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29BBF" w14:textId="51D5EB92" w:rsidR="00B27DB1" w:rsidRPr="00B27DB1" w:rsidRDefault="00B27DB1" w:rsidP="0049537E">
      <w:pPr>
        <w:bidi/>
        <w:jc w:val="both"/>
        <w:rPr>
          <w:rFonts w:ascii="David" w:hAnsi="David" w:cs="David"/>
          <w:sz w:val="28"/>
          <w:szCs w:val="28"/>
          <w:rtl/>
        </w:rPr>
      </w:pPr>
      <w:r w:rsidRPr="00B27DB1">
        <w:rPr>
          <w:rFonts w:ascii="David" w:hAnsi="David" w:cs="David" w:hint="cs"/>
          <w:sz w:val="28"/>
          <w:szCs w:val="28"/>
          <w:rtl/>
        </w:rPr>
        <w:t>אבשלום רפ</w:t>
      </w:r>
    </w:p>
    <w:p w14:paraId="73EFCE9A" w14:textId="77777777" w:rsidR="00B27DB1" w:rsidRPr="00F95F8C" w:rsidRDefault="00B27DB1" w:rsidP="0049537E">
      <w:pPr>
        <w:bidi/>
        <w:jc w:val="both"/>
        <w:rPr>
          <w:rtl/>
        </w:rPr>
      </w:pPr>
    </w:p>
    <w:p w14:paraId="52F7BC82" w14:textId="1AC341B1" w:rsidR="006F42C9" w:rsidRPr="00B27DB1" w:rsidRDefault="006F42C9" w:rsidP="0049537E">
      <w:pPr>
        <w:pStyle w:val="2"/>
        <w:rPr>
          <w:rFonts w:ascii="David" w:hAnsi="David"/>
          <w:b/>
          <w:bCs w:val="0"/>
          <w:sz w:val="32"/>
          <w:szCs w:val="32"/>
          <w:rtl/>
        </w:rPr>
      </w:pPr>
      <w:proofErr w:type="spellStart"/>
      <w:r w:rsidRPr="00B27DB1">
        <w:rPr>
          <w:rFonts w:ascii="David" w:hAnsi="David" w:hint="cs"/>
          <w:b/>
          <w:bCs w:val="0"/>
          <w:sz w:val="32"/>
          <w:szCs w:val="32"/>
          <w:rtl/>
        </w:rPr>
        <w:t>דרידה</w:t>
      </w:r>
      <w:proofErr w:type="spellEnd"/>
      <w:r w:rsidR="001F40E8">
        <w:rPr>
          <w:rFonts w:ascii="David" w:hAnsi="David"/>
          <w:b/>
          <w:bCs w:val="0"/>
          <w:sz w:val="32"/>
          <w:szCs w:val="32"/>
        </w:rPr>
        <w:t>:</w:t>
      </w:r>
      <w:r w:rsidRPr="00B27DB1">
        <w:rPr>
          <w:rFonts w:ascii="David" w:hAnsi="David" w:hint="cs"/>
          <w:b/>
          <w:bCs w:val="0"/>
          <w:sz w:val="32"/>
          <w:szCs w:val="32"/>
          <w:rtl/>
        </w:rPr>
        <w:t xml:space="preserve"> מאתונה לירושלים</w:t>
      </w:r>
    </w:p>
    <w:p w14:paraId="11AF2FDC" w14:textId="77777777" w:rsidR="006F42C9" w:rsidRDefault="006F42C9" w:rsidP="0049537E">
      <w:pPr>
        <w:pStyle w:val="2"/>
        <w:rPr>
          <w:rFonts w:ascii="David" w:hAnsi="David"/>
          <w:b/>
          <w:bCs w:val="0"/>
          <w:sz w:val="24"/>
          <w:szCs w:val="24"/>
          <w:rtl/>
        </w:rPr>
      </w:pPr>
    </w:p>
    <w:p w14:paraId="0A824A2C" w14:textId="77777777" w:rsidR="006F42C9" w:rsidRDefault="006F42C9" w:rsidP="0049537E">
      <w:pPr>
        <w:pStyle w:val="2"/>
        <w:rPr>
          <w:rFonts w:ascii="David" w:hAnsi="David"/>
          <w:b/>
          <w:bCs w:val="0"/>
          <w:sz w:val="24"/>
          <w:szCs w:val="24"/>
          <w:rtl/>
        </w:rPr>
      </w:pPr>
    </w:p>
    <w:p w14:paraId="3383F645" w14:textId="46BD21CE" w:rsidR="001F13EC" w:rsidRPr="001C2CDD" w:rsidRDefault="002C0DCA" w:rsidP="0049537E">
      <w:pPr>
        <w:pStyle w:val="2"/>
        <w:rPr>
          <w:rFonts w:ascii="David" w:hAnsi="David"/>
          <w:bCs w:val="0"/>
          <w:szCs w:val="26"/>
          <w:rtl/>
        </w:rPr>
      </w:pPr>
      <w:r w:rsidRPr="001C2CDD">
        <w:rPr>
          <w:rFonts w:ascii="David" w:hAnsi="David" w:hint="cs"/>
          <w:bCs w:val="0"/>
          <w:szCs w:val="26"/>
          <w:rtl/>
        </w:rPr>
        <w:t xml:space="preserve">בחיבור זה אני רוצה להביא את זק </w:t>
      </w:r>
      <w:proofErr w:type="spellStart"/>
      <w:r w:rsidRPr="001C2CDD">
        <w:rPr>
          <w:rFonts w:ascii="David" w:hAnsi="David" w:hint="cs"/>
          <w:bCs w:val="0"/>
          <w:szCs w:val="26"/>
          <w:rtl/>
        </w:rPr>
        <w:t>דרידה</w:t>
      </w:r>
      <w:proofErr w:type="spellEnd"/>
      <w:r w:rsidRPr="001C2CDD">
        <w:rPr>
          <w:rFonts w:ascii="David" w:hAnsi="David" w:hint="cs"/>
          <w:bCs w:val="0"/>
          <w:szCs w:val="26"/>
          <w:rtl/>
        </w:rPr>
        <w:t xml:space="preserve"> </w:t>
      </w:r>
      <w:r w:rsidR="00FE47E2">
        <w:rPr>
          <w:rFonts w:ascii="David" w:hAnsi="David" w:hint="cs"/>
          <w:bCs w:val="0"/>
          <w:szCs w:val="26"/>
          <w:rtl/>
        </w:rPr>
        <w:t>(</w:t>
      </w:r>
      <w:r w:rsidR="00FE47E2" w:rsidRPr="00BD509E">
        <w:rPr>
          <w:rFonts w:ascii="Times New Roman" w:hAnsi="Times New Roman" w:cs="Times New Roman"/>
          <w:sz w:val="24"/>
          <w:szCs w:val="24"/>
        </w:rPr>
        <w:t>Derrida</w:t>
      </w:r>
      <w:r w:rsidR="00FE47E2" w:rsidRPr="00BD509E">
        <w:rPr>
          <w:rFonts w:ascii="Times New Roman" w:hAnsi="Times New Roman" w:cs="Times New Roman"/>
          <w:sz w:val="24"/>
          <w:szCs w:val="24"/>
          <w:rtl/>
        </w:rPr>
        <w:t xml:space="preserve">  </w:t>
      </w:r>
      <w:r w:rsidR="00FE47E2" w:rsidRPr="00BD509E">
        <w:rPr>
          <w:rFonts w:ascii="Times New Roman" w:hAnsi="Times New Roman" w:cs="Times New Roman"/>
          <w:sz w:val="24"/>
          <w:szCs w:val="24"/>
        </w:rPr>
        <w:t>Jacques</w:t>
      </w:r>
      <w:r w:rsidR="00FE47E2">
        <w:rPr>
          <w:rFonts w:ascii="Times New Roman" w:hAnsi="Times New Roman" w:cs="Times New Roman" w:hint="cs"/>
          <w:sz w:val="24"/>
          <w:szCs w:val="24"/>
          <w:rtl/>
        </w:rPr>
        <w:t>)</w:t>
      </w:r>
      <w:r w:rsidR="00FE47E2">
        <w:rPr>
          <w:rFonts w:ascii="Times New Roman" w:hAnsi="Times New Roman" w:cs="Times New Roman" w:hint="cs"/>
          <w:sz w:val="24"/>
          <w:szCs w:val="24"/>
          <w:rtl/>
        </w:rPr>
        <w:t xml:space="preserve"> </w:t>
      </w:r>
      <w:r w:rsidR="00FE47E2" w:rsidRPr="00FE47E2">
        <w:rPr>
          <w:rFonts w:ascii="David" w:hAnsi="David" w:hint="cs"/>
          <w:b/>
          <w:bCs w:val="0"/>
          <w:szCs w:val="26"/>
          <w:rtl/>
        </w:rPr>
        <w:t>הפילוסוף</w:t>
      </w:r>
      <w:r w:rsidR="00FE47E2">
        <w:rPr>
          <w:rFonts w:ascii="Times New Roman" w:hAnsi="Times New Roman" w:cs="Times New Roman" w:hint="cs"/>
          <w:sz w:val="24"/>
          <w:szCs w:val="24"/>
          <w:rtl/>
        </w:rPr>
        <w:t xml:space="preserve"> </w:t>
      </w:r>
      <w:r w:rsidRPr="001C2CDD">
        <w:rPr>
          <w:rFonts w:ascii="David" w:hAnsi="David" w:hint="cs"/>
          <w:bCs w:val="0"/>
          <w:szCs w:val="26"/>
          <w:rtl/>
        </w:rPr>
        <w:t xml:space="preserve">האתונאי לירושלים. </w:t>
      </w:r>
      <w:r w:rsidR="004E5466">
        <w:rPr>
          <w:rFonts w:ascii="David" w:hAnsi="David" w:hint="cs"/>
          <w:bCs w:val="0"/>
          <w:szCs w:val="26"/>
          <w:rtl/>
        </w:rPr>
        <w:t xml:space="preserve">אני אטען שמושג מרכזי בהגותו של </w:t>
      </w:r>
      <w:r w:rsidR="00FE47E2">
        <w:rPr>
          <w:rFonts w:ascii="David" w:hAnsi="David" w:hint="cs"/>
          <w:bCs w:val="0"/>
          <w:szCs w:val="26"/>
          <w:rtl/>
        </w:rPr>
        <w:t xml:space="preserve"> </w:t>
      </w:r>
      <w:proofErr w:type="spellStart"/>
      <w:r w:rsidR="004E5466">
        <w:rPr>
          <w:rFonts w:ascii="David" w:hAnsi="David" w:hint="cs"/>
          <w:bCs w:val="0"/>
          <w:szCs w:val="26"/>
          <w:rtl/>
        </w:rPr>
        <w:t>דרידה</w:t>
      </w:r>
      <w:proofErr w:type="spellEnd"/>
      <w:r w:rsidR="0099580D">
        <w:rPr>
          <w:rFonts w:ascii="David" w:hAnsi="David" w:hint="cs"/>
          <w:bCs w:val="0"/>
          <w:szCs w:val="26"/>
          <w:rtl/>
        </w:rPr>
        <w:t>,</w:t>
      </w:r>
      <w:r w:rsidR="004E5466">
        <w:rPr>
          <w:rFonts w:ascii="David" w:hAnsi="David" w:hint="cs"/>
          <w:bCs w:val="0"/>
          <w:szCs w:val="26"/>
          <w:rtl/>
        </w:rPr>
        <w:t xml:space="preserve"> ״</w:t>
      </w:r>
      <w:proofErr w:type="spellStart"/>
      <w:r w:rsidR="004E5466">
        <w:rPr>
          <w:rFonts w:ascii="David" w:hAnsi="David" w:hint="cs"/>
          <w:bCs w:val="0"/>
          <w:szCs w:val="26"/>
          <w:rtl/>
        </w:rPr>
        <w:t>דיפרנס</w:t>
      </w:r>
      <w:proofErr w:type="spellEnd"/>
      <w:r w:rsidR="004E5466">
        <w:rPr>
          <w:rFonts w:ascii="David" w:hAnsi="David" w:hint="cs"/>
          <w:bCs w:val="0"/>
          <w:szCs w:val="26"/>
          <w:rtl/>
        </w:rPr>
        <w:t>״</w:t>
      </w:r>
      <w:r w:rsidR="00496CB9">
        <w:rPr>
          <w:rFonts w:ascii="David" w:hAnsi="David" w:hint="cs"/>
          <w:bCs w:val="0"/>
          <w:szCs w:val="26"/>
          <w:rtl/>
        </w:rPr>
        <w:t>(</w:t>
      </w:r>
      <w:r w:rsidR="004E5466">
        <w:rPr>
          <w:rFonts w:ascii="David" w:hAnsi="David" w:hint="cs"/>
          <w:bCs w:val="0"/>
          <w:szCs w:val="26"/>
          <w:rtl/>
        </w:rPr>
        <w:t xml:space="preserve"> </w:t>
      </w:r>
      <w:r w:rsidR="004E5466">
        <w:rPr>
          <w:rFonts w:ascii="David" w:hAnsi="David"/>
          <w:bCs w:val="0"/>
          <w:szCs w:val="26"/>
        </w:rPr>
        <w:t xml:space="preserve"> (</w:t>
      </w:r>
      <w:proofErr w:type="spellStart"/>
      <w:r w:rsidR="004E5466">
        <w:rPr>
          <w:rFonts w:ascii="David" w:hAnsi="David"/>
          <w:bCs w:val="0"/>
          <w:szCs w:val="26"/>
        </w:rPr>
        <w:t>differance</w:t>
      </w:r>
      <w:proofErr w:type="spellEnd"/>
      <w:r w:rsidR="004E5466">
        <w:rPr>
          <w:rFonts w:ascii="David" w:hAnsi="David" w:hint="cs"/>
          <w:bCs w:val="0"/>
          <w:szCs w:val="26"/>
          <w:rtl/>
        </w:rPr>
        <w:t xml:space="preserve"> מקביל ל-״שם משתתף״ של הרמב״ם.</w:t>
      </w:r>
      <w:r w:rsidR="00496CB9">
        <w:rPr>
          <w:rFonts w:ascii="David" w:hAnsi="David" w:hint="cs"/>
          <w:bCs w:val="0"/>
          <w:szCs w:val="26"/>
          <w:rtl/>
        </w:rPr>
        <w:t xml:space="preserve"> </w:t>
      </w:r>
      <w:r w:rsidR="00A630BC">
        <w:rPr>
          <w:rFonts w:ascii="David" w:hAnsi="David" w:hint="cs"/>
          <w:bCs w:val="0"/>
          <w:szCs w:val="26"/>
          <w:rtl/>
        </w:rPr>
        <w:t xml:space="preserve">לשם הדוגמא אשתמש במשל סולם יעקב. </w:t>
      </w:r>
      <w:r w:rsidR="00496CB9">
        <w:rPr>
          <w:rFonts w:ascii="David" w:hAnsi="David" w:hint="cs"/>
          <w:bCs w:val="0"/>
          <w:szCs w:val="26"/>
          <w:rtl/>
        </w:rPr>
        <w:t xml:space="preserve">לכן </w:t>
      </w:r>
      <w:r w:rsidRPr="001C2CDD">
        <w:rPr>
          <w:rFonts w:ascii="David" w:hAnsi="David" w:hint="cs"/>
          <w:bCs w:val="0"/>
          <w:szCs w:val="26"/>
          <w:rtl/>
        </w:rPr>
        <w:t xml:space="preserve">אני אראה </w:t>
      </w:r>
      <w:proofErr w:type="spellStart"/>
      <w:r w:rsidRPr="001C2CDD">
        <w:rPr>
          <w:rFonts w:ascii="David" w:hAnsi="David" w:hint="cs"/>
          <w:bCs w:val="0"/>
          <w:szCs w:val="26"/>
          <w:rtl/>
        </w:rPr>
        <w:t>שדרידה</w:t>
      </w:r>
      <w:proofErr w:type="spellEnd"/>
      <w:r w:rsidRPr="001C2CDD">
        <w:rPr>
          <w:rFonts w:ascii="David" w:hAnsi="David" w:hint="cs"/>
          <w:bCs w:val="0"/>
          <w:szCs w:val="26"/>
          <w:rtl/>
        </w:rPr>
        <w:t xml:space="preserve"> הוא יווני יהודי. </w:t>
      </w:r>
      <w:r w:rsidR="003C34D2" w:rsidRPr="001C2CDD">
        <w:rPr>
          <w:rFonts w:ascii="David" w:hAnsi="David" w:hint="cs"/>
          <w:bCs w:val="0"/>
          <w:szCs w:val="26"/>
          <w:rtl/>
        </w:rPr>
        <w:t xml:space="preserve">גדעון עפרת כתב עליו שלא תיתכן הבנת </w:t>
      </w:r>
      <w:proofErr w:type="spellStart"/>
      <w:r w:rsidR="003C34D2" w:rsidRPr="001C2CDD">
        <w:rPr>
          <w:rFonts w:ascii="David" w:hAnsi="David" w:hint="cs"/>
          <w:bCs w:val="0"/>
          <w:szCs w:val="26"/>
          <w:rtl/>
        </w:rPr>
        <w:t>דרידה</w:t>
      </w:r>
      <w:proofErr w:type="spellEnd"/>
      <w:r w:rsidR="003C34D2" w:rsidRPr="001C2CDD">
        <w:rPr>
          <w:rFonts w:ascii="David" w:hAnsi="David" w:hint="cs"/>
          <w:bCs w:val="0"/>
          <w:szCs w:val="26"/>
          <w:rtl/>
        </w:rPr>
        <w:t xml:space="preserve"> לעומקו ללא הארת האפיק היהודי שבהגותו. עפרת אומר שמתחת לפנים, מתחת למעטה, מתחת לטקסט, נחבאת לה היהדות. יהדות חבויה, מסתתרת, "אנוסה" כמעט.  האם התגלותה של זהות יהודית, יציאתה מחושך לאור, אינה שוכנת בשורשיו של המפעל </w:t>
      </w:r>
      <w:proofErr w:type="spellStart"/>
      <w:r w:rsidR="003C34D2" w:rsidRPr="001C2CDD">
        <w:rPr>
          <w:rFonts w:ascii="David" w:hAnsi="David" w:hint="cs"/>
          <w:bCs w:val="0"/>
          <w:szCs w:val="26"/>
          <w:rtl/>
        </w:rPr>
        <w:t>הדרידיאני</w:t>
      </w:r>
      <w:proofErr w:type="spellEnd"/>
      <w:r w:rsidR="003C34D2" w:rsidRPr="001C2CDD">
        <w:rPr>
          <w:rFonts w:ascii="David" w:hAnsi="David" w:hint="cs"/>
          <w:bCs w:val="0"/>
          <w:szCs w:val="26"/>
          <w:rtl/>
        </w:rPr>
        <w:t xml:space="preserve">? האין היא ה"מקור" ה"אולטימטיבי" (מהות, </w:t>
      </w:r>
      <w:proofErr w:type="spellStart"/>
      <w:r w:rsidR="003C34D2" w:rsidRPr="001C2CDD">
        <w:rPr>
          <w:rFonts w:ascii="David" w:hAnsi="David" w:hint="cs"/>
          <w:bCs w:val="0"/>
          <w:szCs w:val="26"/>
          <w:rtl/>
        </w:rPr>
        <w:t>איידוס</w:t>
      </w:r>
      <w:proofErr w:type="spellEnd"/>
      <w:r w:rsidR="003C34D2" w:rsidRPr="001C2CDD">
        <w:rPr>
          <w:rFonts w:ascii="David" w:hAnsi="David" w:hint="cs"/>
          <w:bCs w:val="0"/>
          <w:szCs w:val="26"/>
          <w:rtl/>
        </w:rPr>
        <w:t xml:space="preserve">, לוגוס) לכתיבה </w:t>
      </w:r>
      <w:proofErr w:type="spellStart"/>
      <w:r w:rsidR="003C34D2" w:rsidRPr="001C2CDD">
        <w:rPr>
          <w:rFonts w:ascii="David" w:hAnsi="David" w:hint="cs"/>
          <w:bCs w:val="0"/>
          <w:szCs w:val="26"/>
          <w:rtl/>
        </w:rPr>
        <w:t>הדרידיאנית</w:t>
      </w:r>
      <w:proofErr w:type="spellEnd"/>
      <w:r w:rsidR="003C34D2" w:rsidRPr="001C2CDD">
        <w:rPr>
          <w:rFonts w:ascii="David" w:hAnsi="David" w:hint="cs"/>
          <w:bCs w:val="0"/>
          <w:szCs w:val="26"/>
          <w:rtl/>
        </w:rPr>
        <w:t xml:space="preserve">? התקרבותו הנוספת של </w:t>
      </w:r>
      <w:proofErr w:type="spellStart"/>
      <w:r w:rsidR="003C34D2" w:rsidRPr="001C2CDD">
        <w:rPr>
          <w:rFonts w:ascii="David" w:hAnsi="David" w:hint="cs"/>
          <w:bCs w:val="0"/>
          <w:szCs w:val="26"/>
          <w:rtl/>
        </w:rPr>
        <w:t>דרידה</w:t>
      </w:r>
      <w:proofErr w:type="spellEnd"/>
      <w:r w:rsidR="003C34D2" w:rsidRPr="001C2CDD">
        <w:rPr>
          <w:rFonts w:ascii="David" w:hAnsi="David" w:hint="cs"/>
          <w:bCs w:val="0"/>
          <w:szCs w:val="26"/>
          <w:rtl/>
        </w:rPr>
        <w:t xml:space="preserve"> בעשורים האחרונים למשנת עמנואל </w:t>
      </w:r>
      <w:proofErr w:type="spellStart"/>
      <w:r w:rsidR="003C34D2" w:rsidRPr="001C2CDD">
        <w:rPr>
          <w:rFonts w:ascii="David" w:hAnsi="David" w:hint="cs"/>
          <w:bCs w:val="0"/>
          <w:szCs w:val="26"/>
          <w:rtl/>
        </w:rPr>
        <w:t>לוינס</w:t>
      </w:r>
      <w:proofErr w:type="spellEnd"/>
      <w:r w:rsidR="003C34D2" w:rsidRPr="001C2CDD">
        <w:rPr>
          <w:rFonts w:ascii="David" w:hAnsi="David" w:hint="cs"/>
          <w:bCs w:val="0"/>
          <w:szCs w:val="26"/>
          <w:rtl/>
        </w:rPr>
        <w:t xml:space="preserve"> העלתה אל פני השטח סוג של יהדות שהייתה חסויה בכתביו המוקדמים.</w:t>
      </w:r>
      <w:r w:rsidR="0052299A" w:rsidRPr="001C2CDD">
        <w:rPr>
          <w:rStyle w:val="a5"/>
          <w:rFonts w:ascii="David" w:hAnsi="David" w:cs="David" w:hint="cs"/>
          <w:bCs w:val="0"/>
          <w:szCs w:val="26"/>
          <w:rtl/>
        </w:rPr>
        <w:footnoteReference w:id="1"/>
      </w:r>
      <w:r w:rsidR="003C34D2" w:rsidRPr="001C2CDD">
        <w:rPr>
          <w:rFonts w:ascii="David" w:hAnsi="David" w:hint="cs"/>
          <w:bCs w:val="0"/>
          <w:szCs w:val="26"/>
          <w:rtl/>
        </w:rPr>
        <w:t xml:space="preserve"> </w:t>
      </w:r>
      <w:r w:rsidR="001F13EC" w:rsidRPr="001C2CDD">
        <w:rPr>
          <w:rFonts w:ascii="David" w:hAnsi="David" w:hint="cs"/>
          <w:bCs w:val="0"/>
          <w:szCs w:val="26"/>
          <w:rtl/>
        </w:rPr>
        <w:t xml:space="preserve">אני </w:t>
      </w:r>
      <w:r w:rsidR="0067454B" w:rsidRPr="001C2CDD">
        <w:rPr>
          <w:rFonts w:ascii="David" w:hAnsi="David" w:hint="cs"/>
          <w:bCs w:val="0"/>
          <w:szCs w:val="26"/>
          <w:rtl/>
        </w:rPr>
        <w:t>א</w:t>
      </w:r>
      <w:r w:rsidR="001F13EC" w:rsidRPr="001C2CDD">
        <w:rPr>
          <w:rFonts w:ascii="David" w:hAnsi="David" w:hint="cs"/>
          <w:bCs w:val="0"/>
          <w:szCs w:val="26"/>
          <w:rtl/>
        </w:rPr>
        <w:t>ראה זאת</w:t>
      </w:r>
      <w:r w:rsidRPr="001C2CDD">
        <w:rPr>
          <w:rFonts w:ascii="David" w:hAnsi="David" w:hint="cs"/>
          <w:bCs w:val="0"/>
          <w:szCs w:val="26"/>
          <w:rtl/>
        </w:rPr>
        <w:t xml:space="preserve"> דרך שיחה והתכתבות עם הרמב״ם. ״התכתבות״</w:t>
      </w:r>
      <w:r w:rsidR="001A1BA3" w:rsidRPr="001C2CDD">
        <w:rPr>
          <w:rFonts w:ascii="David" w:hAnsi="David" w:hint="cs"/>
          <w:bCs w:val="0"/>
          <w:szCs w:val="26"/>
          <w:rtl/>
        </w:rPr>
        <w:t>,</w:t>
      </w:r>
      <w:r w:rsidRPr="001C2CDD">
        <w:rPr>
          <w:rFonts w:ascii="David" w:hAnsi="David" w:hint="cs"/>
          <w:bCs w:val="0"/>
          <w:szCs w:val="26"/>
          <w:rtl/>
        </w:rPr>
        <w:t xml:space="preserve"> אני אומר</w:t>
      </w:r>
      <w:r w:rsidR="001A1BA3" w:rsidRPr="001C2CDD">
        <w:rPr>
          <w:rFonts w:ascii="David" w:hAnsi="David" w:hint="cs"/>
          <w:bCs w:val="0"/>
          <w:szCs w:val="26"/>
          <w:rtl/>
        </w:rPr>
        <w:t>,</w:t>
      </w:r>
      <w:r w:rsidRPr="001C2CDD">
        <w:rPr>
          <w:rFonts w:ascii="David" w:hAnsi="David" w:hint="cs"/>
          <w:bCs w:val="0"/>
          <w:szCs w:val="26"/>
          <w:rtl/>
        </w:rPr>
        <w:t xml:space="preserve"> כי הדקונסטרוקציה של </w:t>
      </w:r>
      <w:proofErr w:type="spellStart"/>
      <w:r w:rsidRPr="001C2CDD">
        <w:rPr>
          <w:rFonts w:ascii="David" w:hAnsi="David" w:hint="cs"/>
          <w:bCs w:val="0"/>
          <w:szCs w:val="26"/>
          <w:rtl/>
        </w:rPr>
        <w:t>דרידה</w:t>
      </w:r>
      <w:proofErr w:type="spellEnd"/>
      <w:r w:rsidRPr="001C2CDD">
        <w:rPr>
          <w:rFonts w:ascii="David" w:hAnsi="David" w:hint="cs"/>
          <w:bCs w:val="0"/>
          <w:szCs w:val="26"/>
          <w:rtl/>
        </w:rPr>
        <w:t xml:space="preserve"> היא שיטת כתיבה הרמנויטית.</w:t>
      </w:r>
    </w:p>
    <w:p w14:paraId="1F6A8B8C" w14:textId="77777777" w:rsidR="00D3501B" w:rsidRPr="001C2CDD" w:rsidRDefault="00D3501B" w:rsidP="0049537E">
      <w:pPr>
        <w:pStyle w:val="2"/>
        <w:ind w:firstLine="720"/>
        <w:rPr>
          <w:rFonts w:ascii="David" w:hAnsi="David"/>
          <w:bCs w:val="0"/>
          <w:szCs w:val="26"/>
          <w:rtl/>
        </w:rPr>
      </w:pPr>
      <w:r w:rsidRPr="001C2CDD">
        <w:rPr>
          <w:rFonts w:ascii="David" w:hAnsi="David" w:hint="cs"/>
          <w:bCs w:val="0"/>
          <w:szCs w:val="26"/>
          <w:rtl/>
        </w:rPr>
        <w:t xml:space="preserve">גם </w:t>
      </w:r>
      <w:proofErr w:type="spellStart"/>
      <w:r w:rsidRPr="001C2CDD">
        <w:rPr>
          <w:rFonts w:ascii="David" w:hAnsi="David" w:hint="cs"/>
          <w:bCs w:val="0"/>
          <w:szCs w:val="26"/>
          <w:rtl/>
        </w:rPr>
        <w:t>דרידה</w:t>
      </w:r>
      <w:proofErr w:type="spellEnd"/>
      <w:r w:rsidRPr="001C2CDD">
        <w:rPr>
          <w:rFonts w:ascii="David" w:hAnsi="David" w:hint="cs"/>
          <w:bCs w:val="0"/>
          <w:szCs w:val="26"/>
          <w:rtl/>
        </w:rPr>
        <w:t xml:space="preserve"> וגם הרמב״ם, בפרשנותו את הטקסט המקראי, הם </w:t>
      </w:r>
      <w:proofErr w:type="spellStart"/>
      <w:r w:rsidRPr="001C2CDD">
        <w:rPr>
          <w:rFonts w:ascii="David" w:hAnsi="David" w:hint="cs"/>
          <w:bCs w:val="0"/>
          <w:szCs w:val="26"/>
          <w:rtl/>
        </w:rPr>
        <w:t>הרמנויטיקנים</w:t>
      </w:r>
      <w:proofErr w:type="spellEnd"/>
      <w:r w:rsidRPr="001C2CDD">
        <w:rPr>
          <w:rFonts w:ascii="David" w:hAnsi="David" w:hint="cs"/>
          <w:bCs w:val="0"/>
          <w:szCs w:val="26"/>
          <w:rtl/>
        </w:rPr>
        <w:t xml:space="preserve">. שני הפילוסופים היו פרשנים של טקסט. ולכן </w:t>
      </w:r>
      <w:proofErr w:type="spellStart"/>
      <w:r w:rsidRPr="001C2CDD">
        <w:rPr>
          <w:rFonts w:ascii="David" w:hAnsi="David" w:hint="cs"/>
          <w:bCs w:val="0"/>
          <w:szCs w:val="26"/>
          <w:rtl/>
        </w:rPr>
        <w:t>דרידה</w:t>
      </w:r>
      <w:proofErr w:type="spellEnd"/>
      <w:r w:rsidRPr="001C2CDD">
        <w:rPr>
          <w:rFonts w:ascii="David" w:hAnsi="David" w:hint="cs"/>
          <w:bCs w:val="0"/>
          <w:szCs w:val="26"/>
          <w:rtl/>
        </w:rPr>
        <w:t xml:space="preserve"> מתכתב עם הרמב״ם. יש פער בזמן, בין שני הפילוסופים היהודים, הרמב״ם הוא פילוסוף בן המאה ה-12 </w:t>
      </w:r>
      <w:proofErr w:type="spellStart"/>
      <w:r w:rsidRPr="001C2CDD">
        <w:rPr>
          <w:rFonts w:ascii="David" w:hAnsi="David" w:hint="cs"/>
          <w:bCs w:val="0"/>
          <w:szCs w:val="26"/>
          <w:rtl/>
        </w:rPr>
        <w:t>ודרידה</w:t>
      </w:r>
      <w:proofErr w:type="spellEnd"/>
      <w:r w:rsidRPr="001C2CDD">
        <w:rPr>
          <w:rFonts w:ascii="David" w:hAnsi="David" w:hint="cs"/>
          <w:bCs w:val="0"/>
          <w:szCs w:val="26"/>
          <w:rtl/>
        </w:rPr>
        <w:t xml:space="preserve"> פילוסוף בן המאה ה-20, שאני אטען שמצטמצם ולכן אני אבנה גשר על זמני ביניהם. על ידי הדקונסטרוקציה אני אפרש את הטקסט של המורה נבוכים לרמב״ם שבעצמו מפרש את הטקסט המקראי. במילים אחרות אני אתאר את ההרמנויטיקה של הדקונסטרוקציה ואחר כך אגש לרמב״ם דרך מקרה בוחן של משל סולם יעקב מ-״מורה נבוכים״. בחיבור זה אצביע על קווי הדמיון שבין ההרמנויטיקה של הרמב"ם, כפרשן של המקרא, לזו של </w:t>
      </w:r>
      <w:proofErr w:type="spellStart"/>
      <w:r w:rsidRPr="001C2CDD">
        <w:rPr>
          <w:rFonts w:ascii="David" w:hAnsi="David" w:hint="cs"/>
          <w:bCs w:val="0"/>
          <w:szCs w:val="26"/>
          <w:rtl/>
        </w:rPr>
        <w:t>דרידה</w:t>
      </w:r>
      <w:proofErr w:type="spellEnd"/>
      <w:r w:rsidRPr="001C2CDD">
        <w:rPr>
          <w:rFonts w:ascii="David" w:hAnsi="David" w:hint="cs"/>
          <w:bCs w:val="0"/>
          <w:szCs w:val="26"/>
          <w:rtl/>
        </w:rPr>
        <w:t>.</w:t>
      </w:r>
    </w:p>
    <w:p w14:paraId="7D6E9DFD" w14:textId="6D5E4785" w:rsidR="00BA6C05" w:rsidRPr="001C2CDD" w:rsidRDefault="002C0DCA" w:rsidP="0049537E">
      <w:pPr>
        <w:bidi/>
        <w:spacing w:line="360" w:lineRule="auto"/>
        <w:ind w:firstLine="720"/>
        <w:jc w:val="both"/>
        <w:rPr>
          <w:rFonts w:ascii="David" w:hAnsi="David" w:cs="David"/>
          <w:sz w:val="26"/>
          <w:szCs w:val="26"/>
          <w:rtl/>
        </w:rPr>
      </w:pPr>
      <w:r w:rsidRPr="001C2CDD">
        <w:rPr>
          <w:rFonts w:ascii="David" w:hAnsi="David" w:cs="David" w:hint="cs"/>
          <w:sz w:val="26"/>
          <w:szCs w:val="26"/>
          <w:rtl/>
        </w:rPr>
        <w:t xml:space="preserve">אולם מהי הרמנויטיקה? </w:t>
      </w:r>
      <w:r w:rsidR="0042651C" w:rsidRPr="001C2CDD">
        <w:rPr>
          <w:rFonts w:ascii="David" w:hAnsi="David" w:cs="David" w:hint="cs"/>
          <w:sz w:val="26"/>
          <w:szCs w:val="26"/>
          <w:rtl/>
        </w:rPr>
        <w:t xml:space="preserve">הרמנויטיקה היא "אומנות הפירוש" העוסקת בתרגום, הסברה ופרשנות של טקסטים על מנת להבהיר היגד מורכב וקשה. כאשר הפירוש הוא ביאור הכולל בתוכו הסברים נוספים של הפרשן ("המבאר"). </w:t>
      </w:r>
      <w:r w:rsidRPr="001C2CDD">
        <w:rPr>
          <w:rFonts w:ascii="David" w:hAnsi="David" w:cs="David" w:hint="cs"/>
          <w:sz w:val="26"/>
          <w:szCs w:val="26"/>
          <w:rtl/>
        </w:rPr>
        <w:t xml:space="preserve">הרמס במיתולוגיה היוונית היה שליח האלים שתפקידו היה לתרגם, להסביר ולפרש את דברם ללשון בני אדם, ועל כן הרמנויטיקה, מהרמס, היא פרשנות ובדקונסטרוקציה בפרט פרשנות של טקסטים. </w:t>
      </w:r>
      <w:r w:rsidR="00527D90" w:rsidRPr="001C2CDD">
        <w:rPr>
          <w:rFonts w:ascii="David" w:hAnsi="David" w:cs="David" w:hint="cs"/>
          <w:sz w:val="26"/>
          <w:szCs w:val="26"/>
          <w:rtl/>
        </w:rPr>
        <w:t xml:space="preserve">הפונקציה של הרמס היא להעביר ולתרגם משהוא שהוא מעבר להבנה האנושית למשהו שבן אדם יכול לתפוס ולהבין. היוונים נתנו להרמס זכות בגילוי השפה והכתיבה אותם מיישם </w:t>
      </w:r>
      <w:r w:rsidR="00527D90" w:rsidRPr="001C2CDD">
        <w:rPr>
          <w:rFonts w:ascii="David" w:hAnsi="David" w:cs="David" w:hint="cs"/>
          <w:sz w:val="26"/>
          <w:szCs w:val="26"/>
          <w:rtl/>
        </w:rPr>
        <w:lastRenderedPageBreak/>
        <w:t xml:space="preserve">האדם להבנת משמעות והעברתה לאחרים. </w:t>
      </w:r>
      <w:r w:rsidR="00BA6C05" w:rsidRPr="001C2CDD">
        <w:rPr>
          <w:rFonts w:ascii="David" w:hAnsi="David" w:cs="David" w:hint="cs"/>
          <w:sz w:val="26"/>
          <w:szCs w:val="26"/>
          <w:rtl/>
        </w:rPr>
        <w:t>מסורת מיתולוגית זו המתייחסת להרמס מתכתבת עם דברי חז"ל לפיהם: "דיברה תורה בלשון בני אדם".</w:t>
      </w:r>
      <w:r w:rsidR="00BA6C05" w:rsidRPr="001C2CDD">
        <w:rPr>
          <w:rFonts w:ascii="David" w:hAnsi="David" w:cs="David" w:hint="cs"/>
          <w:sz w:val="26"/>
          <w:szCs w:val="26"/>
          <w:vertAlign w:val="superscript"/>
          <w:rtl/>
        </w:rPr>
        <w:footnoteReference w:id="2"/>
      </w:r>
    </w:p>
    <w:p w14:paraId="42CA119C" w14:textId="54EAB6F8" w:rsidR="00CB73FB" w:rsidRPr="001C2CDD" w:rsidRDefault="001A1BA3" w:rsidP="0049537E">
      <w:pPr>
        <w:bidi/>
        <w:spacing w:line="360" w:lineRule="auto"/>
        <w:ind w:firstLine="720"/>
        <w:jc w:val="both"/>
        <w:rPr>
          <w:rFonts w:ascii="David" w:hAnsi="David" w:cs="David"/>
          <w:sz w:val="26"/>
          <w:szCs w:val="26"/>
          <w:rtl/>
        </w:rPr>
      </w:pPr>
      <w:r w:rsidRPr="001C2CDD">
        <w:rPr>
          <w:rFonts w:ascii="David" w:hAnsi="David" w:cs="David" w:hint="cs"/>
          <w:sz w:val="26"/>
          <w:szCs w:val="26"/>
          <w:rtl/>
        </w:rPr>
        <w:t>אין דיסציפלינה אחת כללית של הרמנויטיקה, אלא קיימות מתודולוגיות, תיאוריות ומגמות הרמנויטיות שונות.</w:t>
      </w:r>
      <w:r w:rsidR="00FE5591" w:rsidRPr="001C2CDD">
        <w:rPr>
          <w:rStyle w:val="a5"/>
          <w:rFonts w:ascii="David" w:hAnsi="David" w:cs="David" w:hint="cs"/>
          <w:sz w:val="26"/>
          <w:szCs w:val="26"/>
          <w:rtl/>
        </w:rPr>
        <w:footnoteReference w:id="3"/>
      </w:r>
      <w:r w:rsidRPr="001C2CDD">
        <w:rPr>
          <w:rFonts w:ascii="David" w:hAnsi="David" w:cs="David" w:hint="cs"/>
          <w:sz w:val="26"/>
          <w:szCs w:val="26"/>
          <w:rtl/>
        </w:rPr>
        <w:t xml:space="preserve"> </w:t>
      </w:r>
      <w:r w:rsidR="00CB73FB" w:rsidRPr="001C2CDD">
        <w:rPr>
          <w:rFonts w:ascii="David" w:hAnsi="David" w:cs="David" w:hint="cs"/>
          <w:sz w:val="26"/>
          <w:szCs w:val="26"/>
          <w:rtl/>
        </w:rPr>
        <w:t xml:space="preserve">שורש המילה הרמנויטיקה הוא מהפועל ביוונית </w:t>
      </w:r>
      <w:proofErr w:type="spellStart"/>
      <w:r w:rsidR="00CB73FB" w:rsidRPr="006455BC">
        <w:rPr>
          <w:rFonts w:ascii="David" w:hAnsi="David" w:cs="David" w:hint="cs"/>
          <w:sz w:val="26"/>
          <w:szCs w:val="26"/>
        </w:rPr>
        <w:t>Herm</w:t>
      </w:r>
      <w:r w:rsidR="00CB73FB" w:rsidRPr="006455BC">
        <w:rPr>
          <w:rFonts w:ascii="Calibri" w:hAnsi="Calibri" w:cs="Calibri"/>
          <w:sz w:val="26"/>
          <w:szCs w:val="26"/>
        </w:rPr>
        <w:t>ẻ</w:t>
      </w:r>
      <w:r w:rsidR="00CB73FB" w:rsidRPr="006455BC">
        <w:rPr>
          <w:rFonts w:ascii="David" w:hAnsi="David" w:cs="David" w:hint="cs"/>
          <w:sz w:val="26"/>
          <w:szCs w:val="26"/>
        </w:rPr>
        <w:t>neuein</w:t>
      </w:r>
      <w:proofErr w:type="spellEnd"/>
      <w:r w:rsidR="00CB73FB" w:rsidRPr="001C2CDD">
        <w:rPr>
          <w:rFonts w:ascii="David" w:hAnsi="David" w:cs="David" w:hint="cs"/>
          <w:sz w:val="26"/>
          <w:szCs w:val="26"/>
          <w:rtl/>
        </w:rPr>
        <w:t xml:space="preserve"> שמתורגם ל-"לפרש". שם העצם </w:t>
      </w:r>
      <w:proofErr w:type="spellStart"/>
      <w:r w:rsidR="00CB73FB" w:rsidRPr="001C2CDD">
        <w:rPr>
          <w:rFonts w:ascii="David" w:hAnsi="David" w:cs="David" w:hint="cs"/>
          <w:sz w:val="26"/>
          <w:szCs w:val="26"/>
        </w:rPr>
        <w:t>herm</w:t>
      </w:r>
      <w:r w:rsidR="00CB73FB" w:rsidRPr="001C2CDD">
        <w:rPr>
          <w:rFonts w:ascii="Calibri" w:hAnsi="Calibri" w:cs="Calibri"/>
          <w:sz w:val="26"/>
          <w:szCs w:val="26"/>
        </w:rPr>
        <w:t>ẻ</w:t>
      </w:r>
      <w:r w:rsidR="00CB73FB" w:rsidRPr="001C2CDD">
        <w:rPr>
          <w:rFonts w:ascii="David" w:hAnsi="David" w:cs="David" w:hint="cs"/>
          <w:sz w:val="26"/>
          <w:szCs w:val="26"/>
        </w:rPr>
        <w:t>neia</w:t>
      </w:r>
      <w:proofErr w:type="spellEnd"/>
      <w:r w:rsidR="00CB73FB" w:rsidRPr="001C2CDD">
        <w:rPr>
          <w:rFonts w:ascii="David" w:hAnsi="David" w:cs="David" w:hint="cs"/>
          <w:sz w:val="26"/>
          <w:szCs w:val="26"/>
          <w:rtl/>
        </w:rPr>
        <w:t>, משמעו "פירוש".</w:t>
      </w:r>
      <w:r w:rsidR="00D17261" w:rsidRPr="001C2CDD">
        <w:rPr>
          <w:rFonts w:ascii="David" w:hAnsi="David" w:cs="David" w:hint="cs"/>
          <w:sz w:val="26"/>
          <w:szCs w:val="26"/>
          <w:rtl/>
        </w:rPr>
        <w:t xml:space="preserve"> הצורות השונות של המילה </w:t>
      </w:r>
      <w:proofErr w:type="spellStart"/>
      <w:r w:rsidR="00D17261" w:rsidRPr="001C2CDD">
        <w:rPr>
          <w:rFonts w:ascii="David" w:hAnsi="David" w:cs="David" w:hint="cs"/>
          <w:sz w:val="26"/>
          <w:szCs w:val="26"/>
        </w:rPr>
        <w:t>Herm</w:t>
      </w:r>
      <w:r w:rsidR="00D17261" w:rsidRPr="001C2CDD">
        <w:rPr>
          <w:rFonts w:ascii="Calibri" w:hAnsi="Calibri" w:cs="Calibri"/>
          <w:sz w:val="26"/>
          <w:szCs w:val="26"/>
        </w:rPr>
        <w:t>ẻ</w:t>
      </w:r>
      <w:r w:rsidR="00D17261" w:rsidRPr="001C2CDD">
        <w:rPr>
          <w:rFonts w:ascii="David" w:hAnsi="David" w:cs="David" w:hint="cs"/>
          <w:sz w:val="26"/>
          <w:szCs w:val="26"/>
        </w:rPr>
        <w:t>neuein</w:t>
      </w:r>
      <w:proofErr w:type="spellEnd"/>
      <w:r w:rsidR="00D17261" w:rsidRPr="001C2CDD">
        <w:rPr>
          <w:rFonts w:ascii="David" w:hAnsi="David" w:cs="David" w:hint="cs"/>
          <w:sz w:val="26"/>
          <w:szCs w:val="26"/>
          <w:rtl/>
        </w:rPr>
        <w:t xml:space="preserve"> מציעות תהליך של הפיכת הלא-מובן למובן. </w:t>
      </w:r>
      <w:r w:rsidR="00527D90" w:rsidRPr="001C2CDD">
        <w:rPr>
          <w:rFonts w:ascii="David" w:hAnsi="David" w:cs="David" w:hint="cs"/>
          <w:sz w:val="26"/>
          <w:szCs w:val="26"/>
          <w:rtl/>
        </w:rPr>
        <w:t xml:space="preserve"> </w:t>
      </w:r>
      <w:r w:rsidR="0067454B" w:rsidRPr="001C2CDD">
        <w:rPr>
          <w:rFonts w:ascii="David" w:hAnsi="David" w:cs="David" w:hint="cs"/>
          <w:sz w:val="26"/>
          <w:szCs w:val="26"/>
          <w:rtl/>
        </w:rPr>
        <w:t xml:space="preserve">כיצד פעולת הפרשנות מתנהלת? הפירוש הוא ביאור המכיל הסברים נוספים של הפרשן ("המבאר"). פירוש או פרשנות הם יותר מאשר ביאור. הם מרחיבים את הטקסט, כדי להגיע, בסופו של דבר, למשהו מצומצם יותר דווקא, שהוא הגרעין המשמעותי של הטקסט. הפירוש גורם לשינוי מסוים משום שהוא מכיל יסודות הנעדרים מהביאור הרגיל.  הפירוש מתווך בין הטקסט לקורא. הוא ממיר או מוסיף משהו שלא היה בו, בטקסט, בתחילה, על מנת להסיר קשיים בפני הקורא את הטקסט כפשוטו ללא פירוש. האם הפירוש הוא תנאי "לקריאה טובה" של טקסטים ספרותיים, דתיים, פילוסופיים, משפטיים הלכתיים וכולי? או אולי כל פרשנות מגבילה את הטקסט ולו מעצם כך שכל מפרש מאמין שיש רק קריאה אחת נכונה ואמיתית. </w:t>
      </w:r>
      <w:r w:rsidR="007742EE" w:rsidRPr="001C2CDD">
        <w:rPr>
          <w:rFonts w:ascii="David" w:hAnsi="David" w:cs="David" w:hint="cs"/>
          <w:sz w:val="26"/>
          <w:szCs w:val="26"/>
          <w:rtl/>
        </w:rPr>
        <w:t xml:space="preserve">אולי יש כמה קריאות טובות? </w:t>
      </w:r>
      <w:r w:rsidR="0067454B" w:rsidRPr="001C2CDD">
        <w:rPr>
          <w:rFonts w:ascii="David" w:hAnsi="David" w:cs="David" w:hint="cs"/>
          <w:sz w:val="26"/>
          <w:szCs w:val="26"/>
          <w:rtl/>
        </w:rPr>
        <w:t>מבחינה זו לא רק הרמנויטיקה, אלא גם הפירוש הוא כבר יותר מביאור.</w:t>
      </w:r>
    </w:p>
    <w:p w14:paraId="24A86EA6" w14:textId="34CB36A5" w:rsidR="00CE0270" w:rsidRPr="001C2CDD" w:rsidRDefault="00411C15" w:rsidP="0049537E">
      <w:pPr>
        <w:bidi/>
        <w:spacing w:line="360" w:lineRule="auto"/>
        <w:ind w:firstLine="720"/>
        <w:jc w:val="both"/>
        <w:rPr>
          <w:rFonts w:ascii="David" w:hAnsi="David" w:cs="David"/>
          <w:sz w:val="26"/>
          <w:szCs w:val="26"/>
          <w:rtl/>
        </w:rPr>
      </w:pPr>
      <w:r>
        <w:rPr>
          <w:rFonts w:ascii="David" w:hAnsi="David" w:cs="David" w:hint="cs"/>
          <w:sz w:val="26"/>
          <w:szCs w:val="26"/>
          <w:rtl/>
        </w:rPr>
        <w:t xml:space="preserve">חנוך בן פזי </w:t>
      </w:r>
      <w:r w:rsidR="00B84E18">
        <w:rPr>
          <w:rFonts w:ascii="David" w:hAnsi="David" w:cs="David" w:hint="cs"/>
          <w:sz w:val="26"/>
          <w:szCs w:val="26"/>
          <w:rtl/>
        </w:rPr>
        <w:t xml:space="preserve">( </w:t>
      </w:r>
      <w:proofErr w:type="spellStart"/>
      <w:r w:rsidR="00B84E18">
        <w:rPr>
          <w:rFonts w:ascii="David" w:hAnsi="David" w:cs="David"/>
          <w:sz w:val="26"/>
          <w:szCs w:val="26"/>
        </w:rPr>
        <w:t>Hanoch</w:t>
      </w:r>
      <w:proofErr w:type="spellEnd"/>
      <w:r w:rsidR="00B84E18">
        <w:rPr>
          <w:rFonts w:ascii="David" w:hAnsi="David" w:cs="David"/>
          <w:sz w:val="26"/>
          <w:szCs w:val="26"/>
        </w:rPr>
        <w:t xml:space="preserve"> Ben </w:t>
      </w:r>
      <w:proofErr w:type="spellStart"/>
      <w:r w:rsidR="00B84E18">
        <w:rPr>
          <w:rFonts w:ascii="David" w:hAnsi="David" w:cs="David"/>
          <w:sz w:val="26"/>
          <w:szCs w:val="26"/>
        </w:rPr>
        <w:t>Pazi</w:t>
      </w:r>
      <w:proofErr w:type="spellEnd"/>
      <w:r w:rsidR="00B84E18">
        <w:rPr>
          <w:rFonts w:ascii="David" w:hAnsi="David" w:cs="David" w:hint="cs"/>
          <w:sz w:val="26"/>
          <w:szCs w:val="26"/>
          <w:rtl/>
        </w:rPr>
        <w:t xml:space="preserve">) </w:t>
      </w:r>
      <w:r>
        <w:rPr>
          <w:rFonts w:ascii="David" w:hAnsi="David" w:cs="David" w:hint="cs"/>
          <w:sz w:val="26"/>
          <w:szCs w:val="26"/>
          <w:rtl/>
        </w:rPr>
        <w:t>אומר ש</w:t>
      </w:r>
      <w:r w:rsidR="00CB73FB" w:rsidRPr="001C2CDD">
        <w:rPr>
          <w:rFonts w:ascii="David" w:hAnsi="David" w:cs="David" w:hint="cs"/>
          <w:sz w:val="26"/>
          <w:szCs w:val="26"/>
          <w:rtl/>
        </w:rPr>
        <w:t>פעולת הפרשנות נראית לכאורה כפעולה תמימה, כמעט מובנת מאליה. כל אחד ואחת מאיתנו משתמש בפעולות של פרשנות כמעשה יומיומי, בכל צעד ופעולה של חיינו. אדם פונה אלינו ברחוב, ואנו נדרשים לפרש לעצמנו ולהבין מה אמר. אנו קוראים בעיתון או עוברים ברפרוף על פניה של מודעת פרסומת, ומייד אנו נדרשים לפרש את מה שקראנו או את מה שראו עינינו. אנו פוגשים במחווה גופנית של אדם אחר, ומייד נדרשים לפעולת פרשנות שתסביר את המחווה. חיינו בעצם מלאים באינספור פעולות קטנות וגדולות של פרשנות, עד שכמעט אפשר לומר שאנו מבחינת אדם-</w:t>
      </w:r>
      <w:r w:rsidR="00CB73FB" w:rsidRPr="001C2CDD">
        <w:rPr>
          <w:rFonts w:ascii="David" w:hAnsi="David" w:cs="David" w:hint="cs"/>
          <w:sz w:val="26"/>
          <w:szCs w:val="26"/>
          <w:rtl/>
        </w:rPr>
        <w:lastRenderedPageBreak/>
        <w:t>מפרש, וכפי שתיאר זאת</w:t>
      </w:r>
      <w:r w:rsidR="00B84E18">
        <w:rPr>
          <w:rFonts w:ascii="David" w:hAnsi="David" w:cs="David"/>
          <w:color w:val="FF0000"/>
          <w:sz w:val="26"/>
          <w:szCs w:val="26"/>
        </w:rPr>
        <w:t xml:space="preserve"> </w:t>
      </w:r>
      <w:proofErr w:type="spellStart"/>
      <w:r w:rsidR="00CB73FB" w:rsidRPr="001C2CDD">
        <w:rPr>
          <w:rFonts w:ascii="David" w:hAnsi="David" w:cs="David" w:hint="cs"/>
          <w:sz w:val="26"/>
          <w:szCs w:val="26"/>
          <w:rtl/>
        </w:rPr>
        <w:t>גאדמר</w:t>
      </w:r>
      <w:proofErr w:type="spellEnd"/>
      <w:r w:rsidR="00CB73FB" w:rsidRPr="001C2CDD">
        <w:rPr>
          <w:rFonts w:ascii="David" w:hAnsi="David" w:cs="David" w:hint="cs"/>
          <w:sz w:val="26"/>
          <w:szCs w:val="26"/>
          <w:rtl/>
        </w:rPr>
        <w:t>,</w:t>
      </w:r>
      <w:r w:rsidR="00CB73FB" w:rsidRPr="001C2CDD">
        <w:rPr>
          <w:rStyle w:val="a5"/>
          <w:rFonts w:ascii="David" w:hAnsi="David" w:cs="David" w:hint="cs"/>
          <w:sz w:val="26"/>
          <w:szCs w:val="26"/>
          <w:rtl/>
        </w:rPr>
        <w:footnoteReference w:id="4"/>
      </w:r>
      <w:r w:rsidR="00CB73FB" w:rsidRPr="001C2CDD">
        <w:rPr>
          <w:rFonts w:ascii="David" w:hAnsi="David" w:cs="David" w:hint="cs"/>
          <w:sz w:val="26"/>
          <w:szCs w:val="26"/>
          <w:rtl/>
        </w:rPr>
        <w:t xml:space="preserve"> מגדולי </w:t>
      </w:r>
      <w:proofErr w:type="spellStart"/>
      <w:r w:rsidR="00CB73FB" w:rsidRPr="001C2CDD">
        <w:rPr>
          <w:rFonts w:ascii="David" w:hAnsi="David" w:cs="David" w:hint="cs"/>
          <w:sz w:val="26"/>
          <w:szCs w:val="26"/>
          <w:rtl/>
        </w:rPr>
        <w:t>ההרמנויטיקנים</w:t>
      </w:r>
      <w:proofErr w:type="spellEnd"/>
      <w:r w:rsidR="00CB73FB" w:rsidRPr="001C2CDD">
        <w:rPr>
          <w:rFonts w:ascii="David" w:hAnsi="David" w:cs="David" w:hint="cs"/>
          <w:sz w:val="26"/>
          <w:szCs w:val="26"/>
          <w:rtl/>
        </w:rPr>
        <w:t xml:space="preserve"> של המאה ה-20, כל פעולה של הבנה היא פעולה של פרשנות.</w:t>
      </w:r>
      <w:r w:rsidRPr="001C2CDD">
        <w:rPr>
          <w:rStyle w:val="a5"/>
          <w:rFonts w:ascii="David" w:hAnsi="David" w:cs="David" w:hint="cs"/>
          <w:sz w:val="26"/>
          <w:szCs w:val="26"/>
          <w:rtl/>
        </w:rPr>
        <w:footnoteReference w:id="5"/>
      </w:r>
    </w:p>
    <w:p w14:paraId="5C870EEF" w14:textId="2AFB36E4" w:rsidR="00F76314" w:rsidRPr="001C2CDD" w:rsidRDefault="00F9052E" w:rsidP="0049537E">
      <w:pPr>
        <w:bidi/>
        <w:spacing w:line="360" w:lineRule="auto"/>
        <w:jc w:val="both"/>
        <w:rPr>
          <w:rFonts w:ascii="David" w:hAnsi="David" w:cs="David"/>
          <w:sz w:val="26"/>
          <w:szCs w:val="26"/>
          <w:rtl/>
        </w:rPr>
      </w:pPr>
      <w:r w:rsidRPr="001C2CDD">
        <w:rPr>
          <w:rFonts w:ascii="David" w:hAnsi="David" w:cs="David" w:hint="cs"/>
          <w:sz w:val="26"/>
          <w:szCs w:val="26"/>
          <w:rtl/>
        </w:rPr>
        <w:t xml:space="preserve">ההרמנויטיקה הפוסט-מודרנית, בשונה מזו המודרנית של </w:t>
      </w:r>
      <w:proofErr w:type="spellStart"/>
      <w:r w:rsidRPr="001C2CDD">
        <w:rPr>
          <w:rFonts w:ascii="David" w:hAnsi="David" w:cs="David" w:hint="cs"/>
          <w:sz w:val="26"/>
          <w:szCs w:val="26"/>
          <w:rtl/>
        </w:rPr>
        <w:t>שליירמאכר</w:t>
      </w:r>
      <w:proofErr w:type="spellEnd"/>
      <w:r w:rsidR="00CE0BB0" w:rsidRPr="001C2CDD">
        <w:rPr>
          <w:rStyle w:val="a5"/>
          <w:rFonts w:ascii="David" w:hAnsi="David" w:cs="David" w:hint="cs"/>
          <w:sz w:val="26"/>
          <w:szCs w:val="26"/>
          <w:rtl/>
        </w:rPr>
        <w:footnoteReference w:id="6"/>
      </w:r>
      <w:r w:rsidRPr="001C2CDD">
        <w:rPr>
          <w:rFonts w:ascii="David" w:hAnsi="David" w:cs="David" w:hint="cs"/>
          <w:sz w:val="26"/>
          <w:szCs w:val="26"/>
          <w:rtl/>
        </w:rPr>
        <w:t xml:space="preserve"> הרואה צורך בגישור הפער בין הטקסט למחבר על מנת להבינו, ובשונה מזו הסטרוקטורליסטית</w:t>
      </w:r>
      <w:r w:rsidRPr="001C2CDD" w:rsidDel="004F069D">
        <w:rPr>
          <w:rFonts w:ascii="David" w:hAnsi="David" w:cs="David" w:hint="cs"/>
          <w:sz w:val="26"/>
          <w:szCs w:val="26"/>
          <w:rtl/>
        </w:rPr>
        <w:t xml:space="preserve"> </w:t>
      </w:r>
      <w:r w:rsidRPr="001C2CDD">
        <w:rPr>
          <w:rFonts w:ascii="David" w:hAnsi="David" w:cs="David" w:hint="cs"/>
          <w:sz w:val="26"/>
          <w:szCs w:val="26"/>
          <w:rtl/>
        </w:rPr>
        <w:t xml:space="preserve">של </w:t>
      </w:r>
      <w:proofErr w:type="spellStart"/>
      <w:r w:rsidRPr="001C2CDD">
        <w:rPr>
          <w:rFonts w:ascii="David" w:hAnsi="David" w:cs="David" w:hint="cs"/>
          <w:sz w:val="26"/>
          <w:szCs w:val="26"/>
          <w:rtl/>
        </w:rPr>
        <w:t>ריקר</w:t>
      </w:r>
      <w:proofErr w:type="spellEnd"/>
      <w:r w:rsidR="00CE0BB0" w:rsidRPr="001C2CDD">
        <w:rPr>
          <w:rStyle w:val="a5"/>
          <w:rFonts w:ascii="David" w:hAnsi="David" w:cs="David" w:hint="cs"/>
          <w:sz w:val="26"/>
          <w:szCs w:val="26"/>
          <w:rtl/>
        </w:rPr>
        <w:footnoteReference w:id="7"/>
      </w:r>
      <w:r w:rsidRPr="001C2CDD">
        <w:rPr>
          <w:rFonts w:ascii="David" w:hAnsi="David" w:cs="David" w:hint="cs"/>
          <w:sz w:val="26"/>
          <w:szCs w:val="26"/>
          <w:rtl/>
        </w:rPr>
        <w:t xml:space="preserve"> שאינה מתחשבת במחבר</w:t>
      </w:r>
      <w:r w:rsidR="00646617" w:rsidRPr="001C2CDD">
        <w:rPr>
          <w:rFonts w:ascii="David" w:hAnsi="David" w:cs="David" w:hint="cs"/>
          <w:sz w:val="26"/>
          <w:szCs w:val="26"/>
          <w:rtl/>
        </w:rPr>
        <w:t xml:space="preserve">, </w:t>
      </w:r>
      <w:r w:rsidR="00CE0BB0" w:rsidRPr="001C2CDD">
        <w:rPr>
          <w:rFonts w:ascii="David" w:hAnsi="David" w:cs="David" w:hint="cs"/>
          <w:sz w:val="26"/>
          <w:szCs w:val="26"/>
          <w:rtl/>
        </w:rPr>
        <w:t>טוענת</w:t>
      </w:r>
      <w:r w:rsidRPr="001C2CDD">
        <w:rPr>
          <w:rFonts w:ascii="David" w:hAnsi="David" w:cs="David" w:hint="cs"/>
          <w:sz w:val="26"/>
          <w:szCs w:val="26"/>
          <w:rtl/>
        </w:rPr>
        <w:t xml:space="preserve"> </w:t>
      </w:r>
      <w:r w:rsidR="00CE0BB0" w:rsidRPr="001C2CDD">
        <w:rPr>
          <w:rFonts w:ascii="David" w:hAnsi="David" w:cs="David" w:hint="cs"/>
          <w:sz w:val="26"/>
          <w:szCs w:val="26"/>
          <w:rtl/>
        </w:rPr>
        <w:t>ש</w:t>
      </w:r>
      <w:r w:rsidR="00182E6E" w:rsidRPr="001C2CDD">
        <w:rPr>
          <w:rFonts w:ascii="David" w:hAnsi="David" w:cs="David" w:hint="cs"/>
          <w:sz w:val="26"/>
          <w:szCs w:val="26"/>
          <w:rtl/>
        </w:rPr>
        <w:t xml:space="preserve">מה שקיים הוא הטקסט, ואותו יש לפרש. </w:t>
      </w:r>
      <w:r w:rsidR="00222BFC" w:rsidRPr="001C2CDD">
        <w:rPr>
          <w:rFonts w:ascii="David" w:hAnsi="David" w:cs="David" w:hint="cs"/>
          <w:sz w:val="26"/>
          <w:szCs w:val="26"/>
          <w:rtl/>
        </w:rPr>
        <w:t xml:space="preserve">ואם מדברים על טקסט אזי שמדברים על כתיבה ועל </w:t>
      </w:r>
      <w:proofErr w:type="spellStart"/>
      <w:r w:rsidR="00222BFC" w:rsidRPr="001C2CDD">
        <w:rPr>
          <w:rFonts w:ascii="David" w:hAnsi="David" w:cs="David" w:hint="cs"/>
          <w:sz w:val="26"/>
          <w:szCs w:val="26"/>
          <w:rtl/>
        </w:rPr>
        <w:t>דרידה</w:t>
      </w:r>
      <w:proofErr w:type="spellEnd"/>
      <w:r w:rsidR="00222BFC" w:rsidRPr="001C2CDD">
        <w:rPr>
          <w:rFonts w:ascii="David" w:hAnsi="David" w:cs="David" w:hint="cs"/>
          <w:sz w:val="26"/>
          <w:szCs w:val="26"/>
          <w:rtl/>
        </w:rPr>
        <w:t>.</w:t>
      </w:r>
      <w:r w:rsidR="007735E3" w:rsidRPr="001C2CDD">
        <w:rPr>
          <w:rFonts w:ascii="David" w:hAnsi="David" w:cs="David" w:hint="cs"/>
          <w:sz w:val="26"/>
          <w:szCs w:val="26"/>
          <w:rtl/>
        </w:rPr>
        <w:t xml:space="preserve"> </w:t>
      </w:r>
      <w:r w:rsidR="00222BFC" w:rsidRPr="001C2CDD">
        <w:rPr>
          <w:rFonts w:ascii="David" w:hAnsi="David" w:cs="David" w:hint="cs"/>
          <w:sz w:val="26"/>
          <w:szCs w:val="26"/>
          <w:rtl/>
        </w:rPr>
        <w:t>המילה הקרובה ביותר לתיאור הדקונסטרוקציה היא ה-</w:t>
      </w:r>
      <w:r w:rsidR="00222BFC" w:rsidRPr="001C2CDD">
        <w:rPr>
          <w:rFonts w:ascii="David" w:hAnsi="David" w:cs="David" w:hint="cs"/>
          <w:sz w:val="26"/>
          <w:szCs w:val="26"/>
        </w:rPr>
        <w:t xml:space="preserve"> </w:t>
      </w:r>
      <w:r w:rsidR="00646617" w:rsidRPr="001C2CDD">
        <w:rPr>
          <w:rFonts w:ascii="David" w:hAnsi="David" w:cs="David" w:hint="cs"/>
          <w:sz w:val="26"/>
          <w:szCs w:val="26"/>
          <w:rtl/>
        </w:rPr>
        <w:t xml:space="preserve">  </w:t>
      </w:r>
      <w:proofErr w:type="spellStart"/>
      <w:r w:rsidR="007735E3" w:rsidRPr="001C2CDD">
        <w:rPr>
          <w:rFonts w:ascii="David" w:hAnsi="David" w:cs="David" w:hint="cs"/>
          <w:sz w:val="26"/>
          <w:szCs w:val="26"/>
        </w:rPr>
        <w:t>differ</w:t>
      </w:r>
      <w:r w:rsidR="001627B3" w:rsidRPr="001C2CDD">
        <w:rPr>
          <w:rFonts w:ascii="David" w:hAnsi="David" w:cs="David" w:hint="cs"/>
          <w:sz w:val="26"/>
          <w:szCs w:val="26"/>
        </w:rPr>
        <w:t>a</w:t>
      </w:r>
      <w:r w:rsidR="007735E3" w:rsidRPr="001C2CDD">
        <w:rPr>
          <w:rFonts w:ascii="David" w:hAnsi="David" w:cs="David" w:hint="cs"/>
          <w:sz w:val="26"/>
          <w:szCs w:val="26"/>
        </w:rPr>
        <w:t>nce</w:t>
      </w:r>
      <w:proofErr w:type="spellEnd"/>
      <w:r w:rsidR="007735E3" w:rsidRPr="001C2CDD">
        <w:rPr>
          <w:rFonts w:ascii="David" w:hAnsi="David" w:cs="David" w:hint="cs"/>
          <w:sz w:val="26"/>
          <w:szCs w:val="26"/>
          <w:rtl/>
        </w:rPr>
        <w:t xml:space="preserve"> </w:t>
      </w:r>
      <w:r w:rsidR="00222BFC" w:rsidRPr="001C2CDD">
        <w:rPr>
          <w:rFonts w:ascii="David" w:hAnsi="David" w:cs="David" w:hint="cs"/>
          <w:sz w:val="26"/>
          <w:szCs w:val="26"/>
          <w:rtl/>
        </w:rPr>
        <w:t>("</w:t>
      </w:r>
      <w:proofErr w:type="spellStart"/>
      <w:r w:rsidR="00222BFC" w:rsidRPr="001C2CDD">
        <w:rPr>
          <w:rFonts w:ascii="David" w:hAnsi="David" w:cs="David" w:hint="cs"/>
          <w:sz w:val="26"/>
          <w:szCs w:val="26"/>
          <w:rtl/>
        </w:rPr>
        <w:t>דיפראנס</w:t>
      </w:r>
      <w:proofErr w:type="spellEnd"/>
      <w:r w:rsidR="00222BFC" w:rsidRPr="001C2CDD">
        <w:rPr>
          <w:rFonts w:ascii="David" w:hAnsi="David" w:cs="David" w:hint="cs"/>
          <w:sz w:val="26"/>
          <w:szCs w:val="26"/>
          <w:rtl/>
        </w:rPr>
        <w:t xml:space="preserve">") שטבע </w:t>
      </w:r>
      <w:proofErr w:type="spellStart"/>
      <w:r w:rsidR="00222BFC" w:rsidRPr="001C2CDD">
        <w:rPr>
          <w:rFonts w:ascii="David" w:hAnsi="David" w:cs="David" w:hint="cs"/>
          <w:sz w:val="26"/>
          <w:szCs w:val="26"/>
          <w:rtl/>
        </w:rPr>
        <w:t>דרידה</w:t>
      </w:r>
      <w:proofErr w:type="spellEnd"/>
      <w:r w:rsidR="00222BFC" w:rsidRPr="001C2CDD">
        <w:rPr>
          <w:rFonts w:ascii="David" w:hAnsi="David" w:cs="David" w:hint="cs"/>
          <w:sz w:val="26"/>
          <w:szCs w:val="26"/>
          <w:rtl/>
        </w:rPr>
        <w:t>.</w:t>
      </w:r>
      <w:r w:rsidR="00222BFC" w:rsidRPr="001C2CDD">
        <w:rPr>
          <w:rFonts w:ascii="David" w:hAnsi="David" w:cs="David" w:hint="cs"/>
          <w:sz w:val="26"/>
          <w:szCs w:val="26"/>
          <w:vertAlign w:val="superscript"/>
          <w:rtl/>
        </w:rPr>
        <w:footnoteReference w:id="8"/>
      </w:r>
      <w:r w:rsidR="00222BFC" w:rsidRPr="001C2CDD">
        <w:rPr>
          <w:rFonts w:ascii="David" w:hAnsi="David" w:cs="David" w:hint="cs"/>
          <w:sz w:val="26"/>
          <w:szCs w:val="26"/>
          <w:rtl/>
        </w:rPr>
        <w:t xml:space="preserve"> מובָנָה נגזר מהמילה </w:t>
      </w:r>
      <w:proofErr w:type="spellStart"/>
      <w:r w:rsidR="00222BFC" w:rsidRPr="001C2CDD">
        <w:rPr>
          <w:rFonts w:ascii="David" w:hAnsi="David" w:cs="David" w:hint="cs"/>
          <w:sz w:val="26"/>
          <w:szCs w:val="26"/>
        </w:rPr>
        <w:t>differer</w:t>
      </w:r>
      <w:proofErr w:type="spellEnd"/>
      <w:r w:rsidR="00222BFC" w:rsidRPr="001C2CDD">
        <w:rPr>
          <w:rFonts w:ascii="David" w:hAnsi="David" w:cs="David" w:hint="cs"/>
          <w:sz w:val="26"/>
          <w:szCs w:val="26"/>
          <w:rtl/>
        </w:rPr>
        <w:t xml:space="preserve">, שבה שתי משמעויות: האחת להיות שונה ונבדל – </w:t>
      </w:r>
      <w:proofErr w:type="spellStart"/>
      <w:r w:rsidR="00222BFC" w:rsidRPr="001C2CDD">
        <w:rPr>
          <w:rFonts w:ascii="David" w:hAnsi="David" w:cs="David" w:hint="cs"/>
          <w:sz w:val="26"/>
          <w:szCs w:val="26"/>
        </w:rPr>
        <w:t>differr</w:t>
      </w:r>
      <w:proofErr w:type="spellEnd"/>
      <w:r w:rsidR="00222BFC" w:rsidRPr="001C2CDD">
        <w:rPr>
          <w:rFonts w:ascii="David" w:hAnsi="David" w:cs="David" w:hint="cs"/>
          <w:sz w:val="26"/>
          <w:szCs w:val="26"/>
          <w:rtl/>
        </w:rPr>
        <w:t xml:space="preserve"> והשנייה – </w:t>
      </w:r>
      <w:r w:rsidR="00222BFC" w:rsidRPr="001C2CDD">
        <w:rPr>
          <w:rFonts w:ascii="David" w:hAnsi="David" w:cs="David" w:hint="cs"/>
          <w:sz w:val="26"/>
          <w:szCs w:val="26"/>
        </w:rPr>
        <w:t>defer</w:t>
      </w:r>
      <w:r w:rsidR="00222BFC" w:rsidRPr="001C2CDD">
        <w:rPr>
          <w:rFonts w:ascii="David" w:hAnsi="David" w:cs="David" w:hint="cs"/>
          <w:sz w:val="26"/>
          <w:szCs w:val="26"/>
          <w:rtl/>
        </w:rPr>
        <w:t xml:space="preserve"> – השהיה. אם כן, המובן המלא של </w:t>
      </w:r>
      <w:proofErr w:type="spellStart"/>
      <w:r w:rsidR="00222BFC" w:rsidRPr="001C2CDD">
        <w:rPr>
          <w:rFonts w:ascii="David" w:hAnsi="David" w:cs="David" w:hint="cs"/>
          <w:sz w:val="26"/>
          <w:szCs w:val="26"/>
          <w:rtl/>
        </w:rPr>
        <w:t>דיפראנס</w:t>
      </w:r>
      <w:proofErr w:type="spellEnd"/>
      <w:r w:rsidR="00222BFC" w:rsidRPr="001C2CDD">
        <w:rPr>
          <w:rFonts w:ascii="David" w:hAnsi="David" w:cs="David" w:hint="cs"/>
          <w:sz w:val="26"/>
          <w:szCs w:val="26"/>
          <w:rtl/>
        </w:rPr>
        <w:t xml:space="preserve"> הוא משמעויות שונות שמחליפות ומשהות זו את זו. עצם בחירתו של </w:t>
      </w:r>
      <w:proofErr w:type="spellStart"/>
      <w:r w:rsidR="00222BFC" w:rsidRPr="001C2CDD">
        <w:rPr>
          <w:rFonts w:ascii="David" w:hAnsi="David" w:cs="David" w:hint="cs"/>
          <w:sz w:val="26"/>
          <w:szCs w:val="26"/>
          <w:rtl/>
        </w:rPr>
        <w:t>דרידה</w:t>
      </w:r>
      <w:proofErr w:type="spellEnd"/>
      <w:r w:rsidR="00222BFC" w:rsidRPr="001C2CDD">
        <w:rPr>
          <w:rFonts w:ascii="David" w:hAnsi="David" w:cs="David" w:hint="cs"/>
          <w:sz w:val="26"/>
          <w:szCs w:val="26"/>
          <w:rtl/>
        </w:rPr>
        <w:t xml:space="preserve"> לכתוב מילה זו, שאינה מונח וגם לא מושג, באות "</w:t>
      </w:r>
      <w:r w:rsidR="00222BFC" w:rsidRPr="001C2CDD">
        <w:rPr>
          <w:rFonts w:ascii="David" w:hAnsi="David" w:cs="David" w:hint="cs"/>
          <w:sz w:val="26"/>
          <w:szCs w:val="26"/>
        </w:rPr>
        <w:t>a</w:t>
      </w:r>
      <w:r w:rsidR="00222BFC" w:rsidRPr="001C2CDD">
        <w:rPr>
          <w:rFonts w:ascii="David" w:hAnsi="David" w:cs="David" w:hint="cs"/>
          <w:sz w:val="26"/>
          <w:szCs w:val="26"/>
          <w:rtl/>
        </w:rPr>
        <w:t xml:space="preserve">", מלמדת על הרעיון </w:t>
      </w:r>
      <w:proofErr w:type="spellStart"/>
      <w:r w:rsidR="00222BFC" w:rsidRPr="001C2CDD">
        <w:rPr>
          <w:rFonts w:ascii="David" w:hAnsi="David" w:cs="David" w:hint="cs"/>
          <w:sz w:val="26"/>
          <w:szCs w:val="26"/>
          <w:rtl/>
        </w:rPr>
        <w:t>שדרידה</w:t>
      </w:r>
      <w:proofErr w:type="spellEnd"/>
      <w:r w:rsidR="00222BFC" w:rsidRPr="001C2CDD">
        <w:rPr>
          <w:rFonts w:ascii="David" w:hAnsi="David" w:cs="David" w:hint="cs"/>
          <w:sz w:val="26"/>
          <w:szCs w:val="26"/>
          <w:rtl/>
        </w:rPr>
        <w:t xml:space="preserve"> הנחיל באמצעותה. אסביר. בשפה הצרפתית לא שומעים את ההבדל בהגיה בין</w:t>
      </w:r>
      <w:r w:rsidR="00222BFC" w:rsidRPr="001C2CDD">
        <w:rPr>
          <w:rFonts w:ascii="David" w:hAnsi="David" w:cs="David" w:hint="cs"/>
          <w:sz w:val="26"/>
          <w:szCs w:val="26"/>
        </w:rPr>
        <w:t xml:space="preserve">difference </w:t>
      </w:r>
      <w:r w:rsidR="00222BFC" w:rsidRPr="001C2CDD">
        <w:rPr>
          <w:rFonts w:ascii="David" w:hAnsi="David" w:cs="David" w:hint="cs"/>
          <w:sz w:val="26"/>
          <w:szCs w:val="26"/>
          <w:rtl/>
        </w:rPr>
        <w:t xml:space="preserve"> ל-</w:t>
      </w:r>
      <w:proofErr w:type="spellStart"/>
      <w:r w:rsidR="00222BFC" w:rsidRPr="001C2CDD">
        <w:rPr>
          <w:rFonts w:ascii="David" w:hAnsi="David" w:cs="David" w:hint="cs"/>
          <w:sz w:val="26"/>
          <w:szCs w:val="26"/>
        </w:rPr>
        <w:t>differance</w:t>
      </w:r>
      <w:proofErr w:type="spellEnd"/>
      <w:r w:rsidR="00222BFC" w:rsidRPr="001C2CDD">
        <w:rPr>
          <w:rFonts w:ascii="David" w:hAnsi="David" w:cs="David" w:hint="cs"/>
          <w:sz w:val="26"/>
          <w:szCs w:val="26"/>
          <w:rtl/>
        </w:rPr>
        <w:t>, שכן ה"</w:t>
      </w:r>
      <w:r w:rsidR="00222BFC" w:rsidRPr="001C2CDD">
        <w:rPr>
          <w:rFonts w:ascii="David" w:hAnsi="David" w:cs="David" w:hint="cs"/>
          <w:sz w:val="26"/>
          <w:szCs w:val="26"/>
        </w:rPr>
        <w:t>a</w:t>
      </w:r>
      <w:r w:rsidR="00222BFC" w:rsidRPr="001C2CDD">
        <w:rPr>
          <w:rFonts w:ascii="David" w:hAnsi="David" w:cs="David" w:hint="cs"/>
          <w:sz w:val="26"/>
          <w:szCs w:val="26"/>
          <w:rtl/>
        </w:rPr>
        <w:t xml:space="preserve">" אינה נשמעת. היא אמנם נכתבת אבל אינה נשמעת. בדרך זו מאגד </w:t>
      </w:r>
      <w:proofErr w:type="spellStart"/>
      <w:r w:rsidR="00222BFC" w:rsidRPr="001C2CDD">
        <w:rPr>
          <w:rFonts w:ascii="David" w:hAnsi="David" w:cs="David" w:hint="cs"/>
          <w:sz w:val="26"/>
          <w:szCs w:val="26"/>
          <w:rtl/>
        </w:rPr>
        <w:t>דרידה</w:t>
      </w:r>
      <w:proofErr w:type="spellEnd"/>
      <w:r w:rsidR="00222BFC" w:rsidRPr="001C2CDD">
        <w:rPr>
          <w:rFonts w:ascii="David" w:hAnsi="David" w:cs="David" w:hint="cs"/>
          <w:sz w:val="26"/>
          <w:szCs w:val="26"/>
          <w:rtl/>
        </w:rPr>
        <w:t xml:space="preserve"> את כל המאפיינים של </w:t>
      </w:r>
      <w:proofErr w:type="spellStart"/>
      <w:r w:rsidR="00222BFC" w:rsidRPr="001C2CDD">
        <w:rPr>
          <w:rFonts w:ascii="David" w:hAnsi="David" w:cs="David" w:hint="cs"/>
          <w:sz w:val="26"/>
          <w:szCs w:val="26"/>
        </w:rPr>
        <w:t>differance</w:t>
      </w:r>
      <w:proofErr w:type="spellEnd"/>
      <w:r w:rsidR="00222BFC" w:rsidRPr="001C2CDD">
        <w:rPr>
          <w:rFonts w:ascii="David" w:hAnsi="David" w:cs="David" w:hint="cs"/>
          <w:sz w:val="26"/>
          <w:szCs w:val="26"/>
          <w:rtl/>
        </w:rPr>
        <w:t xml:space="preserve"> – השוני בין שתי ההברות "</w:t>
      </w:r>
      <w:r w:rsidR="00222BFC" w:rsidRPr="001C2CDD">
        <w:rPr>
          <w:rFonts w:ascii="David" w:hAnsi="David" w:cs="David" w:hint="cs"/>
          <w:sz w:val="26"/>
          <w:szCs w:val="26"/>
        </w:rPr>
        <w:t>a</w:t>
      </w:r>
      <w:r w:rsidR="00222BFC" w:rsidRPr="001C2CDD">
        <w:rPr>
          <w:rFonts w:ascii="David" w:hAnsi="David" w:cs="David" w:hint="cs"/>
          <w:sz w:val="26"/>
          <w:szCs w:val="26"/>
          <w:rtl/>
        </w:rPr>
        <w:t>" ל-</w:t>
      </w:r>
      <w:r w:rsidR="00222BFC" w:rsidRPr="001C2CDD">
        <w:rPr>
          <w:rFonts w:ascii="David" w:hAnsi="David" w:cs="David" w:hint="cs"/>
          <w:sz w:val="26"/>
          <w:szCs w:val="26"/>
        </w:rPr>
        <w:t>"e"</w:t>
      </w:r>
      <w:r w:rsidR="00222BFC" w:rsidRPr="001C2CDD">
        <w:rPr>
          <w:rFonts w:ascii="David" w:hAnsi="David" w:cs="David" w:hint="cs"/>
          <w:sz w:val="26"/>
          <w:szCs w:val="26"/>
          <w:rtl/>
        </w:rPr>
        <w:t xml:space="preserve"> נשאר גרפי בלבד, שכן הוא  נקרא ונכתב אבל הוא אינו נשמע. אי אפשר להבין אותו באמצעות דיבור. הסימן השותק הוא שמנגיש את ההבדל, כמו מצבת זיכרון חרישית. ה-"</w:t>
      </w:r>
      <w:r w:rsidR="00222BFC" w:rsidRPr="001C2CDD">
        <w:rPr>
          <w:rFonts w:ascii="David" w:hAnsi="David" w:cs="David" w:hint="cs"/>
          <w:sz w:val="26"/>
          <w:szCs w:val="26"/>
        </w:rPr>
        <w:t>a</w:t>
      </w:r>
      <w:r w:rsidR="00222BFC" w:rsidRPr="001C2CDD">
        <w:rPr>
          <w:rFonts w:ascii="David" w:hAnsi="David" w:cs="David" w:hint="cs"/>
          <w:sz w:val="26"/>
          <w:szCs w:val="26"/>
          <w:rtl/>
        </w:rPr>
        <w:t xml:space="preserve">" של </w:t>
      </w:r>
      <w:proofErr w:type="spellStart"/>
      <w:r w:rsidR="00222BFC" w:rsidRPr="001C2CDD">
        <w:rPr>
          <w:rFonts w:ascii="David" w:hAnsi="David" w:cs="David" w:hint="cs"/>
          <w:sz w:val="26"/>
          <w:szCs w:val="26"/>
        </w:rPr>
        <w:t>differance</w:t>
      </w:r>
      <w:proofErr w:type="spellEnd"/>
      <w:r w:rsidR="00222BFC" w:rsidRPr="001C2CDD">
        <w:rPr>
          <w:rFonts w:ascii="David" w:hAnsi="David" w:cs="David" w:hint="cs"/>
          <w:sz w:val="26"/>
          <w:szCs w:val="26"/>
          <w:rtl/>
        </w:rPr>
        <w:t xml:space="preserve"> לפיכך נשארת דוממת, סודית ומסתורית כקבר. נכתבת ולא נהגית. </w:t>
      </w:r>
      <w:r w:rsidR="004F7035" w:rsidRPr="001C2CDD">
        <w:rPr>
          <w:rFonts w:ascii="David" w:hAnsi="David" w:cs="David" w:hint="cs"/>
          <w:sz w:val="26"/>
          <w:szCs w:val="26"/>
          <w:rtl/>
        </w:rPr>
        <w:t xml:space="preserve">לכן </w:t>
      </w:r>
      <w:proofErr w:type="spellStart"/>
      <w:r w:rsidR="004F7035" w:rsidRPr="001C2CDD">
        <w:rPr>
          <w:rFonts w:ascii="David" w:hAnsi="David" w:cs="David" w:hint="cs"/>
          <w:sz w:val="26"/>
          <w:szCs w:val="26"/>
          <w:rtl/>
        </w:rPr>
        <w:t>דיפר</w:t>
      </w:r>
      <w:r w:rsidR="00B74110" w:rsidRPr="001C2CDD">
        <w:rPr>
          <w:rFonts w:ascii="David" w:hAnsi="David" w:cs="David" w:hint="cs"/>
          <w:sz w:val="26"/>
          <w:szCs w:val="26"/>
          <w:rtl/>
        </w:rPr>
        <w:t>א</w:t>
      </w:r>
      <w:r w:rsidR="004F7035" w:rsidRPr="001C2CDD">
        <w:rPr>
          <w:rFonts w:ascii="David" w:hAnsi="David" w:cs="David" w:hint="cs"/>
          <w:sz w:val="26"/>
          <w:szCs w:val="26"/>
          <w:rtl/>
        </w:rPr>
        <w:t>נס</w:t>
      </w:r>
      <w:proofErr w:type="spellEnd"/>
      <w:r w:rsidR="004F7035" w:rsidRPr="001C2CDD">
        <w:rPr>
          <w:rFonts w:ascii="David" w:hAnsi="David" w:cs="David" w:hint="cs"/>
          <w:sz w:val="26"/>
          <w:szCs w:val="26"/>
          <w:rtl/>
        </w:rPr>
        <w:t xml:space="preserve"> הוא כתב. </w:t>
      </w:r>
      <w:r w:rsidR="00222BFC" w:rsidRPr="001C2CDD">
        <w:rPr>
          <w:rFonts w:ascii="David" w:hAnsi="David" w:cs="David" w:hint="cs"/>
          <w:sz w:val="26"/>
          <w:szCs w:val="26"/>
          <w:rtl/>
        </w:rPr>
        <w:t>השוני וההבדלה בין "</w:t>
      </w:r>
      <w:r w:rsidR="00222BFC" w:rsidRPr="001C2CDD">
        <w:rPr>
          <w:rFonts w:ascii="David" w:hAnsi="David" w:cs="David" w:hint="cs"/>
          <w:sz w:val="26"/>
          <w:szCs w:val="26"/>
        </w:rPr>
        <w:t>e</w:t>
      </w:r>
      <w:r w:rsidR="00222BFC" w:rsidRPr="001C2CDD">
        <w:rPr>
          <w:rFonts w:ascii="David" w:hAnsi="David" w:cs="David" w:hint="cs"/>
          <w:sz w:val="26"/>
          <w:szCs w:val="26"/>
          <w:rtl/>
        </w:rPr>
        <w:t>" ל-"</w:t>
      </w:r>
      <w:r w:rsidR="00222BFC" w:rsidRPr="001C2CDD">
        <w:rPr>
          <w:rFonts w:ascii="David" w:hAnsi="David" w:cs="David" w:hint="cs"/>
          <w:sz w:val="26"/>
          <w:szCs w:val="26"/>
        </w:rPr>
        <w:t>a</w:t>
      </w:r>
      <w:r w:rsidR="00222BFC" w:rsidRPr="001C2CDD">
        <w:rPr>
          <w:rFonts w:ascii="David" w:hAnsi="David" w:cs="David" w:hint="cs"/>
          <w:sz w:val="26"/>
          <w:szCs w:val="26"/>
          <w:rtl/>
        </w:rPr>
        <w:t>" במילה</w:t>
      </w:r>
      <w:r w:rsidR="00222BFC" w:rsidRPr="001C2CDD">
        <w:rPr>
          <w:rFonts w:ascii="David" w:hAnsi="David" w:cs="David" w:hint="cs"/>
          <w:sz w:val="26"/>
          <w:szCs w:val="26"/>
        </w:rPr>
        <w:t xml:space="preserve"> "differ()</w:t>
      </w:r>
      <w:proofErr w:type="spellStart"/>
      <w:r w:rsidR="00222BFC" w:rsidRPr="001C2CDD">
        <w:rPr>
          <w:rFonts w:ascii="David" w:hAnsi="David" w:cs="David" w:hint="cs"/>
          <w:sz w:val="26"/>
          <w:szCs w:val="26"/>
        </w:rPr>
        <w:t>nce</w:t>
      </w:r>
      <w:proofErr w:type="spellEnd"/>
      <w:r w:rsidR="00222BFC" w:rsidRPr="001C2CDD">
        <w:rPr>
          <w:rFonts w:ascii="David" w:hAnsi="David" w:cs="David" w:hint="cs"/>
          <w:sz w:val="26"/>
          <w:szCs w:val="26"/>
        </w:rPr>
        <w:t xml:space="preserve">" </w:t>
      </w:r>
      <w:r w:rsidR="00222BFC" w:rsidRPr="001C2CDD">
        <w:rPr>
          <w:rFonts w:ascii="David" w:hAnsi="David" w:cs="David" w:hint="cs"/>
          <w:sz w:val="26"/>
          <w:szCs w:val="26"/>
          <w:rtl/>
        </w:rPr>
        <w:t>חומקים מהסדר של החושי ומִשמיעה ומביאים אותנו למקום שאינו ניתן לחושי, ואולי אף אינו אפשרי להבנה.</w:t>
      </w:r>
      <w:r w:rsidR="00F76314" w:rsidRPr="001C2CDD">
        <w:rPr>
          <w:rFonts w:ascii="David" w:hAnsi="David" w:cs="David" w:hint="cs"/>
          <w:sz w:val="26"/>
          <w:szCs w:val="26"/>
          <w:rtl/>
        </w:rPr>
        <w:t xml:space="preserve"> הסדר החורג מהניגוד הזה שבין חושי להבנה, הוא התנועה של </w:t>
      </w:r>
      <w:proofErr w:type="spellStart"/>
      <w:r w:rsidR="00F76314" w:rsidRPr="001C2CDD">
        <w:rPr>
          <w:rFonts w:ascii="David" w:hAnsi="David" w:cs="David" w:hint="cs"/>
          <w:sz w:val="26"/>
          <w:szCs w:val="26"/>
          <w:rtl/>
        </w:rPr>
        <w:t>דיפראנס</w:t>
      </w:r>
      <w:proofErr w:type="spellEnd"/>
      <w:r w:rsidR="00F76314" w:rsidRPr="001C2CDD">
        <w:rPr>
          <w:rFonts w:ascii="David" w:hAnsi="David" w:cs="David" w:hint="cs"/>
          <w:sz w:val="26"/>
          <w:szCs w:val="26"/>
          <w:rtl/>
        </w:rPr>
        <w:t xml:space="preserve"> בין שני נבדלים או שתי אותיות, </w:t>
      </w:r>
      <w:proofErr w:type="spellStart"/>
      <w:r w:rsidR="00F76314" w:rsidRPr="001C2CDD">
        <w:rPr>
          <w:rFonts w:ascii="David" w:hAnsi="David" w:cs="David" w:hint="cs"/>
          <w:sz w:val="26"/>
          <w:szCs w:val="26"/>
          <w:rtl/>
        </w:rPr>
        <w:t>דיפראנס</w:t>
      </w:r>
      <w:proofErr w:type="spellEnd"/>
      <w:r w:rsidR="00F76314" w:rsidRPr="001C2CDD">
        <w:rPr>
          <w:rFonts w:ascii="David" w:hAnsi="David" w:cs="David" w:hint="cs"/>
          <w:sz w:val="26"/>
          <w:szCs w:val="26"/>
          <w:rtl/>
        </w:rPr>
        <w:t xml:space="preserve"> שחורג גם מן הקול וגם מן הכתיבה במובנם הרגיל, כמו כן בין הדיבור לכתיבה.</w:t>
      </w:r>
      <w:r w:rsidR="00F76314" w:rsidRPr="001C2CDD">
        <w:rPr>
          <w:rFonts w:ascii="David" w:hAnsi="David" w:cs="David" w:hint="cs"/>
          <w:sz w:val="26"/>
          <w:szCs w:val="26"/>
          <w:vertAlign w:val="superscript"/>
          <w:rtl/>
        </w:rPr>
        <w:footnoteReference w:id="9"/>
      </w:r>
      <w:r w:rsidR="00F76314" w:rsidRPr="001C2CDD">
        <w:rPr>
          <w:rFonts w:ascii="David" w:hAnsi="David" w:cs="David" w:hint="cs"/>
          <w:sz w:val="26"/>
          <w:szCs w:val="26"/>
          <w:rtl/>
        </w:rPr>
        <w:t xml:space="preserve"> אם כן, מה צריך לעשות כדי בכל זאת לדבר על </w:t>
      </w:r>
      <w:proofErr w:type="spellStart"/>
      <w:r w:rsidR="00F76314" w:rsidRPr="001C2CDD">
        <w:rPr>
          <w:rFonts w:ascii="David" w:hAnsi="David" w:cs="David" w:hint="cs"/>
          <w:sz w:val="26"/>
          <w:szCs w:val="26"/>
          <w:rtl/>
        </w:rPr>
        <w:t>דיפראנס</w:t>
      </w:r>
      <w:proofErr w:type="spellEnd"/>
      <w:r w:rsidR="00F76314" w:rsidRPr="001C2CDD">
        <w:rPr>
          <w:rFonts w:ascii="David" w:hAnsi="David" w:cs="David" w:hint="cs"/>
          <w:sz w:val="26"/>
          <w:szCs w:val="26"/>
          <w:rtl/>
        </w:rPr>
        <w:t>?</w:t>
      </w:r>
    </w:p>
    <w:p w14:paraId="4454CAC7" w14:textId="71A9FCEF" w:rsidR="00F76314" w:rsidRPr="001C2CDD" w:rsidRDefault="00F76314" w:rsidP="0049537E">
      <w:pPr>
        <w:bidi/>
        <w:spacing w:line="360" w:lineRule="auto"/>
        <w:jc w:val="both"/>
        <w:rPr>
          <w:rFonts w:ascii="David" w:hAnsi="David" w:cs="David"/>
          <w:sz w:val="26"/>
          <w:szCs w:val="26"/>
          <w:rtl/>
        </w:rPr>
      </w:pPr>
      <w:proofErr w:type="spellStart"/>
      <w:r w:rsidRPr="001C2CDD">
        <w:rPr>
          <w:rFonts w:ascii="David" w:hAnsi="David" w:cs="David" w:hint="cs"/>
          <w:sz w:val="26"/>
          <w:szCs w:val="26"/>
          <w:rtl/>
        </w:rPr>
        <w:t>דיפראנס</w:t>
      </w:r>
      <w:proofErr w:type="spellEnd"/>
      <w:r w:rsidRPr="001C2CDD">
        <w:rPr>
          <w:rFonts w:ascii="David" w:hAnsi="David" w:cs="David" w:hint="cs"/>
          <w:sz w:val="26"/>
          <w:szCs w:val="26"/>
          <w:rtl/>
        </w:rPr>
        <w:t xml:space="preserve"> אינו קיום או מהות. הוא אינו מוסק משום קטגוריה של </w:t>
      </w:r>
      <w:proofErr w:type="spellStart"/>
      <w:r w:rsidRPr="001C2CDD">
        <w:rPr>
          <w:rFonts w:ascii="David" w:hAnsi="David" w:cs="David" w:hint="cs"/>
          <w:sz w:val="26"/>
          <w:szCs w:val="26"/>
          <w:rtl/>
        </w:rPr>
        <w:t>ההיות</w:t>
      </w:r>
      <w:proofErr w:type="spellEnd"/>
      <w:r w:rsidRPr="001C2CDD">
        <w:rPr>
          <w:rFonts w:ascii="David" w:hAnsi="David" w:cs="David" w:hint="cs"/>
          <w:sz w:val="26"/>
          <w:szCs w:val="26"/>
          <w:rtl/>
        </w:rPr>
        <w:t xml:space="preserve"> (</w:t>
      </w:r>
      <w:r w:rsidRPr="001C2CDD">
        <w:rPr>
          <w:rFonts w:ascii="David" w:hAnsi="David" w:cs="David" w:hint="cs"/>
          <w:sz w:val="26"/>
          <w:szCs w:val="26"/>
        </w:rPr>
        <w:t>being</w:t>
      </w:r>
      <w:r w:rsidRPr="001C2CDD">
        <w:rPr>
          <w:rFonts w:ascii="David" w:hAnsi="David" w:cs="David" w:hint="cs"/>
          <w:sz w:val="26"/>
          <w:szCs w:val="26"/>
          <w:rtl/>
        </w:rPr>
        <w:t xml:space="preserve">), בין שנוכח בין שנעדר. הוא מעבר לקטגוריות סופיות של מהות וקיום. </w:t>
      </w:r>
      <w:proofErr w:type="spellStart"/>
      <w:r w:rsidRPr="001C2CDD">
        <w:rPr>
          <w:rFonts w:ascii="David" w:hAnsi="David" w:cs="David" w:hint="cs"/>
          <w:sz w:val="26"/>
          <w:szCs w:val="26"/>
          <w:rtl/>
        </w:rPr>
        <w:t>דיפראנס</w:t>
      </w:r>
      <w:proofErr w:type="spellEnd"/>
      <w:r w:rsidRPr="001C2CDD">
        <w:rPr>
          <w:rFonts w:ascii="David" w:hAnsi="David" w:cs="David" w:hint="cs"/>
          <w:sz w:val="26"/>
          <w:szCs w:val="26"/>
          <w:rtl/>
        </w:rPr>
        <w:t xml:space="preserve"> אינו ניתן לרדוקציה </w:t>
      </w:r>
      <w:r w:rsidRPr="001C2CDD">
        <w:rPr>
          <w:rFonts w:ascii="David" w:hAnsi="David" w:cs="David" w:hint="cs"/>
          <w:sz w:val="26"/>
          <w:szCs w:val="26"/>
          <w:rtl/>
        </w:rPr>
        <w:lastRenderedPageBreak/>
        <w:t>לשום הבנה תיאולוגית או אונטולוגית.</w:t>
      </w:r>
      <w:r w:rsidRPr="001C2CDD">
        <w:rPr>
          <w:rFonts w:ascii="David" w:hAnsi="David" w:cs="David" w:hint="cs"/>
          <w:sz w:val="26"/>
          <w:szCs w:val="26"/>
          <w:vertAlign w:val="superscript"/>
          <w:rtl/>
        </w:rPr>
        <w:footnoteReference w:id="10"/>
      </w:r>
      <w:r w:rsidRPr="001C2CDD">
        <w:rPr>
          <w:rFonts w:ascii="David" w:hAnsi="David" w:cs="David" w:hint="cs"/>
          <w:sz w:val="26"/>
          <w:szCs w:val="26"/>
          <w:rtl/>
        </w:rPr>
        <w:t xml:space="preserve"> אף על פי </w:t>
      </w:r>
      <w:proofErr w:type="spellStart"/>
      <w:r w:rsidRPr="001C2CDD">
        <w:rPr>
          <w:rFonts w:ascii="David" w:hAnsi="David" w:cs="David" w:hint="cs"/>
          <w:sz w:val="26"/>
          <w:szCs w:val="26"/>
          <w:rtl/>
        </w:rPr>
        <w:t>שדיפראנס</w:t>
      </w:r>
      <w:proofErr w:type="spellEnd"/>
      <w:r w:rsidRPr="001C2CDD">
        <w:rPr>
          <w:rFonts w:ascii="David" w:hAnsi="David" w:cs="David" w:hint="cs"/>
          <w:sz w:val="26"/>
          <w:szCs w:val="26"/>
          <w:rtl/>
        </w:rPr>
        <w:t xml:space="preserve"> אינו מילה או מושג, </w:t>
      </w:r>
      <w:proofErr w:type="spellStart"/>
      <w:r w:rsidRPr="001C2CDD">
        <w:rPr>
          <w:rFonts w:ascii="David" w:hAnsi="David" w:cs="David" w:hint="cs"/>
          <w:sz w:val="26"/>
          <w:szCs w:val="26"/>
          <w:rtl/>
        </w:rPr>
        <w:t>דרידה</w:t>
      </w:r>
      <w:proofErr w:type="spellEnd"/>
      <w:r w:rsidRPr="001C2CDD">
        <w:rPr>
          <w:rFonts w:ascii="David" w:hAnsi="David" w:cs="David" w:hint="cs"/>
          <w:sz w:val="26"/>
          <w:szCs w:val="26"/>
          <w:rtl/>
        </w:rPr>
        <w:t xml:space="preserve"> בכל זאת מנסה להתקרב ולנתחו מבחינה סמנטית. אנו יודעים שהפועל </w:t>
      </w:r>
      <w:proofErr w:type="spellStart"/>
      <w:r w:rsidRPr="001C2CDD">
        <w:rPr>
          <w:rFonts w:ascii="David" w:hAnsi="David" w:cs="David" w:hint="cs"/>
          <w:sz w:val="26"/>
          <w:szCs w:val="26"/>
        </w:rPr>
        <w:t>differer</w:t>
      </w:r>
      <w:proofErr w:type="spellEnd"/>
      <w:r w:rsidRPr="001C2CDD">
        <w:rPr>
          <w:rFonts w:ascii="David" w:hAnsi="David" w:cs="David" w:hint="cs"/>
          <w:sz w:val="26"/>
          <w:szCs w:val="26"/>
          <w:rtl/>
        </w:rPr>
        <w:t xml:space="preserve"> (בלטינית </w:t>
      </w:r>
      <w:proofErr w:type="spellStart"/>
      <w:r w:rsidRPr="001C2CDD">
        <w:rPr>
          <w:rFonts w:ascii="David" w:hAnsi="David" w:cs="David" w:hint="cs"/>
          <w:sz w:val="26"/>
          <w:szCs w:val="26"/>
        </w:rPr>
        <w:t>diferre</w:t>
      </w:r>
      <w:proofErr w:type="spellEnd"/>
      <w:r w:rsidRPr="001C2CDD">
        <w:rPr>
          <w:rFonts w:ascii="David" w:hAnsi="David" w:cs="David" w:hint="cs"/>
          <w:sz w:val="26"/>
          <w:szCs w:val="26"/>
          <w:rtl/>
        </w:rPr>
        <w:t xml:space="preserve">) הוא בעל שתי משמעויות נבדלות. למשל, שני מאמרים, אמרות, טענות שונות. במשמעות זו, </w:t>
      </w:r>
      <w:proofErr w:type="spellStart"/>
      <w:r w:rsidRPr="001C2CDD">
        <w:rPr>
          <w:rFonts w:ascii="David" w:hAnsi="David" w:cs="David" w:hint="cs"/>
          <w:sz w:val="26"/>
          <w:szCs w:val="26"/>
        </w:rPr>
        <w:t>differre</w:t>
      </w:r>
      <w:proofErr w:type="spellEnd"/>
      <w:r w:rsidRPr="001C2CDD">
        <w:rPr>
          <w:rFonts w:ascii="David" w:hAnsi="David" w:cs="David" w:hint="cs"/>
          <w:sz w:val="26"/>
          <w:szCs w:val="26"/>
          <w:rtl/>
        </w:rPr>
        <w:t xml:space="preserve"> בלטינית אינו משול לתרגום היווני </w:t>
      </w:r>
      <w:proofErr w:type="spellStart"/>
      <w:r w:rsidRPr="001C2CDD">
        <w:rPr>
          <w:rFonts w:ascii="David" w:hAnsi="David" w:cs="David" w:hint="cs"/>
          <w:sz w:val="26"/>
          <w:szCs w:val="26"/>
        </w:rPr>
        <w:t>diapherein</w:t>
      </w:r>
      <w:proofErr w:type="spellEnd"/>
      <w:r w:rsidRPr="001C2CDD">
        <w:rPr>
          <w:rFonts w:ascii="David" w:hAnsi="David" w:cs="David" w:hint="cs"/>
          <w:sz w:val="26"/>
          <w:szCs w:val="26"/>
          <w:rtl/>
        </w:rPr>
        <w:t>, ויש לכך השלכות בחיבור השיח שלנו לשפה מסוימת ולשפה שנתפסת כפחות פילוסופית מזולתה. המילה</w:t>
      </w:r>
      <w:proofErr w:type="spellStart"/>
      <w:r w:rsidRPr="001C2CDD">
        <w:rPr>
          <w:rFonts w:ascii="David" w:hAnsi="David" w:cs="David" w:hint="cs"/>
          <w:sz w:val="26"/>
          <w:szCs w:val="26"/>
        </w:rPr>
        <w:t>diapheria</w:t>
      </w:r>
      <w:proofErr w:type="spellEnd"/>
      <w:r w:rsidRPr="001C2CDD">
        <w:rPr>
          <w:rFonts w:ascii="David" w:hAnsi="David" w:cs="David" w:hint="cs"/>
          <w:sz w:val="26"/>
          <w:szCs w:val="26"/>
        </w:rPr>
        <w:t xml:space="preserve"> </w:t>
      </w:r>
      <w:r w:rsidRPr="001C2CDD">
        <w:rPr>
          <w:rFonts w:ascii="David" w:hAnsi="David" w:cs="David" w:hint="cs"/>
          <w:sz w:val="26"/>
          <w:szCs w:val="26"/>
          <w:rtl/>
        </w:rPr>
        <w:t xml:space="preserve"> ביוונית אינה כוללת את פעולת ההשהיה שבמילה</w:t>
      </w:r>
      <w:r w:rsidRPr="001C2CDD">
        <w:rPr>
          <w:rFonts w:ascii="David" w:hAnsi="David" w:cs="David" w:hint="cs"/>
          <w:sz w:val="26"/>
          <w:szCs w:val="26"/>
        </w:rPr>
        <w:t xml:space="preserve"> </w:t>
      </w:r>
      <w:proofErr w:type="spellStart"/>
      <w:r w:rsidRPr="001C2CDD">
        <w:rPr>
          <w:rFonts w:ascii="David" w:hAnsi="David" w:cs="David" w:hint="cs"/>
          <w:sz w:val="26"/>
          <w:szCs w:val="26"/>
        </w:rPr>
        <w:t>differre</w:t>
      </w:r>
      <w:proofErr w:type="spellEnd"/>
      <w:r w:rsidRPr="001C2CDD">
        <w:rPr>
          <w:rFonts w:ascii="David" w:hAnsi="David" w:cs="David" w:hint="cs"/>
          <w:sz w:val="26"/>
          <w:szCs w:val="26"/>
        </w:rPr>
        <w:t xml:space="preserve"> </w:t>
      </w:r>
      <w:r w:rsidRPr="001C2CDD">
        <w:rPr>
          <w:rFonts w:ascii="David" w:hAnsi="David" w:cs="David" w:hint="cs"/>
          <w:sz w:val="26"/>
          <w:szCs w:val="26"/>
          <w:rtl/>
        </w:rPr>
        <w:t xml:space="preserve"> הלטינית. המובן של להשהות את הפעולה עד לאחר כך, להביא בחשבון את הזמן, או לחשב זמן ולחשב כוחות של פעולה כמו מעקף, איחור, השהייה, ייצוג – מושגים </w:t>
      </w:r>
      <w:proofErr w:type="spellStart"/>
      <w:r w:rsidRPr="001C2CDD">
        <w:rPr>
          <w:rFonts w:ascii="David" w:hAnsi="David" w:cs="David" w:hint="cs"/>
          <w:sz w:val="26"/>
          <w:szCs w:val="26"/>
          <w:rtl/>
        </w:rPr>
        <w:t>שדרידה</w:t>
      </w:r>
      <w:proofErr w:type="spellEnd"/>
      <w:r w:rsidRPr="001C2CDD">
        <w:rPr>
          <w:rFonts w:ascii="David" w:hAnsi="David" w:cs="David" w:hint="cs"/>
          <w:sz w:val="26"/>
          <w:szCs w:val="26"/>
          <w:rtl/>
        </w:rPr>
        <w:t xml:space="preserve"> מסכם במילה אחת</w:t>
      </w:r>
      <w:r w:rsidRPr="001C2CDD">
        <w:rPr>
          <w:rFonts w:ascii="David" w:hAnsi="David" w:cs="David" w:hint="cs"/>
          <w:spacing w:val="20"/>
          <w:sz w:val="26"/>
          <w:szCs w:val="26"/>
          <w:rtl/>
        </w:rPr>
        <w:t>: זמניות</w:t>
      </w:r>
      <w:r w:rsidRPr="001C2CDD">
        <w:rPr>
          <w:rFonts w:ascii="David" w:hAnsi="David" w:cs="David" w:hint="cs"/>
          <w:sz w:val="26"/>
          <w:szCs w:val="26"/>
          <w:rtl/>
        </w:rPr>
        <w:t xml:space="preserve">, כל אלה אינם במילה היוונית </w:t>
      </w:r>
      <w:proofErr w:type="spellStart"/>
      <w:r w:rsidRPr="001C2CDD">
        <w:rPr>
          <w:rFonts w:ascii="David" w:hAnsi="David" w:cs="David" w:hint="cs"/>
          <w:sz w:val="26"/>
          <w:szCs w:val="26"/>
        </w:rPr>
        <w:t>diapheria</w:t>
      </w:r>
      <w:proofErr w:type="spellEnd"/>
      <w:r w:rsidRPr="001C2CDD">
        <w:rPr>
          <w:rFonts w:ascii="David" w:hAnsi="David" w:cs="David" w:hint="cs"/>
          <w:sz w:val="26"/>
          <w:szCs w:val="26"/>
          <w:rtl/>
        </w:rPr>
        <w:t>.</w:t>
      </w:r>
      <w:r w:rsidRPr="001C2CDD">
        <w:rPr>
          <w:rFonts w:ascii="David" w:hAnsi="David" w:cs="David" w:hint="cs"/>
          <w:sz w:val="26"/>
          <w:szCs w:val="26"/>
          <w:vertAlign w:val="superscript"/>
          <w:rtl/>
        </w:rPr>
        <w:footnoteReference w:id="11"/>
      </w:r>
    </w:p>
    <w:p w14:paraId="7DAF0E64" w14:textId="68B215FA" w:rsidR="00767E33" w:rsidRPr="001C2CDD" w:rsidRDefault="00F76314" w:rsidP="0049537E">
      <w:pPr>
        <w:bidi/>
        <w:spacing w:line="360" w:lineRule="auto"/>
        <w:jc w:val="both"/>
        <w:rPr>
          <w:rFonts w:ascii="David" w:hAnsi="David" w:cs="David"/>
          <w:sz w:val="26"/>
          <w:szCs w:val="26"/>
          <w:rtl/>
        </w:rPr>
      </w:pPr>
      <w:r w:rsidRPr="001C2CDD">
        <w:rPr>
          <w:rFonts w:ascii="David" w:hAnsi="David" w:cs="David" w:hint="cs"/>
          <w:sz w:val="26"/>
          <w:szCs w:val="26"/>
          <w:rtl/>
        </w:rPr>
        <w:t xml:space="preserve">המשמעות האחרת של  </w:t>
      </w:r>
      <w:proofErr w:type="spellStart"/>
      <w:r w:rsidRPr="001C2CDD">
        <w:rPr>
          <w:rFonts w:ascii="David" w:hAnsi="David" w:cs="David" w:hint="cs"/>
          <w:sz w:val="26"/>
          <w:szCs w:val="26"/>
        </w:rPr>
        <w:t>differer</w:t>
      </w:r>
      <w:proofErr w:type="spellEnd"/>
      <w:r w:rsidRPr="001C2CDD">
        <w:rPr>
          <w:rFonts w:ascii="David" w:hAnsi="David" w:cs="David" w:hint="cs"/>
          <w:sz w:val="26"/>
          <w:szCs w:val="26"/>
          <w:rtl/>
        </w:rPr>
        <w:t xml:space="preserve"> היא היותר מובנת מאליה: להיות אחר, לא זהה, מובחן ומובדל. בין שני </w:t>
      </w:r>
      <w:proofErr w:type="spellStart"/>
      <w:r w:rsidRPr="001C2CDD">
        <w:rPr>
          <w:rFonts w:ascii="David" w:hAnsi="David" w:cs="David" w:hint="cs"/>
          <w:sz w:val="26"/>
          <w:szCs w:val="26"/>
          <w:rtl/>
        </w:rPr>
        <w:t>האחרויות</w:t>
      </w:r>
      <w:proofErr w:type="spellEnd"/>
      <w:r w:rsidRPr="001C2CDD">
        <w:rPr>
          <w:rFonts w:ascii="David" w:hAnsi="David" w:cs="David" w:hint="cs"/>
          <w:sz w:val="26"/>
          <w:szCs w:val="26"/>
          <w:rtl/>
        </w:rPr>
        <w:t xml:space="preserve"> צריך שיהיה איזשהו מרחק, מרווח, חלל, שייווצר בין שני אלמנטים לא זהים, וכזה שייווצר בהתמדה ובמחזוריות. </w:t>
      </w:r>
      <w:r w:rsidRPr="001C2CDD">
        <w:rPr>
          <w:rFonts w:ascii="David" w:hAnsi="David" w:cs="David" w:hint="cs"/>
          <w:sz w:val="26"/>
          <w:szCs w:val="26"/>
        </w:rPr>
        <w:t>difference</w:t>
      </w:r>
      <w:r w:rsidRPr="001C2CDD">
        <w:rPr>
          <w:rFonts w:ascii="David" w:hAnsi="David" w:cs="David" w:hint="cs"/>
          <w:sz w:val="26"/>
          <w:szCs w:val="26"/>
          <w:rtl/>
        </w:rPr>
        <w:t xml:space="preserve"> עם </w:t>
      </w:r>
      <w:r w:rsidRPr="001C2CDD">
        <w:rPr>
          <w:rFonts w:ascii="David" w:hAnsi="David" w:cs="David" w:hint="cs"/>
          <w:sz w:val="26"/>
          <w:szCs w:val="26"/>
        </w:rPr>
        <w:t>e</w:t>
      </w:r>
      <w:r w:rsidRPr="001C2CDD">
        <w:rPr>
          <w:rFonts w:ascii="David" w:hAnsi="David" w:cs="David" w:hint="cs"/>
          <w:sz w:val="26"/>
          <w:szCs w:val="26"/>
          <w:rtl/>
        </w:rPr>
        <w:t xml:space="preserve"> אינו יכולה לציין את שני המובנים: זמניות והבדלה</w:t>
      </w:r>
      <w:r w:rsidR="004F7035" w:rsidRPr="001C2CDD">
        <w:rPr>
          <w:rFonts w:ascii="David" w:hAnsi="David" w:cs="David" w:hint="cs"/>
          <w:sz w:val="26"/>
          <w:szCs w:val="26"/>
          <w:rtl/>
        </w:rPr>
        <w:t xml:space="preserve"> או חלליות</w:t>
      </w:r>
      <w:r w:rsidRPr="001C2CDD">
        <w:rPr>
          <w:rFonts w:ascii="David" w:hAnsi="David" w:cs="David" w:hint="cs"/>
          <w:sz w:val="26"/>
          <w:szCs w:val="26"/>
          <w:rtl/>
        </w:rPr>
        <w:t xml:space="preserve">. המילה </w:t>
      </w:r>
      <w:proofErr w:type="spellStart"/>
      <w:r w:rsidRPr="001C2CDD">
        <w:rPr>
          <w:rFonts w:ascii="David" w:hAnsi="David" w:cs="David" w:hint="cs"/>
          <w:sz w:val="26"/>
          <w:szCs w:val="26"/>
        </w:rPr>
        <w:t>differance</w:t>
      </w:r>
      <w:proofErr w:type="spellEnd"/>
      <w:r w:rsidRPr="001C2CDD">
        <w:rPr>
          <w:rFonts w:ascii="David" w:hAnsi="David" w:cs="David" w:hint="cs"/>
          <w:sz w:val="26"/>
          <w:szCs w:val="26"/>
          <w:rtl/>
        </w:rPr>
        <w:t xml:space="preserve"> עם </w:t>
      </w:r>
      <w:r w:rsidRPr="001C2CDD">
        <w:rPr>
          <w:rFonts w:ascii="David" w:hAnsi="David" w:cs="David" w:hint="cs"/>
          <w:sz w:val="26"/>
          <w:szCs w:val="26"/>
        </w:rPr>
        <w:t>a</w:t>
      </w:r>
      <w:r w:rsidRPr="001C2CDD">
        <w:rPr>
          <w:rFonts w:ascii="David" w:hAnsi="David" w:cs="David" w:hint="cs"/>
          <w:sz w:val="26"/>
          <w:szCs w:val="26"/>
          <w:rtl/>
        </w:rPr>
        <w:t xml:space="preserve"> יכולה לפצות, כלכלית, על אובדן זה של משמעות, וזאת כי </w:t>
      </w:r>
      <w:proofErr w:type="spellStart"/>
      <w:r w:rsidRPr="001C2CDD">
        <w:rPr>
          <w:rFonts w:ascii="David" w:hAnsi="David" w:cs="David" w:hint="cs"/>
          <w:sz w:val="26"/>
          <w:szCs w:val="26"/>
        </w:rPr>
        <w:t>differance</w:t>
      </w:r>
      <w:proofErr w:type="spellEnd"/>
      <w:r w:rsidRPr="001C2CDD">
        <w:rPr>
          <w:rFonts w:ascii="David" w:hAnsi="David" w:cs="David" w:hint="cs"/>
          <w:sz w:val="26"/>
          <w:szCs w:val="26"/>
          <w:rtl/>
        </w:rPr>
        <w:t xml:space="preserve"> יכולה לציין את שתי המשמעויות בו זמנית.</w:t>
      </w:r>
      <w:r w:rsidRPr="001C2CDD">
        <w:rPr>
          <w:rFonts w:ascii="David" w:hAnsi="David" w:cs="David" w:hint="cs"/>
          <w:sz w:val="26"/>
          <w:szCs w:val="26"/>
          <w:vertAlign w:val="superscript"/>
          <w:rtl/>
        </w:rPr>
        <w:footnoteReference w:id="12"/>
      </w:r>
      <w:r w:rsidRPr="001C2CDD">
        <w:rPr>
          <w:rFonts w:ascii="David" w:hAnsi="David" w:cs="David" w:hint="cs"/>
          <w:sz w:val="26"/>
          <w:szCs w:val="26"/>
          <w:rtl/>
        </w:rPr>
        <w:t xml:space="preserve"> היא באופן </w:t>
      </w:r>
      <w:proofErr w:type="spellStart"/>
      <w:r w:rsidRPr="001C2CDD">
        <w:rPr>
          <w:rFonts w:ascii="David" w:hAnsi="David" w:cs="David" w:hint="cs"/>
          <w:sz w:val="26"/>
          <w:szCs w:val="26"/>
          <w:rtl/>
        </w:rPr>
        <w:t>מיידי</w:t>
      </w:r>
      <w:proofErr w:type="spellEnd"/>
      <w:r w:rsidRPr="001C2CDD">
        <w:rPr>
          <w:rFonts w:ascii="David" w:hAnsi="David" w:cs="David" w:hint="cs"/>
          <w:sz w:val="26"/>
          <w:szCs w:val="26"/>
          <w:rtl/>
        </w:rPr>
        <w:t xml:space="preserve"> פולמוסית</w:t>
      </w:r>
      <w:r w:rsidR="008E2BD2" w:rsidRPr="001C2CDD">
        <w:rPr>
          <w:rFonts w:ascii="David" w:hAnsi="David" w:cs="David" w:hint="cs"/>
          <w:sz w:val="26"/>
          <w:szCs w:val="26"/>
          <w:rtl/>
        </w:rPr>
        <w:t>.</w:t>
      </w:r>
      <w:r w:rsidRPr="001C2CDD">
        <w:rPr>
          <w:rFonts w:ascii="David" w:hAnsi="David" w:cs="David" w:hint="cs"/>
          <w:sz w:val="26"/>
          <w:szCs w:val="26"/>
          <w:rtl/>
        </w:rPr>
        <w:t xml:space="preserve"> </w:t>
      </w:r>
      <w:proofErr w:type="spellStart"/>
      <w:r w:rsidRPr="001C2CDD">
        <w:rPr>
          <w:rFonts w:ascii="David" w:hAnsi="David" w:cs="David" w:hint="cs"/>
          <w:sz w:val="26"/>
          <w:szCs w:val="26"/>
        </w:rPr>
        <w:t>Differan</w:t>
      </w:r>
      <w:r w:rsidR="00C0041B">
        <w:rPr>
          <w:rFonts w:ascii="David" w:hAnsi="David" w:cs="David"/>
          <w:sz w:val="26"/>
          <w:szCs w:val="26"/>
        </w:rPr>
        <w:t>ce</w:t>
      </w:r>
      <w:proofErr w:type="spellEnd"/>
      <w:r w:rsidRPr="001C2CDD">
        <w:rPr>
          <w:rFonts w:ascii="David" w:hAnsi="David" w:cs="David" w:hint="cs"/>
          <w:sz w:val="26"/>
          <w:szCs w:val="26"/>
          <w:rtl/>
        </w:rPr>
        <w:t xml:space="preserve"> אינה בבחינת פעיל או סביל כפשוטו, היא מעין קול באמצע שאפשר לראותו כמקור לשוניות והבדלים. </w:t>
      </w:r>
      <w:proofErr w:type="spellStart"/>
      <w:r w:rsidRPr="001C2CDD">
        <w:rPr>
          <w:rFonts w:ascii="David" w:hAnsi="David" w:cs="David" w:hint="cs"/>
          <w:sz w:val="26"/>
          <w:szCs w:val="26"/>
          <w:rtl/>
        </w:rPr>
        <w:t>דרידה</w:t>
      </w:r>
      <w:proofErr w:type="spellEnd"/>
      <w:r w:rsidRPr="001C2CDD">
        <w:rPr>
          <w:rFonts w:ascii="David" w:hAnsi="David" w:cs="David" w:hint="cs"/>
          <w:sz w:val="26"/>
          <w:szCs w:val="26"/>
          <w:rtl/>
        </w:rPr>
        <w:t xml:space="preserve"> רוצה להישאר בבעיה </w:t>
      </w:r>
      <w:proofErr w:type="spellStart"/>
      <w:r w:rsidRPr="001C2CDD">
        <w:rPr>
          <w:rFonts w:ascii="David" w:hAnsi="David" w:cs="David" w:hint="cs"/>
          <w:sz w:val="26"/>
          <w:szCs w:val="26"/>
          <w:rtl/>
        </w:rPr>
        <w:t>הסמיולוגית</w:t>
      </w:r>
      <w:proofErr w:type="spellEnd"/>
      <w:r w:rsidRPr="001C2CDD">
        <w:rPr>
          <w:rFonts w:ascii="David" w:hAnsi="David" w:cs="David" w:hint="cs"/>
          <w:sz w:val="26"/>
          <w:szCs w:val="26"/>
          <w:rtl/>
        </w:rPr>
        <w:t xml:space="preserve"> על מנת לראות את האחדות של </w:t>
      </w:r>
      <w:proofErr w:type="spellStart"/>
      <w:r w:rsidRPr="001C2CDD">
        <w:rPr>
          <w:rFonts w:ascii="David" w:hAnsi="David" w:cs="David" w:hint="cs"/>
          <w:sz w:val="26"/>
          <w:szCs w:val="26"/>
        </w:rPr>
        <w:t>differance</w:t>
      </w:r>
      <w:proofErr w:type="spellEnd"/>
      <w:r w:rsidRPr="001C2CDD">
        <w:rPr>
          <w:rFonts w:ascii="David" w:hAnsi="David" w:cs="David" w:hint="cs"/>
          <w:sz w:val="26"/>
          <w:szCs w:val="26"/>
          <w:rtl/>
        </w:rPr>
        <w:t xml:space="preserve"> כזמניות וחלליות גם יחד. רוב המחקרים </w:t>
      </w:r>
      <w:proofErr w:type="spellStart"/>
      <w:r w:rsidRPr="001C2CDD">
        <w:rPr>
          <w:rFonts w:ascii="David" w:hAnsi="David" w:cs="David" w:hint="cs"/>
          <w:sz w:val="26"/>
          <w:szCs w:val="26"/>
          <w:rtl/>
        </w:rPr>
        <w:t>הסמיולוגיים</w:t>
      </w:r>
      <w:proofErr w:type="spellEnd"/>
      <w:r w:rsidRPr="001C2CDD">
        <w:rPr>
          <w:rFonts w:ascii="David" w:hAnsi="David" w:cs="David" w:hint="cs"/>
          <w:sz w:val="26"/>
          <w:szCs w:val="26"/>
          <w:rtl/>
        </w:rPr>
        <w:t xml:space="preserve"> או אלה של השפה ששולטים במחשבה היום מתייחסים לסוסיר כאל הדמות המשפיעה בשיח זה.</w:t>
      </w:r>
      <w:r w:rsidR="005C61EF">
        <w:rPr>
          <w:rStyle w:val="a5"/>
          <w:rFonts w:ascii="David" w:hAnsi="David"/>
          <w:sz w:val="26"/>
          <w:szCs w:val="26"/>
          <w:rtl/>
        </w:rPr>
        <w:footnoteReference w:id="13"/>
      </w:r>
      <w:r w:rsidRPr="001C2CDD">
        <w:rPr>
          <w:rFonts w:ascii="David" w:hAnsi="David" w:cs="David" w:hint="cs"/>
          <w:sz w:val="26"/>
          <w:szCs w:val="26"/>
          <w:rtl/>
        </w:rPr>
        <w:t xml:space="preserve"> סוסיר הוא קודם כול תיאורטיקן שהניח את המאפיין השרירותי של הסימן ומאפיין השוניות של הסימן בבסיס של סמיולוגיה כללית, בעיקר זו של השפה. סוסיר טען כי הקשר בין המסמן (הייצוג הקולי או הגרפי של הסימן) ובין המסומן (משמעותו של הסימן) הוא שרירותי ואינו מבוסס על דבר מלבד מוסכמות חברתיות קונטינגנטיות. שני מאפיינים חוזרים אלה – שרירות ונבחנות – אינם ניתנים להבדלה. השרירות מתאפשרת רק מפני שמערכת הסימנים בנויה על שוניות והבחנות במונחים ולא מעצם השפע שלהם. הרכיבים של הסימן פועלים הודות לרשת הניגודים שמבדילה אותם, ואז מקשרת אותם זה לזה.  כלומר מילה אחת נבדלת ממילה אחרת אך מקושרת אליה על מנת ליצור רשת של משמעות. "שרירות ושוניות", אומר סוסיר, "הם שני מאפיינים תואמים". לדבריו, כלל זה של שוניות, כתנאי לציון, משפיע על כוליות הסימן, כלומר הסימן כמסומן בעל משמעות וכמסמן. המסומן הוא המושג, המשמעות האידיאלית, והמסמן הוא מה שסוסיר מכנה "הדימוי", "הסימן הפסיכי" של החומרי, הפיזיקלי, התופעה הקולית. לדברי סוסיר, השפה אינה מכילה אידיאות או קולות שקודמים למערכת </w:t>
      </w:r>
      <w:r w:rsidRPr="001C2CDD">
        <w:rPr>
          <w:rFonts w:ascii="David" w:hAnsi="David" w:cs="David" w:hint="cs"/>
          <w:sz w:val="26"/>
          <w:szCs w:val="26"/>
          <w:rtl/>
        </w:rPr>
        <w:lastRenderedPageBreak/>
        <w:t xml:space="preserve">השפתית, אלא יש בה רק </w:t>
      </w:r>
      <w:proofErr w:type="spellStart"/>
      <w:r w:rsidRPr="001C2CDD">
        <w:rPr>
          <w:rFonts w:ascii="David" w:hAnsi="David" w:cs="David" w:hint="cs"/>
          <w:sz w:val="26"/>
          <w:szCs w:val="26"/>
          <w:rtl/>
        </w:rPr>
        <w:t>שונויות</w:t>
      </w:r>
      <w:proofErr w:type="spellEnd"/>
      <w:r w:rsidRPr="001C2CDD">
        <w:rPr>
          <w:rFonts w:ascii="David" w:hAnsi="David" w:cs="David" w:hint="cs"/>
          <w:sz w:val="26"/>
          <w:szCs w:val="26"/>
          <w:rtl/>
        </w:rPr>
        <w:t xml:space="preserve"> במושגים וקולות שנוצרו מעצם המערכת. האידיאה או הפונמה שמכיל הסימן, חשיבותם משנית בהתייחס לסימנים אחרים שמקיפים אותו.</w:t>
      </w:r>
      <w:r w:rsidRPr="001C2CDD">
        <w:rPr>
          <w:rFonts w:ascii="David" w:hAnsi="David" w:cs="David" w:hint="cs"/>
          <w:sz w:val="26"/>
          <w:szCs w:val="26"/>
          <w:vertAlign w:val="superscript"/>
          <w:rtl/>
        </w:rPr>
        <w:footnoteReference w:id="14"/>
      </w:r>
      <w:r w:rsidR="00555D5D" w:rsidRPr="001C2CDD">
        <w:rPr>
          <w:rFonts w:ascii="David" w:hAnsi="David" w:cs="David" w:hint="cs"/>
          <w:sz w:val="26"/>
          <w:szCs w:val="26"/>
          <w:rtl/>
        </w:rPr>
        <w:t xml:space="preserve"> מכאן משתמע שהמושג, המסומן, אינו מוצג ונוכח כשהוא לעצמו וברשות עצמו, בנוכחות מספיקה שמציינת רק את עצמה. במהותו, כל מושג נוכח ברשת או במערכת שלו שבהם הוא מציין דבר אחר, מושג אחר, מעצם אותו משחק שיטתי של </w:t>
      </w:r>
      <w:proofErr w:type="spellStart"/>
      <w:r w:rsidR="00555D5D" w:rsidRPr="001C2CDD">
        <w:rPr>
          <w:rFonts w:ascii="David" w:hAnsi="David" w:cs="David" w:hint="cs"/>
          <w:sz w:val="26"/>
          <w:szCs w:val="26"/>
          <w:rtl/>
        </w:rPr>
        <w:t>שונויות</w:t>
      </w:r>
      <w:proofErr w:type="spellEnd"/>
      <w:r w:rsidR="00555D5D" w:rsidRPr="001C2CDD">
        <w:rPr>
          <w:rFonts w:ascii="David" w:hAnsi="David" w:cs="David" w:hint="cs"/>
          <w:sz w:val="26"/>
          <w:szCs w:val="26"/>
          <w:rtl/>
        </w:rPr>
        <w:t xml:space="preserve">. משחק זה, </w:t>
      </w:r>
      <w:proofErr w:type="spellStart"/>
      <w:r w:rsidR="00555D5D" w:rsidRPr="001C2CDD">
        <w:rPr>
          <w:rFonts w:ascii="David" w:hAnsi="David" w:cs="David" w:hint="cs"/>
          <w:sz w:val="26"/>
          <w:szCs w:val="26"/>
          <w:rtl/>
        </w:rPr>
        <w:t>הדיפראנס</w:t>
      </w:r>
      <w:proofErr w:type="spellEnd"/>
      <w:r w:rsidR="00555D5D" w:rsidRPr="001C2CDD">
        <w:rPr>
          <w:rFonts w:ascii="David" w:hAnsi="David" w:cs="David" w:hint="cs"/>
          <w:sz w:val="26"/>
          <w:szCs w:val="26"/>
          <w:rtl/>
        </w:rPr>
        <w:t xml:space="preserve">, אינו עוד מושג פשוט אלא הוא התנאי והאפשרות להמשיג את תהליך ההמשגה עצמו ואת המערכת השפתית ככללה. הוא התנועה במשחק, זו ש"מייצרת" את </w:t>
      </w:r>
      <w:proofErr w:type="spellStart"/>
      <w:r w:rsidR="00555D5D" w:rsidRPr="001C2CDD">
        <w:rPr>
          <w:rFonts w:ascii="David" w:hAnsi="David" w:cs="David" w:hint="cs"/>
          <w:sz w:val="26"/>
          <w:szCs w:val="26"/>
          <w:rtl/>
        </w:rPr>
        <w:t>השונויות</w:t>
      </w:r>
      <w:proofErr w:type="spellEnd"/>
      <w:r w:rsidR="00555D5D" w:rsidRPr="001C2CDD">
        <w:rPr>
          <w:rFonts w:ascii="David" w:hAnsi="David" w:cs="David" w:hint="cs"/>
          <w:sz w:val="26"/>
          <w:szCs w:val="26"/>
          <w:rtl/>
        </w:rPr>
        <w:t>, ההבחנות וההבדלים שבמערכת השפתית.</w:t>
      </w:r>
      <w:r w:rsidR="00555D5D" w:rsidRPr="001C2CDD">
        <w:rPr>
          <w:rFonts w:ascii="David" w:hAnsi="David" w:cs="David" w:hint="cs"/>
          <w:sz w:val="26"/>
          <w:szCs w:val="26"/>
          <w:vertAlign w:val="superscript"/>
          <w:rtl/>
        </w:rPr>
        <w:footnoteReference w:id="15"/>
      </w:r>
      <w:r w:rsidR="00555D5D" w:rsidRPr="001C2CDD">
        <w:rPr>
          <w:rFonts w:ascii="David" w:hAnsi="David" w:cs="David" w:hint="cs"/>
          <w:sz w:val="26"/>
          <w:szCs w:val="26"/>
          <w:rtl/>
        </w:rPr>
        <w:t xml:space="preserve"> ש</w:t>
      </w:r>
      <w:r w:rsidR="00555D5D" w:rsidRPr="001C2CDD">
        <w:rPr>
          <w:rFonts w:ascii="David" w:hAnsi="David" w:cs="David" w:hint="cs"/>
          <w:color w:val="191919"/>
          <w:sz w:val="26"/>
          <w:szCs w:val="26"/>
          <w:shd w:val="clear" w:color="auto" w:fill="FFFFFF"/>
          <w:rtl/>
        </w:rPr>
        <w:t xml:space="preserve">ום מילה, אומר </w:t>
      </w:r>
      <w:proofErr w:type="spellStart"/>
      <w:r w:rsidR="00555D5D" w:rsidRPr="001C2CDD">
        <w:rPr>
          <w:rFonts w:ascii="David" w:hAnsi="David" w:cs="David" w:hint="cs"/>
          <w:color w:val="191919"/>
          <w:sz w:val="26"/>
          <w:szCs w:val="26"/>
          <w:shd w:val="clear" w:color="auto" w:fill="FFFFFF"/>
          <w:rtl/>
        </w:rPr>
        <w:t>דרידה</w:t>
      </w:r>
      <w:proofErr w:type="spellEnd"/>
      <w:r w:rsidR="00555D5D" w:rsidRPr="001C2CDD">
        <w:rPr>
          <w:rFonts w:ascii="David" w:hAnsi="David" w:cs="David" w:hint="cs"/>
          <w:color w:val="191919"/>
          <w:sz w:val="26"/>
          <w:szCs w:val="26"/>
          <w:shd w:val="clear" w:color="auto" w:fill="FFFFFF"/>
          <w:rtl/>
        </w:rPr>
        <w:t xml:space="preserve">, אינה יכולה לתפקד כסימן, אלא אם כן היא עצמה רומזת לסימן אפשרי אחר, מחוק, המתקיים ברמה של עקבה </w:t>
      </w:r>
      <w:r w:rsidR="00555D5D" w:rsidRPr="001C2CDD">
        <w:rPr>
          <w:rFonts w:ascii="David" w:hAnsi="David" w:cs="David" w:hint="cs"/>
          <w:sz w:val="26"/>
          <w:szCs w:val="26"/>
          <w:rtl/>
        </w:rPr>
        <w:t>(</w:t>
      </w:r>
      <w:r w:rsidR="00555D5D" w:rsidRPr="001C2CDD">
        <w:rPr>
          <w:rFonts w:ascii="David" w:hAnsi="David" w:cs="David" w:hint="cs"/>
          <w:sz w:val="26"/>
          <w:szCs w:val="26"/>
        </w:rPr>
        <w:t>Trace</w:t>
      </w:r>
      <w:r w:rsidR="00555D5D" w:rsidRPr="001C2CDD">
        <w:rPr>
          <w:rFonts w:ascii="David" w:hAnsi="David" w:cs="David" w:hint="cs"/>
          <w:sz w:val="26"/>
          <w:szCs w:val="26"/>
          <w:rtl/>
        </w:rPr>
        <w:t>)</w:t>
      </w:r>
      <w:r w:rsidR="00555D5D" w:rsidRPr="001C2CDD">
        <w:rPr>
          <w:rFonts w:ascii="David" w:hAnsi="David" w:cs="David" w:hint="cs"/>
          <w:color w:val="191919"/>
          <w:sz w:val="26"/>
          <w:szCs w:val="26"/>
          <w:shd w:val="clear" w:color="auto" w:fill="FFFFFF"/>
          <w:rtl/>
        </w:rPr>
        <w:t xml:space="preserve">  בתוכה. </w:t>
      </w:r>
      <w:r w:rsidR="00555D5D" w:rsidRPr="001C2CDD">
        <w:rPr>
          <w:rFonts w:ascii="David" w:hAnsi="David" w:cs="David" w:hint="cs"/>
          <w:sz w:val="26"/>
          <w:szCs w:val="26"/>
          <w:rtl/>
        </w:rPr>
        <w:t xml:space="preserve">העקבה היא ההעדר, השעיית הנוכחות, הן בחלל והן בזמן. מצב זה נקרא על ידי </w:t>
      </w:r>
      <w:proofErr w:type="spellStart"/>
      <w:r w:rsidR="00555D5D" w:rsidRPr="001C2CDD">
        <w:rPr>
          <w:rFonts w:ascii="David" w:hAnsi="David" w:cs="David" w:hint="cs"/>
          <w:sz w:val="26"/>
          <w:szCs w:val="26"/>
          <w:rtl/>
        </w:rPr>
        <w:t>דרידה</w:t>
      </w:r>
      <w:proofErr w:type="spellEnd"/>
      <w:r w:rsidR="00555D5D" w:rsidRPr="001C2CDD">
        <w:rPr>
          <w:rFonts w:ascii="David" w:hAnsi="David" w:cs="David" w:hint="cs"/>
          <w:sz w:val="26"/>
          <w:szCs w:val="26"/>
          <w:rtl/>
        </w:rPr>
        <w:t xml:space="preserve"> "כתב ראשיתי" (</w:t>
      </w:r>
      <w:proofErr w:type="spellStart"/>
      <w:r w:rsidR="00555D5D" w:rsidRPr="001C2CDD">
        <w:rPr>
          <w:rFonts w:ascii="David" w:hAnsi="David" w:cs="David" w:hint="cs"/>
          <w:sz w:val="26"/>
          <w:szCs w:val="26"/>
        </w:rPr>
        <w:t>archi</w:t>
      </w:r>
      <w:proofErr w:type="spellEnd"/>
      <w:r w:rsidR="00555D5D" w:rsidRPr="001C2CDD">
        <w:rPr>
          <w:rFonts w:ascii="David" w:hAnsi="David" w:cs="David" w:hint="cs"/>
          <w:sz w:val="26"/>
          <w:szCs w:val="26"/>
        </w:rPr>
        <w:t>-writing</w:t>
      </w:r>
      <w:r w:rsidR="00555D5D" w:rsidRPr="001C2CDD">
        <w:rPr>
          <w:rFonts w:ascii="David" w:hAnsi="David" w:cs="David" w:hint="cs"/>
          <w:sz w:val="26"/>
          <w:szCs w:val="26"/>
          <w:rtl/>
        </w:rPr>
        <w:t>), או "עקבה ראשיתית" (</w:t>
      </w:r>
      <w:proofErr w:type="spellStart"/>
      <w:r w:rsidR="00555D5D" w:rsidRPr="001C2CDD">
        <w:rPr>
          <w:rFonts w:ascii="David" w:hAnsi="David" w:cs="David" w:hint="cs"/>
          <w:sz w:val="26"/>
          <w:szCs w:val="26"/>
        </w:rPr>
        <w:t>archi</w:t>
      </w:r>
      <w:proofErr w:type="spellEnd"/>
      <w:r w:rsidR="00555D5D" w:rsidRPr="001C2CDD">
        <w:rPr>
          <w:rFonts w:ascii="David" w:hAnsi="David" w:cs="David" w:hint="cs"/>
          <w:sz w:val="26"/>
          <w:szCs w:val="26"/>
        </w:rPr>
        <w:t>-trace</w:t>
      </w:r>
      <w:r w:rsidR="00555D5D" w:rsidRPr="001C2CDD">
        <w:rPr>
          <w:rFonts w:ascii="David" w:hAnsi="David" w:cs="David" w:hint="cs"/>
          <w:sz w:val="26"/>
          <w:szCs w:val="26"/>
          <w:rtl/>
        </w:rPr>
        <w:t xml:space="preserve">) או פשוט </w:t>
      </w:r>
      <w:proofErr w:type="spellStart"/>
      <w:r w:rsidR="00555D5D" w:rsidRPr="001C2CDD">
        <w:rPr>
          <w:rFonts w:ascii="David" w:hAnsi="David" w:cs="David" w:hint="cs"/>
          <w:sz w:val="26"/>
          <w:szCs w:val="26"/>
          <w:rtl/>
        </w:rPr>
        <w:t>דיפראנס</w:t>
      </w:r>
      <w:proofErr w:type="spellEnd"/>
      <w:r w:rsidR="00555D5D" w:rsidRPr="001C2CDD">
        <w:rPr>
          <w:rFonts w:ascii="David" w:hAnsi="David" w:cs="David" w:hint="cs"/>
          <w:sz w:val="26"/>
          <w:szCs w:val="26"/>
          <w:rtl/>
        </w:rPr>
        <w:t>.</w:t>
      </w:r>
      <w:r w:rsidR="00722011" w:rsidRPr="001C2CDD">
        <w:rPr>
          <w:rFonts w:ascii="David" w:hAnsi="David" w:cs="David" w:hint="cs"/>
          <w:sz w:val="26"/>
          <w:szCs w:val="26"/>
          <w:rtl/>
        </w:rPr>
        <w:t xml:space="preserve"> שהוא באותו זמן גם חלל וגם זמן.</w:t>
      </w:r>
      <w:r w:rsidR="00722011" w:rsidRPr="001C2CDD">
        <w:rPr>
          <w:rFonts w:ascii="David" w:hAnsi="David" w:cs="David" w:hint="cs"/>
          <w:sz w:val="26"/>
          <w:szCs w:val="26"/>
          <w:vertAlign w:val="superscript"/>
          <w:rtl/>
        </w:rPr>
        <w:footnoteReference w:id="16"/>
      </w:r>
      <w:r w:rsidR="00411C15">
        <w:rPr>
          <w:rFonts w:ascii="David" w:hAnsi="David" w:cs="David" w:hint="cs"/>
          <w:sz w:val="26"/>
          <w:szCs w:val="26"/>
          <w:rtl/>
        </w:rPr>
        <w:t xml:space="preserve"> </w:t>
      </w:r>
      <w:proofErr w:type="spellStart"/>
      <w:r w:rsidR="00722011" w:rsidRPr="001C2CDD">
        <w:rPr>
          <w:rFonts w:ascii="David" w:hAnsi="David" w:cs="David" w:hint="cs"/>
          <w:sz w:val="26"/>
          <w:szCs w:val="26"/>
          <w:rtl/>
        </w:rPr>
        <w:t>שונויות</w:t>
      </w:r>
      <w:proofErr w:type="spellEnd"/>
      <w:r w:rsidR="00722011" w:rsidRPr="001C2CDD">
        <w:rPr>
          <w:rFonts w:ascii="David" w:hAnsi="David" w:cs="David" w:hint="cs"/>
          <w:sz w:val="26"/>
          <w:szCs w:val="26"/>
          <w:rtl/>
        </w:rPr>
        <w:t xml:space="preserve">, הבחנות, הבדלים, כל אלה "נבנים" – מושהים – על ידי </w:t>
      </w:r>
      <w:proofErr w:type="spellStart"/>
      <w:r w:rsidR="00722011" w:rsidRPr="001C2CDD">
        <w:rPr>
          <w:rFonts w:ascii="David" w:hAnsi="David" w:cs="David" w:hint="cs"/>
          <w:sz w:val="26"/>
          <w:szCs w:val="26"/>
        </w:rPr>
        <w:t>differance</w:t>
      </w:r>
      <w:proofErr w:type="spellEnd"/>
      <w:r w:rsidR="00722011" w:rsidRPr="001C2CDD">
        <w:rPr>
          <w:rFonts w:ascii="David" w:hAnsi="David" w:cs="David" w:hint="cs"/>
          <w:sz w:val="26"/>
          <w:szCs w:val="26"/>
          <w:rtl/>
        </w:rPr>
        <w:t>.</w:t>
      </w:r>
      <w:r w:rsidR="005F111B" w:rsidRPr="001C2CDD">
        <w:rPr>
          <w:rFonts w:ascii="David" w:hAnsi="David" w:cs="David" w:hint="cs"/>
          <w:sz w:val="26"/>
          <w:szCs w:val="26"/>
          <w:rtl/>
        </w:rPr>
        <w:t xml:space="preserve"> בשעה </w:t>
      </w:r>
      <w:proofErr w:type="spellStart"/>
      <w:r w:rsidR="005F111B" w:rsidRPr="001C2CDD">
        <w:rPr>
          <w:rFonts w:ascii="David" w:hAnsi="David" w:cs="David" w:hint="cs"/>
          <w:sz w:val="26"/>
          <w:szCs w:val="26"/>
          <w:rtl/>
        </w:rPr>
        <w:t>שהדיפראנס</w:t>
      </w:r>
      <w:proofErr w:type="spellEnd"/>
      <w:r w:rsidR="005F111B" w:rsidRPr="001C2CDD">
        <w:rPr>
          <w:rFonts w:ascii="David" w:hAnsi="David" w:cs="David" w:hint="cs"/>
          <w:sz w:val="26"/>
          <w:szCs w:val="26"/>
          <w:rtl/>
        </w:rPr>
        <w:t xml:space="preserve"> מתהווה מן הניגוד הבינארי </w:t>
      </w:r>
      <w:r w:rsidR="00847844">
        <w:rPr>
          <w:rFonts w:ascii="David" w:hAnsi="David" w:cs="David" w:hint="cs"/>
          <w:sz w:val="26"/>
          <w:szCs w:val="26"/>
          <w:rtl/>
        </w:rPr>
        <w:t>הוא</w:t>
      </w:r>
      <w:r w:rsidR="005F111B" w:rsidRPr="001C2CDD">
        <w:rPr>
          <w:rFonts w:ascii="David" w:hAnsi="David" w:cs="David" w:hint="cs"/>
          <w:sz w:val="26"/>
          <w:szCs w:val="26"/>
          <w:rtl/>
        </w:rPr>
        <w:t xml:space="preserve"> מוליד משחק אינסופי של מסמנים,</w:t>
      </w:r>
      <w:r w:rsidR="00E607A3">
        <w:rPr>
          <w:rFonts w:ascii="David" w:hAnsi="David" w:cs="David" w:hint="cs"/>
          <w:sz w:val="26"/>
          <w:szCs w:val="26"/>
          <w:rtl/>
        </w:rPr>
        <w:t xml:space="preserve"> </w:t>
      </w:r>
      <w:r w:rsidR="00847844">
        <w:rPr>
          <w:rFonts w:ascii="David" w:hAnsi="David" w:cs="David" w:hint="cs"/>
          <w:sz w:val="26"/>
          <w:szCs w:val="26"/>
          <w:rtl/>
        </w:rPr>
        <w:t>ש</w:t>
      </w:r>
      <w:r w:rsidR="005F111B" w:rsidRPr="001C2CDD">
        <w:rPr>
          <w:rFonts w:ascii="David" w:hAnsi="David" w:cs="David" w:hint="cs"/>
          <w:sz w:val="26"/>
          <w:szCs w:val="26"/>
          <w:rtl/>
        </w:rPr>
        <w:t>משקף את ההעדר, דהיינו את השעיית הנוכחות</w:t>
      </w:r>
      <w:r w:rsidR="00847844">
        <w:rPr>
          <w:rFonts w:ascii="David" w:hAnsi="David" w:cs="David" w:hint="cs"/>
          <w:sz w:val="26"/>
          <w:szCs w:val="26"/>
          <w:rtl/>
        </w:rPr>
        <w:t>.</w:t>
      </w:r>
      <w:r w:rsidR="005F111B" w:rsidRPr="001C2CDD">
        <w:rPr>
          <w:rFonts w:ascii="David" w:hAnsi="David" w:cs="David" w:hint="cs"/>
          <w:sz w:val="26"/>
          <w:szCs w:val="26"/>
          <w:rtl/>
        </w:rPr>
        <w:t xml:space="preserve"> </w:t>
      </w:r>
      <w:proofErr w:type="spellStart"/>
      <w:r w:rsidR="005F111B" w:rsidRPr="001C2CDD">
        <w:rPr>
          <w:rFonts w:ascii="David" w:hAnsi="David" w:cs="David" w:hint="cs"/>
          <w:sz w:val="26"/>
          <w:szCs w:val="26"/>
          <w:rtl/>
        </w:rPr>
        <w:t>דיפראנס</w:t>
      </w:r>
      <w:proofErr w:type="spellEnd"/>
      <w:r w:rsidR="005F111B" w:rsidRPr="001C2CDD">
        <w:rPr>
          <w:rFonts w:ascii="David" w:hAnsi="David" w:cs="David" w:hint="cs"/>
          <w:sz w:val="26"/>
          <w:szCs w:val="26"/>
          <w:rtl/>
        </w:rPr>
        <w:t xml:space="preserve"> הוא המעֵבר והמעֲבר בין דבר אחד לאחר, ממושג אחד מנוגד לאחר. לכן, אפשר להחשיב את הזוגות המנוגדים של הפילוסופיה ושל השיח שלנו, לא על מנת לראות ניגודים שמוחקים את עצמם, אלא לראות שכל מונח חייב להופיע </w:t>
      </w:r>
      <w:proofErr w:type="spellStart"/>
      <w:r w:rsidR="005F111B" w:rsidRPr="001C2CDD">
        <w:rPr>
          <w:rFonts w:ascii="David" w:hAnsi="David" w:cs="David" w:hint="cs"/>
          <w:sz w:val="26"/>
          <w:szCs w:val="26"/>
          <w:rtl/>
        </w:rPr>
        <w:t>כדיפראנס</w:t>
      </w:r>
      <w:proofErr w:type="spellEnd"/>
      <w:r w:rsidR="005F111B" w:rsidRPr="001C2CDD">
        <w:rPr>
          <w:rFonts w:ascii="David" w:hAnsi="David" w:cs="David" w:hint="cs"/>
          <w:sz w:val="26"/>
          <w:szCs w:val="26"/>
          <w:rtl/>
        </w:rPr>
        <w:t xml:space="preserve"> של האחר, כאחר השונה והמשהה את כלכלת הדבר שאינו זהה לו. כהבנה שמשהה את האחר שלה, החושי, כחושי האחר שמושהה. </w:t>
      </w:r>
      <w:r w:rsidR="00767E33" w:rsidRPr="001C2CDD">
        <w:rPr>
          <w:rFonts w:ascii="David" w:hAnsi="David" w:cs="David" w:hint="cs"/>
          <w:sz w:val="26"/>
          <w:szCs w:val="26"/>
          <w:rtl/>
        </w:rPr>
        <w:t xml:space="preserve">אחד אינו אלא האחר שהושהה. אחד הוא האחר </w:t>
      </w:r>
      <w:proofErr w:type="spellStart"/>
      <w:r w:rsidR="00767E33" w:rsidRPr="001C2CDD">
        <w:rPr>
          <w:rFonts w:ascii="David" w:hAnsi="David" w:cs="David" w:hint="cs"/>
          <w:sz w:val="26"/>
          <w:szCs w:val="26"/>
          <w:rtl/>
        </w:rPr>
        <w:t>כדיפראנס</w:t>
      </w:r>
      <w:proofErr w:type="spellEnd"/>
      <w:r w:rsidR="00767E33" w:rsidRPr="001C2CDD">
        <w:rPr>
          <w:rFonts w:ascii="David" w:hAnsi="David" w:cs="David" w:hint="cs"/>
          <w:sz w:val="26"/>
          <w:szCs w:val="26"/>
          <w:rtl/>
        </w:rPr>
        <w:t xml:space="preserve">. אחד הוא </w:t>
      </w:r>
      <w:proofErr w:type="spellStart"/>
      <w:r w:rsidR="00767E33" w:rsidRPr="001C2CDD">
        <w:rPr>
          <w:rFonts w:ascii="David" w:hAnsi="David" w:cs="David" w:hint="cs"/>
          <w:sz w:val="26"/>
          <w:szCs w:val="26"/>
          <w:rtl/>
        </w:rPr>
        <w:t>דיפראנס</w:t>
      </w:r>
      <w:proofErr w:type="spellEnd"/>
      <w:r w:rsidR="00767E33" w:rsidRPr="001C2CDD">
        <w:rPr>
          <w:rFonts w:ascii="David" w:hAnsi="David" w:cs="David" w:hint="cs"/>
          <w:sz w:val="26"/>
          <w:szCs w:val="26"/>
          <w:rtl/>
        </w:rPr>
        <w:t xml:space="preserve"> של האחר. </w:t>
      </w:r>
      <w:proofErr w:type="spellStart"/>
      <w:r w:rsidR="00767E33" w:rsidRPr="001C2CDD">
        <w:rPr>
          <w:rFonts w:ascii="David" w:hAnsi="David" w:cs="David" w:hint="cs"/>
          <w:sz w:val="26"/>
          <w:szCs w:val="26"/>
          <w:rtl/>
        </w:rPr>
        <w:t>דיפראנס</w:t>
      </w:r>
      <w:proofErr w:type="spellEnd"/>
      <w:r w:rsidR="00767E33" w:rsidRPr="001C2CDD">
        <w:rPr>
          <w:rFonts w:ascii="David" w:hAnsi="David" w:cs="David" w:hint="cs"/>
          <w:color w:val="FF0000"/>
          <w:sz w:val="26"/>
          <w:szCs w:val="26"/>
          <w:rtl/>
        </w:rPr>
        <w:t xml:space="preserve"> </w:t>
      </w:r>
      <w:r w:rsidR="00767E33" w:rsidRPr="001C2CDD">
        <w:rPr>
          <w:rFonts w:ascii="David" w:hAnsi="David" w:cs="David" w:hint="cs"/>
          <w:sz w:val="26"/>
          <w:szCs w:val="26"/>
          <w:rtl/>
        </w:rPr>
        <w:t xml:space="preserve">בא להדיח את האונטולוגיה של הנוכחות </w:t>
      </w:r>
      <w:proofErr w:type="spellStart"/>
      <w:r w:rsidR="00767E33" w:rsidRPr="001C2CDD">
        <w:rPr>
          <w:rFonts w:ascii="David" w:hAnsi="David" w:cs="David" w:hint="cs"/>
          <w:sz w:val="26"/>
          <w:szCs w:val="26"/>
          <w:rtl/>
        </w:rPr>
        <w:t>וההיות</w:t>
      </w:r>
      <w:proofErr w:type="spellEnd"/>
      <w:r w:rsidR="00767E33" w:rsidRPr="001C2CDD">
        <w:rPr>
          <w:rFonts w:ascii="David" w:hAnsi="David" w:cs="David" w:hint="cs"/>
          <w:sz w:val="26"/>
          <w:szCs w:val="26"/>
          <w:rtl/>
        </w:rPr>
        <w:t xml:space="preserve">, לערער ולזעזע את כל ה"היות". </w:t>
      </w:r>
      <w:proofErr w:type="spellStart"/>
      <w:r w:rsidR="00767E33" w:rsidRPr="001C2CDD">
        <w:rPr>
          <w:rFonts w:ascii="David" w:hAnsi="David" w:cs="David" w:hint="cs"/>
          <w:sz w:val="26"/>
          <w:szCs w:val="26"/>
          <w:rtl/>
        </w:rPr>
        <w:t>הדיפראנס</w:t>
      </w:r>
      <w:proofErr w:type="spellEnd"/>
      <w:r w:rsidR="00767E33" w:rsidRPr="001C2CDD">
        <w:rPr>
          <w:rFonts w:ascii="David" w:hAnsi="David" w:cs="David" w:hint="cs"/>
          <w:sz w:val="26"/>
          <w:szCs w:val="26"/>
          <w:rtl/>
        </w:rPr>
        <w:t xml:space="preserve"> אינו. הוא אינו היות או יש נוכח גם אם הוא עיקרון, ייחודי וטרנסצנדנטי. הוא אינו שולט על שום דבר, ואינו מיישם כול סמכות. אין ממלכת </w:t>
      </w:r>
      <w:proofErr w:type="spellStart"/>
      <w:r w:rsidR="00767E33" w:rsidRPr="001C2CDD">
        <w:rPr>
          <w:rFonts w:ascii="David" w:hAnsi="David" w:cs="David" w:hint="cs"/>
          <w:sz w:val="26"/>
          <w:szCs w:val="26"/>
          <w:rtl/>
        </w:rPr>
        <w:t>דיפראנס</w:t>
      </w:r>
      <w:proofErr w:type="spellEnd"/>
      <w:r w:rsidR="00767E33" w:rsidRPr="001C2CDD">
        <w:rPr>
          <w:rFonts w:ascii="David" w:hAnsi="David" w:cs="David" w:hint="cs"/>
          <w:sz w:val="26"/>
          <w:szCs w:val="26"/>
          <w:rtl/>
        </w:rPr>
        <w:t>, להיפך הוא מערער ממלכות. גם את ממלכת הנוכחות.</w:t>
      </w:r>
    </w:p>
    <w:p w14:paraId="14EECB6E" w14:textId="2A05494F" w:rsidR="00255FF4" w:rsidRPr="001C2CDD" w:rsidRDefault="001C3484" w:rsidP="00D53815">
      <w:pPr>
        <w:bidi/>
        <w:spacing w:line="360" w:lineRule="auto"/>
        <w:jc w:val="both"/>
        <w:rPr>
          <w:rFonts w:ascii="David" w:hAnsi="David" w:cs="David"/>
          <w:sz w:val="26"/>
          <w:szCs w:val="26"/>
          <w:rtl/>
        </w:rPr>
      </w:pPr>
      <w:proofErr w:type="spellStart"/>
      <w:r w:rsidRPr="001C2CDD">
        <w:rPr>
          <w:rFonts w:ascii="David" w:hAnsi="David" w:cs="David" w:hint="cs"/>
          <w:sz w:val="26"/>
          <w:szCs w:val="26"/>
          <w:rtl/>
        </w:rPr>
        <w:t>דיפארנס</w:t>
      </w:r>
      <w:proofErr w:type="spellEnd"/>
      <w:r w:rsidRPr="001C2CDD">
        <w:rPr>
          <w:rFonts w:ascii="David" w:hAnsi="David" w:cs="David" w:hint="cs"/>
          <w:sz w:val="26"/>
          <w:szCs w:val="26"/>
          <w:rtl/>
        </w:rPr>
        <w:t xml:space="preserve"> הוא הביטוי הכי מובהק של הדקונסטרוקציה. </w:t>
      </w:r>
      <w:r w:rsidR="00C24D5E" w:rsidRPr="001C2CDD">
        <w:rPr>
          <w:rFonts w:ascii="David" w:hAnsi="David" w:cs="David" w:hint="cs"/>
          <w:sz w:val="26"/>
          <w:szCs w:val="26"/>
          <w:rtl/>
        </w:rPr>
        <w:t xml:space="preserve">דקונסטרוקציה היא אחת הדרכים המביעות את </w:t>
      </w:r>
      <w:proofErr w:type="spellStart"/>
      <w:r w:rsidR="00C24D5E" w:rsidRPr="001C2CDD">
        <w:rPr>
          <w:rFonts w:ascii="David" w:hAnsi="David" w:cs="David" w:hint="cs"/>
          <w:sz w:val="26"/>
          <w:szCs w:val="26"/>
          <w:rtl/>
        </w:rPr>
        <w:t>הפוסטמודרנה</w:t>
      </w:r>
      <w:proofErr w:type="spellEnd"/>
      <w:r w:rsidR="00255FF4" w:rsidRPr="001C2CDD">
        <w:rPr>
          <w:rFonts w:ascii="David" w:hAnsi="David" w:cs="David" w:hint="cs"/>
          <w:sz w:val="26"/>
          <w:szCs w:val="26"/>
          <w:rtl/>
        </w:rPr>
        <w:t xml:space="preserve">. העידן הפילוסופי שלאחר המודרניזם. אם בעידן הנאורות, המודרניות, התפיסה הייתה שאפשר להגיע לאמת, או בהקשר של פרשנות, להגיע לאמיתת משמעותו של הטקסט, הרי בעידן שלאחריו אין הכרה כזו אלא ההכרה שאין להגיע לאמיתת הטקסט כיוון שאין דבר שכזה. הפרשנים הפוסטמודרניים ערים לבעיה שאין עוד היקבעות על פרשנות חד-חד-ערכית ואמיתית שאליה שאפה המודרנה. כלומר </w:t>
      </w:r>
      <w:proofErr w:type="spellStart"/>
      <w:r w:rsidR="00255FF4" w:rsidRPr="001C2CDD">
        <w:rPr>
          <w:rFonts w:ascii="David" w:hAnsi="David" w:cs="David" w:hint="cs"/>
          <w:sz w:val="26"/>
          <w:szCs w:val="26"/>
          <w:rtl/>
        </w:rPr>
        <w:t>הפוסטמודרנה</w:t>
      </w:r>
      <w:proofErr w:type="spellEnd"/>
      <w:r w:rsidR="00255FF4" w:rsidRPr="001C2CDD">
        <w:rPr>
          <w:rFonts w:ascii="David" w:hAnsi="David" w:cs="David" w:hint="cs"/>
          <w:sz w:val="26"/>
          <w:szCs w:val="26"/>
          <w:rtl/>
        </w:rPr>
        <w:t xml:space="preserve"> מכירה בבעיות של המודרנה ומנסה להתמודד עם כשליה. אפשר לומר שהמודרנה מדברת בקולו החד-משמעי של הלוגוס ואילו </w:t>
      </w:r>
      <w:proofErr w:type="spellStart"/>
      <w:r w:rsidR="00255FF4" w:rsidRPr="001C2CDD">
        <w:rPr>
          <w:rFonts w:ascii="David" w:hAnsi="David" w:cs="David" w:hint="cs"/>
          <w:sz w:val="26"/>
          <w:szCs w:val="26"/>
          <w:rtl/>
        </w:rPr>
        <w:t>הפוסטמודרנה</w:t>
      </w:r>
      <w:proofErr w:type="spellEnd"/>
      <w:r w:rsidR="00255FF4" w:rsidRPr="001C2CDD">
        <w:rPr>
          <w:rFonts w:ascii="David" w:hAnsi="David" w:cs="David" w:hint="cs"/>
          <w:sz w:val="26"/>
          <w:szCs w:val="26"/>
          <w:rtl/>
        </w:rPr>
        <w:t xml:space="preserve"> מבכרת את הריבוי והדו-משמעות. כלומר ריבוי האמיתות והפרשנויות או כפי </w:t>
      </w:r>
      <w:proofErr w:type="spellStart"/>
      <w:r w:rsidR="00255FF4" w:rsidRPr="001C2CDD">
        <w:rPr>
          <w:rFonts w:ascii="David" w:hAnsi="David" w:cs="David" w:hint="cs"/>
          <w:sz w:val="26"/>
          <w:szCs w:val="26"/>
          <w:rtl/>
        </w:rPr>
        <w:t>שדרידה</w:t>
      </w:r>
      <w:proofErr w:type="spellEnd"/>
      <w:r w:rsidR="00255FF4" w:rsidRPr="001C2CDD">
        <w:rPr>
          <w:rFonts w:ascii="David" w:hAnsi="David" w:cs="David" w:hint="cs"/>
          <w:sz w:val="26"/>
          <w:szCs w:val="26"/>
          <w:rtl/>
        </w:rPr>
        <w:t xml:space="preserve"> מכנה</w:t>
      </w:r>
      <w:r w:rsidR="00B90A75">
        <w:rPr>
          <w:rFonts w:ascii="David" w:hAnsi="David" w:cs="David" w:hint="cs"/>
          <w:sz w:val="26"/>
          <w:szCs w:val="26"/>
          <w:rtl/>
        </w:rPr>
        <w:t xml:space="preserve"> זאת</w:t>
      </w:r>
      <w:r w:rsidR="00255FF4" w:rsidRPr="001C2CDD">
        <w:rPr>
          <w:rFonts w:ascii="David" w:hAnsi="David" w:cs="David" w:hint="cs"/>
          <w:sz w:val="26"/>
          <w:szCs w:val="26"/>
          <w:rtl/>
        </w:rPr>
        <w:t xml:space="preserve"> "הכתיבה</w:t>
      </w:r>
      <w:r w:rsidR="00B90A75">
        <w:rPr>
          <w:rFonts w:ascii="David" w:hAnsi="David" w:cs="David" w:hint="cs"/>
          <w:sz w:val="26"/>
          <w:szCs w:val="26"/>
          <w:rtl/>
        </w:rPr>
        <w:t>״.</w:t>
      </w:r>
      <w:r w:rsidR="003038B2">
        <w:rPr>
          <w:rFonts w:ascii="David" w:hAnsi="David" w:cs="David" w:hint="cs"/>
          <w:sz w:val="26"/>
          <w:szCs w:val="26"/>
          <w:rtl/>
        </w:rPr>
        <w:t xml:space="preserve">  </w:t>
      </w:r>
      <w:proofErr w:type="spellStart"/>
      <w:r w:rsidR="004F7035" w:rsidRPr="001C2CDD">
        <w:rPr>
          <w:rFonts w:ascii="David" w:hAnsi="David" w:cs="David" w:hint="cs"/>
          <w:sz w:val="26"/>
          <w:szCs w:val="26"/>
          <w:rtl/>
        </w:rPr>
        <w:t>דרידה</w:t>
      </w:r>
      <w:proofErr w:type="spellEnd"/>
      <w:r w:rsidR="00613C79">
        <w:rPr>
          <w:rFonts w:ascii="David" w:hAnsi="David" w:cs="David" w:hint="cs"/>
          <w:sz w:val="26"/>
          <w:szCs w:val="26"/>
          <w:rtl/>
        </w:rPr>
        <w:t xml:space="preserve">, אומר </w:t>
      </w:r>
      <w:r w:rsidR="003D640C">
        <w:rPr>
          <w:rFonts w:ascii="David" w:hAnsi="David" w:cs="David" w:hint="cs"/>
          <w:sz w:val="26"/>
          <w:szCs w:val="26"/>
          <w:rtl/>
        </w:rPr>
        <w:t xml:space="preserve"> זאב </w:t>
      </w:r>
      <w:r w:rsidR="00613C79">
        <w:rPr>
          <w:rFonts w:ascii="David" w:hAnsi="David" w:cs="David" w:hint="cs"/>
          <w:sz w:val="26"/>
          <w:szCs w:val="26"/>
          <w:rtl/>
        </w:rPr>
        <w:t>לוי,</w:t>
      </w:r>
      <w:r w:rsidR="004F7035" w:rsidRPr="001C2CDD">
        <w:rPr>
          <w:rFonts w:ascii="David" w:hAnsi="David" w:cs="David" w:hint="cs"/>
          <w:sz w:val="26"/>
          <w:szCs w:val="26"/>
          <w:rtl/>
        </w:rPr>
        <w:t xml:space="preserve"> חיפש זמן רב מונח שיתאר בצורה ראויה את העבודה הפילוסופית שלו. הוא חשב תחילה על </w:t>
      </w:r>
      <w:r w:rsidR="004F7035" w:rsidRPr="001C2CDD">
        <w:rPr>
          <w:rFonts w:ascii="David" w:hAnsi="David" w:cs="David" w:hint="cs"/>
          <w:sz w:val="26"/>
          <w:szCs w:val="26"/>
          <w:rtl/>
        </w:rPr>
        <w:lastRenderedPageBreak/>
        <w:t xml:space="preserve">"הפצה", במובן של פיזור הזרעים והרעיונות שהחקלאי עושה תוך כדי שהוא מפיץ את הזרעים לכל עבר, לא כדי להרוס אלא כדי להצמיח. מה שנראה במבט ראשון כמעשה של הפצה והרס אינו אלא מעשה שמצמיח. </w:t>
      </w:r>
      <w:r w:rsidR="00760071" w:rsidRPr="001C2CDD">
        <w:rPr>
          <w:rFonts w:ascii="David" w:hAnsi="David" w:cs="David" w:hint="cs"/>
          <w:sz w:val="26"/>
          <w:szCs w:val="26"/>
          <w:rtl/>
        </w:rPr>
        <w:t>לכן</w:t>
      </w:r>
      <w:r w:rsidR="004F7035" w:rsidRPr="001C2CDD">
        <w:rPr>
          <w:rFonts w:ascii="David" w:hAnsi="David" w:cs="David" w:hint="cs"/>
          <w:sz w:val="26"/>
          <w:szCs w:val="26"/>
          <w:rtl/>
        </w:rPr>
        <w:t xml:space="preserve"> </w:t>
      </w:r>
      <w:proofErr w:type="spellStart"/>
      <w:r w:rsidR="00255FF4" w:rsidRPr="001C2CDD">
        <w:rPr>
          <w:rFonts w:ascii="David" w:hAnsi="David" w:cs="David" w:hint="cs"/>
          <w:sz w:val="26"/>
          <w:szCs w:val="26"/>
          <w:rtl/>
        </w:rPr>
        <w:t>דרידה</w:t>
      </w:r>
      <w:proofErr w:type="spellEnd"/>
      <w:r w:rsidR="00255FF4" w:rsidRPr="001C2CDD">
        <w:rPr>
          <w:rFonts w:ascii="David" w:hAnsi="David" w:cs="David" w:hint="cs"/>
          <w:sz w:val="26"/>
          <w:szCs w:val="26"/>
          <w:rtl/>
        </w:rPr>
        <w:t xml:space="preserve"> עצמו נטה לכנות את התיאוריה שלו "הפצת זרעים" (</w:t>
      </w:r>
      <w:r w:rsidR="00255FF4" w:rsidRPr="001C2CDD">
        <w:rPr>
          <w:rFonts w:ascii="David" w:hAnsi="David" w:cs="David" w:hint="cs"/>
          <w:sz w:val="26"/>
          <w:szCs w:val="26"/>
        </w:rPr>
        <w:t>Dissemination</w:t>
      </w:r>
      <w:r w:rsidR="00255FF4" w:rsidRPr="001C2CDD">
        <w:rPr>
          <w:rFonts w:ascii="David" w:hAnsi="David" w:cs="David" w:hint="cs"/>
          <w:sz w:val="26"/>
          <w:szCs w:val="26"/>
          <w:rtl/>
        </w:rPr>
        <w:t>)</w:t>
      </w:r>
      <w:r w:rsidR="00B90A75">
        <w:rPr>
          <w:rFonts w:ascii="David" w:hAnsi="David" w:cs="David" w:hint="cs"/>
          <w:sz w:val="26"/>
          <w:szCs w:val="26"/>
          <w:rtl/>
        </w:rPr>
        <w:t>.</w:t>
      </w:r>
      <w:r w:rsidR="00255FF4" w:rsidRPr="001C2CDD">
        <w:rPr>
          <w:rFonts w:ascii="David" w:hAnsi="David" w:cs="David" w:hint="cs"/>
          <w:sz w:val="26"/>
          <w:szCs w:val="26"/>
          <w:vertAlign w:val="superscript"/>
          <w:rtl/>
        </w:rPr>
        <w:footnoteReference w:id="17"/>
      </w:r>
      <w:r w:rsidR="00255FF4" w:rsidRPr="001C2CDD">
        <w:rPr>
          <w:rFonts w:ascii="David" w:hAnsi="David" w:cs="David" w:hint="cs"/>
          <w:sz w:val="26"/>
          <w:szCs w:val="26"/>
          <w:rtl/>
        </w:rPr>
        <w:t xml:space="preserve"> מונח המביע את הרעיון שכל טקסט מפר את כוונתו המוצהרת של מחברו. הגרעינים התוכניים של הטקסט פורצים את כל האופקים הסמנטיים המכוונים, ונזרעים ללא סדר ולכל רוח. </w:t>
      </w:r>
      <w:proofErr w:type="spellStart"/>
      <w:r w:rsidR="00255FF4" w:rsidRPr="001C2CDD">
        <w:rPr>
          <w:rFonts w:ascii="David" w:hAnsi="David" w:cs="David" w:hint="cs"/>
          <w:sz w:val="26"/>
          <w:szCs w:val="26"/>
          <w:rtl/>
        </w:rPr>
        <w:t>דרידה</w:t>
      </w:r>
      <w:proofErr w:type="spellEnd"/>
      <w:r w:rsidR="00255FF4" w:rsidRPr="001C2CDD">
        <w:rPr>
          <w:rFonts w:ascii="David" w:hAnsi="David" w:cs="David" w:hint="cs"/>
          <w:sz w:val="26"/>
          <w:szCs w:val="26"/>
          <w:rtl/>
        </w:rPr>
        <w:t xml:space="preserve"> משתמש במונח זה כדי להביע את הרעיון כי כל טקסט כתוב "נזרע לכל רוח" ונפרץ לכל עבר. מבחינת משמעותו הוא בלתי ניתן להכרעה, יתר על כן, עצם היצירתיות הטקסטואלית טמונה באי-כפיפותה למושגים קבועים, כלומר מילה או מושג אחד אינם מציינים באופן חד-חד-ערכי משמעות מסוימת. </w:t>
      </w:r>
      <w:r w:rsidR="00BD5090" w:rsidRPr="001C2CDD">
        <w:rPr>
          <w:rFonts w:ascii="David" w:hAnsi="David" w:cs="David" w:hint="cs"/>
          <w:sz w:val="26"/>
          <w:szCs w:val="26"/>
          <w:rtl/>
        </w:rPr>
        <w:t xml:space="preserve">בסופו של דבר </w:t>
      </w:r>
      <w:proofErr w:type="spellStart"/>
      <w:r w:rsidR="00BD5090" w:rsidRPr="001C2CDD">
        <w:rPr>
          <w:rFonts w:ascii="David" w:hAnsi="David" w:cs="David" w:hint="cs"/>
          <w:sz w:val="26"/>
          <w:szCs w:val="26"/>
          <w:rtl/>
        </w:rPr>
        <w:t>דרידה</w:t>
      </w:r>
      <w:proofErr w:type="spellEnd"/>
      <w:r w:rsidR="00BD5090" w:rsidRPr="001C2CDD">
        <w:rPr>
          <w:rFonts w:ascii="David" w:hAnsi="David" w:cs="David" w:hint="cs"/>
          <w:sz w:val="26"/>
          <w:szCs w:val="26"/>
          <w:rtl/>
        </w:rPr>
        <w:t xml:space="preserve"> בחר במונח</w:t>
      </w:r>
      <w:r w:rsidR="00043DD9" w:rsidRPr="001C2CDD">
        <w:rPr>
          <w:rFonts w:ascii="David" w:hAnsi="David" w:cs="David" w:hint="cs"/>
          <w:sz w:val="26"/>
          <w:szCs w:val="26"/>
          <w:rtl/>
        </w:rPr>
        <w:t>,</w:t>
      </w:r>
      <w:r w:rsidR="00BD5090" w:rsidRPr="001C2CDD">
        <w:rPr>
          <w:rFonts w:ascii="David" w:hAnsi="David" w:cs="David" w:hint="cs"/>
          <w:sz w:val="26"/>
          <w:szCs w:val="26"/>
          <w:rtl/>
        </w:rPr>
        <w:t xml:space="preserve"> אחר מ-״הפצה״</w:t>
      </w:r>
      <w:r w:rsidR="00043DD9" w:rsidRPr="001C2CDD">
        <w:rPr>
          <w:rFonts w:ascii="David" w:hAnsi="David" w:cs="David" w:hint="cs"/>
          <w:sz w:val="26"/>
          <w:szCs w:val="26"/>
          <w:rtl/>
        </w:rPr>
        <w:t>,</w:t>
      </w:r>
      <w:r w:rsidR="00BD5090" w:rsidRPr="001C2CDD">
        <w:rPr>
          <w:rFonts w:ascii="David" w:hAnsi="David" w:cs="David" w:hint="cs"/>
          <w:sz w:val="26"/>
          <w:szCs w:val="26"/>
          <w:rtl/>
        </w:rPr>
        <w:t xml:space="preserve"> שהוא עצמו יצר: "דה-קונסטרוקציה"</w:t>
      </w:r>
      <w:r w:rsidR="003D640C">
        <w:rPr>
          <w:rFonts w:ascii="David" w:hAnsi="David" w:cs="David" w:hint="cs"/>
          <w:sz w:val="26"/>
          <w:szCs w:val="26"/>
          <w:rtl/>
        </w:rPr>
        <w:t xml:space="preserve"> (</w:t>
      </w:r>
      <w:r w:rsidR="003D640C">
        <w:rPr>
          <w:rFonts w:ascii="David" w:hAnsi="David" w:cs="David"/>
          <w:sz w:val="26"/>
          <w:szCs w:val="26"/>
        </w:rPr>
        <w:t>deconstruction</w:t>
      </w:r>
      <w:r w:rsidR="003D640C">
        <w:rPr>
          <w:rFonts w:ascii="David" w:hAnsi="David" w:cs="David" w:hint="cs"/>
          <w:sz w:val="26"/>
          <w:szCs w:val="26"/>
          <w:rtl/>
        </w:rPr>
        <w:t>)</w:t>
      </w:r>
      <w:r w:rsidR="00BD5090" w:rsidRPr="001C2CDD">
        <w:rPr>
          <w:rFonts w:ascii="David" w:hAnsi="David" w:cs="David" w:hint="cs"/>
          <w:sz w:val="26"/>
          <w:szCs w:val="26"/>
          <w:rtl/>
        </w:rPr>
        <w:t xml:space="preserve">, מונח שמשמעו אינו בנייה או הבניָה, ולא בנייה מחדש, אלא שלילת ההבניה, או הבניה דרך השלילה. </w:t>
      </w:r>
      <w:r w:rsidR="00E607A3">
        <w:rPr>
          <w:rFonts w:ascii="David" w:hAnsi="David" w:cs="David" w:hint="cs"/>
          <w:sz w:val="26"/>
          <w:szCs w:val="26"/>
          <w:rtl/>
        </w:rPr>
        <w:t xml:space="preserve">בן פזי מבהיר </w:t>
      </w:r>
      <w:proofErr w:type="spellStart"/>
      <w:r w:rsidR="00E607A3">
        <w:rPr>
          <w:rFonts w:ascii="David" w:hAnsi="David" w:cs="David" w:hint="cs"/>
          <w:sz w:val="26"/>
          <w:szCs w:val="26"/>
          <w:rtl/>
        </w:rPr>
        <w:t>ש</w:t>
      </w:r>
      <w:r w:rsidR="00BD5090" w:rsidRPr="001C2CDD">
        <w:rPr>
          <w:rFonts w:ascii="David" w:hAnsi="David" w:cs="David" w:hint="cs"/>
          <w:sz w:val="26"/>
          <w:szCs w:val="26"/>
          <w:rtl/>
        </w:rPr>
        <w:t>דרידה</w:t>
      </w:r>
      <w:proofErr w:type="spellEnd"/>
      <w:r w:rsidR="00BD5090" w:rsidRPr="001C2CDD">
        <w:rPr>
          <w:rFonts w:ascii="David" w:hAnsi="David" w:cs="David" w:hint="cs"/>
          <w:sz w:val="26"/>
          <w:szCs w:val="26"/>
          <w:rtl/>
        </w:rPr>
        <w:t xml:space="preserve"> לא חיפש מונח של הרס אלא מונח של בנייה מורכבת ויוצרת, כזו שהשלילה היא חלק ממנה.</w:t>
      </w:r>
      <w:r w:rsidR="005A46C3" w:rsidRPr="005A46C3">
        <w:rPr>
          <w:rFonts w:ascii="David" w:hAnsi="David" w:cs="David" w:hint="cs"/>
          <w:sz w:val="26"/>
          <w:szCs w:val="26"/>
          <w:rtl/>
        </w:rPr>
        <w:t xml:space="preserve"> </w:t>
      </w:r>
      <w:proofErr w:type="spellStart"/>
      <w:r w:rsidR="005A46C3" w:rsidRPr="001C2CDD">
        <w:rPr>
          <w:rFonts w:ascii="David" w:hAnsi="David" w:cs="David" w:hint="cs"/>
          <w:sz w:val="26"/>
          <w:szCs w:val="26"/>
          <w:rtl/>
        </w:rPr>
        <w:t>דרידה</w:t>
      </w:r>
      <w:proofErr w:type="spellEnd"/>
      <w:r w:rsidR="005A46C3" w:rsidRPr="001C2CDD">
        <w:rPr>
          <w:rFonts w:ascii="David" w:hAnsi="David" w:cs="David" w:hint="cs"/>
          <w:sz w:val="26"/>
          <w:szCs w:val="26"/>
          <w:rtl/>
        </w:rPr>
        <w:t xml:space="preserve"> הפילוסוף</w:t>
      </w:r>
      <w:r w:rsidR="005A46C3">
        <w:rPr>
          <w:rFonts w:ascii="David" w:hAnsi="David" w:cs="David" w:hint="cs"/>
          <w:sz w:val="26"/>
          <w:szCs w:val="26"/>
          <w:rtl/>
        </w:rPr>
        <w:t xml:space="preserve">, נראה בעיני רבים, </w:t>
      </w:r>
      <w:r w:rsidR="005A46C3" w:rsidRPr="001C2CDD">
        <w:rPr>
          <w:rFonts w:ascii="David" w:hAnsi="David" w:cs="David" w:hint="cs"/>
          <w:sz w:val="26"/>
          <w:szCs w:val="26"/>
          <w:rtl/>
        </w:rPr>
        <w:t xml:space="preserve"> פילולוג מוזר, המטפח ז'אנר כתיבה אקסצנטרי הסותר כל מוסכמה וריאליזם. אולם יש הרואים בו דמות מפתח המבשרת עידן חדש בפילוסופיה, בעל תיאוריה חדשה ומהפכנית על קריאה ופרשנות של טקסטים.</w:t>
      </w:r>
      <w:r w:rsidR="00BD5090" w:rsidRPr="001C2CDD">
        <w:rPr>
          <w:rStyle w:val="a5"/>
          <w:rFonts w:ascii="David" w:hAnsi="David" w:cs="David" w:hint="cs"/>
          <w:sz w:val="26"/>
          <w:szCs w:val="26"/>
          <w:rtl/>
        </w:rPr>
        <w:footnoteReference w:id="18"/>
      </w:r>
      <w:r w:rsidR="00D53815">
        <w:rPr>
          <w:rFonts w:ascii="David" w:hAnsi="David" w:cs="David" w:hint="cs"/>
          <w:sz w:val="26"/>
          <w:szCs w:val="26"/>
          <w:rtl/>
        </w:rPr>
        <w:t xml:space="preserve"> </w:t>
      </w:r>
      <w:r w:rsidR="00255FF4" w:rsidRPr="001C2CDD">
        <w:rPr>
          <w:rFonts w:ascii="David" w:hAnsi="David" w:cs="David" w:hint="cs"/>
          <w:sz w:val="26"/>
          <w:szCs w:val="26"/>
          <w:rtl/>
        </w:rPr>
        <w:t xml:space="preserve">בעקבות </w:t>
      </w:r>
      <w:proofErr w:type="spellStart"/>
      <w:r w:rsidR="00255FF4" w:rsidRPr="001C2CDD">
        <w:rPr>
          <w:rFonts w:ascii="David" w:hAnsi="David" w:cs="David" w:hint="cs"/>
          <w:sz w:val="26"/>
          <w:szCs w:val="26"/>
          <w:rtl/>
        </w:rPr>
        <w:t>דרידה</w:t>
      </w:r>
      <w:proofErr w:type="spellEnd"/>
      <w:r w:rsidR="00255FF4" w:rsidRPr="001C2CDD">
        <w:rPr>
          <w:rFonts w:ascii="David" w:hAnsi="David" w:cs="David" w:hint="cs"/>
          <w:sz w:val="26"/>
          <w:szCs w:val="26"/>
          <w:rtl/>
        </w:rPr>
        <w:t xml:space="preserve">, אחד הזרמים של ביקורת הספרות מוכר בשם "דקונסטרוקציה". זרם זה מעביר תחת שבט ביקורתו הבלתי מתפשרת את כל התפיסות הפילוסופיות העוסקות בהכרה, שפה והבנה, שאפיינו את ההרמנויטיקה המודרנית. כוונת הדקונסטרוקציה, כפי שמעיד עליה שמה, היא לפרק כל שיטתיות מבנית או ביקורתית. </w:t>
      </w:r>
      <w:proofErr w:type="spellStart"/>
      <w:r w:rsidR="00255FF4" w:rsidRPr="001C2CDD">
        <w:rPr>
          <w:rFonts w:ascii="David" w:hAnsi="David" w:cs="David" w:hint="cs"/>
          <w:sz w:val="26"/>
          <w:szCs w:val="26"/>
          <w:rtl/>
        </w:rPr>
        <w:t>דרידה</w:t>
      </w:r>
      <w:proofErr w:type="spellEnd"/>
      <w:r w:rsidR="00255FF4" w:rsidRPr="001C2CDD">
        <w:rPr>
          <w:rFonts w:ascii="David" w:hAnsi="David" w:cs="David" w:hint="cs"/>
          <w:sz w:val="26"/>
          <w:szCs w:val="26"/>
          <w:rtl/>
        </w:rPr>
        <w:t xml:space="preserve"> החל להטיל ספק במדע ובמעמדו, כלומר בעצם האובייקטיביות של לשון התיאור והניתוח, ובתקפות המודל </w:t>
      </w:r>
      <w:proofErr w:type="spellStart"/>
      <w:r w:rsidR="00255FF4" w:rsidRPr="001C2CDD">
        <w:rPr>
          <w:rFonts w:ascii="David" w:hAnsi="David" w:cs="David" w:hint="cs"/>
          <w:sz w:val="26"/>
          <w:szCs w:val="26"/>
          <w:rtl/>
        </w:rPr>
        <w:t>הסוסירי</w:t>
      </w:r>
      <w:proofErr w:type="spellEnd"/>
      <w:r w:rsidR="00255FF4" w:rsidRPr="001C2CDD">
        <w:rPr>
          <w:rFonts w:ascii="David" w:hAnsi="David" w:cs="David" w:hint="cs"/>
          <w:sz w:val="26"/>
          <w:szCs w:val="26"/>
          <w:rtl/>
        </w:rPr>
        <w:t xml:space="preserve"> של הבלשנות שהיוו מסד עיוני </w:t>
      </w:r>
      <w:proofErr w:type="spellStart"/>
      <w:r w:rsidR="00255FF4" w:rsidRPr="001C2CDD">
        <w:rPr>
          <w:rFonts w:ascii="David" w:hAnsi="David" w:cs="David" w:hint="cs"/>
          <w:sz w:val="26"/>
          <w:szCs w:val="26"/>
          <w:rtl/>
        </w:rPr>
        <w:t>לסטרוקטורליסטים</w:t>
      </w:r>
      <w:proofErr w:type="spellEnd"/>
      <w:r w:rsidR="00255FF4" w:rsidRPr="001C2CDD">
        <w:rPr>
          <w:rFonts w:ascii="David" w:hAnsi="David" w:cs="David" w:hint="cs"/>
          <w:sz w:val="26"/>
          <w:szCs w:val="26"/>
          <w:rtl/>
        </w:rPr>
        <w:t>.</w:t>
      </w:r>
      <w:r w:rsidR="00255FF4" w:rsidRPr="001C2CDD">
        <w:rPr>
          <w:rFonts w:ascii="David" w:hAnsi="David" w:cs="David" w:hint="cs"/>
          <w:sz w:val="26"/>
          <w:szCs w:val="26"/>
          <w:vertAlign w:val="superscript"/>
          <w:rtl/>
        </w:rPr>
        <w:footnoteReference w:id="19"/>
      </w:r>
      <w:r w:rsidR="00255FF4" w:rsidRPr="001C2CDD">
        <w:rPr>
          <w:rFonts w:ascii="David" w:hAnsi="David" w:cs="David" w:hint="cs"/>
          <w:sz w:val="26"/>
          <w:szCs w:val="26"/>
          <w:rtl/>
        </w:rPr>
        <w:t xml:space="preserve"> בכך הוא נחשב לבתר-סטרוקטורליסטי. </w:t>
      </w:r>
      <w:proofErr w:type="spellStart"/>
      <w:r w:rsidR="00255FF4" w:rsidRPr="001C2CDD">
        <w:rPr>
          <w:rFonts w:ascii="David" w:hAnsi="David" w:cs="David" w:hint="cs"/>
          <w:sz w:val="26"/>
          <w:szCs w:val="26"/>
          <w:rtl/>
        </w:rPr>
        <w:t>דרידה</w:t>
      </w:r>
      <w:proofErr w:type="spellEnd"/>
      <w:r w:rsidR="00255FF4" w:rsidRPr="001C2CDD">
        <w:rPr>
          <w:rFonts w:ascii="David" w:hAnsi="David" w:cs="David" w:hint="cs"/>
          <w:sz w:val="26"/>
          <w:szCs w:val="26"/>
          <w:rtl/>
        </w:rPr>
        <w:t xml:space="preserve"> מתח ביקורת על כל המושגים המאפיינים את הפילוסופיה המערבית המודרנית: שפה, ישות וכדומה.</w:t>
      </w:r>
      <w:r w:rsidR="00930677">
        <w:rPr>
          <w:rFonts w:ascii="David" w:hAnsi="David" w:cs="David" w:hint="cs"/>
          <w:sz w:val="26"/>
          <w:szCs w:val="26"/>
          <w:rtl/>
        </w:rPr>
        <w:t xml:space="preserve"> </w:t>
      </w:r>
      <w:r w:rsidR="006E5B38">
        <w:rPr>
          <w:rFonts w:ascii="David" w:hAnsi="David" w:cs="David" w:hint="cs"/>
          <w:sz w:val="26"/>
          <w:szCs w:val="26"/>
          <w:rtl/>
        </w:rPr>
        <w:t xml:space="preserve">ג׳ון ר. </w:t>
      </w:r>
      <w:proofErr w:type="spellStart"/>
      <w:r w:rsidR="006E5B38">
        <w:rPr>
          <w:rFonts w:ascii="David" w:hAnsi="David" w:cs="David" w:hint="cs"/>
          <w:sz w:val="26"/>
          <w:szCs w:val="26"/>
          <w:rtl/>
        </w:rPr>
        <w:t>סרל</w:t>
      </w:r>
      <w:proofErr w:type="spellEnd"/>
      <w:r w:rsidR="006E5B38">
        <w:rPr>
          <w:rFonts w:ascii="David" w:hAnsi="David" w:cs="David" w:hint="cs"/>
          <w:sz w:val="26"/>
          <w:szCs w:val="26"/>
          <w:rtl/>
        </w:rPr>
        <w:t xml:space="preserve"> </w:t>
      </w:r>
      <w:r w:rsidR="00BD6BF2">
        <w:rPr>
          <w:rFonts w:ascii="David" w:hAnsi="David" w:cs="David" w:hint="cs"/>
          <w:sz w:val="26"/>
          <w:szCs w:val="26"/>
          <w:rtl/>
        </w:rPr>
        <w:t>(</w:t>
      </w:r>
      <w:r w:rsidR="00BD6BF2">
        <w:rPr>
          <w:rFonts w:ascii="David" w:hAnsi="David" w:cs="David"/>
          <w:sz w:val="26"/>
          <w:szCs w:val="26"/>
        </w:rPr>
        <w:t xml:space="preserve">John </w:t>
      </w:r>
      <w:proofErr w:type="spellStart"/>
      <w:r w:rsidR="00BD6BF2">
        <w:rPr>
          <w:rFonts w:ascii="David" w:hAnsi="David" w:cs="David"/>
          <w:sz w:val="26"/>
          <w:szCs w:val="26"/>
        </w:rPr>
        <w:t>R.Searle</w:t>
      </w:r>
      <w:proofErr w:type="spellEnd"/>
      <w:r w:rsidR="00BD6BF2">
        <w:rPr>
          <w:rFonts w:ascii="David" w:hAnsi="David" w:cs="David" w:hint="cs"/>
          <w:sz w:val="26"/>
          <w:szCs w:val="26"/>
          <w:rtl/>
        </w:rPr>
        <w:t xml:space="preserve">) </w:t>
      </w:r>
      <w:r w:rsidR="00613C79">
        <w:rPr>
          <w:rFonts w:ascii="David" w:hAnsi="David" w:cs="David" w:hint="cs"/>
          <w:sz w:val="26"/>
          <w:szCs w:val="26"/>
          <w:rtl/>
        </w:rPr>
        <w:t>טוען</w:t>
      </w:r>
      <w:r w:rsidR="006E5B38">
        <w:rPr>
          <w:rFonts w:ascii="David" w:hAnsi="David" w:cs="David" w:hint="cs"/>
          <w:sz w:val="26"/>
          <w:szCs w:val="26"/>
          <w:rtl/>
        </w:rPr>
        <w:t xml:space="preserve"> </w:t>
      </w:r>
      <w:proofErr w:type="spellStart"/>
      <w:r w:rsidR="006E5B38">
        <w:rPr>
          <w:rFonts w:ascii="David" w:hAnsi="David" w:cs="David" w:hint="cs"/>
          <w:sz w:val="26"/>
          <w:szCs w:val="26"/>
          <w:rtl/>
        </w:rPr>
        <w:t>ש</w:t>
      </w:r>
      <w:r w:rsidR="00930677">
        <w:rPr>
          <w:rFonts w:ascii="David" w:hAnsi="David" w:cs="David" w:hint="cs"/>
          <w:sz w:val="26"/>
          <w:szCs w:val="26"/>
          <w:rtl/>
        </w:rPr>
        <w:t>דרידה</w:t>
      </w:r>
      <w:proofErr w:type="spellEnd"/>
      <w:r w:rsidR="00930677">
        <w:rPr>
          <w:rFonts w:ascii="David" w:hAnsi="David" w:cs="David" w:hint="cs"/>
          <w:sz w:val="26"/>
          <w:szCs w:val="26"/>
          <w:rtl/>
        </w:rPr>
        <w:t xml:space="preserve"> מבקר ונזהר מכול המושגים הבינריים במחשבה הפילוסופית המערבית: דיבור/כתיבה, זכר/נקבה</w:t>
      </w:r>
      <w:r w:rsidR="006E5B38">
        <w:rPr>
          <w:rFonts w:ascii="David" w:hAnsi="David" w:cs="David" w:hint="cs"/>
          <w:sz w:val="26"/>
          <w:szCs w:val="26"/>
          <w:rtl/>
        </w:rPr>
        <w:t xml:space="preserve">, אמת/ דמיון, מילולי/מטפורית מסומן/מסמן, מציאות/תופעה ועוד. </w:t>
      </w:r>
      <w:proofErr w:type="spellStart"/>
      <w:r w:rsidR="006E5B38">
        <w:rPr>
          <w:rFonts w:ascii="David" w:hAnsi="David" w:cs="David" w:hint="cs"/>
          <w:sz w:val="26"/>
          <w:szCs w:val="26"/>
          <w:rtl/>
        </w:rPr>
        <w:t>הדקונסטרוקט</w:t>
      </w:r>
      <w:proofErr w:type="spellEnd"/>
      <w:r w:rsidR="006E5B38">
        <w:rPr>
          <w:rFonts w:ascii="David" w:hAnsi="David" w:cs="David" w:hint="cs"/>
          <w:sz w:val="26"/>
          <w:szCs w:val="26"/>
          <w:rtl/>
        </w:rPr>
        <w:t xml:space="preserve"> מאמין שהמונחים הבינריים הימניים הם מעל וקודמים לשמאליים</w:t>
      </w:r>
      <w:r w:rsidR="00376D40">
        <w:rPr>
          <w:rFonts w:ascii="David" w:hAnsi="David" w:cs="David" w:hint="cs"/>
          <w:sz w:val="26"/>
          <w:szCs w:val="26"/>
          <w:rtl/>
        </w:rPr>
        <w:t>,</w:t>
      </w:r>
      <w:r w:rsidR="006E5B38">
        <w:rPr>
          <w:rFonts w:ascii="David" w:hAnsi="David" w:cs="David" w:hint="cs"/>
          <w:sz w:val="26"/>
          <w:szCs w:val="26"/>
          <w:rtl/>
        </w:rPr>
        <w:t xml:space="preserve"> שהם שליליים, מסובכים והפרעה </w:t>
      </w:r>
      <w:r w:rsidR="00376D40">
        <w:rPr>
          <w:rFonts w:ascii="David" w:hAnsi="David" w:cs="David" w:hint="cs"/>
          <w:sz w:val="26"/>
          <w:szCs w:val="26"/>
          <w:rtl/>
        </w:rPr>
        <w:t xml:space="preserve">לראשונים הימניים. ניגודים היררכיים אלו נמצאים לכאורה בלב </w:t>
      </w:r>
      <w:proofErr w:type="spellStart"/>
      <w:r w:rsidR="00376D40">
        <w:rPr>
          <w:rFonts w:ascii="David" w:hAnsi="David" w:cs="David" w:hint="cs"/>
          <w:sz w:val="26"/>
          <w:szCs w:val="26"/>
          <w:rtl/>
        </w:rPr>
        <w:t>הלוגוסנטריזם</w:t>
      </w:r>
      <w:proofErr w:type="spellEnd"/>
      <w:r w:rsidR="00930677">
        <w:rPr>
          <w:rFonts w:ascii="David" w:hAnsi="David" w:cs="David" w:hint="cs"/>
          <w:sz w:val="26"/>
          <w:szCs w:val="26"/>
          <w:rtl/>
        </w:rPr>
        <w:t xml:space="preserve"> </w:t>
      </w:r>
      <w:r w:rsidR="00376D40">
        <w:rPr>
          <w:rFonts w:ascii="David" w:hAnsi="David" w:cs="David" w:hint="cs"/>
          <w:sz w:val="26"/>
          <w:szCs w:val="26"/>
          <w:rtl/>
        </w:rPr>
        <w:t xml:space="preserve">שאובססיבי לרציונליות, לוגיקה וחיפוש האמת. </w:t>
      </w:r>
      <w:proofErr w:type="spellStart"/>
      <w:r w:rsidR="00376D40">
        <w:rPr>
          <w:rFonts w:ascii="David" w:hAnsi="David" w:cs="David" w:hint="cs"/>
          <w:sz w:val="26"/>
          <w:szCs w:val="26"/>
          <w:rtl/>
        </w:rPr>
        <w:t>הדקונסטרוקט</w:t>
      </w:r>
      <w:proofErr w:type="spellEnd"/>
      <w:r w:rsidR="00376D40">
        <w:rPr>
          <w:rFonts w:ascii="David" w:hAnsi="David" w:cs="David" w:hint="cs"/>
          <w:sz w:val="26"/>
          <w:szCs w:val="26"/>
          <w:rtl/>
        </w:rPr>
        <w:t xml:space="preserve"> מעונין לערער את ההיררכיה הזו ולערער על </w:t>
      </w:r>
      <w:proofErr w:type="spellStart"/>
      <w:r w:rsidR="00376D40">
        <w:rPr>
          <w:rFonts w:ascii="David" w:hAnsi="David" w:cs="David" w:hint="cs"/>
          <w:sz w:val="26"/>
          <w:szCs w:val="26"/>
          <w:rtl/>
        </w:rPr>
        <w:t>הלוגוסנטריות</w:t>
      </w:r>
      <w:proofErr w:type="spellEnd"/>
      <w:r w:rsidR="00376D40">
        <w:rPr>
          <w:rFonts w:ascii="David" w:hAnsi="David" w:cs="David" w:hint="cs"/>
          <w:sz w:val="26"/>
          <w:szCs w:val="26"/>
          <w:rtl/>
        </w:rPr>
        <w:t xml:space="preserve"> על ידי היפוך ההיררכיה של הניגודים שהמונח השני הוא למעשה בכור והראשון הוא מקרה פרטי של השני. המונח השני הוא תנאי האפשרות של הראשון.</w:t>
      </w:r>
      <w:r w:rsidR="001B44A0">
        <w:rPr>
          <w:rFonts w:ascii="David" w:hAnsi="David" w:cs="David" w:hint="cs"/>
          <w:sz w:val="26"/>
          <w:szCs w:val="26"/>
          <w:rtl/>
        </w:rPr>
        <w:t xml:space="preserve"> התוצאות מפתיעות, נראה כי הדיבור הוא צורה של כתיבה, ומה שנראה כשפה משמעותית </w:t>
      </w:r>
      <w:r w:rsidR="001B44A0">
        <w:rPr>
          <w:rFonts w:ascii="David" w:hAnsi="David" w:cs="David" w:hint="cs"/>
          <w:sz w:val="26"/>
          <w:szCs w:val="26"/>
          <w:rtl/>
        </w:rPr>
        <w:lastRenderedPageBreak/>
        <w:t>הינו משחק חופשי של מסמנים או תהליך אינסופי של הרכבת טקסט על טקסט. אבל ישנו עוד שלב במהלך הזה של הדקונסטרוקציה, התקה</w:t>
      </w:r>
      <w:r w:rsidR="00255FF4" w:rsidRPr="001C2CDD">
        <w:rPr>
          <w:rFonts w:ascii="David" w:hAnsi="David" w:cs="David" w:hint="cs"/>
          <w:sz w:val="26"/>
          <w:szCs w:val="26"/>
          <w:rtl/>
        </w:rPr>
        <w:t xml:space="preserve"> </w:t>
      </w:r>
      <w:r w:rsidR="001B44A0">
        <w:rPr>
          <w:rFonts w:ascii="David" w:hAnsi="David" w:cs="David" w:hint="cs"/>
          <w:sz w:val="26"/>
          <w:szCs w:val="26"/>
          <w:rtl/>
        </w:rPr>
        <w:t xml:space="preserve">של השיטה של הניגודים הערכיים הקלאסיים. </w:t>
      </w:r>
      <w:r w:rsidR="006900BC">
        <w:rPr>
          <w:rFonts w:ascii="David" w:hAnsi="David" w:cs="David" w:hint="cs"/>
          <w:sz w:val="26"/>
          <w:szCs w:val="26"/>
          <w:rtl/>
        </w:rPr>
        <w:t>אראה בהמשך כי דיבור וכתיבה הם למעשה</w:t>
      </w:r>
      <w:r w:rsidR="006900BC">
        <w:rPr>
          <w:rFonts w:ascii="David" w:hAnsi="David" w:cs="David"/>
          <w:sz w:val="26"/>
          <w:szCs w:val="26"/>
        </w:rPr>
        <w:t xml:space="preserve"> </w:t>
      </w:r>
      <w:r w:rsidR="006900BC">
        <w:rPr>
          <w:rFonts w:ascii="David" w:hAnsi="David" w:cs="David" w:hint="cs"/>
          <w:sz w:val="26"/>
          <w:szCs w:val="26"/>
          <w:rtl/>
        </w:rPr>
        <w:t xml:space="preserve"> צורה של </w:t>
      </w:r>
      <w:r w:rsidR="006900BC">
        <w:rPr>
          <w:rFonts w:ascii="David" w:hAnsi="David" w:cs="David"/>
          <w:sz w:val="26"/>
          <w:szCs w:val="26"/>
        </w:rPr>
        <w:t>"Archi Writing"</w:t>
      </w:r>
      <w:r w:rsidR="006900BC">
        <w:rPr>
          <w:rFonts w:ascii="David" w:hAnsi="David" w:cs="David" w:hint="cs"/>
          <w:sz w:val="26"/>
          <w:szCs w:val="26"/>
          <w:rtl/>
        </w:rPr>
        <w:t xml:space="preserve"> שהופך את מושג הכתב הוולגרי למושג חדש שכולל את הדיבור והכתיבה.</w:t>
      </w:r>
      <w:r w:rsidR="006900BC">
        <w:rPr>
          <w:rStyle w:val="a5"/>
          <w:rFonts w:ascii="David" w:hAnsi="David"/>
          <w:sz w:val="26"/>
          <w:szCs w:val="26"/>
          <w:rtl/>
        </w:rPr>
        <w:footnoteReference w:id="20"/>
      </w:r>
      <w:r w:rsidR="006900BC">
        <w:rPr>
          <w:rFonts w:ascii="David" w:hAnsi="David" w:cs="David"/>
          <w:sz w:val="26"/>
          <w:szCs w:val="26"/>
        </w:rPr>
        <w:t xml:space="preserve"> </w:t>
      </w:r>
      <w:r w:rsidR="00D11D10">
        <w:rPr>
          <w:rFonts w:ascii="David" w:hAnsi="David" w:cs="David"/>
          <w:sz w:val="26"/>
          <w:szCs w:val="26"/>
        </w:rPr>
        <w:t xml:space="preserve">   </w:t>
      </w:r>
      <w:r w:rsidR="00D11D10">
        <w:rPr>
          <w:rFonts w:ascii="David" w:hAnsi="David" w:cs="David" w:hint="cs"/>
          <w:sz w:val="26"/>
          <w:szCs w:val="26"/>
          <w:rtl/>
        </w:rPr>
        <w:t xml:space="preserve"> האם הדקונסטרוקציה, שואל דויד </w:t>
      </w:r>
      <w:proofErr w:type="spellStart"/>
      <w:r w:rsidR="00D11D10">
        <w:rPr>
          <w:rFonts w:ascii="David" w:hAnsi="David" w:cs="David" w:hint="cs"/>
          <w:sz w:val="26"/>
          <w:szCs w:val="26"/>
          <w:rtl/>
        </w:rPr>
        <w:t>קוזנס</w:t>
      </w:r>
      <w:proofErr w:type="spellEnd"/>
      <w:r w:rsidR="00D11D10">
        <w:rPr>
          <w:rFonts w:ascii="David" w:hAnsi="David" w:cs="David" w:hint="cs"/>
          <w:sz w:val="26"/>
          <w:szCs w:val="26"/>
          <w:rtl/>
        </w:rPr>
        <w:t xml:space="preserve"> הוי</w:t>
      </w:r>
      <w:r w:rsidR="009E60E0">
        <w:rPr>
          <w:rFonts w:ascii="David" w:hAnsi="David" w:cs="David" w:hint="cs"/>
          <w:sz w:val="26"/>
          <w:szCs w:val="26"/>
          <w:rtl/>
        </w:rPr>
        <w:t xml:space="preserve"> </w:t>
      </w:r>
      <w:r w:rsidR="009E60E0">
        <w:rPr>
          <w:rFonts w:ascii="David" w:hAnsi="David" w:cs="David"/>
          <w:sz w:val="26"/>
          <w:szCs w:val="26"/>
        </w:rPr>
        <w:t xml:space="preserve">(David </w:t>
      </w:r>
      <w:proofErr w:type="spellStart"/>
      <w:r w:rsidR="009E60E0">
        <w:rPr>
          <w:rFonts w:ascii="David" w:hAnsi="David" w:cs="David"/>
          <w:sz w:val="26"/>
          <w:szCs w:val="26"/>
        </w:rPr>
        <w:t>Couzens</w:t>
      </w:r>
      <w:proofErr w:type="spellEnd"/>
      <w:r w:rsidR="009E60E0">
        <w:rPr>
          <w:rFonts w:ascii="David" w:hAnsi="David" w:cs="David"/>
          <w:sz w:val="26"/>
          <w:szCs w:val="26"/>
        </w:rPr>
        <w:t xml:space="preserve"> Hoy)</w:t>
      </w:r>
      <w:r w:rsidR="00D11D10">
        <w:rPr>
          <w:rFonts w:ascii="David" w:hAnsi="David" w:cs="David" w:hint="cs"/>
          <w:sz w:val="26"/>
          <w:szCs w:val="26"/>
          <w:rtl/>
        </w:rPr>
        <w:t xml:space="preserve">, היא תיאוריה או מתודה? הוא מציע שהדקונסטרוקציה היא אסטרטגיה פרשנית או מהלך שיכול להיות מוכל על כול ״תיאוריה״. הניתוח של הדקונסטרוקציה שם </w:t>
      </w:r>
      <w:proofErr w:type="spellStart"/>
      <w:r w:rsidR="00D11D10">
        <w:rPr>
          <w:rFonts w:ascii="David" w:hAnsi="David" w:cs="David" w:hint="cs"/>
          <w:sz w:val="26"/>
          <w:szCs w:val="26"/>
          <w:rtl/>
        </w:rPr>
        <w:t>מרכאות</w:t>
      </w:r>
      <w:proofErr w:type="spellEnd"/>
      <w:r w:rsidR="00D11D10">
        <w:rPr>
          <w:rFonts w:ascii="David" w:hAnsi="David" w:cs="David" w:hint="cs"/>
          <w:sz w:val="26"/>
          <w:szCs w:val="26"/>
          <w:rtl/>
        </w:rPr>
        <w:t xml:space="preserve"> על התיאוריה הנדונה על ידי השעית </w:t>
      </w:r>
      <w:proofErr w:type="spellStart"/>
      <w:r w:rsidR="00D11D10">
        <w:rPr>
          <w:rFonts w:ascii="David" w:hAnsi="David" w:cs="David" w:hint="cs"/>
          <w:sz w:val="26"/>
          <w:szCs w:val="26"/>
          <w:rtl/>
        </w:rPr>
        <w:t>הישום</w:t>
      </w:r>
      <w:proofErr w:type="spellEnd"/>
      <w:r w:rsidR="00D11D10">
        <w:rPr>
          <w:rFonts w:ascii="David" w:hAnsi="David" w:cs="David" w:hint="cs"/>
          <w:sz w:val="26"/>
          <w:szCs w:val="26"/>
          <w:rtl/>
        </w:rPr>
        <w:t xml:space="preserve"> של התיאוריה על ידי תשאולה וחקירתה.</w:t>
      </w:r>
      <w:r w:rsidR="009E60E0">
        <w:rPr>
          <w:rStyle w:val="a5"/>
          <w:rFonts w:ascii="David" w:hAnsi="David"/>
          <w:sz w:val="26"/>
          <w:szCs w:val="26"/>
          <w:rtl/>
        </w:rPr>
        <w:footnoteReference w:id="21"/>
      </w:r>
      <w:r w:rsidR="00D11D10">
        <w:rPr>
          <w:rFonts w:ascii="David" w:hAnsi="David" w:cs="David" w:hint="cs"/>
          <w:sz w:val="26"/>
          <w:szCs w:val="26"/>
          <w:rtl/>
        </w:rPr>
        <w:t xml:space="preserve"> </w:t>
      </w:r>
      <w:r w:rsidR="009E60E0">
        <w:rPr>
          <w:rFonts w:ascii="David" w:hAnsi="David" w:cs="David" w:hint="cs"/>
          <w:sz w:val="26"/>
          <w:szCs w:val="26"/>
          <w:rtl/>
        </w:rPr>
        <w:t>דקונסטרוקציה היא לכן ״פילוסופית״.</w:t>
      </w:r>
      <w:r w:rsidR="00616ACC">
        <w:rPr>
          <w:rFonts w:ascii="David" w:hAnsi="David" w:cs="David"/>
          <w:sz w:val="26"/>
          <w:szCs w:val="26"/>
        </w:rPr>
        <w:t xml:space="preserve"> </w:t>
      </w:r>
      <w:r w:rsidR="00255FF4" w:rsidRPr="001C2CDD">
        <w:rPr>
          <w:rFonts w:ascii="David" w:hAnsi="David" w:cs="David" w:hint="cs"/>
          <w:sz w:val="26"/>
          <w:szCs w:val="26"/>
          <w:rtl/>
        </w:rPr>
        <w:t xml:space="preserve">אם כן, הדקונסטרוקציה היא זרם המחשבה הבתר-סטרוקטורליסטי, שמתמרד כנגד מגמות שיטתיות ורציונליות. מתוך כך צמחה השפעתו של </w:t>
      </w:r>
      <w:proofErr w:type="spellStart"/>
      <w:r w:rsidR="00255FF4" w:rsidRPr="001C2CDD">
        <w:rPr>
          <w:rFonts w:ascii="David" w:hAnsi="David" w:cs="David" w:hint="cs"/>
          <w:sz w:val="26"/>
          <w:szCs w:val="26"/>
          <w:rtl/>
        </w:rPr>
        <w:t>דרידה</w:t>
      </w:r>
      <w:proofErr w:type="spellEnd"/>
      <w:r w:rsidR="00255FF4" w:rsidRPr="001C2CDD">
        <w:rPr>
          <w:rFonts w:ascii="David" w:hAnsi="David" w:cs="David" w:hint="cs"/>
          <w:sz w:val="26"/>
          <w:szCs w:val="26"/>
          <w:rtl/>
        </w:rPr>
        <w:t xml:space="preserve"> על שדה הביקורת ובעיקר על קריאת טקסטים ספרותיים והגותיים.</w:t>
      </w:r>
      <w:r w:rsidR="00616ACC">
        <w:rPr>
          <w:rFonts w:ascii="David" w:hAnsi="David" w:cs="David"/>
          <w:sz w:val="26"/>
          <w:szCs w:val="26"/>
        </w:rPr>
        <w:t xml:space="preserve"> </w:t>
      </w:r>
      <w:r w:rsidR="00616ACC">
        <w:rPr>
          <w:rFonts w:ascii="David" w:hAnsi="David" w:cs="David" w:hint="cs"/>
          <w:sz w:val="26"/>
          <w:szCs w:val="26"/>
          <w:rtl/>
        </w:rPr>
        <w:t xml:space="preserve"> </w:t>
      </w:r>
      <w:proofErr w:type="spellStart"/>
      <w:r w:rsidR="00616ACC">
        <w:rPr>
          <w:rFonts w:ascii="David" w:hAnsi="David" w:cs="David" w:hint="cs"/>
          <w:sz w:val="26"/>
          <w:szCs w:val="26"/>
          <w:rtl/>
        </w:rPr>
        <w:t>גיאופרי</w:t>
      </w:r>
      <w:proofErr w:type="spellEnd"/>
      <w:r w:rsidR="00616ACC">
        <w:rPr>
          <w:rFonts w:ascii="David" w:hAnsi="David" w:cs="David" w:hint="cs"/>
          <w:sz w:val="26"/>
          <w:szCs w:val="26"/>
          <w:rtl/>
        </w:rPr>
        <w:t xml:space="preserve"> הרטמן (</w:t>
      </w:r>
      <w:r w:rsidR="00616ACC">
        <w:rPr>
          <w:rFonts w:ascii="David" w:hAnsi="David" w:cs="David"/>
          <w:sz w:val="26"/>
          <w:szCs w:val="26"/>
        </w:rPr>
        <w:t>Geoffrey H. Hartman</w:t>
      </w:r>
      <w:r w:rsidR="00616ACC">
        <w:rPr>
          <w:rFonts w:ascii="David" w:hAnsi="David" w:cs="David" w:hint="cs"/>
          <w:sz w:val="26"/>
          <w:szCs w:val="26"/>
          <w:rtl/>
        </w:rPr>
        <w:t xml:space="preserve">) טוען שהבית </w:t>
      </w:r>
      <w:proofErr w:type="spellStart"/>
      <w:r w:rsidR="00616ACC">
        <w:rPr>
          <w:rFonts w:ascii="David" w:hAnsi="David" w:cs="David" w:hint="cs"/>
          <w:sz w:val="26"/>
          <w:szCs w:val="26"/>
          <w:rtl/>
        </w:rPr>
        <w:t>שדרידה</w:t>
      </w:r>
      <w:proofErr w:type="spellEnd"/>
      <w:r w:rsidR="00616ACC">
        <w:rPr>
          <w:rFonts w:ascii="David" w:hAnsi="David" w:cs="David" w:hint="cs"/>
          <w:sz w:val="26"/>
          <w:szCs w:val="26"/>
          <w:rtl/>
        </w:rPr>
        <w:t xml:space="preserve"> בנה, שאינו מגדל קלפים, ירגיז את אלו שחושבים שספרים בנויים בצורה מוצקה ואחידה ובמרחב אינטלקטואלי</w:t>
      </w:r>
      <w:r w:rsidR="004E2093">
        <w:rPr>
          <w:rFonts w:ascii="David" w:hAnsi="David" w:cs="David" w:hint="cs"/>
          <w:sz w:val="26"/>
          <w:szCs w:val="26"/>
          <w:rtl/>
        </w:rPr>
        <w:t xml:space="preserve"> שמוגדר על ידי גבולות ברורים ונחרצים.</w:t>
      </w:r>
      <w:r w:rsidR="004E2093">
        <w:rPr>
          <w:rStyle w:val="a5"/>
          <w:rFonts w:ascii="David" w:hAnsi="David"/>
          <w:sz w:val="26"/>
          <w:szCs w:val="26"/>
          <w:rtl/>
        </w:rPr>
        <w:footnoteReference w:id="22"/>
      </w:r>
    </w:p>
    <w:p w14:paraId="17033305" w14:textId="368B75B6" w:rsidR="00723C49" w:rsidRPr="001C2CDD" w:rsidRDefault="00723C49" w:rsidP="0049537E">
      <w:pPr>
        <w:bidi/>
        <w:spacing w:line="360" w:lineRule="auto"/>
        <w:ind w:firstLine="720"/>
        <w:jc w:val="both"/>
        <w:rPr>
          <w:rFonts w:ascii="David" w:hAnsi="David" w:cs="David"/>
          <w:sz w:val="26"/>
          <w:szCs w:val="26"/>
          <w:rtl/>
        </w:rPr>
      </w:pPr>
      <w:r w:rsidRPr="001C2CDD">
        <w:rPr>
          <w:rFonts w:ascii="David" w:hAnsi="David" w:cs="David" w:hint="cs"/>
          <w:sz w:val="26"/>
          <w:szCs w:val="26"/>
          <w:rtl/>
        </w:rPr>
        <w:t xml:space="preserve">יש כמה אפשרויות לקרוא טקסט, והרי הטקסט, הכתיבה, עומד במרכז ההרמנויטיקה של הדקונסטרוקציה </w:t>
      </w:r>
      <w:r w:rsidR="00760071" w:rsidRPr="001C2CDD">
        <w:rPr>
          <w:rFonts w:ascii="David" w:hAnsi="David" w:cs="David" w:hint="cs"/>
          <w:sz w:val="26"/>
          <w:szCs w:val="26"/>
          <w:rtl/>
        </w:rPr>
        <w:t xml:space="preserve">וכפי שאראה גם </w:t>
      </w:r>
      <w:r w:rsidRPr="001C2CDD">
        <w:rPr>
          <w:rFonts w:ascii="David" w:hAnsi="David" w:cs="David" w:hint="cs"/>
          <w:sz w:val="26"/>
          <w:szCs w:val="26"/>
          <w:rtl/>
        </w:rPr>
        <w:t xml:space="preserve">במרכז ההרמנויטיקה של הרמב"ם במורה נבוכים, כלומר לטקסט המקראי שלו "שבעים פנים לתורה".  בספרו החשוב "על </w:t>
      </w:r>
      <w:proofErr w:type="spellStart"/>
      <w:r w:rsidRPr="001C2CDD">
        <w:rPr>
          <w:rFonts w:ascii="David" w:hAnsi="David" w:cs="David" w:hint="cs"/>
          <w:sz w:val="26"/>
          <w:szCs w:val="26"/>
          <w:rtl/>
        </w:rPr>
        <w:t>הגרמטולוגיה</w:t>
      </w:r>
      <w:proofErr w:type="spellEnd"/>
      <w:r w:rsidRPr="001C2CDD">
        <w:rPr>
          <w:rFonts w:ascii="David" w:hAnsi="David" w:cs="David" w:hint="cs"/>
          <w:sz w:val="26"/>
          <w:szCs w:val="26"/>
          <w:rtl/>
        </w:rPr>
        <w:t xml:space="preserve">" ניתח </w:t>
      </w:r>
      <w:proofErr w:type="spellStart"/>
      <w:r w:rsidRPr="001C2CDD">
        <w:rPr>
          <w:rFonts w:ascii="David" w:hAnsi="David" w:cs="David" w:hint="cs"/>
          <w:sz w:val="26"/>
          <w:szCs w:val="26"/>
          <w:rtl/>
        </w:rPr>
        <w:t>דרידה</w:t>
      </w:r>
      <w:proofErr w:type="spellEnd"/>
      <w:r w:rsidRPr="001C2CDD">
        <w:rPr>
          <w:rFonts w:ascii="David" w:hAnsi="David" w:cs="David" w:hint="cs"/>
          <w:sz w:val="26"/>
          <w:szCs w:val="26"/>
          <w:rtl/>
        </w:rPr>
        <w:t xml:space="preserve"> את משמעותו של הכתב, ואת משמעותה של תורת הכתב. לכאורה עניין טכני העוסק באופן התפתחותן של שיטות הכתב השונות, כיצד התפתחה השיטה הפונטית השלטת בעולם המערבי, האפשרויות השונות שאליהן יכלה התרבות האנושית הכותבת להתפתח המביאות לידי ביטוי צורות שונות של ביטוי, והדרכים השונות של הבעה. אולם הניתוח של </w:t>
      </w:r>
      <w:proofErr w:type="spellStart"/>
      <w:r w:rsidRPr="001C2CDD">
        <w:rPr>
          <w:rFonts w:ascii="David" w:hAnsi="David" w:cs="David" w:hint="cs"/>
          <w:sz w:val="26"/>
          <w:szCs w:val="26"/>
          <w:rtl/>
        </w:rPr>
        <w:t>דרידה</w:t>
      </w:r>
      <w:proofErr w:type="spellEnd"/>
      <w:r w:rsidRPr="001C2CDD">
        <w:rPr>
          <w:rFonts w:ascii="David" w:hAnsi="David" w:cs="David" w:hint="cs"/>
          <w:sz w:val="26"/>
          <w:szCs w:val="26"/>
          <w:rtl/>
        </w:rPr>
        <w:t xml:space="preserve"> מאתגר את המחשבה עד מאוד, בהתייחסו לשאלת הכתב כשאלת יסוד של התרבות, של תרבות הספר, ושל אופני הקריאה והפרשנות. </w:t>
      </w:r>
      <w:r w:rsidR="00D53815">
        <w:rPr>
          <w:rFonts w:ascii="David" w:hAnsi="David" w:cs="David" w:hint="cs"/>
          <w:sz w:val="26"/>
          <w:szCs w:val="26"/>
          <w:rtl/>
        </w:rPr>
        <w:t>(</w:t>
      </w:r>
      <w:r w:rsidR="001C5CE9">
        <w:rPr>
          <w:rFonts w:ascii="David" w:hAnsi="David" w:hint="cs"/>
          <w:i/>
          <w:sz w:val="26"/>
          <w:szCs w:val="26"/>
          <w:rtl/>
        </w:rPr>
        <w:t>אמלא</w:t>
      </w:r>
      <w:r w:rsidR="00D53815">
        <w:rPr>
          <w:rFonts w:ascii="David" w:hAnsi="David" w:cs="David" w:hint="cs"/>
          <w:sz w:val="26"/>
          <w:szCs w:val="26"/>
          <w:rtl/>
        </w:rPr>
        <w:t xml:space="preserve"> בעצמי)</w:t>
      </w:r>
      <w:r w:rsidRPr="001C2CDD">
        <w:rPr>
          <w:rStyle w:val="a5"/>
          <w:rFonts w:ascii="David" w:hAnsi="David" w:cs="David" w:hint="cs"/>
          <w:sz w:val="26"/>
          <w:szCs w:val="26"/>
          <w:rtl/>
        </w:rPr>
        <w:footnoteReference w:id="23"/>
      </w:r>
      <w:r w:rsidR="007735E3" w:rsidRPr="001C2CDD">
        <w:rPr>
          <w:rFonts w:ascii="David" w:hAnsi="David" w:cs="David" w:hint="cs"/>
          <w:sz w:val="26"/>
          <w:szCs w:val="26"/>
          <w:rtl/>
        </w:rPr>
        <w:t xml:space="preserve"> </w:t>
      </w:r>
      <w:proofErr w:type="spellStart"/>
      <w:r w:rsidR="007735E3" w:rsidRPr="001C2CDD">
        <w:rPr>
          <w:rFonts w:ascii="David" w:hAnsi="David" w:cs="David" w:hint="cs"/>
          <w:sz w:val="26"/>
          <w:szCs w:val="26"/>
          <w:rtl/>
        </w:rPr>
        <w:t>דיפראנס</w:t>
      </w:r>
      <w:proofErr w:type="spellEnd"/>
      <w:r w:rsidR="007735E3" w:rsidRPr="001C2CDD">
        <w:rPr>
          <w:rFonts w:ascii="David" w:hAnsi="David" w:cs="David" w:hint="cs"/>
          <w:sz w:val="26"/>
          <w:szCs w:val="26"/>
          <w:rtl/>
        </w:rPr>
        <w:t xml:space="preserve"> הוא הכתב. ולכן ארצה לעסוק בקריאה, קריאת טקסטים. וכאן נכנסת פרשנות של הכתוב או של טקסט כתוב, כלומר הרמנויטיקה.</w:t>
      </w:r>
    </w:p>
    <w:p w14:paraId="719E6916" w14:textId="0438FECB" w:rsidR="00C24D5E" w:rsidRPr="001C2CDD" w:rsidRDefault="00255FF4" w:rsidP="0049537E">
      <w:pPr>
        <w:bidi/>
        <w:spacing w:line="360" w:lineRule="auto"/>
        <w:jc w:val="both"/>
        <w:rPr>
          <w:rFonts w:ascii="David" w:hAnsi="David" w:cs="David"/>
          <w:sz w:val="26"/>
          <w:szCs w:val="26"/>
          <w:rtl/>
        </w:rPr>
      </w:pPr>
      <w:r w:rsidRPr="001C2CDD">
        <w:rPr>
          <w:rFonts w:ascii="David" w:hAnsi="David" w:cs="David" w:hint="cs"/>
          <w:sz w:val="26"/>
          <w:szCs w:val="26"/>
          <w:rtl/>
        </w:rPr>
        <w:t>"בית המרקחת של אפלטון"</w:t>
      </w:r>
      <w:r w:rsidR="00F9005C" w:rsidRPr="001C2CDD">
        <w:rPr>
          <w:rStyle w:val="a5"/>
          <w:rFonts w:ascii="David" w:hAnsi="David" w:cs="David" w:hint="cs"/>
          <w:color w:val="000000"/>
          <w:sz w:val="26"/>
          <w:szCs w:val="26"/>
          <w:rtl/>
        </w:rPr>
        <w:footnoteReference w:id="24"/>
      </w:r>
      <w:r w:rsidRPr="001C2CDD">
        <w:rPr>
          <w:rFonts w:ascii="David" w:hAnsi="David" w:cs="David" w:hint="cs"/>
          <w:sz w:val="26"/>
          <w:szCs w:val="26"/>
          <w:rtl/>
        </w:rPr>
        <w:t xml:space="preserve"> הוא אולי הטקסט הנכון להתחיל ולהסביר את הפילוסופיה של </w:t>
      </w:r>
      <w:proofErr w:type="spellStart"/>
      <w:r w:rsidRPr="001C2CDD">
        <w:rPr>
          <w:rFonts w:ascii="David" w:hAnsi="David" w:cs="David" w:hint="cs"/>
          <w:sz w:val="26"/>
          <w:szCs w:val="26"/>
          <w:rtl/>
        </w:rPr>
        <w:t>דרידה</w:t>
      </w:r>
      <w:proofErr w:type="spellEnd"/>
      <w:r w:rsidRPr="001C2CDD">
        <w:rPr>
          <w:rFonts w:ascii="David" w:hAnsi="David" w:cs="David" w:hint="cs"/>
          <w:sz w:val="26"/>
          <w:szCs w:val="26"/>
          <w:rtl/>
        </w:rPr>
        <w:t xml:space="preserve"> בכלל ואת עניין הפרשנות בפרט, שכן בו הוא קורא מחדש את המיתוס שמסופר על ידי סוקרטס בסוף </w:t>
      </w:r>
      <w:proofErr w:type="spellStart"/>
      <w:r w:rsidRPr="001C2CDD">
        <w:rPr>
          <w:rFonts w:ascii="David" w:hAnsi="David" w:cs="David" w:hint="cs"/>
          <w:sz w:val="26"/>
          <w:szCs w:val="26"/>
          <w:rtl/>
        </w:rPr>
        <w:t>פיידרוס</w:t>
      </w:r>
      <w:proofErr w:type="spellEnd"/>
      <w:r w:rsidRPr="001C2CDD">
        <w:rPr>
          <w:rFonts w:ascii="David" w:hAnsi="David" w:cs="David" w:hint="cs"/>
          <w:sz w:val="26"/>
          <w:szCs w:val="26"/>
          <w:rtl/>
        </w:rPr>
        <w:t xml:space="preserve"> בעניין הנחיתות, לכאורה, של הכתב ביחס לדיבור. חשוב לחדד ולומר כי קודם קריאתו של </w:t>
      </w:r>
      <w:proofErr w:type="spellStart"/>
      <w:r w:rsidRPr="001C2CDD">
        <w:rPr>
          <w:rFonts w:ascii="David" w:hAnsi="David" w:cs="David" w:hint="cs"/>
          <w:sz w:val="26"/>
          <w:szCs w:val="26"/>
          <w:rtl/>
        </w:rPr>
        <w:t>דרידה</w:t>
      </w:r>
      <w:proofErr w:type="spellEnd"/>
      <w:r w:rsidRPr="001C2CDD">
        <w:rPr>
          <w:rFonts w:ascii="David" w:hAnsi="David" w:cs="David" w:hint="cs"/>
          <w:sz w:val="26"/>
          <w:szCs w:val="26"/>
          <w:rtl/>
        </w:rPr>
        <w:t xml:space="preserve"> את "</w:t>
      </w:r>
      <w:proofErr w:type="spellStart"/>
      <w:r w:rsidRPr="001C2CDD">
        <w:rPr>
          <w:rFonts w:ascii="David" w:hAnsi="David" w:cs="David" w:hint="cs"/>
          <w:sz w:val="26"/>
          <w:szCs w:val="26"/>
          <w:rtl/>
        </w:rPr>
        <w:t>פיידרוס</w:t>
      </w:r>
      <w:proofErr w:type="spellEnd"/>
      <w:r w:rsidRPr="001C2CDD">
        <w:rPr>
          <w:rFonts w:ascii="David" w:hAnsi="David" w:cs="David" w:hint="cs"/>
          <w:sz w:val="26"/>
          <w:szCs w:val="26"/>
          <w:rtl/>
        </w:rPr>
        <w:t xml:space="preserve">" של אפלטון, הקול והדיבור החי היו </w:t>
      </w:r>
      <w:r w:rsidRPr="001C2CDD">
        <w:rPr>
          <w:rFonts w:ascii="David" w:hAnsi="David" w:cs="David" w:hint="cs"/>
          <w:sz w:val="26"/>
          <w:szCs w:val="26"/>
          <w:rtl/>
        </w:rPr>
        <w:lastRenderedPageBreak/>
        <w:t xml:space="preserve">בן בכור ומועדף ואילו הכתב או הטקסט היו שוליים ונחותים, בבחינת "האות המתה". </w:t>
      </w:r>
      <w:proofErr w:type="spellStart"/>
      <w:r w:rsidRPr="001C2CDD">
        <w:rPr>
          <w:rFonts w:ascii="David" w:hAnsi="David" w:cs="David" w:hint="cs"/>
          <w:sz w:val="26"/>
          <w:szCs w:val="26"/>
          <w:rtl/>
        </w:rPr>
        <w:t>דרידה</w:t>
      </w:r>
      <w:proofErr w:type="spellEnd"/>
      <w:r w:rsidRPr="001C2CDD">
        <w:rPr>
          <w:rFonts w:ascii="David" w:hAnsi="David" w:cs="David" w:hint="cs"/>
          <w:sz w:val="26"/>
          <w:szCs w:val="26"/>
          <w:rtl/>
        </w:rPr>
        <w:t xml:space="preserve"> היפך את היוצרות כך שהכתב רומם, ובכך היה </w:t>
      </w:r>
      <w:proofErr w:type="spellStart"/>
      <w:r w:rsidRPr="001C2CDD">
        <w:rPr>
          <w:rFonts w:ascii="David" w:hAnsi="David" w:cs="David" w:hint="cs"/>
          <w:sz w:val="26"/>
          <w:szCs w:val="26"/>
          <w:rtl/>
        </w:rPr>
        <w:t>דרידה</w:t>
      </w:r>
      <w:proofErr w:type="spellEnd"/>
      <w:r w:rsidRPr="001C2CDD">
        <w:rPr>
          <w:rFonts w:ascii="David" w:hAnsi="David" w:cs="David" w:hint="cs"/>
          <w:sz w:val="26"/>
          <w:szCs w:val="26"/>
          <w:rtl/>
        </w:rPr>
        <w:t xml:space="preserve"> למהפכן וחדשן. רוני קליין, בספרו "אות, גוף, קהילה", מכנה אירוע זה בשם "המפנה הטקסטואלי".</w:t>
      </w:r>
      <w:r w:rsidRPr="001C2CDD">
        <w:rPr>
          <w:rStyle w:val="a5"/>
          <w:rFonts w:ascii="David" w:hAnsi="David" w:cs="David" w:hint="cs"/>
          <w:color w:val="000000"/>
          <w:sz w:val="26"/>
          <w:szCs w:val="26"/>
          <w:rtl/>
        </w:rPr>
        <w:footnoteReference w:id="25"/>
      </w:r>
      <w:r w:rsidRPr="001C2CDD">
        <w:rPr>
          <w:rFonts w:ascii="David" w:hAnsi="David" w:cs="David" w:hint="cs"/>
          <w:sz w:val="26"/>
          <w:szCs w:val="26"/>
          <w:rtl/>
        </w:rPr>
        <w:t xml:space="preserve"> דווקא היכן שיש כתב, קרי טקסט, יש מקום לפרשנות. האות הכתובה היא איבר חי. אם כן, נקודת המוצא שלנו היא </w:t>
      </w:r>
      <w:proofErr w:type="spellStart"/>
      <w:r w:rsidRPr="001C2CDD">
        <w:rPr>
          <w:rFonts w:ascii="David" w:hAnsi="David" w:cs="David" w:hint="cs"/>
          <w:sz w:val="26"/>
          <w:szCs w:val="26"/>
          <w:rtl/>
        </w:rPr>
        <w:t>פיידרוס</w:t>
      </w:r>
      <w:proofErr w:type="spellEnd"/>
      <w:r w:rsidRPr="001C2CDD">
        <w:rPr>
          <w:rFonts w:ascii="David" w:hAnsi="David" w:cs="David" w:hint="cs"/>
          <w:sz w:val="26"/>
          <w:szCs w:val="26"/>
          <w:rtl/>
        </w:rPr>
        <w:t xml:space="preserve"> של אפלטון.</w:t>
      </w:r>
      <w:r w:rsidRPr="001C2CDD">
        <w:rPr>
          <w:rFonts w:ascii="David" w:hAnsi="David" w:cs="David" w:hint="cs"/>
          <w:sz w:val="26"/>
          <w:szCs w:val="26"/>
          <w:vertAlign w:val="superscript"/>
          <w:rtl/>
        </w:rPr>
        <w:footnoteReference w:id="26"/>
      </w:r>
    </w:p>
    <w:p w14:paraId="1938E14E" w14:textId="2A5C34F0" w:rsidR="006702E2" w:rsidRPr="001C2CDD" w:rsidRDefault="006702E2" w:rsidP="0049537E">
      <w:pPr>
        <w:bidi/>
        <w:spacing w:line="360" w:lineRule="auto"/>
        <w:jc w:val="both"/>
        <w:rPr>
          <w:rFonts w:ascii="David" w:hAnsi="David" w:cs="David"/>
          <w:sz w:val="26"/>
          <w:szCs w:val="26"/>
          <w:rtl/>
        </w:rPr>
      </w:pPr>
      <w:r w:rsidRPr="001C2CDD">
        <w:rPr>
          <w:rFonts w:ascii="David" w:hAnsi="David" w:cs="David" w:hint="cs"/>
          <w:sz w:val="26"/>
          <w:szCs w:val="26"/>
          <w:rtl/>
        </w:rPr>
        <w:t xml:space="preserve">בדיאלוג </w:t>
      </w:r>
      <w:proofErr w:type="spellStart"/>
      <w:r w:rsidRPr="001C2CDD">
        <w:rPr>
          <w:rFonts w:ascii="David" w:hAnsi="David" w:cs="David" w:hint="cs"/>
          <w:sz w:val="26"/>
          <w:szCs w:val="26"/>
          <w:rtl/>
        </w:rPr>
        <w:t>פיידרוס</w:t>
      </w:r>
      <w:proofErr w:type="spellEnd"/>
      <w:r w:rsidRPr="001C2CDD">
        <w:rPr>
          <w:rFonts w:ascii="David" w:hAnsi="David" w:cs="David" w:hint="cs"/>
          <w:sz w:val="26"/>
          <w:szCs w:val="26"/>
          <w:rtl/>
        </w:rPr>
        <w:t xml:space="preserve"> עוסק אפלטון בתולדות הכתב וערכו. האם נאה או לא נאה לחבר דברים בכתב, מתי יש בו דופי ומתי לא? </w:t>
      </w:r>
      <w:r w:rsidR="00723C49" w:rsidRPr="001C2CDD">
        <w:rPr>
          <w:rFonts w:ascii="David" w:hAnsi="David" w:cs="David" w:hint="cs"/>
          <w:sz w:val="26"/>
          <w:szCs w:val="26"/>
          <w:rtl/>
        </w:rPr>
        <w:t xml:space="preserve"> </w:t>
      </w:r>
      <w:r w:rsidRPr="001C2CDD">
        <w:rPr>
          <w:rFonts w:ascii="David" w:hAnsi="David" w:cs="David" w:hint="cs"/>
          <w:sz w:val="26"/>
          <w:szCs w:val="26"/>
          <w:rtl/>
        </w:rPr>
        <w:t xml:space="preserve">אפלטון משווה את הכתב </w:t>
      </w:r>
      <w:proofErr w:type="spellStart"/>
      <w:r w:rsidRPr="001C2CDD">
        <w:rPr>
          <w:rFonts w:ascii="David" w:hAnsi="David" w:cs="David" w:hint="cs"/>
          <w:sz w:val="26"/>
          <w:szCs w:val="26"/>
          <w:rtl/>
        </w:rPr>
        <w:t>לפרמקיאה</w:t>
      </w:r>
      <w:proofErr w:type="spellEnd"/>
      <w:r w:rsidRPr="001C2CDD">
        <w:rPr>
          <w:rFonts w:ascii="David" w:hAnsi="David" w:cs="David" w:hint="cs"/>
          <w:sz w:val="26"/>
          <w:szCs w:val="26"/>
          <w:rtl/>
        </w:rPr>
        <w:t xml:space="preserve"> (</w:t>
      </w:r>
      <w:proofErr w:type="spellStart"/>
      <w:r w:rsidRPr="001C2CDD">
        <w:rPr>
          <w:rFonts w:ascii="David" w:hAnsi="David" w:cs="David" w:hint="cs"/>
          <w:sz w:val="26"/>
          <w:szCs w:val="26"/>
        </w:rPr>
        <w:t>Pharmakeia</w:t>
      </w:r>
      <w:proofErr w:type="spellEnd"/>
      <w:r w:rsidRPr="001C2CDD">
        <w:rPr>
          <w:rFonts w:ascii="David" w:hAnsi="David" w:cs="David" w:hint="cs"/>
          <w:sz w:val="26"/>
          <w:szCs w:val="26"/>
          <w:rtl/>
        </w:rPr>
        <w:t xml:space="preserve">), שהוא שם עצם כללי שפירושו השקיה </w:t>
      </w:r>
      <w:proofErr w:type="spellStart"/>
      <w:r w:rsidRPr="001C2CDD">
        <w:rPr>
          <w:rFonts w:ascii="David" w:hAnsi="David" w:cs="David" w:hint="cs"/>
          <w:sz w:val="26"/>
          <w:szCs w:val="26"/>
          <w:rtl/>
        </w:rPr>
        <w:t>בפרמקון</w:t>
      </w:r>
      <w:proofErr w:type="spellEnd"/>
      <w:r w:rsidRPr="001C2CDD">
        <w:rPr>
          <w:rFonts w:ascii="David" w:hAnsi="David" w:cs="David" w:hint="cs"/>
          <w:sz w:val="26"/>
          <w:szCs w:val="26"/>
          <w:rtl/>
        </w:rPr>
        <w:t xml:space="preserve"> (</w:t>
      </w:r>
      <w:r w:rsidRPr="001C2CDD">
        <w:rPr>
          <w:rFonts w:ascii="David" w:hAnsi="David" w:cs="David" w:hint="cs"/>
          <w:sz w:val="26"/>
          <w:szCs w:val="26"/>
        </w:rPr>
        <w:t>Pharmakon</w:t>
      </w:r>
      <w:r w:rsidRPr="001C2CDD">
        <w:rPr>
          <w:rFonts w:ascii="David" w:hAnsi="David" w:cs="David" w:hint="cs"/>
          <w:sz w:val="26"/>
          <w:szCs w:val="26"/>
          <w:rtl/>
        </w:rPr>
        <w:t xml:space="preserve">), כלומר מתן סם כלשהו, אם כתרופה אם רעל. </w:t>
      </w:r>
      <w:proofErr w:type="spellStart"/>
      <w:r w:rsidRPr="001C2CDD">
        <w:rPr>
          <w:rFonts w:ascii="David" w:hAnsi="David" w:cs="David" w:hint="cs"/>
          <w:sz w:val="26"/>
          <w:szCs w:val="26"/>
          <w:rtl/>
        </w:rPr>
        <w:t>פרמקון</w:t>
      </w:r>
      <w:proofErr w:type="spellEnd"/>
      <w:r w:rsidRPr="001C2CDD">
        <w:rPr>
          <w:rFonts w:ascii="David" w:hAnsi="David" w:cs="David" w:hint="cs"/>
          <w:sz w:val="26"/>
          <w:szCs w:val="26"/>
          <w:rtl/>
        </w:rPr>
        <w:t xml:space="preserve"> נחשב לעצם אבל </w:t>
      </w:r>
      <w:proofErr w:type="spellStart"/>
      <w:r w:rsidRPr="001C2CDD">
        <w:rPr>
          <w:rFonts w:ascii="David" w:hAnsi="David" w:cs="David" w:hint="cs"/>
          <w:sz w:val="26"/>
          <w:szCs w:val="26"/>
          <w:rtl/>
        </w:rPr>
        <w:t>דרידה</w:t>
      </w:r>
      <w:proofErr w:type="spellEnd"/>
      <w:r w:rsidRPr="001C2CDD">
        <w:rPr>
          <w:rFonts w:ascii="David" w:hAnsi="David" w:cs="David" w:hint="cs"/>
          <w:sz w:val="26"/>
          <w:szCs w:val="26"/>
          <w:rtl/>
        </w:rPr>
        <w:t xml:space="preserve"> מוסיף כי הוא בעצם אנטי-עצם, שכן הוא עומד בפני כל ניתוח פילוסופי, חורג מכל ניסוח. </w:t>
      </w:r>
      <w:proofErr w:type="spellStart"/>
      <w:r w:rsidRPr="001C2CDD">
        <w:rPr>
          <w:rFonts w:ascii="David" w:hAnsi="David" w:cs="David" w:hint="cs"/>
          <w:sz w:val="26"/>
          <w:szCs w:val="26"/>
          <w:rtl/>
        </w:rPr>
        <w:t>הפרמקון</w:t>
      </w:r>
      <w:proofErr w:type="spellEnd"/>
      <w:r w:rsidRPr="001C2CDD">
        <w:rPr>
          <w:rFonts w:ascii="David" w:hAnsi="David" w:cs="David" w:hint="cs"/>
          <w:sz w:val="26"/>
          <w:szCs w:val="26"/>
          <w:rtl/>
        </w:rPr>
        <w:t xml:space="preserve"> הוא אי-זהות, אי-מהות וכאי-עצמות. </w:t>
      </w:r>
      <w:proofErr w:type="spellStart"/>
      <w:r w:rsidRPr="001C2CDD">
        <w:rPr>
          <w:rFonts w:ascii="David" w:hAnsi="David" w:cs="David" w:hint="cs"/>
          <w:sz w:val="26"/>
          <w:szCs w:val="26"/>
          <w:rtl/>
        </w:rPr>
        <w:t>הפרמקון</w:t>
      </w:r>
      <w:proofErr w:type="spellEnd"/>
      <w:r w:rsidRPr="001C2CDD">
        <w:rPr>
          <w:rFonts w:ascii="David" w:hAnsi="David" w:cs="David" w:hint="cs"/>
          <w:sz w:val="26"/>
          <w:szCs w:val="26"/>
          <w:rtl/>
        </w:rPr>
        <w:t xml:space="preserve"> עתיד להתגלות כרב-משמעות מבוקרת שמאפשרת חוסר היקבעות או היקבעות יתר, שניתן לתרגמה ב"תרופה", "רעל", "סם", "שיקוי". האמת של הכתב </w:t>
      </w:r>
      <w:proofErr w:type="spellStart"/>
      <w:r w:rsidRPr="001C2CDD">
        <w:rPr>
          <w:rFonts w:ascii="David" w:hAnsi="David" w:cs="David" w:hint="cs"/>
          <w:sz w:val="26"/>
          <w:szCs w:val="26"/>
          <w:rtl/>
        </w:rPr>
        <w:t>כפרמקון</w:t>
      </w:r>
      <w:proofErr w:type="spellEnd"/>
      <w:r w:rsidRPr="001C2CDD">
        <w:rPr>
          <w:rFonts w:ascii="David" w:hAnsi="David" w:cs="David" w:hint="cs"/>
          <w:sz w:val="26"/>
          <w:szCs w:val="26"/>
          <w:rtl/>
        </w:rPr>
        <w:t xml:space="preserve"> מסורה מלכתחילה לחסותו של מיתוס, המיתוס של </w:t>
      </w:r>
      <w:proofErr w:type="spellStart"/>
      <w:r w:rsidRPr="001C2CDD">
        <w:rPr>
          <w:rFonts w:ascii="David" w:hAnsi="David" w:cs="David" w:hint="cs"/>
          <w:sz w:val="26"/>
          <w:szCs w:val="26"/>
          <w:rtl/>
        </w:rPr>
        <w:t>תיות</w:t>
      </w:r>
      <w:proofErr w:type="spellEnd"/>
      <w:r w:rsidRPr="001C2CDD">
        <w:rPr>
          <w:rFonts w:ascii="David" w:hAnsi="David" w:cs="David" w:hint="cs"/>
          <w:sz w:val="26"/>
          <w:szCs w:val="26"/>
          <w:rtl/>
        </w:rPr>
        <w:t>.</w:t>
      </w:r>
    </w:p>
    <w:p w14:paraId="4755FAE6" w14:textId="2A4930E6" w:rsidR="006702E2" w:rsidRPr="001C2CDD" w:rsidRDefault="00D24355" w:rsidP="0049537E">
      <w:pPr>
        <w:pStyle w:val="a9"/>
        <w:spacing w:before="0"/>
        <w:ind w:left="0" w:right="0" w:firstLine="720"/>
        <w:rPr>
          <w:rFonts w:ascii="David" w:hAnsi="David"/>
          <w:i w:val="0"/>
          <w:sz w:val="26"/>
          <w:szCs w:val="26"/>
          <w:rtl/>
        </w:rPr>
      </w:pPr>
      <w:r>
        <w:rPr>
          <w:rFonts w:ascii="David" w:hAnsi="David" w:hint="cs"/>
          <w:i w:val="0"/>
          <w:sz w:val="26"/>
          <w:szCs w:val="26"/>
          <w:rtl/>
        </w:rPr>
        <w:t>(</w:t>
      </w:r>
      <w:r w:rsidR="001C5CE9">
        <w:rPr>
          <w:rFonts w:ascii="David" w:hAnsi="David" w:hint="cs"/>
          <w:i w:val="0"/>
          <w:sz w:val="26"/>
          <w:szCs w:val="26"/>
          <w:rtl/>
        </w:rPr>
        <w:t>אמלא</w:t>
      </w:r>
      <w:r>
        <w:rPr>
          <w:rFonts w:ascii="David" w:hAnsi="David" w:hint="cs"/>
          <w:i w:val="0"/>
          <w:sz w:val="26"/>
          <w:szCs w:val="26"/>
          <w:rtl/>
        </w:rPr>
        <w:t xml:space="preserve"> בעצמי)</w:t>
      </w:r>
      <w:r w:rsidR="006702E2" w:rsidRPr="001C2CDD">
        <w:rPr>
          <w:rFonts w:ascii="David" w:hAnsi="David" w:hint="cs"/>
          <w:i w:val="0"/>
          <w:sz w:val="26"/>
          <w:szCs w:val="26"/>
          <w:rtl/>
        </w:rPr>
        <w:t>.</w:t>
      </w:r>
      <w:r w:rsidR="006702E2" w:rsidRPr="001C2CDD">
        <w:rPr>
          <w:rFonts w:ascii="David" w:hAnsi="David" w:hint="cs"/>
          <w:i w:val="0"/>
          <w:sz w:val="26"/>
          <w:szCs w:val="26"/>
          <w:vertAlign w:val="superscript"/>
          <w:rtl/>
        </w:rPr>
        <w:footnoteReference w:id="27"/>
      </w:r>
    </w:p>
    <w:p w14:paraId="44BB1D76" w14:textId="6E123849" w:rsidR="006702E2" w:rsidRPr="001C2CDD" w:rsidRDefault="006702E2" w:rsidP="0049537E">
      <w:pPr>
        <w:bidi/>
        <w:spacing w:line="360" w:lineRule="auto"/>
        <w:ind w:firstLine="720"/>
        <w:jc w:val="both"/>
        <w:rPr>
          <w:rFonts w:ascii="David" w:hAnsi="David" w:cs="David"/>
          <w:sz w:val="26"/>
          <w:szCs w:val="26"/>
          <w:rtl/>
        </w:rPr>
      </w:pPr>
      <w:r w:rsidRPr="001C2CDD">
        <w:rPr>
          <w:rFonts w:ascii="David" w:hAnsi="David" w:cs="David" w:hint="cs"/>
          <w:sz w:val="26"/>
          <w:szCs w:val="26"/>
          <w:rtl/>
        </w:rPr>
        <w:t xml:space="preserve">אנו רואים כי זיקת הכתב אל המיתוס מתחדדת, וכך גם הנגדתו לידע שאדם שואב מפנימיותו וגם האפשרות לנתק מן המקור. </w:t>
      </w:r>
      <w:proofErr w:type="spellStart"/>
      <w:r w:rsidRPr="001C2CDD">
        <w:rPr>
          <w:rFonts w:ascii="David" w:hAnsi="David" w:cs="David" w:hint="cs"/>
          <w:sz w:val="26"/>
          <w:szCs w:val="26"/>
          <w:rtl/>
        </w:rPr>
        <w:t>הפרמקון</w:t>
      </w:r>
      <w:proofErr w:type="spellEnd"/>
      <w:r w:rsidRPr="001C2CDD">
        <w:rPr>
          <w:rFonts w:ascii="David" w:hAnsi="David" w:cs="David" w:hint="cs"/>
          <w:sz w:val="26"/>
          <w:szCs w:val="26"/>
          <w:rtl/>
        </w:rPr>
        <w:t>, הכתב, מוצג (</w:t>
      </w:r>
      <w:r w:rsidRPr="001C2CDD">
        <w:rPr>
          <w:rFonts w:ascii="David" w:hAnsi="David" w:cs="David" w:hint="cs"/>
          <w:sz w:val="26"/>
          <w:szCs w:val="26"/>
        </w:rPr>
        <w:t>presence</w:t>
      </w:r>
      <w:r w:rsidRPr="001C2CDD">
        <w:rPr>
          <w:rFonts w:ascii="David" w:hAnsi="David" w:cs="David" w:hint="cs"/>
          <w:sz w:val="26"/>
          <w:szCs w:val="26"/>
          <w:rtl/>
        </w:rPr>
        <w:t>) בפני המלך והוא עומד להכריע, לגזור את ערכו. הוא מוצג כמתנה (</w:t>
      </w:r>
      <w:r w:rsidRPr="001C2CDD">
        <w:rPr>
          <w:rFonts w:ascii="David" w:hAnsi="David" w:cs="David" w:hint="cs"/>
          <w:sz w:val="26"/>
          <w:szCs w:val="26"/>
        </w:rPr>
        <w:t>present</w:t>
      </w:r>
      <w:r w:rsidRPr="001C2CDD">
        <w:rPr>
          <w:rFonts w:ascii="David" w:hAnsi="David" w:cs="David" w:hint="cs"/>
          <w:sz w:val="26"/>
          <w:szCs w:val="26"/>
          <w:rtl/>
        </w:rPr>
        <w:t xml:space="preserve">) שתיות נותן למלך תמוז. יצירה, אומנות, מתנה זו, הכתב, הוא סגולה מבצעת. </w:t>
      </w:r>
      <w:proofErr w:type="spellStart"/>
      <w:r w:rsidRPr="001C2CDD">
        <w:rPr>
          <w:rFonts w:ascii="David" w:hAnsi="David" w:cs="David" w:hint="cs"/>
          <w:sz w:val="26"/>
          <w:szCs w:val="26"/>
          <w:rtl/>
        </w:rPr>
        <w:t>הפרמקון</w:t>
      </w:r>
      <w:proofErr w:type="spellEnd"/>
      <w:r w:rsidRPr="001C2CDD">
        <w:rPr>
          <w:rFonts w:ascii="David" w:hAnsi="David" w:cs="David" w:hint="cs"/>
          <w:sz w:val="26"/>
          <w:szCs w:val="26"/>
          <w:rtl/>
        </w:rPr>
        <w:t xml:space="preserve">, הוא הכתב, אמנם נמסר למלך כמתנה, אבל המלך הוא הנותן לו את ערכו. המלך תמוז, שמייצג את אמון, מלך האלים, הוא מקור הערך. הוא מכונן את הערך של </w:t>
      </w:r>
      <w:proofErr w:type="spellStart"/>
      <w:r w:rsidRPr="001C2CDD">
        <w:rPr>
          <w:rFonts w:ascii="David" w:hAnsi="David" w:cs="David" w:hint="cs"/>
          <w:sz w:val="26"/>
          <w:szCs w:val="26"/>
          <w:rtl/>
        </w:rPr>
        <w:t>הפרמקון</w:t>
      </w:r>
      <w:proofErr w:type="spellEnd"/>
      <w:r w:rsidRPr="001C2CDD">
        <w:rPr>
          <w:rFonts w:ascii="David" w:hAnsi="David" w:cs="David" w:hint="cs"/>
          <w:sz w:val="26"/>
          <w:szCs w:val="26"/>
          <w:rtl/>
        </w:rPr>
        <w:t xml:space="preserve">. ערך הכתב לא יהיה מה שהוא, כלומר בעל ערך, אלא אם המלך, האל, יראה בו חשיבות. האל מלך אינו יודע כְּתוֹב, הבּוּרות ואי-יכולת זו מעידות על עצמאותו הריבונית. המלך אינו נדרש לכתוב כי הוא הדובר, האומר, המכתיב, ודי בדיבורו. </w:t>
      </w:r>
      <w:r w:rsidR="00D24355">
        <w:rPr>
          <w:rFonts w:ascii="David" w:hAnsi="David" w:cs="David" w:hint="cs"/>
          <w:sz w:val="26"/>
          <w:szCs w:val="26"/>
          <w:rtl/>
        </w:rPr>
        <w:t>(</w:t>
      </w:r>
      <w:r w:rsidR="001C5CE9">
        <w:rPr>
          <w:rFonts w:ascii="David" w:hAnsi="David" w:hint="cs"/>
          <w:i/>
          <w:sz w:val="26"/>
          <w:szCs w:val="26"/>
          <w:rtl/>
        </w:rPr>
        <w:t>אמלא</w:t>
      </w:r>
      <w:r w:rsidR="00D24355">
        <w:rPr>
          <w:rFonts w:ascii="David" w:hAnsi="David" w:cs="David" w:hint="cs"/>
          <w:sz w:val="26"/>
          <w:szCs w:val="26"/>
          <w:rtl/>
        </w:rPr>
        <w:t xml:space="preserve"> בעצמי)</w:t>
      </w:r>
      <w:r w:rsidRPr="001C2CDD">
        <w:rPr>
          <w:rFonts w:ascii="David" w:hAnsi="David" w:cs="David" w:hint="cs"/>
          <w:sz w:val="26"/>
          <w:szCs w:val="26"/>
          <w:rtl/>
        </w:rPr>
        <w:t>.</w:t>
      </w:r>
      <w:r w:rsidRPr="001C2CDD">
        <w:rPr>
          <w:rFonts w:ascii="David" w:hAnsi="David" w:cs="David" w:hint="cs"/>
          <w:sz w:val="26"/>
          <w:szCs w:val="26"/>
          <w:vertAlign w:val="superscript"/>
          <w:rtl/>
        </w:rPr>
        <w:footnoteReference w:id="28"/>
      </w:r>
    </w:p>
    <w:p w14:paraId="59660617" w14:textId="4C1C7628" w:rsidR="006702E2" w:rsidRPr="001C2CDD" w:rsidRDefault="006702E2" w:rsidP="0049537E">
      <w:pPr>
        <w:bidi/>
        <w:spacing w:line="360" w:lineRule="auto"/>
        <w:jc w:val="both"/>
        <w:rPr>
          <w:rFonts w:ascii="David" w:hAnsi="David" w:cs="David"/>
          <w:color w:val="FF0000"/>
          <w:sz w:val="26"/>
          <w:szCs w:val="26"/>
          <w:rtl/>
        </w:rPr>
      </w:pPr>
      <w:r w:rsidRPr="001C2CDD">
        <w:rPr>
          <w:rFonts w:ascii="David" w:hAnsi="David" w:cs="David" w:hint="cs"/>
          <w:sz w:val="26"/>
          <w:szCs w:val="26"/>
          <w:rtl/>
        </w:rPr>
        <w:t xml:space="preserve">הלוגוס הוא כוח הדיבור ומקורו הוא בעמדת האב. כלומר הלוגוס הוא בבחינת בן, וככזה היה מועד לאסון אלמלא הנוכחות והסיוע של אביו, של אביו האחראי עליו ומדבר בשמו. בלעדי אביו, הלוגוס היה רק כתב. הכתב אפוא נעדר אב. הכתב, אומר </w:t>
      </w:r>
      <w:proofErr w:type="spellStart"/>
      <w:r w:rsidRPr="001C2CDD">
        <w:rPr>
          <w:rFonts w:ascii="David" w:hAnsi="David" w:cs="David" w:hint="cs"/>
          <w:sz w:val="26"/>
          <w:szCs w:val="26"/>
          <w:rtl/>
        </w:rPr>
        <w:t>דרידה</w:t>
      </w:r>
      <w:proofErr w:type="spellEnd"/>
      <w:r w:rsidRPr="001C2CDD">
        <w:rPr>
          <w:rFonts w:ascii="David" w:hAnsi="David" w:cs="David" w:hint="cs"/>
          <w:sz w:val="26"/>
          <w:szCs w:val="26"/>
          <w:rtl/>
        </w:rPr>
        <w:t>, זקוק לאב שיבוא לעזרתו כי הוא עצמו אינו יכול להתמודד עם הצרה.</w:t>
      </w:r>
      <w:r w:rsidRPr="001C2CDD">
        <w:rPr>
          <w:rFonts w:ascii="David" w:hAnsi="David" w:cs="David" w:hint="cs"/>
          <w:sz w:val="26"/>
          <w:szCs w:val="26"/>
          <w:vertAlign w:val="superscript"/>
          <w:rtl/>
        </w:rPr>
        <w:footnoteReference w:id="29"/>
      </w:r>
      <w:r w:rsidRPr="001C2CDD">
        <w:rPr>
          <w:rFonts w:ascii="David" w:hAnsi="David" w:cs="David" w:hint="cs"/>
          <w:sz w:val="26"/>
          <w:szCs w:val="26"/>
          <w:rtl/>
        </w:rPr>
        <w:t xml:space="preserve"> לפיכך, לא רק שהכתב הוא </w:t>
      </w:r>
      <w:r w:rsidRPr="001C2CDD">
        <w:rPr>
          <w:rFonts w:ascii="David" w:hAnsi="David" w:cs="David" w:hint="cs"/>
          <w:sz w:val="26"/>
          <w:szCs w:val="26"/>
          <w:rtl/>
        </w:rPr>
        <w:lastRenderedPageBreak/>
        <w:t xml:space="preserve">יתום, אלא גם מוטל בו דופי בעוון התיָמרוּת לסלק את האב, להשתחרר ממנו ולהשיג עצמאות </w:t>
      </w:r>
      <w:proofErr w:type="spellStart"/>
      <w:r w:rsidRPr="001C2CDD">
        <w:rPr>
          <w:rFonts w:ascii="David" w:hAnsi="David" w:cs="David" w:hint="cs"/>
          <w:sz w:val="26"/>
          <w:szCs w:val="26"/>
          <w:rtl/>
        </w:rPr>
        <w:t>זחוחת</w:t>
      </w:r>
      <w:proofErr w:type="spellEnd"/>
      <w:r w:rsidRPr="001C2CDD">
        <w:rPr>
          <w:rFonts w:ascii="David" w:hAnsi="David" w:cs="David" w:hint="cs"/>
          <w:sz w:val="26"/>
          <w:szCs w:val="26"/>
          <w:rtl/>
        </w:rPr>
        <w:t xml:space="preserve"> דעת. הסילוק של האב הוא רצח-אב. בהבדל מן הכתב, הלוגוס החי חי באשר יש לו אב חי, בעוד היתום חשוב כמת. אב הלוגוס נוכח ועומד לצדו, תומך בו בזקיפות קומתו, מסייע לו באופן אישי. הלוגוס מכיר טובה לאב ולכן אוסר על עצמו רצח אב. רק לשיח החי, לדיבור, יש אב. הלוגוס הוא תמיד יש (</w:t>
      </w:r>
      <w:r w:rsidRPr="001C2CDD">
        <w:rPr>
          <w:rFonts w:ascii="David" w:hAnsi="David" w:cs="David" w:hint="cs"/>
          <w:sz w:val="26"/>
          <w:szCs w:val="26"/>
        </w:rPr>
        <w:t>on</w:t>
      </w:r>
      <w:r w:rsidRPr="001C2CDD">
        <w:rPr>
          <w:rFonts w:ascii="David" w:hAnsi="David" w:cs="David" w:hint="cs"/>
          <w:sz w:val="26"/>
          <w:szCs w:val="26"/>
          <w:rtl/>
        </w:rPr>
        <w:t>) חי. רק יכולת הדיבור יש לה אב. האב הוא תמיד אב לחי, לדובר.</w:t>
      </w:r>
    </w:p>
    <w:p w14:paraId="78ECA77C" w14:textId="7AEDAFD9" w:rsidR="00E24783" w:rsidRPr="001C2CDD" w:rsidRDefault="00E24783" w:rsidP="0049537E">
      <w:pPr>
        <w:bidi/>
        <w:spacing w:line="360" w:lineRule="auto"/>
        <w:jc w:val="both"/>
        <w:rPr>
          <w:rFonts w:ascii="David" w:hAnsi="David" w:cs="David"/>
          <w:sz w:val="26"/>
          <w:szCs w:val="26"/>
          <w:rtl/>
        </w:rPr>
      </w:pPr>
      <w:proofErr w:type="spellStart"/>
      <w:r w:rsidRPr="001C2CDD">
        <w:rPr>
          <w:rFonts w:ascii="David" w:hAnsi="David" w:cs="David" w:hint="cs"/>
          <w:sz w:val="26"/>
          <w:szCs w:val="26"/>
          <w:rtl/>
        </w:rPr>
        <w:t>דרידה</w:t>
      </w:r>
      <w:proofErr w:type="spellEnd"/>
      <w:r w:rsidRPr="001C2CDD">
        <w:rPr>
          <w:rFonts w:ascii="David" w:hAnsi="David" w:cs="David" w:hint="cs"/>
          <w:sz w:val="26"/>
          <w:szCs w:val="26"/>
          <w:rtl/>
        </w:rPr>
        <w:t xml:space="preserve"> אומר </w:t>
      </w:r>
      <w:proofErr w:type="spellStart"/>
      <w:r w:rsidRPr="001C2CDD">
        <w:rPr>
          <w:rFonts w:ascii="David" w:hAnsi="David" w:cs="David" w:hint="cs"/>
          <w:sz w:val="26"/>
          <w:szCs w:val="26"/>
          <w:rtl/>
        </w:rPr>
        <w:t>שבפיידרוס</w:t>
      </w:r>
      <w:proofErr w:type="spellEnd"/>
      <w:r w:rsidRPr="001C2CDD">
        <w:rPr>
          <w:rFonts w:ascii="David" w:hAnsi="David" w:cs="David" w:hint="cs"/>
          <w:sz w:val="26"/>
          <w:szCs w:val="26"/>
          <w:rtl/>
        </w:rPr>
        <w:t xml:space="preserve"> של אפלטון אל הכתב, </w:t>
      </w:r>
      <w:proofErr w:type="spellStart"/>
      <w:r w:rsidRPr="001C2CDD">
        <w:rPr>
          <w:rFonts w:ascii="David" w:hAnsi="David" w:cs="David" w:hint="cs"/>
          <w:sz w:val="26"/>
          <w:szCs w:val="26"/>
          <w:rtl/>
        </w:rPr>
        <w:t>תיות</w:t>
      </w:r>
      <w:proofErr w:type="spellEnd"/>
      <w:r w:rsidRPr="001C2CDD">
        <w:rPr>
          <w:rFonts w:ascii="David" w:hAnsi="David" w:cs="David" w:hint="cs"/>
          <w:sz w:val="26"/>
          <w:szCs w:val="26"/>
          <w:rtl/>
        </w:rPr>
        <w:t>, הוא דמות נחותה ומשנית שזכתה להגיע לפני המלך תמוז ולהציג בפניו את המצאתה, הכתב, על מנת שישפוט אם ראוי הכתב או לא. תמוז, המלך, דוחה את המצאת הכתב. כך שיצא נחות ומושפל.</w:t>
      </w:r>
      <w:r w:rsidRPr="001C2CDD">
        <w:rPr>
          <w:rFonts w:ascii="David" w:hAnsi="David" w:cs="David" w:hint="cs"/>
          <w:sz w:val="26"/>
          <w:szCs w:val="26"/>
          <w:vertAlign w:val="superscript"/>
        </w:rPr>
        <w:footnoteReference w:id="30"/>
      </w:r>
      <w:r w:rsidRPr="001C2CDD">
        <w:rPr>
          <w:rFonts w:ascii="David" w:hAnsi="David" w:cs="David" w:hint="cs"/>
          <w:sz w:val="26"/>
          <w:szCs w:val="26"/>
          <w:rtl/>
        </w:rPr>
        <w:t xml:space="preserve"> תמוז מוקיע את דלות ערכו של הכתב בגלוֹתו </w:t>
      </w:r>
      <w:proofErr w:type="spellStart"/>
      <w:r w:rsidRPr="001C2CDD">
        <w:rPr>
          <w:rFonts w:ascii="David" w:hAnsi="David" w:cs="David" w:hint="cs"/>
          <w:sz w:val="26"/>
          <w:szCs w:val="26"/>
          <w:rtl/>
        </w:rPr>
        <w:t>שהפרמקון</w:t>
      </w:r>
      <w:proofErr w:type="spellEnd"/>
      <w:r w:rsidRPr="001C2CDD">
        <w:rPr>
          <w:rFonts w:ascii="David" w:hAnsi="David" w:cs="David" w:hint="cs"/>
          <w:sz w:val="26"/>
          <w:szCs w:val="26"/>
          <w:rtl/>
        </w:rPr>
        <w:t xml:space="preserve"> יפה כוחו להזכרה, </w:t>
      </w:r>
      <w:proofErr w:type="spellStart"/>
      <w:r w:rsidRPr="001C2CDD">
        <w:rPr>
          <w:rFonts w:ascii="David" w:hAnsi="David" w:cs="David" w:hint="cs"/>
          <w:sz w:val="26"/>
          <w:szCs w:val="26"/>
          <w:rtl/>
        </w:rPr>
        <w:t>איזכור</w:t>
      </w:r>
      <w:proofErr w:type="spellEnd"/>
      <w:r w:rsidRPr="001C2CDD">
        <w:rPr>
          <w:rFonts w:ascii="David" w:hAnsi="David" w:cs="David" w:hint="cs"/>
          <w:sz w:val="26"/>
          <w:szCs w:val="26"/>
          <w:rtl/>
        </w:rPr>
        <w:t xml:space="preserve"> ורישום (</w:t>
      </w:r>
      <w:proofErr w:type="spellStart"/>
      <w:r w:rsidRPr="001C2CDD">
        <w:rPr>
          <w:rFonts w:ascii="David" w:hAnsi="David" w:cs="David" w:hint="cs"/>
          <w:sz w:val="26"/>
          <w:szCs w:val="26"/>
        </w:rPr>
        <w:t>hypomn</w:t>
      </w:r>
      <w:r w:rsidRPr="001C2CDD">
        <w:rPr>
          <w:rFonts w:ascii="Calibri" w:hAnsi="Calibri" w:cs="Calibri"/>
          <w:sz w:val="26"/>
          <w:szCs w:val="26"/>
        </w:rPr>
        <w:t>ẻ</w:t>
      </w:r>
      <w:r w:rsidRPr="001C2CDD">
        <w:rPr>
          <w:rFonts w:ascii="David" w:hAnsi="David" w:cs="David" w:hint="cs"/>
          <w:sz w:val="26"/>
          <w:szCs w:val="26"/>
        </w:rPr>
        <w:t>sis</w:t>
      </w:r>
      <w:proofErr w:type="spellEnd"/>
      <w:r w:rsidRPr="001C2CDD">
        <w:rPr>
          <w:rFonts w:ascii="David" w:hAnsi="David" w:cs="David" w:hint="cs"/>
          <w:sz w:val="26"/>
          <w:szCs w:val="26"/>
          <w:rtl/>
        </w:rPr>
        <w:t>) ולא לזיכרון החי והיודע (</w:t>
      </w:r>
      <w:proofErr w:type="spellStart"/>
      <w:r w:rsidRPr="001C2CDD">
        <w:rPr>
          <w:rFonts w:ascii="David" w:hAnsi="David" w:cs="David" w:hint="cs"/>
          <w:sz w:val="26"/>
          <w:szCs w:val="26"/>
        </w:rPr>
        <w:t>mn</w:t>
      </w:r>
      <w:r w:rsidRPr="001C2CDD">
        <w:rPr>
          <w:rFonts w:ascii="Calibri" w:hAnsi="Calibri" w:cs="Calibri"/>
          <w:sz w:val="26"/>
          <w:szCs w:val="26"/>
        </w:rPr>
        <w:t>ẻ</w:t>
      </w:r>
      <w:r w:rsidRPr="001C2CDD">
        <w:rPr>
          <w:rFonts w:ascii="David" w:hAnsi="David" w:cs="David" w:hint="cs"/>
          <w:sz w:val="26"/>
          <w:szCs w:val="26"/>
        </w:rPr>
        <w:t>m</w:t>
      </w:r>
      <w:r w:rsidRPr="001C2CDD">
        <w:rPr>
          <w:rFonts w:ascii="Calibri" w:hAnsi="Calibri" w:cs="Calibri"/>
          <w:sz w:val="26"/>
          <w:szCs w:val="26"/>
        </w:rPr>
        <w:t>ẻ</w:t>
      </w:r>
      <w:proofErr w:type="spellEnd"/>
      <w:r w:rsidRPr="001C2CDD">
        <w:rPr>
          <w:rFonts w:ascii="David" w:hAnsi="David" w:cs="David" w:hint="cs"/>
          <w:sz w:val="26"/>
          <w:szCs w:val="26"/>
          <w:rtl/>
        </w:rPr>
        <w:t xml:space="preserve">). </w:t>
      </w:r>
      <w:proofErr w:type="spellStart"/>
      <w:r w:rsidRPr="001C2CDD">
        <w:rPr>
          <w:rFonts w:ascii="David" w:hAnsi="David" w:cs="David" w:hint="cs"/>
          <w:sz w:val="26"/>
          <w:szCs w:val="26"/>
          <w:rtl/>
        </w:rPr>
        <w:t>הפרמקון</w:t>
      </w:r>
      <w:proofErr w:type="spellEnd"/>
      <w:r w:rsidRPr="001C2CDD">
        <w:rPr>
          <w:rFonts w:ascii="David" w:hAnsi="David" w:cs="David" w:hint="cs"/>
          <w:sz w:val="26"/>
          <w:szCs w:val="26"/>
          <w:rtl/>
        </w:rPr>
        <w:t xml:space="preserve"> מחליף את הדיבור החי בסימן שאין נשמה באפו, שהוא מתיימר להסתדר בלי אביו, החי ומקור החיים, של הלוגוס. הכתב אינו מסוגל להשיב בשם עצמו יותר מפסל או ציור דומם.</w:t>
      </w:r>
    </w:p>
    <w:p w14:paraId="29E246EB" w14:textId="4C0FE40D" w:rsidR="00E24783" w:rsidRPr="001C2CDD" w:rsidRDefault="00E24783" w:rsidP="0049537E">
      <w:pPr>
        <w:bidi/>
        <w:spacing w:line="360" w:lineRule="auto"/>
        <w:jc w:val="both"/>
        <w:rPr>
          <w:rFonts w:ascii="David" w:hAnsi="David" w:cs="David"/>
          <w:sz w:val="26"/>
          <w:szCs w:val="26"/>
          <w:rtl/>
        </w:rPr>
      </w:pPr>
      <w:r w:rsidRPr="001C2CDD">
        <w:rPr>
          <w:rFonts w:ascii="David" w:hAnsi="David" w:cs="David" w:hint="cs"/>
          <w:sz w:val="26"/>
          <w:szCs w:val="26"/>
          <w:rtl/>
        </w:rPr>
        <w:t xml:space="preserve">המילה </w:t>
      </w:r>
      <w:proofErr w:type="spellStart"/>
      <w:r w:rsidRPr="001C2CDD">
        <w:rPr>
          <w:rFonts w:ascii="David" w:hAnsi="David" w:cs="David" w:hint="cs"/>
          <w:sz w:val="26"/>
          <w:szCs w:val="26"/>
          <w:rtl/>
        </w:rPr>
        <w:t>פרמקון</w:t>
      </w:r>
      <w:proofErr w:type="spellEnd"/>
      <w:r w:rsidRPr="001C2CDD">
        <w:rPr>
          <w:rFonts w:ascii="David" w:hAnsi="David" w:cs="David" w:hint="cs"/>
          <w:sz w:val="26"/>
          <w:szCs w:val="26"/>
          <w:rtl/>
        </w:rPr>
        <w:t xml:space="preserve"> מסובכת בשרשרת של משמעויות, משחק שנראה כחלק ממערכת. רשת טקסטואלית. פירוש המילה </w:t>
      </w:r>
      <w:proofErr w:type="spellStart"/>
      <w:r w:rsidRPr="001C2CDD">
        <w:rPr>
          <w:rFonts w:ascii="David" w:hAnsi="David" w:cs="David" w:hint="cs"/>
          <w:sz w:val="26"/>
          <w:szCs w:val="26"/>
          <w:rtl/>
        </w:rPr>
        <w:t>פרמקון</w:t>
      </w:r>
      <w:proofErr w:type="spellEnd"/>
      <w:r w:rsidRPr="001C2CDD">
        <w:rPr>
          <w:rFonts w:ascii="David" w:hAnsi="David" w:cs="David" w:hint="cs"/>
          <w:sz w:val="26"/>
          <w:szCs w:val="26"/>
          <w:rtl/>
        </w:rPr>
        <w:t xml:space="preserve"> (</w:t>
      </w:r>
      <w:r w:rsidRPr="001C2CDD">
        <w:rPr>
          <w:rFonts w:ascii="David" w:hAnsi="David" w:cs="David" w:hint="cs"/>
          <w:sz w:val="26"/>
          <w:szCs w:val="26"/>
        </w:rPr>
        <w:t>pharmakon</w:t>
      </w:r>
      <w:r w:rsidRPr="001C2CDD">
        <w:rPr>
          <w:rFonts w:ascii="David" w:hAnsi="David" w:cs="David" w:hint="cs"/>
          <w:sz w:val="26"/>
          <w:szCs w:val="26"/>
          <w:rtl/>
        </w:rPr>
        <w:t xml:space="preserve">) עשוי להיות תרופה או שיקוי מיטיב, כי הכתב יעזור לזיכרונם וחוכמתם של אלו שמשתמשים בו, לא זו בלבד שפירוש המילה </w:t>
      </w:r>
      <w:proofErr w:type="spellStart"/>
      <w:r w:rsidRPr="001C2CDD">
        <w:rPr>
          <w:rFonts w:ascii="David" w:hAnsi="David" w:cs="David" w:hint="cs"/>
          <w:sz w:val="26"/>
          <w:szCs w:val="26"/>
          <w:rtl/>
        </w:rPr>
        <w:t>פרמקון</w:t>
      </w:r>
      <w:proofErr w:type="spellEnd"/>
      <w:r w:rsidRPr="001C2CDD">
        <w:rPr>
          <w:rFonts w:ascii="David" w:hAnsi="David" w:cs="David" w:hint="cs"/>
          <w:sz w:val="26"/>
          <w:szCs w:val="26"/>
          <w:rtl/>
        </w:rPr>
        <w:t xml:space="preserve"> עשוי היה להיות תרופה ועשוי היה למחוק במישור חיצוני מסוים של תפקודה את הדו-משמעות של מובנה, אלא שאף שברור כי </w:t>
      </w:r>
      <w:proofErr w:type="spellStart"/>
      <w:r w:rsidRPr="001C2CDD">
        <w:rPr>
          <w:rFonts w:ascii="David" w:hAnsi="David" w:cs="David" w:hint="cs"/>
          <w:sz w:val="26"/>
          <w:szCs w:val="26"/>
          <w:rtl/>
        </w:rPr>
        <w:t>תיות</w:t>
      </w:r>
      <w:proofErr w:type="spellEnd"/>
      <w:r w:rsidRPr="001C2CDD">
        <w:rPr>
          <w:rFonts w:ascii="David" w:hAnsi="David" w:cs="David" w:hint="cs"/>
          <w:sz w:val="26"/>
          <w:szCs w:val="26"/>
          <w:rtl/>
        </w:rPr>
        <w:t xml:space="preserve"> מתכוון לשבח את המצאתו, הוא מסובב את המילה על צירה הסמוי ומציגה מזווית של אחד מקטביה בלבד, החיובי יותר. תרופה זו מועילה, היא מייצרת (חוכמה) ומתקנת (את הזיכרון) – מרבה דעת ומפחיתה שכחה. אולם, </w:t>
      </w:r>
      <w:proofErr w:type="spellStart"/>
      <w:r w:rsidRPr="001C2CDD">
        <w:rPr>
          <w:rFonts w:ascii="David" w:hAnsi="David" w:cs="David" w:hint="cs"/>
          <w:sz w:val="26"/>
          <w:szCs w:val="26"/>
          <w:rtl/>
        </w:rPr>
        <w:t>לפרמקון</w:t>
      </w:r>
      <w:proofErr w:type="spellEnd"/>
      <w:r w:rsidRPr="001C2CDD">
        <w:rPr>
          <w:rFonts w:ascii="David" w:hAnsi="David" w:cs="David" w:hint="cs"/>
          <w:sz w:val="26"/>
          <w:szCs w:val="26"/>
          <w:rtl/>
        </w:rPr>
        <w:t xml:space="preserve"> יש עוד קוטב, עוד משמעות שהתרופה מוחקת, התרופה מבטלת את יתרת הדו-משמעות ומקשה על הבנת ההקשר. עם זאת, תשובתו של המלך מניחה כי השפעת </w:t>
      </w:r>
      <w:proofErr w:type="spellStart"/>
      <w:r w:rsidRPr="001C2CDD">
        <w:rPr>
          <w:rFonts w:ascii="David" w:hAnsi="David" w:cs="David" w:hint="cs"/>
          <w:sz w:val="26"/>
          <w:szCs w:val="26"/>
          <w:rtl/>
        </w:rPr>
        <w:t>הפרמקון</w:t>
      </w:r>
      <w:proofErr w:type="spellEnd"/>
      <w:r w:rsidRPr="001C2CDD">
        <w:rPr>
          <w:rFonts w:ascii="David" w:hAnsi="David" w:cs="David" w:hint="cs"/>
          <w:sz w:val="26"/>
          <w:szCs w:val="26"/>
          <w:rtl/>
        </w:rPr>
        <w:t xml:space="preserve"> עשויה להתהפך: להחמיר את המצב במקום לרפאו. המלך קובע כי בעורמה ו/או תמימות, הבליט </w:t>
      </w:r>
      <w:proofErr w:type="spellStart"/>
      <w:r w:rsidRPr="001C2CDD">
        <w:rPr>
          <w:rFonts w:ascii="David" w:hAnsi="David" w:cs="David" w:hint="cs"/>
          <w:sz w:val="26"/>
          <w:szCs w:val="26"/>
          <w:rtl/>
        </w:rPr>
        <w:t>תיות</w:t>
      </w:r>
      <w:proofErr w:type="spellEnd"/>
      <w:r w:rsidRPr="001C2CDD">
        <w:rPr>
          <w:rFonts w:ascii="David" w:hAnsi="David" w:cs="David" w:hint="cs"/>
          <w:sz w:val="26"/>
          <w:szCs w:val="26"/>
          <w:rtl/>
        </w:rPr>
        <w:t xml:space="preserve"> את ההפך מתוצאתו האמיתית של הכתב. על מנת לשבח את הכתב, תחות (מקביל </w:t>
      </w:r>
      <w:proofErr w:type="spellStart"/>
      <w:r w:rsidRPr="001C2CDD">
        <w:rPr>
          <w:rFonts w:ascii="David" w:hAnsi="David" w:cs="David" w:hint="cs"/>
          <w:sz w:val="26"/>
          <w:szCs w:val="26"/>
          <w:rtl/>
        </w:rPr>
        <w:t>לתיות</w:t>
      </w:r>
      <w:proofErr w:type="spellEnd"/>
      <w:r w:rsidRPr="001C2CDD">
        <w:rPr>
          <w:rFonts w:ascii="David" w:hAnsi="David" w:cs="David" w:hint="cs"/>
          <w:sz w:val="26"/>
          <w:szCs w:val="26"/>
          <w:rtl/>
        </w:rPr>
        <w:t xml:space="preserve"> במיתולוגיה המצרית) סילף את משמעות </w:t>
      </w:r>
      <w:proofErr w:type="spellStart"/>
      <w:r w:rsidRPr="001C2CDD">
        <w:rPr>
          <w:rFonts w:ascii="David" w:hAnsi="David" w:cs="David" w:hint="cs"/>
          <w:sz w:val="26"/>
          <w:szCs w:val="26"/>
          <w:rtl/>
        </w:rPr>
        <w:t>הפרמקון</w:t>
      </w:r>
      <w:proofErr w:type="spellEnd"/>
      <w:r w:rsidRPr="001C2CDD">
        <w:rPr>
          <w:rFonts w:ascii="David" w:hAnsi="David" w:cs="David" w:hint="cs"/>
          <w:sz w:val="26"/>
          <w:szCs w:val="26"/>
          <w:rtl/>
        </w:rPr>
        <w:t xml:space="preserve">, אמר את ההיפך ממה שעלול הכתב לגרום. הוא הציג רעל כאילו היה תרופה. אין תרופה שאין בה נזק. </w:t>
      </w:r>
      <w:proofErr w:type="spellStart"/>
      <w:r w:rsidRPr="001C2CDD">
        <w:rPr>
          <w:rFonts w:ascii="David" w:hAnsi="David" w:cs="David" w:hint="cs"/>
          <w:sz w:val="26"/>
          <w:szCs w:val="26"/>
          <w:rtl/>
        </w:rPr>
        <w:t>הפרמקון</w:t>
      </w:r>
      <w:proofErr w:type="spellEnd"/>
      <w:r w:rsidRPr="001C2CDD">
        <w:rPr>
          <w:rFonts w:ascii="David" w:hAnsi="David" w:cs="David" w:hint="cs"/>
          <w:sz w:val="26"/>
          <w:szCs w:val="26"/>
          <w:rtl/>
        </w:rPr>
        <w:t xml:space="preserve"> לעולם לא יוכל להיות בלתי מזיק ותו לא. </w:t>
      </w:r>
      <w:proofErr w:type="spellStart"/>
      <w:r w:rsidRPr="001C2CDD">
        <w:rPr>
          <w:rFonts w:ascii="David" w:hAnsi="David" w:cs="David" w:hint="cs"/>
          <w:sz w:val="26"/>
          <w:szCs w:val="26"/>
          <w:rtl/>
        </w:rPr>
        <w:t>תיות</w:t>
      </w:r>
      <w:proofErr w:type="spellEnd"/>
      <w:r w:rsidRPr="001C2CDD">
        <w:rPr>
          <w:rFonts w:ascii="David" w:hAnsi="David" w:cs="David" w:hint="cs"/>
          <w:sz w:val="26"/>
          <w:szCs w:val="26"/>
          <w:rtl/>
        </w:rPr>
        <w:t xml:space="preserve"> מנתק מובן אחד, רעל, </w:t>
      </w:r>
      <w:proofErr w:type="spellStart"/>
      <w:r w:rsidRPr="001C2CDD">
        <w:rPr>
          <w:rFonts w:ascii="David" w:hAnsi="David" w:cs="David" w:hint="cs"/>
          <w:sz w:val="26"/>
          <w:szCs w:val="26"/>
          <w:rtl/>
        </w:rPr>
        <w:t>מהפרמקון</w:t>
      </w:r>
      <w:proofErr w:type="spellEnd"/>
      <w:r w:rsidRPr="001C2CDD">
        <w:rPr>
          <w:rFonts w:ascii="David" w:hAnsi="David" w:cs="David" w:hint="cs"/>
          <w:sz w:val="26"/>
          <w:szCs w:val="26"/>
          <w:rtl/>
        </w:rPr>
        <w:t>, המלך מחדש את הקשר למשמעותו הנוספת.</w:t>
      </w:r>
    </w:p>
    <w:p w14:paraId="78F676EA" w14:textId="49F40694" w:rsidR="005C68FD" w:rsidRPr="001C2CDD" w:rsidRDefault="005C68FD" w:rsidP="0049537E">
      <w:pPr>
        <w:bidi/>
        <w:spacing w:line="360" w:lineRule="auto"/>
        <w:ind w:firstLine="720"/>
        <w:jc w:val="both"/>
        <w:rPr>
          <w:rFonts w:ascii="David" w:hAnsi="David" w:cs="David"/>
          <w:sz w:val="26"/>
          <w:szCs w:val="26"/>
          <w:rtl/>
        </w:rPr>
      </w:pPr>
      <w:r w:rsidRPr="001C2CDD">
        <w:rPr>
          <w:rFonts w:ascii="David" w:hAnsi="David" w:cs="David" w:hint="cs"/>
          <w:sz w:val="26"/>
          <w:szCs w:val="26"/>
          <w:rtl/>
        </w:rPr>
        <w:t xml:space="preserve">בשעה שהכתב מוצג </w:t>
      </w:r>
      <w:proofErr w:type="spellStart"/>
      <w:r w:rsidRPr="001C2CDD">
        <w:rPr>
          <w:rFonts w:ascii="David" w:hAnsi="David" w:cs="David" w:hint="cs"/>
          <w:sz w:val="26"/>
          <w:szCs w:val="26"/>
          <w:rtl/>
        </w:rPr>
        <w:t>כפרמקון</w:t>
      </w:r>
      <w:proofErr w:type="spellEnd"/>
      <w:r w:rsidRPr="001C2CDD">
        <w:rPr>
          <w:rFonts w:ascii="David" w:hAnsi="David" w:cs="David" w:hint="cs"/>
          <w:sz w:val="26"/>
          <w:szCs w:val="26"/>
          <w:rtl/>
        </w:rPr>
        <w:t>, בהיותו מנוגד לחיים, הוא מתיק את החולי ממקומו, אפילו מחריף אותו. זה השלד הלוגי, זו הסיבה שהמלך מתנגד לכתב, בתואנה כי אין הוא מסייע לזיכרון, הכתב מגדיל את השכחה, במקום להרבות דעת הוא מקטין אותה. הוא אינו עונה על צרכי הזיכרון, הוא מחטיא את המטרה. הוא אינו מחזק את ה-</w:t>
      </w:r>
      <w:r w:rsidRPr="001C2CDD">
        <w:rPr>
          <w:rFonts w:ascii="David" w:hAnsi="David" w:cs="David" w:hint="cs"/>
          <w:sz w:val="26"/>
          <w:szCs w:val="26"/>
        </w:rPr>
        <w:t xml:space="preserve"> </w:t>
      </w:r>
      <w:proofErr w:type="spellStart"/>
      <w:r w:rsidRPr="001C2CDD">
        <w:rPr>
          <w:rFonts w:ascii="David" w:hAnsi="David" w:cs="David" w:hint="cs"/>
          <w:sz w:val="26"/>
          <w:szCs w:val="26"/>
        </w:rPr>
        <w:t>mn</w:t>
      </w:r>
      <w:r w:rsidRPr="001C2CDD">
        <w:rPr>
          <w:rFonts w:ascii="Calibri" w:hAnsi="Calibri" w:cs="Calibri"/>
          <w:sz w:val="26"/>
          <w:szCs w:val="26"/>
        </w:rPr>
        <w:t>ẻ</w:t>
      </w:r>
      <w:r w:rsidRPr="001C2CDD">
        <w:rPr>
          <w:rFonts w:ascii="David" w:hAnsi="David" w:cs="David" w:hint="cs"/>
          <w:sz w:val="26"/>
          <w:szCs w:val="26"/>
        </w:rPr>
        <w:t>m</w:t>
      </w:r>
      <w:r w:rsidRPr="001C2CDD">
        <w:rPr>
          <w:rFonts w:ascii="Calibri" w:hAnsi="Calibri" w:cs="Calibri"/>
          <w:sz w:val="26"/>
          <w:szCs w:val="26"/>
        </w:rPr>
        <w:t>ẻ</w:t>
      </w:r>
      <w:proofErr w:type="spellEnd"/>
      <w:r w:rsidRPr="001C2CDD">
        <w:rPr>
          <w:rFonts w:ascii="David" w:hAnsi="David" w:cs="David" w:hint="cs"/>
          <w:sz w:val="26"/>
          <w:szCs w:val="26"/>
          <w:rtl/>
        </w:rPr>
        <w:t>(זיכרון) אלא רק את ה-</w:t>
      </w:r>
      <w:proofErr w:type="spellStart"/>
      <w:r w:rsidRPr="001C2CDD">
        <w:rPr>
          <w:rFonts w:ascii="David" w:hAnsi="David" w:cs="David" w:hint="cs"/>
          <w:sz w:val="26"/>
          <w:szCs w:val="26"/>
        </w:rPr>
        <w:t>hypomn</w:t>
      </w:r>
      <w:r w:rsidRPr="001C2CDD">
        <w:rPr>
          <w:rFonts w:ascii="Calibri" w:hAnsi="Calibri" w:cs="Calibri"/>
          <w:sz w:val="26"/>
          <w:szCs w:val="26"/>
        </w:rPr>
        <w:t>ẻ</w:t>
      </w:r>
      <w:r w:rsidRPr="001C2CDD">
        <w:rPr>
          <w:rFonts w:ascii="David" w:hAnsi="David" w:cs="David" w:hint="cs"/>
          <w:sz w:val="26"/>
          <w:szCs w:val="26"/>
        </w:rPr>
        <w:t>sis</w:t>
      </w:r>
      <w:proofErr w:type="spellEnd"/>
      <w:r w:rsidRPr="001C2CDD">
        <w:rPr>
          <w:rFonts w:ascii="David" w:hAnsi="David" w:cs="David" w:hint="cs"/>
          <w:sz w:val="26"/>
          <w:szCs w:val="26"/>
          <w:rtl/>
        </w:rPr>
        <w:t xml:space="preserve"> (אזכור). </w:t>
      </w:r>
      <w:proofErr w:type="spellStart"/>
      <w:r w:rsidRPr="001C2CDD">
        <w:rPr>
          <w:rFonts w:ascii="David" w:hAnsi="David" w:cs="David" w:hint="cs"/>
          <w:sz w:val="26"/>
          <w:szCs w:val="26"/>
          <w:rtl/>
        </w:rPr>
        <w:t>דרידה</w:t>
      </w:r>
      <w:proofErr w:type="spellEnd"/>
      <w:r w:rsidRPr="001C2CDD">
        <w:rPr>
          <w:rFonts w:ascii="David" w:hAnsi="David" w:cs="David" w:hint="cs"/>
          <w:sz w:val="26"/>
          <w:szCs w:val="26"/>
          <w:rtl/>
        </w:rPr>
        <w:t xml:space="preserve"> טוען</w:t>
      </w:r>
      <w:r w:rsidR="00A17399">
        <w:rPr>
          <w:rFonts w:ascii="David" w:hAnsi="David" w:cs="David" w:hint="cs"/>
          <w:sz w:val="26"/>
          <w:szCs w:val="26"/>
          <w:rtl/>
        </w:rPr>
        <w:t>(אמלא בעצמי)</w:t>
      </w:r>
      <w:r w:rsidRPr="001C2CDD">
        <w:rPr>
          <w:rFonts w:ascii="David" w:hAnsi="David" w:cs="David" w:hint="cs"/>
          <w:sz w:val="26"/>
          <w:szCs w:val="26"/>
          <w:vertAlign w:val="superscript"/>
          <w:rtl/>
        </w:rPr>
        <w:footnoteReference w:id="31"/>
      </w:r>
    </w:p>
    <w:p w14:paraId="223CF761" w14:textId="31C3A40C" w:rsidR="005C68FD" w:rsidRPr="001C2CDD" w:rsidRDefault="005C68FD" w:rsidP="0049537E">
      <w:pPr>
        <w:bidi/>
        <w:spacing w:line="360" w:lineRule="auto"/>
        <w:jc w:val="both"/>
        <w:rPr>
          <w:rFonts w:ascii="David" w:hAnsi="David" w:cs="David"/>
          <w:sz w:val="26"/>
          <w:szCs w:val="26"/>
          <w:rtl/>
        </w:rPr>
      </w:pPr>
      <w:r w:rsidRPr="001C2CDD">
        <w:rPr>
          <w:rFonts w:ascii="David" w:hAnsi="David" w:cs="David" w:hint="cs"/>
          <w:sz w:val="26"/>
          <w:szCs w:val="26"/>
          <w:rtl/>
        </w:rPr>
        <w:lastRenderedPageBreak/>
        <w:t xml:space="preserve">עכשיו נוכל אולי לקרוא את תשובתו של </w:t>
      </w:r>
      <w:r w:rsidR="00843E91">
        <w:rPr>
          <w:rFonts w:ascii="David" w:hAnsi="David" w:cs="David" w:hint="cs"/>
          <w:sz w:val="26"/>
          <w:szCs w:val="26"/>
          <w:rtl/>
        </w:rPr>
        <w:t>המלך</w:t>
      </w:r>
      <w:r w:rsidRPr="001C2CDD">
        <w:rPr>
          <w:rFonts w:ascii="David" w:hAnsi="David" w:cs="David" w:hint="cs"/>
          <w:sz w:val="26"/>
          <w:szCs w:val="26"/>
          <w:rtl/>
        </w:rPr>
        <w:t>:</w:t>
      </w:r>
    </w:p>
    <w:p w14:paraId="17EB0E32" w14:textId="309DEF6C" w:rsidR="005C68FD" w:rsidRPr="001C2CDD" w:rsidRDefault="00D53815" w:rsidP="0049537E">
      <w:pPr>
        <w:pStyle w:val="a9"/>
        <w:rPr>
          <w:rFonts w:ascii="David" w:hAnsi="David"/>
          <w:i w:val="0"/>
          <w:sz w:val="26"/>
          <w:szCs w:val="26"/>
          <w:rtl/>
        </w:rPr>
      </w:pPr>
      <w:r>
        <w:rPr>
          <w:rFonts w:ascii="David" w:hAnsi="David" w:hint="cs"/>
          <w:i w:val="0"/>
          <w:sz w:val="26"/>
          <w:szCs w:val="26"/>
          <w:rtl/>
        </w:rPr>
        <w:t>(</w:t>
      </w:r>
      <w:r w:rsidR="001C5CE9">
        <w:rPr>
          <w:rFonts w:ascii="David" w:hAnsi="David" w:hint="cs"/>
          <w:i w:val="0"/>
          <w:sz w:val="26"/>
          <w:szCs w:val="26"/>
          <w:rtl/>
        </w:rPr>
        <w:t>אמלא</w:t>
      </w:r>
      <w:r>
        <w:rPr>
          <w:rFonts w:ascii="David" w:hAnsi="David" w:hint="cs"/>
          <w:i w:val="0"/>
          <w:sz w:val="26"/>
          <w:szCs w:val="26"/>
          <w:rtl/>
        </w:rPr>
        <w:t xml:space="preserve"> בעצמי)</w:t>
      </w:r>
      <w:r w:rsidR="005C68FD" w:rsidRPr="001C2CDD">
        <w:rPr>
          <w:rFonts w:ascii="David" w:hAnsi="David" w:hint="cs"/>
          <w:i w:val="0"/>
          <w:sz w:val="26"/>
          <w:szCs w:val="26"/>
          <w:vertAlign w:val="superscript"/>
          <w:rtl/>
        </w:rPr>
        <w:footnoteReference w:id="32"/>
      </w:r>
    </w:p>
    <w:p w14:paraId="2F8C525B" w14:textId="77777777" w:rsidR="005C68FD" w:rsidRPr="001C2CDD" w:rsidRDefault="005C68FD" w:rsidP="0049537E">
      <w:pPr>
        <w:bidi/>
        <w:spacing w:line="360" w:lineRule="auto"/>
        <w:jc w:val="both"/>
        <w:rPr>
          <w:rFonts w:ascii="David" w:hAnsi="David" w:cs="David"/>
          <w:sz w:val="26"/>
          <w:szCs w:val="26"/>
          <w:rtl/>
        </w:rPr>
      </w:pPr>
    </w:p>
    <w:p w14:paraId="35403DC2" w14:textId="3B43958F" w:rsidR="005C68FD" w:rsidRPr="001C2CDD" w:rsidRDefault="005C68FD" w:rsidP="0049537E">
      <w:pPr>
        <w:bidi/>
        <w:spacing w:line="360" w:lineRule="auto"/>
        <w:ind w:firstLine="720"/>
        <w:jc w:val="both"/>
        <w:rPr>
          <w:rFonts w:ascii="David" w:hAnsi="David" w:cs="David"/>
          <w:sz w:val="26"/>
          <w:szCs w:val="26"/>
          <w:rtl/>
        </w:rPr>
      </w:pPr>
      <w:r w:rsidRPr="001C2CDD">
        <w:rPr>
          <w:rFonts w:ascii="David" w:hAnsi="David" w:cs="David" w:hint="cs"/>
          <w:sz w:val="26"/>
          <w:szCs w:val="26"/>
          <w:rtl/>
        </w:rPr>
        <w:t xml:space="preserve">כך הטיל המלך, אבי הדיבור, את סמכותו על אבי הכתב. על מנת שתהיה לכתב השפעה הפוכה מהצפוי, כלומר על מנת </w:t>
      </w:r>
      <w:proofErr w:type="spellStart"/>
      <w:r w:rsidRPr="001C2CDD">
        <w:rPr>
          <w:rFonts w:ascii="David" w:hAnsi="David" w:cs="David" w:hint="cs"/>
          <w:sz w:val="26"/>
          <w:szCs w:val="26"/>
          <w:rtl/>
        </w:rPr>
        <w:t>שהפרמקון</w:t>
      </w:r>
      <w:proofErr w:type="spellEnd"/>
      <w:r w:rsidRPr="001C2CDD">
        <w:rPr>
          <w:rFonts w:ascii="David" w:hAnsi="David" w:cs="David" w:hint="cs"/>
          <w:sz w:val="26"/>
          <w:szCs w:val="26"/>
          <w:rtl/>
        </w:rPr>
        <w:t xml:space="preserve"> יתגלה כמזיק, רעל, הלוא צריך שפעולתו, שכוחו, יהיו דו-משמעיים. והנה על דו-משמעות זו מבקש אפלטון להשתלט, לחלוש על הגדרתה בהנגדה ברורה ומפורשת: הטוב לעומת הרע, הפנים לעומת החוץ, האמת לעומת השקר, המהות לעומת המופע.  </w:t>
      </w:r>
      <w:r w:rsidR="00082DF1" w:rsidRPr="001C2CDD">
        <w:rPr>
          <w:rFonts w:ascii="David" w:hAnsi="David" w:cs="David" w:hint="cs"/>
          <w:sz w:val="26"/>
          <w:szCs w:val="26"/>
          <w:rtl/>
        </w:rPr>
        <w:t xml:space="preserve">אפלטון נאלץ להתאים את סיפורו לחוקים של מבנה. החוקים הכלליים ביותר שבהם מנסחים וקובעים את הניגודים: דיבור/כתב, חיים/מוות, אב/בן, אדון/משרת, ראשון/שני, בן חוקי/יתום-ממזר, נשמה/גוף, פנים/חוץ, טוב/רע, רצינות/משחק, יום/לילה, שמש/ירח, וכדומה. </w:t>
      </w:r>
      <w:r w:rsidRPr="001C2CDD">
        <w:rPr>
          <w:rFonts w:ascii="David" w:hAnsi="David" w:cs="David" w:hint="cs"/>
          <w:sz w:val="26"/>
          <w:szCs w:val="26"/>
          <w:rtl/>
        </w:rPr>
        <w:t xml:space="preserve">הניגודים מראים </w:t>
      </w:r>
      <w:proofErr w:type="spellStart"/>
      <w:r w:rsidRPr="001C2CDD">
        <w:rPr>
          <w:rFonts w:ascii="David" w:hAnsi="David" w:cs="David" w:hint="cs"/>
          <w:sz w:val="26"/>
          <w:szCs w:val="26"/>
          <w:rtl/>
        </w:rPr>
        <w:t>שהפרמקון</w:t>
      </w:r>
      <w:proofErr w:type="spellEnd"/>
      <w:r w:rsidRPr="001C2CDD">
        <w:rPr>
          <w:rFonts w:ascii="David" w:hAnsi="David" w:cs="David" w:hint="cs"/>
          <w:sz w:val="26"/>
          <w:szCs w:val="26"/>
          <w:rtl/>
        </w:rPr>
        <w:t xml:space="preserve"> יוכל רק להסתובב במעגל. רק לכאורה מיטיב הכתב עם הזיכרון, מסייע לו מבפנים להכיר את האמת. אך לאמיתו של דבר, הכתב רע במהותו, חיצוני ביחס לזיכרון. מפיק דעה ולא ידע, לא אמת כי אם מראית עין, </w:t>
      </w:r>
      <w:proofErr w:type="spellStart"/>
      <w:r w:rsidRPr="001C2CDD">
        <w:rPr>
          <w:rFonts w:ascii="David" w:hAnsi="David" w:cs="David" w:hint="cs"/>
          <w:sz w:val="26"/>
          <w:szCs w:val="26"/>
          <w:rtl/>
        </w:rPr>
        <w:t>הפרמקון</w:t>
      </w:r>
      <w:proofErr w:type="spellEnd"/>
      <w:r w:rsidRPr="001C2CDD">
        <w:rPr>
          <w:rFonts w:ascii="David" w:hAnsi="David" w:cs="David" w:hint="cs"/>
          <w:sz w:val="26"/>
          <w:szCs w:val="26"/>
          <w:rtl/>
        </w:rPr>
        <w:t xml:space="preserve"> יוצר משחק מתעתע של מופעים ובכך הוא מתחזה לאמת.</w:t>
      </w:r>
    </w:p>
    <w:p w14:paraId="0BB24073" w14:textId="3979224C" w:rsidR="005C68FD" w:rsidRPr="001C2CDD" w:rsidRDefault="005C68FD" w:rsidP="0049537E">
      <w:pPr>
        <w:bidi/>
        <w:spacing w:line="360" w:lineRule="auto"/>
        <w:ind w:firstLine="720"/>
        <w:jc w:val="both"/>
        <w:rPr>
          <w:rFonts w:ascii="David" w:hAnsi="David" w:cs="David"/>
          <w:sz w:val="26"/>
          <w:szCs w:val="26"/>
          <w:rtl/>
        </w:rPr>
      </w:pPr>
      <w:r w:rsidRPr="001C2CDD">
        <w:rPr>
          <w:rFonts w:ascii="David" w:hAnsi="David" w:cs="David" w:hint="cs"/>
          <w:sz w:val="26"/>
          <w:szCs w:val="26"/>
          <w:rtl/>
        </w:rPr>
        <w:t xml:space="preserve">אם הכתב מפיק, לדברי המלך ותחת השמש, את התוצאה ההפוכה מזו המיוחסת לו, אם </w:t>
      </w:r>
      <w:proofErr w:type="spellStart"/>
      <w:r w:rsidRPr="001C2CDD">
        <w:rPr>
          <w:rFonts w:ascii="David" w:hAnsi="David" w:cs="David" w:hint="cs"/>
          <w:sz w:val="26"/>
          <w:szCs w:val="26"/>
          <w:rtl/>
        </w:rPr>
        <w:t>הפרמקון</w:t>
      </w:r>
      <w:proofErr w:type="spellEnd"/>
      <w:r w:rsidRPr="001C2CDD">
        <w:rPr>
          <w:rFonts w:ascii="David" w:hAnsi="David" w:cs="David" w:hint="cs"/>
          <w:sz w:val="26"/>
          <w:szCs w:val="26"/>
          <w:rtl/>
        </w:rPr>
        <w:t xml:space="preserve"> הרסני, הרי זה משום שאיננו מכאן. הוא בא משם, הוא חיצון או זר, ביחס לחי, שהוא </w:t>
      </w:r>
      <w:proofErr w:type="spellStart"/>
      <w:r w:rsidRPr="001C2CDD">
        <w:rPr>
          <w:rFonts w:ascii="David" w:hAnsi="David" w:cs="David" w:hint="cs"/>
          <w:sz w:val="26"/>
          <w:szCs w:val="26"/>
          <w:rtl/>
        </w:rPr>
        <w:t>הממש</w:t>
      </w:r>
      <w:proofErr w:type="spellEnd"/>
      <w:r w:rsidRPr="001C2CDD">
        <w:rPr>
          <w:rFonts w:ascii="David" w:hAnsi="David" w:cs="David" w:hint="cs"/>
          <w:sz w:val="26"/>
          <w:szCs w:val="26"/>
          <w:rtl/>
        </w:rPr>
        <w:t xml:space="preserve">-כאן של הפנים, ביחס ללוגוס החי שהוא מתיימר לסייע לו או להחליפו. לכתב אין מהות או ערך משל עצמו, לא לחיוב ולא לשלילה. מגרש המשחקים שלו הוא </w:t>
      </w:r>
      <w:proofErr w:type="spellStart"/>
      <w:r w:rsidRPr="001C2CDD">
        <w:rPr>
          <w:rFonts w:ascii="David" w:hAnsi="David" w:cs="David" w:hint="cs"/>
          <w:sz w:val="26"/>
          <w:szCs w:val="26"/>
          <w:rtl/>
        </w:rPr>
        <w:t>הסמילוקרום</w:t>
      </w:r>
      <w:proofErr w:type="spellEnd"/>
      <w:r w:rsidRPr="001C2CDD">
        <w:rPr>
          <w:rFonts w:ascii="David" w:hAnsi="David" w:cs="David" w:hint="cs"/>
          <w:sz w:val="26"/>
          <w:szCs w:val="26"/>
          <w:rtl/>
        </w:rPr>
        <w:t>, חיקוי. הוא מחקה או מעתיק את דפוסי הזיכרון, הידע והאמת. משום כך, נראים הכותבים, בעיני האלוהים, לא כחכמים אלא למען האמת כחכמים לכאורה או חכמים בעיני עצמם. האדם הסומך על הכתב, המתפאר בכוחות וידיעות שהכתב מבטיח לו, אותו מתחזה הנחשף על ידי תמוז, ניחן בכל תכונותיו של הסופיסט: מחקה את זה שיודע. המרת הזיכרון החי בעזר זיכרון, המרת האורגני בתותב, שהיא הפרוורסיה שבהחלפת האיבר בחפץ. וכאן השינון המכני והסביל הבא במקום הפחת רוח פעילה בידע במקום הרווייתה הנוכחת בהווה. הגבול, בין הפנים לחוץ, בין החי ללא חי, אינו מפריד בפשטות בין הדיבור לבין הכתב אלא בין הזיכרון כחשיפה היוצרת מחדש את הנוכחות לבין האזכור כחזרה למונומנט: בין האמת לבין סימנה, בין היש לבין דפוסו.</w:t>
      </w:r>
      <w:r w:rsidR="00F637C4" w:rsidRPr="001C2CDD">
        <w:rPr>
          <w:rFonts w:ascii="David" w:hAnsi="David" w:cs="David" w:hint="cs"/>
          <w:sz w:val="26"/>
          <w:szCs w:val="26"/>
          <w:rtl/>
        </w:rPr>
        <w:t xml:space="preserve"> הכתב הוא תוסף, תוסף לדיבור.</w:t>
      </w:r>
    </w:p>
    <w:p w14:paraId="35BC6352" w14:textId="4B5FA284" w:rsidR="00F637C4" w:rsidRPr="001C2CDD" w:rsidRDefault="00F637C4" w:rsidP="0049537E">
      <w:pPr>
        <w:bidi/>
        <w:spacing w:line="360" w:lineRule="auto"/>
        <w:ind w:firstLine="720"/>
        <w:jc w:val="both"/>
        <w:rPr>
          <w:rFonts w:ascii="David" w:hAnsi="David" w:cs="David"/>
          <w:sz w:val="26"/>
          <w:szCs w:val="26"/>
          <w:rtl/>
        </w:rPr>
      </w:pPr>
      <w:r w:rsidRPr="001C2CDD">
        <w:rPr>
          <w:rFonts w:ascii="David" w:hAnsi="David" w:cs="David" w:hint="cs"/>
          <w:sz w:val="26"/>
          <w:szCs w:val="26"/>
          <w:rtl/>
        </w:rPr>
        <w:t xml:space="preserve">מבנה הכתב הפונטי וההיסטוריה שלו מילאו תפקיד מכריע בהיקבעות הכתב ככפילת הסימן, כסימן של סימן. כלומר הדיבור החי הוא סימן למשהו והכתב הוא סימן שמסמן את הדיבור החי. הכתב מסמן של המסמן הקולי. בעוד  הקול אמור להתקיים בקרבה חיה, בנוכחות ההווה של </w:t>
      </w:r>
      <w:proofErr w:type="spellStart"/>
      <w:r w:rsidRPr="001C2CDD">
        <w:rPr>
          <w:rFonts w:ascii="David" w:hAnsi="David" w:cs="David" w:hint="cs"/>
          <w:sz w:val="26"/>
          <w:szCs w:val="26"/>
          <w:rtl/>
        </w:rPr>
        <w:t>המנמה</w:t>
      </w:r>
      <w:proofErr w:type="spellEnd"/>
      <w:r w:rsidRPr="001C2CDD">
        <w:rPr>
          <w:rFonts w:ascii="David" w:hAnsi="David" w:cs="David" w:hint="cs"/>
          <w:sz w:val="26"/>
          <w:szCs w:val="26"/>
          <w:rtl/>
        </w:rPr>
        <w:t xml:space="preserve"> (זיכרון) או של הפסיכה (הנפש), הרי הסימן הגראפי, הכופל או המחקה אותו, מתרחק עוד שלב, נופל אל מחוץ לתחום החיים, גורר </w:t>
      </w:r>
      <w:r w:rsidRPr="001C2CDD">
        <w:rPr>
          <w:rFonts w:ascii="David" w:hAnsi="David" w:cs="David" w:hint="cs"/>
          <w:sz w:val="26"/>
          <w:szCs w:val="26"/>
          <w:rtl/>
        </w:rPr>
        <w:lastRenderedPageBreak/>
        <w:t xml:space="preserve">אותם החוצה מעצמם ומרדים אותם בכפילם </w:t>
      </w:r>
      <w:proofErr w:type="spellStart"/>
      <w:r w:rsidRPr="001C2CDD">
        <w:rPr>
          <w:rFonts w:ascii="David" w:hAnsi="David" w:cs="David" w:hint="cs"/>
          <w:sz w:val="26"/>
          <w:szCs w:val="26"/>
          <w:rtl/>
        </w:rPr>
        <w:t>הדפוסי</w:t>
      </w:r>
      <w:proofErr w:type="spellEnd"/>
      <w:r w:rsidRPr="001C2CDD">
        <w:rPr>
          <w:rFonts w:ascii="David" w:hAnsi="David" w:cs="David" w:hint="cs"/>
          <w:sz w:val="26"/>
          <w:szCs w:val="26"/>
          <w:rtl/>
        </w:rPr>
        <w:t xml:space="preserve">. מכאן שני נזקיו של </w:t>
      </w:r>
      <w:proofErr w:type="spellStart"/>
      <w:r w:rsidRPr="001C2CDD">
        <w:rPr>
          <w:rFonts w:ascii="David" w:hAnsi="David" w:cs="David" w:hint="cs"/>
          <w:sz w:val="26"/>
          <w:szCs w:val="26"/>
          <w:rtl/>
        </w:rPr>
        <w:t>הפרמקון</w:t>
      </w:r>
      <w:proofErr w:type="spellEnd"/>
      <w:r w:rsidRPr="001C2CDD">
        <w:rPr>
          <w:rFonts w:ascii="David" w:hAnsi="David" w:cs="David" w:hint="cs"/>
          <w:sz w:val="26"/>
          <w:szCs w:val="26"/>
          <w:rtl/>
        </w:rPr>
        <w:t xml:space="preserve">: הוא מקהה את הזיכרון, ואם יש בו תועלת, הרי זה לא </w:t>
      </w:r>
      <w:proofErr w:type="spellStart"/>
      <w:r w:rsidRPr="001C2CDD">
        <w:rPr>
          <w:rFonts w:ascii="David" w:hAnsi="David" w:cs="David" w:hint="cs"/>
          <w:sz w:val="26"/>
          <w:szCs w:val="26"/>
          <w:rtl/>
        </w:rPr>
        <w:t>למנמה</w:t>
      </w:r>
      <w:proofErr w:type="spellEnd"/>
      <w:r w:rsidRPr="001C2CDD">
        <w:rPr>
          <w:rFonts w:ascii="David" w:hAnsi="David" w:cs="David" w:hint="cs"/>
          <w:sz w:val="26"/>
          <w:szCs w:val="26"/>
          <w:rtl/>
        </w:rPr>
        <w:t xml:space="preserve"> (זיכרון) כי אם </w:t>
      </w:r>
      <w:proofErr w:type="spellStart"/>
      <w:r w:rsidRPr="001C2CDD">
        <w:rPr>
          <w:rFonts w:ascii="David" w:hAnsi="David" w:cs="David" w:hint="cs"/>
          <w:sz w:val="26"/>
          <w:szCs w:val="26"/>
          <w:rtl/>
        </w:rPr>
        <w:t>להיפומנזיס</w:t>
      </w:r>
      <w:proofErr w:type="spellEnd"/>
      <w:r w:rsidRPr="001C2CDD">
        <w:rPr>
          <w:rFonts w:ascii="David" w:hAnsi="David" w:cs="David" w:hint="cs"/>
          <w:sz w:val="26"/>
          <w:szCs w:val="26"/>
          <w:rtl/>
        </w:rPr>
        <w:t xml:space="preserve"> (</w:t>
      </w:r>
      <w:proofErr w:type="spellStart"/>
      <w:r w:rsidRPr="001C2CDD">
        <w:rPr>
          <w:rFonts w:ascii="David" w:hAnsi="David" w:cs="David" w:hint="cs"/>
          <w:sz w:val="26"/>
          <w:szCs w:val="26"/>
          <w:rtl/>
        </w:rPr>
        <w:t>איזכור</w:t>
      </w:r>
      <w:proofErr w:type="spellEnd"/>
      <w:r w:rsidRPr="001C2CDD">
        <w:rPr>
          <w:rFonts w:ascii="David" w:hAnsi="David" w:cs="David" w:hint="cs"/>
          <w:sz w:val="26"/>
          <w:szCs w:val="26"/>
          <w:rtl/>
        </w:rPr>
        <w:t>). במקום לעורר את החיים במקור, הוא מסוגל לכל היותר לשמר יד זיכרון (</w:t>
      </w:r>
      <w:proofErr w:type="spellStart"/>
      <w:r w:rsidRPr="001C2CDD">
        <w:rPr>
          <w:rFonts w:ascii="David" w:hAnsi="David" w:cs="David" w:hint="cs"/>
          <w:sz w:val="26"/>
          <w:szCs w:val="26"/>
          <w:rtl/>
        </w:rPr>
        <w:t>מוניומנט</w:t>
      </w:r>
      <w:proofErr w:type="spellEnd"/>
      <w:r w:rsidRPr="001C2CDD">
        <w:rPr>
          <w:rFonts w:ascii="David" w:hAnsi="David" w:cs="David" w:hint="cs"/>
          <w:sz w:val="26"/>
          <w:szCs w:val="26"/>
          <w:rtl/>
        </w:rPr>
        <w:t xml:space="preserve">). רעל שמחליש את הזיכרון, תרופה המחזקת את סימניו החיצוניים, את הסימפטומים שלו: מאורע אמפירי, קונטינגנטי, שטחי, נרפה, אשר נבדל מן הדבר שעליו הוא מצביע. אפלטון טוען הן לחיצוניותו של הכתב והן לכוח החדירה המזיק, שהשפעתו מגיעה עד למקומות העמוקים ביותר. </w:t>
      </w:r>
      <w:proofErr w:type="spellStart"/>
      <w:r w:rsidRPr="001C2CDD">
        <w:rPr>
          <w:rFonts w:ascii="David" w:hAnsi="David" w:cs="David" w:hint="cs"/>
          <w:sz w:val="26"/>
          <w:szCs w:val="26"/>
          <w:rtl/>
        </w:rPr>
        <w:t>הפרמקון</w:t>
      </w:r>
      <w:proofErr w:type="spellEnd"/>
      <w:r w:rsidRPr="001C2CDD">
        <w:rPr>
          <w:rFonts w:ascii="David" w:hAnsi="David" w:cs="David" w:hint="cs"/>
          <w:sz w:val="26"/>
          <w:szCs w:val="26"/>
          <w:rtl/>
        </w:rPr>
        <w:t xml:space="preserve"> הוא תוסף מסוכן הפורץ בכוח אל תוך אותו דבר ממש שהיה רוצה להיות מסוגל להסתדר בלעדיו והמניח לעצמו בעת ובעונה אחת </w:t>
      </w:r>
      <w:proofErr w:type="spellStart"/>
      <w:r w:rsidRPr="001C2CDD">
        <w:rPr>
          <w:rFonts w:ascii="David" w:hAnsi="David" w:cs="David" w:hint="cs"/>
          <w:sz w:val="26"/>
          <w:szCs w:val="26"/>
          <w:rtl/>
        </w:rPr>
        <w:t>להתבתק</w:t>
      </w:r>
      <w:proofErr w:type="spellEnd"/>
      <w:r w:rsidRPr="001C2CDD">
        <w:rPr>
          <w:rFonts w:ascii="David" w:hAnsi="David" w:cs="David" w:hint="cs"/>
          <w:sz w:val="26"/>
          <w:szCs w:val="26"/>
          <w:rtl/>
        </w:rPr>
        <w:t>, להיאנס ולהתמלא, להיות מוחלף ומושלם על ידי אותו עקב (</w:t>
      </w:r>
      <w:r w:rsidRPr="001C2CDD">
        <w:rPr>
          <w:rFonts w:ascii="David" w:hAnsi="David" w:cs="David" w:hint="cs"/>
          <w:sz w:val="26"/>
          <w:szCs w:val="26"/>
        </w:rPr>
        <w:t>trace</w:t>
      </w:r>
      <w:r w:rsidRPr="001C2CDD">
        <w:rPr>
          <w:rFonts w:ascii="David" w:hAnsi="David" w:cs="David" w:hint="cs"/>
          <w:sz w:val="26"/>
          <w:szCs w:val="26"/>
          <w:rtl/>
        </w:rPr>
        <w:t>) שבאמצעותו ההווה או הנוכח מגדיל את עצמו תוך כדי היעלמו.</w:t>
      </w:r>
    </w:p>
    <w:p w14:paraId="3762C9FF" w14:textId="763F9989" w:rsidR="00F637C4" w:rsidRPr="001C2CDD" w:rsidRDefault="00F637C4" w:rsidP="0049537E">
      <w:pPr>
        <w:bidi/>
        <w:spacing w:line="360" w:lineRule="auto"/>
        <w:ind w:firstLine="720"/>
        <w:jc w:val="both"/>
        <w:rPr>
          <w:rFonts w:ascii="David" w:hAnsi="David" w:cs="David"/>
          <w:sz w:val="26"/>
          <w:szCs w:val="26"/>
          <w:rtl/>
        </w:rPr>
      </w:pPr>
      <w:r w:rsidRPr="001C2CDD">
        <w:rPr>
          <w:rFonts w:ascii="David" w:hAnsi="David" w:cs="David" w:hint="cs"/>
          <w:sz w:val="26"/>
          <w:szCs w:val="26"/>
          <w:rtl/>
        </w:rPr>
        <w:t xml:space="preserve">הלוגוס החי, האדון הגדול גם הוא </w:t>
      </w:r>
      <w:proofErr w:type="spellStart"/>
      <w:r w:rsidRPr="001C2CDD">
        <w:rPr>
          <w:rFonts w:ascii="David" w:hAnsi="David" w:cs="David" w:hint="cs"/>
          <w:sz w:val="26"/>
          <w:szCs w:val="26"/>
          <w:rtl/>
        </w:rPr>
        <w:t>פרמקון</w:t>
      </w:r>
      <w:proofErr w:type="spellEnd"/>
      <w:r w:rsidRPr="001C2CDD">
        <w:rPr>
          <w:rFonts w:ascii="David" w:hAnsi="David" w:cs="David" w:hint="cs"/>
          <w:sz w:val="26"/>
          <w:szCs w:val="26"/>
          <w:rtl/>
        </w:rPr>
        <w:t xml:space="preserve">, הוא יכול להיות אלים יותר מן הכתב. הלוגוס טוב ורע כאחד למרות שאינו נתון מלכתחילה לְמרוּת הטוב והרע. </w:t>
      </w:r>
      <w:proofErr w:type="spellStart"/>
      <w:r w:rsidRPr="001C2CDD">
        <w:rPr>
          <w:rFonts w:ascii="David" w:hAnsi="David" w:cs="David" w:hint="cs"/>
          <w:sz w:val="26"/>
          <w:szCs w:val="26"/>
          <w:rtl/>
        </w:rPr>
        <w:t>דרידה</w:t>
      </w:r>
      <w:proofErr w:type="spellEnd"/>
      <w:r w:rsidRPr="001C2CDD">
        <w:rPr>
          <w:rFonts w:ascii="David" w:hAnsi="David" w:cs="David" w:hint="cs"/>
          <w:sz w:val="26"/>
          <w:szCs w:val="26"/>
          <w:rtl/>
        </w:rPr>
        <w:t xml:space="preserve"> טוען שגם סוקרטס, כמו הסופיסטים, הוא </w:t>
      </w:r>
      <w:proofErr w:type="spellStart"/>
      <w:r w:rsidRPr="001C2CDD">
        <w:rPr>
          <w:rFonts w:ascii="David" w:hAnsi="David" w:cs="David" w:hint="cs"/>
          <w:sz w:val="26"/>
          <w:szCs w:val="26"/>
          <w:rtl/>
        </w:rPr>
        <w:t>פרמקון</w:t>
      </w:r>
      <w:proofErr w:type="spellEnd"/>
      <w:r w:rsidRPr="001C2CDD">
        <w:rPr>
          <w:rFonts w:ascii="David" w:hAnsi="David" w:cs="David" w:hint="cs"/>
          <w:sz w:val="26"/>
          <w:szCs w:val="26"/>
          <w:rtl/>
        </w:rPr>
        <w:t xml:space="preserve">. חל מהפך, "ואם הלוגוס הינו כבר מוסף חודרני, האם אין גם סוקרטס, 'זה שאינו כותב', אדון </w:t>
      </w:r>
      <w:proofErr w:type="spellStart"/>
      <w:r w:rsidRPr="001C2CDD">
        <w:rPr>
          <w:rFonts w:ascii="David" w:hAnsi="David" w:cs="David" w:hint="cs"/>
          <w:sz w:val="26"/>
          <w:szCs w:val="26"/>
          <w:rtl/>
        </w:rPr>
        <w:t>הפרמקון</w:t>
      </w:r>
      <w:proofErr w:type="spellEnd"/>
      <w:r w:rsidRPr="001C2CDD">
        <w:rPr>
          <w:rFonts w:ascii="David" w:hAnsi="David" w:cs="David" w:hint="cs"/>
          <w:sz w:val="26"/>
          <w:szCs w:val="26"/>
          <w:rtl/>
        </w:rPr>
        <w:t xml:space="preserve">? ובכך, כלום אין הוא דומה בלי הבחן לסופיסט? </w:t>
      </w:r>
      <w:proofErr w:type="spellStart"/>
      <w:r w:rsidRPr="001C2CDD">
        <w:rPr>
          <w:rFonts w:ascii="David" w:hAnsi="David" w:cs="David" w:hint="cs"/>
          <w:sz w:val="26"/>
          <w:szCs w:val="26"/>
          <w:rtl/>
        </w:rPr>
        <w:t>לפרמקאוס</w:t>
      </w:r>
      <w:proofErr w:type="spellEnd"/>
      <w:r w:rsidRPr="001C2CDD">
        <w:rPr>
          <w:rFonts w:ascii="David" w:hAnsi="David" w:cs="David" w:hint="cs"/>
          <w:sz w:val="26"/>
          <w:szCs w:val="26"/>
          <w:rtl/>
        </w:rPr>
        <w:t xml:space="preserve">? לקוסם, למכשף, ושמא למרעיל אפילו לאותם נוכלים שהוקיע </w:t>
      </w:r>
      <w:proofErr w:type="spellStart"/>
      <w:r w:rsidRPr="001C2CDD">
        <w:rPr>
          <w:rFonts w:ascii="David" w:hAnsi="David" w:cs="David" w:hint="cs"/>
          <w:sz w:val="26"/>
          <w:szCs w:val="26"/>
          <w:rtl/>
        </w:rPr>
        <w:t>גורגיאס</w:t>
      </w:r>
      <w:proofErr w:type="spellEnd"/>
      <w:r w:rsidRPr="001C2CDD">
        <w:rPr>
          <w:rFonts w:ascii="David" w:hAnsi="David" w:cs="David" w:hint="cs"/>
          <w:sz w:val="26"/>
          <w:szCs w:val="26"/>
          <w:rtl/>
        </w:rPr>
        <w:t>? סבך השותפויות הללו כמעט שאינו ניתן להתרה".</w:t>
      </w:r>
      <w:r w:rsidRPr="001C2CDD">
        <w:rPr>
          <w:rFonts w:ascii="David" w:hAnsi="David" w:cs="David" w:hint="cs"/>
          <w:sz w:val="26"/>
          <w:szCs w:val="26"/>
          <w:vertAlign w:val="superscript"/>
          <w:rtl/>
        </w:rPr>
        <w:footnoteReference w:id="33"/>
      </w:r>
      <w:r w:rsidR="00615417" w:rsidRPr="001C2CDD">
        <w:rPr>
          <w:rFonts w:ascii="David" w:hAnsi="David" w:cs="David" w:hint="cs"/>
          <w:sz w:val="26"/>
          <w:szCs w:val="26"/>
          <w:rtl/>
        </w:rPr>
        <w:t xml:space="preserve"> . </w:t>
      </w:r>
      <w:proofErr w:type="spellStart"/>
      <w:r w:rsidR="00615417" w:rsidRPr="001C2CDD">
        <w:rPr>
          <w:rFonts w:ascii="David" w:hAnsi="David" w:cs="David" w:hint="cs"/>
          <w:sz w:val="26"/>
          <w:szCs w:val="26"/>
          <w:rtl/>
        </w:rPr>
        <w:t>הפרמקון</w:t>
      </w:r>
      <w:proofErr w:type="spellEnd"/>
      <w:r w:rsidR="00615417" w:rsidRPr="001C2CDD">
        <w:rPr>
          <w:rFonts w:ascii="David" w:hAnsi="David" w:cs="David" w:hint="cs"/>
          <w:sz w:val="26"/>
          <w:szCs w:val="26"/>
          <w:rtl/>
        </w:rPr>
        <w:t xml:space="preserve"> </w:t>
      </w:r>
      <w:proofErr w:type="spellStart"/>
      <w:r w:rsidR="00615417" w:rsidRPr="001C2CDD">
        <w:rPr>
          <w:rFonts w:ascii="David" w:hAnsi="David" w:cs="David" w:hint="cs"/>
          <w:sz w:val="26"/>
          <w:szCs w:val="26"/>
          <w:rtl/>
        </w:rPr>
        <w:t>הסוקרטי</w:t>
      </w:r>
      <w:proofErr w:type="spellEnd"/>
      <w:r w:rsidR="00615417" w:rsidRPr="001C2CDD">
        <w:rPr>
          <w:rFonts w:ascii="David" w:hAnsi="David" w:cs="David" w:hint="cs"/>
          <w:sz w:val="26"/>
          <w:szCs w:val="26"/>
          <w:rtl/>
        </w:rPr>
        <w:t xml:space="preserve"> פועל אפוא גם כרעל, כארס. עקבותיו פולשים אל הנפש. המכנה המשותף לנשיכת סוקרטס ולשיקוי תרעלה הוא ששניהם חודרים ומשתלטים על הפנימיות הסמויה ביותר של הגוף והנפש. הפילוסופיה מציבה כנגד האחר שלה את גלגולו של הסם בתרופה, של הרעל ברעל שכנגד. פעולה שכזו לא הייתה אפשרית אלמלא אצר </w:t>
      </w:r>
      <w:proofErr w:type="spellStart"/>
      <w:r w:rsidR="00615417" w:rsidRPr="001C2CDD">
        <w:rPr>
          <w:rFonts w:ascii="David" w:hAnsi="David" w:cs="David" w:hint="cs"/>
          <w:sz w:val="26"/>
          <w:szCs w:val="26"/>
          <w:rtl/>
        </w:rPr>
        <w:t>הפרמקו</w:t>
      </w:r>
      <w:proofErr w:type="spellEnd"/>
      <w:r w:rsidR="00615417" w:rsidRPr="001C2CDD">
        <w:rPr>
          <w:rFonts w:ascii="David" w:hAnsi="David" w:cs="David" w:hint="cs"/>
          <w:sz w:val="26"/>
          <w:szCs w:val="26"/>
          <w:rtl/>
        </w:rPr>
        <w:t xml:space="preserve">-לוגוס בתוכו שותפות זו של ערכים סותרים, ואלמלא היה </w:t>
      </w:r>
      <w:proofErr w:type="spellStart"/>
      <w:r w:rsidR="00615417" w:rsidRPr="001C2CDD">
        <w:rPr>
          <w:rFonts w:ascii="David" w:hAnsi="David" w:cs="David" w:hint="cs"/>
          <w:sz w:val="26"/>
          <w:szCs w:val="26"/>
          <w:rtl/>
        </w:rPr>
        <w:t>הפרמקון</w:t>
      </w:r>
      <w:proofErr w:type="spellEnd"/>
      <w:r w:rsidR="00615417" w:rsidRPr="001C2CDD">
        <w:rPr>
          <w:rFonts w:ascii="David" w:hAnsi="David" w:cs="David" w:hint="cs"/>
          <w:sz w:val="26"/>
          <w:szCs w:val="26"/>
          <w:rtl/>
        </w:rPr>
        <w:t xml:space="preserve"> באשר הוא מה </w:t>
      </w:r>
      <w:proofErr w:type="spellStart"/>
      <w:r w:rsidR="00615417" w:rsidRPr="001C2CDD">
        <w:rPr>
          <w:rFonts w:ascii="David" w:hAnsi="David" w:cs="David" w:hint="cs"/>
          <w:sz w:val="26"/>
          <w:szCs w:val="26"/>
          <w:rtl/>
        </w:rPr>
        <w:t>שבהציגו</w:t>
      </w:r>
      <w:proofErr w:type="spellEnd"/>
      <w:r w:rsidR="00615417" w:rsidRPr="001C2CDD">
        <w:rPr>
          <w:rFonts w:ascii="David" w:hAnsi="David" w:cs="David" w:hint="cs"/>
          <w:sz w:val="26"/>
          <w:szCs w:val="26"/>
          <w:rtl/>
        </w:rPr>
        <w:t xml:space="preserve"> עצמו כתרופה עלול להישחת ולהשחית כרעל, את מה </w:t>
      </w:r>
      <w:proofErr w:type="spellStart"/>
      <w:r w:rsidR="00615417" w:rsidRPr="001C2CDD">
        <w:rPr>
          <w:rFonts w:ascii="David" w:hAnsi="David" w:cs="David" w:hint="cs"/>
          <w:sz w:val="26"/>
          <w:szCs w:val="26"/>
          <w:rtl/>
        </w:rPr>
        <w:t>שבהציגו</w:t>
      </w:r>
      <w:proofErr w:type="spellEnd"/>
      <w:r w:rsidR="00615417" w:rsidRPr="001C2CDD">
        <w:rPr>
          <w:rFonts w:ascii="David" w:hAnsi="David" w:cs="David" w:hint="cs"/>
          <w:sz w:val="26"/>
          <w:szCs w:val="26"/>
          <w:rtl/>
        </w:rPr>
        <w:t xml:space="preserve"> עצמו כרעל עשוי להתגלות או להתאמת בדיעבד כתרופה. "מהותו" של </w:t>
      </w:r>
      <w:proofErr w:type="spellStart"/>
      <w:r w:rsidR="00615417" w:rsidRPr="001C2CDD">
        <w:rPr>
          <w:rFonts w:ascii="David" w:hAnsi="David" w:cs="David" w:hint="cs"/>
          <w:sz w:val="26"/>
          <w:szCs w:val="26"/>
          <w:rtl/>
        </w:rPr>
        <w:t>הפרמקון</w:t>
      </w:r>
      <w:proofErr w:type="spellEnd"/>
      <w:r w:rsidR="00615417" w:rsidRPr="001C2CDD">
        <w:rPr>
          <w:rFonts w:ascii="David" w:hAnsi="David" w:cs="David" w:hint="cs"/>
          <w:sz w:val="26"/>
          <w:szCs w:val="26"/>
          <w:rtl/>
        </w:rPr>
        <w:t xml:space="preserve"> היא שבאין לו מהות יציבה, אין לא "אופי" משלו, הולם, הוא אינו, בשום מובן של המילה, בבחינת עצם (</w:t>
      </w:r>
      <w:r w:rsidR="00615417" w:rsidRPr="001C2CDD">
        <w:rPr>
          <w:rFonts w:ascii="David" w:hAnsi="David" w:cs="David" w:hint="cs"/>
          <w:sz w:val="26"/>
          <w:szCs w:val="26"/>
        </w:rPr>
        <w:t>substance</w:t>
      </w:r>
      <w:r w:rsidR="00615417" w:rsidRPr="001C2CDD">
        <w:rPr>
          <w:rFonts w:ascii="David" w:hAnsi="David" w:cs="David" w:hint="cs"/>
          <w:sz w:val="26"/>
          <w:szCs w:val="26"/>
          <w:rtl/>
        </w:rPr>
        <w:t xml:space="preserve">). </w:t>
      </w:r>
      <w:proofErr w:type="spellStart"/>
      <w:r w:rsidR="00615417" w:rsidRPr="001C2CDD">
        <w:rPr>
          <w:rFonts w:ascii="David" w:hAnsi="David" w:cs="David" w:hint="cs"/>
          <w:sz w:val="26"/>
          <w:szCs w:val="26"/>
          <w:rtl/>
        </w:rPr>
        <w:t>הפרמקון</w:t>
      </w:r>
      <w:proofErr w:type="spellEnd"/>
      <w:r w:rsidR="00615417" w:rsidRPr="001C2CDD">
        <w:rPr>
          <w:rFonts w:ascii="David" w:hAnsi="David" w:cs="David" w:hint="cs"/>
          <w:sz w:val="26"/>
          <w:szCs w:val="26"/>
          <w:rtl/>
        </w:rPr>
        <w:t xml:space="preserve"> חסר זהות אידיאלית. בחומר מרקחתי זה, לא-עצם, אי אפשר לטפל באופן מלא כי אין לו ישות, וכך גם לא בהשפעותיו העלולות להתהפך על עצמן, ולאחר שתיות הכריז על הכתב כעל תרופה, כעל סם מיטיב, בא המלך, ואחריו ובמקומו, סוקרטס, ומהפך ומוקיע אותו כחומר (</w:t>
      </w:r>
      <w:r w:rsidR="00615417" w:rsidRPr="001C2CDD">
        <w:rPr>
          <w:rFonts w:ascii="David" w:hAnsi="David" w:cs="David" w:hint="cs"/>
          <w:sz w:val="26"/>
          <w:szCs w:val="26"/>
        </w:rPr>
        <w:t>substance</w:t>
      </w:r>
      <w:r w:rsidR="00615417" w:rsidRPr="001C2CDD">
        <w:rPr>
          <w:rFonts w:ascii="David" w:hAnsi="David" w:cs="David" w:hint="cs"/>
          <w:sz w:val="26"/>
          <w:szCs w:val="26"/>
          <w:rtl/>
        </w:rPr>
        <w:t xml:space="preserve">) מזיק ושיקוי שכחה. ובמהופך, כוס התרעלה, </w:t>
      </w:r>
      <w:proofErr w:type="spellStart"/>
      <w:r w:rsidR="00615417" w:rsidRPr="001C2CDD">
        <w:rPr>
          <w:rFonts w:ascii="David" w:hAnsi="David" w:cs="David" w:hint="cs"/>
          <w:sz w:val="26"/>
          <w:szCs w:val="26"/>
          <w:rtl/>
        </w:rPr>
        <w:t>פרמקון</w:t>
      </w:r>
      <w:proofErr w:type="spellEnd"/>
      <w:r w:rsidR="00615417" w:rsidRPr="001C2CDD">
        <w:rPr>
          <w:rFonts w:ascii="David" w:hAnsi="David" w:cs="David" w:hint="cs"/>
          <w:sz w:val="26"/>
          <w:szCs w:val="26"/>
          <w:rtl/>
        </w:rPr>
        <w:t xml:space="preserve"> בעצמו, מוגשת לסוקרטס כסם מוות.</w:t>
      </w:r>
    </w:p>
    <w:p w14:paraId="3591ABA3" w14:textId="57FB9261" w:rsidR="00906632" w:rsidRDefault="00615417" w:rsidP="0049537E">
      <w:pPr>
        <w:bidi/>
        <w:spacing w:line="360" w:lineRule="auto"/>
        <w:ind w:firstLine="720"/>
        <w:jc w:val="both"/>
        <w:rPr>
          <w:rFonts w:ascii="David" w:hAnsi="David" w:cs="David"/>
          <w:sz w:val="26"/>
          <w:szCs w:val="26"/>
          <w:rtl/>
        </w:rPr>
      </w:pPr>
      <w:proofErr w:type="spellStart"/>
      <w:r w:rsidRPr="001C2CDD">
        <w:rPr>
          <w:rFonts w:ascii="David" w:hAnsi="David" w:cs="David" w:hint="cs"/>
          <w:sz w:val="26"/>
          <w:szCs w:val="26"/>
          <w:rtl/>
        </w:rPr>
        <w:t>דרידה</w:t>
      </w:r>
      <w:proofErr w:type="spellEnd"/>
      <w:r w:rsidRPr="001C2CDD">
        <w:rPr>
          <w:rFonts w:ascii="David" w:hAnsi="David" w:cs="David" w:hint="cs"/>
          <w:sz w:val="26"/>
          <w:szCs w:val="26"/>
          <w:rtl/>
        </w:rPr>
        <w:t xml:space="preserve"> טוען ש</w:t>
      </w:r>
      <w:r w:rsidR="001D721E">
        <w:rPr>
          <w:rFonts w:ascii="David" w:hAnsi="David" w:cs="David" w:hint="cs"/>
          <w:sz w:val="26"/>
          <w:szCs w:val="26"/>
          <w:rtl/>
        </w:rPr>
        <w:t xml:space="preserve"> (</w:t>
      </w:r>
      <w:r w:rsidR="001C5CE9">
        <w:rPr>
          <w:rFonts w:ascii="David" w:hAnsi="David" w:hint="cs"/>
          <w:i/>
          <w:sz w:val="26"/>
          <w:szCs w:val="26"/>
          <w:rtl/>
        </w:rPr>
        <w:t>אמלא</w:t>
      </w:r>
      <w:r w:rsidR="001D721E">
        <w:rPr>
          <w:rFonts w:ascii="David" w:hAnsi="David" w:cs="David" w:hint="cs"/>
          <w:sz w:val="26"/>
          <w:szCs w:val="26"/>
          <w:rtl/>
        </w:rPr>
        <w:t xml:space="preserve"> בעצמי)</w:t>
      </w:r>
      <w:r w:rsidRPr="001C2CDD">
        <w:rPr>
          <w:rFonts w:ascii="David" w:hAnsi="David" w:cs="David" w:hint="cs"/>
          <w:sz w:val="26"/>
          <w:szCs w:val="26"/>
          <w:rtl/>
        </w:rPr>
        <w:t>.</w:t>
      </w:r>
      <w:r w:rsidRPr="001C2CDD">
        <w:rPr>
          <w:rFonts w:ascii="David" w:hAnsi="David" w:cs="David" w:hint="cs"/>
          <w:sz w:val="26"/>
          <w:szCs w:val="26"/>
          <w:vertAlign w:val="superscript"/>
          <w:rtl/>
        </w:rPr>
        <w:footnoteReference w:id="34"/>
      </w:r>
      <w:r w:rsidR="00906632" w:rsidRPr="001C2CDD">
        <w:rPr>
          <w:rFonts w:ascii="David" w:hAnsi="David" w:cs="David" w:hint="cs"/>
          <w:sz w:val="26"/>
          <w:szCs w:val="26"/>
          <w:rtl/>
        </w:rPr>
        <w:t xml:space="preserve"> בתוך בית המרקחת אי אפשר להבדיל את התרופה מהרעל, את הטוב מן הרע, את האמת מן השקר, את הפנים מן החוץ, את החיוני מן הקטלני </w:t>
      </w:r>
      <w:proofErr w:type="spellStart"/>
      <w:r w:rsidR="00906632" w:rsidRPr="001C2CDD">
        <w:rPr>
          <w:rFonts w:ascii="David" w:hAnsi="David" w:cs="David" w:hint="cs"/>
          <w:sz w:val="26"/>
          <w:szCs w:val="26"/>
          <w:rtl/>
        </w:rPr>
        <w:t>וכו</w:t>
      </w:r>
      <w:proofErr w:type="spellEnd"/>
      <w:r w:rsidR="00906632" w:rsidRPr="001C2CDD">
        <w:rPr>
          <w:rFonts w:ascii="David" w:hAnsi="David" w:cs="David" w:hint="cs"/>
          <w:sz w:val="26"/>
          <w:szCs w:val="26"/>
          <w:rtl/>
        </w:rPr>
        <w:t xml:space="preserve">'. כשחושבים את </w:t>
      </w:r>
      <w:proofErr w:type="spellStart"/>
      <w:r w:rsidR="00906632" w:rsidRPr="001C2CDD">
        <w:rPr>
          <w:rFonts w:ascii="David" w:hAnsi="David" w:cs="David" w:hint="cs"/>
          <w:sz w:val="26"/>
          <w:szCs w:val="26"/>
          <w:rtl/>
        </w:rPr>
        <w:t>הפרמקון</w:t>
      </w:r>
      <w:proofErr w:type="spellEnd"/>
      <w:r w:rsidR="00906632" w:rsidRPr="001C2CDD">
        <w:rPr>
          <w:rFonts w:ascii="David" w:hAnsi="David" w:cs="David" w:hint="cs"/>
          <w:sz w:val="26"/>
          <w:szCs w:val="26"/>
          <w:rtl/>
        </w:rPr>
        <w:t xml:space="preserve"> בהפיכתו המקורית הרי הוא אותו הדבר דווקא כיוון שאין לו זהות. ואותו הדבר, מצוי, במוסף. או בהבדלה, </w:t>
      </w:r>
      <w:proofErr w:type="spellStart"/>
      <w:r w:rsidR="00906632" w:rsidRPr="001C2CDD">
        <w:rPr>
          <w:rFonts w:ascii="David" w:hAnsi="David" w:cs="David" w:hint="cs"/>
          <w:sz w:val="26"/>
          <w:szCs w:val="26"/>
          <w:rtl/>
        </w:rPr>
        <w:t>בהשהייה</w:t>
      </w:r>
      <w:proofErr w:type="spellEnd"/>
      <w:r w:rsidR="00906632" w:rsidRPr="001C2CDD">
        <w:rPr>
          <w:rFonts w:ascii="David" w:hAnsi="David" w:cs="David" w:hint="cs"/>
          <w:sz w:val="26"/>
          <w:szCs w:val="26"/>
          <w:rtl/>
        </w:rPr>
        <w:t xml:space="preserve">. אין זאת אלא שאמת ואי-אמת, כמו שאר ההבדלים והניגודים של הפילוסופיה, תלויים ויחסיים אחד לשני כמו הכתב והדיבור. הם אותו הדבר. כמו </w:t>
      </w:r>
      <w:proofErr w:type="spellStart"/>
      <w:r w:rsidR="00906632" w:rsidRPr="001C2CDD">
        <w:rPr>
          <w:rFonts w:ascii="David" w:hAnsi="David" w:cs="David" w:hint="cs"/>
          <w:sz w:val="26"/>
          <w:szCs w:val="26"/>
          <w:rtl/>
        </w:rPr>
        <w:t>בדיפראנס</w:t>
      </w:r>
      <w:proofErr w:type="spellEnd"/>
      <w:r w:rsidR="00906632" w:rsidRPr="001C2CDD">
        <w:rPr>
          <w:rFonts w:ascii="David" w:hAnsi="David" w:cs="David" w:hint="cs"/>
          <w:sz w:val="26"/>
          <w:szCs w:val="26"/>
          <w:rtl/>
        </w:rPr>
        <w:t>.</w:t>
      </w:r>
    </w:p>
    <w:p w14:paraId="5B6EB301" w14:textId="42800460" w:rsidR="003C1FC2" w:rsidRPr="003C1FC2" w:rsidRDefault="003C1FC2" w:rsidP="0049537E">
      <w:pPr>
        <w:bidi/>
        <w:spacing w:line="360" w:lineRule="auto"/>
        <w:jc w:val="both"/>
        <w:rPr>
          <w:rFonts w:ascii="David" w:hAnsi="David" w:cs="David"/>
          <w:sz w:val="26"/>
          <w:szCs w:val="26"/>
          <w:rtl/>
        </w:rPr>
      </w:pPr>
      <w:proofErr w:type="spellStart"/>
      <w:r w:rsidRPr="003C1FC2">
        <w:rPr>
          <w:rFonts w:ascii="David" w:hAnsi="David" w:cs="David" w:hint="cs"/>
          <w:sz w:val="26"/>
          <w:szCs w:val="26"/>
          <w:rtl/>
        </w:rPr>
        <w:lastRenderedPageBreak/>
        <w:t>פ</w:t>
      </w:r>
      <w:r w:rsidR="00AF4D97">
        <w:rPr>
          <w:rFonts w:ascii="David" w:hAnsi="David" w:cs="David" w:hint="cs"/>
          <w:sz w:val="26"/>
          <w:szCs w:val="26"/>
          <w:rtl/>
        </w:rPr>
        <w:t>י</w:t>
      </w:r>
      <w:r w:rsidRPr="003C1FC2">
        <w:rPr>
          <w:rFonts w:ascii="David" w:hAnsi="David" w:cs="David" w:hint="cs"/>
          <w:sz w:val="26"/>
          <w:szCs w:val="26"/>
          <w:rtl/>
        </w:rPr>
        <w:t>דרוס</w:t>
      </w:r>
      <w:proofErr w:type="spellEnd"/>
      <w:r w:rsidRPr="003C1FC2">
        <w:rPr>
          <w:rFonts w:ascii="David" w:hAnsi="David" w:cs="David" w:hint="cs"/>
          <w:sz w:val="26"/>
          <w:szCs w:val="26"/>
          <w:rtl/>
        </w:rPr>
        <w:t xml:space="preserve"> הוא מקום טוב להתחיל לנתח מהי התכוונות (של המחבר) בטקסט. למשל מהי כוונתו של אפלטון </w:t>
      </w:r>
      <w:proofErr w:type="spellStart"/>
      <w:r w:rsidRPr="003C1FC2">
        <w:rPr>
          <w:rFonts w:ascii="David" w:hAnsi="David" w:cs="David" w:hint="cs"/>
          <w:sz w:val="26"/>
          <w:szCs w:val="26"/>
          <w:rtl/>
        </w:rPr>
        <w:t>בפידרוס</w:t>
      </w:r>
      <w:proofErr w:type="spellEnd"/>
      <w:r w:rsidRPr="003C1FC2">
        <w:rPr>
          <w:rFonts w:ascii="David" w:hAnsi="David" w:cs="David" w:hint="cs"/>
          <w:sz w:val="26"/>
          <w:szCs w:val="26"/>
          <w:rtl/>
        </w:rPr>
        <w:t xml:space="preserve"> כמחשבה פנימית של הנפש, אבל זה לא הדבר האחרון שניתן לומר על משמעותו של הטקסט. לכן צריך לקחת בחשבון את הקורא או הפרשן. </w:t>
      </w:r>
      <w:proofErr w:type="spellStart"/>
      <w:r w:rsidRPr="003C1FC2">
        <w:rPr>
          <w:rFonts w:ascii="David" w:hAnsi="David" w:cs="David" w:hint="cs"/>
          <w:sz w:val="26"/>
          <w:szCs w:val="26"/>
          <w:rtl/>
        </w:rPr>
        <w:t>דרידה</w:t>
      </w:r>
      <w:proofErr w:type="spellEnd"/>
      <w:r w:rsidRPr="003C1FC2">
        <w:rPr>
          <w:rFonts w:ascii="David" w:hAnsi="David" w:cs="David" w:hint="cs"/>
          <w:sz w:val="26"/>
          <w:szCs w:val="26"/>
          <w:rtl/>
        </w:rPr>
        <w:t xml:space="preserve"> מטיל ספק ושואל האם הקריאה היא חיצונית לכתיבה?  האם המחשבות שנמצאות בכתיבה הן פנימיות, מהותיות ואמיתיות שהקריאה צריכה לפענח?  מיכאל נס שואל</w:t>
      </w:r>
      <w:r w:rsidR="001C5CE9">
        <w:rPr>
          <w:rFonts w:ascii="David" w:hAnsi="David" w:cs="David" w:hint="cs"/>
          <w:sz w:val="26"/>
          <w:szCs w:val="26"/>
          <w:rtl/>
        </w:rPr>
        <w:t>: (</w:t>
      </w:r>
      <w:r w:rsidR="001C5CE9">
        <w:rPr>
          <w:rFonts w:ascii="David" w:hAnsi="David" w:hint="cs"/>
          <w:i/>
          <w:sz w:val="26"/>
          <w:szCs w:val="26"/>
          <w:rtl/>
        </w:rPr>
        <w:t>אמלא</w:t>
      </w:r>
      <w:r w:rsidR="001C5CE9">
        <w:rPr>
          <w:rFonts w:ascii="David" w:hAnsi="David" w:cs="David" w:hint="cs"/>
          <w:sz w:val="26"/>
          <w:szCs w:val="26"/>
          <w:rtl/>
        </w:rPr>
        <w:t xml:space="preserve"> בעצמי)</w:t>
      </w:r>
      <w:r w:rsidRPr="003C1FC2">
        <w:rPr>
          <w:rStyle w:val="a5"/>
          <w:rFonts w:ascii="David" w:hAnsi="David" w:cs="David" w:hint="cs"/>
          <w:sz w:val="26"/>
          <w:szCs w:val="26"/>
          <w:rtl/>
        </w:rPr>
        <w:footnoteReference w:id="35"/>
      </w:r>
      <w:r w:rsidRPr="003C1FC2">
        <w:rPr>
          <w:rFonts w:ascii="David" w:hAnsi="David" w:cs="David" w:hint="cs"/>
          <w:sz w:val="26"/>
          <w:szCs w:val="26"/>
          <w:rtl/>
        </w:rPr>
        <w:t xml:space="preserve">  המסורת הפילוסופית הניחה שקריאה טובה מוגדרת </w:t>
      </w:r>
      <w:proofErr w:type="spellStart"/>
      <w:r w:rsidRPr="003C1FC2">
        <w:rPr>
          <w:rFonts w:ascii="David" w:hAnsi="David" w:cs="David" w:hint="cs"/>
          <w:sz w:val="26"/>
          <w:szCs w:val="26"/>
          <w:rtl/>
        </w:rPr>
        <w:t>ככזו</w:t>
      </w:r>
      <w:proofErr w:type="spellEnd"/>
      <w:r w:rsidRPr="003C1FC2">
        <w:rPr>
          <w:rFonts w:ascii="David" w:hAnsi="David" w:cs="David" w:hint="cs"/>
          <w:sz w:val="26"/>
          <w:szCs w:val="26"/>
          <w:rtl/>
        </w:rPr>
        <w:t xml:space="preserve"> שחוזרת על הכוונות של הטקסט—אבל לא הקריאה ולא הכתיבה בלתי תלויים אחד בשני. לקרוא את אפלטון ולהניח שקריאה היא פעילות כשאנו כבר יודעים מהי כוונתו ומשמעותו של הטקסט זה לדעת מראש את כול התשובות. אבל קריאה טובה היא רגע של החלטה, רגע בו משהו ייחודי יכול  לקרות. צריך בהתחלה לקרוא את כוונותיו של אפלטון, קולו הפנימי, אבל אחר כך אנחנו יכולים לא לקבל את המשמעות הרגילה אלא לחפש מסורת והיסטוריה חדשה. מושגים, הבנות ורעיונות חדשים.</w:t>
      </w:r>
    </w:p>
    <w:p w14:paraId="5E3E78D7" w14:textId="1E3D396D" w:rsidR="00346E90" w:rsidRPr="001C2CDD" w:rsidRDefault="00346E90" w:rsidP="0049537E">
      <w:pPr>
        <w:bidi/>
        <w:spacing w:line="360" w:lineRule="auto"/>
        <w:ind w:firstLine="720"/>
        <w:jc w:val="both"/>
        <w:rPr>
          <w:rFonts w:ascii="David" w:hAnsi="David" w:cs="David"/>
          <w:sz w:val="26"/>
          <w:szCs w:val="26"/>
          <w:rtl/>
        </w:rPr>
      </w:pPr>
      <w:r w:rsidRPr="001C2CDD">
        <w:rPr>
          <w:rFonts w:ascii="David" w:hAnsi="David" w:cs="David" w:hint="cs"/>
          <w:sz w:val="26"/>
          <w:szCs w:val="26"/>
          <w:rtl/>
        </w:rPr>
        <w:t>הדקונסטרוקציה</w:t>
      </w:r>
      <w:r w:rsidR="00D24355">
        <w:rPr>
          <w:rFonts w:ascii="David" w:hAnsi="David" w:cs="David" w:hint="cs"/>
          <w:sz w:val="26"/>
          <w:szCs w:val="26"/>
          <w:rtl/>
        </w:rPr>
        <w:t>,</w:t>
      </w:r>
      <w:r w:rsidRPr="001C2CDD">
        <w:rPr>
          <w:rFonts w:ascii="David" w:hAnsi="David" w:cs="David" w:hint="cs"/>
          <w:sz w:val="26"/>
          <w:szCs w:val="26"/>
          <w:rtl/>
        </w:rPr>
        <w:t xml:space="preserve"> </w:t>
      </w:r>
      <w:r w:rsidR="00D24355">
        <w:rPr>
          <w:rFonts w:ascii="David" w:hAnsi="David" w:cs="David" w:hint="cs"/>
          <w:sz w:val="26"/>
          <w:szCs w:val="26"/>
          <w:rtl/>
        </w:rPr>
        <w:t xml:space="preserve">כאמור, </w:t>
      </w:r>
      <w:r w:rsidRPr="001C2CDD">
        <w:rPr>
          <w:rFonts w:ascii="David" w:hAnsi="David" w:cs="David" w:hint="cs"/>
          <w:sz w:val="26"/>
          <w:szCs w:val="26"/>
          <w:rtl/>
        </w:rPr>
        <w:t xml:space="preserve">מזוהה יותר מכול עם </w:t>
      </w:r>
      <w:proofErr w:type="spellStart"/>
      <w:r w:rsidRPr="001C2CDD">
        <w:rPr>
          <w:rFonts w:ascii="David" w:hAnsi="David" w:cs="David" w:hint="cs"/>
          <w:sz w:val="26"/>
          <w:szCs w:val="26"/>
          <w:rtl/>
        </w:rPr>
        <w:t>דיפראנס</w:t>
      </w:r>
      <w:proofErr w:type="spellEnd"/>
      <w:r w:rsidR="003D06B2" w:rsidRPr="001C2CDD">
        <w:rPr>
          <w:rFonts w:ascii="David" w:hAnsi="David" w:cs="David" w:hint="cs"/>
          <w:sz w:val="26"/>
          <w:szCs w:val="26"/>
          <w:rtl/>
        </w:rPr>
        <w:t xml:space="preserve"> שמזוהה עם הכתב והכתיבה</w:t>
      </w:r>
      <w:r w:rsidRPr="001C2CDD">
        <w:rPr>
          <w:rFonts w:ascii="David" w:hAnsi="David" w:cs="David" w:hint="cs"/>
          <w:sz w:val="26"/>
          <w:szCs w:val="26"/>
          <w:rtl/>
        </w:rPr>
        <w:t>. הדקונסטרוקציה באה לעיקר ביטויה לא בדיבור שבו הדובר והשומע נוכחים, אלא היא מַכתיבה שפה שבה המשמעות היא תמיד רק "עקבה" של משהו שכבר קרה. מכאן נובע שטקסט ומשמעות אינם זהים לעולם, ומשום כך נולד הצורך בפרשנות שתכליתה לגשר על פני תהום זו. התודעה כותבת אבל זו לעולם אינה מנכיחה את הנוכחות אלא משהה אותה. לכן, מן הנמנעות, שיהיו לנו מושגים קבועים וברורים של קריאה או הבנה.</w:t>
      </w:r>
      <w:r w:rsidR="0073217F">
        <w:rPr>
          <w:rFonts w:ascii="David" w:hAnsi="David" w:cs="David" w:hint="cs"/>
          <w:sz w:val="26"/>
          <w:szCs w:val="26"/>
          <w:rtl/>
        </w:rPr>
        <w:t xml:space="preserve"> לוי טוען</w:t>
      </w:r>
      <w:r w:rsidRPr="001C2CDD">
        <w:rPr>
          <w:rFonts w:ascii="David" w:hAnsi="David" w:cs="David" w:hint="cs"/>
          <w:sz w:val="26"/>
          <w:szCs w:val="26"/>
          <w:rtl/>
        </w:rPr>
        <w:t xml:space="preserve"> </w:t>
      </w:r>
      <w:proofErr w:type="spellStart"/>
      <w:r w:rsidR="0073217F">
        <w:rPr>
          <w:rFonts w:ascii="David" w:hAnsi="David" w:cs="David" w:hint="cs"/>
          <w:sz w:val="26"/>
          <w:szCs w:val="26"/>
          <w:rtl/>
        </w:rPr>
        <w:t>ש</w:t>
      </w:r>
      <w:r w:rsidRPr="001C2CDD">
        <w:rPr>
          <w:rFonts w:ascii="David" w:hAnsi="David" w:cs="David" w:hint="cs"/>
          <w:sz w:val="26"/>
          <w:szCs w:val="26"/>
          <w:rtl/>
        </w:rPr>
        <w:t>דרידה</w:t>
      </w:r>
      <w:proofErr w:type="spellEnd"/>
      <w:r w:rsidRPr="001C2CDD">
        <w:rPr>
          <w:rFonts w:ascii="David" w:hAnsi="David" w:cs="David" w:hint="cs"/>
          <w:sz w:val="26"/>
          <w:szCs w:val="26"/>
          <w:rtl/>
        </w:rPr>
        <w:t xml:space="preserve"> שולל את עצם האפשרות, כי תהיה לטקסט כלשהו משמעות מילולית אחת ואחרונה. כל טקסט ספרותי מורכב לפיכך מכמה וכמה שכבות טקסטואליות הטרוגניות, המחלפות ביניהן תדיר ומונעות בעד קריאתו של הטקסט באופן אחד ויחיד, כל קריאה היא באופן כזה "דקונסטרוקציה" של הטקסט הנקרא.</w:t>
      </w:r>
      <w:r w:rsidRPr="001C2CDD">
        <w:rPr>
          <w:rFonts w:ascii="David" w:hAnsi="David" w:cs="David" w:hint="cs"/>
          <w:sz w:val="26"/>
          <w:szCs w:val="26"/>
          <w:vertAlign w:val="superscript"/>
          <w:rtl/>
        </w:rPr>
        <w:footnoteReference w:id="36"/>
      </w:r>
      <w:r w:rsidRPr="001C2CDD">
        <w:rPr>
          <w:rFonts w:ascii="David" w:hAnsi="David" w:cs="David" w:hint="cs"/>
          <w:sz w:val="26"/>
          <w:szCs w:val="26"/>
          <w:rtl/>
        </w:rPr>
        <w:t xml:space="preserve">  </w:t>
      </w:r>
      <w:proofErr w:type="spellStart"/>
      <w:r w:rsidRPr="001C2CDD">
        <w:rPr>
          <w:rFonts w:ascii="David" w:hAnsi="David" w:cs="David" w:hint="cs"/>
          <w:sz w:val="26"/>
          <w:szCs w:val="26"/>
          <w:rtl/>
        </w:rPr>
        <w:t>דרידה</w:t>
      </w:r>
      <w:proofErr w:type="spellEnd"/>
      <w:r w:rsidRPr="001C2CDD">
        <w:rPr>
          <w:rFonts w:ascii="David" w:hAnsi="David" w:cs="David" w:hint="cs"/>
          <w:sz w:val="26"/>
          <w:szCs w:val="26"/>
          <w:rtl/>
        </w:rPr>
        <w:t xml:space="preserve"> מוכיח כי שום כתיבה אינה יכולה "לייצג" דבר מה אחר מלבד את עצמה, אבל היא עצמה ניתנת לקריאות שונות. לשום מילה בטקסט אין משמעות או מובן אחד בלבד, אלא כל מילה מתפרקת לכמה משמעויות שונות שמשהות אחת את השנייה ובאות על חשבון האחרת. הדקונסטרוקציה היא מתודה שדוגלת באי-אפשרות להעמיד טקסט על משמעות אחת בלבד. מושג הפרשנות  </w:t>
      </w:r>
      <w:proofErr w:type="spellStart"/>
      <w:r w:rsidRPr="001C2CDD">
        <w:rPr>
          <w:rFonts w:ascii="David" w:hAnsi="David" w:cs="David" w:hint="cs"/>
          <w:sz w:val="26"/>
          <w:szCs w:val="26"/>
          <w:rtl/>
        </w:rPr>
        <w:t>שדרידה</w:t>
      </w:r>
      <w:proofErr w:type="spellEnd"/>
      <w:r w:rsidRPr="001C2CDD">
        <w:rPr>
          <w:rFonts w:ascii="David" w:hAnsi="David" w:cs="David" w:hint="cs"/>
          <w:sz w:val="26"/>
          <w:szCs w:val="26"/>
          <w:rtl/>
        </w:rPr>
        <w:t xml:space="preserve"> משתמש בו, אינו מתיימר להשיג שום ודאות עמוקה וקבועה. כל משמעות גם משתנה ומשהה עצמה לחילופין לטובת משמעות אחרת. היא אינה אלא "פרשנות" ותו לא.</w:t>
      </w:r>
    </w:p>
    <w:p w14:paraId="581D901D" w14:textId="2C99861A" w:rsidR="00C3636D" w:rsidRPr="001C2CDD" w:rsidRDefault="00F343F2" w:rsidP="0049537E">
      <w:pPr>
        <w:bidi/>
        <w:spacing w:line="360" w:lineRule="auto"/>
        <w:jc w:val="both"/>
        <w:rPr>
          <w:rFonts w:ascii="David" w:hAnsi="David" w:cs="David"/>
          <w:sz w:val="26"/>
          <w:szCs w:val="26"/>
          <w:rtl/>
        </w:rPr>
      </w:pPr>
      <w:r w:rsidRPr="001C2CDD">
        <w:rPr>
          <w:rFonts w:ascii="David" w:hAnsi="David" w:cs="David" w:hint="cs"/>
          <w:sz w:val="26"/>
          <w:szCs w:val="26"/>
          <w:rtl/>
        </w:rPr>
        <w:t xml:space="preserve">מאתונה לירושלים. </w:t>
      </w:r>
      <w:r w:rsidR="00C3636D" w:rsidRPr="001C2CDD">
        <w:rPr>
          <w:rFonts w:ascii="David" w:hAnsi="David" w:cs="David" w:hint="cs"/>
          <w:sz w:val="26"/>
          <w:szCs w:val="26"/>
          <w:rtl/>
        </w:rPr>
        <w:t>ל</w:t>
      </w:r>
      <w:r w:rsidR="0080225F">
        <w:rPr>
          <w:rFonts w:ascii="David" w:hAnsi="David" w:cs="David" w:hint="cs"/>
          <w:sz w:val="26"/>
          <w:szCs w:val="26"/>
          <w:rtl/>
        </w:rPr>
        <w:t xml:space="preserve">דעת הרמב״ם יש מילים </w:t>
      </w:r>
      <w:r w:rsidR="00E85653">
        <w:rPr>
          <w:rFonts w:ascii="David" w:hAnsi="David" w:cs="David" w:hint="cs"/>
          <w:sz w:val="26"/>
          <w:szCs w:val="26"/>
          <w:rtl/>
        </w:rPr>
        <w:t xml:space="preserve">וסיפורים (משלים) </w:t>
      </w:r>
      <w:r w:rsidR="0080225F">
        <w:rPr>
          <w:rFonts w:ascii="David" w:hAnsi="David" w:cs="David" w:hint="cs"/>
          <w:sz w:val="26"/>
          <w:szCs w:val="26"/>
          <w:rtl/>
        </w:rPr>
        <w:t xml:space="preserve">בטקסט המקראי עם יותר ממשמעות אחת. ונזכיר, </w:t>
      </w:r>
      <w:r w:rsidR="00C3636D" w:rsidRPr="001C2CDD">
        <w:rPr>
          <w:rFonts w:ascii="David" w:hAnsi="David" w:cs="David" w:hint="cs"/>
          <w:sz w:val="26"/>
          <w:szCs w:val="26"/>
          <w:rtl/>
        </w:rPr>
        <w:t>הדקונסטרוקציה היא מתודה שדוגלת באי-אפשרות להעמיד טקסט על משמעות אחת בלבד.</w:t>
      </w:r>
      <w:r w:rsidR="00FB54C5">
        <w:rPr>
          <w:rFonts w:ascii="David" w:hAnsi="David" w:cs="David" w:hint="cs"/>
          <w:sz w:val="26"/>
          <w:szCs w:val="26"/>
          <w:rtl/>
        </w:rPr>
        <w:t xml:space="preserve"> </w:t>
      </w:r>
      <w:r w:rsidR="00834B89">
        <w:rPr>
          <w:rFonts w:ascii="David" w:hAnsi="David" w:cs="David" w:hint="cs"/>
          <w:sz w:val="26"/>
          <w:szCs w:val="26"/>
          <w:rtl/>
        </w:rPr>
        <w:t xml:space="preserve">כאשר ההרמנויטיקה מנסה להתמודד עם מערכת סימנים התוצאה אינה פרשנות אחת אלא שתי פרשנויות </w:t>
      </w:r>
      <w:r w:rsidR="00121DDA">
        <w:rPr>
          <w:rFonts w:ascii="David" w:hAnsi="David" w:cs="David" w:hint="cs"/>
          <w:sz w:val="26"/>
          <w:szCs w:val="26"/>
          <w:rtl/>
        </w:rPr>
        <w:t>מנוגדות</w:t>
      </w:r>
      <w:r w:rsidR="00834B89">
        <w:rPr>
          <w:rFonts w:ascii="David" w:hAnsi="David" w:cs="David" w:hint="cs"/>
          <w:sz w:val="26"/>
          <w:szCs w:val="26"/>
          <w:rtl/>
        </w:rPr>
        <w:t>, כלומר אין זהות אלא שוני.</w:t>
      </w:r>
      <w:r w:rsidR="00C3636D" w:rsidRPr="001C2CDD">
        <w:rPr>
          <w:rFonts w:ascii="David" w:hAnsi="David" w:cs="David" w:hint="cs"/>
          <w:sz w:val="26"/>
          <w:szCs w:val="26"/>
          <w:rtl/>
        </w:rPr>
        <w:t xml:space="preserve"> הרמב"ם מבחין באותה הבחנת יסוד, של המקרא הסותר את עצמו בין שכבות הכתוב, </w:t>
      </w:r>
      <w:r w:rsidR="00C3636D" w:rsidRPr="001C2CDD">
        <w:rPr>
          <w:rFonts w:ascii="David" w:hAnsi="David" w:cs="David" w:hint="cs"/>
          <w:sz w:val="26"/>
          <w:szCs w:val="26"/>
          <w:rtl/>
        </w:rPr>
        <w:lastRenderedPageBreak/>
        <w:t xml:space="preserve">שנעשית לפי </w:t>
      </w:r>
      <w:proofErr w:type="spellStart"/>
      <w:r w:rsidR="00C3636D" w:rsidRPr="001C2CDD">
        <w:rPr>
          <w:rFonts w:ascii="David" w:hAnsi="David" w:cs="David" w:hint="cs"/>
          <w:sz w:val="26"/>
          <w:szCs w:val="26"/>
          <w:rtl/>
        </w:rPr>
        <w:t>דרידה</w:t>
      </w:r>
      <w:proofErr w:type="spellEnd"/>
      <w:r w:rsidR="00C3636D" w:rsidRPr="001C2CDD">
        <w:rPr>
          <w:rFonts w:ascii="David" w:hAnsi="David" w:cs="David" w:hint="cs"/>
          <w:sz w:val="26"/>
          <w:szCs w:val="26"/>
          <w:rtl/>
        </w:rPr>
        <w:t xml:space="preserve"> לתכונה אינטגראלית של כל טקסט. כלומר המחבר יצר את המקרא כך, על סתירותיו, שיהיו בו שכבות שונות. נובע מכאן, כי תהליכי האינטרפרטציה ואפשרויותיה לכאורה הם אין-סופיים – "ולא שערי הפירוש סתומים בפנינו" כלשון הרמב"ם</w:t>
      </w:r>
      <w:r w:rsidR="00C3636D" w:rsidRPr="001C2CDD">
        <w:rPr>
          <w:rFonts w:ascii="David" w:hAnsi="David" w:cs="David" w:hint="cs"/>
          <w:color w:val="FF0000"/>
          <w:sz w:val="26"/>
          <w:szCs w:val="26"/>
          <w:rtl/>
        </w:rPr>
        <w:t>.</w:t>
      </w:r>
      <w:r w:rsidR="00C3636D" w:rsidRPr="001C2CDD">
        <w:rPr>
          <w:rStyle w:val="a5"/>
          <w:rFonts w:ascii="David" w:hAnsi="David" w:cs="David" w:hint="cs"/>
          <w:sz w:val="26"/>
          <w:szCs w:val="26"/>
          <w:rtl/>
        </w:rPr>
        <w:footnoteReference w:id="37"/>
      </w:r>
    </w:p>
    <w:p w14:paraId="17AFD618" w14:textId="6AF445E9" w:rsidR="00C3636D" w:rsidRPr="001C2CDD" w:rsidRDefault="00C3636D" w:rsidP="0049537E">
      <w:pPr>
        <w:bidi/>
        <w:spacing w:line="360" w:lineRule="auto"/>
        <w:jc w:val="both"/>
        <w:rPr>
          <w:rFonts w:ascii="David" w:hAnsi="David" w:cs="David"/>
          <w:sz w:val="26"/>
          <w:szCs w:val="26"/>
          <w:rtl/>
        </w:rPr>
      </w:pPr>
      <w:r w:rsidRPr="001C2CDD">
        <w:rPr>
          <w:rFonts w:ascii="David" w:hAnsi="David" w:cs="David" w:hint="cs"/>
          <w:sz w:val="26"/>
          <w:szCs w:val="26"/>
          <w:rtl/>
        </w:rPr>
        <w:t xml:space="preserve">מבקר הספרות </w:t>
      </w:r>
      <w:proofErr w:type="spellStart"/>
      <w:r w:rsidRPr="001C2CDD">
        <w:rPr>
          <w:rFonts w:ascii="David" w:hAnsi="David" w:cs="David" w:hint="cs"/>
          <w:sz w:val="26"/>
          <w:szCs w:val="26"/>
          <w:rtl/>
        </w:rPr>
        <w:t>היליס</w:t>
      </w:r>
      <w:proofErr w:type="spellEnd"/>
      <w:r w:rsidRPr="001C2CDD">
        <w:rPr>
          <w:rFonts w:ascii="David" w:hAnsi="David" w:cs="David" w:hint="cs"/>
          <w:sz w:val="26"/>
          <w:szCs w:val="26"/>
          <w:rtl/>
        </w:rPr>
        <w:t>. י</w:t>
      </w:r>
      <w:r w:rsidRPr="001C2CDD">
        <w:rPr>
          <w:rFonts w:ascii="David" w:hAnsi="David" w:cs="David" w:hint="cs"/>
          <w:sz w:val="26"/>
          <w:szCs w:val="26"/>
        </w:rPr>
        <w:t>'</w:t>
      </w:r>
      <w:r w:rsidRPr="001C2CDD">
        <w:rPr>
          <w:rFonts w:ascii="David" w:hAnsi="David" w:cs="David" w:hint="cs"/>
          <w:sz w:val="26"/>
          <w:szCs w:val="26"/>
          <w:rtl/>
        </w:rPr>
        <w:t xml:space="preserve"> מילר, שהשתייך עד שנות ה-70 לאסכולת הביקורת הפנומנולוגית אבל הפך לתומך פחות או יותר בדקונסטרוקציה, נדרש לטענה שהדקונסטרוקציה היא טפיל "גרידא" שמטרתו להרוג את המארח. הקריאה הטפילית עומדת בניגוד לקריאה המובנת מאליה והחד-משמעית.</w:t>
      </w:r>
      <w:r w:rsidRPr="001C2CDD">
        <w:rPr>
          <w:rFonts w:ascii="David" w:hAnsi="David" w:cs="David" w:hint="cs"/>
          <w:sz w:val="26"/>
          <w:szCs w:val="26"/>
          <w:vertAlign w:val="superscript"/>
          <w:rtl/>
        </w:rPr>
        <w:footnoteReference w:id="38"/>
      </w:r>
      <w:r w:rsidRPr="001C2CDD">
        <w:rPr>
          <w:rFonts w:ascii="David" w:hAnsi="David" w:cs="David" w:hint="cs"/>
          <w:sz w:val="26"/>
          <w:szCs w:val="26"/>
          <w:rtl/>
        </w:rPr>
        <w:t xml:space="preserve"> מילר שואל מה באשר ל"קטע" מהיצירה המבוקרת המופיע במאמר ביקורת? האם יש הבדל בין מובאה בטקסט מקורי לאותה המבואה בטקסט פרשני? ב"מורה נבוכים" למשל יש ציטוטים מהמקרא, לדוגמה "נעשה אדם בצלמנו ודמותנו" (בראשית א, 26). פסוק זה מבראשית מופיע בגוף "המורה נבוכים"  שניזון ממנו. כשאותה מובאה מובאת בתוך טקסט פרשני, כמו "המורה נבוכים", אולי הטקסט הוא הטפיל, כלומר "המורה נבוכים" הוא הטפיל  אשר מקיף אותה וניזון ממנה. האם לא יהיה נכון לראות במובאה מעין "פונדקאי" המזין את הטפיל, "מורה נבוכים", שמתקיים בזכותה? ואולי הטקסט הפרשני הוא סכנה למובאה כי יש ביכולתו לחנוק אותה ולהוציאה מהקשרה? המובאה יכולה להיות מושמדת על ידי הטפיל, קרי הטקסט. האם הפרשן, כלומר </w:t>
      </w:r>
      <w:proofErr w:type="spellStart"/>
      <w:r w:rsidRPr="001C2CDD">
        <w:rPr>
          <w:rFonts w:ascii="David" w:hAnsi="David" w:cs="David" w:hint="cs"/>
          <w:sz w:val="26"/>
          <w:szCs w:val="26"/>
          <w:rtl/>
        </w:rPr>
        <w:t>ההרמנויטיקן</w:t>
      </w:r>
      <w:proofErr w:type="spellEnd"/>
      <w:r w:rsidRPr="001C2CDD">
        <w:rPr>
          <w:rFonts w:ascii="David" w:hAnsi="David" w:cs="David" w:hint="cs"/>
          <w:sz w:val="26"/>
          <w:szCs w:val="26"/>
          <w:rtl/>
        </w:rPr>
        <w:t>, אינו אלא טפיל? האם הרמב"ם הוא טפיל הניזון מהמקרא? האם כאשר הטפיל "מפרק" את המובאה המקורית, כלומר עושה דקונסטרוקציה ל"פונדקאי", האם אין הוא הורג אותה?</w:t>
      </w:r>
    </w:p>
    <w:p w14:paraId="4FB51582" w14:textId="60FDA4D2" w:rsidR="00C3636D" w:rsidRPr="001C2CDD" w:rsidRDefault="00C3636D" w:rsidP="0049537E">
      <w:pPr>
        <w:bidi/>
        <w:spacing w:line="360" w:lineRule="auto"/>
        <w:jc w:val="both"/>
        <w:rPr>
          <w:rFonts w:ascii="David" w:hAnsi="David" w:cs="David"/>
          <w:sz w:val="26"/>
          <w:szCs w:val="26"/>
          <w:rtl/>
        </w:rPr>
      </w:pPr>
      <w:r w:rsidRPr="001C2CDD">
        <w:rPr>
          <w:rFonts w:ascii="David" w:hAnsi="David" w:cs="David" w:hint="cs"/>
          <w:sz w:val="26"/>
          <w:szCs w:val="26"/>
          <w:rtl/>
        </w:rPr>
        <w:t xml:space="preserve">ואולם, ממשיך מילר עם האלגוריה, האם לא תיתכן מסקנה אחרת? שהפונדקאי והטפיל ישכנו בשלום יחדיו ויזינו זה את זה ויגדלו וישגשגו? ביקורת </w:t>
      </w:r>
      <w:proofErr w:type="spellStart"/>
      <w:r w:rsidRPr="001C2CDD">
        <w:rPr>
          <w:rFonts w:ascii="David" w:hAnsi="David" w:cs="David" w:hint="cs"/>
          <w:sz w:val="26"/>
          <w:szCs w:val="26"/>
          <w:rtl/>
        </w:rPr>
        <w:t>דקונסטרוקציוניסטית</w:t>
      </w:r>
      <w:proofErr w:type="spellEnd"/>
      <w:r w:rsidRPr="001C2CDD">
        <w:rPr>
          <w:rFonts w:ascii="David" w:hAnsi="David" w:cs="David" w:hint="cs"/>
          <w:sz w:val="26"/>
          <w:szCs w:val="26"/>
          <w:rtl/>
        </w:rPr>
        <w:t xml:space="preserve"> נמשלת לווירוס, החודר לפונדקאי, היינו טקסט מטאפיזי תמים, טקסט בעל 'משמעות מובנת מאליה וחד משמעית'</w:t>
      </w:r>
      <w:r w:rsidR="0080225F">
        <w:rPr>
          <w:rFonts w:ascii="David" w:hAnsi="David" w:cs="David" w:hint="cs"/>
          <w:sz w:val="26"/>
          <w:szCs w:val="26"/>
          <w:rtl/>
        </w:rPr>
        <w:t>, ופועל</w:t>
      </w:r>
      <w:r w:rsidR="00E85653">
        <w:rPr>
          <w:rFonts w:ascii="David" w:hAnsi="David" w:cs="David" w:hint="cs"/>
          <w:sz w:val="26"/>
          <w:szCs w:val="26"/>
          <w:rtl/>
        </w:rPr>
        <w:t>ת</w:t>
      </w:r>
      <w:r w:rsidR="0080225F">
        <w:rPr>
          <w:rFonts w:ascii="David" w:hAnsi="David" w:cs="David" w:hint="cs"/>
          <w:sz w:val="26"/>
          <w:szCs w:val="26"/>
          <w:rtl/>
        </w:rPr>
        <w:t xml:space="preserve"> עליו. </w:t>
      </w:r>
      <w:r w:rsidRPr="001C2CDD">
        <w:rPr>
          <w:rFonts w:ascii="David" w:hAnsi="David" w:cs="David" w:hint="cs"/>
          <w:sz w:val="26"/>
          <w:szCs w:val="26"/>
          <w:vertAlign w:val="superscript"/>
          <w:rtl/>
        </w:rPr>
        <w:footnoteReference w:id="39"/>
      </w:r>
      <w:r w:rsidRPr="001C2CDD">
        <w:rPr>
          <w:rFonts w:ascii="David" w:hAnsi="David" w:cs="David" w:hint="cs"/>
          <w:sz w:val="26"/>
          <w:szCs w:val="26"/>
          <w:rtl/>
        </w:rPr>
        <w:t xml:space="preserve">  אולי צריך להפוך את היוצרות, ולראות את הווירוס הטפילי באותה מטפיזיקה דווקא, החותרת למשמעות אחת ומובנת מאליה אשר לאורה התחנכו בעולם המערבי. גם בטבע הטפיל הוא תופעה טבעית ומכאן אולי, לפי אנלוגיה זו, "הווירוס הטפילי" של הביקורת הוא כעין "נוכחות ידידותית", הממלאת פונקציה מועילה בכך שהיא מונעת אחידות וחד-משמעיות. אלמלא הטפיל, קרי הביקורת, היו המטפיזיקה והשפה הופכות למעין בית כלא, שהיה מחניק כל רעיון או מחשבה חדשה.</w:t>
      </w:r>
      <w:r w:rsidRPr="001C2CDD">
        <w:rPr>
          <w:rFonts w:ascii="David" w:hAnsi="David" w:cs="David" w:hint="cs"/>
          <w:sz w:val="26"/>
          <w:szCs w:val="26"/>
          <w:vertAlign w:val="superscript"/>
          <w:rtl/>
        </w:rPr>
        <w:footnoteReference w:id="40"/>
      </w:r>
      <w:r w:rsidRPr="001C2CDD">
        <w:rPr>
          <w:rFonts w:ascii="David" w:hAnsi="David" w:cs="David" w:hint="cs"/>
          <w:sz w:val="26"/>
          <w:szCs w:val="26"/>
          <w:rtl/>
        </w:rPr>
        <w:t xml:space="preserve"> הפרשנות אינה "טפיל" אלא היא "הפונדקאי" האמיתי של היצירה. כאשר הפונדקאי, דהיינו הפרשנות או הביקורת, נוקט באסטרטגיה פרשנית של דקונסטרוקציה, זוהי פעולה לגיטימית. כשם ש"קריאה מובנת מאליה וחד-משמעית" של טקסט אינה הטקסט עצמו, כך קריאה </w:t>
      </w:r>
      <w:proofErr w:type="spellStart"/>
      <w:r w:rsidRPr="001C2CDD">
        <w:rPr>
          <w:rFonts w:ascii="David" w:hAnsi="David" w:cs="David" w:hint="cs"/>
          <w:sz w:val="26"/>
          <w:szCs w:val="26"/>
          <w:rtl/>
        </w:rPr>
        <w:t>דקונסטרוקציונית</w:t>
      </w:r>
      <w:proofErr w:type="spellEnd"/>
      <w:r w:rsidRPr="001C2CDD">
        <w:rPr>
          <w:rFonts w:ascii="David" w:hAnsi="David" w:cs="David" w:hint="cs"/>
          <w:sz w:val="26"/>
          <w:szCs w:val="26"/>
          <w:rtl/>
        </w:rPr>
        <w:t xml:space="preserve"> שלו אינה מפרקת לגמרי את הטקסט עד כדי ביטולו. גם ה"קריאה המובנת מאליה והחד-משמעית" וגם הקריאה של הדקונסטרוקציה יכולות לדור בכפיפה </w:t>
      </w:r>
      <w:r w:rsidRPr="001C2CDD">
        <w:rPr>
          <w:rFonts w:ascii="David" w:hAnsi="David" w:cs="David" w:hint="cs"/>
          <w:sz w:val="26"/>
          <w:szCs w:val="26"/>
          <w:rtl/>
        </w:rPr>
        <w:lastRenderedPageBreak/>
        <w:t xml:space="preserve">אחת ליד הגרעין. אין ניגוד קוטבי ביניהן, אלא קיים משולש: פונדקאי ואורח, פונדקאי וטפיל, טפיל וטפיל. הדגש מושם על אורחות משותפת. "מצד אחד כוללת 'קריאה מובנת מאליה וחד משמעית' תמיד את 'הקריאה </w:t>
      </w:r>
      <w:proofErr w:type="spellStart"/>
      <w:r w:rsidRPr="001C2CDD">
        <w:rPr>
          <w:rFonts w:ascii="David" w:hAnsi="David" w:cs="David" w:hint="cs"/>
          <w:sz w:val="26"/>
          <w:szCs w:val="26"/>
          <w:rtl/>
        </w:rPr>
        <w:t>הדקונסטרוקטיויסטית</w:t>
      </w:r>
      <w:proofErr w:type="spellEnd"/>
      <w:r w:rsidRPr="001C2CDD">
        <w:rPr>
          <w:rFonts w:ascii="David" w:hAnsi="David" w:cs="David" w:hint="cs"/>
          <w:sz w:val="26"/>
          <w:szCs w:val="26"/>
          <w:rtl/>
        </w:rPr>
        <w:t>' בתור טפיל, המגולם בתוך עצמו כחלק מעצמו. מצד אחר, הקריאה '</w:t>
      </w:r>
      <w:proofErr w:type="spellStart"/>
      <w:r w:rsidRPr="001C2CDD">
        <w:rPr>
          <w:rFonts w:ascii="David" w:hAnsi="David" w:cs="David" w:hint="cs"/>
          <w:sz w:val="26"/>
          <w:szCs w:val="26"/>
          <w:rtl/>
        </w:rPr>
        <w:t>הדקונסטרוקטיויסטית</w:t>
      </w:r>
      <w:proofErr w:type="spellEnd"/>
      <w:r w:rsidRPr="001C2CDD">
        <w:rPr>
          <w:rFonts w:ascii="David" w:hAnsi="David" w:cs="David" w:hint="cs"/>
          <w:sz w:val="26"/>
          <w:szCs w:val="26"/>
          <w:rtl/>
        </w:rPr>
        <w:t>' אינה יכולה בשום פנים ואופן להשתחרר מן הקריאה המטפיזית שאותה היא מבקשת לסתור. השיר כשלעצמו אינו, לפי זה, לא הפונדקאי ולא הטפיל, אלא מזון, ששניהם נזקקים לו, זאת אומרת מארח במובן אחר, היסוד השלישי במשולש המיוחד הזה. שתי הקריאות צמודות לאותו שולחן, קשורות על ידי יחס מוזר של מחויבות הדדית. של מתנה ומתן מזון ושל מתנה וקבלת מזון</w:t>
      </w:r>
    </w:p>
    <w:p w14:paraId="4B234182" w14:textId="3A90E237" w:rsidR="00C3636D" w:rsidRPr="001C2CDD" w:rsidRDefault="00801590" w:rsidP="0049537E">
      <w:pPr>
        <w:bidi/>
        <w:spacing w:line="360" w:lineRule="auto"/>
        <w:jc w:val="both"/>
        <w:rPr>
          <w:rFonts w:ascii="David" w:hAnsi="David" w:cs="David"/>
          <w:sz w:val="26"/>
          <w:szCs w:val="26"/>
          <w:rtl/>
        </w:rPr>
      </w:pPr>
      <w:r>
        <w:rPr>
          <w:rFonts w:ascii="David" w:hAnsi="David" w:cs="David" w:hint="cs"/>
          <w:sz w:val="26"/>
          <w:szCs w:val="26"/>
          <w:rtl/>
        </w:rPr>
        <w:t>מאתונה</w:t>
      </w:r>
      <w:r w:rsidR="00886D67" w:rsidRPr="001C2CDD">
        <w:rPr>
          <w:rFonts w:ascii="David" w:hAnsi="David" w:cs="David" w:hint="cs"/>
          <w:sz w:val="26"/>
          <w:szCs w:val="26"/>
          <w:rtl/>
        </w:rPr>
        <w:t xml:space="preserve"> </w:t>
      </w:r>
      <w:r>
        <w:rPr>
          <w:rFonts w:ascii="David" w:hAnsi="David" w:cs="David" w:hint="cs"/>
          <w:sz w:val="26"/>
          <w:szCs w:val="26"/>
          <w:rtl/>
        </w:rPr>
        <w:t>ל</w:t>
      </w:r>
      <w:r w:rsidR="00886D67" w:rsidRPr="001C2CDD">
        <w:rPr>
          <w:rFonts w:ascii="David" w:hAnsi="David" w:cs="David" w:hint="cs"/>
          <w:sz w:val="26"/>
          <w:szCs w:val="26"/>
          <w:rtl/>
        </w:rPr>
        <w:t xml:space="preserve">ירושלים. </w:t>
      </w:r>
      <w:r w:rsidR="00C3636D" w:rsidRPr="001C2CDD">
        <w:rPr>
          <w:rFonts w:ascii="David" w:hAnsi="David" w:cs="David" w:hint="cs"/>
          <w:sz w:val="26"/>
          <w:szCs w:val="26"/>
          <w:rtl/>
        </w:rPr>
        <w:t xml:space="preserve">הסתירות הפנימיות  בטקסט של ה"מורה נבוכים"  מביאה את הקורא לריבוי קריאות. בכך יתרונו של ה"מורה נבוכים", היותו רב-משמעי. הטקסט מובן באופן שונה לקוראים שונים: אקזוטרי ואזוטרי, תלמיד נעלה לעומת ההמון. חלק מהותי מקיומו של טקסט נעוץ בכך שהוא מבוסס על סימנים. יש מרחק הכרחי בין סימן למסומן. קיומו של הסימן מעיד שהמסומן נעדר, מושהה, הניסיון של הסימן לייצג, להחזיר להווה ולנוכחות את אשר נעדר ואינו נוכח הוא בלתי אפשרי, ומקיים מרחק בין הסימנים של הטקסט ובין המסומנים על ידו. הסימן, אומר בן-פזי, משהה את נוכחות המסומן, ובזה כוחו. על כן אין לטקסט משמעות אחת ויחידה או משמעות קבועה, אלא שכבות המחליפות מקום ומשהות אחת את השנייה לטובת הבנה חדשה. אין קורא יחיד אלא רבים ולכן יש קריאות מרובות. וכולן נכונות באותה מידה. ההמון יקרא את ה"מורה נבוכים" באופן אחד ואילו התלמיד הגאון יקרא אותו באופן אחר. אולם בניגוד </w:t>
      </w:r>
      <w:proofErr w:type="spellStart"/>
      <w:r w:rsidR="00C3636D" w:rsidRPr="001C2CDD">
        <w:rPr>
          <w:rFonts w:ascii="David" w:hAnsi="David" w:cs="David" w:hint="cs"/>
          <w:sz w:val="26"/>
          <w:szCs w:val="26"/>
          <w:rtl/>
        </w:rPr>
        <w:t>לדרידה</w:t>
      </w:r>
      <w:proofErr w:type="spellEnd"/>
      <w:r w:rsidR="00C3636D" w:rsidRPr="001C2CDD">
        <w:rPr>
          <w:rFonts w:ascii="David" w:hAnsi="David" w:cs="David" w:hint="cs"/>
          <w:sz w:val="26"/>
          <w:szCs w:val="26"/>
          <w:rtl/>
        </w:rPr>
        <w:t>, הרמב"ם מעדיף קריאה אחת על משניה, הוא רוצה כאמור למנוע אנתרופומורפיות של האל ולכן קורא</w:t>
      </w:r>
      <w:r w:rsidR="00E85653">
        <w:rPr>
          <w:rFonts w:ascii="David" w:hAnsi="David" w:cs="David" w:hint="cs"/>
          <w:sz w:val="26"/>
          <w:szCs w:val="26"/>
          <w:rtl/>
        </w:rPr>
        <w:t xml:space="preserve"> מילים מסוימות במובן שאינו גשמי.</w:t>
      </w:r>
      <w:r w:rsidR="00C3636D" w:rsidRPr="001C2CDD">
        <w:rPr>
          <w:rFonts w:ascii="David" w:hAnsi="David" w:cs="David" w:hint="cs"/>
          <w:sz w:val="26"/>
          <w:szCs w:val="26"/>
          <w:rtl/>
        </w:rPr>
        <w:t xml:space="preserve"> כאן נבדל הרמב"ם </w:t>
      </w:r>
      <w:proofErr w:type="spellStart"/>
      <w:r w:rsidR="00C3636D" w:rsidRPr="001C2CDD">
        <w:rPr>
          <w:rFonts w:ascii="David" w:hAnsi="David" w:cs="David" w:hint="cs"/>
          <w:sz w:val="26"/>
          <w:szCs w:val="26"/>
          <w:rtl/>
        </w:rPr>
        <w:t>מדרידה</w:t>
      </w:r>
      <w:proofErr w:type="spellEnd"/>
      <w:r w:rsidR="00C3636D" w:rsidRPr="001C2CDD">
        <w:rPr>
          <w:rFonts w:ascii="David" w:hAnsi="David" w:cs="David" w:hint="cs"/>
          <w:sz w:val="26"/>
          <w:szCs w:val="26"/>
          <w:rtl/>
        </w:rPr>
        <w:t>. הדקונסטרוקציה לא בוחרת, היא "נמנעת" ממחויבות למשמעות עדיפה, או קריאה נכונה של טקסט, ואילו הרמב"ם בוחר נגד האנתרופומורפיזם. הרמב"ם אכן מציע פלורליזם של משמעויות וקריאות, אולם הוא מעדיף אחת על רעותה.</w:t>
      </w:r>
    </w:p>
    <w:p w14:paraId="6C1D389A" w14:textId="77777777" w:rsidR="00460F20" w:rsidRPr="001C2CDD" w:rsidRDefault="00460F20" w:rsidP="0049537E">
      <w:pPr>
        <w:bidi/>
        <w:spacing w:line="360" w:lineRule="auto"/>
        <w:ind w:firstLine="720"/>
        <w:jc w:val="both"/>
        <w:rPr>
          <w:rFonts w:ascii="David" w:hAnsi="David" w:cs="David"/>
          <w:sz w:val="26"/>
          <w:szCs w:val="26"/>
          <w:rtl/>
        </w:rPr>
      </w:pPr>
      <w:r w:rsidRPr="001C2CDD">
        <w:rPr>
          <w:rFonts w:ascii="David" w:hAnsi="David" w:cs="David" w:hint="cs"/>
          <w:sz w:val="26"/>
          <w:szCs w:val="26"/>
          <w:rtl/>
        </w:rPr>
        <w:t>בפתיחה ל"מורה נבוכים" מציג הרמב"ם את המטרה הראשונה של הספר ומועיד לסוגיית ה"שמות" מקום מרכזי:</w:t>
      </w:r>
    </w:p>
    <w:p w14:paraId="45C4CBFA" w14:textId="2761F037" w:rsidR="00801590" w:rsidRDefault="00801590" w:rsidP="0049537E">
      <w:pPr>
        <w:pStyle w:val="a9"/>
        <w:spacing w:before="0"/>
        <w:ind w:left="0" w:right="0"/>
        <w:rPr>
          <w:rFonts w:ascii="David" w:hAnsi="David"/>
          <w:sz w:val="26"/>
          <w:szCs w:val="26"/>
          <w:rtl/>
        </w:rPr>
      </w:pPr>
      <w:r>
        <w:rPr>
          <w:rFonts w:ascii="David" w:hAnsi="David" w:hint="cs"/>
          <w:i w:val="0"/>
          <w:sz w:val="26"/>
          <w:szCs w:val="26"/>
          <w:rtl/>
        </w:rPr>
        <w:t>״</w:t>
      </w:r>
      <w:r w:rsidR="00460F20" w:rsidRPr="001C2CDD">
        <w:rPr>
          <w:rFonts w:ascii="David" w:hAnsi="David" w:hint="cs"/>
          <w:i w:val="0"/>
          <w:sz w:val="26"/>
          <w:szCs w:val="26"/>
          <w:rtl/>
        </w:rPr>
        <w:t>מטרתו הראשונה של ספר זה להסביר משמעויותיהם של שמות המופיעים בספרי הנבואה. חלק מן השמות האלה שמות משתתפים, והסכלים פירשום באחת מן המשמעויות שעליהן נאמר שם משותף זה. חלק מהם שמות מושאלים, וגם אותם הם פירשו במשמעות הראשונה אשר ממנה נשאלו. חלק מהם מסופקים, ולפעמים ניתן לחשוב עליהם שהם נאמרים בהסכמה ולפעמים ניתן לחשוב שהם משותפים</w:t>
      </w:r>
      <w:r>
        <w:rPr>
          <w:rFonts w:ascii="David" w:hAnsi="David" w:hint="cs"/>
          <w:i w:val="0"/>
          <w:sz w:val="26"/>
          <w:szCs w:val="26"/>
          <w:rtl/>
        </w:rPr>
        <w:t>״</w:t>
      </w:r>
      <w:r w:rsidR="00460F20" w:rsidRPr="001C2CDD">
        <w:rPr>
          <w:rFonts w:ascii="David" w:hAnsi="David" w:hint="cs"/>
          <w:i w:val="0"/>
          <w:sz w:val="26"/>
          <w:szCs w:val="26"/>
          <w:rtl/>
        </w:rPr>
        <w:t>.</w:t>
      </w:r>
      <w:r w:rsidR="00460F20" w:rsidRPr="001C2CDD">
        <w:rPr>
          <w:rFonts w:ascii="David" w:hAnsi="David" w:hint="cs"/>
          <w:i w:val="0"/>
          <w:sz w:val="26"/>
          <w:szCs w:val="26"/>
          <w:vertAlign w:val="superscript"/>
          <w:rtl/>
        </w:rPr>
        <w:footnoteReference w:id="41"/>
      </w:r>
    </w:p>
    <w:p w14:paraId="61A8EC66" w14:textId="6C0D9C0E" w:rsidR="00971BFA" w:rsidRPr="003947F9" w:rsidRDefault="00F02EBE" w:rsidP="0049537E">
      <w:pPr>
        <w:pStyle w:val="a9"/>
        <w:spacing w:before="0"/>
        <w:ind w:left="0" w:right="0" w:firstLine="720"/>
        <w:rPr>
          <w:rFonts w:ascii="David" w:hAnsi="David"/>
          <w:i w:val="0"/>
          <w:sz w:val="26"/>
          <w:szCs w:val="26"/>
          <w:rtl/>
        </w:rPr>
      </w:pPr>
      <w:r w:rsidRPr="001C2CDD">
        <w:rPr>
          <w:rFonts w:ascii="David" w:hAnsi="David" w:hint="cs"/>
          <w:sz w:val="26"/>
          <w:szCs w:val="26"/>
          <w:rtl/>
        </w:rPr>
        <w:t xml:space="preserve">תפקידם של "שמות משתתפים" הוא להדוף לחלוטין את התפיסה האנתרופומורפית של שמות מספרי הנבואה המתארים את האל כגשמי. השמות מופיעים בעשרות פרקים בחלקו הראשון של הספר. הרמב"ם משתמש בהם ככלי פרשני ליצור </w:t>
      </w:r>
      <w:r w:rsidRPr="001C2CDD">
        <w:rPr>
          <w:rFonts w:ascii="David" w:hAnsi="David" w:hint="cs"/>
          <w:sz w:val="26"/>
          <w:szCs w:val="26"/>
          <w:rtl/>
        </w:rPr>
        <w:lastRenderedPageBreak/>
        <w:t xml:space="preserve">משמעות חליפית לביטויים המגשימים במקרא. כמבוא לדיון שלפנינו, אציין שאצל הרמב"ם ל"שם משתתף" יש שתי משמעויות שונות ונבדלות, כאשר האחת באה במקום השנייה, כלומר משהה את הנבדלת. ביטוי במשמעות ראשונה מציין תכונה גשמית ביחס לאל, ומשמעות שנייה בו מציינת משמעות לא-גשמית. מקרים פרטיים ל"שם משתתף" ב"מורה נבוכים" הם לדוגמא הביטוי "צלם", במובן אחד שהוא תיאור גופני, כצלמו ודמותו, במובן שני בבחינת מהותו; </w:t>
      </w:r>
      <w:r w:rsidR="00E85653" w:rsidRPr="001C2CDD">
        <w:rPr>
          <w:rFonts w:ascii="David" w:hAnsi="David" w:hint="cs"/>
          <w:sz w:val="26"/>
          <w:szCs w:val="26"/>
          <w:rtl/>
        </w:rPr>
        <w:t xml:space="preserve">"צלם" </w:t>
      </w:r>
      <w:proofErr w:type="spellStart"/>
      <w:r w:rsidR="00E85653" w:rsidRPr="001C2CDD">
        <w:rPr>
          <w:rFonts w:ascii="David" w:hAnsi="David" w:hint="cs"/>
          <w:sz w:val="26"/>
          <w:szCs w:val="26"/>
          <w:rtl/>
        </w:rPr>
        <w:t>ב״מורה</w:t>
      </w:r>
      <w:proofErr w:type="spellEnd"/>
      <w:r w:rsidR="00E85653" w:rsidRPr="001C2CDD">
        <w:rPr>
          <w:rFonts w:ascii="David" w:hAnsi="David" w:hint="cs"/>
          <w:sz w:val="26"/>
          <w:szCs w:val="26"/>
          <w:rtl/>
        </w:rPr>
        <w:t xml:space="preserve"> נבוכים״ מתפרקת לכמה משמעויות שונות שמשהות אחת את השנייה ובאות על חשבון האחרת. בלשון ה"מורה נבוכים" "צלם" אינו מסמן רק תבנית דבר והמתאר שלו כמו ב"נעשה אדם בצלמנו ודמותנו" (בראשית א, 26), דבר המביא להגשמה, אלא "צלם" היא גם הצורה הטבעית, דהיינו, העניין העושה את הדבר לעצם ולמה שהוא</w:t>
      </w:r>
      <w:r w:rsidR="00B117DA">
        <w:rPr>
          <w:rFonts w:ascii="David" w:hAnsi="David" w:hint="cs"/>
          <w:sz w:val="26"/>
          <w:szCs w:val="26"/>
          <w:rtl/>
        </w:rPr>
        <w:t>-מהות.</w:t>
      </w:r>
      <w:r w:rsidR="00E85653" w:rsidRPr="001C2CDD">
        <w:rPr>
          <w:rFonts w:ascii="David" w:hAnsi="David" w:hint="cs"/>
          <w:sz w:val="26"/>
          <w:szCs w:val="26"/>
          <w:rtl/>
        </w:rPr>
        <w:t xml:space="preserve"> "צלם" אינו תיאור חד-חד-ערכי, אלא הוא דו- ערכי, שהרי הוא גם מהות. </w:t>
      </w:r>
      <w:r w:rsidR="00E85653">
        <w:rPr>
          <w:rFonts w:ascii="David" w:hAnsi="David" w:hint="cs"/>
          <w:sz w:val="26"/>
          <w:szCs w:val="26"/>
          <w:rtl/>
        </w:rPr>
        <w:t xml:space="preserve">דוגמא נוספת היא </w:t>
      </w:r>
      <w:r w:rsidRPr="001C2CDD">
        <w:rPr>
          <w:rFonts w:ascii="David" w:hAnsi="David" w:hint="cs"/>
          <w:sz w:val="26"/>
          <w:szCs w:val="26"/>
          <w:rtl/>
        </w:rPr>
        <w:t xml:space="preserve">"ראייה", במובן </w:t>
      </w:r>
      <w:r w:rsidR="00E85653">
        <w:rPr>
          <w:rFonts w:ascii="David" w:hAnsi="David" w:hint="cs"/>
          <w:sz w:val="26"/>
          <w:szCs w:val="26"/>
          <w:rtl/>
        </w:rPr>
        <w:t xml:space="preserve">אחד </w:t>
      </w:r>
      <w:r w:rsidRPr="001C2CDD">
        <w:rPr>
          <w:rFonts w:ascii="David" w:hAnsi="David" w:hint="cs"/>
          <w:sz w:val="26"/>
          <w:szCs w:val="26"/>
          <w:rtl/>
        </w:rPr>
        <w:t>של ראיית פני האל הפיזיים או במובן אחר –</w:t>
      </w:r>
      <w:r w:rsidR="00E85653">
        <w:rPr>
          <w:rFonts w:ascii="David" w:hAnsi="David" w:hint="cs"/>
          <w:sz w:val="26"/>
          <w:szCs w:val="26"/>
          <w:rtl/>
        </w:rPr>
        <w:t>שאינו גשמי,</w:t>
      </w:r>
      <w:r w:rsidRPr="001C2CDD">
        <w:rPr>
          <w:rFonts w:ascii="David" w:hAnsi="David" w:hint="cs"/>
          <w:sz w:val="26"/>
          <w:szCs w:val="26"/>
          <w:rtl/>
        </w:rPr>
        <w:t xml:space="preserve"> ראיית המושכלות. </w:t>
      </w:r>
      <w:r w:rsidR="00460F20" w:rsidRPr="001C2CDD">
        <w:rPr>
          <w:rFonts w:ascii="David" w:hAnsi="David" w:hint="cs"/>
          <w:sz w:val="26"/>
          <w:szCs w:val="26"/>
          <w:rtl/>
        </w:rPr>
        <w:t>"שם משתתף" הוא אמצעי פרשני עבור</w:t>
      </w:r>
      <w:r w:rsidR="0036536C">
        <w:rPr>
          <w:rFonts w:ascii="David" w:hAnsi="David" w:hint="cs"/>
          <w:sz w:val="26"/>
          <w:szCs w:val="26"/>
          <w:rtl/>
        </w:rPr>
        <w:t xml:space="preserve"> הרמב״ם</w:t>
      </w:r>
      <w:r w:rsidR="00460F20" w:rsidRPr="001C2CDD">
        <w:rPr>
          <w:rFonts w:ascii="David" w:hAnsi="David" w:hint="cs"/>
          <w:sz w:val="26"/>
          <w:szCs w:val="26"/>
          <w:rtl/>
        </w:rPr>
        <w:t xml:space="preserve"> להעברת משמעות רצויה על פני משמעות אחרת לא רצויה. ל"שם משתתף" יש שתי משמעויות שונות (או יותר) ונבדלות, כאשר אחת באה במקום השנייה, כלומר משהה את הנבדלת. הרמב"ם מציב בפנינו אם כן את שתי המשמעויות הנבדלות ומורה לנו להעדיף משמעות אחת על פני השנייה. למשל, להעדיף צלם כמהות ולא צלם במובנו הגשמי ציורי. הרמב"ם מורה לנו להחליף פירוש אחד על פני אחר. כלומר משמעות אחת שהיא עדיפה משהה (</w:t>
      </w:r>
      <w:r w:rsidR="00460F20" w:rsidRPr="001C2CDD">
        <w:rPr>
          <w:rFonts w:ascii="David" w:hAnsi="David" w:hint="cs"/>
          <w:sz w:val="26"/>
          <w:szCs w:val="26"/>
        </w:rPr>
        <w:t>defer</w:t>
      </w:r>
      <w:r w:rsidR="00460F20" w:rsidRPr="001C2CDD">
        <w:rPr>
          <w:rFonts w:ascii="David" w:hAnsi="David" w:hint="cs"/>
          <w:sz w:val="26"/>
          <w:szCs w:val="26"/>
          <w:rtl/>
        </w:rPr>
        <w:t>) את השנייה הנבדלת (</w:t>
      </w:r>
      <w:r w:rsidR="00460F20" w:rsidRPr="001C2CDD">
        <w:rPr>
          <w:rFonts w:ascii="David" w:hAnsi="David" w:hint="cs"/>
          <w:sz w:val="26"/>
          <w:szCs w:val="26"/>
        </w:rPr>
        <w:t>differ</w:t>
      </w:r>
      <w:r w:rsidR="00460F20" w:rsidRPr="001C2CDD">
        <w:rPr>
          <w:rFonts w:ascii="David" w:hAnsi="David" w:hint="cs"/>
          <w:sz w:val="26"/>
          <w:szCs w:val="26"/>
          <w:rtl/>
        </w:rPr>
        <w:t>). "שם משתתף" על פיו הוא ביטוי רב-משמעי ודו-ערכי. זהו גם המובן של "</w:t>
      </w:r>
      <w:proofErr w:type="spellStart"/>
      <w:r w:rsidR="00460F20" w:rsidRPr="001C2CDD">
        <w:rPr>
          <w:rFonts w:ascii="David" w:hAnsi="David" w:hint="cs"/>
          <w:sz w:val="26"/>
          <w:szCs w:val="26"/>
          <w:rtl/>
        </w:rPr>
        <w:t>דיפראנס</w:t>
      </w:r>
      <w:proofErr w:type="spellEnd"/>
      <w:r w:rsidR="00460F20" w:rsidRPr="001C2CDD">
        <w:rPr>
          <w:rFonts w:ascii="David" w:hAnsi="David" w:hint="cs"/>
          <w:sz w:val="26"/>
          <w:szCs w:val="26"/>
          <w:rtl/>
        </w:rPr>
        <w:t>".</w:t>
      </w:r>
      <w:r w:rsidR="00553706" w:rsidRPr="001C2CDD">
        <w:rPr>
          <w:rFonts w:ascii="David" w:hAnsi="David" w:hint="cs"/>
          <w:sz w:val="26"/>
          <w:szCs w:val="26"/>
          <w:rtl/>
        </w:rPr>
        <w:t xml:space="preserve"> </w:t>
      </w:r>
      <w:r w:rsidR="00460F20" w:rsidRPr="001C2CDD">
        <w:rPr>
          <w:rFonts w:ascii="David" w:hAnsi="David" w:hint="cs"/>
          <w:sz w:val="26"/>
          <w:szCs w:val="26"/>
          <w:rtl/>
        </w:rPr>
        <w:t xml:space="preserve"> כלומר </w:t>
      </w:r>
      <w:proofErr w:type="spellStart"/>
      <w:r w:rsidR="00460F20" w:rsidRPr="001C2CDD">
        <w:rPr>
          <w:rFonts w:ascii="David" w:hAnsi="David" w:hint="cs"/>
          <w:sz w:val="26"/>
          <w:szCs w:val="26"/>
          <w:rtl/>
        </w:rPr>
        <w:t>דיפראנס</w:t>
      </w:r>
      <w:proofErr w:type="spellEnd"/>
      <w:r w:rsidR="00460F20" w:rsidRPr="001C2CDD">
        <w:rPr>
          <w:rFonts w:ascii="David" w:hAnsi="David" w:hint="cs"/>
          <w:sz w:val="26"/>
          <w:szCs w:val="26"/>
          <w:rtl/>
        </w:rPr>
        <w:t xml:space="preserve"> גם הוא דו-ערכי במהותו ומורה על רב-משמעויות. כפי שניתחתי בתחילה את המושג </w:t>
      </w:r>
      <w:proofErr w:type="spellStart"/>
      <w:r w:rsidR="00460F20" w:rsidRPr="001C2CDD">
        <w:rPr>
          <w:rFonts w:ascii="David" w:hAnsi="David" w:hint="cs"/>
          <w:sz w:val="26"/>
          <w:szCs w:val="26"/>
          <w:rtl/>
        </w:rPr>
        <w:t>דיפראנס</w:t>
      </w:r>
      <w:proofErr w:type="spellEnd"/>
      <w:r w:rsidR="00460F20" w:rsidRPr="001C2CDD">
        <w:rPr>
          <w:rFonts w:ascii="David" w:hAnsi="David" w:hint="cs"/>
          <w:sz w:val="26"/>
          <w:szCs w:val="26"/>
          <w:rtl/>
        </w:rPr>
        <w:t>, נראה כי הוא זהה ל"שם משתתף" של הרמב"ם.</w:t>
      </w:r>
    </w:p>
    <w:p w14:paraId="1AC5D214" w14:textId="4ACED8C8" w:rsidR="00FA6E11" w:rsidRPr="001C2CDD" w:rsidRDefault="00FA6E11" w:rsidP="0049537E">
      <w:pPr>
        <w:bidi/>
        <w:spacing w:line="360" w:lineRule="auto"/>
        <w:ind w:firstLine="720"/>
        <w:jc w:val="both"/>
        <w:rPr>
          <w:rFonts w:ascii="David" w:hAnsi="David" w:cs="David"/>
          <w:sz w:val="26"/>
          <w:szCs w:val="26"/>
          <w:rtl/>
        </w:rPr>
      </w:pPr>
      <w:r w:rsidRPr="001C2CDD">
        <w:rPr>
          <w:rFonts w:ascii="David" w:hAnsi="David" w:cs="David" w:hint="cs"/>
          <w:sz w:val="26"/>
          <w:szCs w:val="26"/>
          <w:rtl/>
        </w:rPr>
        <w:t xml:space="preserve">מאתונה לירושלים. ככל שמדובר בממד הפרשני של הדקונסטרוקציה, אני רואה ברמב"ם פרשן פוסטמודרני. אסביר: הפרשנות הפוסטמודרנית של הדקונסטרוקציה היא פרשנות רב-משמעית או היא פלורליזם של פרשנויות. יש בה כפילויות של משמעויות ואפשרויות רבות לקריאת טקסט בניגוד לקריאה </w:t>
      </w:r>
      <w:r>
        <w:rPr>
          <w:rFonts w:ascii="David" w:hAnsi="David" w:cs="David" w:hint="cs"/>
          <w:sz w:val="26"/>
          <w:szCs w:val="26"/>
          <w:rtl/>
        </w:rPr>
        <w:t>״</w:t>
      </w:r>
      <w:r w:rsidRPr="001C2CDD">
        <w:rPr>
          <w:rFonts w:ascii="David" w:hAnsi="David" w:cs="David" w:hint="cs"/>
          <w:sz w:val="26"/>
          <w:szCs w:val="26"/>
          <w:rtl/>
        </w:rPr>
        <w:t>אמתית</w:t>
      </w:r>
      <w:r>
        <w:rPr>
          <w:rFonts w:ascii="David" w:hAnsi="David" w:cs="David" w:hint="cs"/>
          <w:sz w:val="26"/>
          <w:szCs w:val="26"/>
          <w:rtl/>
        </w:rPr>
        <w:t>״</w:t>
      </w:r>
      <w:r w:rsidRPr="001C2CDD">
        <w:rPr>
          <w:rFonts w:ascii="David" w:hAnsi="David" w:cs="David" w:hint="cs"/>
          <w:sz w:val="26"/>
          <w:szCs w:val="26"/>
          <w:rtl/>
        </w:rPr>
        <w:t xml:space="preserve"> אחת. גם הרמב"ם מחזיק בעמדה זו: כאשר הוא קורא למשל את האלגוריות והמשלים במקרא, יש בקריאתו ריבוי של פרשנויות, פרשנות חיצונית וגלויה לעומת פרשנות פנימית ואזוטרית. לאותו סיפור יש פשט ודרש. או מילה אחת שהיא דו-ערכית – </w:t>
      </w:r>
      <w:proofErr w:type="spellStart"/>
      <w:r w:rsidRPr="001C2CDD">
        <w:rPr>
          <w:rFonts w:ascii="David" w:hAnsi="David" w:cs="David" w:hint="cs"/>
          <w:sz w:val="26"/>
          <w:szCs w:val="26"/>
          <w:rtl/>
        </w:rPr>
        <w:t>דיפראנס</w:t>
      </w:r>
      <w:proofErr w:type="spellEnd"/>
      <w:r w:rsidRPr="001C2CDD">
        <w:rPr>
          <w:rFonts w:ascii="David" w:hAnsi="David" w:cs="David" w:hint="cs"/>
          <w:sz w:val="26"/>
          <w:szCs w:val="26"/>
          <w:rtl/>
        </w:rPr>
        <w:t xml:space="preserve"> ושם משתתף. כעת אפנה ל"מורה נבוכים" על מנת לתת דוגמא </w:t>
      </w:r>
      <w:proofErr w:type="spellStart"/>
      <w:r w:rsidRPr="001C2CDD">
        <w:rPr>
          <w:rFonts w:ascii="David" w:hAnsi="David" w:cs="David" w:hint="cs"/>
          <w:sz w:val="26"/>
          <w:szCs w:val="26"/>
          <w:rtl/>
        </w:rPr>
        <w:t>לדיפר</w:t>
      </w:r>
      <w:r>
        <w:rPr>
          <w:rFonts w:ascii="David" w:hAnsi="David" w:cs="David" w:hint="cs"/>
          <w:sz w:val="26"/>
          <w:szCs w:val="26"/>
          <w:rtl/>
        </w:rPr>
        <w:t>א</w:t>
      </w:r>
      <w:r w:rsidRPr="001C2CDD">
        <w:rPr>
          <w:rFonts w:ascii="David" w:hAnsi="David" w:cs="David" w:hint="cs"/>
          <w:sz w:val="26"/>
          <w:szCs w:val="26"/>
          <w:rtl/>
        </w:rPr>
        <w:t>נס</w:t>
      </w:r>
      <w:proofErr w:type="spellEnd"/>
      <w:r w:rsidRPr="001C2CDD">
        <w:rPr>
          <w:rFonts w:ascii="David" w:hAnsi="David" w:cs="David" w:hint="cs"/>
          <w:sz w:val="26"/>
          <w:szCs w:val="26"/>
          <w:rtl/>
        </w:rPr>
        <w:t xml:space="preserve"> </w:t>
      </w:r>
      <w:r>
        <w:rPr>
          <w:rFonts w:ascii="David" w:hAnsi="David" w:cs="David" w:hint="cs"/>
          <w:sz w:val="26"/>
          <w:szCs w:val="26"/>
          <w:rtl/>
        </w:rPr>
        <w:t>ו</w:t>
      </w:r>
      <w:r w:rsidRPr="001C2CDD">
        <w:rPr>
          <w:rFonts w:ascii="David" w:hAnsi="David" w:cs="David" w:hint="cs"/>
          <w:sz w:val="26"/>
          <w:szCs w:val="26"/>
          <w:rtl/>
        </w:rPr>
        <w:t xml:space="preserve">שם משתתף לאור </w:t>
      </w:r>
      <w:r w:rsidR="0036536C">
        <w:rPr>
          <w:rFonts w:ascii="David" w:hAnsi="David" w:cs="David" w:hint="cs"/>
          <w:sz w:val="26"/>
          <w:szCs w:val="26"/>
          <w:rtl/>
        </w:rPr>
        <w:t>משל סולם יעקב</w:t>
      </w:r>
      <w:r w:rsidRPr="001C2CDD">
        <w:rPr>
          <w:rFonts w:ascii="David" w:hAnsi="David" w:cs="David" w:hint="cs"/>
          <w:sz w:val="26"/>
          <w:szCs w:val="26"/>
          <w:rtl/>
        </w:rPr>
        <w:t xml:space="preserve">. אבל לפני כן אדבר בקצרה על מובנו של סולם יעקב כמשל של הרמב"ם. "ויחלום והנה סולם מצב ארצה וראשו מגיע השמימה והנה מלאכי אלוהים עלים וירדים בו" (בראשית </w:t>
      </w:r>
      <w:proofErr w:type="spellStart"/>
      <w:r w:rsidRPr="001C2CDD">
        <w:rPr>
          <w:rFonts w:ascii="David" w:hAnsi="David" w:cs="David" w:hint="cs"/>
          <w:sz w:val="26"/>
          <w:szCs w:val="26"/>
          <w:rtl/>
        </w:rPr>
        <w:t>כח</w:t>
      </w:r>
      <w:proofErr w:type="spellEnd"/>
      <w:r w:rsidRPr="001C2CDD">
        <w:rPr>
          <w:rFonts w:ascii="David" w:hAnsi="David" w:cs="David" w:hint="cs"/>
          <w:sz w:val="26"/>
          <w:szCs w:val="26"/>
          <w:rtl/>
        </w:rPr>
        <w:t xml:space="preserve">, 12). לפי פירוש הרמב"ם  ה"סולם" הוא נתיב העלייה הרוחנית, ו"המלאכים" העולים בו הם בני אדם נבחרים המעפילים במדרגות החוכמה והנבואה לקראת דעת אלוהים. הנביא הפילוסוף עולה בסולם במובן זה שהוא מתחבר לשכל האלוהי הנמוך ביותר, הלוא הוא השכל הפועל, הוא מקבל ממנו חוכמה, דהיינו מסרים, ואז יורד בסולם לעם ישראל ומעביר לו את המסר האלוהי. מטבע הדברים מי אשר יזכה להגיע אל הפסגה (ראש הסולם) יבקש להישאר שם, </w:t>
      </w:r>
      <w:r w:rsidRPr="001C2CDD">
        <w:rPr>
          <w:rFonts w:ascii="David" w:hAnsi="David" w:cs="David" w:hint="cs"/>
          <w:sz w:val="26"/>
          <w:szCs w:val="26"/>
          <w:rtl/>
        </w:rPr>
        <w:lastRenderedPageBreak/>
        <w:t>לממש את שלמותו באין מפריע ולהתבודד בעולם המושכלות והאמיתות. אולם דווקא אז, משעה שהשיג את מה שהשיג, הוא צפוי להיענות לקריאה עליונה או לדחף ספונטני לשוב אל עקבותיו ולרדת אל הציבור, ללמדו ולהנהיגו: "ומה טוב אמרו 'עולים ויורדים בו' – העלייה קודם הירידה – כי אחרי העלייה וההגעה אל מעלות ידועות מן הסולם, תהיה הירידה [...] להנהגת אנשי הארץ ולמודם".</w:t>
      </w:r>
      <w:r w:rsidRPr="001C2CDD">
        <w:rPr>
          <w:rFonts w:ascii="David" w:hAnsi="David" w:cs="David" w:hint="cs"/>
          <w:sz w:val="26"/>
          <w:szCs w:val="26"/>
          <w:vertAlign w:val="superscript"/>
          <w:rtl/>
        </w:rPr>
        <w:footnoteReference w:id="42"/>
      </w:r>
      <w:r w:rsidRPr="001C2CDD">
        <w:rPr>
          <w:rFonts w:ascii="David" w:hAnsi="David" w:cs="David" w:hint="cs"/>
          <w:sz w:val="26"/>
          <w:szCs w:val="26"/>
          <w:rtl/>
        </w:rPr>
        <w:t xml:space="preserve"> משל הסולם מהדהד את משל המערה של אפלטון</w:t>
      </w:r>
      <w:r w:rsidR="0073217F">
        <w:rPr>
          <w:rFonts w:ascii="David" w:hAnsi="David" w:cs="David" w:hint="cs"/>
          <w:sz w:val="26"/>
          <w:szCs w:val="26"/>
          <w:rtl/>
        </w:rPr>
        <w:t xml:space="preserve"> אומר אבי</w:t>
      </w:r>
      <w:r w:rsidR="00806BDF">
        <w:rPr>
          <w:rFonts w:ascii="David" w:hAnsi="David" w:cs="David" w:hint="cs"/>
          <w:sz w:val="26"/>
          <w:szCs w:val="26"/>
          <w:rtl/>
        </w:rPr>
        <w:t xml:space="preserve">עזר </w:t>
      </w:r>
      <w:proofErr w:type="spellStart"/>
      <w:r w:rsidR="0073217F">
        <w:rPr>
          <w:rFonts w:ascii="David" w:hAnsi="David" w:cs="David" w:hint="cs"/>
          <w:sz w:val="26"/>
          <w:szCs w:val="26"/>
          <w:rtl/>
        </w:rPr>
        <w:t>רביצקי</w:t>
      </w:r>
      <w:proofErr w:type="spellEnd"/>
      <w:r w:rsidRPr="001C2CDD">
        <w:rPr>
          <w:rFonts w:ascii="David" w:hAnsi="David" w:cs="David" w:hint="cs"/>
          <w:sz w:val="26"/>
          <w:szCs w:val="26"/>
          <w:rtl/>
        </w:rPr>
        <w:t>. הפילוסוף שיצא מן המערה וראה את האור, את האמת האוניברסלית, אמור לשוב אל המערה ולהביא את האור פנימה, אל הקהל והמציאות הקונקרטית. על אחת כמה וכמה האיש משה, אדון הנביאים, בהביאו את דבר השם אל בני עמו.</w:t>
      </w:r>
      <w:r w:rsidRPr="001C2CDD">
        <w:rPr>
          <w:rFonts w:ascii="David" w:hAnsi="David" w:cs="David" w:hint="cs"/>
          <w:sz w:val="26"/>
          <w:szCs w:val="26"/>
          <w:vertAlign w:val="superscript"/>
          <w:rtl/>
        </w:rPr>
        <w:footnoteReference w:id="43"/>
      </w:r>
      <w:r w:rsidRPr="001C2CDD">
        <w:rPr>
          <w:rFonts w:ascii="David" w:hAnsi="David" w:cs="David" w:hint="cs"/>
          <w:sz w:val="26"/>
          <w:szCs w:val="26"/>
          <w:rtl/>
        </w:rPr>
        <w:t xml:space="preserve"> כשם שהאל בורא את עולמו ומקיימו לפי חוקים קוסמיים, כך גם המנהיג האנושי מכונן את חברתו ומקיימה בהתאם לחוקים מדיניים והלכתיים. כשם שהאל אינו רק שכל (אריסטוטלי) המשכיל את עצמו אלא גם האל מבראשית, שבורא ויוצא החוצה מעצמו לקיים ולהנהיג את העולם, כך גם הנביא או הפילוסוף אינו מצטיין רק בשלמות פנימית-רוחנית אלא גם בפעילות מעשית יוצרת, בהנהגת העם, קהילה ומדינה. לשון אחר: הרמב"ם הציע תרגום פוליטי של רעיון ההידמות לאל. הרמב"ם הטיל על הפילוסוף מטלה חברתית ומשימה מדינית. הוא שאף לחבר באישיות מעולה אחת פעילות תיאורטית עם פרקטית, התבוננות שכלית עם מנהיגות ציבורית והדרכה הלכתית.</w:t>
      </w:r>
      <w:r w:rsidRPr="001C2CDD">
        <w:rPr>
          <w:rStyle w:val="a5"/>
          <w:rFonts w:ascii="David" w:hAnsi="David" w:cs="David" w:hint="cs"/>
          <w:sz w:val="26"/>
          <w:szCs w:val="26"/>
          <w:rtl/>
        </w:rPr>
        <w:footnoteReference w:id="44"/>
      </w:r>
      <w:r w:rsidRPr="001C2CDD">
        <w:rPr>
          <w:rFonts w:ascii="David" w:hAnsi="David" w:cs="David" w:hint="cs"/>
          <w:sz w:val="26"/>
          <w:szCs w:val="26"/>
          <w:rtl/>
        </w:rPr>
        <w:t xml:space="preserve"> הרמב"ם אפיין את תודעתם של האבות ומשה כפועלים בשתי רמות של תודעה בעת ובעונה אחת. לדבריו, הם אכן קיימו מעורבות חברתית מלאה, הדריכו והנהיגו קהילה, אך באותו זמן גם השכילו לקיים חיים רוחניים פנימיים במישור האישי ולרכז את תשומת לבם באמת האלוהית ובתכנים קוסמיים ומטפיזיים. הרמב"ם שאב את הרעיון משירת הרעיה המקראית (שיר השירים ה, 2): "אני ישנה ולבי ער", כלומר ההנהגה החברתית כשהיא לעצמה היא בגדר "שינה" אינטלקטואלית, אך בד בבד המנהיג האידיאלי, האבות ומשה, מקיים בתוככי נפשו דרגת הכרה אחרת, "ערות", של התבוננות פילוסופית ודבקות </w:t>
      </w:r>
      <w:proofErr w:type="spellStart"/>
      <w:r w:rsidRPr="001C2CDD">
        <w:rPr>
          <w:rFonts w:ascii="David" w:hAnsi="David" w:cs="David" w:hint="cs"/>
          <w:sz w:val="26"/>
          <w:szCs w:val="26"/>
          <w:rtl/>
        </w:rPr>
        <w:t>תיאוצנטרית</w:t>
      </w:r>
      <w:proofErr w:type="spellEnd"/>
      <w:r w:rsidRPr="001C2CDD">
        <w:rPr>
          <w:rFonts w:ascii="David" w:hAnsi="David" w:cs="David" w:hint="cs"/>
          <w:sz w:val="26"/>
          <w:szCs w:val="26"/>
          <w:rtl/>
        </w:rPr>
        <w:t>. הרמב"ם הציג את האדם השלם בתור אישיות אינטגרטיבית, דו-ממדית.</w:t>
      </w:r>
      <w:r w:rsidRPr="001C2CDD">
        <w:rPr>
          <w:rStyle w:val="a5"/>
          <w:rFonts w:ascii="David" w:hAnsi="David" w:cs="David" w:hint="cs"/>
          <w:sz w:val="26"/>
          <w:szCs w:val="26"/>
          <w:rtl/>
        </w:rPr>
        <w:footnoteReference w:id="45"/>
      </w:r>
    </w:p>
    <w:p w14:paraId="4F7107A8" w14:textId="151BA334" w:rsidR="001918AD" w:rsidRPr="001C2CDD" w:rsidRDefault="00FA6E11" w:rsidP="0049537E">
      <w:pPr>
        <w:bidi/>
        <w:spacing w:line="360" w:lineRule="auto"/>
        <w:jc w:val="both"/>
        <w:rPr>
          <w:rFonts w:ascii="David" w:hAnsi="David" w:cs="David"/>
          <w:sz w:val="26"/>
          <w:szCs w:val="26"/>
          <w:rtl/>
        </w:rPr>
      </w:pPr>
      <w:r w:rsidRPr="001C2CDD">
        <w:rPr>
          <w:rFonts w:ascii="David" w:hAnsi="David" w:cs="David" w:hint="cs"/>
          <w:sz w:val="26"/>
          <w:szCs w:val="26"/>
          <w:rtl/>
        </w:rPr>
        <w:t>״</w:t>
      </w:r>
      <w:proofErr w:type="spellStart"/>
      <w:r w:rsidRPr="001C2CDD">
        <w:rPr>
          <w:rFonts w:ascii="David" w:hAnsi="David" w:cs="David" w:hint="cs"/>
          <w:sz w:val="26"/>
          <w:szCs w:val="26"/>
          <w:rtl/>
        </w:rPr>
        <w:t>נצב</w:t>
      </w:r>
      <w:proofErr w:type="spellEnd"/>
      <w:r w:rsidRPr="001C2CDD">
        <w:rPr>
          <w:rFonts w:ascii="David" w:hAnsi="David" w:cs="David" w:hint="cs"/>
          <w:sz w:val="26"/>
          <w:szCs w:val="26"/>
          <w:rtl/>
        </w:rPr>
        <w:t xml:space="preserve"> או יצב, אף ששני שורשים אלו שונים, המשמעות כידוע לך היא אחת בכול הטיותיהם. שם זה משותף. יש שהוא במשמעות של עמידה זקופה...יש שהוא במשמעות של קביעות והתמדה...כלומר קבוע ומתמיד. כול מה שנאמר משם זה כלפי הבורא הוא במשמעות זו: והנה ה </w:t>
      </w:r>
      <w:proofErr w:type="spellStart"/>
      <w:r w:rsidRPr="001C2CDD">
        <w:rPr>
          <w:rFonts w:ascii="David" w:hAnsi="David" w:cs="David" w:hint="cs"/>
          <w:sz w:val="26"/>
          <w:szCs w:val="26"/>
          <w:rtl/>
        </w:rPr>
        <w:t>נצב</w:t>
      </w:r>
      <w:proofErr w:type="spellEnd"/>
      <w:r w:rsidRPr="001C2CDD">
        <w:rPr>
          <w:rFonts w:ascii="David" w:hAnsi="David" w:cs="David" w:hint="cs"/>
          <w:sz w:val="26"/>
          <w:szCs w:val="26"/>
          <w:rtl/>
        </w:rPr>
        <w:t xml:space="preserve"> עליו (בראשית כ״ח, 13) -קבוע, מתמיד עליו, כלומר, על הסולם אשר קצהו הראשון בשמים וקצהו האחרון על הארץ, ובו מטפס ועולה כול מי שעולה עד שהוא משיג בהכרח את מי שעליו, מכיוון שהוא קבוע ומתמיד בראש הסולם, וברור שמה שאני אומר ״עליו״ הוא על דרך המשל הזה שהומשל״.</w:t>
      </w:r>
      <w:r w:rsidRPr="001C2CDD">
        <w:rPr>
          <w:rStyle w:val="a5"/>
          <w:rFonts w:ascii="David" w:hAnsi="David" w:cs="David" w:hint="cs"/>
          <w:sz w:val="26"/>
          <w:szCs w:val="26"/>
          <w:rtl/>
        </w:rPr>
        <w:footnoteReference w:id="46"/>
      </w:r>
      <w:r w:rsidR="00F409E2">
        <w:rPr>
          <w:rFonts w:ascii="David" w:hAnsi="David" w:cs="David" w:hint="cs"/>
          <w:sz w:val="26"/>
          <w:szCs w:val="26"/>
          <w:rtl/>
        </w:rPr>
        <w:t xml:space="preserve"> </w:t>
      </w:r>
      <w:r w:rsidRPr="001C2CDD">
        <w:rPr>
          <w:rFonts w:ascii="David" w:hAnsi="David" w:cs="David" w:hint="cs"/>
          <w:sz w:val="26"/>
          <w:szCs w:val="26"/>
          <w:rtl/>
        </w:rPr>
        <w:t xml:space="preserve"> </w:t>
      </w:r>
      <w:proofErr w:type="spellStart"/>
      <w:r w:rsidRPr="001C2CDD">
        <w:rPr>
          <w:rFonts w:ascii="David" w:hAnsi="David" w:cs="David" w:hint="cs"/>
          <w:sz w:val="26"/>
          <w:szCs w:val="26"/>
          <w:rtl/>
        </w:rPr>
        <w:t>נצב</w:t>
      </w:r>
      <w:proofErr w:type="spellEnd"/>
      <w:r w:rsidRPr="001C2CDD">
        <w:rPr>
          <w:rFonts w:ascii="David" w:hAnsi="David" w:cs="David" w:hint="cs"/>
          <w:sz w:val="26"/>
          <w:szCs w:val="26"/>
          <w:rtl/>
        </w:rPr>
        <w:t xml:space="preserve"> כאן הוא שם משתתף בעל שתי משמעויות </w:t>
      </w:r>
      <w:r w:rsidRPr="001C2CDD">
        <w:rPr>
          <w:rFonts w:ascii="David" w:hAnsi="David" w:cs="David" w:hint="cs"/>
          <w:sz w:val="26"/>
          <w:szCs w:val="26"/>
          <w:rtl/>
        </w:rPr>
        <w:lastRenderedPageBreak/>
        <w:t xml:space="preserve">שונות ונבדלות אחת מן השנייה ושהראשונה מושהית לטובת השנייה, עמידה זקופה מושהית לטובת התמדה וקביעות. כך גם </w:t>
      </w:r>
      <w:proofErr w:type="spellStart"/>
      <w:r w:rsidRPr="001C2CDD">
        <w:rPr>
          <w:rFonts w:ascii="David" w:hAnsi="David" w:cs="David" w:hint="cs"/>
          <w:sz w:val="26"/>
          <w:szCs w:val="26"/>
          <w:rtl/>
        </w:rPr>
        <w:t>דיפרנס</w:t>
      </w:r>
      <w:proofErr w:type="spellEnd"/>
      <w:r w:rsidRPr="001C2CDD">
        <w:rPr>
          <w:rFonts w:ascii="David" w:hAnsi="David" w:cs="David" w:hint="cs"/>
          <w:sz w:val="26"/>
          <w:szCs w:val="26"/>
          <w:rtl/>
        </w:rPr>
        <w:t xml:space="preserve"> שהוא דו משמעי שמשמעות אחת מושהית לטובת השנייה.</w:t>
      </w:r>
    </w:p>
    <w:p w14:paraId="6112A50D" w14:textId="67CC5BDC" w:rsidR="00723056" w:rsidRPr="001C2CDD" w:rsidRDefault="00723056" w:rsidP="00886D67">
      <w:pPr>
        <w:spacing w:line="360" w:lineRule="auto"/>
        <w:jc w:val="both"/>
        <w:rPr>
          <w:rFonts w:ascii="David" w:hAnsi="David" w:cs="David"/>
          <w:sz w:val="26"/>
          <w:szCs w:val="26"/>
          <w:rtl/>
        </w:rPr>
      </w:pPr>
    </w:p>
    <w:p w14:paraId="38858004" w14:textId="499B6797" w:rsidR="00886D67" w:rsidRDefault="00886D67" w:rsidP="00460F20">
      <w:pPr>
        <w:spacing w:line="360" w:lineRule="auto"/>
        <w:jc w:val="both"/>
        <w:rPr>
          <w:rFonts w:cs="David"/>
          <w:rtl/>
        </w:rPr>
      </w:pPr>
      <w:r w:rsidRPr="00AE3A93">
        <w:rPr>
          <w:rFonts w:cs="David"/>
          <w:rtl/>
        </w:rPr>
        <w:t xml:space="preserve"> </w:t>
      </w:r>
      <w:r>
        <w:rPr>
          <w:rFonts w:cs="David"/>
          <w:rtl/>
        </w:rPr>
        <w:tab/>
      </w:r>
    </w:p>
    <w:p w14:paraId="47C1C618" w14:textId="6FD963A1" w:rsidR="00FC0DC7" w:rsidRPr="00AE3A93" w:rsidRDefault="00FC0DC7" w:rsidP="00460F20">
      <w:pPr>
        <w:spacing w:line="360" w:lineRule="auto"/>
        <w:jc w:val="both"/>
        <w:rPr>
          <w:rFonts w:cs="David"/>
          <w:rtl/>
        </w:rPr>
      </w:pPr>
      <w:r>
        <w:rPr>
          <w:rFonts w:cs="David"/>
          <w:rtl/>
        </w:rPr>
        <w:tab/>
      </w:r>
    </w:p>
    <w:p w14:paraId="417F12AE" w14:textId="32303D94" w:rsidR="00F02EBE" w:rsidRDefault="00F02EBE" w:rsidP="00460F20">
      <w:pPr>
        <w:pStyle w:val="a9"/>
        <w:spacing w:before="0"/>
        <w:ind w:left="0" w:right="0" w:firstLine="720"/>
        <w:rPr>
          <w:sz w:val="24"/>
          <w:rtl/>
        </w:rPr>
      </w:pPr>
    </w:p>
    <w:p w14:paraId="33BA3A41" w14:textId="775B0A95" w:rsidR="00F02EBE" w:rsidRPr="00F02EBE" w:rsidRDefault="00460F20" w:rsidP="00F02EBE">
      <w:pPr>
        <w:rPr>
          <w:rtl/>
        </w:rPr>
      </w:pPr>
      <w:r>
        <w:rPr>
          <w:rtl/>
        </w:rPr>
        <w:tab/>
      </w:r>
    </w:p>
    <w:p w14:paraId="6DE410A5" w14:textId="42FC6405" w:rsidR="00F02EBE" w:rsidRPr="00AE3A93" w:rsidRDefault="00F02EBE" w:rsidP="00C3636D">
      <w:pPr>
        <w:spacing w:line="360" w:lineRule="auto"/>
        <w:jc w:val="both"/>
        <w:rPr>
          <w:rFonts w:cs="David"/>
          <w:rtl/>
        </w:rPr>
      </w:pPr>
    </w:p>
    <w:p w14:paraId="7C8F7563" w14:textId="22950134" w:rsidR="00C3636D" w:rsidRPr="00AE3A93" w:rsidRDefault="00C3636D" w:rsidP="00346E90">
      <w:pPr>
        <w:spacing w:line="360" w:lineRule="auto"/>
        <w:jc w:val="both"/>
        <w:rPr>
          <w:rFonts w:cs="David"/>
          <w:rtl/>
        </w:rPr>
      </w:pPr>
    </w:p>
    <w:p w14:paraId="4D61388C" w14:textId="1DAEB616" w:rsidR="00346E90" w:rsidRPr="00AE3A93" w:rsidRDefault="00346E90" w:rsidP="00906632">
      <w:pPr>
        <w:spacing w:line="360" w:lineRule="auto"/>
        <w:jc w:val="both"/>
        <w:rPr>
          <w:rFonts w:cs="David"/>
          <w:rtl/>
        </w:rPr>
      </w:pPr>
    </w:p>
    <w:p w14:paraId="61B246BD" w14:textId="3072648E" w:rsidR="00615417" w:rsidRPr="00AE3A93" w:rsidRDefault="00615417" w:rsidP="00F637C4">
      <w:pPr>
        <w:spacing w:line="360" w:lineRule="auto"/>
        <w:jc w:val="both"/>
        <w:rPr>
          <w:rFonts w:cs="David"/>
          <w:rtl/>
        </w:rPr>
      </w:pPr>
    </w:p>
    <w:p w14:paraId="0D1206D8" w14:textId="173B16F6" w:rsidR="00F637C4" w:rsidRPr="00AE3A93" w:rsidRDefault="00F637C4" w:rsidP="005C68FD">
      <w:pPr>
        <w:spacing w:line="360" w:lineRule="auto"/>
        <w:jc w:val="both"/>
        <w:rPr>
          <w:rFonts w:cs="David"/>
          <w:rtl/>
        </w:rPr>
      </w:pPr>
    </w:p>
    <w:p w14:paraId="5791A521" w14:textId="505F2091" w:rsidR="005C68FD" w:rsidRPr="00AE3A93" w:rsidRDefault="005C68FD" w:rsidP="00E24783">
      <w:pPr>
        <w:spacing w:line="360" w:lineRule="auto"/>
        <w:jc w:val="both"/>
        <w:rPr>
          <w:rFonts w:cs="David"/>
          <w:rtl/>
        </w:rPr>
      </w:pPr>
    </w:p>
    <w:p w14:paraId="77BA5D96" w14:textId="58435CCD" w:rsidR="006702E2" w:rsidRDefault="00201F2A" w:rsidP="00255FF4">
      <w:pPr>
        <w:spacing w:line="360" w:lineRule="auto"/>
        <w:jc w:val="both"/>
        <w:rPr>
          <w:rFonts w:cs="David"/>
          <w:rtl/>
        </w:rPr>
      </w:pPr>
      <w:r>
        <w:rPr>
          <w:rFonts w:cs="David"/>
          <w:rtl/>
        </w:rPr>
        <w:tab/>
      </w:r>
    </w:p>
    <w:p w14:paraId="14E616D6" w14:textId="3FC81A79" w:rsidR="00222BFC" w:rsidRPr="00222BFC" w:rsidRDefault="005F111B" w:rsidP="00222BFC">
      <w:pPr>
        <w:spacing w:line="360" w:lineRule="auto"/>
        <w:ind w:firstLine="720"/>
        <w:jc w:val="both"/>
        <w:rPr>
          <w:rFonts w:ascii="David" w:hAnsi="David" w:cs="David"/>
          <w:rtl/>
        </w:rPr>
      </w:pPr>
      <w:r>
        <w:rPr>
          <w:rFonts w:cs="David" w:hint="cs"/>
          <w:rtl/>
        </w:rPr>
        <w:t xml:space="preserve"> </w:t>
      </w:r>
    </w:p>
    <w:p w14:paraId="0B7E8D57" w14:textId="77777777" w:rsidR="0029518D" w:rsidRDefault="0029518D" w:rsidP="003E0CBE">
      <w:pPr>
        <w:spacing w:line="360" w:lineRule="auto"/>
        <w:ind w:firstLine="720"/>
        <w:jc w:val="both"/>
        <w:rPr>
          <w:rFonts w:cs="David"/>
          <w:rtl/>
        </w:rPr>
      </w:pPr>
    </w:p>
    <w:p w14:paraId="3A53E164" w14:textId="148BED06" w:rsidR="0029518D" w:rsidRPr="00AE3A93" w:rsidRDefault="0029518D" w:rsidP="003E0CBE">
      <w:pPr>
        <w:spacing w:line="360" w:lineRule="auto"/>
        <w:ind w:firstLine="720"/>
        <w:jc w:val="both"/>
        <w:rPr>
          <w:rFonts w:cs="David"/>
          <w:rtl/>
        </w:rPr>
      </w:pPr>
      <w:r>
        <w:rPr>
          <w:rFonts w:cs="David"/>
          <w:rtl/>
        </w:rPr>
        <w:tab/>
      </w:r>
    </w:p>
    <w:p w14:paraId="1CBF28E1" w14:textId="6C900472" w:rsidR="00487F30" w:rsidRPr="00AE3A93" w:rsidRDefault="00487F30" w:rsidP="00125ACB">
      <w:pPr>
        <w:spacing w:line="360" w:lineRule="auto"/>
        <w:ind w:firstLine="720"/>
        <w:jc w:val="both"/>
        <w:rPr>
          <w:rFonts w:cs="David"/>
          <w:rtl/>
        </w:rPr>
      </w:pPr>
      <w:r>
        <w:rPr>
          <w:rFonts w:cs="David"/>
          <w:rtl/>
        </w:rPr>
        <w:tab/>
      </w:r>
    </w:p>
    <w:p w14:paraId="25FD5D83" w14:textId="05BC4ACD" w:rsidR="00CB73FB" w:rsidRPr="00AE3A93" w:rsidRDefault="00125ACB" w:rsidP="00CE0270">
      <w:pPr>
        <w:spacing w:line="360" w:lineRule="auto"/>
        <w:jc w:val="both"/>
        <w:rPr>
          <w:rFonts w:cs="David"/>
          <w:rtl/>
        </w:rPr>
      </w:pPr>
      <w:r>
        <w:rPr>
          <w:rFonts w:cs="David"/>
          <w:rtl/>
        </w:rPr>
        <w:tab/>
      </w:r>
    </w:p>
    <w:p w14:paraId="2DCA50EB" w14:textId="03F93991" w:rsidR="001A1BA3" w:rsidRPr="00AE3A93" w:rsidRDefault="001A1BA3" w:rsidP="001A1BA3">
      <w:pPr>
        <w:spacing w:line="360" w:lineRule="auto"/>
        <w:jc w:val="both"/>
        <w:rPr>
          <w:rFonts w:cs="David"/>
          <w:rtl/>
        </w:rPr>
      </w:pPr>
    </w:p>
    <w:p w14:paraId="11489D8B" w14:textId="458F0676" w:rsidR="00217F8F" w:rsidRPr="002C0DCA" w:rsidRDefault="001A1BA3">
      <w:pPr>
        <w:rPr>
          <w:rFonts w:asciiTheme="majorBidi" w:hAnsiTheme="majorBidi" w:cstheme="majorBidi"/>
        </w:rPr>
      </w:pPr>
      <w:r>
        <w:rPr>
          <w:rFonts w:asciiTheme="majorBidi" w:hAnsiTheme="majorBidi" w:cstheme="majorBidi" w:hint="cs"/>
          <w:rtl/>
        </w:rPr>
        <w:t xml:space="preserve"> </w:t>
      </w:r>
    </w:p>
    <w:sectPr w:rsidR="00217F8F" w:rsidRPr="002C0DCA" w:rsidSect="00852272">
      <w:footerReference w:type="even" r:id="rId8"/>
      <w:footerReference w:type="default" r:id="rId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547A9" w14:textId="77777777" w:rsidR="001D726D" w:rsidRDefault="001D726D" w:rsidP="003C34D2">
      <w:r>
        <w:separator/>
      </w:r>
    </w:p>
  </w:endnote>
  <w:endnote w:type="continuationSeparator" w:id="0">
    <w:p w14:paraId="14BA10DB" w14:textId="77777777" w:rsidR="001D726D" w:rsidRDefault="001D726D" w:rsidP="003C3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avid">
    <w:panose1 w:val="020E0502060401010101"/>
    <w:charset w:val="B1"/>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8"/>
        <w:rtl/>
      </w:rPr>
      <w:id w:val="1527365636"/>
      <w:docPartObj>
        <w:docPartGallery w:val="Page Numbers (Bottom of Page)"/>
        <w:docPartUnique/>
      </w:docPartObj>
    </w:sdtPr>
    <w:sdtContent>
      <w:p w14:paraId="5F0217DB" w14:textId="0ED9A70C" w:rsidR="00CE0270" w:rsidRDefault="00CE0270" w:rsidP="00DE45D9">
        <w:pPr>
          <w:pStyle w:val="a6"/>
          <w:framePr w:wrap="none" w:vAnchor="text" w:hAnchor="text" w:y="1"/>
          <w:rPr>
            <w:rStyle w:val="a8"/>
          </w:rPr>
        </w:pPr>
        <w:r>
          <w:rPr>
            <w:rStyle w:val="a8"/>
            <w:rtl/>
          </w:rPr>
          <w:fldChar w:fldCharType="begin"/>
        </w:r>
        <w:r>
          <w:rPr>
            <w:rStyle w:val="a8"/>
          </w:rPr>
          <w:instrText xml:space="preserve"> PAGE </w:instrText>
        </w:r>
        <w:r>
          <w:rPr>
            <w:rStyle w:val="a8"/>
            <w:rtl/>
          </w:rPr>
          <w:fldChar w:fldCharType="end"/>
        </w:r>
      </w:p>
    </w:sdtContent>
  </w:sdt>
  <w:p w14:paraId="4FBE9FB7" w14:textId="77777777" w:rsidR="00CE0270" w:rsidRDefault="00CE0270" w:rsidP="00CE0270">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8"/>
        <w:rtl/>
      </w:rPr>
      <w:id w:val="464785694"/>
      <w:docPartObj>
        <w:docPartGallery w:val="Page Numbers (Bottom of Page)"/>
        <w:docPartUnique/>
      </w:docPartObj>
    </w:sdtPr>
    <w:sdtContent>
      <w:p w14:paraId="746A7E61" w14:textId="5DA802D7" w:rsidR="00CE0270" w:rsidRDefault="00CE0270" w:rsidP="00DE45D9">
        <w:pPr>
          <w:pStyle w:val="a6"/>
          <w:framePr w:wrap="none" w:vAnchor="text" w:hAnchor="text" w:y="1"/>
          <w:rPr>
            <w:rStyle w:val="a8"/>
          </w:rPr>
        </w:pPr>
        <w:r>
          <w:rPr>
            <w:rStyle w:val="a8"/>
            <w:rtl/>
          </w:rPr>
          <w:fldChar w:fldCharType="begin"/>
        </w:r>
        <w:r>
          <w:rPr>
            <w:rStyle w:val="a8"/>
          </w:rPr>
          <w:instrText xml:space="preserve"> PAGE </w:instrText>
        </w:r>
        <w:r>
          <w:rPr>
            <w:rStyle w:val="a8"/>
            <w:rtl/>
          </w:rPr>
          <w:fldChar w:fldCharType="separate"/>
        </w:r>
        <w:r>
          <w:rPr>
            <w:rStyle w:val="a8"/>
            <w:noProof/>
            <w:rtl/>
          </w:rPr>
          <w:t>1</w:t>
        </w:r>
        <w:r>
          <w:rPr>
            <w:rStyle w:val="a8"/>
            <w:rtl/>
          </w:rPr>
          <w:fldChar w:fldCharType="end"/>
        </w:r>
      </w:p>
    </w:sdtContent>
  </w:sdt>
  <w:p w14:paraId="7385F08E" w14:textId="77777777" w:rsidR="00CE0270" w:rsidRDefault="00CE0270" w:rsidP="00CE0270">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31D2E" w14:textId="77777777" w:rsidR="001D726D" w:rsidRDefault="001D726D" w:rsidP="003C34D2">
      <w:r>
        <w:separator/>
      </w:r>
    </w:p>
  </w:footnote>
  <w:footnote w:type="continuationSeparator" w:id="0">
    <w:p w14:paraId="259967CC" w14:textId="77777777" w:rsidR="001D726D" w:rsidRDefault="001D726D" w:rsidP="003C34D2">
      <w:r>
        <w:continuationSeparator/>
      </w:r>
    </w:p>
  </w:footnote>
  <w:footnote w:id="1">
    <w:p w14:paraId="31F5FD89" w14:textId="27E85A69" w:rsidR="0052299A" w:rsidRPr="00A630BC" w:rsidRDefault="0052299A" w:rsidP="00A630BC">
      <w:pPr>
        <w:pStyle w:val="a3"/>
        <w:bidi w:val="0"/>
        <w:jc w:val="both"/>
        <w:rPr>
          <w:rFonts w:asciiTheme="majorBidi" w:hAnsiTheme="majorBidi" w:cstheme="majorBidi"/>
          <w:color w:val="000000" w:themeColor="text1"/>
          <w:sz w:val="24"/>
          <w:szCs w:val="24"/>
        </w:rPr>
      </w:pPr>
      <w:r w:rsidRPr="009E2646">
        <w:rPr>
          <w:rStyle w:val="a5"/>
          <w:rFonts w:cs="David"/>
          <w:sz w:val="22"/>
          <w:szCs w:val="22"/>
        </w:rPr>
        <w:footnoteRef/>
      </w:r>
      <w:r w:rsidRPr="009E2646">
        <w:rPr>
          <w:rFonts w:cs="David"/>
          <w:sz w:val="22"/>
          <w:szCs w:val="22"/>
          <w:rtl/>
        </w:rPr>
        <w:t xml:space="preserve"> </w:t>
      </w:r>
      <w:r w:rsidR="00A630BC" w:rsidRPr="00A630BC">
        <w:rPr>
          <w:rFonts w:asciiTheme="majorBidi" w:hAnsiTheme="majorBidi" w:cstheme="majorBidi"/>
          <w:color w:val="000000" w:themeColor="text1"/>
          <w:sz w:val="24"/>
          <w:szCs w:val="24"/>
        </w:rPr>
        <w:t xml:space="preserve">Gideon </w:t>
      </w:r>
      <w:proofErr w:type="spellStart"/>
      <w:proofErr w:type="gramStart"/>
      <w:r w:rsidR="00A630BC" w:rsidRPr="00A630BC">
        <w:rPr>
          <w:rFonts w:asciiTheme="majorBidi" w:hAnsiTheme="majorBidi" w:cstheme="majorBidi"/>
          <w:color w:val="000000" w:themeColor="text1"/>
          <w:sz w:val="24"/>
          <w:szCs w:val="24"/>
        </w:rPr>
        <w:t>Ofrat</w:t>
      </w:r>
      <w:proofErr w:type="spellEnd"/>
      <w:r w:rsidR="00A630BC" w:rsidRPr="00A630BC">
        <w:rPr>
          <w:rFonts w:asciiTheme="majorBidi" w:hAnsiTheme="majorBidi" w:cstheme="majorBidi"/>
          <w:color w:val="000000" w:themeColor="text1"/>
          <w:sz w:val="24"/>
          <w:szCs w:val="24"/>
          <w:shd w:val="clear" w:color="auto" w:fill="F3F3F3"/>
        </w:rPr>
        <w:t> </w:t>
      </w:r>
      <w:r w:rsidR="00A630BC">
        <w:rPr>
          <w:rFonts w:asciiTheme="majorBidi" w:hAnsiTheme="majorBidi" w:cstheme="majorBidi" w:hint="cs"/>
          <w:color w:val="000000" w:themeColor="text1"/>
          <w:sz w:val="24"/>
          <w:szCs w:val="24"/>
          <w:shd w:val="clear" w:color="auto" w:fill="F3F3F3"/>
          <w:rtl/>
        </w:rPr>
        <w:t>,</w:t>
      </w:r>
      <w:r w:rsidR="00A630BC" w:rsidRPr="00A630BC">
        <w:rPr>
          <w:rFonts w:asciiTheme="majorBidi" w:hAnsiTheme="majorBidi" w:cstheme="majorBidi"/>
          <w:color w:val="000000" w:themeColor="text1"/>
          <w:sz w:val="24"/>
          <w:szCs w:val="24"/>
          <w:shd w:val="clear" w:color="auto" w:fill="F3F3F3"/>
        </w:rPr>
        <w:t>The</w:t>
      </w:r>
      <w:proofErr w:type="gramEnd"/>
      <w:r w:rsidR="00A630BC" w:rsidRPr="00A630BC">
        <w:rPr>
          <w:rFonts w:asciiTheme="majorBidi" w:hAnsiTheme="majorBidi" w:cstheme="majorBidi"/>
          <w:color w:val="000000" w:themeColor="text1"/>
          <w:sz w:val="24"/>
          <w:szCs w:val="24"/>
          <w:shd w:val="clear" w:color="auto" w:fill="F3F3F3"/>
        </w:rPr>
        <w:t xml:space="preserve"> Jewish Derrida</w:t>
      </w:r>
      <w:r w:rsidR="00A630BC" w:rsidRPr="00A630BC">
        <w:rPr>
          <w:rFonts w:asciiTheme="majorBidi" w:hAnsiTheme="majorBidi" w:cstheme="majorBidi" w:hint="cs"/>
          <w:color w:val="000000" w:themeColor="text1"/>
          <w:sz w:val="24"/>
          <w:szCs w:val="24"/>
          <w:shd w:val="clear" w:color="auto" w:fill="F3F3F3"/>
          <w:rtl/>
        </w:rPr>
        <w:t>,</w:t>
      </w:r>
      <w:r w:rsidR="00A630BC" w:rsidRPr="00A630BC">
        <w:rPr>
          <w:rFonts w:asciiTheme="majorBidi" w:hAnsiTheme="majorBidi" w:cstheme="majorBidi"/>
          <w:color w:val="000000" w:themeColor="text1"/>
          <w:sz w:val="24"/>
          <w:szCs w:val="24"/>
          <w:shd w:val="clear" w:color="auto" w:fill="F3F3F3"/>
        </w:rPr>
        <w:t xml:space="preserve">; translated from the Hebrew by </w:t>
      </w:r>
      <w:proofErr w:type="spellStart"/>
      <w:r w:rsidR="00A630BC" w:rsidRPr="00A630BC">
        <w:rPr>
          <w:rFonts w:asciiTheme="majorBidi" w:hAnsiTheme="majorBidi" w:cstheme="majorBidi"/>
          <w:color w:val="000000" w:themeColor="text1"/>
          <w:sz w:val="24"/>
          <w:szCs w:val="24"/>
          <w:shd w:val="clear" w:color="auto" w:fill="F3F3F3"/>
        </w:rPr>
        <w:t>Peretz</w:t>
      </w:r>
      <w:proofErr w:type="spellEnd"/>
      <w:r w:rsidR="00A630BC" w:rsidRPr="00A630BC">
        <w:rPr>
          <w:rFonts w:asciiTheme="majorBidi" w:hAnsiTheme="majorBidi" w:cstheme="majorBidi"/>
          <w:color w:val="000000" w:themeColor="text1"/>
          <w:sz w:val="24"/>
          <w:szCs w:val="24"/>
          <w:shd w:val="clear" w:color="auto" w:fill="F3F3F3"/>
        </w:rPr>
        <w:t xml:space="preserve"> Kidron.</w:t>
      </w:r>
      <w:r w:rsidR="00C052CC" w:rsidRPr="00C052CC">
        <w:t xml:space="preserve"> </w:t>
      </w:r>
      <w:r w:rsidR="00C052CC">
        <w:br/>
      </w:r>
      <w:proofErr w:type="gramStart"/>
      <w:r w:rsidR="00C052CC" w:rsidRPr="00C052CC">
        <w:rPr>
          <w:rFonts w:asciiTheme="majorBidi" w:hAnsiTheme="majorBidi" w:cstheme="majorBidi"/>
          <w:color w:val="3A3A3A"/>
          <w:sz w:val="24"/>
          <w:szCs w:val="24"/>
          <w:shd w:val="clear" w:color="auto" w:fill="F3F3F3"/>
        </w:rPr>
        <w:t>Syracuse :</w:t>
      </w:r>
      <w:proofErr w:type="gramEnd"/>
      <w:r w:rsidR="00C052CC" w:rsidRPr="00C052CC">
        <w:rPr>
          <w:rFonts w:asciiTheme="majorBidi" w:hAnsiTheme="majorBidi" w:cstheme="majorBidi"/>
          <w:color w:val="3A3A3A"/>
          <w:sz w:val="24"/>
          <w:szCs w:val="24"/>
          <w:shd w:val="clear" w:color="auto" w:fill="F3F3F3"/>
        </w:rPr>
        <w:t xml:space="preserve"> Syracuse University Press</w:t>
      </w:r>
      <w:r w:rsidR="00C052CC">
        <w:rPr>
          <w:rFonts w:asciiTheme="majorBidi" w:hAnsiTheme="majorBidi" w:cstheme="majorBidi" w:hint="cs"/>
          <w:color w:val="000000" w:themeColor="text1"/>
          <w:sz w:val="24"/>
          <w:szCs w:val="24"/>
          <w:rtl/>
        </w:rPr>
        <w:t xml:space="preserve">   </w:t>
      </w:r>
      <w:r w:rsidR="00C052CC">
        <w:rPr>
          <w:rFonts w:asciiTheme="majorBidi" w:hAnsiTheme="majorBidi" w:cstheme="majorBidi"/>
          <w:color w:val="000000" w:themeColor="text1"/>
          <w:sz w:val="24"/>
          <w:szCs w:val="24"/>
        </w:rPr>
        <w:t xml:space="preserve"> 2001, preface </w:t>
      </w:r>
    </w:p>
  </w:footnote>
  <w:footnote w:id="2">
    <w:p w14:paraId="56085A85" w14:textId="4FBBF1C0" w:rsidR="00BA6C05" w:rsidRDefault="00BA6C05" w:rsidP="00BA6C05">
      <w:pPr>
        <w:pStyle w:val="a3"/>
        <w:jc w:val="both"/>
      </w:pPr>
      <w:r w:rsidRPr="009E2646">
        <w:rPr>
          <w:rStyle w:val="a5"/>
          <w:rFonts w:cs="David"/>
          <w:sz w:val="22"/>
          <w:szCs w:val="22"/>
        </w:rPr>
        <w:footnoteRef/>
      </w:r>
      <w:r w:rsidRPr="009E2646">
        <w:rPr>
          <w:rFonts w:cs="David"/>
          <w:sz w:val="22"/>
          <w:szCs w:val="22"/>
          <w:rtl/>
        </w:rPr>
        <w:t xml:space="preserve">  </w:t>
      </w:r>
      <w:r w:rsidR="001F40E8">
        <w:rPr>
          <w:rFonts w:cs="David"/>
          <w:sz w:val="22"/>
          <w:szCs w:val="22"/>
        </w:rPr>
        <w:tab/>
      </w:r>
      <w:r w:rsidRPr="009E2646">
        <w:rPr>
          <w:rFonts w:cs="David"/>
          <w:sz w:val="22"/>
          <w:szCs w:val="22"/>
          <w:rtl/>
        </w:rPr>
        <w:t xml:space="preserve">הדברים נאמרו על ידי ר' אליעזר בן עזריה, אבל מובאים בעיקר בשם ר' ישמעאל. המימרה מובאת מקומות רבים, בין השאר: ספרי במדבר, פסקה </w:t>
      </w:r>
      <w:proofErr w:type="spellStart"/>
      <w:r w:rsidRPr="009E2646">
        <w:rPr>
          <w:rFonts w:cs="David"/>
          <w:sz w:val="22"/>
          <w:szCs w:val="22"/>
          <w:rtl/>
        </w:rPr>
        <w:t>קיב</w:t>
      </w:r>
      <w:proofErr w:type="spellEnd"/>
      <w:r w:rsidRPr="009E2646">
        <w:rPr>
          <w:rFonts w:cs="David"/>
          <w:sz w:val="22"/>
          <w:szCs w:val="22"/>
          <w:rtl/>
        </w:rPr>
        <w:t xml:space="preserve">, סנהדרין סד: ב, ברכות לב: ב ושם </w:t>
      </w:r>
      <w:proofErr w:type="spellStart"/>
      <w:r w:rsidRPr="009E2646">
        <w:rPr>
          <w:rFonts w:cs="David"/>
          <w:sz w:val="22"/>
          <w:szCs w:val="22"/>
          <w:rtl/>
        </w:rPr>
        <w:t>נסמנו</w:t>
      </w:r>
      <w:proofErr w:type="spellEnd"/>
      <w:r w:rsidRPr="009E2646">
        <w:rPr>
          <w:rFonts w:cs="David"/>
          <w:sz w:val="22"/>
          <w:szCs w:val="22"/>
          <w:rtl/>
        </w:rPr>
        <w:t xml:space="preserve"> הרבה מקבילות.</w:t>
      </w:r>
    </w:p>
  </w:footnote>
  <w:footnote w:id="3">
    <w:p w14:paraId="653B149A" w14:textId="41987066" w:rsidR="00FE5591" w:rsidRDefault="00FE5591">
      <w:pPr>
        <w:pStyle w:val="a3"/>
      </w:pPr>
      <w:r>
        <w:rPr>
          <w:rStyle w:val="a5"/>
        </w:rPr>
        <w:footnoteRef/>
      </w:r>
      <w:r>
        <w:rPr>
          <w:rtl/>
        </w:rPr>
        <w:t xml:space="preserve"> </w:t>
      </w:r>
      <w:r w:rsidR="001F40E8">
        <w:tab/>
      </w:r>
      <w:r w:rsidR="00880805" w:rsidRPr="00880805">
        <w:rPr>
          <w:rFonts w:cs="David"/>
          <w:sz w:val="22"/>
          <w:szCs w:val="22"/>
          <w:rtl/>
        </w:rPr>
        <w:t xml:space="preserve">גישות ההרמנויטיות במשנותיהם של </w:t>
      </w:r>
      <w:r w:rsidR="002C34CB">
        <w:rPr>
          <w:rFonts w:cs="David"/>
          <w:sz w:val="22"/>
          <w:szCs w:val="22"/>
        </w:rPr>
        <w:t xml:space="preserve"> </w:t>
      </w:r>
      <w:r w:rsidR="002C34CB" w:rsidRPr="002C34CB">
        <w:rPr>
          <w:rFonts w:asciiTheme="majorBidi" w:hAnsiTheme="majorBidi" w:cstheme="majorBidi"/>
          <w:color w:val="202122"/>
          <w:sz w:val="24"/>
          <w:szCs w:val="24"/>
          <w:shd w:val="clear" w:color="auto" w:fill="FFFFFF"/>
        </w:rPr>
        <w:t>Friedrich D</w:t>
      </w:r>
      <w:r w:rsidR="002C34CB">
        <w:rPr>
          <w:rFonts w:asciiTheme="majorBidi" w:hAnsiTheme="majorBidi" w:cstheme="majorBidi"/>
          <w:color w:val="202122"/>
          <w:sz w:val="24"/>
          <w:szCs w:val="24"/>
          <w:shd w:val="clear" w:color="auto" w:fill="FFFFFF"/>
        </w:rPr>
        <w:t>. E.</w:t>
      </w:r>
      <w:r w:rsidR="002C34CB" w:rsidRPr="002C34CB">
        <w:rPr>
          <w:rFonts w:asciiTheme="majorBidi" w:hAnsiTheme="majorBidi" w:cstheme="majorBidi"/>
          <w:color w:val="202122"/>
          <w:sz w:val="24"/>
          <w:szCs w:val="24"/>
          <w:shd w:val="clear" w:color="auto" w:fill="FFFFFF"/>
        </w:rPr>
        <w:t xml:space="preserve"> Schleiermacher</w:t>
      </w:r>
      <w:r w:rsidR="002C34CB">
        <w:rPr>
          <w:rFonts w:cs="David" w:hint="cs"/>
          <w:sz w:val="22"/>
          <w:szCs w:val="22"/>
          <w:rtl/>
        </w:rPr>
        <w:t xml:space="preserve"> </w:t>
      </w:r>
      <w:r w:rsidR="00F9052E">
        <w:rPr>
          <w:rFonts w:cs="David" w:hint="cs"/>
          <w:sz w:val="22"/>
          <w:szCs w:val="22"/>
          <w:rtl/>
        </w:rPr>
        <w:t>מן המאה ה-19</w:t>
      </w:r>
      <w:r w:rsidR="00880805" w:rsidRPr="00880805">
        <w:rPr>
          <w:rFonts w:cs="David"/>
          <w:sz w:val="22"/>
          <w:szCs w:val="22"/>
          <w:rtl/>
        </w:rPr>
        <w:t xml:space="preserve"> (הרמנויטיקה תיאורטית),</w:t>
      </w:r>
      <w:r w:rsidR="002C34CB">
        <w:rPr>
          <w:rFonts w:cs="David"/>
          <w:sz w:val="22"/>
          <w:szCs w:val="22"/>
        </w:rPr>
        <w:t xml:space="preserve"> </w:t>
      </w:r>
      <w:proofErr w:type="spellStart"/>
      <w:r w:rsidR="002C34CB">
        <w:rPr>
          <w:rFonts w:cs="David"/>
          <w:sz w:val="22"/>
          <w:szCs w:val="22"/>
        </w:rPr>
        <w:t>Wilhem</w:t>
      </w:r>
      <w:proofErr w:type="spellEnd"/>
      <w:r w:rsidR="002C34CB">
        <w:rPr>
          <w:rFonts w:cs="David"/>
          <w:sz w:val="22"/>
          <w:szCs w:val="22"/>
        </w:rPr>
        <w:t xml:space="preserve"> </w:t>
      </w:r>
      <w:proofErr w:type="spellStart"/>
      <w:r w:rsidR="002C34CB">
        <w:rPr>
          <w:rFonts w:cs="David"/>
          <w:sz w:val="22"/>
          <w:szCs w:val="22"/>
        </w:rPr>
        <w:t>Dilthey</w:t>
      </w:r>
      <w:proofErr w:type="spellEnd"/>
      <w:r w:rsidR="00F9052E">
        <w:rPr>
          <w:rFonts w:cs="David" w:hint="cs"/>
          <w:sz w:val="22"/>
          <w:szCs w:val="22"/>
          <w:rtl/>
        </w:rPr>
        <w:t xml:space="preserve"> הביוגרף </w:t>
      </w:r>
      <w:proofErr w:type="gramStart"/>
      <w:r w:rsidR="00F9052E">
        <w:rPr>
          <w:rFonts w:cs="David" w:hint="cs"/>
          <w:sz w:val="22"/>
          <w:szCs w:val="22"/>
          <w:rtl/>
        </w:rPr>
        <w:t>שלו</w:t>
      </w:r>
      <w:r w:rsidR="00880805" w:rsidRPr="00880805">
        <w:rPr>
          <w:rFonts w:cs="David"/>
          <w:sz w:val="22"/>
          <w:szCs w:val="22"/>
          <w:rtl/>
        </w:rPr>
        <w:t xml:space="preserve">, </w:t>
      </w:r>
      <w:r w:rsidR="002C34CB">
        <w:rPr>
          <w:rFonts w:cs="David"/>
          <w:sz w:val="22"/>
          <w:szCs w:val="22"/>
        </w:rPr>
        <w:t xml:space="preserve"> Paul</w:t>
      </w:r>
      <w:proofErr w:type="gramEnd"/>
      <w:r w:rsidR="002C34CB">
        <w:rPr>
          <w:rFonts w:cs="David"/>
          <w:sz w:val="22"/>
          <w:szCs w:val="22"/>
        </w:rPr>
        <w:t xml:space="preserve"> </w:t>
      </w:r>
      <w:proofErr w:type="spellStart"/>
      <w:r w:rsidR="002C34CB">
        <w:rPr>
          <w:rFonts w:cs="David"/>
          <w:sz w:val="22"/>
          <w:szCs w:val="22"/>
        </w:rPr>
        <w:t>Ricoeur</w:t>
      </w:r>
      <w:proofErr w:type="spellEnd"/>
      <w:r w:rsidR="00880805" w:rsidRPr="00880805">
        <w:rPr>
          <w:rFonts w:cs="David"/>
          <w:sz w:val="22"/>
          <w:szCs w:val="22"/>
          <w:rtl/>
        </w:rPr>
        <w:t>(הרמנויטיקה פנומנולוגית</w:t>
      </w:r>
      <w:r w:rsidR="00880805">
        <w:rPr>
          <w:rFonts w:cs="David" w:hint="cs"/>
          <w:sz w:val="24"/>
          <w:szCs w:val="24"/>
          <w:rtl/>
        </w:rPr>
        <w:t xml:space="preserve"> </w:t>
      </w:r>
      <w:r w:rsidR="00880805" w:rsidRPr="00AE3A93">
        <w:rPr>
          <w:rFonts w:cs="David"/>
          <w:sz w:val="24"/>
          <w:szCs w:val="24"/>
          <w:rtl/>
        </w:rPr>
        <w:t>)</w:t>
      </w:r>
      <w:r w:rsidR="00880805">
        <w:rPr>
          <w:rFonts w:cs="David" w:hint="cs"/>
          <w:sz w:val="24"/>
          <w:szCs w:val="24"/>
          <w:rtl/>
        </w:rPr>
        <w:t xml:space="preserve"> </w:t>
      </w:r>
      <w:proofErr w:type="spellStart"/>
      <w:r w:rsidRPr="00F9052E">
        <w:rPr>
          <w:rFonts w:ascii="David" w:hAnsi="David" w:cs="David" w:hint="cs"/>
          <w:sz w:val="22"/>
          <w:szCs w:val="22"/>
          <w:rtl/>
        </w:rPr>
        <w:t>ו</w:t>
      </w:r>
      <w:r w:rsidR="00182E6E" w:rsidRPr="00F9052E">
        <w:rPr>
          <w:rFonts w:ascii="David" w:hAnsi="David" w:cs="David" w:hint="cs"/>
          <w:sz w:val="22"/>
          <w:szCs w:val="22"/>
          <w:rtl/>
        </w:rPr>
        <w:t>ג</w:t>
      </w:r>
      <w:r w:rsidR="00880805" w:rsidRPr="00F9052E">
        <w:rPr>
          <w:rFonts w:ascii="David" w:hAnsi="David" w:cs="David" w:hint="cs"/>
          <w:sz w:val="22"/>
          <w:szCs w:val="22"/>
          <w:rtl/>
        </w:rPr>
        <w:t>א</w:t>
      </w:r>
      <w:r w:rsidR="00182E6E" w:rsidRPr="00F9052E">
        <w:rPr>
          <w:rFonts w:ascii="David" w:hAnsi="David" w:cs="David" w:hint="cs"/>
          <w:sz w:val="22"/>
          <w:szCs w:val="22"/>
          <w:rtl/>
        </w:rPr>
        <w:t>דמר</w:t>
      </w:r>
      <w:proofErr w:type="spellEnd"/>
      <w:r w:rsidR="00C052CC">
        <w:rPr>
          <w:rFonts w:ascii="David" w:hAnsi="David" w:cs="David"/>
          <w:sz w:val="22"/>
          <w:szCs w:val="22"/>
        </w:rPr>
        <w:t xml:space="preserve">  (Gadamer)</w:t>
      </w:r>
      <w:r w:rsidR="00182E6E">
        <w:rPr>
          <w:rFonts w:hint="cs"/>
          <w:rtl/>
        </w:rPr>
        <w:t>.</w:t>
      </w:r>
    </w:p>
  </w:footnote>
  <w:footnote w:id="4">
    <w:p w14:paraId="3A408318" w14:textId="77777777" w:rsidR="00CB73FB" w:rsidRPr="001F40E8" w:rsidRDefault="00CB73FB" w:rsidP="00CB73FB">
      <w:pPr>
        <w:pStyle w:val="a3"/>
        <w:bidi w:val="0"/>
        <w:jc w:val="both"/>
        <w:rPr>
          <w:rFonts w:asciiTheme="majorBidi" w:hAnsiTheme="majorBidi" w:cstheme="majorBidi"/>
          <w:sz w:val="22"/>
          <w:szCs w:val="22"/>
          <w:rtl/>
        </w:rPr>
      </w:pPr>
      <w:r w:rsidRPr="009E2646">
        <w:rPr>
          <w:rStyle w:val="a5"/>
          <w:rFonts w:cs="David"/>
          <w:sz w:val="22"/>
          <w:szCs w:val="22"/>
        </w:rPr>
        <w:footnoteRef/>
      </w:r>
      <w:r w:rsidRPr="009E2646">
        <w:rPr>
          <w:rFonts w:ascii="Arial" w:hAnsi="Arial" w:cs="David"/>
          <w:color w:val="4D5156"/>
          <w:sz w:val="22"/>
          <w:szCs w:val="22"/>
          <w:shd w:val="clear" w:color="auto" w:fill="FFFFFF"/>
        </w:rPr>
        <w:t xml:space="preserve"> </w:t>
      </w:r>
      <w:r w:rsidRPr="00617394">
        <w:rPr>
          <w:rFonts w:ascii="Times New Roman" w:hAnsi="Times New Roman" w:cs="Times New Roman"/>
          <w:sz w:val="24"/>
          <w:szCs w:val="24"/>
          <w:shd w:val="clear" w:color="auto" w:fill="FFFFFF"/>
        </w:rPr>
        <w:t>Gadamer, Hans-Georg,</w:t>
      </w:r>
      <w:r w:rsidRPr="00617394">
        <w:rPr>
          <w:rFonts w:ascii="Times New Roman" w:hAnsi="Times New Roman" w:cs="Times New Roman"/>
          <w:color w:val="4D5156"/>
          <w:sz w:val="24"/>
          <w:szCs w:val="24"/>
          <w:shd w:val="clear" w:color="auto" w:fill="FFFFFF"/>
        </w:rPr>
        <w:t xml:space="preserve"> </w:t>
      </w:r>
      <w:r w:rsidRPr="00617394">
        <w:rPr>
          <w:rFonts w:ascii="Times New Roman" w:hAnsi="Times New Roman" w:cs="Times New Roman"/>
          <w:i/>
          <w:iCs/>
          <w:sz w:val="24"/>
          <w:szCs w:val="24"/>
        </w:rPr>
        <w:t>Truth and Method</w:t>
      </w:r>
      <w:r w:rsidRPr="00617394">
        <w:rPr>
          <w:rFonts w:ascii="Times New Roman" w:hAnsi="Times New Roman" w:cs="Times New Roman"/>
          <w:sz w:val="24"/>
          <w:szCs w:val="24"/>
        </w:rPr>
        <w:t xml:space="preserve">, 2nd rev. </w:t>
      </w:r>
      <w:proofErr w:type="spellStart"/>
      <w:r w:rsidRPr="00617394">
        <w:rPr>
          <w:rFonts w:ascii="Times New Roman" w:hAnsi="Times New Roman" w:cs="Times New Roman"/>
          <w:sz w:val="24"/>
          <w:szCs w:val="24"/>
        </w:rPr>
        <w:t>edn</w:t>
      </w:r>
      <w:proofErr w:type="spellEnd"/>
      <w:r w:rsidRPr="00617394">
        <w:rPr>
          <w:rFonts w:ascii="Times New Roman" w:hAnsi="Times New Roman" w:cs="Times New Roman"/>
          <w:sz w:val="24"/>
          <w:szCs w:val="24"/>
        </w:rPr>
        <w:t xml:space="preserve">. (1st English </w:t>
      </w:r>
      <w:proofErr w:type="spellStart"/>
      <w:r w:rsidRPr="00617394">
        <w:rPr>
          <w:rFonts w:ascii="Times New Roman" w:hAnsi="Times New Roman" w:cs="Times New Roman"/>
          <w:sz w:val="24"/>
          <w:szCs w:val="24"/>
        </w:rPr>
        <w:t>edn</w:t>
      </w:r>
      <w:proofErr w:type="spellEnd"/>
      <w:r w:rsidRPr="00617394">
        <w:rPr>
          <w:rFonts w:ascii="Times New Roman" w:hAnsi="Times New Roman" w:cs="Times New Roman"/>
          <w:sz w:val="24"/>
          <w:szCs w:val="24"/>
        </w:rPr>
        <w:t>, 1975, trans. by W, Glen-</w:t>
      </w:r>
      <w:proofErr w:type="spellStart"/>
      <w:r w:rsidRPr="00617394">
        <w:rPr>
          <w:rFonts w:ascii="Times New Roman" w:hAnsi="Times New Roman" w:cs="Times New Roman"/>
          <w:sz w:val="24"/>
          <w:szCs w:val="24"/>
        </w:rPr>
        <w:t>Doepel</w:t>
      </w:r>
      <w:proofErr w:type="spellEnd"/>
      <w:r w:rsidRPr="00617394">
        <w:rPr>
          <w:rFonts w:ascii="Times New Roman" w:hAnsi="Times New Roman" w:cs="Times New Roman"/>
          <w:sz w:val="24"/>
          <w:szCs w:val="24"/>
        </w:rPr>
        <w:t xml:space="preserve">, ed. by John Cumming and Garret Barden), revised translation by J. </w:t>
      </w:r>
      <w:proofErr w:type="spellStart"/>
      <w:r w:rsidRPr="00617394">
        <w:rPr>
          <w:rFonts w:ascii="Times New Roman" w:hAnsi="Times New Roman" w:cs="Times New Roman"/>
          <w:sz w:val="24"/>
          <w:szCs w:val="24"/>
        </w:rPr>
        <w:t>Weinsheimer</w:t>
      </w:r>
      <w:proofErr w:type="spellEnd"/>
      <w:r w:rsidRPr="00617394">
        <w:rPr>
          <w:rFonts w:ascii="Times New Roman" w:hAnsi="Times New Roman" w:cs="Times New Roman"/>
          <w:sz w:val="24"/>
          <w:szCs w:val="24"/>
        </w:rPr>
        <w:t xml:space="preserve"> and D.G. Marshall, New York: Crossroad 1975</w:t>
      </w:r>
      <w:r w:rsidRPr="001F40E8">
        <w:rPr>
          <w:rFonts w:asciiTheme="majorBidi" w:hAnsiTheme="majorBidi" w:cstheme="majorBidi"/>
          <w:sz w:val="22"/>
          <w:szCs w:val="22"/>
        </w:rPr>
        <w:t> </w:t>
      </w:r>
    </w:p>
    <w:p w14:paraId="57F21459" w14:textId="76E048FA" w:rsidR="00CB73FB" w:rsidRDefault="00CB73FB" w:rsidP="00CB73FB">
      <w:pPr>
        <w:pStyle w:val="a3"/>
        <w:jc w:val="both"/>
      </w:pPr>
      <w:proofErr w:type="spellStart"/>
      <w:r w:rsidRPr="009E2646">
        <w:rPr>
          <w:rFonts w:cs="David"/>
          <w:sz w:val="22"/>
          <w:szCs w:val="22"/>
          <w:rtl/>
        </w:rPr>
        <w:t>גאדמר</w:t>
      </w:r>
      <w:proofErr w:type="spellEnd"/>
      <w:r w:rsidRPr="009E2646">
        <w:rPr>
          <w:rFonts w:cs="David"/>
          <w:sz w:val="22"/>
          <w:szCs w:val="22"/>
          <w:rtl/>
        </w:rPr>
        <w:t xml:space="preserve"> עשה ניתוח היסטורי של התפתחות ההרמנויטיקה </w:t>
      </w:r>
      <w:proofErr w:type="spellStart"/>
      <w:r w:rsidRPr="009E2646">
        <w:rPr>
          <w:rFonts w:cs="David"/>
          <w:sz w:val="22"/>
          <w:szCs w:val="22"/>
          <w:rtl/>
        </w:rPr>
        <w:t>משליירמכר</w:t>
      </w:r>
      <w:proofErr w:type="spellEnd"/>
      <w:r w:rsidR="00096B4A">
        <w:rPr>
          <w:rFonts w:cs="David"/>
          <w:sz w:val="22"/>
          <w:szCs w:val="22"/>
        </w:rPr>
        <w:t xml:space="preserve">  </w:t>
      </w:r>
      <w:r w:rsidR="00096B4A">
        <w:rPr>
          <w:rFonts w:ascii="Times New Roman" w:hAnsi="Times New Roman" w:cs="Times New Roman"/>
          <w:sz w:val="24"/>
          <w:szCs w:val="24"/>
        </w:rPr>
        <w:t>(</w:t>
      </w:r>
      <w:r w:rsidR="00096B4A" w:rsidRPr="00BD509E">
        <w:rPr>
          <w:rFonts w:ascii="Times New Roman" w:hAnsi="Times New Roman" w:cs="Times New Roman"/>
          <w:sz w:val="24"/>
          <w:szCs w:val="24"/>
        </w:rPr>
        <w:t>Schleiermacher</w:t>
      </w:r>
      <w:r w:rsidR="00096B4A">
        <w:rPr>
          <w:rFonts w:cs="David"/>
          <w:sz w:val="22"/>
          <w:szCs w:val="22"/>
        </w:rPr>
        <w:t>)</w:t>
      </w:r>
      <w:r w:rsidRPr="009E2646">
        <w:rPr>
          <w:rFonts w:cs="David"/>
          <w:sz w:val="22"/>
          <w:szCs w:val="22"/>
          <w:rtl/>
        </w:rPr>
        <w:t xml:space="preserve">, דרך </w:t>
      </w:r>
      <w:proofErr w:type="spellStart"/>
      <w:r w:rsidRPr="009E2646">
        <w:rPr>
          <w:rFonts w:cs="David"/>
          <w:sz w:val="22"/>
          <w:szCs w:val="22"/>
          <w:rtl/>
        </w:rPr>
        <w:t>דילתיי</w:t>
      </w:r>
      <w:proofErr w:type="spellEnd"/>
      <w:r w:rsidRPr="009E2646">
        <w:rPr>
          <w:rFonts w:cs="David"/>
          <w:sz w:val="22"/>
          <w:szCs w:val="22"/>
          <w:rtl/>
        </w:rPr>
        <w:t xml:space="preserve"> עד היידגר</w:t>
      </w:r>
      <w:r w:rsidR="00096B4A" w:rsidRPr="00096B4A">
        <w:rPr>
          <w:rFonts w:cs="David"/>
          <w:sz w:val="22"/>
          <w:szCs w:val="22"/>
        </w:rPr>
        <w:t xml:space="preserve"> </w:t>
      </w:r>
      <w:r w:rsidR="00096B4A">
        <w:rPr>
          <w:rFonts w:cs="David"/>
          <w:sz w:val="22"/>
          <w:szCs w:val="22"/>
        </w:rPr>
        <w:t>(</w:t>
      </w:r>
      <w:proofErr w:type="spellStart"/>
      <w:r w:rsidR="00096B4A">
        <w:rPr>
          <w:rFonts w:cs="David"/>
          <w:sz w:val="22"/>
          <w:szCs w:val="22"/>
        </w:rPr>
        <w:t>Heidigger</w:t>
      </w:r>
      <w:proofErr w:type="spellEnd"/>
      <w:r w:rsidR="00096B4A">
        <w:rPr>
          <w:rFonts w:cs="David"/>
          <w:sz w:val="22"/>
          <w:szCs w:val="22"/>
        </w:rPr>
        <w:t>)</w:t>
      </w:r>
      <w:r w:rsidRPr="009E2646">
        <w:rPr>
          <w:rFonts w:cs="David"/>
          <w:sz w:val="22"/>
          <w:szCs w:val="22"/>
          <w:rtl/>
        </w:rPr>
        <w:t xml:space="preserve">. אולם הוא לא הסתפק בכך ותרם מעצמו להרמנויטיקה מזווית אסתטית והיסטורית פילוסופית. הוא חושב במונחים </w:t>
      </w:r>
      <w:proofErr w:type="spellStart"/>
      <w:r w:rsidRPr="009E2646">
        <w:rPr>
          <w:rFonts w:cs="David"/>
          <w:sz w:val="22"/>
          <w:szCs w:val="22"/>
          <w:rtl/>
        </w:rPr>
        <w:t>היידגרים</w:t>
      </w:r>
      <w:proofErr w:type="spellEnd"/>
      <w:r w:rsidRPr="009E2646">
        <w:rPr>
          <w:rFonts w:cs="David"/>
          <w:sz w:val="22"/>
          <w:szCs w:val="22"/>
          <w:rtl/>
        </w:rPr>
        <w:t xml:space="preserve"> </w:t>
      </w:r>
      <w:proofErr w:type="spellStart"/>
      <w:r w:rsidRPr="009E2646">
        <w:rPr>
          <w:rFonts w:cs="David"/>
          <w:sz w:val="22"/>
          <w:szCs w:val="22"/>
          <w:rtl/>
        </w:rPr>
        <w:t>והגליאנים</w:t>
      </w:r>
      <w:proofErr w:type="spellEnd"/>
      <w:r w:rsidRPr="009E2646">
        <w:rPr>
          <w:rFonts w:cs="David"/>
          <w:sz w:val="22"/>
          <w:szCs w:val="22"/>
          <w:rtl/>
        </w:rPr>
        <w:t xml:space="preserve"> של "תודעה הפועלת היסטורית" בדיאלקטיקה עם המסורת שמופיעה בטקסט. לדבריו, הרמנויטיקה היא מפגש עם </w:t>
      </w:r>
      <w:proofErr w:type="spellStart"/>
      <w:r w:rsidRPr="009E2646">
        <w:rPr>
          <w:rFonts w:cs="David"/>
          <w:sz w:val="22"/>
          <w:szCs w:val="22"/>
          <w:rtl/>
        </w:rPr>
        <w:t>ההיות</w:t>
      </w:r>
      <w:proofErr w:type="spellEnd"/>
      <w:r w:rsidRPr="009E2646">
        <w:rPr>
          <w:rFonts w:cs="David"/>
          <w:sz w:val="22"/>
          <w:szCs w:val="22"/>
          <w:rtl/>
        </w:rPr>
        <w:t xml:space="preserve"> דרך השפה. דרך המפגש הזה נבין את ההיסטוריה, קיום ומציאות.</w:t>
      </w:r>
    </w:p>
  </w:footnote>
  <w:footnote w:id="5">
    <w:p w14:paraId="497F3652" w14:textId="77777777" w:rsidR="00411C15" w:rsidRDefault="00411C15" w:rsidP="00411C15">
      <w:pPr>
        <w:pStyle w:val="a3"/>
        <w:jc w:val="both"/>
      </w:pPr>
      <w:r w:rsidRPr="009E2646">
        <w:rPr>
          <w:rStyle w:val="a5"/>
          <w:rFonts w:cs="David"/>
          <w:sz w:val="22"/>
          <w:szCs w:val="22"/>
        </w:rPr>
        <w:footnoteRef/>
      </w:r>
      <w:r w:rsidRPr="009E2646">
        <w:rPr>
          <w:rFonts w:cs="David"/>
          <w:sz w:val="22"/>
          <w:szCs w:val="22"/>
          <w:rtl/>
        </w:rPr>
        <w:t xml:space="preserve"> בן-פזי, חנוך, </w:t>
      </w:r>
      <w:r>
        <w:rPr>
          <w:rFonts w:cs="David" w:hint="cs"/>
          <w:sz w:val="22"/>
          <w:szCs w:val="22"/>
          <w:rtl/>
        </w:rPr>
        <w:t>׳</w:t>
      </w:r>
      <w:r w:rsidRPr="009E2646">
        <w:rPr>
          <w:rFonts w:cs="David"/>
          <w:sz w:val="22"/>
          <w:szCs w:val="22"/>
          <w:rtl/>
        </w:rPr>
        <w:t xml:space="preserve">בפרד"ס הפרשנות הפוסטמודרנית עם </w:t>
      </w:r>
      <w:proofErr w:type="spellStart"/>
      <w:r w:rsidRPr="009E2646">
        <w:rPr>
          <w:rFonts w:cs="David"/>
          <w:sz w:val="22"/>
          <w:szCs w:val="22"/>
          <w:rtl/>
        </w:rPr>
        <w:t>דרידה</w:t>
      </w:r>
      <w:proofErr w:type="spellEnd"/>
      <w:r w:rsidRPr="009E2646">
        <w:rPr>
          <w:rFonts w:cs="David"/>
          <w:sz w:val="22"/>
          <w:szCs w:val="22"/>
          <w:rtl/>
        </w:rPr>
        <w:t xml:space="preserve"> </w:t>
      </w:r>
      <w:proofErr w:type="spellStart"/>
      <w:r w:rsidRPr="009E2646">
        <w:rPr>
          <w:rFonts w:cs="David"/>
          <w:sz w:val="22"/>
          <w:szCs w:val="22"/>
          <w:rtl/>
        </w:rPr>
        <w:t>ולוינס</w:t>
      </w:r>
      <w:proofErr w:type="spellEnd"/>
      <w:r>
        <w:rPr>
          <w:rFonts w:cs="David" w:hint="cs"/>
          <w:sz w:val="22"/>
          <w:szCs w:val="22"/>
          <w:rtl/>
        </w:rPr>
        <w:t>׳</w:t>
      </w:r>
      <w:r w:rsidRPr="009E2646">
        <w:rPr>
          <w:rFonts w:cs="David"/>
          <w:sz w:val="22"/>
          <w:szCs w:val="22"/>
          <w:rtl/>
        </w:rPr>
        <w:t>, מכלול-פרדס, גיליון א תשע"ו 2016, עמ' 175.</w:t>
      </w:r>
    </w:p>
  </w:footnote>
  <w:footnote w:id="6">
    <w:p w14:paraId="1B00974E" w14:textId="6C8E57B7" w:rsidR="00CE0BB0" w:rsidRPr="00BD509E" w:rsidRDefault="00CE0BB0" w:rsidP="00C613D1">
      <w:pPr>
        <w:pStyle w:val="a3"/>
        <w:bidi w:val="0"/>
        <w:rPr>
          <w:rFonts w:ascii="Times New Roman" w:hAnsi="Times New Roman" w:cs="Times New Roman"/>
          <w:sz w:val="24"/>
          <w:szCs w:val="24"/>
          <w:rtl/>
        </w:rPr>
      </w:pPr>
      <w:r>
        <w:rPr>
          <w:rStyle w:val="a5"/>
        </w:rPr>
        <w:footnoteRef/>
      </w:r>
      <w:r>
        <w:rPr>
          <w:rtl/>
        </w:rPr>
        <w:t xml:space="preserve"> </w:t>
      </w:r>
      <w:r w:rsidR="00C613D1" w:rsidRPr="00BD509E">
        <w:rPr>
          <w:rFonts w:ascii="Times New Roman" w:hAnsi="Times New Roman" w:cs="Times New Roman"/>
          <w:sz w:val="24"/>
          <w:szCs w:val="24"/>
        </w:rPr>
        <w:t xml:space="preserve">Schleiermacher, D.E. </w:t>
      </w:r>
      <w:proofErr w:type="gramStart"/>
      <w:r w:rsidR="00C613D1" w:rsidRPr="00BD509E">
        <w:rPr>
          <w:rFonts w:ascii="Times New Roman" w:hAnsi="Times New Roman" w:cs="Times New Roman"/>
          <w:sz w:val="24"/>
          <w:szCs w:val="24"/>
        </w:rPr>
        <w:t xml:space="preserve">Friedrich, </w:t>
      </w:r>
      <w:r w:rsidR="00C613D1" w:rsidRPr="00BD509E">
        <w:rPr>
          <w:rFonts w:ascii="Times New Roman" w:hAnsi="Times New Roman" w:cs="Times New Roman"/>
          <w:i/>
          <w:iCs/>
          <w:sz w:val="24"/>
          <w:szCs w:val="24"/>
        </w:rPr>
        <w:t xml:space="preserve"> </w:t>
      </w:r>
      <w:proofErr w:type="spellStart"/>
      <w:r w:rsidR="00C613D1" w:rsidRPr="00BD509E">
        <w:rPr>
          <w:rFonts w:ascii="Times New Roman" w:hAnsi="Times New Roman" w:cs="Times New Roman"/>
          <w:i/>
          <w:iCs/>
          <w:sz w:val="24"/>
          <w:szCs w:val="24"/>
        </w:rPr>
        <w:t>Hermaneitik</w:t>
      </w:r>
      <w:proofErr w:type="spellEnd"/>
      <w:proofErr w:type="gramEnd"/>
      <w:r w:rsidR="00C613D1" w:rsidRPr="00BD509E">
        <w:rPr>
          <w:rFonts w:ascii="Times New Roman" w:hAnsi="Times New Roman" w:cs="Times New Roman"/>
          <w:i/>
          <w:iCs/>
          <w:sz w:val="24"/>
          <w:szCs w:val="24"/>
        </w:rPr>
        <w:t xml:space="preserve">: </w:t>
      </w:r>
      <w:proofErr w:type="spellStart"/>
      <w:r w:rsidR="00C613D1" w:rsidRPr="00BD509E">
        <w:rPr>
          <w:rFonts w:ascii="Times New Roman" w:hAnsi="Times New Roman" w:cs="Times New Roman"/>
          <w:i/>
          <w:iCs/>
          <w:sz w:val="24"/>
          <w:szCs w:val="24"/>
        </w:rPr>
        <w:t>Nach</w:t>
      </w:r>
      <w:proofErr w:type="spellEnd"/>
      <w:r w:rsidR="00C613D1" w:rsidRPr="00BD509E">
        <w:rPr>
          <w:rFonts w:ascii="Times New Roman" w:hAnsi="Times New Roman" w:cs="Times New Roman"/>
          <w:i/>
          <w:iCs/>
          <w:sz w:val="24"/>
          <w:szCs w:val="24"/>
        </w:rPr>
        <w:t xml:space="preserve"> den </w:t>
      </w:r>
      <w:proofErr w:type="spellStart"/>
      <w:r w:rsidR="00C613D1" w:rsidRPr="00BD509E">
        <w:rPr>
          <w:rFonts w:ascii="Times New Roman" w:hAnsi="Times New Roman" w:cs="Times New Roman"/>
          <w:i/>
          <w:iCs/>
          <w:sz w:val="24"/>
          <w:szCs w:val="24"/>
        </w:rPr>
        <w:t>Handschriften</w:t>
      </w:r>
      <w:proofErr w:type="spellEnd"/>
      <w:r w:rsidR="00C613D1" w:rsidRPr="00BD509E">
        <w:rPr>
          <w:rFonts w:ascii="Times New Roman" w:hAnsi="Times New Roman" w:cs="Times New Roman"/>
          <w:i/>
          <w:iCs/>
          <w:sz w:val="24"/>
          <w:szCs w:val="24"/>
        </w:rPr>
        <w:t xml:space="preserve"> neu </w:t>
      </w:r>
      <w:proofErr w:type="spellStart"/>
      <w:r w:rsidR="00C613D1" w:rsidRPr="00BD509E">
        <w:rPr>
          <w:rFonts w:ascii="Times New Roman" w:hAnsi="Times New Roman" w:cs="Times New Roman"/>
          <w:i/>
          <w:iCs/>
          <w:sz w:val="24"/>
          <w:szCs w:val="24"/>
        </w:rPr>
        <w:t>herausgegeben</w:t>
      </w:r>
      <w:proofErr w:type="spellEnd"/>
      <w:r w:rsidR="00C613D1" w:rsidRPr="00BD509E">
        <w:rPr>
          <w:rFonts w:ascii="Times New Roman" w:hAnsi="Times New Roman" w:cs="Times New Roman"/>
          <w:i/>
          <w:iCs/>
          <w:sz w:val="24"/>
          <w:szCs w:val="24"/>
        </w:rPr>
        <w:t xml:space="preserve"> und </w:t>
      </w:r>
      <w:proofErr w:type="spellStart"/>
      <w:r w:rsidR="00C613D1" w:rsidRPr="00BD509E">
        <w:rPr>
          <w:rFonts w:ascii="Times New Roman" w:hAnsi="Times New Roman" w:cs="Times New Roman"/>
          <w:i/>
          <w:iCs/>
          <w:sz w:val="24"/>
          <w:szCs w:val="24"/>
        </w:rPr>
        <w:t>eingeleitet</w:t>
      </w:r>
      <w:proofErr w:type="spellEnd"/>
      <w:r w:rsidR="00C613D1" w:rsidRPr="00BD509E">
        <w:rPr>
          <w:rFonts w:ascii="Times New Roman" w:hAnsi="Times New Roman" w:cs="Times New Roman"/>
          <w:i/>
          <w:iCs/>
          <w:sz w:val="24"/>
          <w:szCs w:val="24"/>
        </w:rPr>
        <w:t xml:space="preserve"> von Heinz </w:t>
      </w:r>
      <w:proofErr w:type="spellStart"/>
      <w:r w:rsidR="00C613D1" w:rsidRPr="00BD509E">
        <w:rPr>
          <w:rFonts w:ascii="Times New Roman" w:hAnsi="Times New Roman" w:cs="Times New Roman"/>
          <w:i/>
          <w:iCs/>
          <w:sz w:val="24"/>
          <w:szCs w:val="24"/>
        </w:rPr>
        <w:t>Kimmerle</w:t>
      </w:r>
      <w:proofErr w:type="spellEnd"/>
      <w:r w:rsidR="00C613D1" w:rsidRPr="00BD509E">
        <w:rPr>
          <w:rFonts w:ascii="Times New Roman" w:hAnsi="Times New Roman" w:cs="Times New Roman"/>
          <w:sz w:val="24"/>
          <w:szCs w:val="24"/>
        </w:rPr>
        <w:t>, Heidelberg 1959</w:t>
      </w:r>
    </w:p>
  </w:footnote>
  <w:footnote w:id="7">
    <w:p w14:paraId="5B96DBAB" w14:textId="6D08E8BB" w:rsidR="00CE0BB0" w:rsidRPr="00BD509E" w:rsidRDefault="00CE0BB0" w:rsidP="00C613D1">
      <w:pPr>
        <w:pStyle w:val="a3"/>
        <w:bidi w:val="0"/>
        <w:rPr>
          <w:rFonts w:ascii="Times New Roman" w:hAnsi="Times New Roman" w:cs="Times New Roman"/>
          <w:sz w:val="24"/>
          <w:szCs w:val="24"/>
        </w:rPr>
      </w:pPr>
      <w:r w:rsidRPr="00BD509E">
        <w:rPr>
          <w:rStyle w:val="a5"/>
          <w:rFonts w:ascii="Times New Roman" w:hAnsi="Times New Roman"/>
          <w:sz w:val="24"/>
          <w:szCs w:val="24"/>
        </w:rPr>
        <w:footnoteRef/>
      </w:r>
      <w:r w:rsidRPr="00BD509E">
        <w:rPr>
          <w:rFonts w:ascii="Times New Roman" w:hAnsi="Times New Roman" w:cs="Times New Roman"/>
          <w:sz w:val="24"/>
          <w:szCs w:val="24"/>
          <w:rtl/>
        </w:rPr>
        <w:t xml:space="preserve"> </w:t>
      </w:r>
      <w:proofErr w:type="spellStart"/>
      <w:r w:rsidR="00C613D1" w:rsidRPr="00BD509E">
        <w:rPr>
          <w:rFonts w:ascii="Times New Roman" w:hAnsi="Times New Roman" w:cs="Times New Roman"/>
          <w:sz w:val="24"/>
          <w:szCs w:val="24"/>
        </w:rPr>
        <w:t>Ricoeur</w:t>
      </w:r>
      <w:proofErr w:type="spellEnd"/>
      <w:r w:rsidR="00C613D1" w:rsidRPr="00BD509E">
        <w:rPr>
          <w:rFonts w:ascii="Times New Roman" w:hAnsi="Times New Roman" w:cs="Times New Roman"/>
          <w:sz w:val="24"/>
          <w:szCs w:val="24"/>
        </w:rPr>
        <w:t>, Paul, Quest-</w:t>
      </w:r>
      <w:proofErr w:type="spellStart"/>
      <w:r w:rsidR="00C613D1" w:rsidRPr="00BD509E">
        <w:rPr>
          <w:rFonts w:ascii="Times New Roman" w:hAnsi="Times New Roman" w:cs="Times New Roman"/>
          <w:sz w:val="24"/>
          <w:szCs w:val="24"/>
        </w:rPr>
        <w:t>ce</w:t>
      </w:r>
      <w:proofErr w:type="spellEnd"/>
      <w:r w:rsidR="00C613D1" w:rsidRPr="00BD509E">
        <w:rPr>
          <w:rFonts w:ascii="Times New Roman" w:hAnsi="Times New Roman" w:cs="Times New Roman"/>
          <w:sz w:val="24"/>
          <w:szCs w:val="24"/>
        </w:rPr>
        <w:t xml:space="preserve"> </w:t>
      </w:r>
      <w:proofErr w:type="spellStart"/>
      <w:r w:rsidR="00C613D1" w:rsidRPr="00BD509E">
        <w:rPr>
          <w:rFonts w:ascii="Times New Roman" w:hAnsi="Times New Roman" w:cs="Times New Roman"/>
          <w:sz w:val="24"/>
          <w:szCs w:val="24"/>
        </w:rPr>
        <w:t>qu'un</w:t>
      </w:r>
      <w:proofErr w:type="spellEnd"/>
      <w:r w:rsidR="00C613D1" w:rsidRPr="00BD509E">
        <w:rPr>
          <w:rFonts w:ascii="Times New Roman" w:hAnsi="Times New Roman" w:cs="Times New Roman"/>
          <w:sz w:val="24"/>
          <w:szCs w:val="24"/>
        </w:rPr>
        <w:t xml:space="preserve"> </w:t>
      </w:r>
      <w:proofErr w:type="spellStart"/>
      <w:r w:rsidR="00C613D1" w:rsidRPr="00BD509E">
        <w:rPr>
          <w:rFonts w:ascii="Times New Roman" w:hAnsi="Times New Roman" w:cs="Times New Roman"/>
          <w:sz w:val="24"/>
          <w:szCs w:val="24"/>
        </w:rPr>
        <w:t>texte</w:t>
      </w:r>
      <w:proofErr w:type="spellEnd"/>
      <w:r w:rsidR="00C613D1" w:rsidRPr="00BD509E">
        <w:rPr>
          <w:rFonts w:ascii="Times New Roman" w:hAnsi="Times New Roman" w:cs="Times New Roman"/>
          <w:sz w:val="24"/>
          <w:szCs w:val="24"/>
        </w:rPr>
        <w:t>?</w:t>
      </w:r>
      <w:r w:rsidR="00C613D1" w:rsidRPr="00BD509E">
        <w:rPr>
          <w:rFonts w:ascii="Times New Roman" w:hAnsi="Times New Roman" w:cs="Times New Roman"/>
          <w:i/>
          <w:iCs/>
          <w:sz w:val="24"/>
          <w:szCs w:val="24"/>
        </w:rPr>
        <w:t xml:space="preserve"> </w:t>
      </w:r>
      <w:proofErr w:type="spellStart"/>
      <w:r w:rsidR="00C613D1" w:rsidRPr="00BD509E">
        <w:rPr>
          <w:rFonts w:ascii="Times New Roman" w:hAnsi="Times New Roman" w:cs="Times New Roman"/>
          <w:sz w:val="24"/>
          <w:szCs w:val="24"/>
        </w:rPr>
        <w:t>Expliquer</w:t>
      </w:r>
      <w:proofErr w:type="spellEnd"/>
      <w:r w:rsidR="00C613D1" w:rsidRPr="00BD509E">
        <w:rPr>
          <w:rFonts w:ascii="Times New Roman" w:hAnsi="Times New Roman" w:cs="Times New Roman"/>
          <w:sz w:val="24"/>
          <w:szCs w:val="24"/>
        </w:rPr>
        <w:t xml:space="preserve"> et </w:t>
      </w:r>
      <w:proofErr w:type="spellStart"/>
      <w:r w:rsidR="00C613D1" w:rsidRPr="00BD509E">
        <w:rPr>
          <w:rFonts w:ascii="Times New Roman" w:hAnsi="Times New Roman" w:cs="Times New Roman"/>
          <w:sz w:val="24"/>
          <w:szCs w:val="24"/>
        </w:rPr>
        <w:t>comprendre</w:t>
      </w:r>
      <w:proofErr w:type="spellEnd"/>
      <w:r w:rsidR="00C613D1" w:rsidRPr="00BD509E">
        <w:rPr>
          <w:rFonts w:ascii="Times New Roman" w:hAnsi="Times New Roman" w:cs="Times New Roman"/>
          <w:sz w:val="24"/>
          <w:szCs w:val="24"/>
        </w:rPr>
        <w:t xml:space="preserve">, in </w:t>
      </w:r>
      <w:proofErr w:type="spellStart"/>
      <w:r w:rsidR="00C613D1" w:rsidRPr="00BD509E">
        <w:rPr>
          <w:rFonts w:ascii="Times New Roman" w:hAnsi="Times New Roman" w:cs="Times New Roman"/>
          <w:i/>
          <w:iCs/>
          <w:sz w:val="24"/>
          <w:szCs w:val="24"/>
        </w:rPr>
        <w:t>Hermeneutik</w:t>
      </w:r>
      <w:proofErr w:type="spellEnd"/>
      <w:r w:rsidR="00C613D1" w:rsidRPr="00BD509E">
        <w:rPr>
          <w:rFonts w:ascii="Times New Roman" w:hAnsi="Times New Roman" w:cs="Times New Roman"/>
          <w:i/>
          <w:iCs/>
          <w:sz w:val="24"/>
          <w:szCs w:val="24"/>
        </w:rPr>
        <w:t xml:space="preserve"> und </w:t>
      </w:r>
      <w:proofErr w:type="spellStart"/>
      <w:r w:rsidR="00C613D1" w:rsidRPr="00BD509E">
        <w:rPr>
          <w:rFonts w:ascii="Times New Roman" w:hAnsi="Times New Roman" w:cs="Times New Roman"/>
          <w:i/>
          <w:iCs/>
          <w:sz w:val="24"/>
          <w:szCs w:val="24"/>
        </w:rPr>
        <w:t>Dialektik</w:t>
      </w:r>
      <w:proofErr w:type="spellEnd"/>
      <w:r w:rsidR="00C613D1" w:rsidRPr="00BD509E">
        <w:rPr>
          <w:rFonts w:ascii="Times New Roman" w:hAnsi="Times New Roman" w:cs="Times New Roman"/>
          <w:sz w:val="24"/>
          <w:szCs w:val="24"/>
        </w:rPr>
        <w:t>,</w:t>
      </w:r>
      <w:r w:rsidR="00C613D1" w:rsidRPr="00BD509E">
        <w:rPr>
          <w:rFonts w:ascii="Times New Roman" w:hAnsi="Times New Roman" w:cs="Times New Roman"/>
          <w:i/>
          <w:iCs/>
          <w:sz w:val="24"/>
          <w:szCs w:val="24"/>
        </w:rPr>
        <w:t xml:space="preserve"> </w:t>
      </w:r>
      <w:r w:rsidR="00C613D1" w:rsidRPr="00BD509E">
        <w:rPr>
          <w:rFonts w:ascii="Times New Roman" w:hAnsi="Times New Roman" w:cs="Times New Roman"/>
          <w:sz w:val="24"/>
          <w:szCs w:val="24"/>
        </w:rPr>
        <w:t xml:space="preserve">II, </w:t>
      </w:r>
      <w:proofErr w:type="spellStart"/>
      <w:r w:rsidR="00C613D1" w:rsidRPr="00BD509E">
        <w:rPr>
          <w:rFonts w:ascii="Times New Roman" w:hAnsi="Times New Roman" w:cs="Times New Roman"/>
          <w:sz w:val="24"/>
          <w:szCs w:val="24"/>
        </w:rPr>
        <w:t>Tuebingen</w:t>
      </w:r>
      <w:proofErr w:type="spellEnd"/>
      <w:r w:rsidR="00C613D1" w:rsidRPr="00BD509E">
        <w:rPr>
          <w:rFonts w:ascii="Times New Roman" w:hAnsi="Times New Roman" w:cs="Times New Roman"/>
          <w:sz w:val="24"/>
          <w:szCs w:val="24"/>
        </w:rPr>
        <w:t>: J.C.B Mohr 1970</w:t>
      </w:r>
    </w:p>
  </w:footnote>
  <w:footnote w:id="8">
    <w:p w14:paraId="5A06C730" w14:textId="62FB03D9" w:rsidR="00222BFC" w:rsidRPr="00BD509E" w:rsidRDefault="00222BFC" w:rsidP="00222BFC">
      <w:pPr>
        <w:pStyle w:val="a3"/>
        <w:bidi w:val="0"/>
        <w:jc w:val="both"/>
        <w:rPr>
          <w:rFonts w:ascii="Times New Roman" w:hAnsi="Times New Roman" w:cs="Times New Roman"/>
        </w:rPr>
      </w:pPr>
      <w:r w:rsidRPr="009E2646">
        <w:rPr>
          <w:rStyle w:val="a5"/>
          <w:rFonts w:cs="David"/>
          <w:sz w:val="22"/>
          <w:szCs w:val="22"/>
        </w:rPr>
        <w:footnoteRef/>
      </w:r>
      <w:r w:rsidRPr="00BD509E">
        <w:rPr>
          <w:rFonts w:ascii="Times New Roman" w:hAnsi="Times New Roman" w:cs="Times New Roman"/>
          <w:sz w:val="24"/>
          <w:szCs w:val="24"/>
        </w:rPr>
        <w:t>Derrida,</w:t>
      </w:r>
      <w:r w:rsidRPr="00BD509E">
        <w:rPr>
          <w:rFonts w:ascii="Times New Roman" w:hAnsi="Times New Roman" w:cs="Times New Roman"/>
          <w:sz w:val="24"/>
          <w:szCs w:val="24"/>
          <w:rtl/>
        </w:rPr>
        <w:t xml:space="preserve"> </w:t>
      </w:r>
      <w:r w:rsidRPr="00BD509E">
        <w:rPr>
          <w:rFonts w:ascii="Times New Roman" w:hAnsi="Times New Roman" w:cs="Times New Roman"/>
          <w:sz w:val="24"/>
          <w:szCs w:val="24"/>
        </w:rPr>
        <w:t xml:space="preserve">Jacques, </w:t>
      </w:r>
      <w:r w:rsidRPr="00BD509E">
        <w:rPr>
          <w:rFonts w:ascii="Times New Roman" w:hAnsi="Times New Roman" w:cs="Times New Roman"/>
          <w:i/>
          <w:iCs/>
          <w:sz w:val="24"/>
          <w:szCs w:val="24"/>
        </w:rPr>
        <w:t>Margins of Philosophy</w:t>
      </w:r>
      <w:r w:rsidRPr="00BD509E">
        <w:rPr>
          <w:rFonts w:ascii="Times New Roman" w:hAnsi="Times New Roman" w:cs="Times New Roman"/>
          <w:sz w:val="24"/>
          <w:szCs w:val="24"/>
        </w:rPr>
        <w:t xml:space="preserve">, Alan Bass (trans.), Chicago: The Chicago University Press </w:t>
      </w:r>
      <w:proofErr w:type="gramStart"/>
      <w:r w:rsidRPr="00BD509E">
        <w:rPr>
          <w:rFonts w:ascii="Times New Roman" w:hAnsi="Times New Roman" w:cs="Times New Roman"/>
          <w:sz w:val="24"/>
          <w:szCs w:val="24"/>
        </w:rPr>
        <w:t>1982</w:t>
      </w:r>
      <w:r w:rsidR="009D2C28">
        <w:rPr>
          <w:rFonts w:ascii="Times New Roman" w:hAnsi="Times New Roman" w:cs="Times New Roman" w:hint="cs"/>
          <w:rtl/>
        </w:rPr>
        <w:t xml:space="preserve"> </w:t>
      </w:r>
      <w:r w:rsidR="009D2C28">
        <w:rPr>
          <w:rFonts w:ascii="Times New Roman" w:hAnsi="Times New Roman" w:cs="Times New Roman"/>
        </w:rPr>
        <w:t xml:space="preserve"> (</w:t>
      </w:r>
      <w:proofErr w:type="spellStart"/>
      <w:proofErr w:type="gramEnd"/>
      <w:r w:rsidR="009D2C28" w:rsidRPr="009E2646">
        <w:rPr>
          <w:rFonts w:cs="David"/>
          <w:sz w:val="22"/>
          <w:szCs w:val="22"/>
        </w:rPr>
        <w:t>Derida</w:t>
      </w:r>
      <w:proofErr w:type="spellEnd"/>
      <w:r w:rsidR="009D2C28" w:rsidRPr="009E2646">
        <w:rPr>
          <w:rFonts w:cs="David"/>
          <w:sz w:val="22"/>
          <w:szCs w:val="22"/>
        </w:rPr>
        <w:t xml:space="preserve">, Jacques, </w:t>
      </w:r>
      <w:proofErr w:type="spellStart"/>
      <w:r w:rsidR="009D2C28" w:rsidRPr="009E2646">
        <w:rPr>
          <w:rFonts w:cs="David"/>
          <w:i/>
          <w:iCs/>
          <w:sz w:val="22"/>
          <w:szCs w:val="22"/>
        </w:rPr>
        <w:t>Marges</w:t>
      </w:r>
      <w:proofErr w:type="spellEnd"/>
      <w:r w:rsidR="009D2C28" w:rsidRPr="009E2646">
        <w:rPr>
          <w:rFonts w:cs="David"/>
          <w:i/>
          <w:iCs/>
          <w:sz w:val="22"/>
          <w:szCs w:val="22"/>
        </w:rPr>
        <w:t xml:space="preserve"> de la </w:t>
      </w:r>
      <w:proofErr w:type="spellStart"/>
      <w:r w:rsidR="009D2C28" w:rsidRPr="009E2646">
        <w:rPr>
          <w:rFonts w:cs="David"/>
          <w:i/>
          <w:iCs/>
          <w:sz w:val="22"/>
          <w:szCs w:val="22"/>
        </w:rPr>
        <w:t>philosophie</w:t>
      </w:r>
      <w:proofErr w:type="spellEnd"/>
      <w:r w:rsidR="009D2C28" w:rsidRPr="009E2646">
        <w:rPr>
          <w:rFonts w:cs="David"/>
          <w:sz w:val="22"/>
          <w:szCs w:val="22"/>
        </w:rPr>
        <w:t>, Paris: Minuit, 1972</w:t>
      </w:r>
      <w:r w:rsidR="009D2C28">
        <w:rPr>
          <w:rFonts w:cs="David"/>
          <w:sz w:val="22"/>
          <w:szCs w:val="22"/>
        </w:rPr>
        <w:t>)</w:t>
      </w:r>
      <w:r w:rsidR="00FE47E2">
        <w:rPr>
          <w:rFonts w:ascii="Times New Roman" w:hAnsi="Times New Roman" w:cs="Times New Roman" w:hint="cs"/>
          <w:rtl/>
        </w:rPr>
        <w:t>ב</w:t>
      </w:r>
    </w:p>
  </w:footnote>
  <w:footnote w:id="9">
    <w:p w14:paraId="63B61A4B" w14:textId="643E160E" w:rsidR="00F76314" w:rsidRDefault="00FE47E2" w:rsidP="00F76314">
      <w:pPr>
        <w:pStyle w:val="a3"/>
        <w:bidi w:val="0"/>
        <w:jc w:val="both"/>
      </w:pPr>
      <w:r>
        <w:rPr>
          <w:rStyle w:val="a5"/>
          <w:rFonts w:cs="David" w:hint="cs"/>
          <w:sz w:val="22"/>
          <w:szCs w:val="22"/>
          <w:rtl/>
        </w:rPr>
        <w:t>ב</w:t>
      </w:r>
      <w:proofErr w:type="gramStart"/>
      <w:r w:rsidR="00F76314" w:rsidRPr="00BD509E">
        <w:rPr>
          <w:rFonts w:ascii="Times New Roman" w:hAnsi="Times New Roman" w:cs="Times New Roman"/>
          <w:sz w:val="24"/>
          <w:szCs w:val="24"/>
        </w:rPr>
        <w:t>Derrida,</w:t>
      </w:r>
      <w:r w:rsidR="00F76314" w:rsidRPr="00BD509E">
        <w:rPr>
          <w:rFonts w:ascii="Times New Roman" w:hAnsi="Times New Roman" w:cs="Times New Roman"/>
          <w:sz w:val="24"/>
          <w:szCs w:val="24"/>
          <w:rtl/>
        </w:rPr>
        <w:t xml:space="preserve">  </w:t>
      </w:r>
      <w:r w:rsidR="00F76314" w:rsidRPr="00BD509E">
        <w:rPr>
          <w:rFonts w:ascii="Times New Roman" w:hAnsi="Times New Roman" w:cs="Times New Roman"/>
          <w:sz w:val="24"/>
          <w:szCs w:val="24"/>
        </w:rPr>
        <w:t>Jacques</w:t>
      </w:r>
      <w:proofErr w:type="gramEnd"/>
      <w:r w:rsidR="00F76314" w:rsidRPr="00BD509E">
        <w:rPr>
          <w:rFonts w:ascii="Times New Roman" w:hAnsi="Times New Roman" w:cs="Times New Roman"/>
          <w:sz w:val="24"/>
          <w:szCs w:val="24"/>
        </w:rPr>
        <w:t xml:space="preserve">, </w:t>
      </w:r>
      <w:r w:rsidR="00F76314" w:rsidRPr="00BD509E">
        <w:rPr>
          <w:rFonts w:ascii="Times New Roman" w:hAnsi="Times New Roman" w:cs="Times New Roman"/>
          <w:i/>
          <w:iCs/>
          <w:sz w:val="24"/>
          <w:szCs w:val="24"/>
        </w:rPr>
        <w:t>Margins of Philosophy, p.5</w:t>
      </w:r>
      <w:r w:rsidR="00F76314" w:rsidRPr="001F40E8">
        <w:rPr>
          <w:rFonts w:asciiTheme="majorBidi" w:hAnsiTheme="majorBidi" w:cstheme="majorBidi"/>
          <w:sz w:val="22"/>
          <w:szCs w:val="22"/>
          <w:rtl/>
        </w:rPr>
        <w:t xml:space="preserve"> </w:t>
      </w:r>
    </w:p>
  </w:footnote>
  <w:footnote w:id="10">
    <w:p w14:paraId="5C1B924D" w14:textId="77777777" w:rsidR="00F76314" w:rsidRDefault="00F76314" w:rsidP="00F76314">
      <w:pPr>
        <w:pStyle w:val="a3"/>
        <w:bidi w:val="0"/>
        <w:jc w:val="both"/>
      </w:pPr>
      <w:r w:rsidRPr="009E2646">
        <w:rPr>
          <w:rStyle w:val="a5"/>
          <w:rFonts w:cs="David"/>
          <w:sz w:val="22"/>
          <w:szCs w:val="22"/>
        </w:rPr>
        <w:footnoteRef/>
      </w:r>
      <w:r w:rsidRPr="009E2646">
        <w:rPr>
          <w:rFonts w:cs="David"/>
          <w:sz w:val="22"/>
          <w:szCs w:val="22"/>
          <w:rtl/>
        </w:rPr>
        <w:t xml:space="preserve"> </w:t>
      </w:r>
      <w:r w:rsidRPr="00BD509E">
        <w:rPr>
          <w:rFonts w:ascii="Times New Roman" w:hAnsi="Times New Roman" w:cs="Times New Roman"/>
          <w:sz w:val="24"/>
          <w:szCs w:val="24"/>
        </w:rPr>
        <w:t xml:space="preserve"> Ibid, p.6</w:t>
      </w:r>
    </w:p>
  </w:footnote>
  <w:footnote w:id="11">
    <w:p w14:paraId="28C872C2" w14:textId="77777777" w:rsidR="00F76314" w:rsidRDefault="00F76314" w:rsidP="00F76314">
      <w:pPr>
        <w:pStyle w:val="a3"/>
        <w:bidi w:val="0"/>
        <w:jc w:val="both"/>
      </w:pPr>
      <w:r w:rsidRPr="009E2646">
        <w:rPr>
          <w:rStyle w:val="a5"/>
          <w:rFonts w:cs="David"/>
          <w:sz w:val="22"/>
          <w:szCs w:val="22"/>
        </w:rPr>
        <w:footnoteRef/>
      </w:r>
      <w:r w:rsidRPr="009E2646">
        <w:rPr>
          <w:rFonts w:cs="David"/>
          <w:sz w:val="22"/>
          <w:szCs w:val="22"/>
        </w:rPr>
        <w:t xml:space="preserve"> </w:t>
      </w:r>
      <w:r w:rsidRPr="00BD509E">
        <w:rPr>
          <w:rFonts w:ascii="Times New Roman" w:hAnsi="Times New Roman" w:cs="Times New Roman"/>
          <w:sz w:val="24"/>
          <w:szCs w:val="24"/>
        </w:rPr>
        <w:t>Ibid, p.8</w:t>
      </w:r>
    </w:p>
  </w:footnote>
  <w:footnote w:id="12">
    <w:p w14:paraId="2CE74DB3" w14:textId="77777777" w:rsidR="00F76314" w:rsidRDefault="00F76314" w:rsidP="00F76314">
      <w:pPr>
        <w:pStyle w:val="a3"/>
        <w:bidi w:val="0"/>
        <w:jc w:val="both"/>
      </w:pPr>
      <w:r w:rsidRPr="009E2646">
        <w:rPr>
          <w:rStyle w:val="a5"/>
          <w:rFonts w:cs="David"/>
          <w:sz w:val="22"/>
          <w:szCs w:val="22"/>
        </w:rPr>
        <w:footnoteRef/>
      </w:r>
      <w:r w:rsidRPr="009E2646">
        <w:rPr>
          <w:rFonts w:cs="David"/>
          <w:sz w:val="22"/>
          <w:szCs w:val="22"/>
        </w:rPr>
        <w:t xml:space="preserve"> </w:t>
      </w:r>
      <w:r w:rsidRPr="00BD509E">
        <w:rPr>
          <w:rFonts w:ascii="Times New Roman" w:hAnsi="Times New Roman" w:cs="Times New Roman"/>
          <w:sz w:val="24"/>
          <w:szCs w:val="24"/>
        </w:rPr>
        <w:t>Ibid</w:t>
      </w:r>
      <w:r w:rsidRPr="00BD509E" w:rsidDel="00266778">
        <w:rPr>
          <w:rFonts w:ascii="Times New Roman" w:hAnsi="Times New Roman" w:cs="Times New Roman"/>
          <w:sz w:val="24"/>
          <w:szCs w:val="24"/>
        </w:rPr>
        <w:t xml:space="preserve"> </w:t>
      </w:r>
    </w:p>
  </w:footnote>
  <w:footnote w:id="13">
    <w:p w14:paraId="6101CBBB" w14:textId="14176264" w:rsidR="005C61EF" w:rsidRDefault="005C61EF" w:rsidP="005C61EF">
      <w:pPr>
        <w:pStyle w:val="a3"/>
        <w:bidi w:val="0"/>
      </w:pPr>
      <w:r>
        <w:rPr>
          <w:rStyle w:val="a5"/>
        </w:rPr>
        <w:footnoteRef/>
      </w:r>
      <w:r>
        <w:rPr>
          <w:rtl/>
        </w:rPr>
        <w:t xml:space="preserve"> </w:t>
      </w:r>
      <w:r w:rsidRPr="005C61EF">
        <w:rPr>
          <w:rFonts w:asciiTheme="majorBidi" w:hAnsiTheme="majorBidi" w:cstheme="majorBidi"/>
          <w:sz w:val="24"/>
          <w:szCs w:val="24"/>
        </w:rPr>
        <w:t>De Saussure</w:t>
      </w:r>
      <w:r w:rsidRPr="005C61EF">
        <w:rPr>
          <w:rFonts w:asciiTheme="majorBidi" w:hAnsiTheme="majorBidi" w:cstheme="majorBidi"/>
          <w:i/>
          <w:iCs/>
          <w:sz w:val="24"/>
          <w:szCs w:val="24"/>
        </w:rPr>
        <w:t xml:space="preserve">, </w:t>
      </w:r>
      <w:r w:rsidRPr="005C61EF">
        <w:rPr>
          <w:rFonts w:asciiTheme="majorBidi" w:hAnsiTheme="majorBidi" w:cstheme="majorBidi"/>
          <w:sz w:val="24"/>
          <w:szCs w:val="24"/>
        </w:rPr>
        <w:t xml:space="preserve">Ferdinand, </w:t>
      </w:r>
      <w:r w:rsidRPr="005C61EF">
        <w:rPr>
          <w:rFonts w:asciiTheme="majorBidi" w:hAnsiTheme="majorBidi" w:cstheme="majorBidi"/>
          <w:i/>
          <w:iCs/>
          <w:sz w:val="24"/>
          <w:szCs w:val="24"/>
        </w:rPr>
        <w:t>course in general linguistic</w:t>
      </w:r>
      <w:r w:rsidRPr="005C61EF">
        <w:rPr>
          <w:rFonts w:asciiTheme="majorBidi" w:hAnsiTheme="majorBidi" w:cstheme="majorBidi"/>
          <w:sz w:val="24"/>
          <w:szCs w:val="24"/>
        </w:rPr>
        <w:t>, Wade Baskin (trans.), New York:</w:t>
      </w:r>
      <w:r w:rsidRPr="005C61EF">
        <w:rPr>
          <w:rFonts w:asciiTheme="majorBidi" w:hAnsiTheme="majorBidi" w:cstheme="majorBidi"/>
          <w:sz w:val="24"/>
          <w:szCs w:val="24"/>
          <w:rtl/>
        </w:rPr>
        <w:t xml:space="preserve"> </w:t>
      </w:r>
      <w:r w:rsidRPr="005C61EF">
        <w:rPr>
          <w:rFonts w:asciiTheme="majorBidi" w:hAnsiTheme="majorBidi" w:cstheme="majorBidi"/>
          <w:sz w:val="24"/>
          <w:szCs w:val="24"/>
        </w:rPr>
        <w:t>Philosophical Library 1959</w:t>
      </w:r>
    </w:p>
  </w:footnote>
  <w:footnote w:id="14">
    <w:p w14:paraId="6E115827" w14:textId="28E852D7" w:rsidR="00F76314" w:rsidRPr="00BD509E" w:rsidRDefault="00F76314" w:rsidP="00573337">
      <w:pPr>
        <w:spacing w:line="360" w:lineRule="auto"/>
        <w:jc w:val="both"/>
      </w:pPr>
      <w:r w:rsidRPr="009E2646">
        <w:rPr>
          <w:rStyle w:val="a5"/>
          <w:rFonts w:cs="David"/>
        </w:rPr>
        <w:footnoteRef/>
      </w:r>
      <w:r w:rsidRPr="009E2646">
        <w:rPr>
          <w:rFonts w:cs="David"/>
          <w:rtl/>
        </w:rPr>
        <w:t xml:space="preserve"> </w:t>
      </w:r>
      <w:r w:rsidRPr="00BD509E">
        <w:t>De Saussure</w:t>
      </w:r>
      <w:r w:rsidRPr="00BD509E">
        <w:rPr>
          <w:i/>
          <w:iCs/>
        </w:rPr>
        <w:t xml:space="preserve">, </w:t>
      </w:r>
      <w:r w:rsidRPr="00BD509E">
        <w:t xml:space="preserve">Ferdinand, </w:t>
      </w:r>
      <w:r w:rsidRPr="00BD509E">
        <w:rPr>
          <w:i/>
          <w:iCs/>
        </w:rPr>
        <w:t xml:space="preserve">course in general </w:t>
      </w:r>
      <w:proofErr w:type="spellStart"/>
      <w:r w:rsidRPr="00BD509E">
        <w:rPr>
          <w:i/>
          <w:iCs/>
        </w:rPr>
        <w:t>linguistic</w:t>
      </w:r>
      <w:proofErr w:type="gramStart"/>
      <w:r w:rsidRPr="00BD509E">
        <w:t>,</w:t>
      </w:r>
      <w:r w:rsidR="00573337" w:rsidRPr="00BD509E">
        <w:t>.</w:t>
      </w:r>
      <w:r w:rsidRPr="00BD509E">
        <w:t>pp</w:t>
      </w:r>
      <w:proofErr w:type="spellEnd"/>
      <w:r w:rsidRPr="00BD509E">
        <w:t>.</w:t>
      </w:r>
      <w:proofErr w:type="gramEnd"/>
      <w:r w:rsidRPr="00BD509E">
        <w:t xml:space="preserve"> 117-118, </w:t>
      </w:r>
      <w:r w:rsidRPr="00BD509E">
        <w:rPr>
          <w:rtl/>
        </w:rPr>
        <w:t>120</w:t>
      </w:r>
      <w:r w:rsidRPr="00BD509E">
        <w:t xml:space="preserve">  </w:t>
      </w:r>
    </w:p>
  </w:footnote>
  <w:footnote w:id="15">
    <w:p w14:paraId="4CC863ED" w14:textId="0BD30B5D" w:rsidR="00555D5D" w:rsidRDefault="00555D5D" w:rsidP="00555D5D">
      <w:pPr>
        <w:pStyle w:val="a3"/>
        <w:bidi w:val="0"/>
        <w:jc w:val="both"/>
      </w:pPr>
      <w:r w:rsidRPr="009E2646">
        <w:rPr>
          <w:rStyle w:val="a5"/>
          <w:rFonts w:cs="David"/>
          <w:sz w:val="22"/>
          <w:szCs w:val="22"/>
        </w:rPr>
        <w:footnoteRef/>
      </w:r>
      <w:r w:rsidRPr="009E2646">
        <w:rPr>
          <w:rFonts w:cs="David"/>
          <w:sz w:val="22"/>
          <w:szCs w:val="22"/>
        </w:rPr>
        <w:t xml:space="preserve"> </w:t>
      </w:r>
      <w:proofErr w:type="gramStart"/>
      <w:r w:rsidR="00703C92" w:rsidRPr="00BD509E">
        <w:rPr>
          <w:rFonts w:ascii="Times New Roman" w:hAnsi="Times New Roman" w:cs="Times New Roman"/>
          <w:sz w:val="24"/>
          <w:szCs w:val="24"/>
        </w:rPr>
        <w:t>Derrida,</w:t>
      </w:r>
      <w:r w:rsidR="00703C92" w:rsidRPr="00BD509E">
        <w:rPr>
          <w:rFonts w:ascii="Times New Roman" w:hAnsi="Times New Roman" w:cs="Times New Roman"/>
          <w:sz w:val="24"/>
          <w:szCs w:val="24"/>
          <w:rtl/>
        </w:rPr>
        <w:t xml:space="preserve">  </w:t>
      </w:r>
      <w:r w:rsidR="00703C92" w:rsidRPr="00BD509E">
        <w:rPr>
          <w:rFonts w:ascii="Times New Roman" w:hAnsi="Times New Roman" w:cs="Times New Roman"/>
          <w:sz w:val="24"/>
          <w:szCs w:val="24"/>
        </w:rPr>
        <w:t>Jacques</w:t>
      </w:r>
      <w:proofErr w:type="gramEnd"/>
      <w:r w:rsidR="00703C92" w:rsidRPr="00BD509E">
        <w:rPr>
          <w:rFonts w:ascii="Times New Roman" w:hAnsi="Times New Roman" w:cs="Times New Roman"/>
          <w:sz w:val="24"/>
          <w:szCs w:val="24"/>
        </w:rPr>
        <w:t xml:space="preserve">, </w:t>
      </w:r>
      <w:r w:rsidR="00703C92" w:rsidRPr="00BD509E">
        <w:rPr>
          <w:rFonts w:ascii="Times New Roman" w:hAnsi="Times New Roman" w:cs="Times New Roman"/>
          <w:i/>
          <w:iCs/>
          <w:sz w:val="24"/>
          <w:szCs w:val="24"/>
        </w:rPr>
        <w:t>Margins of Philosophy</w:t>
      </w:r>
      <w:r w:rsidRPr="00BD509E">
        <w:rPr>
          <w:rFonts w:ascii="Times New Roman" w:hAnsi="Times New Roman" w:cs="Times New Roman"/>
          <w:sz w:val="24"/>
          <w:szCs w:val="24"/>
        </w:rPr>
        <w:t>, p. 11</w:t>
      </w:r>
    </w:p>
  </w:footnote>
  <w:footnote w:id="16">
    <w:p w14:paraId="119CCE34" w14:textId="7CE273D7" w:rsidR="00722011" w:rsidRDefault="00722011" w:rsidP="00722011">
      <w:pPr>
        <w:pStyle w:val="a3"/>
        <w:bidi w:val="0"/>
        <w:jc w:val="both"/>
      </w:pPr>
      <w:r w:rsidRPr="009E2646">
        <w:rPr>
          <w:rStyle w:val="a5"/>
          <w:rFonts w:cs="David"/>
          <w:sz w:val="22"/>
          <w:szCs w:val="22"/>
        </w:rPr>
        <w:footnoteRef/>
      </w:r>
      <w:r w:rsidRPr="009E2646">
        <w:rPr>
          <w:rFonts w:cs="David"/>
          <w:sz w:val="22"/>
          <w:szCs w:val="22"/>
        </w:rPr>
        <w:t xml:space="preserve"> </w:t>
      </w:r>
      <w:r w:rsidR="00703C92" w:rsidRPr="00BD509E">
        <w:rPr>
          <w:rFonts w:ascii="Times New Roman" w:hAnsi="Times New Roman" w:cs="Times New Roman"/>
          <w:sz w:val="24"/>
          <w:szCs w:val="24"/>
        </w:rPr>
        <w:t>Ibid p</w:t>
      </w:r>
      <w:r w:rsidRPr="00BD509E">
        <w:rPr>
          <w:rFonts w:ascii="Times New Roman" w:hAnsi="Times New Roman" w:cs="Times New Roman"/>
          <w:sz w:val="24"/>
          <w:szCs w:val="24"/>
        </w:rPr>
        <w:t>. 13</w:t>
      </w:r>
    </w:p>
  </w:footnote>
  <w:footnote w:id="17">
    <w:p w14:paraId="7DBA0611" w14:textId="77777777" w:rsidR="00255FF4" w:rsidRDefault="00255FF4" w:rsidP="00255FF4">
      <w:pPr>
        <w:pStyle w:val="a3"/>
        <w:jc w:val="both"/>
      </w:pPr>
      <w:r w:rsidRPr="009E2646">
        <w:rPr>
          <w:rStyle w:val="a5"/>
          <w:rFonts w:cs="David"/>
          <w:sz w:val="22"/>
          <w:szCs w:val="22"/>
        </w:rPr>
        <w:footnoteRef/>
      </w:r>
      <w:r w:rsidRPr="009E2646">
        <w:rPr>
          <w:rFonts w:cs="David"/>
          <w:sz w:val="22"/>
          <w:szCs w:val="22"/>
          <w:rtl/>
        </w:rPr>
        <w:t xml:space="preserve"> לוי, זאב</w:t>
      </w:r>
      <w:r w:rsidRPr="006455BC">
        <w:rPr>
          <w:rFonts w:cs="David"/>
          <w:b/>
          <w:bCs/>
          <w:sz w:val="22"/>
          <w:szCs w:val="22"/>
          <w:rtl/>
        </w:rPr>
        <w:t>, הרמנויטיקה</w:t>
      </w:r>
      <w:r w:rsidRPr="009E2646">
        <w:rPr>
          <w:rFonts w:cs="David"/>
          <w:sz w:val="22"/>
          <w:szCs w:val="22"/>
          <w:rtl/>
        </w:rPr>
        <w:t>, עמ' 264.</w:t>
      </w:r>
    </w:p>
  </w:footnote>
  <w:footnote w:id="18">
    <w:p w14:paraId="365D4F84" w14:textId="4B6CACE4" w:rsidR="00BD5090" w:rsidRDefault="00BD5090" w:rsidP="00BD5090">
      <w:pPr>
        <w:pStyle w:val="a3"/>
        <w:jc w:val="both"/>
      </w:pPr>
      <w:r w:rsidRPr="009E2646">
        <w:rPr>
          <w:rStyle w:val="a5"/>
          <w:rFonts w:cs="David"/>
          <w:sz w:val="22"/>
          <w:szCs w:val="22"/>
        </w:rPr>
        <w:footnoteRef/>
      </w:r>
      <w:r w:rsidRPr="009E2646">
        <w:rPr>
          <w:rFonts w:cs="David"/>
          <w:sz w:val="22"/>
          <w:szCs w:val="22"/>
          <w:rtl/>
        </w:rPr>
        <w:t xml:space="preserve"> בן-פזי, חנוך, </w:t>
      </w:r>
      <w:r w:rsidR="006455BC">
        <w:rPr>
          <w:rFonts w:cs="David" w:hint="cs"/>
          <w:sz w:val="22"/>
          <w:szCs w:val="22"/>
          <w:rtl/>
        </w:rPr>
        <w:t>׳</w:t>
      </w:r>
      <w:r w:rsidRPr="009E2646">
        <w:rPr>
          <w:rFonts w:cs="David"/>
          <w:sz w:val="22"/>
          <w:szCs w:val="22"/>
          <w:rtl/>
        </w:rPr>
        <w:t xml:space="preserve">בפרד"ס הפרשנות הפוסטמודרנית עם </w:t>
      </w:r>
      <w:proofErr w:type="spellStart"/>
      <w:r w:rsidRPr="009E2646">
        <w:rPr>
          <w:rFonts w:cs="David"/>
          <w:sz w:val="22"/>
          <w:szCs w:val="22"/>
          <w:rtl/>
        </w:rPr>
        <w:t>דרידה</w:t>
      </w:r>
      <w:proofErr w:type="spellEnd"/>
      <w:r w:rsidRPr="009E2646">
        <w:rPr>
          <w:rFonts w:cs="David"/>
          <w:sz w:val="22"/>
          <w:szCs w:val="22"/>
          <w:rtl/>
        </w:rPr>
        <w:t xml:space="preserve"> </w:t>
      </w:r>
      <w:proofErr w:type="spellStart"/>
      <w:r w:rsidRPr="009E2646">
        <w:rPr>
          <w:rFonts w:cs="David"/>
          <w:sz w:val="22"/>
          <w:szCs w:val="22"/>
          <w:rtl/>
        </w:rPr>
        <w:t>ולוינס</w:t>
      </w:r>
      <w:proofErr w:type="spellEnd"/>
      <w:r w:rsidR="006455BC">
        <w:rPr>
          <w:rFonts w:cs="David" w:hint="cs"/>
          <w:sz w:val="22"/>
          <w:szCs w:val="22"/>
          <w:rtl/>
        </w:rPr>
        <w:t>׳</w:t>
      </w:r>
      <w:r w:rsidRPr="009E2646">
        <w:rPr>
          <w:rFonts w:cs="David"/>
          <w:sz w:val="22"/>
          <w:szCs w:val="22"/>
          <w:rtl/>
        </w:rPr>
        <w:t xml:space="preserve">, </w:t>
      </w:r>
      <w:r w:rsidRPr="00AE3A93">
        <w:rPr>
          <w:rFonts w:cs="David"/>
          <w:sz w:val="24"/>
          <w:szCs w:val="24"/>
          <w:rtl/>
        </w:rPr>
        <w:t>מכלול-פרדס, גיליון א, תשע"ו</w:t>
      </w:r>
      <w:r w:rsidRPr="009E2646">
        <w:rPr>
          <w:rFonts w:cs="David"/>
          <w:sz w:val="22"/>
          <w:szCs w:val="22"/>
          <w:rtl/>
        </w:rPr>
        <w:t xml:space="preserve"> עמ' 182.</w:t>
      </w:r>
    </w:p>
  </w:footnote>
  <w:footnote w:id="19">
    <w:p w14:paraId="6487B50E" w14:textId="77777777" w:rsidR="00255FF4" w:rsidRPr="00BD509E" w:rsidRDefault="00255FF4" w:rsidP="00255FF4">
      <w:pPr>
        <w:pStyle w:val="a3"/>
        <w:bidi w:val="0"/>
        <w:jc w:val="both"/>
        <w:rPr>
          <w:rFonts w:ascii="Times New Roman" w:hAnsi="Times New Roman" w:cs="Times New Roman"/>
          <w:sz w:val="24"/>
          <w:szCs w:val="24"/>
        </w:rPr>
      </w:pPr>
      <w:r w:rsidRPr="009E2646">
        <w:rPr>
          <w:rStyle w:val="a5"/>
          <w:rFonts w:cs="David"/>
          <w:sz w:val="22"/>
          <w:szCs w:val="22"/>
        </w:rPr>
        <w:footnoteRef/>
      </w:r>
      <w:r w:rsidRPr="009E2646">
        <w:rPr>
          <w:rFonts w:cs="David"/>
          <w:sz w:val="22"/>
          <w:szCs w:val="22"/>
          <w:rtl/>
        </w:rPr>
        <w:t xml:space="preserve"> </w:t>
      </w:r>
      <w:r w:rsidRPr="00BD509E">
        <w:rPr>
          <w:rFonts w:ascii="Times New Roman" w:hAnsi="Times New Roman" w:cs="Times New Roman"/>
          <w:sz w:val="24"/>
          <w:szCs w:val="24"/>
        </w:rPr>
        <w:t xml:space="preserve">De Saussure, Ferdinand, </w:t>
      </w:r>
      <w:r w:rsidRPr="00BD509E">
        <w:rPr>
          <w:rFonts w:ascii="Times New Roman" w:hAnsi="Times New Roman" w:cs="Times New Roman"/>
          <w:i/>
          <w:iCs/>
          <w:sz w:val="24"/>
          <w:szCs w:val="24"/>
        </w:rPr>
        <w:t>course in general linguistic,</w:t>
      </w:r>
      <w:r w:rsidRPr="00BD509E">
        <w:rPr>
          <w:rFonts w:ascii="Times New Roman" w:hAnsi="Times New Roman" w:cs="Times New Roman"/>
          <w:sz w:val="24"/>
          <w:szCs w:val="24"/>
        </w:rPr>
        <w:t xml:space="preserve"> Wade Baskin (trans.), New York: Philosophical Library 1959</w:t>
      </w:r>
      <w:r w:rsidRPr="00BD509E">
        <w:rPr>
          <w:rFonts w:ascii="Times New Roman" w:hAnsi="Times New Roman" w:cs="Times New Roman"/>
          <w:sz w:val="24"/>
          <w:szCs w:val="24"/>
          <w:rtl/>
        </w:rPr>
        <w:t xml:space="preserve">  </w:t>
      </w:r>
    </w:p>
  </w:footnote>
  <w:footnote w:id="20">
    <w:p w14:paraId="4BEBC4A9" w14:textId="17A18E1F" w:rsidR="006900BC" w:rsidRPr="00235125" w:rsidRDefault="006900BC" w:rsidP="006900BC">
      <w:pPr>
        <w:pStyle w:val="a3"/>
        <w:bidi w:val="0"/>
        <w:rPr>
          <w:rFonts w:asciiTheme="majorBidi" w:hAnsiTheme="majorBidi" w:cstheme="majorBidi"/>
          <w:sz w:val="24"/>
          <w:szCs w:val="24"/>
        </w:rPr>
      </w:pPr>
      <w:r>
        <w:rPr>
          <w:rStyle w:val="a5"/>
        </w:rPr>
        <w:footnoteRef/>
      </w:r>
      <w:r>
        <w:rPr>
          <w:rtl/>
        </w:rPr>
        <w:t xml:space="preserve"> </w:t>
      </w:r>
      <w:r w:rsidRPr="00235125">
        <w:rPr>
          <w:rFonts w:asciiTheme="majorBidi" w:hAnsiTheme="majorBidi" w:cstheme="majorBidi"/>
          <w:sz w:val="24"/>
          <w:szCs w:val="24"/>
        </w:rPr>
        <w:t>Working through Derrida p. 171</w:t>
      </w:r>
    </w:p>
  </w:footnote>
  <w:footnote w:id="21">
    <w:p w14:paraId="1BD47433" w14:textId="35F4EA04" w:rsidR="009E60E0" w:rsidRPr="00235125" w:rsidRDefault="009E60E0" w:rsidP="009E60E0">
      <w:pPr>
        <w:pStyle w:val="a3"/>
        <w:bidi w:val="0"/>
        <w:rPr>
          <w:rFonts w:asciiTheme="majorBidi" w:hAnsiTheme="majorBidi" w:cstheme="majorBidi"/>
          <w:sz w:val="24"/>
          <w:szCs w:val="24"/>
        </w:rPr>
      </w:pPr>
      <w:r>
        <w:rPr>
          <w:rStyle w:val="a5"/>
        </w:rPr>
        <w:footnoteRef/>
      </w:r>
      <w:r>
        <w:rPr>
          <w:rtl/>
        </w:rPr>
        <w:t xml:space="preserve"> </w:t>
      </w:r>
      <w:r w:rsidRPr="00235125">
        <w:rPr>
          <w:rFonts w:asciiTheme="majorBidi" w:hAnsiTheme="majorBidi" w:cstheme="majorBidi"/>
          <w:sz w:val="24"/>
          <w:szCs w:val="24"/>
        </w:rPr>
        <w:t>Ibid p. 245</w:t>
      </w:r>
    </w:p>
  </w:footnote>
  <w:footnote w:id="22">
    <w:p w14:paraId="48BC7DA2" w14:textId="27B9547A" w:rsidR="004E2093" w:rsidRPr="004E2093" w:rsidRDefault="004E2093" w:rsidP="004E2093">
      <w:pPr>
        <w:pStyle w:val="a3"/>
        <w:bidi w:val="0"/>
        <w:rPr>
          <w:rFonts w:asciiTheme="majorBidi" w:hAnsiTheme="majorBidi" w:cstheme="majorBidi"/>
          <w:sz w:val="24"/>
          <w:szCs w:val="24"/>
        </w:rPr>
      </w:pPr>
      <w:r>
        <w:rPr>
          <w:rStyle w:val="a5"/>
        </w:rPr>
        <w:footnoteRef/>
      </w:r>
      <w:r>
        <w:rPr>
          <w:rtl/>
        </w:rPr>
        <w:t xml:space="preserve"> </w:t>
      </w:r>
      <w:r w:rsidRPr="004E2093">
        <w:rPr>
          <w:rFonts w:asciiTheme="majorBidi" w:hAnsiTheme="majorBidi" w:cstheme="majorBidi"/>
          <w:sz w:val="24"/>
          <w:szCs w:val="24"/>
        </w:rPr>
        <w:t xml:space="preserve">Geoffrey H. Hartman, Saving the Text, The Johan Hopkins University Press, </w:t>
      </w:r>
      <w:proofErr w:type="gramStart"/>
      <w:r w:rsidRPr="004E2093">
        <w:rPr>
          <w:rFonts w:asciiTheme="majorBidi" w:hAnsiTheme="majorBidi" w:cstheme="majorBidi"/>
          <w:sz w:val="24"/>
          <w:szCs w:val="24"/>
        </w:rPr>
        <w:t>Baltimore</w:t>
      </w:r>
      <w:proofErr w:type="gramEnd"/>
      <w:r w:rsidRPr="004E2093">
        <w:rPr>
          <w:rFonts w:asciiTheme="majorBidi" w:hAnsiTheme="majorBidi" w:cstheme="majorBidi"/>
          <w:sz w:val="24"/>
          <w:szCs w:val="24"/>
        </w:rPr>
        <w:t xml:space="preserve"> and London 1981 P.2</w:t>
      </w:r>
    </w:p>
  </w:footnote>
  <w:footnote w:id="23">
    <w:p w14:paraId="5B75E8D5" w14:textId="473486A7" w:rsidR="00723C49" w:rsidRDefault="00723C49" w:rsidP="00D71FD5">
      <w:pPr>
        <w:pStyle w:val="a3"/>
        <w:bidi w:val="0"/>
        <w:jc w:val="both"/>
      </w:pPr>
      <w:r w:rsidRPr="009E2646">
        <w:rPr>
          <w:rStyle w:val="a5"/>
          <w:rFonts w:cs="David"/>
          <w:sz w:val="22"/>
          <w:szCs w:val="22"/>
        </w:rPr>
        <w:footnoteRef/>
      </w:r>
      <w:r w:rsidR="00111E0F" w:rsidRPr="009E2646">
        <w:rPr>
          <w:rFonts w:cs="David"/>
          <w:sz w:val="22"/>
          <w:szCs w:val="22"/>
        </w:rPr>
        <w:t>Derrida, Jacques</w:t>
      </w:r>
      <w:r w:rsidR="00111E0F" w:rsidRPr="009E2646">
        <w:rPr>
          <w:rFonts w:cs="David"/>
          <w:i/>
          <w:iCs/>
          <w:sz w:val="22"/>
          <w:szCs w:val="22"/>
        </w:rPr>
        <w:t xml:space="preserve">, </w:t>
      </w:r>
      <w:r w:rsidR="00D71FD5" w:rsidRPr="007119EA">
        <w:rPr>
          <w:rFonts w:asciiTheme="majorBidi" w:hAnsiTheme="majorBidi" w:cstheme="majorBidi"/>
          <w:sz w:val="24"/>
          <w:szCs w:val="24"/>
        </w:rPr>
        <w:t xml:space="preserve">Of Grammatology, </w:t>
      </w:r>
      <w:r w:rsidR="007119EA" w:rsidRPr="007119EA">
        <w:rPr>
          <w:rFonts w:asciiTheme="majorBidi" w:hAnsiTheme="majorBidi" w:cstheme="majorBidi"/>
          <w:sz w:val="24"/>
          <w:szCs w:val="24"/>
        </w:rPr>
        <w:t xml:space="preserve">Translated by Gayatri </w:t>
      </w:r>
      <w:proofErr w:type="spellStart"/>
      <w:r w:rsidR="007119EA" w:rsidRPr="007119EA">
        <w:rPr>
          <w:rFonts w:asciiTheme="majorBidi" w:hAnsiTheme="majorBidi" w:cstheme="majorBidi"/>
          <w:sz w:val="24"/>
          <w:szCs w:val="24"/>
        </w:rPr>
        <w:t>Chakravorty</w:t>
      </w:r>
      <w:proofErr w:type="spellEnd"/>
      <w:r w:rsidR="007119EA" w:rsidRPr="007119EA">
        <w:rPr>
          <w:rFonts w:asciiTheme="majorBidi" w:hAnsiTheme="majorBidi" w:cstheme="majorBidi"/>
          <w:sz w:val="24"/>
          <w:szCs w:val="24"/>
        </w:rPr>
        <w:t xml:space="preserve"> Spivak,</w:t>
      </w:r>
      <w:r w:rsidR="007119EA">
        <w:rPr>
          <w:rFonts w:asciiTheme="majorBidi" w:hAnsiTheme="majorBidi" w:cstheme="majorBidi"/>
          <w:sz w:val="24"/>
          <w:szCs w:val="24"/>
        </w:rPr>
        <w:t xml:space="preserve"> </w:t>
      </w:r>
      <w:r w:rsidR="007119EA" w:rsidRPr="007119EA">
        <w:rPr>
          <w:rFonts w:asciiTheme="majorBidi" w:hAnsiTheme="majorBidi" w:cstheme="majorBidi"/>
          <w:sz w:val="24"/>
          <w:szCs w:val="24"/>
        </w:rPr>
        <w:t>The Johns Hopkins University Press, Baltimore and London 1976 pp.8-9</w:t>
      </w:r>
      <w:r w:rsidR="007119EA">
        <w:rPr>
          <w:rFonts w:cs="David"/>
          <w:i/>
          <w:iCs/>
          <w:sz w:val="22"/>
          <w:szCs w:val="22"/>
        </w:rPr>
        <w:t>. (</w:t>
      </w:r>
      <w:r w:rsidR="00111E0F" w:rsidRPr="009E2646">
        <w:rPr>
          <w:rFonts w:cs="David"/>
          <w:i/>
          <w:iCs/>
          <w:sz w:val="22"/>
          <w:szCs w:val="22"/>
        </w:rPr>
        <w:t xml:space="preserve">De la </w:t>
      </w:r>
      <w:proofErr w:type="spellStart"/>
      <w:r w:rsidR="00111E0F" w:rsidRPr="009E2646">
        <w:rPr>
          <w:rFonts w:cs="David"/>
          <w:i/>
          <w:iCs/>
          <w:sz w:val="22"/>
          <w:szCs w:val="22"/>
        </w:rPr>
        <w:t>grammatologie</w:t>
      </w:r>
      <w:proofErr w:type="spellEnd"/>
      <w:r w:rsidR="00111E0F" w:rsidRPr="009E2646">
        <w:rPr>
          <w:rFonts w:cs="David"/>
          <w:sz w:val="22"/>
          <w:szCs w:val="22"/>
        </w:rPr>
        <w:t>, Paris: Minuit, 1967.</w:t>
      </w:r>
      <w:r w:rsidR="007119EA">
        <w:t>)</w:t>
      </w:r>
    </w:p>
  </w:footnote>
  <w:footnote w:id="24">
    <w:p w14:paraId="1993691F" w14:textId="77777777" w:rsidR="00F9005C" w:rsidRDefault="00F9005C" w:rsidP="00F9005C">
      <w:pPr>
        <w:pStyle w:val="a3"/>
        <w:bidi w:val="0"/>
        <w:jc w:val="both"/>
        <w:rPr>
          <w:rtl/>
        </w:rPr>
      </w:pPr>
      <w:r w:rsidRPr="009E2646">
        <w:rPr>
          <w:rStyle w:val="a5"/>
          <w:rFonts w:cs="David"/>
          <w:sz w:val="22"/>
          <w:szCs w:val="22"/>
        </w:rPr>
        <w:footnoteRef/>
      </w:r>
      <w:proofErr w:type="gramStart"/>
      <w:r w:rsidRPr="0051727C">
        <w:rPr>
          <w:rFonts w:asciiTheme="majorBidi" w:hAnsiTheme="majorBidi" w:cstheme="majorBidi"/>
          <w:sz w:val="24"/>
          <w:szCs w:val="24"/>
        </w:rPr>
        <w:t>Derrida</w:t>
      </w:r>
      <w:r w:rsidRPr="0051727C">
        <w:rPr>
          <w:rFonts w:asciiTheme="majorBidi" w:hAnsiTheme="majorBidi" w:cstheme="majorBidi"/>
          <w:sz w:val="24"/>
          <w:szCs w:val="24"/>
          <w:rtl/>
        </w:rPr>
        <w:t xml:space="preserve"> </w:t>
      </w:r>
      <w:r w:rsidRPr="0051727C">
        <w:rPr>
          <w:rFonts w:asciiTheme="majorBidi" w:hAnsiTheme="majorBidi" w:cstheme="majorBidi"/>
          <w:sz w:val="24"/>
          <w:szCs w:val="24"/>
        </w:rPr>
        <w:t>,</w:t>
      </w:r>
      <w:proofErr w:type="gramEnd"/>
      <w:r w:rsidRPr="0051727C">
        <w:rPr>
          <w:rFonts w:asciiTheme="majorBidi" w:hAnsiTheme="majorBidi" w:cstheme="majorBidi"/>
          <w:sz w:val="24"/>
          <w:szCs w:val="24"/>
        </w:rPr>
        <w:t xml:space="preserve"> Jacques, Dissemination, Translated by Barbara </w:t>
      </w:r>
      <w:proofErr w:type="spellStart"/>
      <w:r w:rsidRPr="0051727C">
        <w:rPr>
          <w:rFonts w:asciiTheme="majorBidi" w:hAnsiTheme="majorBidi" w:cstheme="majorBidi"/>
          <w:sz w:val="24"/>
          <w:szCs w:val="24"/>
        </w:rPr>
        <w:t>Johanson</w:t>
      </w:r>
      <w:proofErr w:type="spellEnd"/>
      <w:r w:rsidRPr="0051727C">
        <w:rPr>
          <w:rFonts w:asciiTheme="majorBidi" w:hAnsiTheme="majorBidi" w:cstheme="majorBidi"/>
          <w:sz w:val="24"/>
          <w:szCs w:val="24"/>
        </w:rPr>
        <w:t xml:space="preserve"> , Continuum , NY 1981, </w:t>
      </w:r>
      <w:r>
        <w:rPr>
          <w:rFonts w:cs="David"/>
          <w:sz w:val="22"/>
          <w:szCs w:val="22"/>
        </w:rPr>
        <w:t>(</w:t>
      </w:r>
      <w:r w:rsidRPr="009E2646">
        <w:rPr>
          <w:rFonts w:cs="David"/>
          <w:sz w:val="22"/>
          <w:szCs w:val="22"/>
        </w:rPr>
        <w:t>Derrida Jacques</w:t>
      </w:r>
      <w:r w:rsidRPr="009E2646">
        <w:rPr>
          <w:rFonts w:cs="David"/>
          <w:i/>
          <w:iCs/>
          <w:sz w:val="22"/>
          <w:szCs w:val="22"/>
        </w:rPr>
        <w:t>, La Dissemination</w:t>
      </w:r>
      <w:r w:rsidRPr="009E2646">
        <w:rPr>
          <w:rFonts w:cs="David"/>
          <w:sz w:val="22"/>
          <w:szCs w:val="22"/>
        </w:rPr>
        <w:t xml:space="preserve">, Paris: </w:t>
      </w:r>
      <w:proofErr w:type="spellStart"/>
      <w:r w:rsidRPr="009E2646">
        <w:rPr>
          <w:rFonts w:cs="David"/>
          <w:sz w:val="22"/>
          <w:szCs w:val="22"/>
        </w:rPr>
        <w:t>Seuil</w:t>
      </w:r>
      <w:proofErr w:type="spellEnd"/>
      <w:r w:rsidRPr="009E2646">
        <w:rPr>
          <w:rFonts w:cs="David"/>
          <w:sz w:val="22"/>
          <w:szCs w:val="22"/>
        </w:rPr>
        <w:t>, 1972</w:t>
      </w:r>
      <w:r>
        <w:rPr>
          <w:rFonts w:cs="David"/>
          <w:sz w:val="22"/>
          <w:szCs w:val="22"/>
        </w:rPr>
        <w:t>)</w:t>
      </w:r>
    </w:p>
  </w:footnote>
  <w:footnote w:id="25">
    <w:p w14:paraId="085B5E64" w14:textId="77777777" w:rsidR="00255FF4" w:rsidRDefault="00255FF4" w:rsidP="00255FF4">
      <w:pPr>
        <w:pStyle w:val="a3"/>
        <w:jc w:val="both"/>
      </w:pPr>
      <w:r w:rsidRPr="009E2646">
        <w:rPr>
          <w:rStyle w:val="a5"/>
          <w:rFonts w:cs="David"/>
          <w:sz w:val="22"/>
          <w:szCs w:val="22"/>
        </w:rPr>
        <w:footnoteRef/>
      </w:r>
      <w:r w:rsidRPr="009E2646">
        <w:rPr>
          <w:rFonts w:cs="David"/>
          <w:sz w:val="22"/>
          <w:szCs w:val="22"/>
          <w:rtl/>
        </w:rPr>
        <w:t xml:space="preserve"> קליין, רוני, </w:t>
      </w:r>
      <w:r w:rsidRPr="006455BC">
        <w:rPr>
          <w:rFonts w:cs="David"/>
          <w:b/>
          <w:bCs/>
          <w:sz w:val="22"/>
          <w:szCs w:val="22"/>
          <w:rtl/>
        </w:rPr>
        <w:t>אות, גוף, קהילה</w:t>
      </w:r>
      <w:r w:rsidRPr="009E2646">
        <w:rPr>
          <w:rFonts w:cs="David"/>
          <w:sz w:val="22"/>
          <w:szCs w:val="22"/>
          <w:rtl/>
        </w:rPr>
        <w:t>, תל אביב: רסלינג 2014.</w:t>
      </w:r>
    </w:p>
  </w:footnote>
  <w:footnote w:id="26">
    <w:p w14:paraId="082A9738" w14:textId="48A00486" w:rsidR="00D9102D" w:rsidRPr="00D9102D" w:rsidRDefault="00255FF4" w:rsidP="00D9102D">
      <w:pPr>
        <w:pStyle w:val="1"/>
        <w:shd w:val="clear" w:color="auto" w:fill="FFFFFF"/>
        <w:bidi w:val="0"/>
        <w:spacing w:before="0" w:line="540" w:lineRule="atLeast"/>
        <w:rPr>
          <w:rFonts w:asciiTheme="majorBidi" w:eastAsia="Times New Roman" w:hAnsiTheme="majorBidi"/>
          <w:color w:val="000000" w:themeColor="text1"/>
          <w:kern w:val="36"/>
          <w:sz w:val="24"/>
          <w:szCs w:val="24"/>
        </w:rPr>
      </w:pPr>
      <w:r w:rsidRPr="009E2646">
        <w:rPr>
          <w:rStyle w:val="a5"/>
          <w:rFonts w:cs="David"/>
          <w:sz w:val="22"/>
          <w:szCs w:val="22"/>
        </w:rPr>
        <w:footnoteRef/>
      </w:r>
      <w:hyperlink r:id="rId1" w:history="1">
        <w:r w:rsidR="0051727C" w:rsidRPr="00FB4D98">
          <w:rPr>
            <w:rStyle w:val="Hyperlink"/>
            <w:rFonts w:asciiTheme="majorBidi" w:hAnsiTheme="majorBidi"/>
            <w:color w:val="000000" w:themeColor="text1"/>
            <w:sz w:val="24"/>
            <w:szCs w:val="24"/>
            <w:u w:val="none"/>
          </w:rPr>
          <w:t>Plato</w:t>
        </w:r>
      </w:hyperlink>
      <w:r w:rsidR="00D9102D">
        <w:rPr>
          <w:rStyle w:val="a-size-extra-large"/>
          <w:rFonts w:asciiTheme="majorBidi" w:hAnsiTheme="majorBidi"/>
          <w:color w:val="0F1111"/>
          <w:sz w:val="24"/>
          <w:szCs w:val="24"/>
        </w:rPr>
        <w:t xml:space="preserve">, </w:t>
      </w:r>
      <w:r w:rsidR="00D9102D" w:rsidRPr="00D9102D">
        <w:rPr>
          <w:rFonts w:asciiTheme="majorBidi" w:eastAsia="Times New Roman" w:hAnsiTheme="majorBidi"/>
          <w:color w:val="000000" w:themeColor="text1"/>
          <w:kern w:val="36"/>
          <w:sz w:val="24"/>
          <w:szCs w:val="24"/>
        </w:rPr>
        <w:t>Phaedrus (Hackett Classics) UK ed. Edition</w:t>
      </w:r>
      <w:r w:rsidR="00D9102D">
        <w:rPr>
          <w:rFonts w:asciiTheme="majorBidi" w:eastAsia="Times New Roman" w:hAnsiTheme="majorBidi"/>
          <w:color w:val="000000" w:themeColor="text1"/>
          <w:kern w:val="36"/>
          <w:sz w:val="24"/>
          <w:szCs w:val="24"/>
        </w:rPr>
        <w:t xml:space="preserve">, </w:t>
      </w:r>
      <w:hyperlink r:id="rId2" w:history="1">
        <w:r w:rsidR="00D9102D" w:rsidRPr="00D9102D">
          <w:rPr>
            <w:rFonts w:asciiTheme="majorBidi" w:hAnsiTheme="majorBidi"/>
            <w:color w:val="000000" w:themeColor="text1"/>
            <w:sz w:val="24"/>
            <w:szCs w:val="24"/>
          </w:rPr>
          <w:t>Alexander</w:t>
        </w:r>
        <w:r w:rsidR="00D9102D">
          <w:rPr>
            <w:rFonts w:asciiTheme="majorBidi" w:hAnsiTheme="majorBidi"/>
            <w:color w:val="000000" w:themeColor="text1"/>
            <w:sz w:val="24"/>
            <w:szCs w:val="24"/>
          </w:rPr>
          <w:t xml:space="preserve"> </w:t>
        </w:r>
        <w:r w:rsidR="00D9102D" w:rsidRPr="00D9102D">
          <w:rPr>
            <w:rFonts w:asciiTheme="majorBidi" w:hAnsiTheme="majorBidi"/>
            <w:color w:val="000000" w:themeColor="text1"/>
            <w:sz w:val="24"/>
            <w:szCs w:val="24"/>
          </w:rPr>
          <w:t>Nehamas</w:t>
        </w:r>
      </w:hyperlink>
      <w:r w:rsidR="00D9102D" w:rsidRPr="00D9102D">
        <w:rPr>
          <w:rFonts w:asciiTheme="majorBidi" w:hAnsiTheme="majorBidi"/>
          <w:color w:val="000000" w:themeColor="text1"/>
          <w:sz w:val="24"/>
          <w:szCs w:val="24"/>
        </w:rPr>
        <w:t> (Translator), </w:t>
      </w:r>
      <w:hyperlink r:id="rId3" w:history="1">
        <w:r w:rsidR="00D9102D" w:rsidRPr="00D9102D">
          <w:rPr>
            <w:rFonts w:asciiTheme="majorBidi" w:hAnsiTheme="majorBidi"/>
            <w:color w:val="000000" w:themeColor="text1"/>
            <w:sz w:val="24"/>
            <w:szCs w:val="24"/>
          </w:rPr>
          <w:t>Paul Woodruff</w:t>
        </w:r>
      </w:hyperlink>
      <w:r w:rsidR="00D9102D" w:rsidRPr="00D9102D">
        <w:rPr>
          <w:rFonts w:asciiTheme="majorBidi" w:hAnsiTheme="majorBidi"/>
          <w:color w:val="000000" w:themeColor="text1"/>
          <w:sz w:val="24"/>
          <w:szCs w:val="24"/>
        </w:rPr>
        <w:t> (Translator)</w:t>
      </w:r>
      <w:r w:rsidR="00D9102D" w:rsidRPr="00D9102D">
        <w:rPr>
          <w:rFonts w:asciiTheme="majorBidi" w:hAnsiTheme="majorBidi"/>
          <w:sz w:val="24"/>
          <w:szCs w:val="24"/>
        </w:rPr>
        <w:t xml:space="preserve"> </w:t>
      </w:r>
      <w:r w:rsidR="00D9102D" w:rsidRPr="00D9102D">
        <w:rPr>
          <w:rFonts w:asciiTheme="majorBidi" w:hAnsiTheme="majorBidi"/>
          <w:color w:val="000000" w:themeColor="text1"/>
          <w:sz w:val="24"/>
          <w:szCs w:val="24"/>
        </w:rPr>
        <w:t>1995</w:t>
      </w:r>
      <w:r w:rsidR="00D9102D">
        <w:rPr>
          <w:rFonts w:asciiTheme="majorBidi" w:hAnsiTheme="majorBidi"/>
          <w:color w:val="000000" w:themeColor="text1"/>
          <w:sz w:val="24"/>
          <w:szCs w:val="24"/>
        </w:rPr>
        <w:t>,</w:t>
      </w:r>
      <w:r w:rsidR="00D9102D" w:rsidRPr="00D9102D">
        <w:rPr>
          <w:rFonts w:asciiTheme="majorBidi" w:hAnsiTheme="majorBidi"/>
          <w:color w:val="000000" w:themeColor="text1"/>
          <w:sz w:val="24"/>
          <w:szCs w:val="24"/>
        </w:rPr>
        <w:t xml:space="preserve"> b</w:t>
      </w:r>
      <w:r w:rsidR="00D9102D" w:rsidRPr="00D9102D">
        <w:rPr>
          <w:rFonts w:asciiTheme="majorBidi" w:hAnsiTheme="majorBidi"/>
          <w:color w:val="000000" w:themeColor="text1"/>
          <w:sz w:val="24"/>
          <w:szCs w:val="24"/>
          <w:rtl/>
        </w:rPr>
        <w:t>274.</w:t>
      </w:r>
    </w:p>
    <w:p w14:paraId="7DDD630B" w14:textId="631E39F4" w:rsidR="0051727C" w:rsidRPr="0051727C" w:rsidRDefault="00FB4D98" w:rsidP="0051727C">
      <w:pPr>
        <w:pStyle w:val="1"/>
        <w:shd w:val="clear" w:color="auto" w:fill="FFFFFF"/>
        <w:bidi w:val="0"/>
        <w:spacing w:before="0" w:line="540" w:lineRule="atLeast"/>
        <w:rPr>
          <w:rFonts w:asciiTheme="majorBidi" w:hAnsiTheme="majorBidi"/>
          <w:color w:val="0F1111"/>
          <w:sz w:val="24"/>
          <w:szCs w:val="24"/>
        </w:rPr>
      </w:pPr>
      <w:r>
        <w:rPr>
          <w:rFonts w:asciiTheme="majorBidi" w:hAnsiTheme="majorBidi"/>
          <w:sz w:val="24"/>
          <w:szCs w:val="24"/>
        </w:rPr>
        <w:t xml:space="preserve"> </w:t>
      </w:r>
    </w:p>
    <w:p w14:paraId="3440E2D8" w14:textId="21D11E1E" w:rsidR="00255FF4" w:rsidRPr="0051727C" w:rsidRDefault="00255FF4" w:rsidP="00924B69">
      <w:pPr>
        <w:pStyle w:val="a3"/>
        <w:bidi w:val="0"/>
        <w:jc w:val="both"/>
        <w:rPr>
          <w:rFonts w:asciiTheme="majorBidi" w:hAnsiTheme="majorBidi" w:cstheme="majorBidi"/>
          <w:sz w:val="24"/>
          <w:szCs w:val="24"/>
        </w:rPr>
      </w:pPr>
    </w:p>
  </w:footnote>
  <w:footnote w:id="27">
    <w:p w14:paraId="5C73F7EF" w14:textId="38D16D14" w:rsidR="006702E2" w:rsidRDefault="006702E2" w:rsidP="00FB4D98">
      <w:pPr>
        <w:pStyle w:val="a3"/>
        <w:bidi w:val="0"/>
        <w:jc w:val="both"/>
      </w:pPr>
      <w:r w:rsidRPr="009E2646">
        <w:rPr>
          <w:rStyle w:val="a5"/>
          <w:rFonts w:cs="David"/>
          <w:sz w:val="22"/>
          <w:szCs w:val="22"/>
        </w:rPr>
        <w:footnoteRef/>
      </w:r>
      <w:r w:rsidRPr="009E2646">
        <w:rPr>
          <w:rFonts w:cs="David"/>
          <w:sz w:val="22"/>
          <w:szCs w:val="22"/>
          <w:rtl/>
        </w:rPr>
        <w:t xml:space="preserve"> </w:t>
      </w:r>
      <w:proofErr w:type="gramStart"/>
      <w:r w:rsidR="00FB4D98" w:rsidRPr="0051727C">
        <w:rPr>
          <w:rFonts w:asciiTheme="majorBidi" w:hAnsiTheme="majorBidi" w:cstheme="majorBidi"/>
          <w:sz w:val="24"/>
          <w:szCs w:val="24"/>
        </w:rPr>
        <w:t>Derrida</w:t>
      </w:r>
      <w:r w:rsidR="00FB4D98" w:rsidRPr="0051727C">
        <w:rPr>
          <w:rFonts w:asciiTheme="majorBidi" w:hAnsiTheme="majorBidi" w:cstheme="majorBidi"/>
          <w:sz w:val="24"/>
          <w:szCs w:val="24"/>
          <w:rtl/>
        </w:rPr>
        <w:t xml:space="preserve"> </w:t>
      </w:r>
      <w:r w:rsidR="00FB4D98" w:rsidRPr="0051727C">
        <w:rPr>
          <w:rFonts w:asciiTheme="majorBidi" w:hAnsiTheme="majorBidi" w:cstheme="majorBidi"/>
          <w:sz w:val="24"/>
          <w:szCs w:val="24"/>
        </w:rPr>
        <w:t>,</w:t>
      </w:r>
      <w:proofErr w:type="gramEnd"/>
      <w:r w:rsidR="00FB4D98" w:rsidRPr="0051727C">
        <w:rPr>
          <w:rFonts w:asciiTheme="majorBidi" w:hAnsiTheme="majorBidi" w:cstheme="majorBidi"/>
          <w:sz w:val="24"/>
          <w:szCs w:val="24"/>
        </w:rPr>
        <w:t xml:space="preserve"> Jacques, Dissemination, </w:t>
      </w:r>
      <w:r w:rsidR="00FB4D98">
        <w:rPr>
          <w:rFonts w:cs="David"/>
          <w:sz w:val="22"/>
          <w:szCs w:val="22"/>
        </w:rPr>
        <w:t xml:space="preserve"> P.80-81</w:t>
      </w:r>
    </w:p>
  </w:footnote>
  <w:footnote w:id="28">
    <w:p w14:paraId="33863046" w14:textId="117F978D" w:rsidR="006702E2" w:rsidRDefault="006702E2" w:rsidP="00FB4D98">
      <w:pPr>
        <w:pStyle w:val="a3"/>
        <w:bidi w:val="0"/>
        <w:jc w:val="both"/>
      </w:pPr>
      <w:r w:rsidRPr="009E2646">
        <w:rPr>
          <w:rStyle w:val="a5"/>
          <w:rFonts w:cs="David"/>
          <w:sz w:val="22"/>
          <w:szCs w:val="22"/>
        </w:rPr>
        <w:footnoteRef/>
      </w:r>
      <w:r w:rsidR="00FB4D98">
        <w:rPr>
          <w:rFonts w:cs="David"/>
          <w:sz w:val="22"/>
          <w:szCs w:val="22"/>
        </w:rPr>
        <w:t>Ibid p.8</w:t>
      </w:r>
      <w:r w:rsidR="00B61A50">
        <w:rPr>
          <w:rFonts w:cs="David"/>
          <w:sz w:val="22"/>
          <w:szCs w:val="22"/>
        </w:rPr>
        <w:t>1</w:t>
      </w:r>
    </w:p>
  </w:footnote>
  <w:footnote w:id="29">
    <w:p w14:paraId="3DF6C313" w14:textId="579AE2E2" w:rsidR="006702E2" w:rsidRDefault="006702E2" w:rsidP="00B61A50">
      <w:pPr>
        <w:pStyle w:val="a3"/>
        <w:bidi w:val="0"/>
        <w:jc w:val="both"/>
      </w:pPr>
      <w:r w:rsidRPr="009E2646">
        <w:rPr>
          <w:rStyle w:val="a5"/>
          <w:rFonts w:cs="David"/>
          <w:sz w:val="22"/>
          <w:szCs w:val="22"/>
        </w:rPr>
        <w:footnoteRef/>
      </w:r>
      <w:r w:rsidRPr="009E2646">
        <w:rPr>
          <w:rFonts w:cs="David"/>
          <w:sz w:val="22"/>
          <w:szCs w:val="22"/>
          <w:rtl/>
        </w:rPr>
        <w:t xml:space="preserve"> </w:t>
      </w:r>
      <w:r w:rsidR="00B61A50">
        <w:rPr>
          <w:rFonts w:cs="David"/>
          <w:sz w:val="22"/>
          <w:szCs w:val="22"/>
        </w:rPr>
        <w:t>Ibid p.</w:t>
      </w:r>
      <w:r w:rsidR="00D66DF5">
        <w:t>82</w:t>
      </w:r>
    </w:p>
  </w:footnote>
  <w:footnote w:id="30">
    <w:p w14:paraId="48230F65" w14:textId="5848358B" w:rsidR="00E24783" w:rsidRDefault="00E24783" w:rsidP="00D66DF5">
      <w:pPr>
        <w:pStyle w:val="a3"/>
        <w:bidi w:val="0"/>
        <w:jc w:val="both"/>
      </w:pPr>
      <w:r w:rsidRPr="009E2646">
        <w:rPr>
          <w:rStyle w:val="a5"/>
          <w:rFonts w:cs="David"/>
          <w:sz w:val="22"/>
          <w:szCs w:val="22"/>
        </w:rPr>
        <w:footnoteRef/>
      </w:r>
      <w:r w:rsidR="00D66DF5">
        <w:rPr>
          <w:rFonts w:cs="David"/>
          <w:sz w:val="22"/>
          <w:szCs w:val="22"/>
        </w:rPr>
        <w:t>Ibid p.</w:t>
      </w:r>
      <w:r w:rsidR="00D66DF5">
        <w:t>95</w:t>
      </w:r>
    </w:p>
  </w:footnote>
  <w:footnote w:id="31">
    <w:p w14:paraId="6FAF8ECC" w14:textId="44DB4789" w:rsidR="005C68FD" w:rsidRDefault="005C68FD" w:rsidP="00D9102D">
      <w:pPr>
        <w:pStyle w:val="a3"/>
        <w:bidi w:val="0"/>
        <w:jc w:val="both"/>
      </w:pPr>
      <w:r w:rsidRPr="009E2646">
        <w:rPr>
          <w:rStyle w:val="a5"/>
          <w:rFonts w:cs="David"/>
          <w:sz w:val="22"/>
          <w:szCs w:val="22"/>
        </w:rPr>
        <w:footnoteRef/>
      </w:r>
      <w:r w:rsidRPr="009E2646">
        <w:rPr>
          <w:rFonts w:cs="David"/>
          <w:sz w:val="22"/>
          <w:szCs w:val="22"/>
          <w:rtl/>
        </w:rPr>
        <w:t xml:space="preserve"> </w:t>
      </w:r>
      <w:r w:rsidR="00D9102D">
        <w:rPr>
          <w:rFonts w:cs="David"/>
          <w:sz w:val="22"/>
          <w:szCs w:val="22"/>
        </w:rPr>
        <w:t>Ibid p.</w:t>
      </w:r>
      <w:r w:rsidR="00CE55D0">
        <w:t>103</w:t>
      </w:r>
    </w:p>
  </w:footnote>
  <w:footnote w:id="32">
    <w:p w14:paraId="3D06156E" w14:textId="3D4A6013" w:rsidR="005C68FD" w:rsidRDefault="005C68FD" w:rsidP="00843E91">
      <w:pPr>
        <w:pStyle w:val="a3"/>
        <w:bidi w:val="0"/>
        <w:jc w:val="both"/>
      </w:pPr>
      <w:r w:rsidRPr="009E2646">
        <w:rPr>
          <w:rStyle w:val="a5"/>
          <w:rFonts w:cs="David"/>
          <w:sz w:val="22"/>
          <w:szCs w:val="22"/>
        </w:rPr>
        <w:footnoteRef/>
      </w:r>
      <w:r w:rsidRPr="009E2646">
        <w:rPr>
          <w:rFonts w:cs="David"/>
          <w:sz w:val="22"/>
          <w:szCs w:val="22"/>
          <w:rtl/>
        </w:rPr>
        <w:t xml:space="preserve"> </w:t>
      </w:r>
      <w:r w:rsidR="00843E91">
        <w:rPr>
          <w:rFonts w:cs="David"/>
          <w:sz w:val="22"/>
          <w:szCs w:val="22"/>
        </w:rPr>
        <w:t>Ibid P.104-105</w:t>
      </w:r>
    </w:p>
  </w:footnote>
  <w:footnote w:id="33">
    <w:p w14:paraId="67846A24" w14:textId="7D55A92D" w:rsidR="00F637C4" w:rsidRDefault="00F637C4" w:rsidP="00CF70D3">
      <w:pPr>
        <w:pStyle w:val="a3"/>
        <w:bidi w:val="0"/>
        <w:jc w:val="both"/>
      </w:pPr>
      <w:r w:rsidRPr="009E2646">
        <w:rPr>
          <w:rStyle w:val="a5"/>
          <w:rFonts w:cs="David"/>
          <w:sz w:val="22"/>
          <w:szCs w:val="22"/>
        </w:rPr>
        <w:footnoteRef/>
      </w:r>
      <w:r w:rsidRPr="009E2646">
        <w:rPr>
          <w:rFonts w:cs="David"/>
          <w:sz w:val="22"/>
          <w:szCs w:val="22"/>
          <w:rtl/>
        </w:rPr>
        <w:t xml:space="preserve"> </w:t>
      </w:r>
      <w:r w:rsidR="00C11D0C">
        <w:rPr>
          <w:rFonts w:cs="David"/>
          <w:sz w:val="22"/>
          <w:szCs w:val="22"/>
        </w:rPr>
        <w:t xml:space="preserve"> Ibid p.119</w:t>
      </w:r>
    </w:p>
  </w:footnote>
  <w:footnote w:id="34">
    <w:p w14:paraId="0DC9A5D2" w14:textId="32EC36B2" w:rsidR="00615417" w:rsidRDefault="00615417" w:rsidP="00C11D0C">
      <w:pPr>
        <w:pStyle w:val="a3"/>
        <w:bidi w:val="0"/>
        <w:jc w:val="both"/>
      </w:pPr>
      <w:r w:rsidRPr="009E2646">
        <w:rPr>
          <w:rStyle w:val="a5"/>
          <w:rFonts w:cs="David"/>
          <w:sz w:val="22"/>
          <w:szCs w:val="22"/>
        </w:rPr>
        <w:footnoteRef/>
      </w:r>
      <w:r w:rsidRPr="009E2646">
        <w:rPr>
          <w:rFonts w:cs="David"/>
          <w:sz w:val="22"/>
          <w:szCs w:val="22"/>
          <w:rtl/>
        </w:rPr>
        <w:t xml:space="preserve"> </w:t>
      </w:r>
      <w:r w:rsidR="00C11D0C">
        <w:rPr>
          <w:rFonts w:cs="David"/>
          <w:sz w:val="22"/>
          <w:szCs w:val="22"/>
        </w:rPr>
        <w:t>Ibid p. 130</w:t>
      </w:r>
    </w:p>
  </w:footnote>
  <w:footnote w:id="35">
    <w:p w14:paraId="40D60F72" w14:textId="77777777" w:rsidR="003C1FC2" w:rsidRDefault="003C1FC2" w:rsidP="003C1FC2">
      <w:pPr>
        <w:pStyle w:val="a3"/>
        <w:bidi w:val="0"/>
      </w:pPr>
      <w:r>
        <w:rPr>
          <w:rStyle w:val="a5"/>
        </w:rPr>
        <w:footnoteRef/>
      </w:r>
      <w:r>
        <w:rPr>
          <w:rtl/>
        </w:rPr>
        <w:t xml:space="preserve"> </w:t>
      </w:r>
      <w:r>
        <w:rPr>
          <w:rFonts w:hint="cs"/>
          <w:rtl/>
        </w:rPr>
        <w:t xml:space="preserve"> </w:t>
      </w:r>
      <w:r w:rsidRPr="00121DDA">
        <w:rPr>
          <w:rFonts w:asciiTheme="majorBidi" w:hAnsiTheme="majorBidi" w:cstheme="majorBidi"/>
          <w:sz w:val="24"/>
          <w:szCs w:val="24"/>
        </w:rPr>
        <w:t>Naas, Michael, Taking on the Tradition, Stanford, California, Stanford University Press 2003, p. 19</w:t>
      </w:r>
    </w:p>
  </w:footnote>
  <w:footnote w:id="36">
    <w:p w14:paraId="528C25A2" w14:textId="77777777" w:rsidR="00346E90" w:rsidRDefault="00346E90" w:rsidP="00346E90">
      <w:pPr>
        <w:pStyle w:val="a3"/>
        <w:jc w:val="both"/>
      </w:pPr>
      <w:r w:rsidRPr="009E2646">
        <w:rPr>
          <w:rStyle w:val="a5"/>
          <w:rFonts w:cs="David"/>
          <w:sz w:val="22"/>
          <w:szCs w:val="22"/>
        </w:rPr>
        <w:footnoteRef/>
      </w:r>
      <w:r w:rsidRPr="009E2646">
        <w:rPr>
          <w:rFonts w:cs="David"/>
          <w:sz w:val="22"/>
          <w:szCs w:val="22"/>
          <w:rtl/>
        </w:rPr>
        <w:t xml:space="preserve"> לוי, זאב, </w:t>
      </w:r>
      <w:r w:rsidRPr="006455BC">
        <w:rPr>
          <w:rFonts w:cs="David"/>
          <w:b/>
          <w:bCs/>
          <w:sz w:val="22"/>
          <w:szCs w:val="22"/>
          <w:rtl/>
        </w:rPr>
        <w:t>הרמנויטיקה</w:t>
      </w:r>
      <w:r w:rsidRPr="009E2646">
        <w:rPr>
          <w:rFonts w:cs="David"/>
          <w:sz w:val="22"/>
          <w:szCs w:val="22"/>
          <w:rtl/>
        </w:rPr>
        <w:t>, עמ' 265.</w:t>
      </w:r>
    </w:p>
  </w:footnote>
  <w:footnote w:id="37">
    <w:p w14:paraId="6A0A4C82" w14:textId="77777777" w:rsidR="00C3636D" w:rsidRDefault="00C3636D" w:rsidP="00C3636D">
      <w:pPr>
        <w:pStyle w:val="a3"/>
        <w:jc w:val="both"/>
      </w:pPr>
      <w:r w:rsidRPr="009E2646">
        <w:rPr>
          <w:rStyle w:val="a5"/>
          <w:rFonts w:cs="David"/>
          <w:sz w:val="22"/>
          <w:szCs w:val="22"/>
        </w:rPr>
        <w:footnoteRef/>
      </w:r>
      <w:r w:rsidRPr="009E2646">
        <w:rPr>
          <w:rFonts w:cs="David"/>
          <w:sz w:val="22"/>
          <w:szCs w:val="22"/>
          <w:rtl/>
        </w:rPr>
        <w:t xml:space="preserve"> </w:t>
      </w:r>
      <w:r>
        <w:rPr>
          <w:rFonts w:cs="David"/>
          <w:sz w:val="22"/>
          <w:szCs w:val="22"/>
          <w:rtl/>
        </w:rPr>
        <w:t>רבנו משה בן מימון</w:t>
      </w:r>
      <w:r w:rsidRPr="009E2646">
        <w:rPr>
          <w:rFonts w:cs="David"/>
          <w:sz w:val="22"/>
          <w:szCs w:val="22"/>
          <w:rtl/>
        </w:rPr>
        <w:t xml:space="preserve">, </w:t>
      </w:r>
      <w:r w:rsidRPr="006455BC">
        <w:rPr>
          <w:rFonts w:cs="David"/>
          <w:b/>
          <w:bCs/>
          <w:sz w:val="22"/>
          <w:szCs w:val="22"/>
          <w:rtl/>
        </w:rPr>
        <w:t>מורה נבוכים</w:t>
      </w:r>
      <w:r w:rsidRPr="009E2646">
        <w:rPr>
          <w:rFonts w:cs="David"/>
          <w:sz w:val="22"/>
          <w:szCs w:val="22"/>
          <w:rtl/>
        </w:rPr>
        <w:t xml:space="preserve"> ב, כ"ה. </w:t>
      </w:r>
    </w:p>
  </w:footnote>
  <w:footnote w:id="38">
    <w:p w14:paraId="3456ED9F" w14:textId="77777777" w:rsidR="00C3636D" w:rsidRDefault="00C3636D" w:rsidP="00C3636D">
      <w:pPr>
        <w:pStyle w:val="ab"/>
        <w:bidi w:val="0"/>
        <w:spacing w:line="254" w:lineRule="auto"/>
        <w:ind w:left="0"/>
        <w:jc w:val="both"/>
      </w:pPr>
      <w:r w:rsidRPr="009E2646">
        <w:rPr>
          <w:rStyle w:val="a5"/>
          <w:rFonts w:cs="David"/>
        </w:rPr>
        <w:footnoteRef/>
      </w:r>
      <w:r w:rsidRPr="009E2646">
        <w:rPr>
          <w:rFonts w:cs="David"/>
        </w:rPr>
        <w:t xml:space="preserve"> </w:t>
      </w:r>
      <w:r w:rsidRPr="00BD509E">
        <w:rPr>
          <w:rFonts w:ascii="Times New Roman" w:hAnsi="Times New Roman" w:cs="Times New Roman"/>
          <w:sz w:val="24"/>
          <w:szCs w:val="24"/>
        </w:rPr>
        <w:t xml:space="preserve">Hillis, J. Miller, "The Critic as Host", </w:t>
      </w:r>
      <w:proofErr w:type="spellStart"/>
      <w:r w:rsidRPr="00BD509E">
        <w:rPr>
          <w:rFonts w:ascii="Times New Roman" w:hAnsi="Times New Roman" w:cs="Times New Roman"/>
          <w:sz w:val="24"/>
          <w:szCs w:val="24"/>
        </w:rPr>
        <w:t>Deconstraction</w:t>
      </w:r>
      <w:proofErr w:type="spellEnd"/>
      <w:r w:rsidRPr="00BD509E">
        <w:rPr>
          <w:rFonts w:ascii="Times New Roman" w:hAnsi="Times New Roman" w:cs="Times New Roman"/>
          <w:sz w:val="24"/>
          <w:szCs w:val="24"/>
        </w:rPr>
        <w:t xml:space="preserve"> and Criticism, op. cit., pp. 217</w:t>
      </w:r>
      <w:r w:rsidRPr="009E2646">
        <w:rPr>
          <w:rFonts w:cs="David"/>
        </w:rPr>
        <w:t xml:space="preserve">  </w:t>
      </w:r>
    </w:p>
  </w:footnote>
  <w:footnote w:id="39">
    <w:p w14:paraId="05E6CD33" w14:textId="77777777" w:rsidR="00C3636D" w:rsidRDefault="00C3636D" w:rsidP="00C3636D">
      <w:pPr>
        <w:pStyle w:val="a3"/>
        <w:bidi w:val="0"/>
        <w:jc w:val="both"/>
      </w:pPr>
      <w:r w:rsidRPr="009E2646">
        <w:rPr>
          <w:rFonts w:cs="David"/>
          <w:sz w:val="22"/>
          <w:szCs w:val="22"/>
          <w:vertAlign w:val="superscript"/>
        </w:rPr>
        <w:footnoteRef/>
      </w:r>
      <w:r w:rsidRPr="009E2646">
        <w:rPr>
          <w:rFonts w:cs="David"/>
          <w:sz w:val="22"/>
          <w:szCs w:val="22"/>
        </w:rPr>
        <w:t xml:space="preserve"> </w:t>
      </w:r>
      <w:r w:rsidRPr="00BD509E">
        <w:rPr>
          <w:rFonts w:ascii="Times New Roman" w:hAnsi="Times New Roman" w:cs="Times New Roman"/>
          <w:sz w:val="24"/>
          <w:szCs w:val="24"/>
        </w:rPr>
        <w:t>Ibid, p. 222</w:t>
      </w:r>
      <w:r w:rsidRPr="009E2646">
        <w:rPr>
          <w:rFonts w:cs="David"/>
          <w:sz w:val="22"/>
          <w:szCs w:val="22"/>
        </w:rPr>
        <w:t xml:space="preserve"> </w:t>
      </w:r>
      <w:r w:rsidRPr="009E2646">
        <w:rPr>
          <w:rFonts w:cs="David"/>
          <w:sz w:val="22"/>
          <w:szCs w:val="22"/>
          <w:rtl/>
        </w:rPr>
        <w:t xml:space="preserve"> </w:t>
      </w:r>
    </w:p>
  </w:footnote>
  <w:footnote w:id="40">
    <w:p w14:paraId="025AC83E" w14:textId="77777777" w:rsidR="00C3636D" w:rsidRDefault="00C3636D" w:rsidP="00C3636D">
      <w:pPr>
        <w:pStyle w:val="a3"/>
        <w:jc w:val="both"/>
      </w:pPr>
      <w:r w:rsidRPr="009E2646">
        <w:rPr>
          <w:rStyle w:val="a5"/>
          <w:rFonts w:cs="David"/>
          <w:sz w:val="22"/>
          <w:szCs w:val="22"/>
        </w:rPr>
        <w:footnoteRef/>
      </w:r>
      <w:r w:rsidRPr="009E2646">
        <w:rPr>
          <w:rFonts w:cs="David"/>
          <w:sz w:val="22"/>
          <w:szCs w:val="22"/>
          <w:rtl/>
        </w:rPr>
        <w:t xml:space="preserve"> לוי, זאב, </w:t>
      </w:r>
      <w:r w:rsidRPr="006455BC">
        <w:rPr>
          <w:rFonts w:cs="David"/>
          <w:b/>
          <w:bCs/>
          <w:sz w:val="22"/>
          <w:szCs w:val="22"/>
          <w:rtl/>
        </w:rPr>
        <w:t>הרמנויטיקה</w:t>
      </w:r>
      <w:r w:rsidRPr="009E2646">
        <w:rPr>
          <w:rFonts w:cs="David"/>
          <w:sz w:val="22"/>
          <w:szCs w:val="22"/>
          <w:rtl/>
        </w:rPr>
        <w:t>, עמ' 277.</w:t>
      </w:r>
    </w:p>
  </w:footnote>
  <w:footnote w:id="41">
    <w:p w14:paraId="0EB6C7D5" w14:textId="77777777" w:rsidR="00460F20" w:rsidRDefault="00460F20" w:rsidP="00460F20">
      <w:pPr>
        <w:pStyle w:val="a3"/>
        <w:jc w:val="both"/>
      </w:pPr>
      <w:r w:rsidRPr="009E2646">
        <w:rPr>
          <w:rStyle w:val="a5"/>
          <w:rFonts w:cs="David"/>
          <w:sz w:val="22"/>
          <w:szCs w:val="22"/>
        </w:rPr>
        <w:footnoteRef/>
      </w:r>
      <w:r w:rsidRPr="009E2646">
        <w:rPr>
          <w:rFonts w:cs="David"/>
          <w:sz w:val="22"/>
          <w:szCs w:val="22"/>
          <w:rtl/>
        </w:rPr>
        <w:t xml:space="preserve"> רב</w:t>
      </w:r>
      <w:r>
        <w:rPr>
          <w:rFonts w:cs="David"/>
          <w:sz w:val="22"/>
          <w:szCs w:val="22"/>
          <w:rtl/>
        </w:rPr>
        <w:t>נו</w:t>
      </w:r>
      <w:r w:rsidRPr="009E2646">
        <w:rPr>
          <w:rFonts w:cs="David"/>
          <w:sz w:val="22"/>
          <w:szCs w:val="22"/>
          <w:rtl/>
        </w:rPr>
        <w:t xml:space="preserve"> משה בן מימון, </w:t>
      </w:r>
      <w:r w:rsidRPr="006455BC">
        <w:rPr>
          <w:rFonts w:cs="David"/>
          <w:b/>
          <w:bCs/>
          <w:sz w:val="22"/>
          <w:szCs w:val="22"/>
          <w:rtl/>
        </w:rPr>
        <w:t>מורה נבוכים</w:t>
      </w:r>
      <w:r>
        <w:rPr>
          <w:rFonts w:cs="David"/>
          <w:sz w:val="22"/>
          <w:szCs w:val="22"/>
          <w:rtl/>
        </w:rPr>
        <w:t xml:space="preserve"> א</w:t>
      </w:r>
      <w:r w:rsidRPr="009E2646">
        <w:rPr>
          <w:rFonts w:cs="David"/>
          <w:sz w:val="22"/>
          <w:szCs w:val="22"/>
          <w:rtl/>
        </w:rPr>
        <w:t xml:space="preserve">, עמ' 10-9. </w:t>
      </w:r>
    </w:p>
  </w:footnote>
  <w:footnote w:id="42">
    <w:p w14:paraId="2D0C5AB1" w14:textId="77777777" w:rsidR="00FA6E11" w:rsidRDefault="00FA6E11" w:rsidP="00FA6E11">
      <w:pPr>
        <w:pStyle w:val="a3"/>
        <w:jc w:val="both"/>
      </w:pPr>
      <w:r w:rsidRPr="009E2646">
        <w:rPr>
          <w:rStyle w:val="a5"/>
          <w:rFonts w:cs="David"/>
          <w:sz w:val="22"/>
          <w:szCs w:val="22"/>
        </w:rPr>
        <w:footnoteRef/>
      </w:r>
      <w:r w:rsidRPr="009E2646">
        <w:rPr>
          <w:rFonts w:cs="David"/>
          <w:sz w:val="22"/>
          <w:szCs w:val="22"/>
          <w:rtl/>
        </w:rPr>
        <w:t xml:space="preserve"> מורה הנבוכים א, טו. וראו: קליין-ברסלבי, שרה, "פירושי הרמב"ם לחלום הסולם של יעקב". בתוך מ' שוורץ (עורך), ספר השנה של אוניברסיטת בר אילן, </w:t>
      </w:r>
      <w:proofErr w:type="spellStart"/>
      <w:r w:rsidRPr="009E2646">
        <w:rPr>
          <w:rFonts w:cs="David"/>
          <w:sz w:val="22"/>
          <w:szCs w:val="22"/>
          <w:rtl/>
        </w:rPr>
        <w:t>כב-כג</w:t>
      </w:r>
      <w:proofErr w:type="spellEnd"/>
      <w:r w:rsidRPr="009E2646">
        <w:rPr>
          <w:rFonts w:cs="David"/>
          <w:sz w:val="22"/>
          <w:szCs w:val="22"/>
          <w:rtl/>
        </w:rPr>
        <w:t xml:space="preserve"> (תשמ"ח) עמ' 348-337. </w:t>
      </w:r>
    </w:p>
  </w:footnote>
  <w:footnote w:id="43">
    <w:p w14:paraId="4DFFFA9D" w14:textId="77777777" w:rsidR="00FA6E11" w:rsidRDefault="00FA6E11" w:rsidP="00FA6E11">
      <w:pPr>
        <w:pStyle w:val="a3"/>
        <w:jc w:val="both"/>
      </w:pPr>
      <w:r w:rsidRPr="009E2646">
        <w:rPr>
          <w:rStyle w:val="a5"/>
          <w:rFonts w:cs="David"/>
          <w:sz w:val="22"/>
          <w:szCs w:val="22"/>
        </w:rPr>
        <w:footnoteRef/>
      </w:r>
      <w:r w:rsidRPr="009E2646">
        <w:rPr>
          <w:rFonts w:cs="David"/>
          <w:sz w:val="22"/>
          <w:szCs w:val="22"/>
          <w:rtl/>
        </w:rPr>
        <w:t xml:space="preserve"> אביעזר </w:t>
      </w:r>
      <w:proofErr w:type="spellStart"/>
      <w:r w:rsidRPr="009E2646">
        <w:rPr>
          <w:rFonts w:cs="David"/>
          <w:sz w:val="22"/>
          <w:szCs w:val="22"/>
          <w:rtl/>
        </w:rPr>
        <w:t>רביצקי</w:t>
      </w:r>
      <w:proofErr w:type="spellEnd"/>
      <w:r w:rsidRPr="009E2646">
        <w:rPr>
          <w:rFonts w:cs="David"/>
          <w:sz w:val="22"/>
          <w:szCs w:val="22"/>
          <w:rtl/>
        </w:rPr>
        <w:t xml:space="preserve">, </w:t>
      </w:r>
      <w:r w:rsidRPr="00520392">
        <w:rPr>
          <w:rFonts w:cs="David"/>
          <w:b/>
          <w:bCs/>
          <w:sz w:val="22"/>
          <w:szCs w:val="22"/>
          <w:rtl/>
        </w:rPr>
        <w:t>עיונים מימוניים</w:t>
      </w:r>
      <w:r w:rsidRPr="009E2646">
        <w:rPr>
          <w:rFonts w:cs="David"/>
          <w:sz w:val="22"/>
          <w:szCs w:val="22"/>
          <w:rtl/>
        </w:rPr>
        <w:t>, ירושלים תל אביב: שוקן 2006.</w:t>
      </w:r>
    </w:p>
  </w:footnote>
  <w:footnote w:id="44">
    <w:p w14:paraId="703E295B" w14:textId="77777777" w:rsidR="00FA6E11" w:rsidRDefault="00FA6E11" w:rsidP="00FA6E11">
      <w:pPr>
        <w:pStyle w:val="a3"/>
        <w:jc w:val="both"/>
      </w:pPr>
      <w:r w:rsidRPr="009E2646">
        <w:rPr>
          <w:rStyle w:val="a5"/>
          <w:rFonts w:cs="David"/>
          <w:sz w:val="22"/>
          <w:szCs w:val="22"/>
        </w:rPr>
        <w:footnoteRef/>
      </w:r>
      <w:r w:rsidRPr="009E2646">
        <w:rPr>
          <w:rFonts w:cs="David"/>
          <w:sz w:val="22"/>
          <w:szCs w:val="22"/>
          <w:rtl/>
        </w:rPr>
        <w:t xml:space="preserve"> שם, עמ' 40.</w:t>
      </w:r>
    </w:p>
  </w:footnote>
  <w:footnote w:id="45">
    <w:p w14:paraId="1BC57D79" w14:textId="77777777" w:rsidR="00FA6E11" w:rsidRDefault="00FA6E11" w:rsidP="00FA6E11">
      <w:pPr>
        <w:pStyle w:val="a3"/>
        <w:jc w:val="both"/>
      </w:pPr>
      <w:r w:rsidRPr="009E2646">
        <w:rPr>
          <w:rStyle w:val="a5"/>
          <w:rFonts w:cs="David"/>
          <w:sz w:val="22"/>
          <w:szCs w:val="22"/>
        </w:rPr>
        <w:footnoteRef/>
      </w:r>
      <w:r w:rsidRPr="009E2646">
        <w:rPr>
          <w:rFonts w:cs="David"/>
          <w:sz w:val="22"/>
          <w:szCs w:val="22"/>
          <w:rtl/>
        </w:rPr>
        <w:t xml:space="preserve"> </w:t>
      </w:r>
      <w:r>
        <w:rPr>
          <w:rFonts w:cs="David" w:hint="cs"/>
          <w:sz w:val="22"/>
          <w:szCs w:val="22"/>
          <w:rtl/>
        </w:rPr>
        <w:t>שם</w:t>
      </w:r>
      <w:r w:rsidRPr="009E2646">
        <w:rPr>
          <w:rFonts w:cs="David"/>
          <w:sz w:val="22"/>
          <w:szCs w:val="22"/>
          <w:rtl/>
        </w:rPr>
        <w:t>, עמ' 43.</w:t>
      </w:r>
    </w:p>
  </w:footnote>
  <w:footnote w:id="46">
    <w:p w14:paraId="026B56B7" w14:textId="77777777" w:rsidR="00FA6E11" w:rsidRDefault="00FA6E11" w:rsidP="00FA6E11">
      <w:pPr>
        <w:pStyle w:val="a3"/>
      </w:pPr>
      <w:r>
        <w:rPr>
          <w:rStyle w:val="a5"/>
        </w:rPr>
        <w:footnoteRef/>
      </w:r>
      <w:r>
        <w:rPr>
          <w:rtl/>
        </w:rPr>
        <w:t xml:space="preserve"> </w:t>
      </w:r>
      <w:r>
        <w:rPr>
          <w:rFonts w:cs="David"/>
          <w:sz w:val="22"/>
          <w:szCs w:val="22"/>
          <w:rtl/>
        </w:rPr>
        <w:t>רבנו משה בן מימון</w:t>
      </w:r>
      <w:r w:rsidRPr="00520392">
        <w:rPr>
          <w:rFonts w:cs="David"/>
          <w:b/>
          <w:bCs/>
          <w:sz w:val="22"/>
          <w:szCs w:val="22"/>
          <w:rtl/>
        </w:rPr>
        <w:t>, מורה נבוכים</w:t>
      </w:r>
      <w:r w:rsidRPr="009E2646">
        <w:rPr>
          <w:rFonts w:cs="David"/>
          <w:sz w:val="22"/>
          <w:szCs w:val="22"/>
          <w:rtl/>
        </w:rPr>
        <w:t xml:space="preserve"> א</w:t>
      </w:r>
      <w:r>
        <w:rPr>
          <w:rFonts w:cs="David" w:hint="cs"/>
          <w:sz w:val="22"/>
          <w:szCs w:val="22"/>
          <w:rtl/>
        </w:rPr>
        <w:t xml:space="preserve"> ט״ו</w:t>
      </w:r>
      <w:r w:rsidRPr="009E2646">
        <w:rPr>
          <w:rFonts w:cs="David"/>
          <w:sz w:val="22"/>
          <w:szCs w:val="22"/>
          <w:rtl/>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200398"/>
    <w:multiLevelType w:val="hybridMultilevel"/>
    <w:tmpl w:val="ED384280"/>
    <w:lvl w:ilvl="0" w:tplc="973ECFB8">
      <w:start w:val="1"/>
      <w:numFmt w:val="hebrew1"/>
      <w:lvlText w:val="%1."/>
      <w:lvlJc w:val="left"/>
      <w:pPr>
        <w:ind w:left="720" w:hanging="360"/>
      </w:pPr>
      <w:rPr>
        <w:rFonts w:cs="Times New Roman" w:hint="default"/>
        <w:color w:val="auto"/>
        <w:sz w:val="40"/>
        <w:szCs w:val="4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5C23620B"/>
    <w:multiLevelType w:val="hybridMultilevel"/>
    <w:tmpl w:val="6F5A31D8"/>
    <w:lvl w:ilvl="0" w:tplc="9410CE68">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747603021">
    <w:abstractNumId w:val="1"/>
  </w:num>
  <w:num w:numId="2" w16cid:durableId="12249456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DCA"/>
    <w:rsid w:val="00010A0C"/>
    <w:rsid w:val="00033016"/>
    <w:rsid w:val="00035571"/>
    <w:rsid w:val="00043DD9"/>
    <w:rsid w:val="000459C2"/>
    <w:rsid w:val="00071212"/>
    <w:rsid w:val="00082DF1"/>
    <w:rsid w:val="00092D88"/>
    <w:rsid w:val="00096B4A"/>
    <w:rsid w:val="000A1604"/>
    <w:rsid w:val="00111E0F"/>
    <w:rsid w:val="00116053"/>
    <w:rsid w:val="00121DDA"/>
    <w:rsid w:val="00125ACB"/>
    <w:rsid w:val="00134B1F"/>
    <w:rsid w:val="001412C3"/>
    <w:rsid w:val="001627B3"/>
    <w:rsid w:val="00182E6E"/>
    <w:rsid w:val="001840FE"/>
    <w:rsid w:val="001918AD"/>
    <w:rsid w:val="001A1BA3"/>
    <w:rsid w:val="001B44A0"/>
    <w:rsid w:val="001C0D2A"/>
    <w:rsid w:val="001C2CDD"/>
    <w:rsid w:val="001C2F47"/>
    <w:rsid w:val="001C3484"/>
    <w:rsid w:val="001C5CE9"/>
    <w:rsid w:val="001D721E"/>
    <w:rsid w:val="001D726D"/>
    <w:rsid w:val="001E418F"/>
    <w:rsid w:val="001F13EC"/>
    <w:rsid w:val="001F40E8"/>
    <w:rsid w:val="00201F2A"/>
    <w:rsid w:val="00211529"/>
    <w:rsid w:val="00217F8F"/>
    <w:rsid w:val="00222BFC"/>
    <w:rsid w:val="00235125"/>
    <w:rsid w:val="00236F20"/>
    <w:rsid w:val="00255FF4"/>
    <w:rsid w:val="00257D3D"/>
    <w:rsid w:val="00267216"/>
    <w:rsid w:val="0029518D"/>
    <w:rsid w:val="0029721E"/>
    <w:rsid w:val="002A19D6"/>
    <w:rsid w:val="002A481C"/>
    <w:rsid w:val="002C0DCA"/>
    <w:rsid w:val="002C34CB"/>
    <w:rsid w:val="002D3657"/>
    <w:rsid w:val="003038B2"/>
    <w:rsid w:val="0030544C"/>
    <w:rsid w:val="00326A48"/>
    <w:rsid w:val="00346E90"/>
    <w:rsid w:val="003471FE"/>
    <w:rsid w:val="00354B6A"/>
    <w:rsid w:val="0036536C"/>
    <w:rsid w:val="003762F7"/>
    <w:rsid w:val="00376D40"/>
    <w:rsid w:val="00390B7E"/>
    <w:rsid w:val="003947F9"/>
    <w:rsid w:val="00396DC0"/>
    <w:rsid w:val="003C1FC2"/>
    <w:rsid w:val="003C34D2"/>
    <w:rsid w:val="003C7E9E"/>
    <w:rsid w:val="003D06B2"/>
    <w:rsid w:val="003D640C"/>
    <w:rsid w:val="003E0CBE"/>
    <w:rsid w:val="003E496F"/>
    <w:rsid w:val="00411C15"/>
    <w:rsid w:val="00417CDB"/>
    <w:rsid w:val="0042651C"/>
    <w:rsid w:val="0043363A"/>
    <w:rsid w:val="004414BE"/>
    <w:rsid w:val="004553BA"/>
    <w:rsid w:val="00460F20"/>
    <w:rsid w:val="00487F30"/>
    <w:rsid w:val="0049537E"/>
    <w:rsid w:val="00496CB9"/>
    <w:rsid w:val="00496F49"/>
    <w:rsid w:val="004E2093"/>
    <w:rsid w:val="004E5466"/>
    <w:rsid w:val="004F23B6"/>
    <w:rsid w:val="004F57FA"/>
    <w:rsid w:val="004F6CDC"/>
    <w:rsid w:val="004F7035"/>
    <w:rsid w:val="0051727C"/>
    <w:rsid w:val="00520392"/>
    <w:rsid w:val="0052299A"/>
    <w:rsid w:val="00527D90"/>
    <w:rsid w:val="00534594"/>
    <w:rsid w:val="00544E20"/>
    <w:rsid w:val="00553706"/>
    <w:rsid w:val="005550BF"/>
    <w:rsid w:val="00555D5D"/>
    <w:rsid w:val="00564802"/>
    <w:rsid w:val="00573337"/>
    <w:rsid w:val="00580B54"/>
    <w:rsid w:val="005A46C3"/>
    <w:rsid w:val="005C455B"/>
    <w:rsid w:val="005C4B36"/>
    <w:rsid w:val="005C61EF"/>
    <w:rsid w:val="005C68FD"/>
    <w:rsid w:val="005F111B"/>
    <w:rsid w:val="00605BF7"/>
    <w:rsid w:val="0061360C"/>
    <w:rsid w:val="00613C79"/>
    <w:rsid w:val="00615417"/>
    <w:rsid w:val="00616ACC"/>
    <w:rsid w:val="00617394"/>
    <w:rsid w:val="0062295B"/>
    <w:rsid w:val="006455BC"/>
    <w:rsid w:val="00646617"/>
    <w:rsid w:val="00652C19"/>
    <w:rsid w:val="006702E2"/>
    <w:rsid w:val="00670CFD"/>
    <w:rsid w:val="0067214E"/>
    <w:rsid w:val="006738F0"/>
    <w:rsid w:val="0067454B"/>
    <w:rsid w:val="0067761C"/>
    <w:rsid w:val="006900BC"/>
    <w:rsid w:val="006A3642"/>
    <w:rsid w:val="006A7BB2"/>
    <w:rsid w:val="006C296F"/>
    <w:rsid w:val="006D4E73"/>
    <w:rsid w:val="006E5B38"/>
    <w:rsid w:val="006F42C9"/>
    <w:rsid w:val="00701CE9"/>
    <w:rsid w:val="00703C92"/>
    <w:rsid w:val="007119EA"/>
    <w:rsid w:val="00713E2F"/>
    <w:rsid w:val="00722011"/>
    <w:rsid w:val="00723056"/>
    <w:rsid w:val="00723C49"/>
    <w:rsid w:val="0073217F"/>
    <w:rsid w:val="0073625D"/>
    <w:rsid w:val="00741ADA"/>
    <w:rsid w:val="0075211A"/>
    <w:rsid w:val="00754EE4"/>
    <w:rsid w:val="00760071"/>
    <w:rsid w:val="00767E33"/>
    <w:rsid w:val="007735E3"/>
    <w:rsid w:val="007742EE"/>
    <w:rsid w:val="0077438C"/>
    <w:rsid w:val="007838D4"/>
    <w:rsid w:val="00792AF1"/>
    <w:rsid w:val="007A3065"/>
    <w:rsid w:val="007B17ED"/>
    <w:rsid w:val="007D771D"/>
    <w:rsid w:val="007E5065"/>
    <w:rsid w:val="007E77CF"/>
    <w:rsid w:val="007F64F8"/>
    <w:rsid w:val="00801590"/>
    <w:rsid w:val="0080225F"/>
    <w:rsid w:val="00806BDF"/>
    <w:rsid w:val="008253A1"/>
    <w:rsid w:val="00834B89"/>
    <w:rsid w:val="00843E91"/>
    <w:rsid w:val="00847844"/>
    <w:rsid w:val="0084790C"/>
    <w:rsid w:val="00852272"/>
    <w:rsid w:val="00880805"/>
    <w:rsid w:val="00886D67"/>
    <w:rsid w:val="008938AD"/>
    <w:rsid w:val="008C0C24"/>
    <w:rsid w:val="008E2BD2"/>
    <w:rsid w:val="008E753F"/>
    <w:rsid w:val="008F6C9C"/>
    <w:rsid w:val="00906632"/>
    <w:rsid w:val="00906CA5"/>
    <w:rsid w:val="00917CBE"/>
    <w:rsid w:val="009233B7"/>
    <w:rsid w:val="00924B69"/>
    <w:rsid w:val="00930677"/>
    <w:rsid w:val="0094380B"/>
    <w:rsid w:val="0094617B"/>
    <w:rsid w:val="00947306"/>
    <w:rsid w:val="00960EF7"/>
    <w:rsid w:val="00971BFA"/>
    <w:rsid w:val="0099580D"/>
    <w:rsid w:val="009D2C28"/>
    <w:rsid w:val="009D4722"/>
    <w:rsid w:val="009E0A44"/>
    <w:rsid w:val="009E60E0"/>
    <w:rsid w:val="00A12067"/>
    <w:rsid w:val="00A168D5"/>
    <w:rsid w:val="00A17399"/>
    <w:rsid w:val="00A21761"/>
    <w:rsid w:val="00A228A3"/>
    <w:rsid w:val="00A22D3D"/>
    <w:rsid w:val="00A24A6E"/>
    <w:rsid w:val="00A2757B"/>
    <w:rsid w:val="00A62D56"/>
    <w:rsid w:val="00A630BC"/>
    <w:rsid w:val="00A664F6"/>
    <w:rsid w:val="00AA227F"/>
    <w:rsid w:val="00AA4D76"/>
    <w:rsid w:val="00AA670C"/>
    <w:rsid w:val="00AD6B83"/>
    <w:rsid w:val="00AF4D97"/>
    <w:rsid w:val="00B117DA"/>
    <w:rsid w:val="00B27DB1"/>
    <w:rsid w:val="00B35BEA"/>
    <w:rsid w:val="00B61A50"/>
    <w:rsid w:val="00B74110"/>
    <w:rsid w:val="00B81390"/>
    <w:rsid w:val="00B84E18"/>
    <w:rsid w:val="00B90A75"/>
    <w:rsid w:val="00B92A35"/>
    <w:rsid w:val="00B94A2B"/>
    <w:rsid w:val="00BA6C05"/>
    <w:rsid w:val="00BD0F9E"/>
    <w:rsid w:val="00BD5090"/>
    <w:rsid w:val="00BD509E"/>
    <w:rsid w:val="00BD6182"/>
    <w:rsid w:val="00BD6BF2"/>
    <w:rsid w:val="00BE1FE2"/>
    <w:rsid w:val="00C0041B"/>
    <w:rsid w:val="00C0160E"/>
    <w:rsid w:val="00C052CC"/>
    <w:rsid w:val="00C11971"/>
    <w:rsid w:val="00C11D0C"/>
    <w:rsid w:val="00C175B3"/>
    <w:rsid w:val="00C24D5E"/>
    <w:rsid w:val="00C3636D"/>
    <w:rsid w:val="00C613D1"/>
    <w:rsid w:val="00C67F19"/>
    <w:rsid w:val="00C80AAC"/>
    <w:rsid w:val="00C81199"/>
    <w:rsid w:val="00C834B0"/>
    <w:rsid w:val="00CA678A"/>
    <w:rsid w:val="00CB73FB"/>
    <w:rsid w:val="00CC70F6"/>
    <w:rsid w:val="00CE0270"/>
    <w:rsid w:val="00CE0BB0"/>
    <w:rsid w:val="00CE55D0"/>
    <w:rsid w:val="00CF338E"/>
    <w:rsid w:val="00CF393F"/>
    <w:rsid w:val="00CF6633"/>
    <w:rsid w:val="00CF70D3"/>
    <w:rsid w:val="00D11D10"/>
    <w:rsid w:val="00D17261"/>
    <w:rsid w:val="00D228F2"/>
    <w:rsid w:val="00D24355"/>
    <w:rsid w:val="00D31A74"/>
    <w:rsid w:val="00D3501B"/>
    <w:rsid w:val="00D353D0"/>
    <w:rsid w:val="00D409E4"/>
    <w:rsid w:val="00D45CC6"/>
    <w:rsid w:val="00D46105"/>
    <w:rsid w:val="00D46A54"/>
    <w:rsid w:val="00D53815"/>
    <w:rsid w:val="00D66DF5"/>
    <w:rsid w:val="00D71FD5"/>
    <w:rsid w:val="00D9102D"/>
    <w:rsid w:val="00D957EA"/>
    <w:rsid w:val="00D96CF3"/>
    <w:rsid w:val="00DB4AE0"/>
    <w:rsid w:val="00DD0464"/>
    <w:rsid w:val="00DE0096"/>
    <w:rsid w:val="00DE7663"/>
    <w:rsid w:val="00DE7E12"/>
    <w:rsid w:val="00E02BDE"/>
    <w:rsid w:val="00E24783"/>
    <w:rsid w:val="00E25C97"/>
    <w:rsid w:val="00E33B97"/>
    <w:rsid w:val="00E607A3"/>
    <w:rsid w:val="00E85653"/>
    <w:rsid w:val="00E957A7"/>
    <w:rsid w:val="00EA632D"/>
    <w:rsid w:val="00EC784C"/>
    <w:rsid w:val="00EE0268"/>
    <w:rsid w:val="00EE55AB"/>
    <w:rsid w:val="00F02EBE"/>
    <w:rsid w:val="00F04411"/>
    <w:rsid w:val="00F342C4"/>
    <w:rsid w:val="00F343F2"/>
    <w:rsid w:val="00F409E2"/>
    <w:rsid w:val="00F51791"/>
    <w:rsid w:val="00F619E7"/>
    <w:rsid w:val="00F61D7B"/>
    <w:rsid w:val="00F637C4"/>
    <w:rsid w:val="00F738C8"/>
    <w:rsid w:val="00F76314"/>
    <w:rsid w:val="00F9005C"/>
    <w:rsid w:val="00F9052E"/>
    <w:rsid w:val="00F90A20"/>
    <w:rsid w:val="00F92067"/>
    <w:rsid w:val="00F95F8C"/>
    <w:rsid w:val="00FA6E11"/>
    <w:rsid w:val="00FA6FDD"/>
    <w:rsid w:val="00FB4D98"/>
    <w:rsid w:val="00FB54C5"/>
    <w:rsid w:val="00FC0DC7"/>
    <w:rsid w:val="00FC78CA"/>
    <w:rsid w:val="00FE3919"/>
    <w:rsid w:val="00FE47E2"/>
    <w:rsid w:val="00FE559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F2CB3"/>
  <w15:chartTrackingRefBased/>
  <w15:docId w15:val="{43467558-7E9F-D64B-9943-BA1205763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102D"/>
    <w:rPr>
      <w:rFonts w:ascii="Times New Roman" w:eastAsia="Times New Roman" w:hAnsi="Times New Roman" w:cs="Times New Roman"/>
    </w:rPr>
  </w:style>
  <w:style w:type="paragraph" w:styleId="1">
    <w:name w:val="heading 1"/>
    <w:basedOn w:val="a"/>
    <w:next w:val="a"/>
    <w:link w:val="10"/>
    <w:uiPriority w:val="9"/>
    <w:qFormat/>
    <w:rsid w:val="0051727C"/>
    <w:pPr>
      <w:keepNext/>
      <w:keepLines/>
      <w:bidi/>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1A1BA3"/>
    <w:pPr>
      <w:keepNext/>
      <w:keepLines/>
      <w:bidi/>
      <w:spacing w:before="40" w:line="360" w:lineRule="auto"/>
      <w:jc w:val="both"/>
      <w:outlineLvl w:val="1"/>
    </w:pPr>
    <w:rPr>
      <w:rFonts w:ascii="Calibri Light" w:hAnsi="Calibri Light" w:cs="David"/>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כותרת 2 תו"/>
    <w:basedOn w:val="a0"/>
    <w:link w:val="2"/>
    <w:uiPriority w:val="9"/>
    <w:rsid w:val="001A1BA3"/>
    <w:rPr>
      <w:rFonts w:ascii="Calibri Light" w:eastAsia="Times New Roman" w:hAnsi="Calibri Light" w:cs="David"/>
      <w:bCs/>
      <w:sz w:val="26"/>
      <w:szCs w:val="28"/>
    </w:rPr>
  </w:style>
  <w:style w:type="paragraph" w:styleId="a3">
    <w:name w:val="footnote text"/>
    <w:basedOn w:val="a"/>
    <w:link w:val="a4"/>
    <w:uiPriority w:val="99"/>
    <w:unhideWhenUsed/>
    <w:rsid w:val="003C34D2"/>
    <w:pPr>
      <w:bidi/>
    </w:pPr>
    <w:rPr>
      <w:rFonts w:asciiTheme="minorHAnsi" w:hAnsiTheme="minorHAnsi" w:cs="Arial"/>
      <w:sz w:val="20"/>
      <w:szCs w:val="20"/>
    </w:rPr>
  </w:style>
  <w:style w:type="character" w:customStyle="1" w:styleId="a4">
    <w:name w:val="טקסט הערת שוליים תו"/>
    <w:basedOn w:val="a0"/>
    <w:link w:val="a3"/>
    <w:uiPriority w:val="99"/>
    <w:rsid w:val="003C34D2"/>
    <w:rPr>
      <w:rFonts w:eastAsia="Times New Roman" w:cs="Arial"/>
      <w:sz w:val="20"/>
      <w:szCs w:val="20"/>
    </w:rPr>
  </w:style>
  <w:style w:type="character" w:styleId="a5">
    <w:name w:val="footnote reference"/>
    <w:basedOn w:val="a0"/>
    <w:uiPriority w:val="99"/>
    <w:semiHidden/>
    <w:unhideWhenUsed/>
    <w:rsid w:val="003C34D2"/>
    <w:rPr>
      <w:rFonts w:cs="Times New Roman"/>
      <w:vertAlign w:val="superscript"/>
    </w:rPr>
  </w:style>
  <w:style w:type="paragraph" w:styleId="a6">
    <w:name w:val="footer"/>
    <w:basedOn w:val="a"/>
    <w:link w:val="a7"/>
    <w:uiPriority w:val="99"/>
    <w:unhideWhenUsed/>
    <w:rsid w:val="00CE0270"/>
    <w:pPr>
      <w:tabs>
        <w:tab w:val="center" w:pos="4153"/>
        <w:tab w:val="right" w:pos="8306"/>
      </w:tabs>
      <w:bidi/>
    </w:pPr>
    <w:rPr>
      <w:rFonts w:asciiTheme="minorHAnsi" w:hAnsiTheme="minorHAnsi" w:cs="Arial"/>
      <w:sz w:val="22"/>
      <w:szCs w:val="22"/>
    </w:rPr>
  </w:style>
  <w:style w:type="character" w:customStyle="1" w:styleId="a7">
    <w:name w:val="כותרת תחתונה תו"/>
    <w:basedOn w:val="a0"/>
    <w:link w:val="a6"/>
    <w:uiPriority w:val="99"/>
    <w:rsid w:val="00CE0270"/>
    <w:rPr>
      <w:rFonts w:eastAsia="Times New Roman" w:cs="Arial"/>
      <w:sz w:val="22"/>
      <w:szCs w:val="22"/>
    </w:rPr>
  </w:style>
  <w:style w:type="character" w:styleId="a8">
    <w:name w:val="page number"/>
    <w:basedOn w:val="a0"/>
    <w:uiPriority w:val="99"/>
    <w:semiHidden/>
    <w:unhideWhenUsed/>
    <w:rsid w:val="00CE0270"/>
  </w:style>
  <w:style w:type="character" w:customStyle="1" w:styleId="a-size-extra-large">
    <w:name w:val="a-size-extra-large"/>
    <w:rsid w:val="00CA678A"/>
  </w:style>
  <w:style w:type="paragraph" w:styleId="a9">
    <w:name w:val="Quote"/>
    <w:basedOn w:val="a"/>
    <w:next w:val="a"/>
    <w:link w:val="aa"/>
    <w:uiPriority w:val="29"/>
    <w:qFormat/>
    <w:rsid w:val="006702E2"/>
    <w:pPr>
      <w:bidi/>
      <w:spacing w:before="200" w:line="360" w:lineRule="auto"/>
      <w:ind w:left="862" w:right="862"/>
      <w:jc w:val="both"/>
    </w:pPr>
    <w:rPr>
      <w:rFonts w:ascii="Calibri" w:hAnsi="Calibri" w:cs="David"/>
      <w:i/>
      <w:sz w:val="22"/>
    </w:rPr>
  </w:style>
  <w:style w:type="character" w:customStyle="1" w:styleId="aa">
    <w:name w:val="ציטוט תו"/>
    <w:basedOn w:val="a0"/>
    <w:link w:val="a9"/>
    <w:uiPriority w:val="29"/>
    <w:rsid w:val="006702E2"/>
    <w:rPr>
      <w:rFonts w:ascii="Calibri" w:eastAsia="Times New Roman" w:hAnsi="Calibri" w:cs="David"/>
      <w:i/>
      <w:sz w:val="22"/>
    </w:rPr>
  </w:style>
  <w:style w:type="paragraph" w:styleId="ab">
    <w:name w:val="List Paragraph"/>
    <w:basedOn w:val="a"/>
    <w:uiPriority w:val="34"/>
    <w:qFormat/>
    <w:rsid w:val="00C3636D"/>
    <w:pPr>
      <w:bidi/>
      <w:spacing w:after="160" w:line="259" w:lineRule="auto"/>
      <w:ind w:left="720"/>
      <w:contextualSpacing/>
    </w:pPr>
    <w:rPr>
      <w:rFonts w:asciiTheme="minorHAnsi" w:hAnsiTheme="minorHAnsi" w:cs="Arial"/>
      <w:sz w:val="22"/>
      <w:szCs w:val="22"/>
    </w:rPr>
  </w:style>
  <w:style w:type="paragraph" w:styleId="ac">
    <w:name w:val="annotation text"/>
    <w:basedOn w:val="a"/>
    <w:link w:val="ad"/>
    <w:uiPriority w:val="99"/>
    <w:unhideWhenUsed/>
    <w:rsid w:val="00F02EBE"/>
    <w:pPr>
      <w:bidi/>
      <w:jc w:val="both"/>
    </w:pPr>
    <w:rPr>
      <w:rFonts w:ascii="Calibri" w:hAnsi="Calibri" w:cs="David"/>
      <w:sz w:val="20"/>
      <w:szCs w:val="20"/>
    </w:rPr>
  </w:style>
  <w:style w:type="character" w:customStyle="1" w:styleId="ad">
    <w:name w:val="טקסט הערה תו"/>
    <w:basedOn w:val="a0"/>
    <w:link w:val="ac"/>
    <w:uiPriority w:val="99"/>
    <w:rsid w:val="00F02EBE"/>
    <w:rPr>
      <w:rFonts w:ascii="Calibri" w:eastAsia="Times New Roman" w:hAnsi="Calibri" w:cs="David"/>
      <w:sz w:val="20"/>
      <w:szCs w:val="20"/>
    </w:rPr>
  </w:style>
  <w:style w:type="paragraph" w:styleId="ae">
    <w:name w:val="Revision"/>
    <w:hidden/>
    <w:uiPriority w:val="99"/>
    <w:semiHidden/>
    <w:rsid w:val="00C81199"/>
    <w:rPr>
      <w:rFonts w:eastAsia="Times New Roman" w:cs="Arial"/>
      <w:sz w:val="22"/>
      <w:szCs w:val="22"/>
    </w:rPr>
  </w:style>
  <w:style w:type="character" w:customStyle="1" w:styleId="10">
    <w:name w:val="כותרת 1 תו"/>
    <w:basedOn w:val="a0"/>
    <w:link w:val="1"/>
    <w:uiPriority w:val="9"/>
    <w:rsid w:val="0051727C"/>
    <w:rPr>
      <w:rFonts w:asciiTheme="majorHAnsi" w:eastAsiaTheme="majorEastAsia" w:hAnsiTheme="majorHAnsi" w:cstheme="majorBidi"/>
      <w:color w:val="2F5496" w:themeColor="accent1" w:themeShade="BF"/>
      <w:sz w:val="32"/>
      <w:szCs w:val="32"/>
    </w:rPr>
  </w:style>
  <w:style w:type="character" w:customStyle="1" w:styleId="a-size-large">
    <w:name w:val="a-size-large"/>
    <w:basedOn w:val="a0"/>
    <w:rsid w:val="0051727C"/>
  </w:style>
  <w:style w:type="character" w:customStyle="1" w:styleId="author">
    <w:name w:val="author"/>
    <w:basedOn w:val="a0"/>
    <w:rsid w:val="0051727C"/>
  </w:style>
  <w:style w:type="character" w:styleId="Hyperlink">
    <w:name w:val="Hyperlink"/>
    <w:basedOn w:val="a0"/>
    <w:uiPriority w:val="99"/>
    <w:semiHidden/>
    <w:unhideWhenUsed/>
    <w:rsid w:val="0051727C"/>
    <w:rPr>
      <w:color w:val="0000FF"/>
      <w:u w:val="single"/>
    </w:rPr>
  </w:style>
  <w:style w:type="character" w:customStyle="1" w:styleId="a-color-secondary">
    <w:name w:val="a-color-secondary"/>
    <w:basedOn w:val="a0"/>
    <w:rsid w:val="005172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272290">
      <w:bodyDiv w:val="1"/>
      <w:marLeft w:val="0"/>
      <w:marRight w:val="0"/>
      <w:marTop w:val="0"/>
      <w:marBottom w:val="0"/>
      <w:divBdr>
        <w:top w:val="none" w:sz="0" w:space="0" w:color="auto"/>
        <w:left w:val="none" w:sz="0" w:space="0" w:color="auto"/>
        <w:bottom w:val="none" w:sz="0" w:space="0" w:color="auto"/>
        <w:right w:val="none" w:sz="0" w:space="0" w:color="auto"/>
      </w:divBdr>
      <w:divsChild>
        <w:div w:id="1648439182">
          <w:marLeft w:val="0"/>
          <w:marRight w:val="0"/>
          <w:marTop w:val="0"/>
          <w:marBottom w:val="0"/>
          <w:divBdr>
            <w:top w:val="none" w:sz="0" w:space="0" w:color="auto"/>
            <w:left w:val="none" w:sz="0" w:space="0" w:color="auto"/>
            <w:bottom w:val="none" w:sz="0" w:space="0" w:color="auto"/>
            <w:right w:val="none" w:sz="0" w:space="0" w:color="auto"/>
          </w:divBdr>
          <w:divsChild>
            <w:div w:id="1964656691">
              <w:marLeft w:val="0"/>
              <w:marRight w:val="0"/>
              <w:marTop w:val="0"/>
              <w:marBottom w:val="330"/>
              <w:divBdr>
                <w:top w:val="none" w:sz="0" w:space="0" w:color="auto"/>
                <w:left w:val="none" w:sz="0" w:space="0" w:color="auto"/>
                <w:bottom w:val="none" w:sz="0" w:space="0" w:color="auto"/>
                <w:right w:val="none" w:sz="0" w:space="0" w:color="auto"/>
              </w:divBdr>
            </w:div>
          </w:divsChild>
        </w:div>
        <w:div w:id="976641438">
          <w:marLeft w:val="0"/>
          <w:marRight w:val="0"/>
          <w:marTop w:val="0"/>
          <w:marBottom w:val="0"/>
          <w:divBdr>
            <w:top w:val="none" w:sz="0" w:space="0" w:color="auto"/>
            <w:left w:val="none" w:sz="0" w:space="0" w:color="auto"/>
            <w:bottom w:val="none" w:sz="0" w:space="0" w:color="auto"/>
            <w:right w:val="none" w:sz="0" w:space="0" w:color="auto"/>
          </w:divBdr>
          <w:divsChild>
            <w:div w:id="2073238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863102">
      <w:bodyDiv w:val="1"/>
      <w:marLeft w:val="0"/>
      <w:marRight w:val="0"/>
      <w:marTop w:val="0"/>
      <w:marBottom w:val="0"/>
      <w:divBdr>
        <w:top w:val="none" w:sz="0" w:space="0" w:color="auto"/>
        <w:left w:val="none" w:sz="0" w:space="0" w:color="auto"/>
        <w:bottom w:val="none" w:sz="0" w:space="0" w:color="auto"/>
        <w:right w:val="none" w:sz="0" w:space="0" w:color="auto"/>
      </w:divBdr>
      <w:divsChild>
        <w:div w:id="450560997">
          <w:marLeft w:val="0"/>
          <w:marRight w:val="0"/>
          <w:marTop w:val="0"/>
          <w:marBottom w:val="0"/>
          <w:divBdr>
            <w:top w:val="none" w:sz="0" w:space="0" w:color="auto"/>
            <w:left w:val="none" w:sz="0" w:space="0" w:color="auto"/>
            <w:bottom w:val="none" w:sz="0" w:space="0" w:color="auto"/>
            <w:right w:val="none" w:sz="0" w:space="0" w:color="auto"/>
          </w:divBdr>
          <w:divsChild>
            <w:div w:id="397166838">
              <w:marLeft w:val="0"/>
              <w:marRight w:val="0"/>
              <w:marTop w:val="0"/>
              <w:marBottom w:val="330"/>
              <w:divBdr>
                <w:top w:val="none" w:sz="0" w:space="0" w:color="auto"/>
                <w:left w:val="none" w:sz="0" w:space="0" w:color="auto"/>
                <w:bottom w:val="none" w:sz="0" w:space="0" w:color="auto"/>
                <w:right w:val="none" w:sz="0" w:space="0" w:color="auto"/>
              </w:divBdr>
            </w:div>
          </w:divsChild>
        </w:div>
        <w:div w:id="151915696">
          <w:marLeft w:val="0"/>
          <w:marRight w:val="0"/>
          <w:marTop w:val="0"/>
          <w:marBottom w:val="0"/>
          <w:divBdr>
            <w:top w:val="none" w:sz="0" w:space="0" w:color="auto"/>
            <w:left w:val="none" w:sz="0" w:space="0" w:color="auto"/>
            <w:bottom w:val="none" w:sz="0" w:space="0" w:color="auto"/>
            <w:right w:val="none" w:sz="0" w:space="0" w:color="auto"/>
          </w:divBdr>
          <w:divsChild>
            <w:div w:id="212310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933739">
      <w:bodyDiv w:val="1"/>
      <w:marLeft w:val="0"/>
      <w:marRight w:val="0"/>
      <w:marTop w:val="0"/>
      <w:marBottom w:val="0"/>
      <w:divBdr>
        <w:top w:val="none" w:sz="0" w:space="0" w:color="auto"/>
        <w:left w:val="none" w:sz="0" w:space="0" w:color="auto"/>
        <w:bottom w:val="none" w:sz="0" w:space="0" w:color="auto"/>
        <w:right w:val="none" w:sz="0" w:space="0" w:color="auto"/>
      </w:divBdr>
    </w:div>
    <w:div w:id="1735397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amazon.com/s/ref=dp_byline_sr_book_3?ie=UTF8&amp;field-author=Paul+Woodruff&amp;text=Paul+Woodruff&amp;sort=relevancerank&amp;search-alias=books" TargetMode="External"/><Relationship Id="rId2" Type="http://schemas.openxmlformats.org/officeDocument/2006/relationships/hyperlink" Target="https://www.amazon.com/s/ref=dp_byline_sr_book_2?ie=UTF8&amp;field-author=Alexander+Nehamas&amp;text=Alexander+Nehamas&amp;sort=relevancerank&amp;search-alias=books" TargetMode="External"/><Relationship Id="rId1" Type="http://schemas.openxmlformats.org/officeDocument/2006/relationships/hyperlink" Target="https://www.amazon.com/Plato/e/B0105T5Z32/ref=dp_byline_cont_book_1"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A47FA5-A47F-4D4D-B5EB-41E9324CD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1384</TotalTime>
  <Pages>17</Pages>
  <Words>5949</Words>
  <Characters>29747</Characters>
  <Application>Microsoft Office Word</Application>
  <DocSecurity>0</DocSecurity>
  <Lines>247</Lines>
  <Paragraphs>71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35625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Avshalom Rapp</dc:creator>
  <cp:keywords/>
  <dc:description/>
  <cp:lastModifiedBy>Avshalom Rapp</cp:lastModifiedBy>
  <cp:revision>133</cp:revision>
  <cp:lastPrinted>2022-01-14T11:29:00Z</cp:lastPrinted>
  <dcterms:created xsi:type="dcterms:W3CDTF">2022-01-12T14:40:00Z</dcterms:created>
  <dcterms:modified xsi:type="dcterms:W3CDTF">2023-09-18T21:01:00Z</dcterms:modified>
</cp:coreProperties>
</file>