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4E03" w14:textId="12C8D73C" w:rsidR="00532D67" w:rsidRPr="00B25941" w:rsidRDefault="00532D67" w:rsidP="00516AC2">
      <w:pPr>
        <w:bidi w:val="0"/>
        <w:rPr>
          <w:rFonts w:ascii="Assistant" w:hAnsi="Assistant" w:cs="Assistant"/>
          <w:sz w:val="24"/>
          <w:szCs w:val="24"/>
          <w:rtl/>
        </w:rPr>
      </w:pPr>
      <w:bookmarkStart w:id="0" w:name="_Toc50469363"/>
    </w:p>
    <w:p w14:paraId="0589AFCC" w14:textId="59222D65" w:rsidR="00532D67" w:rsidRPr="00B25941" w:rsidRDefault="00723753" w:rsidP="00861CBB">
      <w:pPr>
        <w:pStyle w:val="Heading1"/>
        <w:numPr>
          <w:ilvl w:val="0"/>
          <w:numId w:val="0"/>
        </w:numPr>
        <w:spacing w:line="276" w:lineRule="auto"/>
        <w:ind w:left="360" w:hanging="360"/>
        <w:jc w:val="left"/>
        <w:rPr>
          <w:rFonts w:ascii="Assistant" w:hAnsi="Assistant" w:cs="Assistant"/>
          <w:color w:val="FF0000"/>
          <w:rtl/>
        </w:rPr>
      </w:pPr>
      <w:r>
        <w:rPr>
          <w:rFonts w:ascii="Assistant" w:hAnsi="Assistant" w:cs="Assistant" w:hint="cs"/>
          <w:color w:val="FF0000"/>
          <w:rtl/>
        </w:rPr>
        <w:t>12</w:t>
      </w:r>
      <w:r w:rsidR="00A3700B">
        <w:rPr>
          <w:rFonts w:ascii="Assistant" w:hAnsi="Assistant" w:cs="Assistant" w:hint="cs"/>
          <w:color w:val="FF0000"/>
          <w:rtl/>
        </w:rPr>
        <w:t xml:space="preserve">. </w:t>
      </w:r>
      <w:r w:rsidR="00532D67" w:rsidRPr="00B25941">
        <w:rPr>
          <w:rFonts w:ascii="Assistant" w:hAnsi="Assistant" w:cs="Assistant" w:hint="cs"/>
          <w:color w:val="FF0000"/>
          <w:rtl/>
        </w:rPr>
        <w:t>השוואה בין-לאומית – אובדן מזון ומדיניות לצמצומו</w:t>
      </w:r>
    </w:p>
    <w:p w14:paraId="0E29D9A3" w14:textId="797E5593" w:rsidR="00532D67" w:rsidRPr="00B25941" w:rsidRDefault="00516AC2" w:rsidP="00A3700B">
      <w:pPr>
        <w:pStyle w:val="Heading2"/>
        <w:numPr>
          <w:ilvl w:val="0"/>
          <w:numId w:val="0"/>
        </w:numPr>
        <w:spacing w:line="276" w:lineRule="auto"/>
        <w:ind w:left="900" w:hanging="720"/>
        <w:jc w:val="left"/>
        <w:rPr>
          <w:rFonts w:ascii="Assistant" w:hAnsi="Assistant" w:cs="Assistant"/>
        </w:rPr>
      </w:pPr>
      <w:r>
        <w:rPr>
          <w:rFonts w:ascii="Assistant" w:hAnsi="Assistant" w:cs="Assistant" w:hint="cs"/>
          <w:rtl/>
        </w:rPr>
        <w:t xml:space="preserve">א. </w:t>
      </w:r>
      <w:r w:rsidR="00532D67" w:rsidRPr="00B25941">
        <w:rPr>
          <w:rFonts w:ascii="Assistant" w:hAnsi="Assistant" w:cs="Assistant" w:hint="cs"/>
          <w:rtl/>
        </w:rPr>
        <w:t>אובדן מזון</w:t>
      </w:r>
      <w:r w:rsidR="00532D67" w:rsidRPr="00B25941">
        <w:rPr>
          <w:rFonts w:ascii="Assistant" w:hAnsi="Assistant" w:cs="Assistant" w:hint="cs"/>
        </w:rPr>
        <w:t xml:space="preserve"> </w:t>
      </w:r>
      <w:r w:rsidR="00532D67" w:rsidRPr="00B25941">
        <w:rPr>
          <w:rFonts w:ascii="Assistant" w:hAnsi="Assistant" w:cs="Assistant" w:hint="cs"/>
          <w:rtl/>
        </w:rPr>
        <w:t>בעולם</w:t>
      </w:r>
    </w:p>
    <w:p w14:paraId="768F025A" w14:textId="21E9686A" w:rsidR="00532D67" w:rsidRPr="00B25941" w:rsidRDefault="00532D67" w:rsidP="00FD2D09">
      <w:pPr>
        <w:rPr>
          <w:rFonts w:ascii="Assistant" w:hAnsi="Assistant" w:cs="Assistant"/>
          <w:b/>
          <w:bCs/>
          <w:sz w:val="28"/>
          <w:szCs w:val="28"/>
          <w:rtl/>
        </w:rPr>
      </w:pPr>
      <w:r w:rsidRPr="00B25941">
        <w:rPr>
          <w:rFonts w:ascii="Assistant" w:hAnsi="Assistant" w:cs="Assistant" w:hint="cs"/>
          <w:b/>
          <w:bCs/>
          <w:rtl/>
        </w:rPr>
        <w:t xml:space="preserve">כותרת מודגשת בראש הפרק: </w:t>
      </w:r>
      <w:r w:rsidRPr="00B25941">
        <w:rPr>
          <w:rFonts w:ascii="Assistant" w:hAnsi="Assistant" w:cs="Assistant" w:hint="cs"/>
          <w:b/>
          <w:bCs/>
          <w:sz w:val="28"/>
          <w:szCs w:val="28"/>
          <w:rtl/>
        </w:rPr>
        <w:t xml:space="preserve">ממצאי דו"ח האו"ם 2021: היקף אובדן מזון במקטע הצרכני גבוה משמעותית מההערכות הקודמות </w:t>
      </w:r>
    </w:p>
    <w:p w14:paraId="675A231D" w14:textId="0D9EF18A" w:rsidR="00532D67" w:rsidRPr="00B25941" w:rsidRDefault="005A0A69" w:rsidP="00FD2D09">
      <w:pPr>
        <w:rPr>
          <w:rFonts w:ascii="Assistant" w:hAnsi="Assistant" w:cs="Assistant"/>
          <w:b/>
          <w:bCs/>
          <w:rtl/>
        </w:rPr>
      </w:pPr>
      <w:r>
        <w:rPr>
          <w:rFonts w:ascii="Assistant" w:hAnsi="Assistant" w:cs="Assistant" w:hint="cs"/>
          <w:sz w:val="24"/>
          <w:szCs w:val="24"/>
          <w:rtl/>
        </w:rPr>
        <w:t>בשנת</w:t>
      </w:r>
      <w:r w:rsidR="00532D67" w:rsidRPr="00B25941">
        <w:rPr>
          <w:rFonts w:ascii="Assistant" w:hAnsi="Assistant" w:cs="Assistant" w:hint="cs"/>
          <w:sz w:val="24"/>
          <w:szCs w:val="24"/>
          <w:rtl/>
        </w:rPr>
        <w:t xml:space="preserve"> 2021 </w:t>
      </w:r>
      <w:proofErr w:type="spellStart"/>
      <w:r w:rsidR="00532D67" w:rsidRPr="00B25941">
        <w:rPr>
          <w:rFonts w:ascii="Assistant" w:hAnsi="Assistant" w:cs="Assistant" w:hint="cs"/>
          <w:sz w:val="24"/>
          <w:szCs w:val="24"/>
          <w:rtl/>
        </w:rPr>
        <w:t>פירסמה</w:t>
      </w:r>
      <w:proofErr w:type="spellEnd"/>
      <w:r w:rsidR="00532D67" w:rsidRPr="00B25941">
        <w:rPr>
          <w:rFonts w:ascii="Assistant" w:hAnsi="Assistant" w:cs="Assistant" w:hint="cs"/>
          <w:sz w:val="24"/>
          <w:szCs w:val="24"/>
          <w:rtl/>
        </w:rPr>
        <w:t xml:space="preserve"> הסוכנות הסביבתית של האו"ם (</w:t>
      </w:r>
      <w:r w:rsidR="00532D67" w:rsidRPr="00B25941">
        <w:rPr>
          <w:rFonts w:ascii="Assistant" w:hAnsi="Assistant" w:cs="Assistant" w:hint="cs"/>
          <w:sz w:val="24"/>
          <w:szCs w:val="24"/>
        </w:rPr>
        <w:t>UNEP</w:t>
      </w:r>
      <w:r w:rsidR="00532D67" w:rsidRPr="00B25941">
        <w:rPr>
          <w:rFonts w:ascii="Assistant" w:hAnsi="Assistant" w:cs="Assistant" w:hint="cs"/>
          <w:sz w:val="24"/>
          <w:szCs w:val="24"/>
          <w:rtl/>
        </w:rPr>
        <w:t>) את דו"ח מדד אובדן המזון העולמי.</w:t>
      </w:r>
      <w:r w:rsidR="00532D67" w:rsidRPr="00B25941">
        <w:rPr>
          <w:rStyle w:val="FootnoteReference"/>
          <w:rFonts w:ascii="Assistant" w:hAnsi="Assistant" w:cs="Assistant" w:hint="cs"/>
          <w:sz w:val="24"/>
          <w:szCs w:val="24"/>
          <w:rtl/>
        </w:rPr>
        <w:footnoteReference w:id="2"/>
      </w:r>
      <w:r w:rsidR="00532D67" w:rsidRPr="00B25941">
        <w:rPr>
          <w:rFonts w:ascii="Assistant" w:hAnsi="Assistant" w:cs="Assistant" w:hint="cs"/>
          <w:sz w:val="24"/>
          <w:szCs w:val="24"/>
          <w:rtl/>
        </w:rPr>
        <w:t xml:space="preserve"> מהדו"ח עולה כי ההערכה הקודמת של האו"ם ביחס לאובדן מזון בשלב הצריכה (ביתית ומוסדית) היתה הערכת חסר. בהתאם לממצאי הדו"ח </w:t>
      </w:r>
      <w:r>
        <w:rPr>
          <w:rFonts w:ascii="Assistant" w:hAnsi="Assistant" w:cs="Assistant" w:hint="cs"/>
          <w:sz w:val="24"/>
          <w:szCs w:val="24"/>
          <w:rtl/>
        </w:rPr>
        <w:t>העדכני</w:t>
      </w:r>
      <w:r w:rsidR="00532D67" w:rsidRPr="00B25941">
        <w:rPr>
          <w:rFonts w:ascii="Assistant" w:hAnsi="Assistant" w:cs="Assistant" w:hint="cs"/>
          <w:sz w:val="24"/>
          <w:szCs w:val="24"/>
          <w:rtl/>
        </w:rPr>
        <w:t>, היקף אובדן המזון בעולם הינו כ-1.7 מיליארד טון בשנה, 30% יותר מאשר ההערכות הקודמות</w:t>
      </w:r>
      <w:r w:rsidR="00532D67" w:rsidRPr="00B25941">
        <w:rPr>
          <w:rFonts w:ascii="Assistant" w:hAnsi="Assistant" w:cs="Assistant" w:hint="cs"/>
          <w:b/>
          <w:bCs/>
          <w:sz w:val="24"/>
          <w:szCs w:val="24"/>
          <w:rtl/>
        </w:rPr>
        <w:t xml:space="preserve">. </w:t>
      </w:r>
    </w:p>
    <w:p w14:paraId="08020972" w14:textId="77777777" w:rsidR="00532D67" w:rsidRPr="00B25941" w:rsidRDefault="00532D67" w:rsidP="00FD2D09">
      <w:pPr>
        <w:rPr>
          <w:rFonts w:ascii="Assistant" w:hAnsi="Assistant" w:cs="Assistant"/>
          <w:b/>
          <w:bCs/>
          <w:rtl/>
        </w:rPr>
      </w:pPr>
      <w:r w:rsidRPr="00B25941">
        <w:rPr>
          <w:rFonts w:ascii="Assistant" w:hAnsi="Assistant" w:cs="Assistant" w:hint="cs"/>
          <w:sz w:val="24"/>
          <w:szCs w:val="24"/>
          <w:rtl/>
        </w:rPr>
        <w:t>זוהי הפעם הראשונה שהאו"ם מעדכן את הערכותיו מלפני עשר שנים אודות היקף אובדן המזון העולמי. ההערכות אז עמדו על אובדן של כ-1.3 מיליארד טונות מזון בשנה, כשליש מכלל המזון המיוצר בעולם.</w:t>
      </w:r>
      <w:r w:rsidRPr="00B25941">
        <w:rPr>
          <w:rFonts w:ascii="Assistant" w:hAnsi="Assistant" w:cs="Assistant" w:hint="cs"/>
          <w:sz w:val="18"/>
          <w:szCs w:val="18"/>
          <w:rtl/>
        </w:rPr>
        <w:t xml:space="preserve"> </w:t>
      </w:r>
    </w:p>
    <w:p w14:paraId="51312232"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אובדן מזון מוגדר על ידי ארגון המזון והחקלאות של האו"ם (</w:t>
      </w:r>
      <w:r w:rsidRPr="00B25941">
        <w:rPr>
          <w:rFonts w:ascii="Assistant" w:hAnsi="Assistant" w:cs="Assistant" w:hint="cs"/>
          <w:sz w:val="24"/>
          <w:szCs w:val="24"/>
        </w:rPr>
        <w:t>FAO</w:t>
      </w:r>
      <w:r w:rsidRPr="00B25941">
        <w:rPr>
          <w:rFonts w:ascii="Assistant" w:hAnsi="Assistant" w:cs="Assistant" w:hint="cs"/>
          <w:sz w:val="24"/>
          <w:szCs w:val="24"/>
          <w:rtl/>
        </w:rPr>
        <w:t xml:space="preserve">): "ירידה בכמות או בערך התזונתי של חלקים אכילים של מזון המיועד לצריכה אנושית, לאורך שרשרת הייצור". </w:t>
      </w:r>
    </w:p>
    <w:p w14:paraId="64F9B273" w14:textId="732513CD" w:rsidR="00532D67" w:rsidRPr="00B25941" w:rsidRDefault="00532D67" w:rsidP="00FD2D09">
      <w:pPr>
        <w:rPr>
          <w:rFonts w:ascii="Assistant" w:hAnsi="Assistant" w:cs="Assistant"/>
          <w:rtl/>
        </w:rPr>
      </w:pPr>
      <w:r w:rsidRPr="00B25941">
        <w:rPr>
          <w:rFonts w:ascii="Assistant" w:hAnsi="Assistant" w:cs="Assistant" w:hint="cs"/>
          <w:b/>
          <w:bCs/>
          <w:rtl/>
        </w:rPr>
        <w:t xml:space="preserve">כותרת משנה: </w:t>
      </w:r>
      <w:r w:rsidRPr="00B25941">
        <w:rPr>
          <w:rFonts w:ascii="Assistant" w:hAnsi="Assistant" w:cs="Assistant" w:hint="cs"/>
          <w:b/>
          <w:bCs/>
          <w:sz w:val="24"/>
          <w:szCs w:val="24"/>
          <w:rtl/>
        </w:rPr>
        <w:t xml:space="preserve">מדד אובדן המזון העולמי של האו"ם מצטט את ממצאי </w:t>
      </w:r>
      <w:r w:rsidR="00C20DD3">
        <w:rPr>
          <w:rFonts w:ascii="Assistant" w:hAnsi="Assistant" w:cs="Assistant"/>
          <w:b/>
          <w:bCs/>
          <w:sz w:val="24"/>
          <w:szCs w:val="24"/>
        </w:rPr>
        <w:t xml:space="preserve"> </w:t>
      </w:r>
      <w:r w:rsidRPr="00B25941">
        <w:rPr>
          <w:rFonts w:ascii="Assistant" w:hAnsi="Assistant" w:cs="Assistant" w:hint="cs"/>
          <w:b/>
          <w:bCs/>
          <w:i/>
          <w:iCs/>
          <w:sz w:val="24"/>
          <w:szCs w:val="24"/>
          <w:rtl/>
        </w:rPr>
        <w:t xml:space="preserve">דו"ח אובדן מזון והצלת מזון בישראל </w:t>
      </w:r>
      <w:r w:rsidRPr="00B25941">
        <w:rPr>
          <w:rFonts w:ascii="Assistant" w:hAnsi="Assistant" w:cs="Assistant" w:hint="cs"/>
          <w:b/>
          <w:bCs/>
          <w:sz w:val="24"/>
          <w:szCs w:val="24"/>
          <w:rtl/>
        </w:rPr>
        <w:t>של לקט ישראל, המשרד להגנת הסביבה ו-</w:t>
      </w:r>
      <w:r w:rsidRPr="00B25941">
        <w:rPr>
          <w:rFonts w:ascii="Assistant" w:hAnsi="Assistant" w:cs="Assistant" w:hint="cs"/>
          <w:b/>
          <w:bCs/>
          <w:sz w:val="24"/>
          <w:szCs w:val="24"/>
        </w:rPr>
        <w:t>BDO</w:t>
      </w:r>
    </w:p>
    <w:p w14:paraId="5A3FE142"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מדד אובדן המזון העולמי</w:t>
      </w:r>
      <w:r w:rsidRPr="00B25941">
        <w:rPr>
          <w:rStyle w:val="FootnoteReference"/>
          <w:rFonts w:ascii="Assistant" w:hAnsi="Assistant" w:cs="Assistant" w:hint="cs"/>
          <w:sz w:val="24"/>
          <w:szCs w:val="24"/>
          <w:rtl/>
        </w:rPr>
        <w:footnoteReference w:id="3"/>
      </w:r>
      <w:r w:rsidRPr="00B25941">
        <w:rPr>
          <w:rFonts w:ascii="Assistant" w:hAnsi="Assistant" w:cs="Assistant" w:hint="cs"/>
          <w:sz w:val="24"/>
          <w:szCs w:val="24"/>
          <w:rtl/>
        </w:rPr>
        <w:t xml:space="preserve"> נועד לתמוך בקידום יעד האו"ם לפיתוח בר קיימא</w:t>
      </w:r>
      <w:r w:rsidRPr="00B25941">
        <w:rPr>
          <w:rStyle w:val="FootnoteReference"/>
          <w:rFonts w:ascii="Assistant" w:hAnsi="Assistant" w:cs="Assistant" w:hint="cs"/>
          <w:sz w:val="24"/>
          <w:szCs w:val="24"/>
          <w:rtl/>
        </w:rPr>
        <w:footnoteReference w:id="4"/>
      </w:r>
      <w:r w:rsidRPr="00B25941">
        <w:rPr>
          <w:rFonts w:ascii="Assistant" w:hAnsi="Assistant" w:cs="Assistant" w:hint="cs"/>
          <w:sz w:val="24"/>
          <w:szCs w:val="24"/>
          <w:rtl/>
        </w:rPr>
        <w:t>, להפחתת אובדן המזון העולמי לנפש ב-50% עד לשנת 2030. זהו מדד משלים למדד אובדן המזון שפורסם על ידי ארגון המזון והחקלאות של האו"ם (</w:t>
      </w:r>
      <w:r w:rsidRPr="00B25941">
        <w:rPr>
          <w:rFonts w:ascii="Assistant" w:hAnsi="Assistant" w:cs="Assistant" w:hint="cs"/>
          <w:sz w:val="24"/>
          <w:szCs w:val="24"/>
        </w:rPr>
        <w:t>FAO</w:t>
      </w:r>
      <w:r w:rsidRPr="00B25941">
        <w:rPr>
          <w:rFonts w:ascii="Assistant" w:hAnsi="Assistant" w:cs="Assistant" w:hint="cs"/>
          <w:sz w:val="24"/>
          <w:szCs w:val="24"/>
          <w:rtl/>
        </w:rPr>
        <w:t>) שעניינו אובדן המזון בשלבי החקלאות, המיון, האריזה והעיבוד התעשייתי.</w:t>
      </w:r>
    </w:p>
    <w:p w14:paraId="5FB18800"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דו"ח האו"ם קובע כי היקף אובדן המזון העולמי לא היה ברור דיו עד כה. זאת, משום שההערכות הקודמות הסתמכו על נתונים ממספר קטן של מדינות, לרוב תוך שימוש בנתונים ישנים. דו"ח האו"ם החדש מציג תמונת מצב עדכנית, על בסיס נתונים מקיפים, על אודות אובדן מזון ברחבי העולם בשלבי הקמעונאות והצריכה, הן המוסדית הן הביתית. זאת, תוך ייצור אומדן חדש של אובדן מזון עולמי.</w:t>
      </w:r>
    </w:p>
    <w:p w14:paraId="38BB5ED6" w14:textId="067D56C3" w:rsidR="00532D67" w:rsidRPr="00B25941" w:rsidRDefault="00532D67" w:rsidP="00FD2D09">
      <w:pPr>
        <w:rPr>
          <w:rFonts w:ascii="Assistant" w:hAnsi="Assistant" w:cs="Assistant"/>
          <w:b/>
          <w:bCs/>
          <w:sz w:val="24"/>
          <w:szCs w:val="24"/>
          <w:rtl/>
        </w:rPr>
      </w:pPr>
      <w:r w:rsidRPr="00B25941">
        <w:rPr>
          <w:rFonts w:ascii="Assistant" w:hAnsi="Assistant" w:cs="Assistant" w:hint="cs"/>
          <w:sz w:val="24"/>
          <w:szCs w:val="24"/>
          <w:rtl/>
        </w:rPr>
        <w:t xml:space="preserve">הדו"ח החדש </w:t>
      </w:r>
      <w:proofErr w:type="spellStart"/>
      <w:r w:rsidRPr="00B25941">
        <w:rPr>
          <w:rFonts w:ascii="Assistant" w:hAnsi="Assistant" w:cs="Assistant" w:hint="cs"/>
          <w:sz w:val="24"/>
          <w:szCs w:val="24"/>
          <w:rtl/>
        </w:rPr>
        <w:t>מתכלל</w:t>
      </w:r>
      <w:proofErr w:type="spellEnd"/>
      <w:r w:rsidRPr="00B25941">
        <w:rPr>
          <w:rFonts w:ascii="Assistant" w:hAnsi="Assistant" w:cs="Assistant" w:hint="cs"/>
          <w:sz w:val="24"/>
          <w:szCs w:val="24"/>
          <w:rtl/>
        </w:rPr>
        <w:t xml:space="preserve"> 84 מחקרים אודות אובדן מזון במדינות השונות. 52% מהם אקדמיים, 33% בוצעו על ידי מוסדות ממשלתיים, 10% על ידי עמותות ו-6% על ידי גורמים אחרים. </w:t>
      </w:r>
      <w:r w:rsidRPr="00B25941">
        <w:rPr>
          <w:rFonts w:ascii="Assistant" w:hAnsi="Assistant" w:cs="Assistant" w:hint="cs"/>
          <w:b/>
          <w:bCs/>
          <w:sz w:val="24"/>
          <w:szCs w:val="24"/>
          <w:rtl/>
        </w:rPr>
        <w:t>בהתייחסו לישראל, מצטט דו"ח האו"ם ומסתמך על ממצאי</w:t>
      </w:r>
      <w:r w:rsidR="005A0A69">
        <w:rPr>
          <w:rFonts w:ascii="Assistant" w:hAnsi="Assistant" w:cs="Assistant" w:hint="cs"/>
          <w:b/>
          <w:bCs/>
          <w:sz w:val="24"/>
          <w:szCs w:val="24"/>
          <w:rtl/>
        </w:rPr>
        <w:t xml:space="preserve"> </w:t>
      </w:r>
      <w:r w:rsidRPr="00B25941">
        <w:rPr>
          <w:rFonts w:ascii="Assistant" w:hAnsi="Assistant" w:cs="Assistant" w:hint="cs"/>
          <w:b/>
          <w:bCs/>
          <w:sz w:val="24"/>
          <w:szCs w:val="24"/>
          <w:rtl/>
        </w:rPr>
        <w:t xml:space="preserve"> </w:t>
      </w:r>
      <w:r w:rsidRPr="00B25941">
        <w:rPr>
          <w:rFonts w:ascii="Assistant" w:hAnsi="Assistant" w:cs="Assistant" w:hint="cs"/>
          <w:b/>
          <w:bCs/>
          <w:i/>
          <w:iCs/>
          <w:sz w:val="24"/>
          <w:szCs w:val="24"/>
          <w:rtl/>
        </w:rPr>
        <w:t xml:space="preserve">דו"ח אובדן מזון והצלת מזון בישראל </w:t>
      </w:r>
      <w:r w:rsidRPr="00B25941">
        <w:rPr>
          <w:rFonts w:ascii="Assistant" w:hAnsi="Assistant" w:cs="Assistant" w:hint="cs"/>
          <w:b/>
          <w:bCs/>
          <w:sz w:val="24"/>
          <w:szCs w:val="24"/>
          <w:rtl/>
        </w:rPr>
        <w:t>של לקט ישראל, המשרד להגנת הסביבה ו-</w:t>
      </w:r>
      <w:r w:rsidRPr="00B25941">
        <w:rPr>
          <w:rFonts w:ascii="Assistant" w:hAnsi="Assistant" w:cs="Assistant" w:hint="cs"/>
          <w:b/>
          <w:bCs/>
          <w:sz w:val="24"/>
          <w:szCs w:val="24"/>
        </w:rPr>
        <w:t>BDO</w:t>
      </w:r>
      <w:r w:rsidRPr="00B25941">
        <w:rPr>
          <w:rFonts w:ascii="Assistant" w:hAnsi="Assistant" w:cs="Assistant" w:hint="cs"/>
          <w:b/>
          <w:bCs/>
          <w:sz w:val="24"/>
          <w:szCs w:val="24"/>
          <w:rtl/>
        </w:rPr>
        <w:t>.</w:t>
      </w:r>
      <w:r w:rsidRPr="00B25941">
        <w:rPr>
          <w:rFonts w:ascii="Assistant" w:hAnsi="Assistant" w:cs="Assistant" w:hint="cs"/>
          <w:b/>
          <w:bCs/>
          <w:noProof/>
        </w:rPr>
        <w:t xml:space="preserve"> </w:t>
      </w:r>
    </w:p>
    <w:p w14:paraId="799765E7" w14:textId="0388D392" w:rsidR="00075914" w:rsidRDefault="0023075E" w:rsidP="00075914">
      <w:pPr>
        <w:rPr>
          <w:rFonts w:ascii="Assistant" w:hAnsi="Assistant" w:cs="Assistant"/>
          <w:b/>
          <w:bCs/>
          <w:sz w:val="24"/>
          <w:szCs w:val="24"/>
          <w:rtl/>
        </w:rPr>
      </w:pPr>
      <w:r w:rsidRPr="00B25941">
        <w:rPr>
          <w:rFonts w:ascii="Assistant" w:hAnsi="Assistant" w:cs="Assistant" w:hint="cs"/>
          <w:b/>
          <w:bCs/>
          <w:sz w:val="24"/>
          <w:szCs w:val="24"/>
          <w:rtl/>
        </w:rPr>
        <w:lastRenderedPageBreak/>
        <w:t>אובדן מזון לנפש, השוואה בינלאומית (ק"ג לשנה)</w:t>
      </w:r>
    </w:p>
    <w:p w14:paraId="70171DC1" w14:textId="70E057F5" w:rsidR="00075914" w:rsidRPr="00075914" w:rsidRDefault="00FD1035" w:rsidP="003D2D0D">
      <w:pPr>
        <w:spacing w:after="0"/>
        <w:jc w:val="center"/>
        <w:rPr>
          <w:rFonts w:ascii="Assistant" w:eastAsiaTheme="majorEastAsia" w:hAnsi="Assistant" w:cs="Assistant"/>
          <w:sz w:val="18"/>
          <w:szCs w:val="18"/>
          <w:rtl/>
        </w:rPr>
      </w:pPr>
      <w:r>
        <w:rPr>
          <w:noProof/>
        </w:rPr>
        <w:drawing>
          <wp:inline distT="0" distB="0" distL="0" distR="0" wp14:anchorId="699B3D73" wp14:editId="3A547EBB">
            <wp:extent cx="5731510" cy="4478655"/>
            <wp:effectExtent l="0" t="0" r="2540" b="0"/>
            <wp:docPr id="1" name="Chart 1">
              <a:extLst xmlns:a="http://schemas.openxmlformats.org/drawingml/2006/main">
                <a:ext uri="{FF2B5EF4-FFF2-40B4-BE49-F238E27FC236}">
                  <a16:creationId xmlns:a16="http://schemas.microsoft.com/office/drawing/2014/main" id="{26D2DA08-FCE6-445D-A55A-27C5F9726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2265F3" w14:textId="77777777" w:rsidR="0023075E" w:rsidRPr="00B25941" w:rsidRDefault="0023075E" w:rsidP="0023075E">
      <w:pPr>
        <w:rPr>
          <w:rFonts w:ascii="Assistant" w:hAnsi="Assistant" w:cs="Assistant"/>
          <w:sz w:val="14"/>
          <w:szCs w:val="18"/>
          <w:rtl/>
        </w:rPr>
      </w:pPr>
      <w:r w:rsidRPr="00B25941">
        <w:rPr>
          <w:rFonts w:ascii="Assistant" w:hAnsi="Assistant" w:cs="Assistant" w:hint="cs"/>
          <w:sz w:val="14"/>
          <w:szCs w:val="18"/>
          <w:rtl/>
        </w:rPr>
        <w:t xml:space="preserve">מקור: </w:t>
      </w:r>
      <w:r w:rsidRPr="00B25941">
        <w:rPr>
          <w:rFonts w:ascii="Assistant" w:hAnsi="Assistant" w:cs="Assistant" w:hint="cs"/>
          <w:sz w:val="14"/>
          <w:szCs w:val="18"/>
        </w:rPr>
        <w:t>FAO, UNEP</w:t>
      </w:r>
      <w:r w:rsidRPr="00B25941">
        <w:rPr>
          <w:rFonts w:ascii="Assistant" w:hAnsi="Assistant" w:cs="Assistant" w:hint="cs"/>
          <w:sz w:val="14"/>
          <w:szCs w:val="18"/>
          <w:rtl/>
        </w:rPr>
        <w:t xml:space="preserve"> ועיבודי </w:t>
      </w:r>
      <w:r w:rsidRPr="00B25941">
        <w:rPr>
          <w:rFonts w:ascii="Assistant" w:hAnsi="Assistant" w:cs="Assistant" w:hint="cs"/>
          <w:sz w:val="14"/>
          <w:szCs w:val="18"/>
        </w:rPr>
        <w:t>BDO</w:t>
      </w:r>
      <w:r w:rsidRPr="00B25941">
        <w:rPr>
          <w:rFonts w:ascii="Assistant" w:hAnsi="Assistant" w:cs="Assistant" w:hint="cs"/>
          <w:sz w:val="14"/>
          <w:szCs w:val="18"/>
          <w:rtl/>
        </w:rPr>
        <w:t xml:space="preserve">, נתוני ישראל </w:t>
      </w:r>
      <w:proofErr w:type="spellStart"/>
      <w:r w:rsidRPr="00B25941">
        <w:rPr>
          <w:rFonts w:ascii="Assistant" w:hAnsi="Assistant" w:cs="Assistant" w:hint="cs"/>
          <w:sz w:val="14"/>
          <w:szCs w:val="18"/>
          <w:rtl/>
        </w:rPr>
        <w:t>אומדני</w:t>
      </w:r>
      <w:proofErr w:type="spellEnd"/>
      <w:r w:rsidRPr="00B25941">
        <w:rPr>
          <w:rFonts w:ascii="Assistant" w:hAnsi="Assistant" w:cs="Assistant" w:hint="cs"/>
          <w:sz w:val="14"/>
          <w:szCs w:val="18"/>
          <w:rtl/>
        </w:rPr>
        <w:t xml:space="preserve"> </w:t>
      </w:r>
      <w:r w:rsidRPr="00B25941">
        <w:rPr>
          <w:rFonts w:ascii="Assistant" w:hAnsi="Assistant" w:cs="Assistant" w:hint="cs"/>
          <w:sz w:val="14"/>
          <w:szCs w:val="18"/>
        </w:rPr>
        <w:t>BDO</w:t>
      </w:r>
    </w:p>
    <w:p w14:paraId="30CAF1D7"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מממצאי דו"ח האו"ם המשתקפים  בגרף מעלה, עולה כי אובדן המזון לנפש במקטע הצריכה בישראל דומה </w:t>
      </w:r>
      <w:proofErr w:type="spellStart"/>
      <w:r w:rsidRPr="00B25941">
        <w:rPr>
          <w:rFonts w:ascii="Assistant" w:hAnsi="Assistant" w:cs="Assistant" w:hint="cs"/>
          <w:sz w:val="24"/>
          <w:szCs w:val="24"/>
          <w:rtl/>
        </w:rPr>
        <w:t>למקבילו</w:t>
      </w:r>
      <w:proofErr w:type="spellEnd"/>
      <w:r w:rsidRPr="00B25941">
        <w:rPr>
          <w:rFonts w:ascii="Assistant" w:hAnsi="Assistant" w:cs="Assistant" w:hint="cs"/>
          <w:sz w:val="24"/>
          <w:szCs w:val="24"/>
          <w:rtl/>
        </w:rPr>
        <w:t xml:space="preserve"> בארה"ב ונמוך מזה שבאפריקה. אולם ניכר כי אובדן המזון לנפש במקטע הצריכה בישראל גבוה </w:t>
      </w:r>
      <w:proofErr w:type="spellStart"/>
      <w:r w:rsidRPr="00B25941">
        <w:rPr>
          <w:rFonts w:ascii="Assistant" w:hAnsi="Assistant" w:cs="Assistant" w:hint="cs"/>
          <w:sz w:val="24"/>
          <w:szCs w:val="24"/>
          <w:rtl/>
        </w:rPr>
        <w:t>ממקבילו</w:t>
      </w:r>
      <w:proofErr w:type="spellEnd"/>
      <w:r w:rsidRPr="00B25941">
        <w:rPr>
          <w:rFonts w:ascii="Assistant" w:hAnsi="Assistant" w:cs="Assistant" w:hint="cs"/>
          <w:sz w:val="24"/>
          <w:szCs w:val="24"/>
          <w:rtl/>
        </w:rPr>
        <w:t xml:space="preserve"> באירופה. </w:t>
      </w:r>
    </w:p>
    <w:p w14:paraId="74ACA203" w14:textId="04EA78BD" w:rsidR="00532D67" w:rsidRPr="00B25941" w:rsidRDefault="00532D67" w:rsidP="00FD2D09">
      <w:pPr>
        <w:rPr>
          <w:rFonts w:ascii="Assistant" w:hAnsi="Assistant" w:cs="Assistant"/>
          <w:sz w:val="24"/>
          <w:szCs w:val="24"/>
        </w:rPr>
      </w:pPr>
      <w:r w:rsidRPr="00B25941">
        <w:rPr>
          <w:rFonts w:ascii="Assistant" w:hAnsi="Assistant" w:cs="Assistant" w:hint="cs"/>
          <w:sz w:val="24"/>
          <w:szCs w:val="24"/>
          <w:rtl/>
        </w:rPr>
        <w:t>מחקר בנושא אובדן מזון ממשקי בית בישראל</w:t>
      </w:r>
      <w:r w:rsidRPr="00B25941">
        <w:rPr>
          <w:rStyle w:val="FootnoteReference"/>
          <w:rFonts w:ascii="Assistant" w:hAnsi="Assistant" w:cs="Assistant" w:hint="cs"/>
          <w:sz w:val="24"/>
          <w:szCs w:val="24"/>
          <w:rtl/>
        </w:rPr>
        <w:footnoteReference w:id="5"/>
      </w:r>
      <w:r w:rsidRPr="00B25941">
        <w:rPr>
          <w:rFonts w:ascii="Assistant" w:hAnsi="Assistant" w:cs="Assistant" w:hint="cs"/>
          <w:sz w:val="24"/>
          <w:szCs w:val="24"/>
          <w:rtl/>
        </w:rPr>
        <w:t>, שבוצע ע"י פרופ׳ אופירה אילון, ד"ר אפרת אלימלך  ד"ר אייל ארט, מצא כי כאשר קיימת הפרדת פסולת במקור, משקי בית מבזבזים פחות מזון</w:t>
      </w:r>
      <w:r w:rsidR="0094087E">
        <w:rPr>
          <w:rFonts w:ascii="Assistant" w:hAnsi="Assistant" w:cs="Assistant" w:hint="cs"/>
          <w:sz w:val="24"/>
          <w:szCs w:val="24"/>
          <w:rtl/>
        </w:rPr>
        <w:t>.</w:t>
      </w:r>
      <w:r w:rsidRPr="00B25941">
        <w:rPr>
          <w:rFonts w:ascii="Assistant" w:hAnsi="Assistant" w:cs="Assistant" w:hint="cs"/>
          <w:sz w:val="24"/>
          <w:szCs w:val="24"/>
          <w:rtl/>
        </w:rPr>
        <w:t xml:space="preserve"> בישראל לא קיימת הפרדת פסולת במקור בניגוד לנהוג במדינות</w:t>
      </w:r>
      <w:r w:rsidR="00C20DD3">
        <w:rPr>
          <w:rFonts w:ascii="Assistant" w:hAnsi="Assistant" w:cs="Assistant"/>
          <w:sz w:val="24"/>
          <w:szCs w:val="24"/>
        </w:rPr>
        <w:t xml:space="preserve"> </w:t>
      </w:r>
      <w:r w:rsidR="00C20DD3">
        <w:rPr>
          <w:rFonts w:ascii="Assistant" w:hAnsi="Assistant" w:cs="Assistant" w:hint="cs"/>
          <w:sz w:val="24"/>
          <w:szCs w:val="24"/>
          <w:rtl/>
        </w:rPr>
        <w:t>א</w:t>
      </w:r>
      <w:r w:rsidR="0094087E">
        <w:rPr>
          <w:rFonts w:ascii="Assistant" w:hAnsi="Assistant" w:cs="Assistant" w:hint="cs"/>
          <w:sz w:val="24"/>
          <w:szCs w:val="24"/>
          <w:rtl/>
        </w:rPr>
        <w:t>ירופה</w:t>
      </w:r>
      <w:r w:rsidRPr="00B25941">
        <w:rPr>
          <w:rFonts w:ascii="Assistant" w:hAnsi="Assistant" w:cs="Assistant" w:hint="cs"/>
          <w:sz w:val="24"/>
          <w:szCs w:val="24"/>
          <w:rtl/>
        </w:rPr>
        <w:t xml:space="preserve">. </w:t>
      </w:r>
      <w:r w:rsidR="001805BE">
        <w:rPr>
          <w:rFonts w:ascii="Assistant" w:hAnsi="Assistant" w:cs="Assistant" w:hint="cs"/>
          <w:sz w:val="24"/>
          <w:szCs w:val="24"/>
          <w:rtl/>
        </w:rPr>
        <w:t>זה יכול להסביר את האובדן הגבוה בישראל במקטע הצריכה.</w:t>
      </w:r>
    </w:p>
    <w:p w14:paraId="1DD05649"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יש לציין כי דו"ח האו"ם לא נותן הסבר לפערים בהיקף אובדן המזון לנפש בין המדינות.</w:t>
      </w:r>
    </w:p>
    <w:p w14:paraId="5C8AF879" w14:textId="77777777" w:rsidR="00532D67" w:rsidRDefault="00532D67" w:rsidP="00FD2D09">
      <w:pPr>
        <w:rPr>
          <w:rFonts w:ascii="Assistant" w:hAnsi="Assistant" w:cs="Assistant"/>
          <w:sz w:val="24"/>
          <w:szCs w:val="24"/>
          <w:rtl/>
        </w:rPr>
      </w:pPr>
      <w:r w:rsidRPr="00B25941">
        <w:rPr>
          <w:rFonts w:ascii="Assistant" w:hAnsi="Assistant" w:cs="Assistant" w:hint="cs"/>
          <w:sz w:val="24"/>
          <w:szCs w:val="24"/>
          <w:rtl/>
        </w:rPr>
        <w:t>האו"ם מגדיר</w:t>
      </w:r>
      <w:r w:rsidRPr="00B25941">
        <w:rPr>
          <w:rFonts w:ascii="Assistant" w:hAnsi="Assistant" w:cs="Assistant" w:hint="cs"/>
          <w:sz w:val="24"/>
          <w:szCs w:val="24"/>
        </w:rPr>
        <w:t xml:space="preserve"> </w:t>
      </w:r>
      <w:r w:rsidRPr="00B25941">
        <w:rPr>
          <w:rFonts w:ascii="Assistant" w:hAnsi="Assistant" w:cs="Assistant" w:hint="cs"/>
          <w:sz w:val="24"/>
          <w:szCs w:val="24"/>
          <w:rtl/>
        </w:rPr>
        <w:t xml:space="preserve">את הטיפול בבעיית אובדן המזון כסוגיית מפתח לפיתוח בר קיימא תוך צמצום אי הביטחון התזונתי בעולם. בדו"ח החדש שלו קובע האו"ם כי ישנן הזדמנויות בלתי מנוצלות לטיפול בבעיית אובדן </w:t>
      </w:r>
      <w:r w:rsidRPr="00B25941">
        <w:rPr>
          <w:rFonts w:ascii="Assistant" w:hAnsi="Assistant" w:cs="Assistant" w:hint="cs"/>
          <w:sz w:val="24"/>
          <w:szCs w:val="24"/>
          <w:rtl/>
        </w:rPr>
        <w:lastRenderedPageBreak/>
        <w:t xml:space="preserve">המזון היות </w:t>
      </w:r>
      <w:proofErr w:type="spellStart"/>
      <w:r w:rsidRPr="00B25941">
        <w:rPr>
          <w:rFonts w:ascii="Assistant" w:hAnsi="Assistant" w:cs="Assistant" w:hint="cs"/>
          <w:sz w:val="24"/>
          <w:szCs w:val="24"/>
          <w:rtl/>
        </w:rPr>
        <w:t>ואומדני</w:t>
      </w:r>
      <w:proofErr w:type="spellEnd"/>
      <w:r w:rsidRPr="00B25941">
        <w:rPr>
          <w:rFonts w:ascii="Assistant" w:hAnsi="Assistant" w:cs="Assistant" w:hint="cs"/>
          <w:sz w:val="24"/>
          <w:szCs w:val="24"/>
          <w:rtl/>
        </w:rPr>
        <w:t xml:space="preserve"> היקף אובדן המזון העולמי אינם מהימנים דיו. על כן מסיק דו"ח האו"ם כי על מדינות העולם למדוד ולעקוב אחר אובדני המזון בתחומן תוך קידום מדיניות סדורה לטיפול בהם. </w:t>
      </w:r>
    </w:p>
    <w:p w14:paraId="172447B5" w14:textId="5E464547" w:rsidR="00D40875" w:rsidRDefault="00D40875" w:rsidP="00FD2D09">
      <w:pPr>
        <w:rPr>
          <w:rFonts w:ascii="Assistant" w:hAnsi="Assistant" w:cs="Assistant"/>
          <w:sz w:val="24"/>
          <w:szCs w:val="24"/>
          <w:rtl/>
        </w:rPr>
      </w:pPr>
      <w:r w:rsidRPr="003D2D0D">
        <w:rPr>
          <w:rFonts w:ascii="Assistant" w:hAnsi="Assistant" w:cs="Assistant"/>
          <w:sz w:val="24"/>
          <w:szCs w:val="24"/>
          <w:rtl/>
        </w:rPr>
        <w:t>המלצה</w:t>
      </w:r>
      <w:r>
        <w:rPr>
          <w:rFonts w:ascii="Assistant" w:hAnsi="Assistant" w:cs="Assistant" w:hint="cs"/>
          <w:sz w:val="24"/>
          <w:szCs w:val="24"/>
        </w:rPr>
        <w:t xml:space="preserve"> </w:t>
      </w:r>
      <w:r>
        <w:rPr>
          <w:rFonts w:ascii="Assistant" w:hAnsi="Assistant" w:cs="Assistant" w:hint="cs"/>
          <w:sz w:val="24"/>
          <w:szCs w:val="24"/>
          <w:rtl/>
        </w:rPr>
        <w:t>זו</w:t>
      </w:r>
      <w:r w:rsidRPr="003D2D0D">
        <w:rPr>
          <w:rFonts w:ascii="Assistant" w:hAnsi="Assistant" w:cs="Assistant"/>
          <w:sz w:val="24"/>
          <w:szCs w:val="24"/>
          <w:rtl/>
        </w:rPr>
        <w:t xml:space="preserve"> תואמת את</w:t>
      </w:r>
      <w:r>
        <w:rPr>
          <w:rFonts w:ascii="Assistant" w:hAnsi="Assistant" w:cs="Assistant" w:hint="cs"/>
          <w:sz w:val="24"/>
          <w:szCs w:val="24"/>
          <w:rtl/>
        </w:rPr>
        <w:t xml:space="preserve"> הנעשה ב</w:t>
      </w:r>
      <w:r w:rsidR="007C7F34">
        <w:rPr>
          <w:rFonts w:ascii="Assistant" w:hAnsi="Assistant" w:cs="Assistant" w:hint="cs"/>
          <w:sz w:val="24"/>
          <w:szCs w:val="24"/>
          <w:rtl/>
        </w:rPr>
        <w:t>מסגרת ה</w:t>
      </w:r>
      <w:r>
        <w:rPr>
          <w:rFonts w:ascii="Assistant" w:hAnsi="Assistant" w:cs="Assistant" w:hint="cs"/>
          <w:sz w:val="24"/>
          <w:szCs w:val="24"/>
          <w:rtl/>
        </w:rPr>
        <w:t>ד</w:t>
      </w:r>
      <w:r w:rsidRPr="00D40875">
        <w:rPr>
          <w:rFonts w:ascii="Assistant" w:hAnsi="Assistant" w:cs="Assistant"/>
          <w:sz w:val="24"/>
          <w:szCs w:val="24"/>
          <w:rtl/>
        </w:rPr>
        <w:t>ו</w:t>
      </w:r>
      <w:r w:rsidR="007C7F34">
        <w:rPr>
          <w:rFonts w:ascii="Assistant" w:hAnsi="Assistant" w:cs="Assistant" w:hint="cs"/>
          <w:sz w:val="24"/>
          <w:szCs w:val="24"/>
          <w:rtl/>
        </w:rPr>
        <w:t>"</w:t>
      </w:r>
      <w:r w:rsidRPr="00D40875">
        <w:rPr>
          <w:rFonts w:ascii="Assistant" w:hAnsi="Assistant" w:cs="Assistant"/>
          <w:sz w:val="24"/>
          <w:szCs w:val="24"/>
          <w:rtl/>
        </w:rPr>
        <w:t>ח הלאומי לאובדן מזון והצלת מזון</w:t>
      </w:r>
      <w:r w:rsidR="007C7F34">
        <w:rPr>
          <w:rFonts w:ascii="Assistant" w:hAnsi="Assistant" w:cs="Assistant" w:hint="cs"/>
          <w:sz w:val="24"/>
          <w:szCs w:val="24"/>
          <w:rtl/>
        </w:rPr>
        <w:t xml:space="preserve"> של לקט ישראל ו-</w:t>
      </w:r>
      <w:r w:rsidR="007C7F34">
        <w:rPr>
          <w:rFonts w:ascii="Assistant" w:hAnsi="Assistant" w:cs="Assistant" w:hint="cs"/>
          <w:sz w:val="24"/>
          <w:szCs w:val="24"/>
        </w:rPr>
        <w:t>BDO</w:t>
      </w:r>
      <w:r>
        <w:rPr>
          <w:rFonts w:ascii="Assistant" w:hAnsi="Assistant" w:cs="Assistant" w:hint="cs"/>
          <w:sz w:val="24"/>
          <w:szCs w:val="24"/>
          <w:rtl/>
        </w:rPr>
        <w:t xml:space="preserve"> </w:t>
      </w:r>
      <w:r w:rsidRPr="003D2D0D">
        <w:rPr>
          <w:rFonts w:ascii="Assistant" w:hAnsi="Assistant" w:cs="Assistant"/>
          <w:sz w:val="24"/>
          <w:szCs w:val="24"/>
          <w:rtl/>
        </w:rPr>
        <w:t>מז</w:t>
      </w:r>
      <w:r>
        <w:rPr>
          <w:rFonts w:ascii="Assistant" w:hAnsi="Assistant" w:cs="Assistant" w:hint="cs"/>
          <w:sz w:val="24"/>
          <w:szCs w:val="24"/>
          <w:rtl/>
        </w:rPr>
        <w:t xml:space="preserve">ה שמונה </w:t>
      </w:r>
      <w:r w:rsidRPr="003D2D0D">
        <w:rPr>
          <w:rFonts w:ascii="Assistant" w:hAnsi="Assistant" w:cs="Assistant"/>
          <w:sz w:val="24"/>
          <w:szCs w:val="24"/>
          <w:rtl/>
        </w:rPr>
        <w:t>שנים</w:t>
      </w:r>
      <w:r w:rsidR="007C7F34">
        <w:rPr>
          <w:rFonts w:ascii="Assistant" w:hAnsi="Assistant" w:cs="Assistant" w:hint="cs"/>
          <w:sz w:val="24"/>
          <w:szCs w:val="24"/>
          <w:rtl/>
        </w:rPr>
        <w:t xml:space="preserve">, ושותפים לו המשרד להגנת הסביבה בארבע השנים האחרונות וכעת גם משרד הבריאות. ממצאי דו"ח זה כוללים </w:t>
      </w:r>
      <w:proofErr w:type="spellStart"/>
      <w:r w:rsidR="007C7F34">
        <w:rPr>
          <w:rFonts w:ascii="Assistant" w:hAnsi="Assistant" w:cs="Assistant" w:hint="cs"/>
          <w:sz w:val="24"/>
          <w:szCs w:val="24"/>
          <w:rtl/>
        </w:rPr>
        <w:t>אומדני</w:t>
      </w:r>
      <w:proofErr w:type="spellEnd"/>
      <w:r w:rsidR="007C7F34">
        <w:rPr>
          <w:rFonts w:ascii="Assistant" w:hAnsi="Assistant" w:cs="Assistant" w:hint="cs"/>
          <w:sz w:val="24"/>
          <w:szCs w:val="24"/>
          <w:rtl/>
        </w:rPr>
        <w:t xml:space="preserve"> היקף אובדן המזון בישראל מדי שנה כמו גם המלצות מדיניות לטיפול בו. </w:t>
      </w:r>
      <w:r w:rsidRPr="003D2D0D">
        <w:rPr>
          <w:rFonts w:ascii="Assistant" w:hAnsi="Assistant" w:cs="Assistant"/>
          <w:sz w:val="24"/>
          <w:szCs w:val="24"/>
          <w:rtl/>
        </w:rPr>
        <w:t xml:space="preserve"> במובן זה ישראל </w:t>
      </w:r>
      <w:r w:rsidR="007C7F34">
        <w:rPr>
          <w:rFonts w:ascii="Assistant" w:hAnsi="Assistant" w:cs="Assistant" w:hint="cs"/>
          <w:sz w:val="24"/>
          <w:szCs w:val="24"/>
          <w:rtl/>
        </w:rPr>
        <w:t xml:space="preserve">הנה </w:t>
      </w:r>
      <w:r w:rsidRPr="003D2D0D">
        <w:rPr>
          <w:rFonts w:ascii="Assistant" w:hAnsi="Assistant" w:cs="Assistant"/>
          <w:sz w:val="24"/>
          <w:szCs w:val="24"/>
          <w:rtl/>
        </w:rPr>
        <w:t>פורצת דרך</w:t>
      </w:r>
      <w:r w:rsidRPr="003D2D0D">
        <w:rPr>
          <w:rFonts w:ascii="Assistant" w:hAnsi="Assistant" w:cs="Assistant"/>
          <w:sz w:val="24"/>
          <w:szCs w:val="24"/>
        </w:rPr>
        <w:t>.</w:t>
      </w:r>
    </w:p>
    <w:p w14:paraId="5A6B1E82"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בישראל, בה ההוצאה על מזון מהווה מרכיב משמעותי מההוצאה על צריכה בקרב משקי הבית, ולאור אתגרי יוקר המחיה בה, ישנה חשיבות כפולה לטיפול </w:t>
      </w:r>
      <w:proofErr w:type="spellStart"/>
      <w:r w:rsidRPr="00B25941">
        <w:rPr>
          <w:rFonts w:ascii="Assistant" w:hAnsi="Assistant" w:cs="Assistant" w:hint="cs"/>
          <w:sz w:val="24"/>
          <w:szCs w:val="24"/>
          <w:rtl/>
        </w:rPr>
        <w:t>בבעית</w:t>
      </w:r>
      <w:proofErr w:type="spellEnd"/>
      <w:r w:rsidRPr="00B25941">
        <w:rPr>
          <w:rFonts w:ascii="Assistant" w:hAnsi="Assistant" w:cs="Assistant" w:hint="cs"/>
          <w:sz w:val="24"/>
          <w:szCs w:val="24"/>
          <w:rtl/>
        </w:rPr>
        <w:t xml:space="preserve"> אובדן המזון.</w:t>
      </w:r>
    </w:p>
    <w:p w14:paraId="5A7E5849"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יתרה מכך, המצב שבו מזון, שהוא בעל ערך כלכלי אלטרנטיבי, מושלך או מושמד, מעיד על קיומו של כשל שוק, המחייב מדיניות ממשלתית תומכת שתאפשר ניצול יעיל יותר של משאב זה. </w:t>
      </w:r>
    </w:p>
    <w:p w14:paraId="3C0DDA69"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על רקע אלו, ראוי לבחון כלי מדיניות מובילים בהם נעשה שימוש ברחבי העולם על מנת לצמצם אובדן מזון.</w:t>
      </w:r>
    </w:p>
    <w:p w14:paraId="7A80CB94" w14:textId="2D03097E" w:rsidR="00532D67" w:rsidRPr="00B25941" w:rsidRDefault="00532D67" w:rsidP="00FD2D09">
      <w:pPr>
        <w:bidi w:val="0"/>
        <w:rPr>
          <w:rFonts w:ascii="Assistant" w:eastAsiaTheme="majorEastAsia" w:hAnsi="Assistant" w:cs="Assistant"/>
          <w:b/>
          <w:bCs/>
          <w:color w:val="FF0000"/>
          <w:sz w:val="28"/>
          <w:szCs w:val="28"/>
          <w:rtl/>
        </w:rPr>
      </w:pPr>
    </w:p>
    <w:p w14:paraId="3A0EDA03" w14:textId="7220A9D5" w:rsidR="00532D67" w:rsidRPr="00B25941" w:rsidRDefault="00532D67" w:rsidP="003D2D0D">
      <w:pPr>
        <w:pStyle w:val="Heading2"/>
        <w:numPr>
          <w:ilvl w:val="0"/>
          <w:numId w:val="113"/>
        </w:numPr>
        <w:spacing w:line="276" w:lineRule="auto"/>
        <w:jc w:val="left"/>
        <w:rPr>
          <w:rFonts w:ascii="Assistant" w:hAnsi="Assistant" w:cs="Assistant"/>
          <w:rtl/>
        </w:rPr>
      </w:pPr>
      <w:r w:rsidRPr="00B25941">
        <w:rPr>
          <w:rFonts w:ascii="Assistant" w:hAnsi="Assistant" w:cs="Assistant" w:hint="cs"/>
          <w:rtl/>
        </w:rPr>
        <w:t>כלי מדיניות לצמצום אובדן ובזבוז מזון בעולם ובישראל</w:t>
      </w:r>
      <w:r w:rsidRPr="00B25941">
        <w:rPr>
          <w:rFonts w:ascii="Assistant" w:hAnsi="Assistant" w:cs="Assistant" w:hint="cs"/>
          <w:rtl/>
        </w:rPr>
        <w:br/>
      </w:r>
      <w:r w:rsidRPr="00B25941">
        <w:rPr>
          <w:rFonts w:ascii="Assistant" w:hAnsi="Assistant" w:cs="Assistant" w:hint="cs"/>
          <w:sz w:val="24"/>
          <w:szCs w:val="24"/>
          <w:rtl/>
        </w:rPr>
        <w:t>בשיתוף אטלס מדיניות הצלת המזון העולמי</w:t>
      </w:r>
      <w:r w:rsidRPr="00B25941">
        <w:rPr>
          <w:rStyle w:val="FootnoteReference"/>
          <w:rFonts w:ascii="Assistant" w:hAnsi="Assistant" w:cs="Assistant" w:hint="cs"/>
          <w:sz w:val="24"/>
          <w:szCs w:val="24"/>
          <w:rtl/>
        </w:rPr>
        <w:footnoteReference w:id="6"/>
      </w:r>
    </w:p>
    <w:p w14:paraId="4F9164D3" w14:textId="77777777" w:rsidR="00075914" w:rsidRDefault="00075914" w:rsidP="00FD2D09">
      <w:pPr>
        <w:rPr>
          <w:rFonts w:ascii="Assistant" w:hAnsi="Assistant" w:cs="Assistant"/>
          <w:rtl/>
        </w:rPr>
      </w:pPr>
      <w:r>
        <w:rPr>
          <w:rFonts w:ascii="Assistant" w:hAnsi="Assistant" w:cs="Assistant" w:hint="cs"/>
          <w:b/>
          <w:bCs/>
          <w:rtl/>
        </w:rPr>
        <w:t>מפשט</w:t>
      </w:r>
      <w:r w:rsidR="00532D67" w:rsidRPr="00B25941">
        <w:rPr>
          <w:rFonts w:ascii="Assistant" w:hAnsi="Assistant" w:cs="Assistant" w:hint="cs"/>
          <w:b/>
          <w:bCs/>
          <w:rtl/>
        </w:rPr>
        <w:t xml:space="preserve"> מודגש:</w:t>
      </w:r>
      <w:r w:rsidR="00532D67" w:rsidRPr="00B25941">
        <w:rPr>
          <w:rFonts w:ascii="Assistant" w:hAnsi="Assistant" w:cs="Assistant" w:hint="cs"/>
          <w:rtl/>
        </w:rPr>
        <w:t xml:space="preserve"> </w:t>
      </w:r>
    </w:p>
    <w:p w14:paraId="00DC0666" w14:textId="412BCB7A" w:rsidR="00075914" w:rsidRPr="00B25941" w:rsidRDefault="00532D67" w:rsidP="00075914">
      <w:pPr>
        <w:rPr>
          <w:rFonts w:ascii="Assistant" w:hAnsi="Assistant" w:cs="Assistant"/>
          <w:b/>
          <w:bCs/>
          <w:sz w:val="28"/>
          <w:szCs w:val="28"/>
          <w:rtl/>
        </w:rPr>
      </w:pPr>
      <w:r w:rsidRPr="00B25941">
        <w:rPr>
          <w:rFonts w:ascii="Assistant" w:hAnsi="Assistant" w:cs="Assistant" w:hint="cs"/>
          <w:b/>
          <w:bCs/>
          <w:sz w:val="28"/>
          <w:szCs w:val="28"/>
          <w:rtl/>
        </w:rPr>
        <w:t>מדינות ה-</w:t>
      </w:r>
      <w:r w:rsidRPr="00B25941">
        <w:rPr>
          <w:rFonts w:ascii="Assistant" w:hAnsi="Assistant" w:cs="Assistant" w:hint="cs"/>
          <w:b/>
          <w:bCs/>
          <w:sz w:val="28"/>
          <w:szCs w:val="28"/>
        </w:rPr>
        <w:t>OECD</w:t>
      </w:r>
      <w:r w:rsidRPr="00B25941">
        <w:rPr>
          <w:rFonts w:ascii="Assistant" w:hAnsi="Assistant" w:cs="Assistant" w:hint="cs"/>
          <w:b/>
          <w:bCs/>
          <w:sz w:val="28"/>
          <w:szCs w:val="28"/>
          <w:rtl/>
        </w:rPr>
        <w:t xml:space="preserve"> עושות שימוש בכלי מדיניות משולבים במטרה לצמצם אובדן מזון </w:t>
      </w:r>
    </w:p>
    <w:p w14:paraId="19F6CD00"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מתוך ההכרה העולמית הגוברת בבעיית אובדן המזון העולמית, עמלו </w:t>
      </w:r>
      <w:r w:rsidRPr="00B25941">
        <w:rPr>
          <w:rFonts w:ascii="Assistant" w:hAnsi="Assistant" w:cs="Assistant" w:hint="cs"/>
          <w:b/>
          <w:bCs/>
          <w:sz w:val="24"/>
          <w:szCs w:val="24"/>
          <w:rtl/>
        </w:rPr>
        <w:t>ארגון המזון והחקלאות של האו"ם</w:t>
      </w:r>
      <w:r w:rsidRPr="00B25941">
        <w:rPr>
          <w:rFonts w:ascii="Assistant" w:hAnsi="Assistant" w:cs="Assistant" w:hint="cs"/>
          <w:b/>
          <w:bCs/>
          <w:sz w:val="24"/>
          <w:szCs w:val="24"/>
        </w:rPr>
        <w:t>FAO</w:t>
      </w:r>
      <w:r w:rsidRPr="00B25941">
        <w:rPr>
          <w:rFonts w:ascii="Assistant" w:hAnsi="Assistant" w:cs="Assistant" w:hint="cs"/>
          <w:sz w:val="24"/>
          <w:szCs w:val="24"/>
        </w:rPr>
        <w:t xml:space="preserve">) </w:t>
      </w:r>
      <w:r w:rsidRPr="00B25941">
        <w:rPr>
          <w:rFonts w:ascii="Assistant" w:hAnsi="Assistant" w:cs="Assistant" w:hint="cs"/>
          <w:sz w:val="24"/>
          <w:szCs w:val="24"/>
          <w:rtl/>
        </w:rPr>
        <w:t xml:space="preserve">) </w:t>
      </w:r>
      <w:proofErr w:type="spellStart"/>
      <w:r w:rsidRPr="00B25941">
        <w:rPr>
          <w:rFonts w:ascii="Assistant" w:hAnsi="Assistant" w:cs="Assistant" w:hint="cs"/>
          <w:sz w:val="24"/>
          <w:szCs w:val="24"/>
          <w:rtl/>
        </w:rPr>
        <w:t>ו</w:t>
      </w:r>
      <w:r w:rsidRPr="00B25941">
        <w:rPr>
          <w:rFonts w:ascii="Assistant" w:hAnsi="Assistant" w:cs="Assistant" w:hint="cs"/>
          <w:b/>
          <w:bCs/>
          <w:sz w:val="24"/>
          <w:szCs w:val="24"/>
          <w:rtl/>
        </w:rPr>
        <w:t>התכנית</w:t>
      </w:r>
      <w:proofErr w:type="spellEnd"/>
      <w:r w:rsidRPr="00B25941">
        <w:rPr>
          <w:rFonts w:ascii="Assistant" w:hAnsi="Assistant" w:cs="Assistant" w:hint="cs"/>
          <w:b/>
          <w:bCs/>
          <w:sz w:val="24"/>
          <w:szCs w:val="24"/>
          <w:rtl/>
        </w:rPr>
        <w:t xml:space="preserve"> הסביבתית של האו"ם (</w:t>
      </w:r>
      <w:r w:rsidRPr="00B25941">
        <w:rPr>
          <w:rFonts w:ascii="Assistant" w:hAnsi="Assistant" w:cs="Assistant" w:hint="cs"/>
          <w:b/>
          <w:bCs/>
          <w:sz w:val="24"/>
          <w:szCs w:val="24"/>
        </w:rPr>
        <w:t>UNEP</w:t>
      </w:r>
      <w:r w:rsidRPr="00B25941">
        <w:rPr>
          <w:rFonts w:ascii="Assistant" w:hAnsi="Assistant" w:cs="Assistant" w:hint="cs"/>
          <w:b/>
          <w:bCs/>
          <w:sz w:val="24"/>
          <w:szCs w:val="24"/>
          <w:rtl/>
        </w:rPr>
        <w:t>)</w:t>
      </w:r>
      <w:r w:rsidRPr="00B25941">
        <w:rPr>
          <w:rFonts w:ascii="Assistant" w:hAnsi="Assistant" w:cs="Assistant" w:hint="cs"/>
          <w:sz w:val="24"/>
          <w:szCs w:val="24"/>
          <w:rtl/>
        </w:rPr>
        <w:t xml:space="preserve">, על הטמעת מדדים בינ"ל משלימים </w:t>
      </w:r>
      <w:proofErr w:type="spellStart"/>
      <w:r w:rsidRPr="00B25941">
        <w:rPr>
          <w:rFonts w:ascii="Assistant" w:hAnsi="Assistant" w:cs="Assistant" w:hint="cs"/>
          <w:sz w:val="24"/>
          <w:szCs w:val="24"/>
          <w:rtl/>
        </w:rPr>
        <w:t>לאומדן</w:t>
      </w:r>
      <w:proofErr w:type="spellEnd"/>
      <w:r w:rsidRPr="00B25941">
        <w:rPr>
          <w:rFonts w:ascii="Assistant" w:hAnsi="Assistant" w:cs="Assistant" w:hint="cs"/>
          <w:sz w:val="24"/>
          <w:szCs w:val="24"/>
          <w:rtl/>
        </w:rPr>
        <w:t xml:space="preserve"> היקף אובדן המזון ברחבי העולם. מדדים אלו נועדו לייצר האחדה, לסייע בייצור נקודת מוצא כמותית (</w:t>
      </w:r>
      <w:r w:rsidRPr="00B25941">
        <w:rPr>
          <w:rFonts w:ascii="Assistant" w:hAnsi="Assistant" w:cs="Assistant" w:hint="cs"/>
          <w:sz w:val="24"/>
          <w:szCs w:val="24"/>
        </w:rPr>
        <w:t>base line</w:t>
      </w:r>
      <w:r w:rsidRPr="00B25941">
        <w:rPr>
          <w:rFonts w:ascii="Assistant" w:hAnsi="Assistant" w:cs="Assistant" w:hint="cs"/>
          <w:sz w:val="24"/>
          <w:szCs w:val="24"/>
          <w:rtl/>
        </w:rPr>
        <w:t>) של אובדן מזון ולסייע למדינות שונות לגבש מדיניות לצמצומו ולעקוב אחר התקדמותן.</w:t>
      </w:r>
    </w:p>
    <w:p w14:paraId="2C232CED"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ואכן, ברחבי העולם נעשה שימוש בכלי מדיניות שונים במטרה להקטין את אובדני המזון. מדיניות לצמצום אובדן מזון עשויה לכלול צעדים שונים אשר יביאו להפחתה במקור של עודפי המזון, להצלת עודפים של המזון ויעודדו טיפול בהם </w:t>
      </w:r>
      <w:proofErr w:type="spellStart"/>
      <w:r w:rsidRPr="00B25941">
        <w:rPr>
          <w:rFonts w:ascii="Assistant" w:hAnsi="Assistant" w:cs="Assistant" w:hint="cs"/>
          <w:sz w:val="24"/>
          <w:szCs w:val="24"/>
          <w:rtl/>
        </w:rPr>
        <w:t>בקומפוסטציה</w:t>
      </w:r>
      <w:proofErr w:type="spellEnd"/>
      <w:r w:rsidRPr="00B25941">
        <w:rPr>
          <w:rFonts w:ascii="Assistant" w:hAnsi="Assistant" w:cs="Assistant" w:hint="cs"/>
          <w:sz w:val="24"/>
          <w:szCs w:val="24"/>
          <w:rtl/>
        </w:rPr>
        <w:t xml:space="preserve"> ועיכול אנאירובי תחת הטמנתם. </w:t>
      </w:r>
    </w:p>
    <w:p w14:paraId="5C7F5537"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 xml:space="preserve">על רקע זה נעשית עבודה ברחבי העולם </w:t>
      </w:r>
      <w:proofErr w:type="spellStart"/>
      <w:r w:rsidRPr="00B25941">
        <w:rPr>
          <w:rFonts w:ascii="Assistant" w:hAnsi="Assistant" w:cs="Assistant" w:hint="cs"/>
          <w:sz w:val="24"/>
          <w:szCs w:val="24"/>
          <w:rtl/>
        </w:rPr>
        <w:t>להנגשת</w:t>
      </w:r>
      <w:proofErr w:type="spellEnd"/>
      <w:r w:rsidRPr="00B25941">
        <w:rPr>
          <w:rFonts w:ascii="Assistant" w:hAnsi="Assistant" w:cs="Assistant" w:hint="cs"/>
          <w:sz w:val="24"/>
          <w:szCs w:val="24"/>
          <w:rtl/>
        </w:rPr>
        <w:t xml:space="preserve"> מידע ומדיניות שנועדה להביא לצמצום אובדן מזון.</w:t>
      </w:r>
    </w:p>
    <w:p w14:paraId="1BF50602" w14:textId="77777777"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כך, למשל, הנציבות האירופית תחת ה-</w:t>
      </w:r>
      <w:r w:rsidRPr="00B25941">
        <w:rPr>
          <w:rFonts w:ascii="Assistant" w:hAnsi="Assistant" w:cs="Assistant" w:hint="cs"/>
        </w:rPr>
        <w:t xml:space="preserve"> </w:t>
      </w:r>
      <w:r w:rsidRPr="00B25941">
        <w:rPr>
          <w:rFonts w:ascii="Assistant" w:hAnsi="Assistant" w:cs="Assistant" w:hint="cs"/>
          <w:sz w:val="24"/>
          <w:szCs w:val="24"/>
        </w:rPr>
        <w:t>EU Food Loss and Waste Prevention Hub</w:t>
      </w:r>
      <w:r w:rsidRPr="00B25941">
        <w:rPr>
          <w:rFonts w:ascii="Assistant" w:hAnsi="Assistant" w:cs="Assistant" w:hint="cs"/>
          <w:sz w:val="24"/>
          <w:szCs w:val="24"/>
          <w:rtl/>
        </w:rPr>
        <w:t xml:space="preserve"> (</w:t>
      </w:r>
      <w:r w:rsidRPr="00B25941">
        <w:rPr>
          <w:rFonts w:ascii="Assistant" w:hAnsi="Assistant" w:cs="Assistant" w:hint="cs"/>
          <w:sz w:val="24"/>
          <w:szCs w:val="24"/>
        </w:rPr>
        <w:t>FLWPH</w:t>
      </w:r>
      <w:r w:rsidRPr="00B25941">
        <w:rPr>
          <w:rFonts w:ascii="Assistant" w:hAnsi="Assistant" w:cs="Assistant" w:hint="cs"/>
          <w:sz w:val="24"/>
          <w:szCs w:val="24"/>
          <w:rtl/>
        </w:rPr>
        <w:t>)</w:t>
      </w:r>
      <w:r w:rsidRPr="00B25941">
        <w:rPr>
          <w:rFonts w:ascii="Assistant" w:hAnsi="Assistant" w:cs="Assistant" w:hint="cs"/>
          <w:sz w:val="24"/>
          <w:szCs w:val="24"/>
        </w:rPr>
        <w:t xml:space="preserve"> </w:t>
      </w:r>
      <w:r w:rsidRPr="00B25941">
        <w:rPr>
          <w:rFonts w:ascii="Assistant" w:hAnsi="Assistant" w:cs="Assistant" w:hint="cs"/>
          <w:sz w:val="24"/>
          <w:szCs w:val="24"/>
          <w:rtl/>
        </w:rPr>
        <w:t>סוקרת ומשתפת מידע בנוגע למדיניות וחקיקה במדינות אירופה בתחום זה.</w:t>
      </w:r>
    </w:p>
    <w:p w14:paraId="740F9038" w14:textId="54D6260D" w:rsidR="009908C9" w:rsidRPr="00807A90" w:rsidRDefault="00532D67" w:rsidP="00946D2D">
      <w:pPr>
        <w:rPr>
          <w:rFonts w:ascii="Assistant" w:hAnsi="Assistant" w:cs="Assistant"/>
          <w:sz w:val="24"/>
          <w:szCs w:val="24"/>
          <w:rtl/>
        </w:rPr>
      </w:pPr>
      <w:r w:rsidRPr="00B25941">
        <w:rPr>
          <w:rFonts w:ascii="Assistant" w:hAnsi="Assistant" w:cs="Assistant" w:hint="cs"/>
          <w:sz w:val="24"/>
          <w:szCs w:val="24"/>
          <w:rtl/>
        </w:rPr>
        <w:lastRenderedPageBreak/>
        <w:t>בנוסף, הקליניקה למדיניות ומשפט מזון מבית הספר למשפטים באוניברסיטת הרווארד (</w:t>
      </w:r>
      <w:r w:rsidRPr="00B25941">
        <w:rPr>
          <w:rFonts w:ascii="Assistant" w:hAnsi="Assistant" w:cs="Assistant" w:hint="cs"/>
          <w:sz w:val="24"/>
          <w:szCs w:val="24"/>
        </w:rPr>
        <w:t>FLPC</w:t>
      </w:r>
      <w:r w:rsidRPr="00B25941">
        <w:rPr>
          <w:rFonts w:ascii="Assistant" w:hAnsi="Assistant" w:cs="Assistant" w:hint="cs"/>
          <w:sz w:val="24"/>
          <w:szCs w:val="24"/>
          <w:rtl/>
        </w:rPr>
        <w:t>)</w:t>
      </w:r>
      <w:r w:rsidRPr="00B25941">
        <w:rPr>
          <w:rStyle w:val="FootnoteReference"/>
          <w:rFonts w:ascii="Assistant" w:hAnsi="Assistant" w:cs="Assistant" w:hint="cs"/>
          <w:sz w:val="24"/>
          <w:szCs w:val="24"/>
          <w:rtl/>
        </w:rPr>
        <w:footnoteReference w:id="7"/>
      </w:r>
      <w:r w:rsidRPr="00B25941">
        <w:rPr>
          <w:rFonts w:ascii="Assistant" w:hAnsi="Assistant" w:cs="Assistant" w:hint="cs"/>
          <w:sz w:val="24"/>
          <w:szCs w:val="24"/>
          <w:rtl/>
        </w:rPr>
        <w:t xml:space="preserve"> ורשת בנקי המזון העולמית </w:t>
      </w:r>
      <w:r w:rsidRPr="00B25941">
        <w:rPr>
          <w:rFonts w:ascii="Assistant" w:hAnsi="Assistant" w:cs="Assistant" w:hint="cs"/>
          <w:sz w:val="24"/>
          <w:szCs w:val="24"/>
        </w:rPr>
        <w:t>(GFN)</w:t>
      </w:r>
      <w:r w:rsidRPr="00B25941">
        <w:rPr>
          <w:rStyle w:val="FootnoteReference"/>
          <w:rFonts w:ascii="Assistant" w:hAnsi="Assistant" w:cs="Assistant" w:hint="cs"/>
          <w:sz w:val="24"/>
          <w:szCs w:val="24"/>
          <w:rtl/>
        </w:rPr>
        <w:t xml:space="preserve"> </w:t>
      </w:r>
      <w:r w:rsidRPr="00B25941">
        <w:rPr>
          <w:rStyle w:val="FootnoteReference"/>
          <w:rFonts w:ascii="Assistant" w:hAnsi="Assistant" w:cs="Assistant" w:hint="cs"/>
          <w:sz w:val="24"/>
          <w:szCs w:val="24"/>
          <w:rtl/>
        </w:rPr>
        <w:footnoteReference w:id="8"/>
      </w:r>
      <w:r w:rsidRPr="00B25941">
        <w:rPr>
          <w:rFonts w:ascii="Assistant" w:hAnsi="Assistant" w:cs="Assistant" w:hint="cs"/>
          <w:sz w:val="24"/>
          <w:szCs w:val="24"/>
        </w:rPr>
        <w:t xml:space="preserve"> </w:t>
      </w:r>
      <w:r w:rsidRPr="00B25941">
        <w:rPr>
          <w:rFonts w:ascii="Assistant" w:hAnsi="Assistant" w:cs="Assistant" w:hint="cs"/>
          <w:sz w:val="24"/>
          <w:szCs w:val="24"/>
          <w:rtl/>
        </w:rPr>
        <w:t>השיקו בפברואר 2019 את "אטלס מדיניות הצלת המזון העולמי -</w:t>
      </w:r>
      <w:r w:rsidRPr="00B25941">
        <w:rPr>
          <w:rFonts w:ascii="Assistant" w:hAnsi="Assistant" w:cs="Assistant" w:hint="cs"/>
          <w:sz w:val="24"/>
          <w:szCs w:val="24"/>
        </w:rPr>
        <w:t xml:space="preserve">Global Food Donation Policy Atlas </w:t>
      </w:r>
      <w:r w:rsidRPr="00B25941">
        <w:rPr>
          <w:rFonts w:ascii="Assistant" w:hAnsi="Assistant" w:cs="Assistant" w:hint="cs"/>
          <w:sz w:val="24"/>
          <w:szCs w:val="24"/>
          <w:rtl/>
        </w:rPr>
        <w:t>"</w:t>
      </w:r>
      <w:r w:rsidRPr="00B25941">
        <w:rPr>
          <w:rStyle w:val="FootnoteReference"/>
          <w:rFonts w:ascii="Assistant" w:hAnsi="Assistant" w:cs="Assistant" w:hint="cs"/>
          <w:sz w:val="24"/>
          <w:szCs w:val="24"/>
          <w:rtl/>
        </w:rPr>
        <w:footnoteReference w:id="9"/>
      </w:r>
      <w:r w:rsidRPr="00B25941">
        <w:rPr>
          <w:rFonts w:ascii="Assistant" w:hAnsi="Assistant" w:cs="Assistant" w:hint="cs"/>
          <w:sz w:val="24"/>
          <w:szCs w:val="24"/>
          <w:rtl/>
        </w:rPr>
        <w:t>. עבודתם מתמקדת במדינות שאינן חברות באיחוד האירופי ומטרתה להביא לקידום מדיניות, חקיקה ורגולציה להצלת מזון וצמצום אובדנו כמו גם להסרת חסמים המקשים על כך.</w:t>
      </w:r>
      <w:r w:rsidR="009908C9">
        <w:rPr>
          <w:rFonts w:ascii="Assistant" w:hAnsi="Assistant" w:cs="Assistant" w:hint="cs"/>
          <w:sz w:val="24"/>
          <w:szCs w:val="24"/>
          <w:rtl/>
        </w:rPr>
        <w:t xml:space="preserve"> </w:t>
      </w:r>
    </w:p>
    <w:p w14:paraId="21F44B34" w14:textId="624E61EC" w:rsidR="00532D67" w:rsidRPr="00B25941" w:rsidRDefault="00532D67" w:rsidP="00FD2D09">
      <w:pPr>
        <w:rPr>
          <w:rFonts w:ascii="Assistant" w:hAnsi="Assistant" w:cs="Assistant"/>
          <w:sz w:val="24"/>
          <w:szCs w:val="24"/>
          <w:rtl/>
        </w:rPr>
      </w:pPr>
      <w:r w:rsidRPr="00B25941">
        <w:rPr>
          <w:rFonts w:ascii="Assistant" w:hAnsi="Assistant" w:cs="Assistant" w:hint="cs"/>
          <w:sz w:val="24"/>
          <w:szCs w:val="24"/>
          <w:rtl/>
        </w:rPr>
        <w:t>פעילות שותפות אטלס כוללת:</w:t>
      </w:r>
    </w:p>
    <w:p w14:paraId="33F5C084" w14:textId="77777777" w:rsidR="00532D67" w:rsidRPr="00B25941" w:rsidRDefault="00532D67" w:rsidP="00FD2D09">
      <w:pPr>
        <w:pStyle w:val="ListParagraph"/>
        <w:numPr>
          <w:ilvl w:val="0"/>
          <w:numId w:val="75"/>
        </w:numPr>
        <w:rPr>
          <w:rFonts w:ascii="Assistant" w:hAnsi="Assistant" w:cs="Assistant"/>
          <w:sz w:val="24"/>
          <w:szCs w:val="24"/>
          <w:rtl/>
        </w:rPr>
      </w:pPr>
      <w:r w:rsidRPr="00B25941">
        <w:rPr>
          <w:rFonts w:ascii="Assistant" w:hAnsi="Assistant" w:cs="Assistant" w:hint="cs"/>
          <w:sz w:val="24"/>
          <w:szCs w:val="24"/>
          <w:rtl/>
        </w:rPr>
        <w:t>איתור והנגשת חקיקה הקשורה להצלת ותרומת מזון ברשימה מתעדכנת וגדלה של מדינות;</w:t>
      </w:r>
    </w:p>
    <w:p w14:paraId="75E74B63" w14:textId="77777777" w:rsidR="00532D67" w:rsidRPr="00B25941" w:rsidRDefault="00532D67" w:rsidP="00FD2D09">
      <w:pPr>
        <w:pStyle w:val="ListParagraph"/>
        <w:numPr>
          <w:ilvl w:val="0"/>
          <w:numId w:val="75"/>
        </w:numPr>
        <w:rPr>
          <w:rFonts w:ascii="Assistant" w:hAnsi="Assistant" w:cs="Assistant"/>
          <w:sz w:val="24"/>
          <w:szCs w:val="24"/>
          <w:rtl/>
        </w:rPr>
      </w:pPr>
      <w:r w:rsidRPr="00B25941">
        <w:rPr>
          <w:rFonts w:ascii="Assistant" w:hAnsi="Assistant" w:cs="Assistant" w:hint="cs"/>
          <w:sz w:val="24"/>
          <w:szCs w:val="24"/>
          <w:rtl/>
        </w:rPr>
        <w:t xml:space="preserve">ניתוח החסמים הנפוצים ביותר להצלת ותרומות מזון במדינות אלה; </w:t>
      </w:r>
    </w:p>
    <w:p w14:paraId="45440116" w14:textId="77777777" w:rsidR="00532D67" w:rsidRPr="00B25941" w:rsidRDefault="00532D67" w:rsidP="00FD2D09">
      <w:pPr>
        <w:pStyle w:val="ListParagraph"/>
        <w:numPr>
          <w:ilvl w:val="0"/>
          <w:numId w:val="75"/>
        </w:numPr>
        <w:rPr>
          <w:rFonts w:ascii="Assistant" w:hAnsi="Assistant" w:cs="Assistant"/>
          <w:sz w:val="24"/>
          <w:szCs w:val="24"/>
        </w:rPr>
      </w:pPr>
      <w:r w:rsidRPr="00B25941">
        <w:rPr>
          <w:rFonts w:ascii="Assistant" w:hAnsi="Assistant" w:cs="Assistant" w:hint="cs"/>
          <w:sz w:val="24"/>
          <w:szCs w:val="24"/>
          <w:rtl/>
        </w:rPr>
        <w:t>שיתוף שיטות עבודה מומלצות (</w:t>
      </w:r>
      <w:r w:rsidRPr="00B25941">
        <w:rPr>
          <w:rFonts w:ascii="Assistant" w:hAnsi="Assistant" w:cs="Assistant" w:hint="cs"/>
          <w:color w:val="000000"/>
          <w:sz w:val="27"/>
          <w:szCs w:val="27"/>
          <w:shd w:val="clear" w:color="auto" w:fill="FFFFFF"/>
        </w:rPr>
        <w:t>best practices</w:t>
      </w:r>
      <w:r w:rsidRPr="00B25941">
        <w:rPr>
          <w:rFonts w:ascii="Assistant" w:hAnsi="Assistant" w:cs="Assistant" w:hint="cs"/>
          <w:sz w:val="24"/>
          <w:szCs w:val="24"/>
          <w:rtl/>
        </w:rPr>
        <w:t>) במטרה להתגבר על חסמים אלו.</w:t>
      </w:r>
    </w:p>
    <w:p w14:paraId="2C4AEFCF" w14:textId="4829DF10" w:rsidR="00532D67" w:rsidRDefault="00532D67" w:rsidP="00075914">
      <w:pPr>
        <w:rPr>
          <w:rFonts w:ascii="Assistant" w:hAnsi="Assistant" w:cs="Assistant"/>
          <w:sz w:val="24"/>
          <w:szCs w:val="24"/>
          <w:rtl/>
        </w:rPr>
      </w:pPr>
      <w:r w:rsidRPr="00B25941">
        <w:rPr>
          <w:rFonts w:ascii="Assistant" w:hAnsi="Assistant" w:cs="Assistant" w:hint="cs"/>
          <w:sz w:val="24"/>
          <w:szCs w:val="24"/>
          <w:rtl/>
        </w:rPr>
        <w:t>במסגרת זו מפורסם מידע רחב הכולל סקירות עומק בכל מדינה לגבי מגוון תחומי מדיניות ורגולציה שעניינם צמצום אובדן והצלת מזון. בין השאר, זיהה "אטלס" מספר כלי מדיניות מרכזיים בהקשר זה והצביע על מדינות שבהן הם מיושמים באופן מיטבי (</w:t>
      </w:r>
      <w:r w:rsidRPr="00B25941">
        <w:rPr>
          <w:rFonts w:ascii="Assistant" w:hAnsi="Assistant" w:cs="Assistant" w:hint="cs"/>
          <w:sz w:val="24"/>
          <w:szCs w:val="24"/>
        </w:rPr>
        <w:t>Best practices</w:t>
      </w:r>
      <w:r w:rsidRPr="00B25941">
        <w:rPr>
          <w:rFonts w:ascii="Assistant" w:hAnsi="Assistant" w:cs="Assistant" w:hint="cs"/>
          <w:sz w:val="24"/>
          <w:szCs w:val="24"/>
          <w:rtl/>
        </w:rPr>
        <w:t>).</w:t>
      </w:r>
    </w:p>
    <w:p w14:paraId="43C56D03" w14:textId="5748B1BA" w:rsidR="00946D2D" w:rsidRPr="00807A90" w:rsidRDefault="00946D2D" w:rsidP="00946D2D">
      <w:pPr>
        <w:rPr>
          <w:rFonts w:ascii="Assistant" w:hAnsi="Assistant" w:cs="Assistant"/>
          <w:sz w:val="24"/>
          <w:szCs w:val="24"/>
          <w:rtl/>
        </w:rPr>
      </w:pPr>
      <w:r>
        <w:rPr>
          <w:rFonts w:ascii="Assistant" w:hAnsi="Assistant" w:cs="Assistant" w:hint="cs"/>
          <w:sz w:val="24"/>
          <w:szCs w:val="24"/>
          <w:rtl/>
        </w:rPr>
        <w:t>בחודש יוני 202</w:t>
      </w:r>
      <w:r w:rsidR="00FD5E73">
        <w:rPr>
          <w:rFonts w:ascii="Assistant" w:hAnsi="Assistant" w:cs="Assistant" w:hint="cs"/>
          <w:sz w:val="24"/>
          <w:szCs w:val="24"/>
          <w:rtl/>
        </w:rPr>
        <w:t>3</w:t>
      </w:r>
      <w:r>
        <w:rPr>
          <w:rFonts w:ascii="Assistant" w:hAnsi="Assistant" w:cs="Assistant" w:hint="cs"/>
          <w:sz w:val="24"/>
          <w:szCs w:val="24"/>
          <w:rtl/>
        </w:rPr>
        <w:t>,</w:t>
      </w:r>
      <w:r w:rsidR="00CF50FB">
        <w:rPr>
          <w:rFonts w:ascii="Assistant" w:hAnsi="Assistant" w:cs="Assistant" w:hint="cs"/>
          <w:sz w:val="24"/>
          <w:szCs w:val="24"/>
          <w:rtl/>
        </w:rPr>
        <w:t xml:space="preserve"> </w:t>
      </w:r>
      <w:r>
        <w:rPr>
          <w:rFonts w:ascii="Assistant" w:hAnsi="Assistant" w:cs="Assistant" w:hint="cs"/>
          <w:sz w:val="24"/>
          <w:szCs w:val="24"/>
          <w:rtl/>
        </w:rPr>
        <w:t xml:space="preserve">הושק בישראל </w:t>
      </w:r>
      <w:r>
        <w:rPr>
          <w:rFonts w:ascii="Assistant" w:hAnsi="Assistant" w:cs="Assistant" w:hint="cs"/>
          <w:b/>
          <w:bCs/>
          <w:sz w:val="24"/>
          <w:szCs w:val="24"/>
          <w:rtl/>
        </w:rPr>
        <w:t xml:space="preserve">דו"ח תרומות עודפי מזון בישראל: מדריך משפטי והמלצות מדיניות", </w:t>
      </w:r>
      <w:r w:rsidRPr="00D171C1">
        <w:rPr>
          <w:rFonts w:ascii="Assistant" w:hAnsi="Assistant" w:cs="Assistant" w:hint="cs"/>
          <w:sz w:val="24"/>
          <w:szCs w:val="24"/>
          <w:rtl/>
        </w:rPr>
        <w:t xml:space="preserve">בשיתוף קליניקה למדיניות ומשפט מזון מאוניברסיטת הרווארד, פרויקט אטלס העולמי למדיניות הצלת מזון, המשרד להגנת הסביבה, רשת בנקי המזון העולמית ולקט ישראל. </w:t>
      </w:r>
    </w:p>
    <w:p w14:paraId="51DEB0FD" w14:textId="77777777" w:rsidR="00532D67" w:rsidRPr="00B25941" w:rsidRDefault="00532D67" w:rsidP="00FD2D09">
      <w:pPr>
        <w:rPr>
          <w:rFonts w:ascii="Assistant" w:hAnsi="Assistant" w:cs="Assistant"/>
          <w:b/>
          <w:bCs/>
          <w:sz w:val="24"/>
          <w:szCs w:val="24"/>
          <w:rtl/>
        </w:rPr>
      </w:pPr>
      <w:r w:rsidRPr="00B25941">
        <w:rPr>
          <w:rFonts w:ascii="Assistant" w:hAnsi="Assistant" w:cs="Assistant" w:hint="cs"/>
          <w:b/>
          <w:bCs/>
          <w:sz w:val="24"/>
          <w:szCs w:val="24"/>
        </w:rPr>
        <w:t>Best practices</w:t>
      </w:r>
      <w:r w:rsidRPr="00B25941">
        <w:rPr>
          <w:rFonts w:ascii="Assistant" w:hAnsi="Assistant" w:cs="Assistant" w:hint="cs"/>
          <w:b/>
          <w:bCs/>
          <w:sz w:val="24"/>
          <w:szCs w:val="24"/>
          <w:rtl/>
        </w:rPr>
        <w:t xml:space="preserve"> לפי שותפות אטלס והנציבות האירופאית:</w:t>
      </w:r>
    </w:p>
    <w:p w14:paraId="6738BD1D" w14:textId="30AF18CA" w:rsidR="00532D67" w:rsidRPr="00B25941" w:rsidRDefault="00532D67" w:rsidP="00FD2D09">
      <w:pPr>
        <w:pStyle w:val="ListParagraph"/>
        <w:numPr>
          <w:ilvl w:val="0"/>
          <w:numId w:val="76"/>
        </w:numPr>
        <w:spacing w:before="360"/>
        <w:contextualSpacing w:val="0"/>
        <w:rPr>
          <w:rFonts w:ascii="Assistant" w:hAnsi="Assistant" w:cs="Assistant"/>
          <w:sz w:val="24"/>
          <w:szCs w:val="24"/>
        </w:rPr>
      </w:pPr>
      <w:r w:rsidRPr="00B25941">
        <w:rPr>
          <w:rFonts w:ascii="Assistant" w:hAnsi="Assistant" w:cs="Assistant" w:hint="cs"/>
          <w:b/>
          <w:bCs/>
          <w:sz w:val="24"/>
          <w:szCs w:val="24"/>
          <w:rtl/>
        </w:rPr>
        <w:t>בטיחות מזון לתרומות</w:t>
      </w:r>
      <w:r w:rsidRPr="00B25941">
        <w:rPr>
          <w:rFonts w:ascii="Assistant" w:hAnsi="Assistant" w:cs="Assistant" w:hint="cs"/>
          <w:sz w:val="24"/>
          <w:szCs w:val="24"/>
          <w:rtl/>
        </w:rPr>
        <w:br/>
        <w:t xml:space="preserve">יצירת מסגרת משפטית המספקת הנחיות ברורות בנוגע לתקני בטיחות מזון </w:t>
      </w:r>
      <w:r w:rsidRPr="00B25941">
        <w:rPr>
          <w:rFonts w:ascii="Assistant" w:hAnsi="Assistant" w:cs="Assistant" w:hint="cs"/>
          <w:sz w:val="24"/>
          <w:szCs w:val="24"/>
          <w:u w:val="single"/>
          <w:rtl/>
        </w:rPr>
        <w:t>נתרם או מוצל</w:t>
      </w:r>
      <w:r w:rsidRPr="00B25941">
        <w:rPr>
          <w:rFonts w:ascii="Assistant" w:hAnsi="Assistant" w:cs="Assistant" w:hint="cs"/>
          <w:sz w:val="24"/>
          <w:szCs w:val="24"/>
          <w:rtl/>
        </w:rPr>
        <w:t>.</w:t>
      </w:r>
    </w:p>
    <w:p w14:paraId="06BBEE43" w14:textId="77777777" w:rsidR="00532D67" w:rsidRPr="00B25941" w:rsidRDefault="00532D67" w:rsidP="00FD2D09">
      <w:pPr>
        <w:pStyle w:val="ListParagraph"/>
        <w:ind w:left="714"/>
        <w:rPr>
          <w:rFonts w:ascii="Assistant" w:hAnsi="Assistant" w:cs="Assistant"/>
          <w:sz w:val="24"/>
          <w:szCs w:val="24"/>
          <w:rtl/>
        </w:rPr>
      </w:pPr>
      <w:r w:rsidRPr="00B25941">
        <w:rPr>
          <w:rFonts w:ascii="Assistant" w:hAnsi="Assistant" w:cs="Assistant" w:hint="cs"/>
          <w:b/>
          <w:bCs/>
          <w:sz w:val="24"/>
          <w:szCs w:val="24"/>
          <w:rtl/>
        </w:rPr>
        <w:t>הודו</w:t>
      </w:r>
      <w:r w:rsidRPr="00B25941">
        <w:rPr>
          <w:rFonts w:ascii="Assistant" w:hAnsi="Assistant" w:cs="Assistant" w:hint="cs"/>
          <w:sz w:val="24"/>
          <w:szCs w:val="24"/>
          <w:rtl/>
        </w:rPr>
        <w:t xml:space="preserve"> – </w:t>
      </w:r>
      <w:r w:rsidRPr="00B25941">
        <w:rPr>
          <w:rFonts w:ascii="Assistant" w:hAnsi="Assistant" w:cs="Assistant" w:hint="cs"/>
          <w:i/>
          <w:iCs/>
          <w:sz w:val="24"/>
          <w:szCs w:val="24"/>
          <w:rtl/>
        </w:rPr>
        <w:t>תקנות בטיחות במזון (הצלה והפצה של עודפי מזון)</w:t>
      </w:r>
      <w:r w:rsidRPr="00B25941">
        <w:rPr>
          <w:rStyle w:val="FootnoteReference"/>
          <w:rFonts w:ascii="Assistant" w:hAnsi="Assistant" w:cs="Assistant" w:hint="cs"/>
          <w:sz w:val="24"/>
          <w:szCs w:val="24"/>
          <w:rtl/>
        </w:rPr>
        <w:footnoteReference w:id="10"/>
      </w:r>
      <w:r w:rsidRPr="00B25941">
        <w:rPr>
          <w:rFonts w:ascii="Assistant" w:hAnsi="Assistant" w:cs="Assistant" w:hint="cs"/>
          <w:sz w:val="24"/>
          <w:szCs w:val="24"/>
          <w:rtl/>
        </w:rPr>
        <w:t xml:space="preserve"> </w:t>
      </w:r>
    </w:p>
    <w:p w14:paraId="72B022F4" w14:textId="77777777" w:rsidR="00532D67" w:rsidRPr="00B25941" w:rsidRDefault="00532D67" w:rsidP="00FD2D09">
      <w:pPr>
        <w:pStyle w:val="ListParagraph"/>
        <w:numPr>
          <w:ilvl w:val="0"/>
          <w:numId w:val="79"/>
        </w:numPr>
        <w:ind w:left="1415"/>
        <w:rPr>
          <w:rFonts w:ascii="Assistant" w:hAnsi="Assistant" w:cs="Assistant"/>
          <w:sz w:val="24"/>
          <w:szCs w:val="24"/>
        </w:rPr>
      </w:pPr>
      <w:r w:rsidRPr="00B25941">
        <w:rPr>
          <w:rFonts w:ascii="Assistant" w:hAnsi="Assistant" w:cs="Assistant" w:hint="cs"/>
          <w:sz w:val="24"/>
          <w:szCs w:val="24"/>
          <w:rtl/>
        </w:rPr>
        <w:t xml:space="preserve">פירוט האחריות של תורמי המזון וארגוני חלוקת עודפי המזון, </w:t>
      </w:r>
      <w:r w:rsidRPr="00B25941">
        <w:rPr>
          <w:rFonts w:ascii="Assistant" w:hAnsi="Assistant" w:cs="Assistant" w:hint="cs"/>
          <w:sz w:val="24"/>
          <w:szCs w:val="24"/>
          <w:u w:val="single"/>
          <w:rtl/>
        </w:rPr>
        <w:t>תוך הגדרת רשות המזון כגורם מנחה</w:t>
      </w:r>
      <w:r w:rsidRPr="00B25941">
        <w:rPr>
          <w:rFonts w:ascii="Assistant" w:hAnsi="Assistant" w:cs="Assistant" w:hint="cs"/>
          <w:sz w:val="24"/>
          <w:szCs w:val="24"/>
          <w:rtl/>
        </w:rPr>
        <w:t>.</w:t>
      </w:r>
    </w:p>
    <w:p w14:paraId="6A39E7B2" w14:textId="77777777" w:rsidR="00532D67" w:rsidRPr="00B25941" w:rsidRDefault="00532D67" w:rsidP="00FD2D09">
      <w:pPr>
        <w:pStyle w:val="ListParagraph"/>
        <w:numPr>
          <w:ilvl w:val="0"/>
          <w:numId w:val="79"/>
        </w:numPr>
        <w:ind w:left="1415"/>
        <w:rPr>
          <w:rFonts w:ascii="Assistant" w:hAnsi="Assistant" w:cs="Assistant"/>
          <w:sz w:val="24"/>
          <w:szCs w:val="24"/>
        </w:rPr>
      </w:pPr>
      <w:r w:rsidRPr="00B25941">
        <w:rPr>
          <w:rFonts w:ascii="Assistant" w:hAnsi="Assistant" w:cs="Assistant" w:hint="cs"/>
          <w:sz w:val="24"/>
          <w:szCs w:val="24"/>
          <w:rtl/>
        </w:rPr>
        <w:t>הגדרת דרישות סימון של מזון שנתרם.</w:t>
      </w:r>
    </w:p>
    <w:p w14:paraId="4A7A77A6" w14:textId="5FED6100" w:rsidR="00532D67" w:rsidRPr="00B25941" w:rsidRDefault="00532D67" w:rsidP="00FD2D09">
      <w:pPr>
        <w:pStyle w:val="ListParagraph"/>
        <w:numPr>
          <w:ilvl w:val="0"/>
          <w:numId w:val="79"/>
        </w:numPr>
        <w:ind w:left="1415"/>
        <w:rPr>
          <w:rFonts w:ascii="Assistant" w:hAnsi="Assistant" w:cs="Assistant"/>
          <w:sz w:val="24"/>
          <w:szCs w:val="24"/>
        </w:rPr>
      </w:pPr>
      <w:r w:rsidRPr="00B25941">
        <w:rPr>
          <w:rFonts w:ascii="Assistant" w:hAnsi="Assistant" w:cs="Assistant" w:hint="cs"/>
          <w:sz w:val="24"/>
          <w:szCs w:val="24"/>
          <w:rtl/>
        </w:rPr>
        <w:t xml:space="preserve">חובת רישום ומעקב אחר עודפי מזון. </w:t>
      </w:r>
    </w:p>
    <w:p w14:paraId="574CE8EE" w14:textId="77777777" w:rsidR="00532D67" w:rsidRPr="00B25941" w:rsidRDefault="00532D67" w:rsidP="00075914">
      <w:pPr>
        <w:spacing w:after="0"/>
        <w:rPr>
          <w:rFonts w:ascii="Assistant" w:hAnsi="Assistant" w:cs="Assistant"/>
          <w:sz w:val="24"/>
          <w:szCs w:val="24"/>
          <w:rtl/>
        </w:rPr>
      </w:pPr>
      <w:r w:rsidRPr="00B25941">
        <w:rPr>
          <w:rFonts w:ascii="Assistant" w:hAnsi="Assistant" w:cs="Assistant" w:hint="cs"/>
          <w:b/>
          <w:bCs/>
          <w:sz w:val="24"/>
          <w:szCs w:val="24"/>
          <w:rtl/>
        </w:rPr>
        <w:t xml:space="preserve">בישראל </w:t>
      </w:r>
      <w:r w:rsidRPr="00B25941">
        <w:rPr>
          <w:rFonts w:ascii="Assistant" w:hAnsi="Assistant" w:cs="Assistant" w:hint="cs"/>
          <w:sz w:val="24"/>
          <w:szCs w:val="24"/>
          <w:rtl/>
        </w:rPr>
        <w:t xml:space="preserve">- קיים </w:t>
      </w:r>
      <w:r w:rsidRPr="00B25941">
        <w:rPr>
          <w:rFonts w:ascii="Assistant" w:hAnsi="Assistant" w:cs="Assistant" w:hint="cs"/>
          <w:i/>
          <w:iCs/>
          <w:sz w:val="24"/>
          <w:szCs w:val="24"/>
          <w:rtl/>
        </w:rPr>
        <w:t>חוק הגנה על בריאות הציבור (מזון), תשע"ו-2015</w:t>
      </w:r>
      <w:r w:rsidRPr="00B25941">
        <w:rPr>
          <w:rStyle w:val="FootnoteReference"/>
          <w:rFonts w:ascii="Assistant" w:hAnsi="Assistant" w:cs="Assistant" w:hint="cs"/>
          <w:sz w:val="24"/>
          <w:szCs w:val="24"/>
          <w:rtl/>
        </w:rPr>
        <w:footnoteReference w:id="11"/>
      </w:r>
      <w:r w:rsidRPr="00B25941">
        <w:rPr>
          <w:rFonts w:ascii="Assistant" w:hAnsi="Assistant" w:cs="Assistant" w:hint="cs"/>
          <w:sz w:val="24"/>
          <w:szCs w:val="24"/>
          <w:rtl/>
        </w:rPr>
        <w:t xml:space="preserve">. </w:t>
      </w:r>
    </w:p>
    <w:p w14:paraId="3C90D332" w14:textId="77777777" w:rsidR="00532D67" w:rsidRPr="00B25941" w:rsidRDefault="00532D67" w:rsidP="00FD2D09">
      <w:pPr>
        <w:pStyle w:val="ListParagraph"/>
        <w:numPr>
          <w:ilvl w:val="0"/>
          <w:numId w:val="101"/>
        </w:numPr>
        <w:rPr>
          <w:rFonts w:ascii="Assistant" w:hAnsi="Assistant" w:cs="Assistant"/>
          <w:sz w:val="24"/>
          <w:szCs w:val="24"/>
        </w:rPr>
      </w:pPr>
      <w:r w:rsidRPr="00B25941">
        <w:rPr>
          <w:rFonts w:ascii="Assistant" w:hAnsi="Assistant" w:cs="Assistant" w:hint="cs"/>
          <w:sz w:val="24"/>
          <w:szCs w:val="24"/>
          <w:rtl/>
        </w:rPr>
        <w:t xml:space="preserve">החוק מסדיר בסעיף 11 את השימוש בשאריות מזון. </w:t>
      </w:r>
    </w:p>
    <w:p w14:paraId="1B02EBC0" w14:textId="7F29405F" w:rsidR="00532D67" w:rsidRPr="00B25941" w:rsidRDefault="00532D67" w:rsidP="00FD2D09">
      <w:pPr>
        <w:pStyle w:val="ListParagraph"/>
        <w:numPr>
          <w:ilvl w:val="0"/>
          <w:numId w:val="101"/>
        </w:numPr>
        <w:rPr>
          <w:rFonts w:ascii="Assistant" w:hAnsi="Assistant" w:cs="Assistant"/>
          <w:sz w:val="24"/>
          <w:szCs w:val="24"/>
        </w:rPr>
      </w:pPr>
      <w:r w:rsidRPr="00B25941">
        <w:rPr>
          <w:rFonts w:ascii="Assistant" w:hAnsi="Assistant" w:cs="Assistant" w:hint="cs"/>
          <w:sz w:val="24"/>
          <w:szCs w:val="24"/>
          <w:rtl/>
        </w:rPr>
        <w:t>סעיף 159 פטר את הארגונים לחלוקת מזון ללא כוונת רווח מרישיון ייצור, רישיון הובלה ורישיון אחסנה. הפטור הוארך במסגרת חוק ההסדרים לשנים 2021-2022, אך טרם תוקנו התקנות הנדרשות בחוק</w:t>
      </w:r>
      <w:r w:rsidR="007C7F34">
        <w:rPr>
          <w:rStyle w:val="FootnoteReference"/>
          <w:rFonts w:ascii="Assistant" w:hAnsi="Assistant" w:cs="Assistant"/>
          <w:sz w:val="24"/>
          <w:szCs w:val="24"/>
          <w:rtl/>
        </w:rPr>
        <w:footnoteReference w:id="12"/>
      </w:r>
      <w:r w:rsidRPr="00B25941">
        <w:rPr>
          <w:rFonts w:ascii="Assistant" w:hAnsi="Assistant" w:cs="Assistant" w:hint="cs"/>
          <w:sz w:val="24"/>
          <w:szCs w:val="24"/>
          <w:rtl/>
        </w:rPr>
        <w:t xml:space="preserve">. </w:t>
      </w:r>
    </w:p>
    <w:p w14:paraId="5A1ADC45" w14:textId="77777777" w:rsidR="00532D67" w:rsidRPr="00B25941" w:rsidRDefault="00532D67" w:rsidP="00FD2D09">
      <w:pPr>
        <w:pStyle w:val="ListParagraph"/>
        <w:numPr>
          <w:ilvl w:val="0"/>
          <w:numId w:val="101"/>
        </w:numPr>
        <w:rPr>
          <w:rFonts w:ascii="Assistant" w:hAnsi="Assistant" w:cs="Assistant"/>
          <w:sz w:val="24"/>
          <w:szCs w:val="24"/>
          <w:rtl/>
        </w:rPr>
      </w:pPr>
      <w:r w:rsidRPr="00B25941">
        <w:rPr>
          <w:rFonts w:ascii="Assistant" w:hAnsi="Assistant" w:cs="Assistant" w:hint="cs"/>
          <w:sz w:val="24"/>
          <w:szCs w:val="24"/>
          <w:rtl/>
        </w:rPr>
        <w:lastRenderedPageBreak/>
        <w:t>סעיף 162 מספק היתר לשימוש ארגונים לחלוקת מזון במזון שחלף התאריך האחרון המומלץ לשימוש בו</w:t>
      </w:r>
      <w:r w:rsidRPr="00B25941" w:rsidDel="00DC7A60">
        <w:rPr>
          <w:rFonts w:ascii="Assistant" w:hAnsi="Assistant" w:cs="Assistant" w:hint="cs"/>
          <w:sz w:val="24"/>
          <w:szCs w:val="24"/>
          <w:rtl/>
        </w:rPr>
        <w:t xml:space="preserve"> </w:t>
      </w:r>
      <w:r w:rsidRPr="00B25941">
        <w:rPr>
          <w:rFonts w:ascii="Assistant" w:hAnsi="Assistant" w:cs="Assistant" w:hint="cs"/>
          <w:sz w:val="24"/>
          <w:szCs w:val="24"/>
          <w:rtl/>
        </w:rPr>
        <w:t>במידה ואינו רגיש במידה וקיבל אישור בכתב של היצרן לשימוש במזון מעבר לתאריך האחרון המומלץ לשימוש.</w:t>
      </w:r>
      <w:r w:rsidRPr="00B25941" w:rsidDel="00DC7A60">
        <w:rPr>
          <w:rFonts w:ascii="Assistant" w:hAnsi="Assistant" w:cs="Assistant" w:hint="cs"/>
          <w:sz w:val="24"/>
          <w:szCs w:val="24"/>
          <w:rtl/>
        </w:rPr>
        <w:t xml:space="preserve"> </w:t>
      </w:r>
    </w:p>
    <w:p w14:paraId="538133C2" w14:textId="60B6CD43" w:rsidR="00532D67" w:rsidRPr="00B25941" w:rsidRDefault="00532D67" w:rsidP="00FD2D09">
      <w:pPr>
        <w:pStyle w:val="ListParagraph"/>
        <w:numPr>
          <w:ilvl w:val="0"/>
          <w:numId w:val="76"/>
        </w:numPr>
        <w:spacing w:before="360"/>
        <w:ind w:left="714" w:hanging="357"/>
        <w:contextualSpacing w:val="0"/>
        <w:rPr>
          <w:rFonts w:ascii="Assistant" w:hAnsi="Assistant" w:cs="Assistant"/>
          <w:sz w:val="24"/>
          <w:szCs w:val="24"/>
        </w:rPr>
      </w:pPr>
      <w:r w:rsidRPr="00B25941">
        <w:rPr>
          <w:rFonts w:ascii="Assistant" w:hAnsi="Assistant" w:cs="Assistant" w:hint="cs"/>
          <w:b/>
          <w:bCs/>
          <w:sz w:val="24"/>
          <w:szCs w:val="24"/>
          <w:rtl/>
        </w:rPr>
        <w:t>הגנה מחבות משפטית בתרומות מזון</w:t>
      </w:r>
      <w:r w:rsidRPr="00B25941">
        <w:rPr>
          <w:rFonts w:ascii="Assistant" w:hAnsi="Assistant" w:cs="Assistant" w:hint="cs"/>
          <w:sz w:val="24"/>
          <w:szCs w:val="24"/>
          <w:rtl/>
        </w:rPr>
        <w:br/>
        <w:t>חקיקה הפוטרת גופים שתרמו מזון, מחזיקים, משנעים ומפיצים תרומות מזון, מאחריות פלילית או אזרחית בגין נזק שנגרם בשל כך, ובלבד שפעלו כדין ולא התרשלו.</w:t>
      </w:r>
    </w:p>
    <w:p w14:paraId="1EAB7A83" w14:textId="77777777" w:rsidR="00532D67" w:rsidRPr="00B25941" w:rsidRDefault="00532D67" w:rsidP="00FD2D09">
      <w:pPr>
        <w:spacing w:after="0"/>
        <w:ind w:left="714"/>
        <w:rPr>
          <w:rFonts w:ascii="Assistant" w:hAnsi="Assistant" w:cs="Assistant"/>
          <w:sz w:val="24"/>
          <w:szCs w:val="24"/>
          <w:rtl/>
        </w:rPr>
      </w:pPr>
      <w:r w:rsidRPr="00B25941">
        <w:rPr>
          <w:rFonts w:ascii="Assistant" w:hAnsi="Assistant" w:cs="Assistant" w:hint="cs"/>
          <w:b/>
          <w:bCs/>
          <w:sz w:val="24"/>
          <w:szCs w:val="24"/>
          <w:rtl/>
        </w:rPr>
        <w:t>ארה"ב</w:t>
      </w:r>
      <w:r w:rsidRPr="00B25941">
        <w:rPr>
          <w:rFonts w:ascii="Assistant" w:hAnsi="Assistant" w:cs="Assistant" w:hint="cs"/>
          <w:sz w:val="24"/>
          <w:szCs w:val="24"/>
          <w:rtl/>
        </w:rPr>
        <w:t xml:space="preserve"> – </w:t>
      </w:r>
      <w:r w:rsidRPr="00B25941">
        <w:rPr>
          <w:rFonts w:ascii="Assistant" w:hAnsi="Assistant" w:cs="Assistant" w:hint="cs"/>
          <w:i/>
          <w:iCs/>
          <w:sz w:val="24"/>
          <w:szCs w:val="24"/>
          <w:rtl/>
        </w:rPr>
        <w:t>חוק השומרוני הטוב (1996)</w:t>
      </w:r>
      <w:r w:rsidRPr="00B25941">
        <w:rPr>
          <w:rStyle w:val="FootnoteReference"/>
          <w:rFonts w:ascii="Assistant" w:hAnsi="Assistant" w:cs="Assistant" w:hint="cs"/>
          <w:sz w:val="24"/>
          <w:szCs w:val="24"/>
        </w:rPr>
        <w:footnoteReference w:id="13"/>
      </w:r>
    </w:p>
    <w:p w14:paraId="3387AFAF" w14:textId="77777777" w:rsidR="00532D67" w:rsidRPr="00B25941" w:rsidRDefault="00532D67" w:rsidP="00FD2D09">
      <w:pPr>
        <w:pStyle w:val="ListParagraph"/>
        <w:numPr>
          <w:ilvl w:val="0"/>
          <w:numId w:val="81"/>
        </w:numPr>
        <w:rPr>
          <w:rFonts w:ascii="Assistant" w:hAnsi="Assistant" w:cs="Assistant"/>
          <w:sz w:val="24"/>
          <w:szCs w:val="24"/>
          <w:rtl/>
        </w:rPr>
      </w:pPr>
      <w:r w:rsidRPr="00B25941">
        <w:rPr>
          <w:rFonts w:ascii="Assistant" w:hAnsi="Assistant" w:cs="Assistant" w:hint="cs"/>
          <w:sz w:val="24"/>
          <w:szCs w:val="24"/>
          <w:rtl/>
        </w:rPr>
        <w:t>הגנה פדראלית מפני אחריות אזרחית ופלילית לתורמי מזון ולארגונים ללא מטרות רווח שמפיצים תרומות מזון, בתנאים מסוימים (מזון שנתרם בתום לב לעמותה המחלקת מזון לנזקקים שאינם משלמים עבורו, ועומד בתקני בטיחות).</w:t>
      </w:r>
    </w:p>
    <w:p w14:paraId="776B99F9" w14:textId="577587EF" w:rsidR="00532D67" w:rsidRPr="00B25941" w:rsidRDefault="00532D67" w:rsidP="00FD2D09">
      <w:pPr>
        <w:pStyle w:val="ListParagraph"/>
        <w:numPr>
          <w:ilvl w:val="0"/>
          <w:numId w:val="81"/>
        </w:numPr>
        <w:rPr>
          <w:rFonts w:ascii="Assistant" w:hAnsi="Assistant" w:cs="Assistant"/>
          <w:sz w:val="24"/>
          <w:szCs w:val="24"/>
        </w:rPr>
      </w:pPr>
      <w:r w:rsidRPr="00B25941">
        <w:rPr>
          <w:rFonts w:ascii="Assistant" w:hAnsi="Assistant" w:cs="Assistant" w:hint="cs"/>
          <w:sz w:val="24"/>
          <w:szCs w:val="24"/>
          <w:rtl/>
        </w:rPr>
        <w:t xml:space="preserve">חלק מהמדינות מספקות הגנה נרחבת יותר לסוגי תרומות נוספים: אריזונה, קליפורניה, מסצ'וסטס, </w:t>
      </w:r>
      <w:proofErr w:type="spellStart"/>
      <w:r w:rsidRPr="00B25941">
        <w:rPr>
          <w:rFonts w:ascii="Assistant" w:hAnsi="Assistant" w:cs="Assistant" w:hint="cs"/>
          <w:sz w:val="24"/>
          <w:szCs w:val="24"/>
          <w:rtl/>
        </w:rPr>
        <w:t>מינסוטה,נוואדה</w:t>
      </w:r>
      <w:proofErr w:type="spellEnd"/>
      <w:r w:rsidRPr="00B25941">
        <w:rPr>
          <w:rFonts w:ascii="Assistant" w:hAnsi="Assistant" w:cs="Assistant" w:hint="cs"/>
          <w:sz w:val="24"/>
          <w:szCs w:val="24"/>
          <w:rtl/>
        </w:rPr>
        <w:t xml:space="preserve">, ניו </w:t>
      </w:r>
      <w:proofErr w:type="spellStart"/>
      <w:r w:rsidRPr="00B25941">
        <w:rPr>
          <w:rFonts w:ascii="Assistant" w:hAnsi="Assistant" w:cs="Assistant" w:hint="cs"/>
          <w:sz w:val="24"/>
          <w:szCs w:val="24"/>
          <w:rtl/>
        </w:rPr>
        <w:t>המפשייר</w:t>
      </w:r>
      <w:proofErr w:type="spellEnd"/>
      <w:r w:rsidRPr="00B25941">
        <w:rPr>
          <w:rFonts w:ascii="Assistant" w:hAnsi="Assistant" w:cs="Assistant" w:hint="cs"/>
          <w:sz w:val="24"/>
          <w:szCs w:val="24"/>
          <w:rtl/>
        </w:rPr>
        <w:t xml:space="preserve">, ניו מקסיקו, ורמונט, </w:t>
      </w:r>
      <w:proofErr w:type="spellStart"/>
      <w:r w:rsidRPr="00B25941">
        <w:rPr>
          <w:rFonts w:ascii="Assistant" w:hAnsi="Assistant" w:cs="Assistant" w:hint="cs"/>
          <w:sz w:val="24"/>
          <w:szCs w:val="24"/>
          <w:rtl/>
        </w:rPr>
        <w:t>רואד</w:t>
      </w:r>
      <w:proofErr w:type="spellEnd"/>
      <w:r w:rsidRPr="00B25941">
        <w:rPr>
          <w:rFonts w:ascii="Assistant" w:hAnsi="Assistant" w:cs="Assistant" w:hint="cs"/>
          <w:sz w:val="24"/>
          <w:szCs w:val="24"/>
          <w:rtl/>
        </w:rPr>
        <w:t xml:space="preserve"> איילנד וטנסי - מגנות על תרומות ישירות לנזקקים; אלסקה, אריזונה, הוואי, </w:t>
      </w:r>
      <w:proofErr w:type="spellStart"/>
      <w:r w:rsidRPr="00B25941">
        <w:rPr>
          <w:rFonts w:ascii="Assistant" w:hAnsi="Assistant" w:cs="Assistant" w:hint="cs"/>
          <w:sz w:val="24"/>
          <w:szCs w:val="24"/>
          <w:rtl/>
        </w:rPr>
        <w:t>קאנטאקי</w:t>
      </w:r>
      <w:proofErr w:type="spellEnd"/>
      <w:r w:rsidRPr="00B25941">
        <w:rPr>
          <w:rFonts w:ascii="Assistant" w:hAnsi="Assistant" w:cs="Assistant" w:hint="cs"/>
          <w:sz w:val="24"/>
          <w:szCs w:val="24"/>
          <w:rtl/>
        </w:rPr>
        <w:t xml:space="preserve">, מיין, </w:t>
      </w:r>
      <w:proofErr w:type="spellStart"/>
      <w:r w:rsidRPr="00B25941">
        <w:rPr>
          <w:rFonts w:ascii="Assistant" w:hAnsi="Assistant" w:cs="Assistant" w:hint="cs"/>
          <w:sz w:val="24"/>
          <w:szCs w:val="24"/>
          <w:rtl/>
        </w:rPr>
        <w:t>מסצ'וסט</w:t>
      </w:r>
      <w:proofErr w:type="spellEnd"/>
      <w:r w:rsidRPr="00B25941">
        <w:rPr>
          <w:rFonts w:ascii="Assistant" w:hAnsi="Assistant" w:cs="Assistant" w:hint="cs"/>
          <w:sz w:val="24"/>
          <w:szCs w:val="24"/>
          <w:rtl/>
        </w:rPr>
        <w:t xml:space="preserve">, ניו </w:t>
      </w:r>
      <w:proofErr w:type="spellStart"/>
      <w:r w:rsidRPr="00B25941">
        <w:rPr>
          <w:rFonts w:ascii="Assistant" w:hAnsi="Assistant" w:cs="Assistant" w:hint="cs"/>
          <w:sz w:val="24"/>
          <w:szCs w:val="24"/>
          <w:rtl/>
        </w:rPr>
        <w:t>המפשייר</w:t>
      </w:r>
      <w:proofErr w:type="spellEnd"/>
      <w:r w:rsidRPr="00B25941">
        <w:rPr>
          <w:rFonts w:ascii="Assistant" w:hAnsi="Assistant" w:cs="Assistant" w:hint="cs"/>
          <w:sz w:val="24"/>
          <w:szCs w:val="24"/>
          <w:rtl/>
        </w:rPr>
        <w:t xml:space="preserve">, ניו ג'רזי, אוהיו, </w:t>
      </w:r>
      <w:proofErr w:type="spellStart"/>
      <w:r w:rsidRPr="00B25941">
        <w:rPr>
          <w:rFonts w:ascii="Assistant" w:hAnsi="Assistant" w:cs="Assistant" w:hint="cs"/>
          <w:sz w:val="24"/>
          <w:szCs w:val="24"/>
          <w:rtl/>
        </w:rPr>
        <w:t>רואד</w:t>
      </w:r>
      <w:proofErr w:type="spellEnd"/>
      <w:r w:rsidRPr="00B25941">
        <w:rPr>
          <w:rFonts w:ascii="Assistant" w:hAnsi="Assistant" w:cs="Assistant" w:hint="cs"/>
          <w:sz w:val="24"/>
          <w:szCs w:val="24"/>
          <w:rtl/>
        </w:rPr>
        <w:t xml:space="preserve"> איילנד וטנסי מספקות הגנה על תרומות מזון שעבר תאריך התפוגה שלהן.</w:t>
      </w:r>
    </w:p>
    <w:p w14:paraId="75FED7A5" w14:textId="77777777" w:rsidR="00532D67" w:rsidRPr="00B25941" w:rsidRDefault="00532D67" w:rsidP="00FD2D09">
      <w:pPr>
        <w:pStyle w:val="ListParagraph"/>
        <w:numPr>
          <w:ilvl w:val="0"/>
          <w:numId w:val="81"/>
        </w:numPr>
        <w:rPr>
          <w:rFonts w:ascii="Assistant" w:hAnsi="Assistant" w:cs="Assistant"/>
          <w:sz w:val="24"/>
          <w:szCs w:val="24"/>
          <w:rtl/>
        </w:rPr>
      </w:pPr>
      <w:r w:rsidRPr="00B25941">
        <w:rPr>
          <w:rFonts w:ascii="Assistant" w:hAnsi="Assistant" w:cs="Assistant" w:hint="cs"/>
          <w:sz w:val="24"/>
          <w:szCs w:val="24"/>
          <w:rtl/>
        </w:rPr>
        <w:t>בשנת 2021 הוגשה הצעה לתיקון החוק לסנאט ולבית הנבחרים במטרה להרחיב היתכנות לתרומות מזון ברחבי ארה"ב. התיקון מבקש לאפשר תרומות ישירות ליחידים דוגמת חנויות מכולת, מסעדות בתי ספר וכדומה, אך לא אושר עד כה.</w:t>
      </w:r>
    </w:p>
    <w:p w14:paraId="4CA3CE40" w14:textId="52ECC7B8" w:rsidR="00532D67" w:rsidRPr="00B25941" w:rsidRDefault="00532D67" w:rsidP="00075914">
      <w:pPr>
        <w:rPr>
          <w:rFonts w:ascii="Assistant" w:hAnsi="Assistant" w:cs="Assistant"/>
          <w:sz w:val="24"/>
          <w:szCs w:val="24"/>
          <w:rtl/>
        </w:rPr>
      </w:pPr>
      <w:r w:rsidRPr="00B25941">
        <w:rPr>
          <w:rFonts w:ascii="Assistant" w:hAnsi="Assistant" w:cs="Assistant" w:hint="cs"/>
          <w:b/>
          <w:bCs/>
          <w:sz w:val="24"/>
          <w:szCs w:val="24"/>
          <w:rtl/>
        </w:rPr>
        <w:t xml:space="preserve">בישראל </w:t>
      </w:r>
      <w:r w:rsidRPr="00B25941">
        <w:rPr>
          <w:rFonts w:ascii="Assistant" w:hAnsi="Assistant" w:cs="Assistant" w:hint="cs"/>
          <w:sz w:val="24"/>
          <w:szCs w:val="24"/>
          <w:rtl/>
        </w:rPr>
        <w:t xml:space="preserve">– </w:t>
      </w:r>
      <w:r w:rsidRPr="00B25941">
        <w:rPr>
          <w:rFonts w:ascii="Assistant" w:hAnsi="Assistant" w:cs="Assistant" w:hint="cs"/>
          <w:i/>
          <w:iCs/>
          <w:sz w:val="24"/>
          <w:szCs w:val="24"/>
          <w:rtl/>
        </w:rPr>
        <w:t>חוק עידוד תרומות מזון, התשע"ט-2018</w:t>
      </w:r>
      <w:r w:rsidRPr="00B25941">
        <w:rPr>
          <w:rFonts w:ascii="Assistant" w:hAnsi="Assistant" w:cs="Assistant" w:hint="cs"/>
          <w:sz w:val="24"/>
          <w:szCs w:val="24"/>
          <w:rtl/>
        </w:rPr>
        <w:t xml:space="preserve"> </w:t>
      </w:r>
    </w:p>
    <w:p w14:paraId="432C4A16" w14:textId="77777777" w:rsidR="00532D67" w:rsidRPr="00B25941" w:rsidRDefault="00532D67" w:rsidP="00FD2D09">
      <w:pPr>
        <w:ind w:left="714"/>
        <w:rPr>
          <w:rFonts w:ascii="Assistant" w:hAnsi="Assistant" w:cs="Assistant"/>
          <w:b/>
          <w:bCs/>
          <w:sz w:val="24"/>
          <w:szCs w:val="24"/>
          <w:rtl/>
        </w:rPr>
      </w:pPr>
      <w:r w:rsidRPr="00B25941">
        <w:rPr>
          <w:rFonts w:ascii="Assistant" w:hAnsi="Assistant" w:cs="Assistant" w:hint="cs"/>
          <w:sz w:val="24"/>
          <w:szCs w:val="24"/>
          <w:rtl/>
        </w:rPr>
        <w:t xml:space="preserve">החוק מסייע לעידוד הצלת עודפי מזון תוך שקובע כי מי שתורם מזון לארגונים לחלוקת מזון, וכן ארגונים לחלוקת מזון המובילים, מחזיקים או מחלקים תרומות מזון, לא יישא באחריות אזרחית או פלילית לנזק שנגרם עקב תרומת המזון, אם פעל בהתאם להוראות כל דין החלות עליו ולא התרשל. </w:t>
      </w:r>
    </w:p>
    <w:p w14:paraId="152309DB" w14:textId="6C9776DE" w:rsidR="00532D67" w:rsidRPr="00B25941" w:rsidRDefault="00532D67" w:rsidP="00FD2D09">
      <w:pPr>
        <w:pStyle w:val="ListParagraph"/>
        <w:numPr>
          <w:ilvl w:val="0"/>
          <w:numId w:val="76"/>
        </w:numPr>
        <w:spacing w:before="360" w:after="0"/>
        <w:contextualSpacing w:val="0"/>
        <w:rPr>
          <w:rFonts w:ascii="Assistant" w:hAnsi="Assistant" w:cs="Assistant"/>
          <w:sz w:val="24"/>
          <w:szCs w:val="24"/>
        </w:rPr>
      </w:pPr>
      <w:r w:rsidRPr="00B25941">
        <w:rPr>
          <w:rFonts w:ascii="Assistant" w:hAnsi="Assistant" w:cs="Assistant" w:hint="cs"/>
          <w:b/>
          <w:bCs/>
          <w:sz w:val="24"/>
          <w:szCs w:val="24"/>
          <w:rtl/>
        </w:rPr>
        <w:t>סימון תאריכים</w:t>
      </w:r>
      <w:r w:rsidRPr="00B25941">
        <w:rPr>
          <w:rFonts w:ascii="Assistant" w:hAnsi="Assistant" w:cs="Assistant" w:hint="cs"/>
          <w:b/>
          <w:bCs/>
          <w:sz w:val="24"/>
          <w:szCs w:val="24"/>
          <w:rtl/>
        </w:rPr>
        <w:br/>
      </w:r>
      <w:r w:rsidRPr="00B25941">
        <w:rPr>
          <w:rFonts w:ascii="Assistant" w:hAnsi="Assistant" w:cs="Assistant" w:hint="cs"/>
          <w:sz w:val="24"/>
          <w:szCs w:val="24"/>
          <w:rtl/>
        </w:rPr>
        <w:t>על מנת לצמצם את הבלבול בנוגע למשמעות התאריך שעל תוויות מוצרי מזון ובכדי להבטיח את בטיחות המזון שנתרם, מומלץ שימוש משלים בשלושה כלי מדיניות:</w:t>
      </w:r>
    </w:p>
    <w:p w14:paraId="7C3DE48E" w14:textId="77777777" w:rsidR="00532D67" w:rsidRPr="00B25941" w:rsidRDefault="00532D67" w:rsidP="00FD2D09">
      <w:pPr>
        <w:pStyle w:val="ListParagraph"/>
        <w:numPr>
          <w:ilvl w:val="0"/>
          <w:numId w:val="83"/>
        </w:numPr>
        <w:rPr>
          <w:rFonts w:ascii="Assistant" w:hAnsi="Assistant" w:cs="Assistant"/>
          <w:sz w:val="24"/>
          <w:szCs w:val="24"/>
        </w:rPr>
      </w:pPr>
      <w:r w:rsidRPr="00B25941">
        <w:rPr>
          <w:rFonts w:ascii="Assistant" w:hAnsi="Assistant" w:cs="Assistant" w:hint="cs"/>
          <w:sz w:val="24"/>
          <w:szCs w:val="24"/>
          <w:rtl/>
        </w:rPr>
        <w:t xml:space="preserve">תקנות המגדירות שני סוגי תוויות למוצרי מזון: תווית מבוססת בטיחות ותווית מבוססת איכות. במקרה הראשון צריכת מזון לאחר המועד המופיע בתווית עלולה להיות כרוכה בסיכון, ובמקרה השני – לא. </w:t>
      </w:r>
    </w:p>
    <w:p w14:paraId="6D761F28" w14:textId="09B81451" w:rsidR="00532D67" w:rsidRPr="00B25941" w:rsidRDefault="00532D67" w:rsidP="00FD2D09">
      <w:pPr>
        <w:pStyle w:val="ListParagraph"/>
        <w:numPr>
          <w:ilvl w:val="0"/>
          <w:numId w:val="83"/>
        </w:numPr>
        <w:rPr>
          <w:rFonts w:ascii="Assistant" w:hAnsi="Assistant" w:cs="Assistant"/>
          <w:sz w:val="24"/>
          <w:szCs w:val="24"/>
          <w:rtl/>
        </w:rPr>
      </w:pPr>
      <w:r w:rsidRPr="00B25941">
        <w:rPr>
          <w:rFonts w:ascii="Assistant" w:hAnsi="Assistant" w:cs="Assistant" w:hint="cs"/>
          <w:sz w:val="24"/>
          <w:szCs w:val="24"/>
          <w:rtl/>
        </w:rPr>
        <w:t xml:space="preserve">חקיקה המאפשרת מכירה </w:t>
      </w:r>
      <w:r w:rsidR="00D05C3E">
        <w:rPr>
          <w:rFonts w:ascii="Assistant" w:hAnsi="Assistant" w:cs="Assistant" w:hint="cs"/>
          <w:sz w:val="24"/>
          <w:szCs w:val="24"/>
          <w:rtl/>
        </w:rPr>
        <w:t>ב</w:t>
      </w:r>
      <w:r w:rsidRPr="00B25941">
        <w:rPr>
          <w:rFonts w:ascii="Assistant" w:hAnsi="Assistant" w:cs="Assistant" w:hint="cs"/>
          <w:sz w:val="24"/>
          <w:szCs w:val="24"/>
          <w:rtl/>
        </w:rPr>
        <w:t>תרומה של מזון אף לאחר המועד שבתווית מבוססת האיכות.</w:t>
      </w:r>
    </w:p>
    <w:p w14:paraId="6796403C" w14:textId="0CE8BBB3" w:rsidR="00532D67" w:rsidRPr="00B25941" w:rsidRDefault="00532D67" w:rsidP="00FD2D09">
      <w:pPr>
        <w:pStyle w:val="ListParagraph"/>
        <w:numPr>
          <w:ilvl w:val="0"/>
          <w:numId w:val="83"/>
        </w:numPr>
        <w:rPr>
          <w:rFonts w:ascii="Assistant" w:hAnsi="Assistant" w:cs="Assistant"/>
          <w:b/>
          <w:bCs/>
          <w:sz w:val="24"/>
          <w:szCs w:val="24"/>
          <w:rtl/>
        </w:rPr>
      </w:pPr>
      <w:r w:rsidRPr="00B25941">
        <w:rPr>
          <w:rFonts w:ascii="Assistant" w:hAnsi="Assistant" w:cs="Assistant" w:hint="cs"/>
          <w:sz w:val="24"/>
          <w:szCs w:val="24"/>
          <w:rtl/>
        </w:rPr>
        <w:t>השקת קמפיינים לחינוך הצרכנים, כדי להפחית בלבול סביב תוויות התפוגה.</w:t>
      </w:r>
    </w:p>
    <w:p w14:paraId="0A2B1DA2" w14:textId="77777777" w:rsidR="00532D67" w:rsidRPr="00B25941" w:rsidRDefault="00532D67" w:rsidP="00FD2D09">
      <w:pPr>
        <w:spacing w:after="0"/>
        <w:ind w:left="714"/>
        <w:rPr>
          <w:rFonts w:ascii="Assistant" w:hAnsi="Assistant" w:cs="Assistant"/>
          <w:sz w:val="24"/>
          <w:szCs w:val="24"/>
          <w:rtl/>
        </w:rPr>
      </w:pPr>
      <w:r w:rsidRPr="00B25941">
        <w:rPr>
          <w:rFonts w:ascii="Assistant" w:hAnsi="Assistant" w:cs="Assistant" w:hint="cs"/>
          <w:b/>
          <w:bCs/>
          <w:sz w:val="24"/>
          <w:szCs w:val="24"/>
          <w:rtl/>
        </w:rPr>
        <w:t>בריטניה</w:t>
      </w:r>
      <w:r w:rsidRPr="00B25941">
        <w:rPr>
          <w:rFonts w:ascii="Assistant" w:hAnsi="Assistant" w:cs="Assistant" w:hint="cs"/>
          <w:sz w:val="24"/>
          <w:szCs w:val="24"/>
          <w:rtl/>
        </w:rPr>
        <w:t xml:space="preserve"> – </w:t>
      </w:r>
      <w:r w:rsidRPr="00B25941">
        <w:rPr>
          <w:rFonts w:ascii="Assistant" w:hAnsi="Assistant" w:cs="Assistant" w:hint="cs"/>
          <w:i/>
          <w:iCs/>
          <w:sz w:val="24"/>
          <w:szCs w:val="24"/>
          <w:rtl/>
        </w:rPr>
        <w:t xml:space="preserve">הנחיות תיוג תאריכי תפוגה - </w:t>
      </w:r>
      <w:r w:rsidRPr="00B25941">
        <w:rPr>
          <w:rFonts w:ascii="Assistant" w:hAnsi="Assistant" w:cs="Assistant" w:hint="cs"/>
          <w:sz w:val="24"/>
          <w:szCs w:val="24"/>
          <w:rtl/>
        </w:rPr>
        <w:t>“</w:t>
      </w:r>
      <w:r w:rsidRPr="00B25941">
        <w:rPr>
          <w:rFonts w:ascii="Assistant" w:hAnsi="Assistant" w:cs="Assistant" w:hint="cs"/>
          <w:sz w:val="24"/>
          <w:szCs w:val="24"/>
        </w:rPr>
        <w:t>Label better, less waste</w:t>
      </w:r>
      <w:r w:rsidRPr="00B25941">
        <w:rPr>
          <w:rFonts w:ascii="Assistant" w:hAnsi="Assistant" w:cs="Assistant" w:hint="cs"/>
          <w:sz w:val="24"/>
          <w:szCs w:val="24"/>
          <w:rtl/>
        </w:rPr>
        <w:t>”</w:t>
      </w:r>
      <w:r w:rsidRPr="00B25941">
        <w:rPr>
          <w:rStyle w:val="FootnoteReference"/>
          <w:rFonts w:ascii="Assistant" w:hAnsi="Assistant" w:cs="Assistant" w:hint="cs"/>
          <w:sz w:val="24"/>
          <w:szCs w:val="24"/>
        </w:rPr>
        <w:t xml:space="preserve"> </w:t>
      </w:r>
      <w:r w:rsidRPr="00B25941">
        <w:rPr>
          <w:rStyle w:val="FootnoteReference"/>
          <w:rFonts w:ascii="Assistant" w:hAnsi="Assistant" w:cs="Assistant" w:hint="cs"/>
          <w:sz w:val="24"/>
          <w:szCs w:val="24"/>
        </w:rPr>
        <w:footnoteReference w:id="14"/>
      </w:r>
      <w:r w:rsidRPr="00B25941">
        <w:rPr>
          <w:rFonts w:ascii="Assistant" w:hAnsi="Assistant" w:cs="Assistant" w:hint="cs"/>
          <w:sz w:val="24"/>
          <w:szCs w:val="24"/>
          <w:rtl/>
        </w:rPr>
        <w:t xml:space="preserve"> </w:t>
      </w:r>
    </w:p>
    <w:p w14:paraId="331C8F8B" w14:textId="77777777" w:rsidR="00532D67" w:rsidRPr="00B25941" w:rsidRDefault="00532D67" w:rsidP="00FD2D09">
      <w:pPr>
        <w:pStyle w:val="ListParagraph"/>
        <w:numPr>
          <w:ilvl w:val="0"/>
          <w:numId w:val="85"/>
        </w:numPr>
        <w:rPr>
          <w:rFonts w:ascii="Assistant" w:hAnsi="Assistant" w:cs="Assistant"/>
          <w:sz w:val="24"/>
          <w:szCs w:val="24"/>
        </w:rPr>
      </w:pPr>
      <w:r w:rsidRPr="00B25941">
        <w:rPr>
          <w:rFonts w:ascii="Assistant" w:hAnsi="Assistant" w:cs="Assistant" w:hint="cs"/>
          <w:sz w:val="24"/>
          <w:szCs w:val="24"/>
          <w:rtl/>
        </w:rPr>
        <w:lastRenderedPageBreak/>
        <w:t>בהתאם להמלצות ה-</w:t>
      </w:r>
      <w:r w:rsidRPr="00B25941">
        <w:rPr>
          <w:rFonts w:ascii="Assistant" w:hAnsi="Assistant" w:cs="Assistant" w:hint="cs"/>
          <w:sz w:val="24"/>
          <w:szCs w:val="24"/>
        </w:rPr>
        <w:t>UN Codex Alimentarius</w:t>
      </w:r>
      <w:r w:rsidRPr="00B25941">
        <w:rPr>
          <w:rFonts w:ascii="Assistant" w:hAnsi="Assistant" w:cs="Assistant" w:hint="cs"/>
          <w:sz w:val="24"/>
          <w:szCs w:val="24"/>
          <w:rtl/>
        </w:rPr>
        <w:t>, אומצה מדיניות מחייבת המחלקת את מוצרי המזון ל-2 קבוצות ומגדירה לכל מוצר תווית מבוססת בטיחות ("לשימוש עד") או תווית מבוססת איכות ("עדיף להשתמש לפני")</w:t>
      </w:r>
      <w:r w:rsidRPr="00B25941">
        <w:rPr>
          <w:rStyle w:val="FootnoteReference"/>
          <w:rFonts w:ascii="Assistant" w:hAnsi="Assistant" w:cs="Assistant" w:hint="cs"/>
          <w:sz w:val="24"/>
          <w:szCs w:val="24"/>
          <w:rtl/>
        </w:rPr>
        <w:footnoteReference w:id="15"/>
      </w:r>
      <w:r w:rsidRPr="00B25941">
        <w:rPr>
          <w:rFonts w:ascii="Assistant" w:hAnsi="Assistant" w:cs="Assistant" w:hint="cs"/>
          <w:sz w:val="24"/>
          <w:szCs w:val="24"/>
          <w:rtl/>
        </w:rPr>
        <w:t>.</w:t>
      </w:r>
    </w:p>
    <w:p w14:paraId="69BB8A1B" w14:textId="77777777" w:rsidR="00532D67" w:rsidRPr="00B25941" w:rsidRDefault="00532D67" w:rsidP="00FD2D09">
      <w:pPr>
        <w:pStyle w:val="ListParagraph"/>
        <w:numPr>
          <w:ilvl w:val="0"/>
          <w:numId w:val="85"/>
        </w:numPr>
        <w:rPr>
          <w:rFonts w:ascii="Assistant" w:hAnsi="Assistant" w:cs="Assistant"/>
          <w:sz w:val="24"/>
          <w:szCs w:val="24"/>
        </w:rPr>
      </w:pPr>
      <w:r w:rsidRPr="00B25941">
        <w:rPr>
          <w:rFonts w:ascii="Assistant" w:hAnsi="Assistant" w:cs="Assistant" w:hint="cs"/>
          <w:sz w:val="24"/>
          <w:szCs w:val="24"/>
          <w:rtl/>
        </w:rPr>
        <w:t>מדיניות זו אוסרת במפורש מכירה או תרומה של מזון לאחר תאריך הבטיחות ("לשימוש עד") אך מתירה במפורש מכירה או תרומה של מזון לאחר תאריך האיכות ("עדיף להשתמש לפני").</w:t>
      </w:r>
    </w:p>
    <w:p w14:paraId="5AAE1A01" w14:textId="0F0D50FD" w:rsidR="00532D67" w:rsidRPr="00B25941" w:rsidRDefault="00532D67" w:rsidP="00FD2D09">
      <w:pPr>
        <w:pStyle w:val="ListParagraph"/>
        <w:numPr>
          <w:ilvl w:val="0"/>
          <w:numId w:val="85"/>
        </w:numPr>
        <w:rPr>
          <w:rFonts w:ascii="Assistant" w:hAnsi="Assistant" w:cs="Assistant"/>
          <w:sz w:val="24"/>
          <w:szCs w:val="24"/>
        </w:rPr>
      </w:pPr>
      <w:r w:rsidRPr="00B25941">
        <w:rPr>
          <w:rFonts w:ascii="Assistant" w:hAnsi="Assistant" w:cs="Assistant" w:hint="cs"/>
          <w:sz w:val="24"/>
          <w:szCs w:val="24"/>
          <w:rtl/>
        </w:rPr>
        <w:t xml:space="preserve">ממשלת בריטניה בשת"פ עם ארגון </w:t>
      </w:r>
      <w:r w:rsidRPr="00B25941">
        <w:rPr>
          <w:rFonts w:ascii="Assistant" w:hAnsi="Assistant" w:cs="Assistant" w:hint="cs"/>
          <w:sz w:val="24"/>
          <w:szCs w:val="24"/>
        </w:rPr>
        <w:t>WRAP</w:t>
      </w:r>
      <w:r w:rsidRPr="00B25941">
        <w:rPr>
          <w:rStyle w:val="FootnoteReference"/>
          <w:rFonts w:ascii="Assistant" w:hAnsi="Assistant" w:cs="Assistant" w:hint="cs"/>
          <w:sz w:val="24"/>
          <w:szCs w:val="24"/>
          <w:rtl/>
        </w:rPr>
        <w:footnoteReference w:id="16"/>
      </w:r>
      <w:r w:rsidRPr="00B25941">
        <w:rPr>
          <w:rFonts w:ascii="Assistant" w:hAnsi="Assistant" w:cs="Assistant" w:hint="cs"/>
          <w:sz w:val="24"/>
          <w:szCs w:val="24"/>
          <w:rtl/>
        </w:rPr>
        <w:t xml:space="preserve"> השיקה מספר קמפיינים לחינוך הציבור בנושא אסטרטגיות לצמצום אובדן מזון ובתוך כך – משמעות תאריכי התפוגה השונים.</w:t>
      </w:r>
    </w:p>
    <w:p w14:paraId="64287D4A" w14:textId="77777777" w:rsidR="00532D67" w:rsidRPr="00B25941" w:rsidRDefault="00532D67" w:rsidP="00075914">
      <w:pPr>
        <w:spacing w:after="0"/>
        <w:rPr>
          <w:rFonts w:ascii="Assistant" w:hAnsi="Assistant" w:cs="Assistant"/>
          <w:b/>
          <w:bCs/>
          <w:sz w:val="24"/>
          <w:szCs w:val="24"/>
          <w:rtl/>
        </w:rPr>
      </w:pPr>
      <w:r w:rsidRPr="00B25941">
        <w:rPr>
          <w:rFonts w:ascii="Assistant" w:hAnsi="Assistant" w:cs="Assistant" w:hint="cs"/>
          <w:b/>
          <w:bCs/>
          <w:sz w:val="24"/>
          <w:szCs w:val="24"/>
          <w:rtl/>
        </w:rPr>
        <w:t>בישראל –</w:t>
      </w:r>
    </w:p>
    <w:p w14:paraId="005B736D" w14:textId="77777777" w:rsidR="00532D67" w:rsidRPr="00B25941" w:rsidRDefault="00532D67" w:rsidP="00FD2D09">
      <w:pPr>
        <w:pStyle w:val="ListParagraph"/>
        <w:numPr>
          <w:ilvl w:val="0"/>
          <w:numId w:val="93"/>
        </w:numPr>
        <w:rPr>
          <w:rFonts w:ascii="Assistant" w:hAnsi="Assistant" w:cs="Assistant"/>
          <w:sz w:val="24"/>
          <w:szCs w:val="24"/>
        </w:rPr>
      </w:pPr>
      <w:r w:rsidRPr="00B25941">
        <w:rPr>
          <w:rFonts w:ascii="Assistant" w:hAnsi="Assistant" w:cs="Assistant" w:hint="cs"/>
          <w:sz w:val="24"/>
          <w:szCs w:val="24"/>
          <w:rtl/>
        </w:rPr>
        <w:t xml:space="preserve">ישנם שני סימוני תפוגה שונים לבטיחות ולאיכות מזון: "לשימוש עד" ו"עדיף להשתמש לפני" בהתאם. </w:t>
      </w:r>
    </w:p>
    <w:p w14:paraId="4F67D385" w14:textId="77777777" w:rsidR="00532D67" w:rsidRPr="00B25941" w:rsidRDefault="00532D67" w:rsidP="00FD2D09">
      <w:pPr>
        <w:pStyle w:val="ListParagraph"/>
        <w:numPr>
          <w:ilvl w:val="0"/>
          <w:numId w:val="93"/>
        </w:numPr>
        <w:rPr>
          <w:rFonts w:ascii="Assistant" w:hAnsi="Assistant" w:cs="Assistant"/>
          <w:sz w:val="24"/>
          <w:szCs w:val="24"/>
        </w:rPr>
      </w:pPr>
      <w:r w:rsidRPr="00B25941">
        <w:rPr>
          <w:rFonts w:ascii="Assistant" w:hAnsi="Assistant" w:cs="Assistant" w:hint="cs"/>
          <w:sz w:val="24"/>
          <w:szCs w:val="24"/>
          <w:rtl/>
        </w:rPr>
        <w:t>החוק קובע כי לא ניתן למכור/לתרום מזון לאחר תאריך התפוגה שלו (בין אם מסמן איכות או בטיחות).</w:t>
      </w:r>
    </w:p>
    <w:p w14:paraId="5D2A74A0" w14:textId="77777777" w:rsidR="00532D67" w:rsidRPr="00B25941" w:rsidRDefault="00532D67" w:rsidP="00FD2D09">
      <w:pPr>
        <w:pStyle w:val="ListParagraph"/>
        <w:numPr>
          <w:ilvl w:val="0"/>
          <w:numId w:val="93"/>
        </w:numPr>
        <w:rPr>
          <w:rFonts w:ascii="Assistant" w:hAnsi="Assistant" w:cs="Assistant"/>
          <w:sz w:val="24"/>
          <w:szCs w:val="24"/>
        </w:rPr>
      </w:pPr>
      <w:r w:rsidRPr="00B25941">
        <w:rPr>
          <w:rFonts w:ascii="Assistant" w:hAnsi="Assistant" w:cs="Assistant" w:hint="cs"/>
          <w:sz w:val="24"/>
          <w:szCs w:val="24"/>
          <w:rtl/>
        </w:rPr>
        <w:t xml:space="preserve">אולם, סעיף 12 בחוק הגנה על בריאות הציבור, מאפשר תחת נסיבות </w:t>
      </w:r>
      <w:proofErr w:type="spellStart"/>
      <w:r w:rsidRPr="00B25941">
        <w:rPr>
          <w:rFonts w:ascii="Assistant" w:hAnsi="Assistant" w:cs="Assistant" w:hint="cs"/>
          <w:sz w:val="24"/>
          <w:szCs w:val="24"/>
          <w:rtl/>
        </w:rPr>
        <w:t>מסויימות</w:t>
      </w:r>
      <w:proofErr w:type="spellEnd"/>
      <w:r w:rsidRPr="00B25941">
        <w:rPr>
          <w:rFonts w:ascii="Assistant" w:hAnsi="Assistant" w:cs="Assistant" w:hint="cs"/>
          <w:sz w:val="24"/>
          <w:szCs w:val="24"/>
          <w:rtl/>
        </w:rPr>
        <w:t xml:space="preserve"> לעשות שימוש במזון לאחר תוקפו וסעיף 162 בחוק זה דן בהיתכנות לחלוקת מזון פג תוקף על ידי ארגונים ללא כוונת רווח.</w:t>
      </w:r>
    </w:p>
    <w:p w14:paraId="40C90826" w14:textId="77777777" w:rsidR="00532D67" w:rsidRPr="00B25941" w:rsidRDefault="00532D67" w:rsidP="00FD2D09">
      <w:pPr>
        <w:pStyle w:val="ListParagraph"/>
        <w:numPr>
          <w:ilvl w:val="0"/>
          <w:numId w:val="93"/>
        </w:numPr>
        <w:rPr>
          <w:rFonts w:ascii="Assistant" w:hAnsi="Assistant" w:cs="Assistant"/>
          <w:sz w:val="24"/>
          <w:szCs w:val="24"/>
        </w:rPr>
      </w:pPr>
      <w:r w:rsidRPr="00B25941">
        <w:rPr>
          <w:rFonts w:ascii="Assistant" w:hAnsi="Assistant" w:cs="Assistant" w:hint="cs"/>
          <w:sz w:val="24"/>
          <w:szCs w:val="24"/>
          <w:rtl/>
        </w:rPr>
        <w:t xml:space="preserve">בשנת 2017 נערכה בחינה של התקן לסימון מזון ארוז בישראל. משרדי הגנת הסביבה והכלכלה הציעו עדכונים לנוסח התקן במטרה להקטין אובדן מזון ולהעלות מודעות ציבורית אודות הסימונים. העדכונים כללו השוואת רשימת המוצרים הפטורים מסימון תאריך תפוגה לרשימת המוצרים בדירקטיבה האירופית, סימון תאריך תפוגה בחודש ושנה בלבד או בשנה בלבד בהתאם למוצר ולמידת רגישותו וכן קידום מהלך הסברה לציבור להבהרת הסימונים הנהוגים. חלק מהעדכונים שהוצעו התקבלו אולם בפועל יצרן יכול לסמן תאריך תפוגה מלא על כל המוצרים ולא ניכר שינוי בסימון הנהוג. </w:t>
      </w:r>
    </w:p>
    <w:p w14:paraId="7B4A7477" w14:textId="1B58E3BA" w:rsidR="00532D67" w:rsidRPr="00B25941" w:rsidRDefault="00532D67" w:rsidP="00FD2D09">
      <w:pPr>
        <w:bidi w:val="0"/>
        <w:rPr>
          <w:rFonts w:ascii="Assistant" w:hAnsi="Assistant" w:cs="Assistant"/>
          <w:b/>
          <w:bCs/>
          <w:sz w:val="24"/>
          <w:szCs w:val="24"/>
          <w:rtl/>
        </w:rPr>
      </w:pPr>
    </w:p>
    <w:p w14:paraId="7262F130" w14:textId="77777777" w:rsidR="00532D67" w:rsidRPr="00B25941" w:rsidRDefault="00532D67" w:rsidP="00FD2D09">
      <w:pPr>
        <w:pStyle w:val="ListParagraph"/>
        <w:numPr>
          <w:ilvl w:val="0"/>
          <w:numId w:val="76"/>
        </w:numPr>
        <w:rPr>
          <w:rFonts w:ascii="Assistant" w:hAnsi="Assistant" w:cs="Assistant"/>
          <w:sz w:val="24"/>
          <w:szCs w:val="24"/>
        </w:rPr>
      </w:pPr>
      <w:r w:rsidRPr="00B25941">
        <w:rPr>
          <w:rFonts w:ascii="Assistant" w:hAnsi="Assistant" w:cs="Assistant" w:hint="cs"/>
          <w:b/>
          <w:bCs/>
          <w:sz w:val="24"/>
          <w:szCs w:val="24"/>
          <w:rtl/>
        </w:rPr>
        <w:t xml:space="preserve">תמריצי מס </w:t>
      </w:r>
    </w:p>
    <w:p w14:paraId="58CBB74C" w14:textId="77777777" w:rsidR="00532D67" w:rsidRPr="00B25941" w:rsidRDefault="00532D67" w:rsidP="00FD2D09">
      <w:pPr>
        <w:pStyle w:val="ListParagraph"/>
        <w:numPr>
          <w:ilvl w:val="1"/>
          <w:numId w:val="76"/>
        </w:numPr>
        <w:rPr>
          <w:rFonts w:ascii="Assistant" w:hAnsi="Assistant" w:cs="Assistant"/>
          <w:sz w:val="24"/>
          <w:szCs w:val="24"/>
        </w:rPr>
      </w:pPr>
      <w:r w:rsidRPr="00B25941">
        <w:rPr>
          <w:rFonts w:ascii="Assistant" w:hAnsi="Assistant" w:cs="Assistant" w:hint="cs"/>
          <w:sz w:val="24"/>
          <w:szCs w:val="24"/>
          <w:rtl/>
        </w:rPr>
        <w:t xml:space="preserve">הטבות מס המייצרות אלטרנטיבה תחרותית כלכלית להשלכת מזון בטוח למאכל. </w:t>
      </w:r>
    </w:p>
    <w:p w14:paraId="1A43B800" w14:textId="77777777" w:rsidR="00532D67" w:rsidRPr="00B25941" w:rsidRDefault="00532D67" w:rsidP="00FD2D09">
      <w:pPr>
        <w:pStyle w:val="ListParagraph"/>
        <w:numPr>
          <w:ilvl w:val="1"/>
          <w:numId w:val="76"/>
        </w:numPr>
        <w:spacing w:after="0"/>
        <w:rPr>
          <w:rFonts w:ascii="Assistant" w:hAnsi="Assistant" w:cs="Assistant"/>
          <w:sz w:val="24"/>
          <w:szCs w:val="24"/>
        </w:rPr>
      </w:pPr>
      <w:r w:rsidRPr="00B25941">
        <w:rPr>
          <w:rFonts w:ascii="Assistant" w:hAnsi="Assistant" w:cs="Assistant" w:hint="cs"/>
          <w:sz w:val="24"/>
          <w:szCs w:val="24"/>
          <w:rtl/>
        </w:rPr>
        <w:t xml:space="preserve">פטור ממע"מ על תרומות מזון הניתנות </w:t>
      </w:r>
      <w:proofErr w:type="spellStart"/>
      <w:r w:rsidRPr="00B25941">
        <w:rPr>
          <w:rFonts w:ascii="Assistant" w:hAnsi="Assistant" w:cs="Assistant" w:hint="cs"/>
          <w:sz w:val="24"/>
          <w:szCs w:val="24"/>
          <w:rtl/>
        </w:rPr>
        <w:t>לבנקי</w:t>
      </w:r>
      <w:proofErr w:type="spellEnd"/>
      <w:r w:rsidRPr="00B25941">
        <w:rPr>
          <w:rFonts w:ascii="Assistant" w:hAnsi="Assistant" w:cs="Assistant" w:hint="cs"/>
          <w:sz w:val="24"/>
          <w:szCs w:val="24"/>
          <w:rtl/>
        </w:rPr>
        <w:t xml:space="preserve"> מזון, כאמצעי התמודדות עם חסמים פוטנציאליים.</w:t>
      </w:r>
      <w:r w:rsidRPr="00B25941">
        <w:rPr>
          <w:rFonts w:ascii="Assistant" w:hAnsi="Assistant" w:cs="Assistant" w:hint="cs"/>
          <w:sz w:val="24"/>
          <w:szCs w:val="24"/>
          <w:rtl/>
        </w:rPr>
        <w:tab/>
      </w:r>
    </w:p>
    <w:p w14:paraId="32F6A63A" w14:textId="66586232" w:rsidR="00532D67" w:rsidRPr="00B25941" w:rsidRDefault="00532D67" w:rsidP="00FD2D09">
      <w:pPr>
        <w:pStyle w:val="ListParagraph"/>
        <w:rPr>
          <w:rFonts w:ascii="Assistant" w:hAnsi="Assistant" w:cs="Assistant"/>
          <w:sz w:val="24"/>
          <w:szCs w:val="24"/>
          <w:rtl/>
        </w:rPr>
      </w:pPr>
      <w:r w:rsidRPr="00B25941">
        <w:rPr>
          <w:rFonts w:ascii="Assistant" w:hAnsi="Assistant" w:cs="Assistant" w:hint="cs"/>
          <w:b/>
          <w:bCs/>
          <w:sz w:val="24"/>
          <w:szCs w:val="24"/>
          <w:rtl/>
        </w:rPr>
        <w:t>ארה"ב</w:t>
      </w:r>
      <w:r w:rsidRPr="00B25941">
        <w:rPr>
          <w:rFonts w:ascii="Assistant" w:hAnsi="Assistant" w:cs="Assistant" w:hint="cs"/>
          <w:sz w:val="24"/>
          <w:szCs w:val="24"/>
          <w:rtl/>
        </w:rPr>
        <w:t xml:space="preserve"> – </w:t>
      </w:r>
      <w:r w:rsidRPr="00B25941">
        <w:rPr>
          <w:rFonts w:ascii="Assistant" w:hAnsi="Assistant" w:cs="Assistant" w:hint="cs"/>
          <w:sz w:val="24"/>
          <w:szCs w:val="24"/>
        </w:rPr>
        <w:t>Internal Revenue Code (IRC)</w:t>
      </w:r>
      <w:r w:rsidRPr="00B25941">
        <w:rPr>
          <w:rStyle w:val="FootnoteReference"/>
          <w:rFonts w:ascii="Assistant" w:hAnsi="Assistant" w:cs="Assistant" w:hint="cs"/>
          <w:sz w:val="24"/>
          <w:szCs w:val="24"/>
          <w:rtl/>
        </w:rPr>
        <w:footnoteReference w:id="17"/>
      </w:r>
      <w:r w:rsidRPr="00B25941">
        <w:rPr>
          <w:rFonts w:ascii="Assistant" w:hAnsi="Assistant" w:cs="Assistant" w:hint="cs"/>
          <w:sz w:val="24"/>
          <w:szCs w:val="24"/>
          <w:rtl/>
        </w:rPr>
        <w:t xml:space="preserve"> </w:t>
      </w:r>
    </w:p>
    <w:p w14:paraId="3B53CAD3" w14:textId="77777777" w:rsidR="00532D67" w:rsidRPr="00B25941" w:rsidRDefault="00532D67" w:rsidP="00FD2D09">
      <w:pPr>
        <w:pStyle w:val="ListParagraph"/>
        <w:numPr>
          <w:ilvl w:val="0"/>
          <w:numId w:val="85"/>
        </w:numPr>
        <w:rPr>
          <w:rFonts w:ascii="Assistant" w:hAnsi="Assistant" w:cs="Assistant"/>
          <w:sz w:val="24"/>
          <w:szCs w:val="24"/>
          <w:rtl/>
        </w:rPr>
      </w:pPr>
      <w:r w:rsidRPr="00B25941">
        <w:rPr>
          <w:rFonts w:ascii="Assistant" w:hAnsi="Assistant" w:cs="Assistant" w:hint="cs"/>
          <w:sz w:val="24"/>
          <w:szCs w:val="24"/>
          <w:rtl/>
        </w:rPr>
        <w:t xml:space="preserve">תמריצי מס לעסקים במטרה לעודד תרומות עודפי מזון. </w:t>
      </w:r>
    </w:p>
    <w:p w14:paraId="1898CCA2" w14:textId="77777777" w:rsidR="00532D67" w:rsidRPr="00B25941" w:rsidRDefault="00532D67" w:rsidP="00FD2D09">
      <w:pPr>
        <w:pStyle w:val="ListParagraph"/>
        <w:numPr>
          <w:ilvl w:val="0"/>
          <w:numId w:val="85"/>
        </w:numPr>
        <w:rPr>
          <w:rFonts w:ascii="Assistant" w:hAnsi="Assistant" w:cs="Assistant"/>
          <w:sz w:val="24"/>
          <w:szCs w:val="24"/>
        </w:rPr>
      </w:pPr>
      <w:r w:rsidRPr="00B25941">
        <w:rPr>
          <w:rFonts w:ascii="Assistant" w:hAnsi="Assistant" w:cs="Assistant" w:hint="cs"/>
          <w:sz w:val="24"/>
          <w:szCs w:val="24"/>
          <w:rtl/>
        </w:rPr>
        <w:t>החוק מאפשר זיכוי כפול במס על תרומות מזון:</w:t>
      </w:r>
    </w:p>
    <w:p w14:paraId="38EF1D5F" w14:textId="77777777" w:rsidR="00532D67" w:rsidRPr="00B25941" w:rsidRDefault="00532D67" w:rsidP="00FD2D09">
      <w:pPr>
        <w:pStyle w:val="ListParagraph"/>
        <w:numPr>
          <w:ilvl w:val="1"/>
          <w:numId w:val="85"/>
        </w:numPr>
        <w:ind w:left="1655" w:hanging="284"/>
        <w:rPr>
          <w:rFonts w:ascii="Assistant" w:hAnsi="Assistant" w:cs="Assistant"/>
          <w:sz w:val="24"/>
          <w:szCs w:val="24"/>
        </w:rPr>
      </w:pPr>
      <w:r w:rsidRPr="00B25941">
        <w:rPr>
          <w:rFonts w:ascii="Assistant" w:hAnsi="Assistant" w:cs="Assistant" w:hint="cs"/>
          <w:b/>
          <w:bCs/>
          <w:sz w:val="24"/>
          <w:szCs w:val="24"/>
          <w:rtl/>
        </w:rPr>
        <w:t>ניכוי מס כללי</w:t>
      </w:r>
      <w:r w:rsidRPr="00B25941">
        <w:rPr>
          <w:rFonts w:ascii="Assistant" w:hAnsi="Assistant" w:cs="Assistant" w:hint="cs"/>
          <w:sz w:val="24"/>
          <w:szCs w:val="24"/>
          <w:rtl/>
        </w:rPr>
        <w:t xml:space="preserve"> בשיעור עלות רכישת המזון;</w:t>
      </w:r>
      <w:r w:rsidRPr="00B25941">
        <w:rPr>
          <w:rStyle w:val="FootnoteReference"/>
          <w:rFonts w:ascii="Assistant" w:hAnsi="Assistant" w:cs="Assistant" w:hint="cs"/>
          <w:sz w:val="24"/>
          <w:szCs w:val="24"/>
          <w:rtl/>
        </w:rPr>
        <w:footnoteReference w:id="18"/>
      </w:r>
    </w:p>
    <w:p w14:paraId="48469A08" w14:textId="77777777" w:rsidR="00532D67" w:rsidRPr="00B25941" w:rsidRDefault="00532D67" w:rsidP="00FD2D09">
      <w:pPr>
        <w:pStyle w:val="ListParagraph"/>
        <w:numPr>
          <w:ilvl w:val="1"/>
          <w:numId w:val="85"/>
        </w:numPr>
        <w:ind w:left="1655" w:hanging="284"/>
        <w:rPr>
          <w:rFonts w:ascii="Assistant" w:hAnsi="Assistant" w:cs="Assistant"/>
          <w:sz w:val="24"/>
          <w:szCs w:val="24"/>
        </w:rPr>
      </w:pPr>
      <w:r w:rsidRPr="00B25941">
        <w:rPr>
          <w:rFonts w:ascii="Assistant" w:hAnsi="Assistant" w:cs="Assistant" w:hint="cs"/>
          <w:b/>
          <w:bCs/>
          <w:sz w:val="24"/>
          <w:szCs w:val="24"/>
          <w:rtl/>
        </w:rPr>
        <w:lastRenderedPageBreak/>
        <w:t>ניכוי מס מוגבר</w:t>
      </w:r>
      <w:r w:rsidRPr="00B25941">
        <w:rPr>
          <w:rFonts w:ascii="Assistant" w:hAnsi="Assistant" w:cs="Assistant" w:hint="cs"/>
          <w:sz w:val="24"/>
          <w:szCs w:val="24"/>
        </w:rPr>
        <w:t xml:space="preserve"> - </w:t>
      </w:r>
      <w:r w:rsidRPr="00B25941">
        <w:rPr>
          <w:rFonts w:ascii="Assistant" w:hAnsi="Assistant" w:cs="Assistant" w:hint="cs"/>
          <w:sz w:val="24"/>
          <w:szCs w:val="24"/>
          <w:rtl/>
        </w:rPr>
        <w:t>מספק תמריץ נוסף בכך שמאפשר לתורם המזון לנכות את הנמוך מבין (א) פי 2 מעלות רכישת המזון שנתרם או (ב) עלות רכישת המזון שנתרם בתוספת מחצית משיעור הרווח הצפוי במכירת המזון (לו היה נמכר בשווי שוק הוגן). ניכוי זה עשוי להגיע לכפול מהניכוי הכללי כאשר כל עסק רשאי לנכות עד 15% מהכנסתו החייבת במס בעבור תרומות מזון.</w:t>
      </w:r>
      <w:r w:rsidRPr="00B25941">
        <w:rPr>
          <w:rStyle w:val="FootnoteReference"/>
          <w:rFonts w:ascii="Assistant" w:hAnsi="Assistant" w:cs="Assistant" w:hint="cs"/>
          <w:sz w:val="24"/>
          <w:szCs w:val="24"/>
        </w:rPr>
        <w:footnoteReference w:id="19"/>
      </w:r>
    </w:p>
    <w:p w14:paraId="578FFA8C" w14:textId="67BBF898" w:rsidR="00532D67" w:rsidRPr="00B25941" w:rsidRDefault="00532D67" w:rsidP="00075914">
      <w:pPr>
        <w:spacing w:after="0"/>
        <w:rPr>
          <w:rFonts w:ascii="Assistant" w:hAnsi="Assistant" w:cs="Assistant"/>
          <w:sz w:val="24"/>
          <w:szCs w:val="24"/>
          <w:rtl/>
        </w:rPr>
      </w:pPr>
      <w:r w:rsidRPr="00B25941">
        <w:rPr>
          <w:rFonts w:ascii="Assistant" w:hAnsi="Assistant" w:cs="Assistant" w:hint="cs"/>
          <w:b/>
          <w:bCs/>
          <w:sz w:val="24"/>
          <w:szCs w:val="24"/>
          <w:rtl/>
        </w:rPr>
        <w:t xml:space="preserve">בישראל </w:t>
      </w:r>
      <w:r w:rsidRPr="00B25941">
        <w:rPr>
          <w:rFonts w:ascii="Assistant" w:hAnsi="Assistant" w:cs="Assistant" w:hint="cs"/>
          <w:sz w:val="24"/>
          <w:szCs w:val="24"/>
          <w:rtl/>
        </w:rPr>
        <w:t>–</w:t>
      </w:r>
    </w:p>
    <w:p w14:paraId="498BBE4D" w14:textId="77777777" w:rsidR="00532D67" w:rsidRPr="00B25941" w:rsidRDefault="00532D67" w:rsidP="00FD2D09">
      <w:pPr>
        <w:pStyle w:val="ListParagraph"/>
        <w:numPr>
          <w:ilvl w:val="0"/>
          <w:numId w:val="94"/>
        </w:numPr>
        <w:rPr>
          <w:rFonts w:ascii="Assistant" w:hAnsi="Assistant" w:cs="Assistant"/>
          <w:sz w:val="24"/>
          <w:szCs w:val="24"/>
        </w:rPr>
      </w:pPr>
      <w:r w:rsidRPr="00B25941">
        <w:rPr>
          <w:rFonts w:ascii="Assistant" w:hAnsi="Assistant" w:cs="Assistant" w:hint="cs"/>
          <w:sz w:val="24"/>
          <w:szCs w:val="24"/>
          <w:rtl/>
        </w:rPr>
        <w:t>פקודת מס הכנסה קובעת כי תרומת מזון בשווי של מעל 190 ₪, תזוכה במס הכנסה בשיעור של 35% משווי התרומה.</w:t>
      </w:r>
    </w:p>
    <w:p w14:paraId="111069F7" w14:textId="77777777" w:rsidR="00532D67" w:rsidRPr="00B25941" w:rsidRDefault="00532D67" w:rsidP="00FD2D09">
      <w:pPr>
        <w:spacing w:after="0"/>
        <w:rPr>
          <w:rFonts w:ascii="Assistant" w:hAnsi="Assistant" w:cs="Assistant"/>
          <w:sz w:val="24"/>
          <w:szCs w:val="24"/>
          <w:rtl/>
        </w:rPr>
      </w:pPr>
    </w:p>
    <w:p w14:paraId="3DBDE1FA" w14:textId="313CD6A8" w:rsidR="00532D67" w:rsidRPr="00B25941" w:rsidRDefault="00532D67" w:rsidP="00FD2D09">
      <w:pPr>
        <w:pStyle w:val="ListParagraph"/>
        <w:numPr>
          <w:ilvl w:val="0"/>
          <w:numId w:val="76"/>
        </w:numPr>
        <w:rPr>
          <w:rFonts w:ascii="Assistant" w:hAnsi="Assistant" w:cs="Assistant"/>
          <w:b/>
          <w:bCs/>
          <w:sz w:val="24"/>
          <w:szCs w:val="24"/>
        </w:rPr>
      </w:pPr>
      <w:r w:rsidRPr="00B25941">
        <w:rPr>
          <w:rFonts w:ascii="Assistant" w:hAnsi="Assistant" w:cs="Assistant" w:hint="cs"/>
          <w:b/>
          <w:bCs/>
          <w:sz w:val="24"/>
          <w:szCs w:val="24"/>
          <w:rtl/>
        </w:rPr>
        <w:t xml:space="preserve">חובת תרומת עודפי מזון </w:t>
      </w:r>
      <w:r w:rsidRPr="00B25941">
        <w:rPr>
          <w:rFonts w:ascii="Assistant" w:hAnsi="Assistant" w:cs="Assistant" w:hint="cs"/>
          <w:b/>
          <w:bCs/>
          <w:sz w:val="24"/>
          <w:szCs w:val="24"/>
          <w:rtl/>
        </w:rPr>
        <w:br/>
      </w:r>
      <w:r w:rsidRPr="00B25941">
        <w:rPr>
          <w:rFonts w:ascii="Assistant" w:hAnsi="Assistant" w:cs="Assistant" w:hint="cs"/>
          <w:sz w:val="24"/>
          <w:szCs w:val="24"/>
          <w:rtl/>
        </w:rPr>
        <w:t>חיוב ספקי מזון בהתקשרות עם עמותות לחלוקת מזון שלא נמכר וראוי למאכל אדם.</w:t>
      </w:r>
    </w:p>
    <w:p w14:paraId="389304F8" w14:textId="77777777" w:rsidR="00532D67" w:rsidRPr="00B25941" w:rsidRDefault="00532D67" w:rsidP="00FD2D09">
      <w:pPr>
        <w:pStyle w:val="ListParagraph"/>
        <w:rPr>
          <w:rFonts w:ascii="Assistant" w:hAnsi="Assistant" w:cs="Assistant"/>
          <w:sz w:val="24"/>
          <w:szCs w:val="24"/>
          <w:rtl/>
        </w:rPr>
      </w:pPr>
      <w:r w:rsidRPr="00B25941">
        <w:rPr>
          <w:rFonts w:ascii="Assistant" w:hAnsi="Assistant" w:cs="Assistant" w:hint="cs"/>
          <w:b/>
          <w:bCs/>
          <w:sz w:val="24"/>
          <w:szCs w:val="24"/>
          <w:rtl/>
        </w:rPr>
        <w:t>צרפת</w:t>
      </w:r>
      <w:r w:rsidRPr="00B25941">
        <w:rPr>
          <w:rFonts w:ascii="Assistant" w:hAnsi="Assistant" w:cs="Assistant" w:hint="cs"/>
          <w:sz w:val="24"/>
          <w:szCs w:val="24"/>
          <w:rtl/>
        </w:rPr>
        <w:t xml:space="preserve"> – חקיקה למניעת אובדן מזון</w:t>
      </w:r>
    </w:p>
    <w:p w14:paraId="7B326D11" w14:textId="77777777" w:rsidR="00532D67" w:rsidRPr="00B25941" w:rsidRDefault="00532D67" w:rsidP="00FD2D09">
      <w:pPr>
        <w:pStyle w:val="ListParagraph"/>
        <w:numPr>
          <w:ilvl w:val="0"/>
          <w:numId w:val="85"/>
        </w:numPr>
        <w:rPr>
          <w:rFonts w:ascii="Assistant" w:hAnsi="Assistant" w:cs="Assistant"/>
          <w:sz w:val="24"/>
          <w:szCs w:val="24"/>
        </w:rPr>
      </w:pPr>
      <w:r w:rsidRPr="00B25941">
        <w:rPr>
          <w:rFonts w:ascii="Assistant" w:hAnsi="Assistant" w:cs="Assistant" w:hint="cs"/>
          <w:sz w:val="24"/>
          <w:szCs w:val="24"/>
          <w:rtl/>
        </w:rPr>
        <w:t>חוק למאבק באובדן מזון 2016</w:t>
      </w:r>
      <w:r w:rsidRPr="00B25941">
        <w:rPr>
          <w:rStyle w:val="FootnoteReference"/>
          <w:rFonts w:ascii="Assistant" w:hAnsi="Assistant" w:cs="Assistant" w:hint="cs"/>
          <w:sz w:val="24"/>
          <w:szCs w:val="24"/>
          <w:rtl/>
        </w:rPr>
        <w:footnoteReference w:id="20"/>
      </w:r>
      <w:r w:rsidRPr="00B25941">
        <w:rPr>
          <w:rFonts w:ascii="Assistant" w:hAnsi="Assistant" w:cs="Assistant" w:hint="cs"/>
          <w:sz w:val="24"/>
          <w:szCs w:val="24"/>
          <w:rtl/>
        </w:rPr>
        <w:t xml:space="preserve"> - חובת תרומת עודפי מזון </w:t>
      </w:r>
      <w:proofErr w:type="spellStart"/>
      <w:r w:rsidRPr="00B25941">
        <w:rPr>
          <w:rFonts w:ascii="Assistant" w:hAnsi="Assistant" w:cs="Assistant" w:hint="cs"/>
          <w:sz w:val="24"/>
          <w:szCs w:val="24"/>
          <w:rtl/>
        </w:rPr>
        <w:t>לבנקי</w:t>
      </w:r>
      <w:proofErr w:type="spellEnd"/>
      <w:r w:rsidRPr="00B25941">
        <w:rPr>
          <w:rFonts w:ascii="Assistant" w:hAnsi="Assistant" w:cs="Assistant" w:hint="cs"/>
          <w:sz w:val="24"/>
          <w:szCs w:val="24"/>
          <w:rtl/>
        </w:rPr>
        <w:t xml:space="preserve"> מזון מוטלת על רשתות שיווק גדולות (מעל 400 מ"ר). רשתות אשר יעברו על החוק צפויות לקנס הנע בין 3,750€ - 75,000€.</w:t>
      </w:r>
    </w:p>
    <w:p w14:paraId="588F103F" w14:textId="77777777" w:rsidR="00532D67" w:rsidRPr="00B25941" w:rsidRDefault="00532D67" w:rsidP="00FD2D09">
      <w:pPr>
        <w:pStyle w:val="ListParagraph"/>
        <w:numPr>
          <w:ilvl w:val="0"/>
          <w:numId w:val="85"/>
        </w:numPr>
        <w:rPr>
          <w:rFonts w:ascii="Assistant" w:hAnsi="Assistant" w:cs="Assistant"/>
        </w:rPr>
      </w:pPr>
      <w:r w:rsidRPr="00B25941">
        <w:rPr>
          <w:rFonts w:ascii="Assistant" w:hAnsi="Assistant" w:cs="Assistant" w:hint="cs"/>
          <w:sz w:val="24"/>
          <w:szCs w:val="24"/>
          <w:rtl/>
        </w:rPr>
        <w:t>עלייה של 20% בתרומות מזון מרשתות שיווק בעקבות החוק</w:t>
      </w:r>
      <w:r w:rsidRPr="00B25941">
        <w:rPr>
          <w:rStyle w:val="FootnoteReference"/>
          <w:rFonts w:ascii="Assistant" w:hAnsi="Assistant" w:cs="Assistant" w:hint="cs"/>
          <w:sz w:val="24"/>
          <w:szCs w:val="24"/>
          <w:rtl/>
        </w:rPr>
        <w:footnoteReference w:id="21"/>
      </w:r>
      <w:r w:rsidRPr="00B25941">
        <w:rPr>
          <w:rFonts w:ascii="Assistant" w:hAnsi="Assistant" w:cs="Assistant" w:hint="cs"/>
          <w:rtl/>
        </w:rPr>
        <w:t>.</w:t>
      </w:r>
    </w:p>
    <w:p w14:paraId="036F3075" w14:textId="77777777" w:rsidR="00532D67" w:rsidRPr="00B25941" w:rsidRDefault="00532D67" w:rsidP="00FD2D09">
      <w:pPr>
        <w:pStyle w:val="ListParagraph"/>
        <w:numPr>
          <w:ilvl w:val="0"/>
          <w:numId w:val="85"/>
        </w:numPr>
        <w:rPr>
          <w:rFonts w:ascii="Assistant" w:hAnsi="Assistant" w:cs="Assistant"/>
          <w:sz w:val="24"/>
          <w:szCs w:val="24"/>
        </w:rPr>
      </w:pPr>
      <w:proofErr w:type="spellStart"/>
      <w:r w:rsidRPr="00B25941">
        <w:rPr>
          <w:rFonts w:ascii="Assistant" w:hAnsi="Assistant" w:cs="Assistant" w:hint="cs"/>
          <w:sz w:val="24"/>
          <w:szCs w:val="24"/>
        </w:rPr>
        <w:t>Egalim</w:t>
      </w:r>
      <w:proofErr w:type="spellEnd"/>
      <w:r w:rsidRPr="00B25941">
        <w:rPr>
          <w:rFonts w:ascii="Assistant" w:hAnsi="Assistant" w:cs="Assistant" w:hint="cs"/>
          <w:sz w:val="24"/>
          <w:szCs w:val="24"/>
        </w:rPr>
        <w:t xml:space="preserve"> Law</w:t>
      </w:r>
      <w:r w:rsidRPr="00B25941">
        <w:rPr>
          <w:rStyle w:val="FootnoteReference"/>
          <w:rFonts w:ascii="Assistant" w:hAnsi="Assistant" w:cs="Assistant" w:hint="cs"/>
          <w:sz w:val="24"/>
          <w:szCs w:val="24"/>
          <w:rtl/>
        </w:rPr>
        <w:footnoteReference w:id="22"/>
      </w:r>
      <w:r w:rsidRPr="00B25941">
        <w:rPr>
          <w:rFonts w:ascii="Assistant" w:hAnsi="Assistant" w:cs="Assistant" w:hint="cs"/>
          <w:sz w:val="24"/>
          <w:szCs w:val="24"/>
          <w:rtl/>
        </w:rPr>
        <w:t xml:space="preserve"> משנת 2019 - החובה הורחבה למסעידים מוסדיים גדולים (יותר מ-3,000 ארוחות ביום); וליצרני מזון וסיטונאים גדולים (מחזור של למעלה מ-</w:t>
      </w:r>
      <w:r w:rsidRPr="00B25941">
        <w:rPr>
          <w:rFonts w:ascii="Assistant" w:hAnsi="Assistant" w:cs="Assistant" w:hint="cs"/>
          <w:sz w:val="24"/>
          <w:szCs w:val="24"/>
        </w:rPr>
        <w:t>M</w:t>
      </w:r>
      <w:r w:rsidRPr="00B25941">
        <w:rPr>
          <w:rFonts w:ascii="Assistant" w:hAnsi="Assistant" w:cs="Assistant" w:hint="cs"/>
          <w:sz w:val="24"/>
          <w:szCs w:val="24"/>
          <w:rtl/>
        </w:rPr>
        <w:t>50€).</w:t>
      </w:r>
    </w:p>
    <w:p w14:paraId="0D55CF35" w14:textId="0603B30B" w:rsidR="00532D67" w:rsidRPr="00075914" w:rsidRDefault="00532D67" w:rsidP="00FD2D09">
      <w:pPr>
        <w:spacing w:after="0"/>
        <w:rPr>
          <w:rFonts w:ascii="Assistant" w:hAnsi="Assistant" w:cs="Assistant"/>
          <w:sz w:val="24"/>
          <w:szCs w:val="24"/>
        </w:rPr>
      </w:pPr>
      <w:r w:rsidRPr="00075914">
        <w:rPr>
          <w:rFonts w:ascii="Assistant" w:hAnsi="Assistant" w:cs="Assistant" w:hint="cs"/>
          <w:b/>
          <w:bCs/>
          <w:sz w:val="24"/>
          <w:szCs w:val="24"/>
          <w:rtl/>
        </w:rPr>
        <w:t>בישראל</w:t>
      </w:r>
      <w:r w:rsidRPr="00075914">
        <w:rPr>
          <w:rFonts w:ascii="Assistant" w:hAnsi="Assistant" w:cs="Assistant" w:hint="cs"/>
          <w:sz w:val="24"/>
          <w:szCs w:val="24"/>
          <w:rtl/>
        </w:rPr>
        <w:t xml:space="preserve"> - </w:t>
      </w:r>
    </w:p>
    <w:p w14:paraId="2FFAEC09" w14:textId="77777777" w:rsidR="00532D67" w:rsidRDefault="00532D67" w:rsidP="00FD2D09">
      <w:pPr>
        <w:pStyle w:val="ListParagraph"/>
        <w:numPr>
          <w:ilvl w:val="0"/>
          <w:numId w:val="95"/>
        </w:numPr>
        <w:rPr>
          <w:rFonts w:ascii="Assistant" w:hAnsi="Assistant" w:cs="Assistant"/>
          <w:sz w:val="24"/>
          <w:szCs w:val="24"/>
        </w:rPr>
      </w:pPr>
      <w:r w:rsidRPr="00B25941">
        <w:rPr>
          <w:rFonts w:ascii="Assistant" w:hAnsi="Assistant" w:cs="Assistant" w:hint="cs"/>
          <w:sz w:val="24"/>
          <w:szCs w:val="24"/>
          <w:rtl/>
        </w:rPr>
        <w:t xml:space="preserve">ספקי מזון </w:t>
      </w:r>
      <w:r w:rsidRPr="00B25941">
        <w:rPr>
          <w:rFonts w:ascii="Assistant" w:hAnsi="Assistant" w:cs="Assistant" w:hint="cs"/>
          <w:sz w:val="24"/>
          <w:szCs w:val="24"/>
          <w:u w:val="single"/>
          <w:rtl/>
        </w:rPr>
        <w:t>אינם</w:t>
      </w:r>
      <w:r w:rsidRPr="00B25941">
        <w:rPr>
          <w:rFonts w:ascii="Assistant" w:hAnsi="Assistant" w:cs="Assistant" w:hint="cs"/>
          <w:sz w:val="24"/>
          <w:szCs w:val="24"/>
          <w:rtl/>
        </w:rPr>
        <w:t xml:space="preserve"> מחוייבים בהתקשרות עם עמותות לחלוקת מזון שלא נמכר וראוי למאכל אדם. </w:t>
      </w:r>
    </w:p>
    <w:p w14:paraId="78A460F3" w14:textId="018D49E3" w:rsidR="007C7F34" w:rsidRPr="00B25941" w:rsidRDefault="007C7F34" w:rsidP="00FD2D09">
      <w:pPr>
        <w:pStyle w:val="ListParagraph"/>
        <w:numPr>
          <w:ilvl w:val="0"/>
          <w:numId w:val="95"/>
        </w:numPr>
        <w:rPr>
          <w:rFonts w:ascii="Assistant" w:hAnsi="Assistant" w:cs="Assistant"/>
          <w:sz w:val="24"/>
          <w:szCs w:val="24"/>
        </w:rPr>
      </w:pPr>
      <w:r w:rsidRPr="007C7F34">
        <w:rPr>
          <w:rFonts w:ascii="Assistant" w:hAnsi="Assistant" w:cs="Assistant"/>
          <w:sz w:val="24"/>
          <w:szCs w:val="24"/>
          <w:rtl/>
        </w:rPr>
        <w:t xml:space="preserve">ביולי 2023 עברה בקריאה טרומית הצעת חוק החברות הממשלתיות (תיקון – חובת תרומת מזון עודף), </w:t>
      </w:r>
      <w:proofErr w:type="spellStart"/>
      <w:r w:rsidRPr="007C7F34">
        <w:rPr>
          <w:rFonts w:ascii="Assistant" w:hAnsi="Assistant" w:cs="Assistant"/>
          <w:sz w:val="24"/>
          <w:szCs w:val="24"/>
          <w:rtl/>
        </w:rPr>
        <w:t>התשפ"ג</w:t>
      </w:r>
      <w:proofErr w:type="spellEnd"/>
      <w:r w:rsidRPr="007C7F34">
        <w:rPr>
          <w:rFonts w:ascii="Assistant" w:hAnsi="Assistant" w:cs="Assistant"/>
          <w:sz w:val="24"/>
          <w:szCs w:val="24"/>
          <w:rtl/>
        </w:rPr>
        <w:t>–2023, ומטרתה לחייב את החברות הממשלתיות בישראל לתרום את עודפי המזון שלהן.</w:t>
      </w:r>
    </w:p>
    <w:p w14:paraId="483DEF8F" w14:textId="77777777" w:rsidR="00532D67" w:rsidRPr="00B25941" w:rsidRDefault="00532D67" w:rsidP="00FD2D09">
      <w:pPr>
        <w:pStyle w:val="ListParagraph"/>
        <w:numPr>
          <w:ilvl w:val="0"/>
          <w:numId w:val="76"/>
        </w:numPr>
        <w:rPr>
          <w:rFonts w:ascii="Assistant" w:hAnsi="Assistant" w:cs="Assistant"/>
          <w:b/>
          <w:bCs/>
          <w:sz w:val="24"/>
          <w:szCs w:val="24"/>
          <w:rtl/>
        </w:rPr>
      </w:pPr>
      <w:r w:rsidRPr="00B25941">
        <w:rPr>
          <w:rFonts w:ascii="Assistant" w:hAnsi="Assistant" w:cs="Assistant" w:hint="cs"/>
          <w:b/>
          <w:bCs/>
          <w:sz w:val="24"/>
          <w:szCs w:val="24"/>
          <w:rtl/>
        </w:rPr>
        <w:t>איסור / מיסוי הטמנת פסולת אורגנית</w:t>
      </w:r>
      <w:r w:rsidRPr="00B25941">
        <w:rPr>
          <w:rFonts w:ascii="Assistant" w:hAnsi="Assistant" w:cs="Assistant" w:hint="cs"/>
          <w:b/>
          <w:bCs/>
          <w:sz w:val="24"/>
          <w:szCs w:val="24"/>
          <w:rtl/>
        </w:rPr>
        <w:br/>
      </w:r>
      <w:r w:rsidRPr="00B25941">
        <w:rPr>
          <w:rFonts w:ascii="Assistant" w:hAnsi="Assistant" w:cs="Assistant" w:hint="cs"/>
          <w:sz w:val="24"/>
          <w:szCs w:val="24"/>
          <w:rtl/>
        </w:rPr>
        <w:t>איסור / מיסוי הטמנת פסולת אורגנית ככלי להשפעה על התנהגות עסקית.</w:t>
      </w:r>
    </w:p>
    <w:p w14:paraId="0B1C1612" w14:textId="4856C46A" w:rsidR="00532D67" w:rsidRPr="00B25941" w:rsidRDefault="00532D67" w:rsidP="00FD2D09">
      <w:pPr>
        <w:pStyle w:val="ListParagraph"/>
        <w:rPr>
          <w:rFonts w:ascii="Assistant" w:hAnsi="Assistant" w:cs="Assistant"/>
          <w:b/>
          <w:bCs/>
          <w:sz w:val="24"/>
          <w:szCs w:val="24"/>
        </w:rPr>
      </w:pPr>
      <w:r w:rsidRPr="00B25941">
        <w:rPr>
          <w:rFonts w:ascii="Assistant" w:hAnsi="Assistant" w:cs="Assistant" w:hint="cs"/>
          <w:sz w:val="24"/>
          <w:szCs w:val="24"/>
          <w:rtl/>
        </w:rPr>
        <w:tab/>
      </w:r>
    </w:p>
    <w:p w14:paraId="4F877134" w14:textId="77777777" w:rsidR="00532D67" w:rsidRPr="00B25941" w:rsidRDefault="00532D67" w:rsidP="00FD2D09">
      <w:pPr>
        <w:pStyle w:val="ListParagraph"/>
        <w:rPr>
          <w:rFonts w:ascii="Assistant" w:hAnsi="Assistant" w:cs="Assistant"/>
          <w:sz w:val="24"/>
          <w:szCs w:val="24"/>
          <w:rtl/>
        </w:rPr>
      </w:pPr>
      <w:r w:rsidRPr="00B25941">
        <w:rPr>
          <w:rFonts w:ascii="Assistant" w:hAnsi="Assistant" w:cs="Assistant" w:hint="cs"/>
          <w:b/>
          <w:bCs/>
          <w:sz w:val="24"/>
          <w:szCs w:val="24"/>
          <w:rtl/>
        </w:rPr>
        <w:t>ארה"ב</w:t>
      </w:r>
      <w:r w:rsidRPr="00B25941">
        <w:rPr>
          <w:rFonts w:ascii="Assistant" w:hAnsi="Assistant" w:cs="Assistant" w:hint="cs"/>
          <w:sz w:val="24"/>
          <w:szCs w:val="24"/>
          <w:rtl/>
        </w:rPr>
        <w:t xml:space="preserve"> – חקיקה לאיסור הטמנת פסולת אורגנית של מחוללי פסולת גדולים</w:t>
      </w:r>
    </w:p>
    <w:p w14:paraId="1A0EA85E" w14:textId="77777777" w:rsidR="00532D67" w:rsidRPr="00B25941" w:rsidRDefault="00532D67" w:rsidP="00FD2D09">
      <w:pPr>
        <w:pStyle w:val="ListParagraph"/>
        <w:numPr>
          <w:ilvl w:val="0"/>
          <w:numId w:val="85"/>
        </w:numPr>
        <w:rPr>
          <w:rFonts w:ascii="Assistant" w:hAnsi="Assistant" w:cs="Assistant"/>
          <w:sz w:val="24"/>
          <w:szCs w:val="24"/>
          <w:rtl/>
        </w:rPr>
      </w:pPr>
      <w:r w:rsidRPr="00B25941">
        <w:rPr>
          <w:rFonts w:ascii="Assistant" w:hAnsi="Assistant" w:cs="Assistant" w:hint="cs"/>
          <w:sz w:val="24"/>
          <w:szCs w:val="24"/>
          <w:rtl/>
        </w:rPr>
        <w:t xml:space="preserve">בקליפורניה, קונטיקט, מסצ'וסטס, רוד איילנד </w:t>
      </w:r>
      <w:proofErr w:type="spellStart"/>
      <w:r w:rsidRPr="00B25941">
        <w:rPr>
          <w:rFonts w:ascii="Assistant" w:hAnsi="Assistant" w:cs="Assistant" w:hint="cs"/>
          <w:sz w:val="24"/>
          <w:szCs w:val="24"/>
          <w:rtl/>
        </w:rPr>
        <w:t>וורמונט</w:t>
      </w:r>
      <w:proofErr w:type="spellEnd"/>
      <w:r w:rsidRPr="00B25941">
        <w:rPr>
          <w:rFonts w:ascii="Assistant" w:hAnsi="Assistant" w:cs="Assistant" w:hint="cs"/>
          <w:sz w:val="24"/>
          <w:szCs w:val="24"/>
          <w:rtl/>
        </w:rPr>
        <w:t xml:space="preserve"> - קיימים חוקים לאיסור הטמנת פסולת מזון.</w:t>
      </w:r>
    </w:p>
    <w:p w14:paraId="3F5DD4C6" w14:textId="77777777" w:rsidR="00532D67" w:rsidRPr="00B25941" w:rsidRDefault="00532D67" w:rsidP="00FD2D09">
      <w:pPr>
        <w:pStyle w:val="ListParagraph"/>
        <w:numPr>
          <w:ilvl w:val="0"/>
          <w:numId w:val="85"/>
        </w:numPr>
        <w:rPr>
          <w:rFonts w:ascii="Assistant" w:hAnsi="Assistant" w:cs="Assistant"/>
          <w:sz w:val="24"/>
          <w:szCs w:val="24"/>
          <w:rtl/>
        </w:rPr>
      </w:pPr>
      <w:r w:rsidRPr="00B25941">
        <w:rPr>
          <w:rFonts w:ascii="Assistant" w:hAnsi="Assistant" w:cs="Assistant" w:hint="cs"/>
          <w:sz w:val="24"/>
          <w:szCs w:val="24"/>
          <w:rtl/>
        </w:rPr>
        <w:t xml:space="preserve">בשנת 2012, חוקק </w:t>
      </w:r>
      <w:proofErr w:type="spellStart"/>
      <w:r w:rsidRPr="00B25941">
        <w:rPr>
          <w:rFonts w:ascii="Assistant" w:hAnsi="Assistant" w:cs="Assistant" w:hint="cs"/>
          <w:sz w:val="24"/>
          <w:szCs w:val="24"/>
          <w:rtl/>
        </w:rPr>
        <w:t>בורמונט</w:t>
      </w:r>
      <w:proofErr w:type="spellEnd"/>
      <w:r w:rsidRPr="00B25941">
        <w:rPr>
          <w:rFonts w:ascii="Assistant" w:hAnsi="Assistant" w:cs="Assistant" w:hint="cs"/>
          <w:sz w:val="24"/>
          <w:szCs w:val="24"/>
          <w:rtl/>
        </w:rPr>
        <w:t xml:space="preserve"> חוק </w:t>
      </w:r>
      <w:proofErr w:type="spellStart"/>
      <w:r w:rsidRPr="00B25941">
        <w:rPr>
          <w:rFonts w:ascii="Assistant" w:hAnsi="Assistant" w:cs="Assistant" w:hint="cs"/>
          <w:sz w:val="24"/>
          <w:szCs w:val="24"/>
          <w:rtl/>
        </w:rPr>
        <w:t>המיחזור</w:t>
      </w:r>
      <w:proofErr w:type="spellEnd"/>
      <w:r w:rsidRPr="00B25941">
        <w:rPr>
          <w:rFonts w:ascii="Assistant" w:hAnsi="Assistant" w:cs="Assistant" w:hint="cs"/>
          <w:sz w:val="24"/>
          <w:szCs w:val="24"/>
          <w:rtl/>
        </w:rPr>
        <w:t xml:space="preserve"> האוניברסלי</w:t>
      </w:r>
      <w:r w:rsidRPr="00B25941">
        <w:rPr>
          <w:rStyle w:val="FootnoteReference"/>
          <w:rFonts w:ascii="Assistant" w:hAnsi="Assistant" w:cs="Assistant" w:hint="cs"/>
          <w:sz w:val="24"/>
          <w:szCs w:val="24"/>
          <w:rtl/>
        </w:rPr>
        <w:footnoteReference w:id="23"/>
      </w:r>
      <w:r w:rsidRPr="00B25941">
        <w:rPr>
          <w:rFonts w:ascii="Assistant" w:hAnsi="Assistant" w:cs="Assistant" w:hint="cs"/>
          <w:sz w:val="24"/>
          <w:szCs w:val="24"/>
          <w:rtl/>
        </w:rPr>
        <w:t xml:space="preserve">, האוסר על הטמנת פסולת מזון. החוק קובע איסור מדורג עד לאיסור מוחלט משנת 2020, הן בעבור עסקים והן בעבור </w:t>
      </w:r>
      <w:r w:rsidRPr="00B25941">
        <w:rPr>
          <w:rFonts w:ascii="Assistant" w:hAnsi="Assistant" w:cs="Assistant" w:hint="cs"/>
          <w:sz w:val="24"/>
          <w:szCs w:val="24"/>
          <w:rtl/>
        </w:rPr>
        <w:lastRenderedPageBreak/>
        <w:t>תושבים.</w:t>
      </w:r>
      <w:r w:rsidRPr="00B25941">
        <w:rPr>
          <w:rFonts w:ascii="Assistant" w:hAnsi="Assistant" w:cs="Assistant" w:hint="cs"/>
          <w:sz w:val="24"/>
          <w:szCs w:val="24"/>
          <w:rtl/>
        </w:rPr>
        <w:br/>
        <w:t>על פי בנק המזון של ורמונט, בעקבות החוק חל גידול בתרומות המזון של כ-40$ מיליון.</w:t>
      </w:r>
    </w:p>
    <w:p w14:paraId="0DB8735E" w14:textId="7F7455A3" w:rsidR="00532D67" w:rsidRPr="00B25941" w:rsidRDefault="00532D67" w:rsidP="00FD2D09">
      <w:pPr>
        <w:pStyle w:val="ListParagraph"/>
        <w:numPr>
          <w:ilvl w:val="0"/>
          <w:numId w:val="85"/>
        </w:numPr>
        <w:rPr>
          <w:rFonts w:ascii="Assistant" w:hAnsi="Assistant" w:cs="Assistant"/>
          <w:sz w:val="24"/>
          <w:szCs w:val="24"/>
          <w:rtl/>
        </w:rPr>
      </w:pPr>
      <w:r w:rsidRPr="00B25941">
        <w:rPr>
          <w:rFonts w:ascii="Assistant" w:hAnsi="Assistant" w:cs="Assistant" w:hint="cs"/>
          <w:sz w:val="24"/>
          <w:szCs w:val="24"/>
          <w:rtl/>
        </w:rPr>
        <w:t>במסצ'וסטס חל איסור הטמנת פסולת מזון</w:t>
      </w:r>
      <w:r w:rsidRPr="00B25941">
        <w:rPr>
          <w:rStyle w:val="FootnoteReference"/>
          <w:rFonts w:ascii="Assistant" w:hAnsi="Assistant" w:cs="Assistant" w:hint="cs"/>
          <w:sz w:val="24"/>
          <w:szCs w:val="24"/>
          <w:rtl/>
        </w:rPr>
        <w:footnoteReference w:id="24"/>
      </w:r>
      <w:r w:rsidRPr="00B25941">
        <w:rPr>
          <w:rFonts w:ascii="Assistant" w:hAnsi="Assistant" w:cs="Assistant" w:hint="cs"/>
          <w:sz w:val="24"/>
          <w:szCs w:val="24"/>
          <w:rtl/>
        </w:rPr>
        <w:t xml:space="preserve"> על עסקים המייצרים מעל לטון פסולת מזון בשבוע. </w:t>
      </w:r>
      <w:r w:rsidRPr="00B25941">
        <w:rPr>
          <w:rFonts w:ascii="Assistant" w:hAnsi="Assistant" w:cs="Assistant" w:hint="cs"/>
          <w:sz w:val="24"/>
          <w:szCs w:val="24"/>
          <w:rtl/>
        </w:rPr>
        <w:br/>
        <w:t>מחקר משנת 2016</w:t>
      </w:r>
      <w:r w:rsidRPr="00B25941">
        <w:rPr>
          <w:rStyle w:val="FootnoteReference"/>
          <w:rFonts w:ascii="Assistant" w:hAnsi="Assistant" w:cs="Assistant" w:hint="cs"/>
          <w:sz w:val="24"/>
          <w:szCs w:val="24"/>
          <w:rtl/>
        </w:rPr>
        <w:footnoteReference w:id="25"/>
      </w:r>
      <w:r w:rsidRPr="00B25941">
        <w:rPr>
          <w:rFonts w:ascii="Assistant" w:hAnsi="Assistant" w:cs="Assistant" w:hint="cs"/>
          <w:sz w:val="24"/>
          <w:szCs w:val="24"/>
          <w:rtl/>
        </w:rPr>
        <w:t xml:space="preserve"> מצא שהאיסור הניב 175 מיליון דולר בפעילות כלכלית ויצר מעל ל-900 מקומות עבודה עבור מובילי פסולת מזון, מעבדים וארגוני הבראה.</w:t>
      </w:r>
    </w:p>
    <w:p w14:paraId="782EA2E7" w14:textId="77777777" w:rsidR="00532D67" w:rsidRPr="00B25941" w:rsidRDefault="00532D67" w:rsidP="00075914">
      <w:pPr>
        <w:spacing w:after="0"/>
        <w:rPr>
          <w:rFonts w:ascii="Assistant" w:hAnsi="Assistant" w:cs="Assistant"/>
          <w:sz w:val="24"/>
          <w:szCs w:val="24"/>
        </w:rPr>
      </w:pPr>
      <w:r w:rsidRPr="00B25941">
        <w:rPr>
          <w:rFonts w:ascii="Assistant" w:hAnsi="Assistant" w:cs="Assistant" w:hint="cs"/>
          <w:b/>
          <w:bCs/>
          <w:sz w:val="24"/>
          <w:szCs w:val="24"/>
          <w:rtl/>
        </w:rPr>
        <w:t>בישראל</w:t>
      </w:r>
      <w:r w:rsidRPr="00B25941">
        <w:rPr>
          <w:rFonts w:ascii="Assistant" w:hAnsi="Assistant" w:cs="Assistant" w:hint="cs"/>
          <w:sz w:val="24"/>
          <w:szCs w:val="24"/>
          <w:rtl/>
        </w:rPr>
        <w:t xml:space="preserve"> - </w:t>
      </w:r>
    </w:p>
    <w:p w14:paraId="302C7C3E" w14:textId="77777777" w:rsidR="00532D67" w:rsidRPr="00B25941" w:rsidRDefault="00532D67" w:rsidP="00FD2D09">
      <w:pPr>
        <w:pStyle w:val="ListParagraph"/>
        <w:numPr>
          <w:ilvl w:val="0"/>
          <w:numId w:val="95"/>
        </w:numPr>
        <w:rPr>
          <w:rFonts w:ascii="Assistant" w:hAnsi="Assistant" w:cs="Assistant"/>
          <w:sz w:val="24"/>
          <w:szCs w:val="24"/>
        </w:rPr>
      </w:pPr>
      <w:r w:rsidRPr="00B25941">
        <w:rPr>
          <w:rFonts w:ascii="Assistant" w:hAnsi="Assistant" w:cs="Assistant" w:hint="cs"/>
          <w:sz w:val="24"/>
          <w:szCs w:val="24"/>
          <w:u w:val="single"/>
          <w:rtl/>
        </w:rPr>
        <w:t>לא קיים</w:t>
      </w:r>
      <w:r w:rsidRPr="00B25941">
        <w:rPr>
          <w:rFonts w:ascii="Assistant" w:hAnsi="Assistant" w:cs="Assistant" w:hint="cs"/>
          <w:sz w:val="24"/>
          <w:szCs w:val="24"/>
          <w:rtl/>
        </w:rPr>
        <w:t xml:space="preserve"> איסור הטמנת פסולת אורגנית.</w:t>
      </w:r>
    </w:p>
    <w:p w14:paraId="35A727F9" w14:textId="43B9F7D7" w:rsidR="00532D67" w:rsidRPr="00B25941" w:rsidRDefault="00532D67" w:rsidP="00FD2D09">
      <w:pPr>
        <w:pStyle w:val="ListParagraph"/>
        <w:spacing w:before="240"/>
        <w:rPr>
          <w:rFonts w:ascii="Assistant" w:hAnsi="Assistant" w:cs="Assistant"/>
          <w:b/>
          <w:bCs/>
          <w:sz w:val="24"/>
          <w:szCs w:val="24"/>
          <w:rtl/>
        </w:rPr>
      </w:pPr>
    </w:p>
    <w:p w14:paraId="68B53FF0" w14:textId="77777777" w:rsidR="00532D67" w:rsidRPr="00B25941" w:rsidRDefault="00532D67" w:rsidP="00FD2D09">
      <w:pPr>
        <w:pStyle w:val="ListParagraph"/>
        <w:rPr>
          <w:rFonts w:ascii="Assistant" w:hAnsi="Assistant" w:cs="Assistant"/>
          <w:sz w:val="24"/>
          <w:szCs w:val="24"/>
          <w:rtl/>
        </w:rPr>
      </w:pPr>
      <w:r w:rsidRPr="00B25941">
        <w:rPr>
          <w:rFonts w:ascii="Assistant" w:hAnsi="Assistant" w:cs="Assistant" w:hint="cs"/>
          <w:b/>
          <w:bCs/>
          <w:sz w:val="24"/>
          <w:szCs w:val="24"/>
          <w:rtl/>
        </w:rPr>
        <w:t>סקוטלנד</w:t>
      </w:r>
      <w:r w:rsidRPr="00B25941">
        <w:rPr>
          <w:rFonts w:ascii="Assistant" w:hAnsi="Assistant" w:cs="Assistant" w:hint="cs"/>
          <w:sz w:val="24"/>
          <w:szCs w:val="24"/>
          <w:rtl/>
        </w:rPr>
        <w:t xml:space="preserve"> – היטל הטמנה מדורג</w:t>
      </w:r>
      <w:r w:rsidRPr="00B25941">
        <w:rPr>
          <w:rStyle w:val="FootnoteReference"/>
          <w:rFonts w:ascii="Assistant" w:hAnsi="Assistant" w:cs="Assistant" w:hint="cs"/>
          <w:sz w:val="24"/>
          <w:szCs w:val="24"/>
          <w:rtl/>
        </w:rPr>
        <w:footnoteReference w:id="26"/>
      </w:r>
    </w:p>
    <w:p w14:paraId="0C62DB24" w14:textId="77777777" w:rsidR="00532D67" w:rsidRPr="00B25941" w:rsidRDefault="00532D67" w:rsidP="00FD2D09">
      <w:pPr>
        <w:pStyle w:val="ListParagraph"/>
        <w:numPr>
          <w:ilvl w:val="0"/>
          <w:numId w:val="95"/>
        </w:numPr>
        <w:rPr>
          <w:rFonts w:ascii="Assistant" w:hAnsi="Assistant" w:cs="Assistant"/>
          <w:sz w:val="24"/>
          <w:szCs w:val="24"/>
        </w:rPr>
      </w:pPr>
      <w:r w:rsidRPr="00B25941">
        <w:rPr>
          <w:rFonts w:ascii="Assistant" w:hAnsi="Assistant" w:cs="Assistant" w:hint="cs"/>
          <w:sz w:val="24"/>
          <w:szCs w:val="24"/>
          <w:rtl/>
        </w:rPr>
        <w:t xml:space="preserve">קובע שני סוגי תעריפים לסילוק פסולת במטמנות: תעריף סטנדרטי העומד כיום על 98.6 פאונד לטון פסולת; ותעריף נמוך יותר של 3.15 פאונד לטון עבור פסולת בעלת פוטנציאל נמוך יותר לפליטות גזי חממה ולזיהום (בעלת תכולה אורגנית נמוכה, שאינה מתכלה, שאינה כוללת חומרים מסוכנים וכדומה). </w:t>
      </w:r>
    </w:p>
    <w:p w14:paraId="477DBEB5" w14:textId="77777777" w:rsidR="00532D67" w:rsidRPr="00B25941" w:rsidRDefault="00532D67" w:rsidP="00FD2D09">
      <w:pPr>
        <w:pStyle w:val="ListParagraph"/>
        <w:numPr>
          <w:ilvl w:val="0"/>
          <w:numId w:val="95"/>
        </w:numPr>
        <w:rPr>
          <w:rFonts w:ascii="Assistant" w:hAnsi="Assistant" w:cs="Assistant"/>
          <w:sz w:val="24"/>
          <w:szCs w:val="24"/>
          <w:rtl/>
        </w:rPr>
      </w:pPr>
      <w:r w:rsidRPr="00B25941">
        <w:rPr>
          <w:rFonts w:ascii="Assistant" w:hAnsi="Assistant" w:cs="Assistant" w:hint="cs"/>
          <w:sz w:val="24"/>
          <w:szCs w:val="24"/>
          <w:rtl/>
        </w:rPr>
        <w:t>ההיטל המדורג שואף לצמצם הטמנת פסולת מזון, בהתאם להיררכיית השימוש במזון.</w:t>
      </w:r>
    </w:p>
    <w:p w14:paraId="2020C195" w14:textId="6A01B453" w:rsidR="00532D67" w:rsidRPr="00075914" w:rsidRDefault="00532D67" w:rsidP="00075914">
      <w:pPr>
        <w:bidi w:val="0"/>
        <w:jc w:val="right"/>
        <w:rPr>
          <w:rFonts w:ascii="Assistant" w:hAnsi="Assistant" w:cs="Assistant"/>
          <w:b/>
          <w:bCs/>
          <w:sz w:val="24"/>
          <w:szCs w:val="24"/>
        </w:rPr>
      </w:pPr>
      <w:r w:rsidRPr="00B25941">
        <w:rPr>
          <w:rFonts w:ascii="Assistant" w:hAnsi="Assistant" w:cs="Assistant" w:hint="cs"/>
          <w:b/>
          <w:bCs/>
          <w:sz w:val="24"/>
          <w:szCs w:val="24"/>
          <w:rtl/>
        </w:rPr>
        <w:t>בישראל</w:t>
      </w:r>
      <w:r w:rsidRPr="00B25941">
        <w:rPr>
          <w:rFonts w:ascii="Assistant" w:hAnsi="Assistant" w:cs="Assistant" w:hint="cs"/>
          <w:sz w:val="24"/>
          <w:szCs w:val="24"/>
          <w:rtl/>
        </w:rPr>
        <w:t xml:space="preserve"> - </w:t>
      </w:r>
    </w:p>
    <w:p w14:paraId="23AF4008" w14:textId="77777777" w:rsidR="00532D67" w:rsidRPr="00B25941" w:rsidRDefault="00532D67" w:rsidP="00FD2D09">
      <w:pPr>
        <w:pStyle w:val="ListParagraph"/>
        <w:numPr>
          <w:ilvl w:val="0"/>
          <w:numId w:val="95"/>
        </w:numPr>
        <w:spacing w:after="0"/>
        <w:rPr>
          <w:rFonts w:ascii="Assistant" w:hAnsi="Assistant" w:cs="Assistant"/>
          <w:sz w:val="24"/>
          <w:szCs w:val="24"/>
        </w:rPr>
      </w:pPr>
      <w:r w:rsidRPr="00B25941">
        <w:rPr>
          <w:rFonts w:ascii="Assistant" w:hAnsi="Assistant" w:cs="Assistant" w:hint="cs"/>
          <w:sz w:val="24"/>
          <w:szCs w:val="24"/>
          <w:rtl/>
        </w:rPr>
        <w:t>משנת 2007 קיים היטל הטמנת פסולת</w:t>
      </w:r>
      <w:r w:rsidRPr="00B25941">
        <w:rPr>
          <w:rStyle w:val="FootnoteReference"/>
          <w:rFonts w:ascii="Assistant" w:hAnsi="Assistant" w:cs="Assistant" w:hint="cs"/>
          <w:sz w:val="24"/>
          <w:szCs w:val="24"/>
          <w:rtl/>
        </w:rPr>
        <w:footnoteReference w:id="27"/>
      </w:r>
      <w:r w:rsidRPr="00B25941">
        <w:rPr>
          <w:rFonts w:ascii="Assistant" w:hAnsi="Assistant" w:cs="Assistant" w:hint="cs"/>
          <w:sz w:val="24"/>
          <w:szCs w:val="24"/>
          <w:rtl/>
        </w:rPr>
        <w:t>. לפי דרישת החוק, על מפעילי מטמנה לשלם היטל על כל טונה של פסולת מוטמנת. מחיר ההטמנה בארץ</w:t>
      </w:r>
      <w:r w:rsidRPr="00B25941">
        <w:rPr>
          <w:rStyle w:val="FootnoteReference"/>
          <w:rFonts w:ascii="Assistant" w:hAnsi="Assistant" w:cs="Assistant" w:hint="cs"/>
          <w:sz w:val="24"/>
          <w:szCs w:val="24"/>
          <w:rtl/>
        </w:rPr>
        <w:footnoteReference w:id="28"/>
      </w:r>
      <w:r w:rsidRPr="00B25941">
        <w:rPr>
          <w:rFonts w:ascii="Assistant" w:hAnsi="Assistant" w:cs="Assistant" w:hint="cs"/>
          <w:sz w:val="24"/>
          <w:szCs w:val="24"/>
          <w:rtl/>
        </w:rPr>
        <w:t xml:space="preserve"> נמוך מאוד הן מהמקובל בעולם הן יחסית לשיטות הטיפול האחרות בפסולת. </w:t>
      </w:r>
      <w:r w:rsidRPr="00B25941">
        <w:rPr>
          <w:rFonts w:ascii="Assistant" w:hAnsi="Assistant" w:cs="Assistant" w:hint="cs"/>
          <w:sz w:val="24"/>
          <w:szCs w:val="24"/>
          <w:u w:val="single"/>
          <w:rtl/>
        </w:rPr>
        <w:t>היטל ההטמנה חל בישראל על כלל סוגי הפסולות ואינו מתמרץ הסטת פסולת אורגנית מהטמנה</w:t>
      </w:r>
      <w:r w:rsidRPr="00B25941">
        <w:rPr>
          <w:rFonts w:ascii="Assistant" w:hAnsi="Assistant" w:cs="Assistant" w:hint="cs"/>
          <w:sz w:val="24"/>
          <w:szCs w:val="24"/>
          <w:rtl/>
        </w:rPr>
        <w:t>.</w:t>
      </w:r>
    </w:p>
    <w:p w14:paraId="153830A6" w14:textId="77777777" w:rsidR="00532D67" w:rsidRPr="00B25941" w:rsidRDefault="00532D67" w:rsidP="00FD2D09">
      <w:pPr>
        <w:numPr>
          <w:ilvl w:val="0"/>
          <w:numId w:val="95"/>
        </w:numPr>
        <w:spacing w:after="150"/>
        <w:rPr>
          <w:rFonts w:ascii="Assistant" w:hAnsi="Assistant" w:cs="Assistant"/>
          <w:sz w:val="24"/>
          <w:szCs w:val="24"/>
        </w:rPr>
      </w:pPr>
      <w:r w:rsidRPr="00B25941">
        <w:rPr>
          <w:rFonts w:ascii="Assistant" w:hAnsi="Assistant" w:cs="Assistant" w:hint="cs"/>
          <w:sz w:val="24"/>
          <w:szCs w:val="24"/>
          <w:rtl/>
        </w:rPr>
        <w:t xml:space="preserve">מונהג מנגנון </w:t>
      </w:r>
      <w:proofErr w:type="spellStart"/>
      <w:r w:rsidRPr="00B25941">
        <w:rPr>
          <w:rFonts w:ascii="Assistant" w:hAnsi="Assistant" w:cs="Assistant" w:hint="cs"/>
          <w:sz w:val="24"/>
          <w:szCs w:val="24"/>
          <w:rtl/>
        </w:rPr>
        <w:t>וולנטרי</w:t>
      </w:r>
      <w:proofErr w:type="spellEnd"/>
      <w:r w:rsidRPr="00B25941">
        <w:rPr>
          <w:rFonts w:ascii="Assistant" w:hAnsi="Assistant" w:cs="Assistant" w:hint="cs"/>
          <w:sz w:val="24"/>
          <w:szCs w:val="24"/>
          <w:rtl/>
        </w:rPr>
        <w:t xml:space="preserve"> לפיו מתאפשר לרשויות מקומיות לגבות מבתי עסק אגרה ייעודית בגין איסוף פסולת מסחרית עודפת</w:t>
      </w:r>
      <w:r w:rsidRPr="00B25941">
        <w:rPr>
          <w:rStyle w:val="FootnoteReference"/>
          <w:rFonts w:ascii="Assistant" w:hAnsi="Assistant" w:cs="Assistant" w:hint="cs"/>
          <w:sz w:val="24"/>
          <w:szCs w:val="24"/>
          <w:rtl/>
        </w:rPr>
        <w:footnoteReference w:id="29"/>
      </w:r>
      <w:r w:rsidRPr="00B25941">
        <w:rPr>
          <w:rFonts w:ascii="Assistant" w:hAnsi="Assistant" w:cs="Assistant" w:hint="cs"/>
          <w:sz w:val="24"/>
          <w:szCs w:val="24"/>
          <w:rtl/>
        </w:rPr>
        <w:t>. הקריטריונים לגביית התשלום לפסולת מסחרית לכלל בתי העסק וכן גובה התשלום אינם מוסדרים.</w:t>
      </w:r>
    </w:p>
    <w:p w14:paraId="27AF1D8F" w14:textId="77777777" w:rsidR="00532D67" w:rsidRPr="00B25941" w:rsidRDefault="00532D67" w:rsidP="00FD2D09">
      <w:pPr>
        <w:rPr>
          <w:rFonts w:ascii="Assistant" w:hAnsi="Assistant" w:cs="Assistant"/>
          <w:sz w:val="24"/>
          <w:szCs w:val="24"/>
        </w:rPr>
      </w:pPr>
    </w:p>
    <w:p w14:paraId="040DB4D8" w14:textId="77777777" w:rsidR="00532D67" w:rsidRPr="00B25941" w:rsidRDefault="00532D67" w:rsidP="00FD2D09">
      <w:pPr>
        <w:pStyle w:val="ListParagraph"/>
        <w:numPr>
          <w:ilvl w:val="0"/>
          <w:numId w:val="76"/>
        </w:numPr>
        <w:rPr>
          <w:rFonts w:ascii="Assistant" w:hAnsi="Assistant" w:cs="Assistant"/>
          <w:b/>
          <w:bCs/>
          <w:sz w:val="24"/>
          <w:szCs w:val="24"/>
        </w:rPr>
      </w:pPr>
      <w:r w:rsidRPr="00B25941">
        <w:rPr>
          <w:rFonts w:ascii="Assistant" w:hAnsi="Assistant" w:cs="Assistant" w:hint="cs"/>
          <w:b/>
          <w:bCs/>
          <w:sz w:val="24"/>
          <w:szCs w:val="24"/>
          <w:rtl/>
        </w:rPr>
        <w:t>מענקים ותמריצים ממשלתיים</w:t>
      </w:r>
      <w:r w:rsidRPr="00B25941">
        <w:rPr>
          <w:rFonts w:ascii="Assistant" w:hAnsi="Assistant" w:cs="Assistant" w:hint="cs"/>
          <w:b/>
          <w:bCs/>
          <w:sz w:val="24"/>
          <w:szCs w:val="24"/>
          <w:rtl/>
        </w:rPr>
        <w:br/>
      </w:r>
      <w:r w:rsidRPr="00B25941">
        <w:rPr>
          <w:rFonts w:ascii="Assistant" w:hAnsi="Assistant" w:cs="Assistant" w:hint="cs"/>
          <w:sz w:val="24"/>
          <w:szCs w:val="24"/>
          <w:rtl/>
        </w:rPr>
        <w:t xml:space="preserve">מימון מענקים או תוכניות תמריצים ברמה הלאומית או המקומית מהוות משאב חשוב לקידום תרומת והצלת מזון. </w:t>
      </w:r>
    </w:p>
    <w:p w14:paraId="1CDF774C" w14:textId="6503FBBD" w:rsidR="00532D67" w:rsidRPr="00B25941" w:rsidRDefault="00532D67" w:rsidP="00FD2D09">
      <w:pPr>
        <w:spacing w:before="240" w:after="0"/>
        <w:ind w:left="720"/>
        <w:rPr>
          <w:rFonts w:ascii="Assistant" w:hAnsi="Assistant" w:cs="Assistant"/>
          <w:sz w:val="24"/>
          <w:szCs w:val="24"/>
          <w:rtl/>
        </w:rPr>
      </w:pPr>
      <w:r w:rsidRPr="00B25941">
        <w:rPr>
          <w:rFonts w:ascii="Assistant" w:hAnsi="Assistant" w:cs="Assistant" w:hint="cs"/>
          <w:b/>
          <w:bCs/>
          <w:sz w:val="24"/>
          <w:szCs w:val="24"/>
          <w:rtl/>
        </w:rPr>
        <w:t>ארה"ב</w:t>
      </w:r>
      <w:r w:rsidRPr="00B25941">
        <w:rPr>
          <w:rFonts w:ascii="Assistant" w:hAnsi="Assistant" w:cs="Assistant" w:hint="cs"/>
          <w:sz w:val="24"/>
          <w:szCs w:val="24"/>
          <w:rtl/>
        </w:rPr>
        <w:t xml:space="preserve"> – </w:t>
      </w:r>
    </w:p>
    <w:p w14:paraId="43F05442" w14:textId="77777777" w:rsidR="00532D67" w:rsidRPr="00B25941" w:rsidRDefault="00532D67" w:rsidP="00FD2D09">
      <w:pPr>
        <w:pStyle w:val="ListParagraph"/>
        <w:numPr>
          <w:ilvl w:val="0"/>
          <w:numId w:val="86"/>
        </w:numPr>
        <w:rPr>
          <w:rFonts w:ascii="Assistant" w:hAnsi="Assistant" w:cs="Assistant"/>
          <w:sz w:val="24"/>
          <w:szCs w:val="24"/>
        </w:rPr>
      </w:pPr>
      <w:r w:rsidRPr="00B25941">
        <w:rPr>
          <w:rFonts w:ascii="Assistant" w:hAnsi="Assistant" w:cs="Assistant" w:hint="cs"/>
          <w:sz w:val="24"/>
          <w:szCs w:val="24"/>
          <w:rtl/>
        </w:rPr>
        <w:lastRenderedPageBreak/>
        <w:t>תמיכה פדרלית מ-</w:t>
      </w:r>
      <w:r w:rsidRPr="00B25941">
        <w:rPr>
          <w:rFonts w:ascii="Assistant" w:hAnsi="Assistant" w:cs="Assistant" w:hint="cs"/>
          <w:sz w:val="24"/>
          <w:szCs w:val="24"/>
        </w:rPr>
        <w:t>The Emergency Food Assistance Program (TEFAP)</w:t>
      </w:r>
      <w:r w:rsidRPr="00B25941">
        <w:rPr>
          <w:rFonts w:ascii="Assistant" w:hAnsi="Assistant" w:cs="Assistant" w:hint="cs"/>
          <w:sz w:val="24"/>
          <w:szCs w:val="24"/>
          <w:rtl/>
        </w:rPr>
        <w:t xml:space="preserve"> - כ-100$ מיליון ו-500$ מיליון בשנה לתמיכה אדמיניסטרטיבית והצלת מזון לארגונים מקומיים (בהתאמה). </w:t>
      </w:r>
    </w:p>
    <w:p w14:paraId="75DD43E9" w14:textId="77777777" w:rsidR="00532D67" w:rsidRPr="00B25941" w:rsidRDefault="00532D67" w:rsidP="00FD2D09">
      <w:pPr>
        <w:pStyle w:val="ListParagraph"/>
        <w:numPr>
          <w:ilvl w:val="0"/>
          <w:numId w:val="86"/>
        </w:numPr>
        <w:rPr>
          <w:rFonts w:ascii="Assistant" w:hAnsi="Assistant" w:cs="Assistant"/>
          <w:sz w:val="24"/>
          <w:szCs w:val="24"/>
        </w:rPr>
      </w:pPr>
      <w:r w:rsidRPr="00B25941">
        <w:rPr>
          <w:rFonts w:ascii="Assistant" w:hAnsi="Assistant" w:cs="Assistant" w:hint="cs"/>
          <w:sz w:val="24"/>
          <w:szCs w:val="24"/>
          <w:rtl/>
        </w:rPr>
        <w:t xml:space="preserve">תוכניות מענקים פדרליות תומכות גם </w:t>
      </w:r>
      <w:proofErr w:type="spellStart"/>
      <w:r w:rsidRPr="00B25941">
        <w:rPr>
          <w:rFonts w:ascii="Assistant" w:hAnsi="Assistant" w:cs="Assistant" w:hint="cs"/>
          <w:sz w:val="24"/>
          <w:szCs w:val="24"/>
          <w:rtl/>
        </w:rPr>
        <w:t>בבנקי</w:t>
      </w:r>
      <w:proofErr w:type="spellEnd"/>
      <w:r w:rsidRPr="00B25941">
        <w:rPr>
          <w:rFonts w:ascii="Assistant" w:hAnsi="Assistant" w:cs="Assistant" w:hint="cs"/>
          <w:sz w:val="24"/>
          <w:szCs w:val="24"/>
          <w:rtl/>
        </w:rPr>
        <w:t xml:space="preserve"> מזון ובמאמצי הצלת מזון. </w:t>
      </w:r>
    </w:p>
    <w:p w14:paraId="44833CFA" w14:textId="64DD6B28" w:rsidR="00532D67" w:rsidRDefault="00532D67" w:rsidP="00FD2D09">
      <w:pPr>
        <w:pStyle w:val="ListParagraph"/>
        <w:numPr>
          <w:ilvl w:val="0"/>
          <w:numId w:val="86"/>
        </w:numPr>
        <w:rPr>
          <w:rFonts w:ascii="Assistant" w:hAnsi="Assistant" w:cs="Assistant"/>
          <w:sz w:val="24"/>
          <w:szCs w:val="24"/>
        </w:rPr>
      </w:pPr>
      <w:r w:rsidRPr="00B25941">
        <w:rPr>
          <w:rFonts w:ascii="Assistant" w:hAnsi="Assistant" w:cs="Assistant" w:hint="cs"/>
          <w:sz w:val="24"/>
          <w:szCs w:val="24"/>
          <w:rtl/>
        </w:rPr>
        <w:t>במספר מדינות מוקצים כספים לתוכניות חירום לרכישת מזון.</w:t>
      </w:r>
    </w:p>
    <w:p w14:paraId="3F8430AF" w14:textId="77777777" w:rsidR="002D4230" w:rsidRDefault="002D4230" w:rsidP="002D4230">
      <w:pPr>
        <w:rPr>
          <w:rFonts w:ascii="Assistant" w:hAnsi="Assistant" w:cs="Assistant"/>
          <w:sz w:val="24"/>
          <w:szCs w:val="24"/>
          <w:rtl/>
        </w:rPr>
      </w:pPr>
      <w:r>
        <w:rPr>
          <w:rFonts w:ascii="Assistant" w:hAnsi="Assistant" w:cs="Assistant" w:hint="cs"/>
          <w:b/>
          <w:bCs/>
          <w:sz w:val="24"/>
          <w:szCs w:val="24"/>
          <w:rtl/>
        </w:rPr>
        <w:t>בצרפת</w:t>
      </w:r>
      <w:r w:rsidRPr="00075914">
        <w:rPr>
          <w:rFonts w:ascii="Assistant" w:hAnsi="Assistant" w:cs="Assistant" w:hint="cs"/>
          <w:b/>
          <w:bCs/>
          <w:sz w:val="24"/>
          <w:szCs w:val="24"/>
          <w:rtl/>
        </w:rPr>
        <w:t xml:space="preserve"> </w:t>
      </w:r>
      <w:r w:rsidRPr="00075914">
        <w:rPr>
          <w:rFonts w:ascii="Assistant" w:hAnsi="Assistant" w:cs="Assistant" w:hint="cs"/>
          <w:sz w:val="24"/>
          <w:szCs w:val="24"/>
          <w:rtl/>
        </w:rPr>
        <w:t>–</w:t>
      </w:r>
    </w:p>
    <w:p w14:paraId="2D1A8AEB" w14:textId="77777777" w:rsidR="002D4230" w:rsidRDefault="002D4230" w:rsidP="002D4230">
      <w:pPr>
        <w:pStyle w:val="ListParagraph"/>
        <w:numPr>
          <w:ilvl w:val="0"/>
          <w:numId w:val="115"/>
        </w:numPr>
        <w:rPr>
          <w:rFonts w:ascii="Assistant" w:hAnsi="Assistant" w:cs="Assistant"/>
          <w:sz w:val="24"/>
          <w:szCs w:val="24"/>
        </w:rPr>
      </w:pPr>
      <w:r>
        <w:rPr>
          <w:rFonts w:ascii="Assistant" w:hAnsi="Assistant" w:cs="Assistant" w:hint="cs"/>
          <w:sz w:val="24"/>
          <w:szCs w:val="24"/>
          <w:rtl/>
        </w:rPr>
        <w:t>קרן של 60 מיליון יורו במסגרת תכנית "תזונה טובה יותר לכל".</w:t>
      </w:r>
    </w:p>
    <w:p w14:paraId="2EF4761E" w14:textId="1A037BE8" w:rsidR="002D4230" w:rsidRDefault="002D4230" w:rsidP="002D4230">
      <w:pPr>
        <w:pStyle w:val="ListParagraph"/>
        <w:numPr>
          <w:ilvl w:val="0"/>
          <w:numId w:val="115"/>
        </w:numPr>
        <w:rPr>
          <w:rFonts w:ascii="Assistant" w:hAnsi="Assistant" w:cs="Assistant"/>
          <w:sz w:val="24"/>
          <w:szCs w:val="24"/>
        </w:rPr>
      </w:pPr>
      <w:r>
        <w:rPr>
          <w:rFonts w:ascii="Assistant" w:hAnsi="Assistant" w:cs="Assistant" w:hint="cs"/>
          <w:sz w:val="24"/>
          <w:szCs w:val="24"/>
          <w:rtl/>
        </w:rPr>
        <w:t xml:space="preserve"> נועדה לאפשר לנזקקים לקבל גישה למזון בריא ואיכותי יותר.</w:t>
      </w:r>
    </w:p>
    <w:p w14:paraId="05FA756F" w14:textId="0394979C" w:rsidR="002D4230" w:rsidRDefault="002D4230" w:rsidP="002D4230">
      <w:pPr>
        <w:pStyle w:val="ListParagraph"/>
        <w:numPr>
          <w:ilvl w:val="0"/>
          <w:numId w:val="115"/>
        </w:numPr>
        <w:rPr>
          <w:rFonts w:ascii="Assistant" w:hAnsi="Assistant" w:cs="Assistant"/>
          <w:sz w:val="24"/>
          <w:szCs w:val="24"/>
        </w:rPr>
      </w:pPr>
      <w:r>
        <w:rPr>
          <w:rFonts w:ascii="Assistant" w:hAnsi="Assistant" w:cs="Assistant" w:hint="cs"/>
          <w:sz w:val="24"/>
          <w:szCs w:val="24"/>
          <w:rtl/>
        </w:rPr>
        <w:t xml:space="preserve">הקרן </w:t>
      </w:r>
      <w:r w:rsidRPr="000C11A2">
        <w:rPr>
          <w:rFonts w:ascii="Assistant" w:hAnsi="Assistant" w:cs="Assistant" w:hint="cs"/>
          <w:sz w:val="24"/>
          <w:szCs w:val="24"/>
          <w:rtl/>
        </w:rPr>
        <w:t xml:space="preserve">תומכת </w:t>
      </w:r>
      <w:r w:rsidRPr="000C11A2">
        <w:rPr>
          <w:rFonts w:ascii="Assistant" w:hAnsi="Assistant" w:cs="Assistant" w:hint="eastAsia"/>
          <w:sz w:val="24"/>
          <w:szCs w:val="24"/>
          <w:rtl/>
        </w:rPr>
        <w:t>בעמות</w:t>
      </w:r>
      <w:r w:rsidR="005B321A" w:rsidRPr="00C83978">
        <w:rPr>
          <w:rFonts w:ascii="Assistant" w:hAnsi="Assistant" w:cs="Assistant" w:hint="eastAsia"/>
          <w:sz w:val="24"/>
          <w:szCs w:val="24"/>
          <w:rtl/>
        </w:rPr>
        <w:t>ות</w:t>
      </w:r>
      <w:r w:rsidR="005B321A" w:rsidRPr="00C83978">
        <w:rPr>
          <w:rFonts w:ascii="Assistant" w:hAnsi="Assistant" w:cs="Assistant"/>
          <w:sz w:val="24"/>
          <w:szCs w:val="24"/>
          <w:rtl/>
        </w:rPr>
        <w:t xml:space="preserve"> </w:t>
      </w:r>
      <w:r w:rsidR="005B321A" w:rsidRPr="00C83978">
        <w:rPr>
          <w:rFonts w:ascii="Assistant" w:hAnsi="Assistant" w:cs="Assistant" w:hint="eastAsia"/>
          <w:sz w:val="24"/>
          <w:szCs w:val="24"/>
          <w:rtl/>
        </w:rPr>
        <w:t>ב</w:t>
      </w:r>
      <w:r w:rsidRPr="00C83978">
        <w:rPr>
          <w:rFonts w:ascii="Assistant" w:hAnsi="Assistant" w:cs="Assistant" w:hint="eastAsia"/>
          <w:sz w:val="24"/>
          <w:szCs w:val="24"/>
          <w:rtl/>
        </w:rPr>
        <w:t>מטרה</w:t>
      </w:r>
      <w:r w:rsidRPr="00C83978">
        <w:rPr>
          <w:rFonts w:ascii="Assistant" w:hAnsi="Assistant" w:cs="Assistant"/>
          <w:sz w:val="24"/>
          <w:szCs w:val="24"/>
          <w:rtl/>
        </w:rPr>
        <w:t xml:space="preserve">: </w:t>
      </w:r>
      <w:r w:rsidRPr="00C83978">
        <w:rPr>
          <w:rFonts w:ascii="Assistant" w:hAnsi="Assistant" w:cs="Assistant" w:hint="eastAsia"/>
          <w:sz w:val="24"/>
          <w:szCs w:val="24"/>
          <w:rtl/>
        </w:rPr>
        <w:t>שיוכלו</w:t>
      </w:r>
      <w:r w:rsidRPr="00C83978">
        <w:rPr>
          <w:rFonts w:ascii="Assistant" w:hAnsi="Assistant" w:cs="Assistant"/>
          <w:sz w:val="24"/>
          <w:szCs w:val="24"/>
          <w:rtl/>
        </w:rPr>
        <w:t xml:space="preserve"> </w:t>
      </w:r>
      <w:r w:rsidRPr="00C83978">
        <w:rPr>
          <w:rFonts w:ascii="Assistant" w:hAnsi="Assistant" w:cs="Assistant" w:hint="eastAsia"/>
          <w:sz w:val="24"/>
          <w:szCs w:val="24"/>
          <w:rtl/>
        </w:rPr>
        <w:t>לקנות</w:t>
      </w:r>
      <w:r w:rsidRPr="00C83978">
        <w:rPr>
          <w:rFonts w:ascii="Assistant" w:hAnsi="Assistant" w:cs="Assistant"/>
          <w:sz w:val="24"/>
          <w:szCs w:val="24"/>
          <w:rtl/>
        </w:rPr>
        <w:t xml:space="preserve"> </w:t>
      </w:r>
      <w:r w:rsidRPr="00C83978">
        <w:rPr>
          <w:rFonts w:ascii="Assistant" w:hAnsi="Assistant" w:cs="Assistant" w:hint="eastAsia"/>
          <w:sz w:val="24"/>
          <w:szCs w:val="24"/>
          <w:rtl/>
        </w:rPr>
        <w:t>מוצרים</w:t>
      </w:r>
      <w:r w:rsidRPr="00C83978">
        <w:rPr>
          <w:rFonts w:ascii="Assistant" w:hAnsi="Assistant" w:cs="Assistant"/>
          <w:sz w:val="24"/>
          <w:szCs w:val="24"/>
          <w:rtl/>
        </w:rPr>
        <w:t xml:space="preserve"> </w:t>
      </w:r>
      <w:r w:rsidRPr="00C83978">
        <w:rPr>
          <w:rFonts w:ascii="Assistant" w:hAnsi="Assistant" w:cs="Assistant" w:hint="eastAsia"/>
          <w:sz w:val="24"/>
          <w:szCs w:val="24"/>
          <w:rtl/>
        </w:rPr>
        <w:t>טריים</w:t>
      </w:r>
      <w:r w:rsidRPr="00C83978">
        <w:rPr>
          <w:rFonts w:ascii="Assistant" w:hAnsi="Assistant" w:cs="Assistant"/>
          <w:sz w:val="24"/>
          <w:szCs w:val="24"/>
          <w:rtl/>
        </w:rPr>
        <w:t xml:space="preserve"> (</w:t>
      </w:r>
      <w:r w:rsidRPr="00C83978">
        <w:rPr>
          <w:rFonts w:ascii="Assistant" w:hAnsi="Assistant" w:cs="Assistant" w:hint="eastAsia"/>
          <w:sz w:val="24"/>
          <w:szCs w:val="24"/>
          <w:rtl/>
        </w:rPr>
        <w:t>פירות</w:t>
      </w:r>
      <w:r w:rsidRPr="00C83978">
        <w:rPr>
          <w:rFonts w:ascii="Assistant" w:hAnsi="Assistant" w:cs="Assistant"/>
          <w:sz w:val="24"/>
          <w:szCs w:val="24"/>
          <w:rtl/>
        </w:rPr>
        <w:t xml:space="preserve">, </w:t>
      </w:r>
      <w:r w:rsidRPr="00C83978">
        <w:rPr>
          <w:rFonts w:ascii="Assistant" w:hAnsi="Assistant" w:cs="Assistant" w:hint="eastAsia"/>
          <w:sz w:val="24"/>
          <w:szCs w:val="24"/>
          <w:rtl/>
        </w:rPr>
        <w:t>ירקות</w:t>
      </w:r>
      <w:r w:rsidRPr="00C83978">
        <w:rPr>
          <w:rFonts w:ascii="Assistant" w:hAnsi="Assistant" w:cs="Assistant"/>
          <w:sz w:val="24"/>
          <w:szCs w:val="24"/>
          <w:rtl/>
        </w:rPr>
        <w:t xml:space="preserve">, </w:t>
      </w:r>
      <w:r w:rsidRPr="00C83978">
        <w:rPr>
          <w:rFonts w:ascii="Assistant" w:hAnsi="Assistant" w:cs="Assistant" w:hint="eastAsia"/>
          <w:sz w:val="24"/>
          <w:szCs w:val="24"/>
          <w:rtl/>
        </w:rPr>
        <w:t>קטניות</w:t>
      </w:r>
      <w:r w:rsidRPr="00C83978">
        <w:rPr>
          <w:rFonts w:ascii="Assistant" w:hAnsi="Assistant" w:cs="Assistant"/>
          <w:sz w:val="24"/>
          <w:szCs w:val="24"/>
          <w:rtl/>
        </w:rPr>
        <w:t xml:space="preserve"> </w:t>
      </w:r>
      <w:r w:rsidRPr="00C83978">
        <w:rPr>
          <w:rFonts w:ascii="Assistant" w:hAnsi="Assistant" w:cs="Assistant" w:hint="eastAsia"/>
          <w:sz w:val="24"/>
          <w:szCs w:val="24"/>
          <w:rtl/>
        </w:rPr>
        <w:t>ומוצרים</w:t>
      </w:r>
      <w:r w:rsidRPr="00C83978">
        <w:rPr>
          <w:rFonts w:ascii="Assistant" w:hAnsi="Assistant" w:cs="Assistant"/>
          <w:sz w:val="24"/>
          <w:szCs w:val="24"/>
          <w:rtl/>
        </w:rPr>
        <w:t xml:space="preserve"> </w:t>
      </w:r>
      <w:r w:rsidRPr="00C83978">
        <w:rPr>
          <w:rFonts w:ascii="Assistant" w:hAnsi="Assistant" w:cs="Assistant" w:hint="eastAsia"/>
          <w:sz w:val="24"/>
          <w:szCs w:val="24"/>
          <w:rtl/>
        </w:rPr>
        <w:t>לא</w:t>
      </w:r>
      <w:r w:rsidRPr="00C83978">
        <w:rPr>
          <w:rFonts w:ascii="Assistant" w:hAnsi="Assistant" w:cs="Assistant"/>
          <w:sz w:val="24"/>
          <w:szCs w:val="24"/>
          <w:rtl/>
        </w:rPr>
        <w:t xml:space="preserve"> </w:t>
      </w:r>
      <w:r w:rsidRPr="00C83978">
        <w:rPr>
          <w:rFonts w:ascii="Assistant" w:hAnsi="Assistant" w:cs="Assistant" w:hint="eastAsia"/>
          <w:sz w:val="24"/>
          <w:szCs w:val="24"/>
          <w:rtl/>
        </w:rPr>
        <w:t>מעובדים</w:t>
      </w:r>
      <w:r w:rsidRPr="00C83978">
        <w:rPr>
          <w:rFonts w:ascii="Assistant" w:hAnsi="Assistant" w:cs="Assistant"/>
          <w:sz w:val="24"/>
          <w:szCs w:val="24"/>
          <w:rtl/>
        </w:rPr>
        <w:t xml:space="preserve">) </w:t>
      </w:r>
      <w:r w:rsidRPr="00C83978">
        <w:rPr>
          <w:rFonts w:ascii="Assistant" w:hAnsi="Assistant" w:cs="Assistant" w:hint="eastAsia"/>
          <w:sz w:val="24"/>
          <w:szCs w:val="24"/>
          <w:rtl/>
        </w:rPr>
        <w:t>תחת</w:t>
      </w:r>
      <w:r w:rsidRPr="00C83978">
        <w:rPr>
          <w:rFonts w:ascii="Assistant" w:hAnsi="Assistant" w:cs="Assistant"/>
          <w:sz w:val="24"/>
          <w:szCs w:val="24"/>
          <w:rtl/>
        </w:rPr>
        <w:t xml:space="preserve"> </w:t>
      </w:r>
      <w:r w:rsidRPr="00C83978">
        <w:rPr>
          <w:rFonts w:ascii="Assistant" w:hAnsi="Assistant" w:cs="Assistant" w:hint="eastAsia"/>
          <w:sz w:val="24"/>
          <w:szCs w:val="24"/>
          <w:rtl/>
        </w:rPr>
        <w:t>תוויות</w:t>
      </w:r>
      <w:r w:rsidRPr="00C83978">
        <w:rPr>
          <w:rFonts w:ascii="Assistant" w:hAnsi="Assistant" w:cs="Assistant"/>
          <w:sz w:val="24"/>
          <w:szCs w:val="24"/>
          <w:rtl/>
        </w:rPr>
        <w:t xml:space="preserve"> </w:t>
      </w:r>
      <w:r w:rsidRPr="00C83978">
        <w:rPr>
          <w:rFonts w:ascii="Assistant" w:hAnsi="Assistant" w:cs="Assistant" w:hint="eastAsia"/>
          <w:sz w:val="24"/>
          <w:szCs w:val="24"/>
          <w:rtl/>
        </w:rPr>
        <w:t>איכות</w:t>
      </w:r>
      <w:r w:rsidRPr="00C83978">
        <w:rPr>
          <w:rFonts w:ascii="Assistant" w:hAnsi="Assistant" w:cs="Assistant"/>
          <w:sz w:val="24"/>
          <w:szCs w:val="24"/>
          <w:rtl/>
        </w:rPr>
        <w:t xml:space="preserve"> </w:t>
      </w:r>
      <w:r w:rsidRPr="00C83978">
        <w:rPr>
          <w:rFonts w:ascii="Assistant" w:hAnsi="Assistant" w:cs="Assistant" w:hint="eastAsia"/>
          <w:sz w:val="24"/>
          <w:szCs w:val="24"/>
          <w:rtl/>
        </w:rPr>
        <w:t>כפי</w:t>
      </w:r>
      <w:r w:rsidRPr="00C83978">
        <w:rPr>
          <w:rFonts w:ascii="Assistant" w:hAnsi="Assistant" w:cs="Assistant"/>
          <w:sz w:val="24"/>
          <w:szCs w:val="24"/>
          <w:rtl/>
        </w:rPr>
        <w:t xml:space="preserve"> </w:t>
      </w:r>
      <w:r w:rsidRPr="00C83978">
        <w:rPr>
          <w:rFonts w:ascii="Assistant" w:hAnsi="Assistant" w:cs="Assistant" w:hint="eastAsia"/>
          <w:sz w:val="24"/>
          <w:szCs w:val="24"/>
          <w:rtl/>
        </w:rPr>
        <w:t>שהוגדרו</w:t>
      </w:r>
      <w:r w:rsidRPr="00C83978">
        <w:rPr>
          <w:rFonts w:ascii="Assistant" w:hAnsi="Assistant" w:cs="Assistant"/>
          <w:sz w:val="24"/>
          <w:szCs w:val="24"/>
          <w:rtl/>
        </w:rPr>
        <w:t xml:space="preserve"> </w:t>
      </w:r>
      <w:r w:rsidRPr="00C83978">
        <w:rPr>
          <w:rFonts w:ascii="Assistant" w:hAnsi="Assistant" w:cs="Assistant" w:hint="eastAsia"/>
          <w:sz w:val="24"/>
          <w:szCs w:val="24"/>
          <w:rtl/>
        </w:rPr>
        <w:t>בחוק</w:t>
      </w:r>
      <w:r w:rsidRPr="00C83978">
        <w:rPr>
          <w:rFonts w:ascii="Assistant" w:hAnsi="Assistant" w:cs="Assistant"/>
          <w:sz w:val="24"/>
          <w:szCs w:val="24"/>
        </w:rPr>
        <w:t xml:space="preserve"> </w:t>
      </w:r>
      <w:proofErr w:type="spellStart"/>
      <w:r w:rsidRPr="00C83978">
        <w:rPr>
          <w:rFonts w:ascii="Assistant" w:hAnsi="Assistant" w:cs="Assistant"/>
          <w:sz w:val="24"/>
          <w:szCs w:val="24"/>
        </w:rPr>
        <w:t>EGalim</w:t>
      </w:r>
      <w:proofErr w:type="spellEnd"/>
      <w:r w:rsidRPr="00C83978">
        <w:rPr>
          <w:rFonts w:ascii="Assistant" w:hAnsi="Assistant" w:cs="Assistant"/>
          <w:sz w:val="24"/>
          <w:szCs w:val="24"/>
        </w:rPr>
        <w:t xml:space="preserve"> </w:t>
      </w:r>
    </w:p>
    <w:p w14:paraId="6BD24CCA" w14:textId="4D2AE822" w:rsidR="002D4230" w:rsidRPr="00C83978" w:rsidRDefault="002D4230" w:rsidP="00C83978">
      <w:pPr>
        <w:pStyle w:val="ListParagraph"/>
        <w:numPr>
          <w:ilvl w:val="0"/>
          <w:numId w:val="115"/>
        </w:numPr>
        <w:rPr>
          <w:rFonts w:ascii="Assistant" w:hAnsi="Assistant" w:cs="Assistant"/>
          <w:sz w:val="24"/>
          <w:szCs w:val="24"/>
          <w:rtl/>
        </w:rPr>
      </w:pPr>
      <w:r w:rsidRPr="002D4230">
        <w:rPr>
          <w:rFonts w:ascii="Assistant" w:hAnsi="Assistant" w:cs="Assistant" w:hint="cs"/>
          <w:sz w:val="24"/>
          <w:szCs w:val="24"/>
          <w:rtl/>
        </w:rPr>
        <w:t>הקרן תומכת בעמותות ובנקי מזון  ושמה דגש על הצלת/רכישת מוצרים טריים לרבות פירות, ירקות וקטניות.</w:t>
      </w:r>
      <w:r w:rsidRPr="00C83978">
        <w:rPr>
          <w:rFonts w:ascii="Assistant" w:hAnsi="Assistant" w:cs="Assistant"/>
          <w:sz w:val="24"/>
          <w:szCs w:val="24"/>
          <w:rtl/>
        </w:rPr>
        <w:t xml:space="preserve"> </w:t>
      </w:r>
    </w:p>
    <w:p w14:paraId="79C71C0F" w14:textId="77777777" w:rsidR="00532D67" w:rsidRPr="00075914" w:rsidRDefault="00532D67" w:rsidP="00FD2D09">
      <w:pPr>
        <w:spacing w:before="240"/>
        <w:rPr>
          <w:rFonts w:ascii="Assistant" w:hAnsi="Assistant" w:cs="Assistant"/>
          <w:sz w:val="24"/>
          <w:szCs w:val="24"/>
        </w:rPr>
      </w:pPr>
      <w:r w:rsidRPr="00075914">
        <w:rPr>
          <w:rFonts w:ascii="Assistant" w:hAnsi="Assistant" w:cs="Assistant" w:hint="cs"/>
          <w:b/>
          <w:bCs/>
          <w:sz w:val="24"/>
          <w:szCs w:val="24"/>
          <w:rtl/>
        </w:rPr>
        <w:t xml:space="preserve">בישראל </w:t>
      </w:r>
      <w:r w:rsidRPr="00075914">
        <w:rPr>
          <w:rFonts w:ascii="Assistant" w:hAnsi="Assistant" w:cs="Assistant" w:hint="cs"/>
          <w:sz w:val="24"/>
          <w:szCs w:val="24"/>
          <w:rtl/>
        </w:rPr>
        <w:t>–</w:t>
      </w:r>
      <w:r w:rsidRPr="00075914">
        <w:rPr>
          <w:rFonts w:ascii="Assistant" w:hAnsi="Assistant" w:cs="Assistant" w:hint="cs"/>
          <w:sz w:val="24"/>
          <w:szCs w:val="24"/>
          <w:rtl/>
        </w:rPr>
        <w:br/>
        <w:t>במיזם לביטחון תזונתי 2022 ישנה הכרה במזון מוצל כחלופה לרכש.</w:t>
      </w:r>
      <w:r w:rsidRPr="00075914">
        <w:rPr>
          <w:rFonts w:ascii="Assistant" w:hAnsi="Assistant" w:cs="Assistant" w:hint="cs"/>
          <w:sz w:val="24"/>
          <w:szCs w:val="24"/>
          <w:rtl/>
        </w:rPr>
        <w:br/>
        <w:t xml:space="preserve">נוסח המכרז מגדיר "מזון מוצל" כמזון ראוי למאכל בעל ערך תזונתי ובריאותי המוצל מפני השמדה, ובתוך אלה – תוצרת חקלאית שלא נקטפה, או לא נמכרה בשווקים או בחנויות, ותוצרת חקלאית עם פגמים אסתטיים או צורניים. </w:t>
      </w:r>
    </w:p>
    <w:p w14:paraId="30368397" w14:textId="77777777" w:rsidR="00532D67" w:rsidRPr="00B25941" w:rsidRDefault="00532D67" w:rsidP="00F83B4F">
      <w:pPr>
        <w:pStyle w:val="ListParagraph"/>
        <w:numPr>
          <w:ilvl w:val="0"/>
          <w:numId w:val="76"/>
        </w:numPr>
        <w:spacing w:after="0"/>
        <w:rPr>
          <w:rFonts w:ascii="Assistant" w:hAnsi="Assistant" w:cs="Assistant"/>
          <w:b/>
          <w:bCs/>
          <w:sz w:val="24"/>
          <w:szCs w:val="24"/>
          <w:rtl/>
        </w:rPr>
      </w:pPr>
      <w:r w:rsidRPr="00B25941">
        <w:rPr>
          <w:rFonts w:ascii="Assistant" w:hAnsi="Assistant" w:cs="Assistant" w:hint="cs"/>
          <w:b/>
          <w:bCs/>
          <w:sz w:val="24"/>
          <w:szCs w:val="24"/>
          <w:rtl/>
        </w:rPr>
        <w:t xml:space="preserve">יעד לאומי לצמצום אובדן המזון </w:t>
      </w:r>
    </w:p>
    <w:p w14:paraId="36631105" w14:textId="652C1D46" w:rsidR="00532D67" w:rsidRPr="00B25941" w:rsidRDefault="00532D67" w:rsidP="003D2D0D">
      <w:pPr>
        <w:pStyle w:val="ListParagraph"/>
        <w:spacing w:after="0"/>
        <w:ind w:left="360"/>
        <w:rPr>
          <w:rFonts w:ascii="Assistant" w:hAnsi="Assistant" w:cs="Assistant"/>
          <w:b/>
          <w:bCs/>
          <w:sz w:val="24"/>
          <w:szCs w:val="24"/>
        </w:rPr>
      </w:pPr>
      <w:r w:rsidRPr="00B25941">
        <w:rPr>
          <w:rFonts w:ascii="Assistant" w:hAnsi="Assistant" w:cs="Assistant" w:hint="cs"/>
          <w:sz w:val="24"/>
          <w:szCs w:val="24"/>
          <w:rtl/>
        </w:rPr>
        <w:t>הצבת יעד לאומי לצמצום אובדן מזון ב-50% עד לשנת 2030 בהתאם ליעדי פיתוח בר-קיימא של האו"ם לשנת 2030</w:t>
      </w:r>
      <w:r w:rsidRPr="00B25941">
        <w:rPr>
          <w:rFonts w:ascii="Assistant" w:hAnsi="Assistant" w:cs="Assistant" w:hint="cs"/>
          <w:b/>
          <w:bCs/>
          <w:sz w:val="24"/>
          <w:szCs w:val="24"/>
          <w:rtl/>
        </w:rPr>
        <w:t>.</w:t>
      </w:r>
    </w:p>
    <w:p w14:paraId="1190CC81" w14:textId="686BFD7D" w:rsidR="00532D67" w:rsidRPr="00B25941" w:rsidRDefault="00532D67" w:rsidP="003D2D0D">
      <w:pPr>
        <w:spacing w:after="180"/>
        <w:ind w:left="360"/>
        <w:rPr>
          <w:rFonts w:ascii="Assistant" w:hAnsi="Assistant" w:cs="Assistant"/>
          <w:b/>
          <w:bCs/>
          <w:sz w:val="24"/>
          <w:szCs w:val="24"/>
          <w:rtl/>
        </w:rPr>
      </w:pPr>
      <w:r w:rsidRPr="00B25941">
        <w:rPr>
          <w:rFonts w:ascii="Assistant" w:hAnsi="Assistant" w:cs="Assistant" w:hint="cs"/>
          <w:b/>
          <w:bCs/>
          <w:sz w:val="24"/>
          <w:szCs w:val="24"/>
          <w:rtl/>
        </w:rPr>
        <w:t>ארה"ב, קנדה רוב מדינות אירופה ואוסטרליה</w:t>
      </w:r>
      <w:r w:rsidRPr="00B25941">
        <w:rPr>
          <w:rFonts w:ascii="Assistant" w:hAnsi="Assistant" w:cs="Assistant" w:hint="cs"/>
          <w:sz w:val="24"/>
          <w:szCs w:val="24"/>
          <w:rtl/>
        </w:rPr>
        <w:t xml:space="preserve"> הכריזו על יעד לצמצום אובדן מזון ב-50% עד לשנת 2030.</w:t>
      </w:r>
    </w:p>
    <w:p w14:paraId="7B02229D" w14:textId="77777777" w:rsidR="00532D67" w:rsidRPr="00B25941" w:rsidRDefault="00532D67" w:rsidP="003D2D0D">
      <w:pPr>
        <w:ind w:left="360"/>
        <w:rPr>
          <w:rFonts w:ascii="Assistant" w:hAnsi="Assistant" w:cs="Assistant"/>
          <w:b/>
          <w:bCs/>
          <w:sz w:val="24"/>
          <w:szCs w:val="24"/>
          <w:rtl/>
        </w:rPr>
      </w:pPr>
      <w:r w:rsidRPr="00B25941">
        <w:rPr>
          <w:rFonts w:ascii="Assistant" w:hAnsi="Assistant" w:cs="Assistant" w:hint="cs"/>
          <w:b/>
          <w:bCs/>
          <w:sz w:val="24"/>
          <w:szCs w:val="24"/>
          <w:rtl/>
        </w:rPr>
        <w:t xml:space="preserve">בישראל </w:t>
      </w:r>
      <w:r w:rsidRPr="00B25941">
        <w:rPr>
          <w:rFonts w:ascii="Assistant" w:hAnsi="Assistant" w:cs="Assistant" w:hint="cs"/>
          <w:sz w:val="24"/>
          <w:szCs w:val="24"/>
          <w:rtl/>
        </w:rPr>
        <w:t xml:space="preserve">– יעדי האו"ם לפיתוח בר קיימא, כולל היעד לצמצום אובדן מזון, אומצו על ידי ישראל ב-2015. לא הוגדר יעד לאומי רשמי נפרד לצמצום אובדן מזון.  </w:t>
      </w:r>
    </w:p>
    <w:p w14:paraId="1BF6D241" w14:textId="402B5786" w:rsidR="00532D67" w:rsidRPr="00B25941" w:rsidRDefault="00532D67" w:rsidP="003D2D0D">
      <w:pPr>
        <w:pStyle w:val="ListParagraph"/>
        <w:numPr>
          <w:ilvl w:val="0"/>
          <w:numId w:val="76"/>
        </w:numPr>
        <w:spacing w:before="240" w:after="0"/>
        <w:rPr>
          <w:rFonts w:ascii="Assistant" w:hAnsi="Assistant" w:cs="Assistant"/>
          <w:sz w:val="24"/>
          <w:szCs w:val="24"/>
        </w:rPr>
      </w:pPr>
      <w:proofErr w:type="spellStart"/>
      <w:r w:rsidRPr="00B25941">
        <w:rPr>
          <w:rFonts w:ascii="Assistant" w:hAnsi="Assistant" w:cs="Assistant" w:hint="cs"/>
          <w:b/>
          <w:bCs/>
          <w:sz w:val="24"/>
          <w:szCs w:val="24"/>
          <w:rtl/>
        </w:rPr>
        <w:t>אסטרטגייה</w:t>
      </w:r>
      <w:proofErr w:type="spellEnd"/>
      <w:r w:rsidRPr="00B25941">
        <w:rPr>
          <w:rFonts w:ascii="Assistant" w:hAnsi="Assistant" w:cs="Assistant" w:hint="cs"/>
          <w:b/>
          <w:bCs/>
          <w:sz w:val="24"/>
          <w:szCs w:val="24"/>
          <w:rtl/>
        </w:rPr>
        <w:t xml:space="preserve"> לאומית לצמצום אובדן מזון</w:t>
      </w:r>
      <w:r w:rsidRPr="00B25941">
        <w:rPr>
          <w:rFonts w:ascii="Assistant" w:hAnsi="Assistant" w:cs="Assistant" w:hint="cs"/>
          <w:b/>
          <w:bCs/>
          <w:sz w:val="24"/>
          <w:szCs w:val="24"/>
          <w:rtl/>
        </w:rPr>
        <w:br/>
      </w:r>
      <w:r w:rsidRPr="00B25941">
        <w:rPr>
          <w:rFonts w:ascii="Assistant" w:hAnsi="Assistant" w:cs="Assistant" w:hint="cs"/>
          <w:sz w:val="24"/>
          <w:szCs w:val="24"/>
          <w:rtl/>
        </w:rPr>
        <w:t xml:space="preserve">אימוץ מסגרת לאומית מקיפה לצמצום אובדני מזון לאורך שרשרת האספקה. </w:t>
      </w:r>
      <w:proofErr w:type="spellStart"/>
      <w:r w:rsidRPr="00B25941">
        <w:rPr>
          <w:rFonts w:ascii="Assistant" w:hAnsi="Assistant" w:cs="Assistant" w:hint="cs"/>
          <w:sz w:val="24"/>
          <w:szCs w:val="24"/>
          <w:rtl/>
        </w:rPr>
        <w:t>האסטרטגייה</w:t>
      </w:r>
      <w:proofErr w:type="spellEnd"/>
      <w:r w:rsidRPr="00B25941">
        <w:rPr>
          <w:rFonts w:ascii="Assistant" w:hAnsi="Assistant" w:cs="Assistant" w:hint="cs"/>
          <w:sz w:val="24"/>
          <w:szCs w:val="24"/>
          <w:rtl/>
        </w:rPr>
        <w:t xml:space="preserve"> תכתיב מדיניות ברורה ומקיפה שתכליתה צמצום אובדן מזון כמו גם קידום ועידוד הצלת מזון. עשויה לכלול את כלל כלי המדיניות שצויינו לעיל ועוד.</w:t>
      </w:r>
      <w:r w:rsidRPr="00B25941">
        <w:rPr>
          <w:rFonts w:ascii="Assistant" w:hAnsi="Assistant" w:cs="Assistant" w:hint="cs"/>
          <w:sz w:val="24"/>
          <w:szCs w:val="24"/>
          <w:rtl/>
        </w:rPr>
        <w:br/>
      </w:r>
    </w:p>
    <w:p w14:paraId="66ECCCC5" w14:textId="77777777" w:rsidR="00532D67" w:rsidRPr="00B25941" w:rsidRDefault="00532D67" w:rsidP="003D2D0D">
      <w:pPr>
        <w:pStyle w:val="ListParagraph"/>
        <w:spacing w:before="240"/>
        <w:ind w:left="360"/>
        <w:rPr>
          <w:rFonts w:ascii="Assistant" w:hAnsi="Assistant" w:cs="Assistant"/>
          <w:sz w:val="24"/>
          <w:szCs w:val="24"/>
          <w:rtl/>
        </w:rPr>
      </w:pPr>
      <w:r w:rsidRPr="00B25941">
        <w:rPr>
          <w:rFonts w:ascii="Assistant" w:hAnsi="Assistant" w:cs="Assistant" w:hint="cs"/>
          <w:b/>
          <w:bCs/>
          <w:sz w:val="24"/>
          <w:szCs w:val="24"/>
          <w:rtl/>
        </w:rPr>
        <w:t>אוסטרליה</w:t>
      </w:r>
      <w:r w:rsidRPr="00B25941">
        <w:rPr>
          <w:rFonts w:ascii="Assistant" w:hAnsi="Assistant" w:cs="Assistant" w:hint="cs"/>
          <w:sz w:val="24"/>
          <w:szCs w:val="24"/>
          <w:rtl/>
        </w:rPr>
        <w:t xml:space="preserve"> – </w:t>
      </w:r>
      <w:r w:rsidRPr="00B25941">
        <w:rPr>
          <w:rFonts w:ascii="Assistant" w:hAnsi="Assistant" w:cs="Assistant" w:hint="cs"/>
          <w:sz w:val="24"/>
          <w:szCs w:val="24"/>
        </w:rPr>
        <w:t xml:space="preserve">National Food Waste Strategy </w:t>
      </w:r>
      <w:r w:rsidRPr="00B25941">
        <w:rPr>
          <w:rFonts w:ascii="Assistant" w:hAnsi="Assistant" w:cs="Assistant" w:hint="cs"/>
          <w:sz w:val="24"/>
          <w:szCs w:val="24"/>
          <w:rtl/>
        </w:rPr>
        <w:t>, 2017</w:t>
      </w:r>
      <w:r w:rsidRPr="00B25941">
        <w:rPr>
          <w:rStyle w:val="FootnoteReference"/>
          <w:rFonts w:ascii="Assistant" w:hAnsi="Assistant" w:cs="Assistant" w:hint="cs"/>
          <w:sz w:val="24"/>
          <w:szCs w:val="24"/>
          <w:rtl/>
        </w:rPr>
        <w:footnoteReference w:id="30"/>
      </w:r>
    </w:p>
    <w:p w14:paraId="25789482" w14:textId="77777777" w:rsidR="00532D67" w:rsidRPr="00B25941" w:rsidRDefault="00532D67" w:rsidP="003D2D0D">
      <w:pPr>
        <w:pStyle w:val="ListParagraph"/>
        <w:numPr>
          <w:ilvl w:val="0"/>
          <w:numId w:val="86"/>
        </w:numPr>
        <w:ind w:left="1080"/>
        <w:rPr>
          <w:rFonts w:ascii="Assistant" w:hAnsi="Assistant" w:cs="Assistant"/>
          <w:sz w:val="24"/>
          <w:szCs w:val="24"/>
        </w:rPr>
      </w:pPr>
      <w:r w:rsidRPr="00B25941">
        <w:rPr>
          <w:rFonts w:ascii="Assistant" w:hAnsi="Assistant" w:cs="Assistant" w:hint="cs"/>
          <w:sz w:val="24"/>
          <w:szCs w:val="24"/>
          <w:rtl/>
        </w:rPr>
        <w:t>מטרתה להפחית אובדן מזון ב-50% עד לשנת 2030.</w:t>
      </w:r>
    </w:p>
    <w:p w14:paraId="1DE60B22" w14:textId="77777777" w:rsidR="00532D67" w:rsidRPr="00B25941" w:rsidRDefault="00532D67" w:rsidP="003D2D0D">
      <w:pPr>
        <w:pStyle w:val="ListParagraph"/>
        <w:numPr>
          <w:ilvl w:val="0"/>
          <w:numId w:val="86"/>
        </w:numPr>
        <w:ind w:left="1080"/>
        <w:rPr>
          <w:rFonts w:ascii="Assistant" w:hAnsi="Assistant" w:cs="Assistant"/>
          <w:sz w:val="24"/>
          <w:szCs w:val="24"/>
        </w:rPr>
      </w:pPr>
      <w:r w:rsidRPr="00B25941">
        <w:rPr>
          <w:rFonts w:ascii="Assistant" w:hAnsi="Assistant" w:cs="Assistant" w:hint="cs"/>
          <w:sz w:val="24"/>
          <w:szCs w:val="24"/>
          <w:rtl/>
        </w:rPr>
        <w:lastRenderedPageBreak/>
        <w:t xml:space="preserve">לשם כך בוצע מחקר היתכנות להפחתת אובדן מזון ב-50% עד לשנת 2030. המחקר מצא כי המטרה תושג תוך 7 שנים תחת: </w:t>
      </w:r>
    </w:p>
    <w:p w14:paraId="1D45CAE8"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השקעות משמעותיות בחדשנות</w:t>
      </w:r>
    </w:p>
    <w:p w14:paraId="1985D890"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מתן תמריצים</w:t>
      </w:r>
    </w:p>
    <w:p w14:paraId="3ED1BB38"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אימוץ רגולציה קפדנית</w:t>
      </w:r>
    </w:p>
    <w:p w14:paraId="0F0821F2"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 xml:space="preserve">קידום התחייבויות וולונטרית לצמצום אובדן מזון </w:t>
      </w:r>
    </w:p>
    <w:p w14:paraId="460B0925"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 xml:space="preserve">מעורבות תעשיית המזון והחברה האזרחית </w:t>
      </w:r>
    </w:p>
    <w:p w14:paraId="306AAE2E" w14:textId="77777777" w:rsidR="00532D67" w:rsidRPr="00B25941" w:rsidRDefault="00532D67" w:rsidP="003D2D0D">
      <w:pPr>
        <w:pStyle w:val="ListParagraph"/>
        <w:numPr>
          <w:ilvl w:val="0"/>
          <w:numId w:val="86"/>
        </w:numPr>
        <w:ind w:left="1011"/>
        <w:rPr>
          <w:rFonts w:ascii="Assistant" w:hAnsi="Assistant" w:cs="Assistant"/>
          <w:sz w:val="24"/>
          <w:szCs w:val="24"/>
        </w:rPr>
      </w:pPr>
      <w:r w:rsidRPr="00B25941">
        <w:rPr>
          <w:rFonts w:ascii="Assistant" w:hAnsi="Assistant" w:cs="Assistant" w:hint="cs"/>
          <w:sz w:val="24"/>
          <w:szCs w:val="24"/>
          <w:rtl/>
        </w:rPr>
        <w:t xml:space="preserve">בהתאם, נכתבה ופורסמה </w:t>
      </w:r>
      <w:proofErr w:type="spellStart"/>
      <w:r w:rsidRPr="00B25941">
        <w:rPr>
          <w:rFonts w:ascii="Assistant" w:hAnsi="Assistant" w:cs="Assistant" w:hint="cs"/>
          <w:sz w:val="24"/>
          <w:szCs w:val="24"/>
          <w:rtl/>
        </w:rPr>
        <w:t>אסטרטגייה</w:t>
      </w:r>
      <w:proofErr w:type="spellEnd"/>
      <w:r w:rsidRPr="00B25941">
        <w:rPr>
          <w:rFonts w:ascii="Assistant" w:hAnsi="Assistant" w:cs="Assistant" w:hint="cs"/>
          <w:sz w:val="24"/>
          <w:szCs w:val="24"/>
          <w:rtl/>
        </w:rPr>
        <w:t xml:space="preserve"> לאומית להפחתת אובדן מזון ע"י מחלקת החקלאות, המים והסביבה האוסטרלית (</w:t>
      </w:r>
      <w:r w:rsidRPr="00B25941">
        <w:rPr>
          <w:rFonts w:ascii="Assistant" w:hAnsi="Assistant" w:cs="Assistant" w:hint="cs"/>
          <w:sz w:val="24"/>
          <w:szCs w:val="24"/>
        </w:rPr>
        <w:t>DAWE</w:t>
      </w:r>
      <w:r w:rsidRPr="00B25941">
        <w:rPr>
          <w:rFonts w:ascii="Assistant" w:hAnsi="Assistant" w:cs="Assistant" w:hint="cs"/>
          <w:sz w:val="24"/>
          <w:szCs w:val="24"/>
          <w:rtl/>
        </w:rPr>
        <w:t>) הממוקדת ב-4 תחומים: קידום מדיניות תומכת, שיפור ביצועים במגזר העסקי, פיתוח שוק ושינוי התנהגות.</w:t>
      </w:r>
    </w:p>
    <w:p w14:paraId="07A8D71B" w14:textId="77777777" w:rsidR="00532D67" w:rsidRPr="00B25941" w:rsidRDefault="00532D67" w:rsidP="003D2D0D">
      <w:pPr>
        <w:pStyle w:val="ListParagraph"/>
        <w:numPr>
          <w:ilvl w:val="0"/>
          <w:numId w:val="86"/>
        </w:numPr>
        <w:ind w:left="1011" w:hanging="357"/>
        <w:rPr>
          <w:rFonts w:ascii="Assistant" w:hAnsi="Assistant" w:cs="Assistant"/>
          <w:sz w:val="24"/>
          <w:szCs w:val="24"/>
        </w:rPr>
      </w:pPr>
      <w:r w:rsidRPr="00B25941">
        <w:rPr>
          <w:rFonts w:ascii="Assistant" w:hAnsi="Assistant" w:cs="Assistant" w:hint="cs"/>
          <w:sz w:val="24"/>
          <w:szCs w:val="24"/>
          <w:rtl/>
        </w:rPr>
        <w:t>המדיניות התומכת מתרכזת גם היא ב-4 תחומים:</w:t>
      </w:r>
    </w:p>
    <w:p w14:paraId="7350E9B7" w14:textId="77777777" w:rsidR="00532D67" w:rsidRPr="00B25941" w:rsidRDefault="00532D67" w:rsidP="003D2D0D">
      <w:pPr>
        <w:pStyle w:val="ListParagraph"/>
        <w:numPr>
          <w:ilvl w:val="1"/>
          <w:numId w:val="86"/>
        </w:numPr>
        <w:ind w:left="1800" w:hanging="357"/>
        <w:rPr>
          <w:rFonts w:ascii="Assistant" w:hAnsi="Assistant" w:cs="Assistant"/>
          <w:sz w:val="24"/>
          <w:szCs w:val="24"/>
        </w:rPr>
      </w:pPr>
      <w:r w:rsidRPr="00B25941">
        <w:rPr>
          <w:rFonts w:ascii="Assistant" w:hAnsi="Assistant" w:cs="Assistant" w:hint="cs"/>
          <w:sz w:val="24"/>
          <w:szCs w:val="24"/>
          <w:rtl/>
        </w:rPr>
        <w:t>יצירת נקודת בסיס (</w:t>
      </w:r>
      <w:r w:rsidRPr="00B25941">
        <w:rPr>
          <w:rFonts w:ascii="Assistant" w:hAnsi="Assistant" w:cs="Assistant" w:hint="cs"/>
          <w:sz w:val="24"/>
          <w:szCs w:val="24"/>
        </w:rPr>
        <w:t>baseline</w:t>
      </w:r>
      <w:r w:rsidRPr="00B25941">
        <w:rPr>
          <w:rFonts w:ascii="Assistant" w:hAnsi="Assistant" w:cs="Assistant" w:hint="cs"/>
          <w:sz w:val="24"/>
          <w:szCs w:val="24"/>
          <w:rtl/>
        </w:rPr>
        <w:t xml:space="preserve">) לאומית של אובדן מזון </w:t>
      </w:r>
      <w:proofErr w:type="spellStart"/>
      <w:r w:rsidRPr="00B25941">
        <w:rPr>
          <w:rFonts w:ascii="Assistant" w:hAnsi="Assistant" w:cs="Assistant" w:hint="cs"/>
          <w:sz w:val="24"/>
          <w:szCs w:val="24"/>
          <w:rtl/>
        </w:rPr>
        <w:t>ומתודולוגייה</w:t>
      </w:r>
      <w:proofErr w:type="spellEnd"/>
      <w:r w:rsidRPr="00B25941">
        <w:rPr>
          <w:rFonts w:ascii="Assistant" w:hAnsi="Assistant" w:cs="Assistant" w:hint="cs"/>
          <w:sz w:val="24"/>
          <w:szCs w:val="24"/>
          <w:rtl/>
        </w:rPr>
        <w:t xml:space="preserve"> למדידת צמצומו ביחס למטרה;</w:t>
      </w:r>
    </w:p>
    <w:p w14:paraId="0223198E" w14:textId="77777777" w:rsidR="00532D67" w:rsidRPr="00B25941" w:rsidRDefault="00532D67" w:rsidP="003D2D0D">
      <w:pPr>
        <w:pStyle w:val="ListParagraph"/>
        <w:numPr>
          <w:ilvl w:val="1"/>
          <w:numId w:val="86"/>
        </w:numPr>
        <w:ind w:left="1800" w:hanging="357"/>
        <w:rPr>
          <w:rFonts w:ascii="Assistant" w:hAnsi="Assistant" w:cs="Assistant"/>
          <w:sz w:val="24"/>
          <w:szCs w:val="24"/>
        </w:rPr>
      </w:pPr>
      <w:r w:rsidRPr="00B25941">
        <w:rPr>
          <w:rFonts w:ascii="Assistant" w:hAnsi="Assistant" w:cs="Assistant" w:hint="cs"/>
          <w:sz w:val="24"/>
          <w:szCs w:val="24"/>
          <w:rtl/>
        </w:rPr>
        <w:t xml:space="preserve">זיהוי תחומים </w:t>
      </w:r>
      <w:proofErr w:type="spellStart"/>
      <w:r w:rsidRPr="00B25941">
        <w:rPr>
          <w:rFonts w:ascii="Assistant" w:hAnsi="Assistant" w:cs="Assistant" w:hint="cs"/>
          <w:sz w:val="24"/>
          <w:szCs w:val="24"/>
          <w:rtl/>
        </w:rPr>
        <w:t>רלונטיים</w:t>
      </w:r>
      <w:proofErr w:type="spellEnd"/>
      <w:r w:rsidRPr="00B25941">
        <w:rPr>
          <w:rFonts w:ascii="Assistant" w:hAnsi="Assistant" w:cs="Assistant" w:hint="cs"/>
          <w:sz w:val="24"/>
          <w:szCs w:val="24"/>
          <w:rtl/>
        </w:rPr>
        <w:t xml:space="preserve"> למיקוד השקעות;</w:t>
      </w:r>
    </w:p>
    <w:p w14:paraId="17980AAB" w14:textId="77777777" w:rsidR="00532D67" w:rsidRPr="00B25941" w:rsidRDefault="00532D67" w:rsidP="003D2D0D">
      <w:pPr>
        <w:pStyle w:val="ListParagraph"/>
        <w:numPr>
          <w:ilvl w:val="1"/>
          <w:numId w:val="86"/>
        </w:numPr>
        <w:ind w:left="1800" w:hanging="357"/>
        <w:rPr>
          <w:rFonts w:ascii="Assistant" w:hAnsi="Assistant" w:cs="Assistant"/>
          <w:sz w:val="24"/>
          <w:szCs w:val="24"/>
        </w:rPr>
      </w:pPr>
      <w:r w:rsidRPr="00B25941">
        <w:rPr>
          <w:rFonts w:ascii="Assistant" w:hAnsi="Assistant" w:cs="Assistant" w:hint="cs"/>
          <w:sz w:val="24"/>
          <w:szCs w:val="24"/>
          <w:rtl/>
        </w:rPr>
        <w:t>קידום התחייבויות וולונטרית לצמצום אובדן מזון;</w:t>
      </w:r>
    </w:p>
    <w:p w14:paraId="3EDE10CC" w14:textId="77777777" w:rsidR="00532D67" w:rsidRPr="00B25941" w:rsidRDefault="00532D67" w:rsidP="003D2D0D">
      <w:pPr>
        <w:pStyle w:val="ListParagraph"/>
        <w:numPr>
          <w:ilvl w:val="1"/>
          <w:numId w:val="86"/>
        </w:numPr>
        <w:ind w:left="1800"/>
        <w:rPr>
          <w:rFonts w:ascii="Assistant" w:hAnsi="Assistant" w:cs="Assistant"/>
          <w:sz w:val="24"/>
          <w:szCs w:val="24"/>
        </w:rPr>
      </w:pPr>
      <w:r w:rsidRPr="00B25941">
        <w:rPr>
          <w:rFonts w:ascii="Assistant" w:hAnsi="Assistant" w:cs="Assistant" w:hint="cs"/>
          <w:sz w:val="24"/>
          <w:szCs w:val="24"/>
          <w:rtl/>
        </w:rPr>
        <w:t>קידום חקיקה תומכת בהפחתת אובדן מזון ובהצלתו.</w:t>
      </w:r>
    </w:p>
    <w:p w14:paraId="6837484F" w14:textId="77777777" w:rsidR="00532D67" w:rsidRPr="00B25941" w:rsidRDefault="00532D67" w:rsidP="003D2D0D">
      <w:pPr>
        <w:pStyle w:val="ListParagraph"/>
        <w:numPr>
          <w:ilvl w:val="0"/>
          <w:numId w:val="86"/>
        </w:numPr>
        <w:ind w:left="1080"/>
        <w:rPr>
          <w:rFonts w:ascii="Assistant" w:hAnsi="Assistant" w:cs="Assistant"/>
          <w:sz w:val="24"/>
          <w:szCs w:val="24"/>
          <w:rtl/>
        </w:rPr>
      </w:pPr>
      <w:r w:rsidRPr="00B25941">
        <w:rPr>
          <w:rFonts w:ascii="Assistant" w:hAnsi="Assistant" w:cs="Assistant" w:hint="cs"/>
          <w:sz w:val="24"/>
          <w:szCs w:val="24"/>
          <w:rtl/>
        </w:rPr>
        <w:t>עד כה התקדמות אל מול נקודת הבסיס טרם נמדדה.</w:t>
      </w:r>
    </w:p>
    <w:p w14:paraId="71815E38" w14:textId="77777777" w:rsidR="009908C9" w:rsidRDefault="00532D67" w:rsidP="003D2D0D">
      <w:pPr>
        <w:ind w:left="720"/>
        <w:rPr>
          <w:rFonts w:ascii="Assistant" w:hAnsi="Assistant" w:cs="Assistant"/>
          <w:sz w:val="24"/>
          <w:szCs w:val="24"/>
          <w:rtl/>
        </w:rPr>
      </w:pPr>
      <w:r w:rsidRPr="003D2D0D">
        <w:rPr>
          <w:rFonts w:ascii="Assistant" w:hAnsi="Assistant" w:cs="Assistant" w:hint="eastAsia"/>
          <w:b/>
          <w:bCs/>
          <w:sz w:val="24"/>
          <w:szCs w:val="24"/>
          <w:rtl/>
        </w:rPr>
        <w:t>בישראל</w:t>
      </w:r>
      <w:r w:rsidRPr="003D2D0D">
        <w:rPr>
          <w:rFonts w:ascii="Assistant" w:hAnsi="Assistant" w:cs="Assistant"/>
          <w:b/>
          <w:bCs/>
          <w:sz w:val="24"/>
          <w:szCs w:val="24"/>
          <w:rtl/>
        </w:rPr>
        <w:t xml:space="preserve"> </w:t>
      </w:r>
      <w:r w:rsidRPr="003D2D0D">
        <w:rPr>
          <w:rFonts w:ascii="Assistant" w:hAnsi="Assistant" w:cs="Assistant" w:hint="eastAsia"/>
          <w:sz w:val="24"/>
          <w:szCs w:val="24"/>
          <w:rtl/>
        </w:rPr>
        <w:t>–</w:t>
      </w:r>
      <w:r w:rsidRPr="003D2D0D">
        <w:rPr>
          <w:rFonts w:ascii="Assistant" w:hAnsi="Assistant" w:cs="Assistant"/>
          <w:sz w:val="24"/>
          <w:szCs w:val="24"/>
          <w:rtl/>
        </w:rPr>
        <w:t xml:space="preserve"> טרם גובשה </w:t>
      </w:r>
      <w:proofErr w:type="spellStart"/>
      <w:r w:rsidRPr="003D2D0D">
        <w:rPr>
          <w:rFonts w:ascii="Assistant" w:hAnsi="Assistant" w:cs="Assistant" w:hint="eastAsia"/>
          <w:sz w:val="24"/>
          <w:szCs w:val="24"/>
          <w:rtl/>
        </w:rPr>
        <w:t>אסטרטגייה</w:t>
      </w:r>
      <w:proofErr w:type="spellEnd"/>
      <w:r w:rsidRPr="003D2D0D">
        <w:rPr>
          <w:rFonts w:ascii="Assistant" w:hAnsi="Assistant" w:cs="Assistant"/>
          <w:sz w:val="24"/>
          <w:szCs w:val="24"/>
          <w:rtl/>
        </w:rPr>
        <w:t xml:space="preserve"> לאומית מקיפה שתכליתה צמצום אובדן מזון במדינה. אולם:</w:t>
      </w:r>
      <w:r w:rsidR="00075914" w:rsidRPr="003D2D0D">
        <w:rPr>
          <w:rFonts w:ascii="Assistant" w:hAnsi="Assistant" w:cs="Assistant"/>
          <w:sz w:val="24"/>
          <w:szCs w:val="24"/>
          <w:rtl/>
        </w:rPr>
        <w:t xml:space="preserve"> </w:t>
      </w:r>
    </w:p>
    <w:p w14:paraId="7D24459F" w14:textId="110E347B" w:rsidR="00532D67" w:rsidRPr="003D2D0D" w:rsidRDefault="00532D67" w:rsidP="003D2D0D">
      <w:pPr>
        <w:pStyle w:val="ListParagraph"/>
        <w:numPr>
          <w:ilvl w:val="0"/>
          <w:numId w:val="112"/>
        </w:numPr>
        <w:ind w:left="1080"/>
        <w:rPr>
          <w:rFonts w:ascii="Assistant" w:hAnsi="Assistant" w:cs="Assistant"/>
          <w:sz w:val="24"/>
          <w:szCs w:val="24"/>
        </w:rPr>
      </w:pPr>
      <w:r w:rsidRPr="003D2D0D">
        <w:rPr>
          <w:rFonts w:ascii="Assistant" w:hAnsi="Assistant" w:cs="Assistant" w:hint="eastAsia"/>
          <w:sz w:val="24"/>
          <w:szCs w:val="24"/>
          <w:rtl/>
        </w:rPr>
        <w:t>באוקטובר</w:t>
      </w:r>
      <w:r w:rsidRPr="003D2D0D">
        <w:rPr>
          <w:rFonts w:ascii="Assistant" w:hAnsi="Assistant" w:cs="Assistant"/>
          <w:sz w:val="24"/>
          <w:szCs w:val="24"/>
          <w:rtl/>
        </w:rPr>
        <w:t xml:space="preserve"> 2021 אושרה בממשלה תוכנית 100 הצעדים להתמודדות עם משבר האקלים. </w:t>
      </w:r>
      <w:r w:rsidRPr="003D2D0D">
        <w:rPr>
          <w:rFonts w:ascii="Assistant" w:hAnsi="Assistant" w:cs="Assistant" w:hint="eastAsia"/>
          <w:sz w:val="24"/>
          <w:szCs w:val="24"/>
          <w:rtl/>
        </w:rPr>
        <w:t>התכנית</w:t>
      </w:r>
      <w:r w:rsidRPr="003D2D0D">
        <w:rPr>
          <w:rFonts w:ascii="Assistant" w:hAnsi="Assistant" w:cs="Assistant"/>
          <w:sz w:val="24"/>
          <w:szCs w:val="24"/>
          <w:rtl/>
        </w:rPr>
        <w:t xml:space="preserve"> כוללת פרק העוסק במערכות מזון ובמסגרתו התייחסות ספציפית גם לנושא צמצום אובדן ובזבוז מזון. </w:t>
      </w:r>
    </w:p>
    <w:p w14:paraId="2928239E" w14:textId="0E968CA9" w:rsidR="00532D67" w:rsidRDefault="00532D67" w:rsidP="003D2D0D">
      <w:pPr>
        <w:pStyle w:val="ListParagraph"/>
        <w:numPr>
          <w:ilvl w:val="0"/>
          <w:numId w:val="86"/>
        </w:numPr>
        <w:ind w:left="1011"/>
        <w:rPr>
          <w:rFonts w:ascii="Assistant" w:hAnsi="Assistant" w:cs="Assistant"/>
          <w:sz w:val="24"/>
          <w:szCs w:val="24"/>
        </w:rPr>
      </w:pPr>
      <w:r w:rsidRPr="00B25941">
        <w:rPr>
          <w:rFonts w:ascii="Assistant" w:hAnsi="Assistant" w:cs="Assistant" w:hint="cs"/>
          <w:sz w:val="24"/>
          <w:szCs w:val="24"/>
          <w:rtl/>
        </w:rPr>
        <w:t>אסטרטגיית הפסולת החדשה של המשרד להגנת הסביבה פורסמה בינואר 2021 וכוללת התייחסות בין היתר להפחתה במקור של פסולת, לרבות פסולת מזון. בימים אלו מגבש המשרד להגנת הסביבה את תכנית היישום של האסטרטגיה.</w:t>
      </w:r>
    </w:p>
    <w:p w14:paraId="0CDD540B" w14:textId="5A62BAB0" w:rsidR="00015B1E" w:rsidRPr="003D2D0D" w:rsidRDefault="00015B1E" w:rsidP="00015B1E">
      <w:pPr>
        <w:rPr>
          <w:rFonts w:ascii="Assistant" w:hAnsi="Assistant" w:cs="Assistant"/>
          <w:sz w:val="24"/>
          <w:szCs w:val="24"/>
          <w:rtl/>
        </w:rPr>
      </w:pPr>
      <w:r>
        <w:rPr>
          <w:rFonts w:ascii="Assistant" w:hAnsi="Assistant" w:cs="Assistant" w:hint="cs"/>
          <w:sz w:val="24"/>
          <w:szCs w:val="24"/>
          <w:rtl/>
        </w:rPr>
        <w:t xml:space="preserve">ראוי לציין בהקשר זה את פעילות פורום האקלים הישראלי מיסודו של בית הנשיא, במטרה </w:t>
      </w:r>
      <w:r w:rsidRPr="003D2D0D">
        <w:rPr>
          <w:rFonts w:ascii="Assistant" w:hAnsi="Assistant" w:cs="Assistant" w:hint="eastAsia"/>
          <w:sz w:val="24"/>
          <w:szCs w:val="24"/>
          <w:rtl/>
        </w:rPr>
        <w:t>ל</w:t>
      </w:r>
      <w:r w:rsidRPr="003D2D0D">
        <w:rPr>
          <w:rFonts w:ascii="Assistant" w:hAnsi="Assistant" w:cs="Assistant"/>
          <w:sz w:val="24"/>
          <w:szCs w:val="24"/>
          <w:rtl/>
        </w:rPr>
        <w:t>סמן את מחויבותה של מדינת ישראל לעמוד בקדמת הדיון בעולם בסוגית משבר האקלים, להעלות את המודעות לסוגיית משבר האקלים בקרב המנהיגות הישראלית על כל גווניה, לקדם שיתופי פעולה בין הקבוצות והמגזרים השונים בחברה הישראלית בטיפול בתחום זה וכן לקדם שיתופי פעולה אזוריים ובינלאומיים לקידום הטיפול במשבר האקלי</w:t>
      </w:r>
      <w:r w:rsidRPr="003D2D0D">
        <w:rPr>
          <w:rFonts w:ascii="Assistant" w:hAnsi="Assistant" w:cs="Assistant" w:hint="eastAsia"/>
          <w:sz w:val="24"/>
          <w:szCs w:val="24"/>
          <w:rtl/>
        </w:rPr>
        <w:t>ם</w:t>
      </w:r>
      <w:r w:rsidRPr="003D2D0D">
        <w:rPr>
          <w:rFonts w:ascii="Assistant" w:hAnsi="Assistant" w:cs="Assistant"/>
          <w:sz w:val="24"/>
          <w:szCs w:val="24"/>
          <w:rtl/>
        </w:rPr>
        <w:t xml:space="preserve">. </w:t>
      </w:r>
      <w:r w:rsidRPr="003D2D0D">
        <w:rPr>
          <w:rFonts w:ascii="Assistant" w:hAnsi="Assistant" w:cs="Assistant"/>
          <w:sz w:val="24"/>
          <w:szCs w:val="24"/>
        </w:rPr>
        <w:t xml:space="preserve"> </w:t>
      </w:r>
      <w:r w:rsidRPr="003D2D0D">
        <w:rPr>
          <w:rFonts w:ascii="Assistant" w:hAnsi="Assistant" w:cs="Assistant"/>
          <w:sz w:val="24"/>
          <w:szCs w:val="24"/>
          <w:rtl/>
        </w:rPr>
        <w:t xml:space="preserve">הפורום </w:t>
      </w:r>
      <w:r w:rsidRPr="003D2D0D">
        <w:rPr>
          <w:rFonts w:ascii="Assistant" w:hAnsi="Assistant" w:cs="Assistant" w:hint="eastAsia"/>
          <w:sz w:val="24"/>
          <w:szCs w:val="24"/>
          <w:rtl/>
        </w:rPr>
        <w:t>כולל</w:t>
      </w:r>
      <w:r w:rsidRPr="003D2D0D">
        <w:rPr>
          <w:rFonts w:ascii="Assistant" w:hAnsi="Assistant" w:cs="Assistant"/>
          <w:sz w:val="24"/>
          <w:szCs w:val="24"/>
          <w:rtl/>
        </w:rPr>
        <w:t xml:space="preserve"> נציגים מבית הנשיא, מהממשלה, מהכנסת, מהשלטון המקומי, מהאקדמיה ומארגוני החברה האזרחית הפועלים בתחום. </w:t>
      </w:r>
    </w:p>
    <w:p w14:paraId="2D508FD1" w14:textId="37493FDC" w:rsidR="00015B1E" w:rsidRDefault="00015B1E" w:rsidP="00015B1E">
      <w:pPr>
        <w:rPr>
          <w:rFonts w:ascii="Assistant" w:hAnsi="Assistant" w:cs="Assistant"/>
          <w:sz w:val="24"/>
          <w:szCs w:val="24"/>
          <w:rtl/>
        </w:rPr>
      </w:pPr>
      <w:r w:rsidRPr="003D2D0D">
        <w:rPr>
          <w:rFonts w:ascii="Assistant" w:hAnsi="Assistant" w:cs="Assistant" w:hint="eastAsia"/>
          <w:sz w:val="24"/>
          <w:szCs w:val="24"/>
          <w:rtl/>
        </w:rPr>
        <w:t>לקט</w:t>
      </w:r>
      <w:r w:rsidRPr="003D2D0D">
        <w:rPr>
          <w:rFonts w:ascii="Assistant" w:hAnsi="Assistant" w:cs="Assistant"/>
          <w:sz w:val="24"/>
          <w:szCs w:val="24"/>
          <w:rtl/>
        </w:rPr>
        <w:t xml:space="preserve"> </w:t>
      </w:r>
      <w:r w:rsidRPr="003D2D0D">
        <w:rPr>
          <w:rFonts w:ascii="Assistant" w:hAnsi="Assistant" w:cs="Assistant" w:hint="eastAsia"/>
          <w:sz w:val="24"/>
          <w:szCs w:val="24"/>
          <w:rtl/>
        </w:rPr>
        <w:t>ישראל</w:t>
      </w:r>
      <w:r w:rsidRPr="003D2D0D">
        <w:rPr>
          <w:rFonts w:ascii="Assistant" w:hAnsi="Assistant" w:cs="Assistant"/>
          <w:sz w:val="24"/>
          <w:szCs w:val="24"/>
          <w:rtl/>
        </w:rPr>
        <w:t xml:space="preserve"> </w:t>
      </w:r>
      <w:r w:rsidRPr="003D2D0D">
        <w:rPr>
          <w:rFonts w:ascii="Assistant" w:hAnsi="Assistant" w:cs="Assistant" w:hint="eastAsia"/>
          <w:sz w:val="24"/>
          <w:szCs w:val="24"/>
          <w:rtl/>
        </w:rPr>
        <w:t>הינו</w:t>
      </w:r>
      <w:r w:rsidRPr="003D2D0D">
        <w:rPr>
          <w:rFonts w:ascii="Assistant" w:hAnsi="Assistant" w:cs="Assistant"/>
          <w:sz w:val="24"/>
          <w:szCs w:val="24"/>
          <w:rtl/>
        </w:rPr>
        <w:t xml:space="preserve"> </w:t>
      </w:r>
      <w:r w:rsidRPr="003D2D0D">
        <w:rPr>
          <w:rFonts w:ascii="Assistant" w:hAnsi="Assistant" w:cs="Assistant" w:hint="eastAsia"/>
          <w:sz w:val="24"/>
          <w:szCs w:val="24"/>
          <w:rtl/>
        </w:rPr>
        <w:t>חבר</w:t>
      </w:r>
      <w:r w:rsidRPr="003D2D0D">
        <w:rPr>
          <w:rFonts w:ascii="Assistant" w:hAnsi="Assistant" w:cs="Assistant"/>
          <w:sz w:val="24"/>
          <w:szCs w:val="24"/>
          <w:rtl/>
        </w:rPr>
        <w:t xml:space="preserve"> </w:t>
      </w:r>
      <w:r w:rsidRPr="003D2D0D">
        <w:rPr>
          <w:rFonts w:ascii="Assistant" w:hAnsi="Assistant" w:cs="Assistant" w:hint="eastAsia"/>
          <w:sz w:val="24"/>
          <w:szCs w:val="24"/>
          <w:rtl/>
        </w:rPr>
        <w:t>בפורום</w:t>
      </w:r>
      <w:r w:rsidRPr="003D2D0D">
        <w:rPr>
          <w:rFonts w:ascii="Assistant" w:hAnsi="Assistant" w:cs="Assistant"/>
          <w:sz w:val="24"/>
          <w:szCs w:val="24"/>
          <w:rtl/>
        </w:rPr>
        <w:t xml:space="preserve"> </w:t>
      </w:r>
      <w:r w:rsidRPr="003D2D0D">
        <w:rPr>
          <w:rFonts w:ascii="Assistant" w:hAnsi="Assistant" w:cs="Assistant" w:hint="eastAsia"/>
          <w:sz w:val="24"/>
          <w:szCs w:val="24"/>
          <w:rtl/>
        </w:rPr>
        <w:t>האקלים</w:t>
      </w:r>
      <w:r w:rsidRPr="003D2D0D">
        <w:rPr>
          <w:rFonts w:ascii="Assistant" w:hAnsi="Assistant" w:cs="Assistant"/>
          <w:sz w:val="24"/>
          <w:szCs w:val="24"/>
          <w:rtl/>
        </w:rPr>
        <w:t xml:space="preserve"> </w:t>
      </w:r>
      <w:r w:rsidRPr="003D2D0D">
        <w:rPr>
          <w:rFonts w:ascii="Assistant" w:hAnsi="Assistant" w:cs="Assistant" w:hint="eastAsia"/>
          <w:sz w:val="24"/>
          <w:szCs w:val="24"/>
          <w:rtl/>
        </w:rPr>
        <w:t>הישראלי</w:t>
      </w:r>
      <w:r w:rsidRPr="003D2D0D">
        <w:rPr>
          <w:rFonts w:ascii="Assistant" w:hAnsi="Assistant" w:cs="Assistant"/>
          <w:sz w:val="24"/>
          <w:szCs w:val="24"/>
          <w:rtl/>
        </w:rPr>
        <w:t xml:space="preserve">, </w:t>
      </w:r>
      <w:r w:rsidRPr="003D2D0D">
        <w:rPr>
          <w:rFonts w:ascii="Assistant" w:hAnsi="Assistant" w:cs="Assistant" w:hint="eastAsia"/>
          <w:sz w:val="24"/>
          <w:szCs w:val="24"/>
          <w:rtl/>
        </w:rPr>
        <w:t>והצלת</w:t>
      </w:r>
      <w:r w:rsidRPr="003D2D0D">
        <w:rPr>
          <w:rFonts w:ascii="Assistant" w:hAnsi="Assistant" w:cs="Assistant"/>
          <w:sz w:val="24"/>
          <w:szCs w:val="24"/>
          <w:rtl/>
        </w:rPr>
        <w:t xml:space="preserve"> </w:t>
      </w:r>
      <w:r w:rsidRPr="003D2D0D">
        <w:rPr>
          <w:rFonts w:ascii="Assistant" w:hAnsi="Assistant" w:cs="Assistant" w:hint="eastAsia"/>
          <w:sz w:val="24"/>
          <w:szCs w:val="24"/>
          <w:rtl/>
        </w:rPr>
        <w:t>המזון</w:t>
      </w:r>
      <w:r w:rsidRPr="003D2D0D">
        <w:rPr>
          <w:rFonts w:ascii="Assistant" w:hAnsi="Assistant" w:cs="Assistant"/>
          <w:sz w:val="24"/>
          <w:szCs w:val="24"/>
          <w:rtl/>
        </w:rPr>
        <w:t xml:space="preserve"> </w:t>
      </w:r>
      <w:r w:rsidRPr="003D2D0D">
        <w:rPr>
          <w:rFonts w:ascii="Assistant" w:hAnsi="Assistant" w:cs="Assistant" w:hint="eastAsia"/>
          <w:sz w:val="24"/>
          <w:szCs w:val="24"/>
          <w:rtl/>
        </w:rPr>
        <w:t>התקבלה</w:t>
      </w:r>
      <w:r w:rsidRPr="003D2D0D">
        <w:rPr>
          <w:rFonts w:ascii="Assistant" w:hAnsi="Assistant" w:cs="Assistant"/>
          <w:sz w:val="24"/>
          <w:szCs w:val="24"/>
          <w:rtl/>
        </w:rPr>
        <w:t xml:space="preserve"> </w:t>
      </w:r>
      <w:r w:rsidRPr="003D2D0D">
        <w:rPr>
          <w:rFonts w:ascii="Assistant" w:hAnsi="Assistant" w:cs="Assistant" w:hint="eastAsia"/>
          <w:sz w:val="24"/>
          <w:szCs w:val="24"/>
          <w:rtl/>
        </w:rPr>
        <w:t>כאחת</w:t>
      </w:r>
      <w:r w:rsidRPr="003D2D0D">
        <w:rPr>
          <w:rFonts w:ascii="Assistant" w:hAnsi="Assistant" w:cs="Assistant"/>
          <w:sz w:val="24"/>
          <w:szCs w:val="24"/>
          <w:rtl/>
        </w:rPr>
        <w:t xml:space="preserve"> </w:t>
      </w:r>
      <w:r w:rsidRPr="003D2D0D">
        <w:rPr>
          <w:rFonts w:ascii="Assistant" w:hAnsi="Assistant" w:cs="Assistant" w:hint="eastAsia"/>
          <w:sz w:val="24"/>
          <w:szCs w:val="24"/>
          <w:rtl/>
        </w:rPr>
        <w:t>מהיוזמות</w:t>
      </w:r>
      <w:r w:rsidRPr="003D2D0D">
        <w:rPr>
          <w:rFonts w:ascii="Assistant" w:hAnsi="Assistant" w:cs="Assistant"/>
          <w:sz w:val="24"/>
          <w:szCs w:val="24"/>
          <w:rtl/>
        </w:rPr>
        <w:t xml:space="preserve"> </w:t>
      </w:r>
      <w:r w:rsidRPr="003D2D0D">
        <w:rPr>
          <w:rFonts w:ascii="Assistant" w:hAnsi="Assistant" w:cs="Assistant" w:hint="eastAsia"/>
          <w:sz w:val="24"/>
          <w:szCs w:val="24"/>
          <w:rtl/>
        </w:rPr>
        <w:t>אשר</w:t>
      </w:r>
      <w:r w:rsidRPr="003D2D0D">
        <w:rPr>
          <w:rFonts w:ascii="Assistant" w:hAnsi="Assistant" w:cs="Assistant"/>
          <w:sz w:val="24"/>
          <w:szCs w:val="24"/>
          <w:rtl/>
        </w:rPr>
        <w:t xml:space="preserve"> </w:t>
      </w:r>
      <w:r w:rsidRPr="003D2D0D">
        <w:rPr>
          <w:rFonts w:ascii="Assistant" w:hAnsi="Assistant" w:cs="Assistant" w:hint="eastAsia"/>
          <w:sz w:val="24"/>
          <w:szCs w:val="24"/>
          <w:rtl/>
        </w:rPr>
        <w:t>ראויות</w:t>
      </w:r>
      <w:r w:rsidRPr="003D2D0D">
        <w:rPr>
          <w:rFonts w:ascii="Assistant" w:hAnsi="Assistant" w:cs="Assistant"/>
          <w:sz w:val="24"/>
          <w:szCs w:val="24"/>
          <w:rtl/>
        </w:rPr>
        <w:t xml:space="preserve"> </w:t>
      </w:r>
      <w:r w:rsidRPr="003D2D0D">
        <w:rPr>
          <w:rFonts w:ascii="Assistant" w:hAnsi="Assistant" w:cs="Assistant" w:hint="eastAsia"/>
          <w:sz w:val="24"/>
          <w:szCs w:val="24"/>
          <w:rtl/>
        </w:rPr>
        <w:t>לקידום</w:t>
      </w:r>
      <w:r w:rsidRPr="003D2D0D">
        <w:rPr>
          <w:rFonts w:ascii="Assistant" w:hAnsi="Assistant" w:cs="Assistant"/>
          <w:sz w:val="24"/>
          <w:szCs w:val="24"/>
          <w:rtl/>
        </w:rPr>
        <w:t xml:space="preserve"> </w:t>
      </w:r>
      <w:r w:rsidRPr="003D2D0D">
        <w:rPr>
          <w:rFonts w:ascii="Assistant" w:hAnsi="Assistant" w:cs="Assistant" w:hint="eastAsia"/>
          <w:sz w:val="24"/>
          <w:szCs w:val="24"/>
          <w:rtl/>
        </w:rPr>
        <w:t>כחלק</w:t>
      </w:r>
      <w:r w:rsidRPr="003D2D0D">
        <w:rPr>
          <w:rFonts w:ascii="Assistant" w:hAnsi="Assistant" w:cs="Assistant"/>
          <w:sz w:val="24"/>
          <w:szCs w:val="24"/>
          <w:rtl/>
        </w:rPr>
        <w:t xml:space="preserve"> </w:t>
      </w:r>
      <w:r w:rsidRPr="003D2D0D">
        <w:rPr>
          <w:rFonts w:ascii="Assistant" w:hAnsi="Assistant" w:cs="Assistant" w:hint="eastAsia"/>
          <w:sz w:val="24"/>
          <w:szCs w:val="24"/>
          <w:rtl/>
        </w:rPr>
        <w:t>מהפתרונות</w:t>
      </w:r>
      <w:r w:rsidRPr="003D2D0D">
        <w:rPr>
          <w:rFonts w:ascii="Assistant" w:hAnsi="Assistant" w:cs="Assistant"/>
          <w:sz w:val="24"/>
          <w:szCs w:val="24"/>
          <w:rtl/>
        </w:rPr>
        <w:t xml:space="preserve"> </w:t>
      </w:r>
      <w:r w:rsidRPr="003D2D0D">
        <w:rPr>
          <w:rFonts w:ascii="Assistant" w:hAnsi="Assistant" w:cs="Assistant" w:hint="eastAsia"/>
          <w:sz w:val="24"/>
          <w:szCs w:val="24"/>
          <w:rtl/>
        </w:rPr>
        <w:t>למשבר</w:t>
      </w:r>
      <w:r w:rsidRPr="003D2D0D">
        <w:rPr>
          <w:rFonts w:ascii="Assistant" w:hAnsi="Assistant" w:cs="Assistant"/>
          <w:sz w:val="24"/>
          <w:szCs w:val="24"/>
          <w:rtl/>
        </w:rPr>
        <w:t xml:space="preserve"> </w:t>
      </w:r>
      <w:r w:rsidRPr="003D2D0D">
        <w:rPr>
          <w:rFonts w:ascii="Assistant" w:hAnsi="Assistant" w:cs="Assistant" w:hint="eastAsia"/>
          <w:sz w:val="24"/>
          <w:szCs w:val="24"/>
          <w:rtl/>
        </w:rPr>
        <w:t>האקלים</w:t>
      </w:r>
      <w:r w:rsidRPr="003D2D0D">
        <w:rPr>
          <w:rFonts w:ascii="Assistant" w:hAnsi="Assistant" w:cs="Assistant"/>
          <w:sz w:val="24"/>
          <w:szCs w:val="24"/>
          <w:rtl/>
        </w:rPr>
        <w:t>.</w:t>
      </w:r>
    </w:p>
    <w:p w14:paraId="7F3D551D" w14:textId="77777777" w:rsidR="00015B1E" w:rsidRPr="00075914" w:rsidRDefault="00015B1E" w:rsidP="00075914">
      <w:pPr>
        <w:rPr>
          <w:rFonts w:ascii="Assistant" w:hAnsi="Assistant" w:cs="Assistant"/>
          <w:sz w:val="24"/>
          <w:szCs w:val="24"/>
        </w:rPr>
      </w:pPr>
    </w:p>
    <w:p w14:paraId="03EB2E5B" w14:textId="14E4DF5C" w:rsidR="00532D67" w:rsidRPr="00B25941" w:rsidRDefault="00532D67" w:rsidP="00FD2D09">
      <w:pPr>
        <w:rPr>
          <w:rFonts w:ascii="Assistant" w:hAnsi="Assistant" w:cs="Assistant"/>
          <w:sz w:val="24"/>
          <w:szCs w:val="24"/>
          <w:rtl/>
        </w:rPr>
      </w:pPr>
    </w:p>
    <w:p w14:paraId="3B605A88" w14:textId="47BE6098" w:rsidR="00075914" w:rsidRDefault="00075914" w:rsidP="00075914">
      <w:pPr>
        <w:rPr>
          <w:rFonts w:ascii="Assistant" w:hAnsi="Assistant" w:cs="Assistant"/>
          <w:sz w:val="24"/>
          <w:szCs w:val="24"/>
          <w:rtl/>
        </w:rPr>
      </w:pPr>
      <w:r w:rsidRPr="00B25941">
        <w:rPr>
          <w:rFonts w:ascii="Assistant" w:hAnsi="Assistant" w:cs="Assistant" w:hint="cs"/>
          <w:b/>
          <w:bCs/>
          <w:sz w:val="24"/>
          <w:szCs w:val="24"/>
          <w:rtl/>
        </w:rPr>
        <w:lastRenderedPageBreak/>
        <w:t>סיכום כלי מדיניות מרכזיים לצמצום אובדן והצלת מזון במדינות נבחרות בעולם</w:t>
      </w:r>
      <w:r w:rsidRPr="00B25941">
        <w:rPr>
          <w:rFonts w:ascii="Assistant" w:hAnsi="Assistant" w:cs="Assistant" w:hint="cs"/>
          <w:sz w:val="24"/>
          <w:szCs w:val="24"/>
          <w:rtl/>
        </w:rPr>
        <w:br/>
        <w:t>עפ"י שותפות אטלס והנציבות האירופית</w:t>
      </w:r>
    </w:p>
    <w:p w14:paraId="7213DAE4" w14:textId="211D244E" w:rsidR="00067208" w:rsidRDefault="00067208" w:rsidP="00075914">
      <w:pPr>
        <w:rPr>
          <w:rFonts w:ascii="Assistant" w:hAnsi="Assistant" w:cs="Assistant"/>
          <w:sz w:val="24"/>
          <w:szCs w:val="24"/>
          <w:rtl/>
        </w:rPr>
      </w:pPr>
      <w:r>
        <w:rPr>
          <w:rFonts w:ascii="Assistant" w:eastAsiaTheme="majorEastAsia" w:hAnsi="Assistant" w:cs="Assistant" w:hint="cs"/>
          <w:sz w:val="18"/>
          <w:szCs w:val="18"/>
          <w:rtl/>
        </w:rPr>
        <w:t>חלק א׳:</w:t>
      </w:r>
    </w:p>
    <w:tbl>
      <w:tblPr>
        <w:bidiVisual/>
        <w:tblW w:w="8940" w:type="dxa"/>
        <w:tblCellMar>
          <w:left w:w="0" w:type="dxa"/>
          <w:right w:w="0" w:type="dxa"/>
        </w:tblCellMar>
        <w:tblLook w:val="04A0" w:firstRow="1" w:lastRow="0" w:firstColumn="1" w:lastColumn="0" w:noHBand="0" w:noVBand="1"/>
      </w:tblPr>
      <w:tblGrid>
        <w:gridCol w:w="2127"/>
        <w:gridCol w:w="766"/>
        <w:gridCol w:w="755"/>
        <w:gridCol w:w="756"/>
        <w:gridCol w:w="756"/>
        <w:gridCol w:w="756"/>
        <w:gridCol w:w="756"/>
        <w:gridCol w:w="756"/>
        <w:gridCol w:w="756"/>
        <w:gridCol w:w="756"/>
      </w:tblGrid>
      <w:tr w:rsidR="00067208" w:rsidRPr="00067208" w14:paraId="6CA79668" w14:textId="77777777" w:rsidTr="00067208">
        <w:trPr>
          <w:trHeight w:val="720"/>
        </w:trPr>
        <w:tc>
          <w:tcPr>
            <w:tcW w:w="21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E04CFF" w14:textId="77777777" w:rsidR="00067208" w:rsidRPr="00067208" w:rsidRDefault="00067208" w:rsidP="00067208">
            <w:pPr>
              <w:bidi w:val="0"/>
              <w:spacing w:after="0" w:line="240" w:lineRule="auto"/>
              <w:rPr>
                <w:rFonts w:ascii="Times New Roman" w:eastAsia="Times New Roman" w:hAnsi="Times New Roman" w:cs="Times New Roman"/>
                <w:sz w:val="24"/>
                <w:szCs w:val="24"/>
              </w:rPr>
            </w:pP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6B82A" w14:textId="77777777" w:rsidR="00067208" w:rsidRPr="00067208" w:rsidRDefault="00067208" w:rsidP="00067208">
            <w:pPr>
              <w:spacing w:after="0" w:line="240" w:lineRule="auto"/>
              <w:jc w:val="center"/>
              <w:rPr>
                <w:rFonts w:ascii="Assistant" w:eastAsia="Times New Roman" w:hAnsi="Assistant" w:cs="Assistant"/>
                <w:sz w:val="18"/>
                <w:szCs w:val="18"/>
              </w:rPr>
            </w:pPr>
            <w:r w:rsidRPr="00067208">
              <w:rPr>
                <w:rFonts w:ascii="Assistant" w:eastAsia="Times New Roman" w:hAnsi="Assistant" w:cs="Assistant" w:hint="cs"/>
                <w:sz w:val="18"/>
                <w:szCs w:val="18"/>
                <w:rtl/>
              </w:rPr>
              <w:t xml:space="preserve">% מדינות </w:t>
            </w:r>
            <w:proofErr w:type="spellStart"/>
            <w:r w:rsidRPr="00067208">
              <w:rPr>
                <w:rFonts w:ascii="Assistant" w:eastAsia="Times New Roman" w:hAnsi="Assistant" w:cs="Assistant" w:hint="cs"/>
                <w:sz w:val="18"/>
                <w:szCs w:val="18"/>
                <w:rtl/>
              </w:rPr>
              <w:t>מישמות</w:t>
            </w:r>
            <w:proofErr w:type="spellEnd"/>
            <w:r w:rsidRPr="00067208">
              <w:rPr>
                <w:rFonts w:ascii="Assistant" w:eastAsia="Times New Roman" w:hAnsi="Assistant" w:cs="Assistant" w:hint="cs"/>
                <w:sz w:val="18"/>
                <w:szCs w:val="18"/>
                <w:rtl/>
              </w:rPr>
              <w:t xml:space="preserve"> </w:t>
            </w:r>
            <w:r w:rsidRPr="00067208">
              <w:rPr>
                <w:rFonts w:ascii="Assistant" w:eastAsia="Times New Roman" w:hAnsi="Assistant" w:cs="Assistant" w:hint="cs"/>
                <w:sz w:val="16"/>
                <w:szCs w:val="16"/>
                <w:rtl/>
              </w:rPr>
              <w:t>(מהרשימה)</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401D1"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צרפת</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6919C"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קנדה</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CC99E"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גרמניה</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F71DD"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איטליה</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FFF5C"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בריטניה</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141842"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דנמרק</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3596B"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בלגיה</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BA359C" w14:textId="77777777" w:rsidR="00067208" w:rsidRPr="00067208" w:rsidRDefault="00067208" w:rsidP="00067208">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הולנד</w:t>
            </w:r>
          </w:p>
        </w:tc>
      </w:tr>
      <w:tr w:rsidR="00067208" w:rsidRPr="00067208" w14:paraId="4AF4A660"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4213FB"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מס' כלים בשימוש / 8</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057C4C"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E29AE" w14:textId="77777777" w:rsidR="00067208" w:rsidRPr="00067208" w:rsidRDefault="00067208" w:rsidP="00067208">
            <w:pPr>
              <w:spacing w:after="0" w:line="240" w:lineRule="auto"/>
              <w:jc w:val="center"/>
              <w:rPr>
                <w:rFonts w:ascii="Assistant" w:eastAsia="Times New Roman" w:hAnsi="Assistant" w:cs="Assistant"/>
                <w:sz w:val="20"/>
                <w:szCs w:val="20"/>
              </w:rPr>
            </w:pPr>
            <w:r w:rsidRPr="00067208">
              <w:rPr>
                <w:rFonts w:ascii="Assistant" w:eastAsia="Times New Roman" w:hAnsi="Assistant" w:cs="Assistant" w:hint="cs"/>
                <w:sz w:val="20"/>
                <w:szCs w:val="20"/>
                <w:rtl/>
              </w:rPr>
              <w:t>8/8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1C948"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3BD87"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AACF3"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75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3779B600"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6/8</w:t>
            </w:r>
          </w:p>
        </w:tc>
        <w:tc>
          <w:tcPr>
            <w:tcW w:w="75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3480207" w14:textId="77777777" w:rsidR="00067208" w:rsidRPr="00067208" w:rsidRDefault="00067208" w:rsidP="00067208">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6/8</w:t>
            </w:r>
          </w:p>
        </w:tc>
        <w:tc>
          <w:tcPr>
            <w:tcW w:w="75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82B331" w14:textId="77777777" w:rsidR="00067208" w:rsidRPr="00067208" w:rsidRDefault="00067208" w:rsidP="00067208">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6/8</w:t>
            </w:r>
          </w:p>
        </w:tc>
        <w:tc>
          <w:tcPr>
            <w:tcW w:w="756"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0D2120D1" w14:textId="77777777" w:rsidR="00067208" w:rsidRPr="00067208" w:rsidRDefault="00067208" w:rsidP="00067208">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6/8</w:t>
            </w:r>
          </w:p>
        </w:tc>
      </w:tr>
      <w:tr w:rsidR="00067208" w:rsidRPr="00067208" w14:paraId="775E8D8B"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9F9069"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הגנה מחבות משפטית</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3D653"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44%</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F2014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26B89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41F25"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BA151" w14:textId="77777777" w:rsidR="00067208" w:rsidRPr="00067208" w:rsidRDefault="00067208" w:rsidP="00067208">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584FDC"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FC5D93" w14:textId="77777777" w:rsidR="00067208" w:rsidRPr="00067208" w:rsidRDefault="00067208" w:rsidP="00067208">
            <w:pPr>
              <w:spacing w:after="0" w:line="240" w:lineRule="auto"/>
              <w:rPr>
                <w:rFonts w:ascii="Times New Roman" w:eastAsia="Times New Roman" w:hAnsi="Times New Roman" w:cs="Times New Roman"/>
                <w:sz w:val="20"/>
                <w:szCs w:val="20"/>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9EA226" w14:textId="77777777" w:rsidR="00067208" w:rsidRPr="00067208" w:rsidRDefault="00067208" w:rsidP="00067208">
            <w:pPr>
              <w:spacing w:after="0" w:line="240" w:lineRule="auto"/>
              <w:rPr>
                <w:rFonts w:ascii="Times New Roman" w:eastAsia="Times New Roman" w:hAnsi="Times New Roman" w:cs="Times New Roman"/>
                <w:sz w:val="20"/>
                <w:szCs w:val="20"/>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BF77AA" w14:textId="77777777" w:rsidR="00067208" w:rsidRPr="00067208" w:rsidRDefault="00067208" w:rsidP="00067208">
            <w:pPr>
              <w:spacing w:after="0" w:line="240" w:lineRule="auto"/>
              <w:rPr>
                <w:rFonts w:ascii="Times New Roman" w:eastAsia="Times New Roman" w:hAnsi="Times New Roman" w:cs="Times New Roman"/>
                <w:sz w:val="20"/>
                <w:szCs w:val="20"/>
              </w:rPr>
            </w:pPr>
          </w:p>
        </w:tc>
      </w:tr>
      <w:tr w:rsidR="00067208" w:rsidRPr="00067208" w14:paraId="1D00750A"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691712" w14:textId="77777777" w:rsidR="00067208" w:rsidRPr="00067208" w:rsidRDefault="00067208" w:rsidP="00067208">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בטיחות מזון לתרומות</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A6AD89"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56%</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C29C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A8CE8"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BC782D" w14:textId="77777777" w:rsidR="00067208" w:rsidRPr="00067208" w:rsidRDefault="00067208" w:rsidP="00067208">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B0C4C"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3910E"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10B0F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09B9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CBBE2" w14:textId="77777777" w:rsidR="00067208" w:rsidRPr="00067208" w:rsidRDefault="00067208" w:rsidP="00067208">
            <w:pPr>
              <w:spacing w:after="0" w:line="240" w:lineRule="auto"/>
              <w:rPr>
                <w:rFonts w:ascii="Times New Roman" w:eastAsia="Times New Roman" w:hAnsi="Times New Roman" w:cs="Times New Roman"/>
                <w:sz w:val="20"/>
                <w:szCs w:val="20"/>
              </w:rPr>
            </w:pPr>
          </w:p>
        </w:tc>
      </w:tr>
      <w:tr w:rsidR="00067208" w:rsidRPr="00067208" w14:paraId="43093AA9"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96D35B" w14:textId="77777777" w:rsidR="00067208" w:rsidRPr="00067208" w:rsidRDefault="00067208" w:rsidP="00067208">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תמריצים ממשלתיים</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3711E9"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61%</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71F44"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744DA"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92E2D"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D12B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D2FFCC"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C01C3"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C68B7"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D9E3E8"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067208" w:rsidRPr="00067208" w14:paraId="06B9D009"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1C3724"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חובת תרומה / מיסוי על פסולת מזון</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C406F"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67%</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0D2CB"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6381E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A36D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655A8"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0E46E"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804A4"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46AF4B"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BF8E1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067208" w:rsidRPr="00067208" w14:paraId="164DC56F"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6EA30B"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יעד לצמצום אובדן מזון</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19232"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72%</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260A8"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42D45D"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D9CAA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3F49F8"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059405" w14:textId="77777777" w:rsidR="00067208" w:rsidRPr="00067208" w:rsidRDefault="00067208" w:rsidP="00067208">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C775B"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4BBB58" w14:textId="77777777" w:rsidR="00067208" w:rsidRPr="00067208" w:rsidRDefault="00067208" w:rsidP="00067208">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EFE47"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067208" w:rsidRPr="00067208" w14:paraId="3A808148"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9BEC6B"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תמריצי מס</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9AE72"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622A2"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B64D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74FBD"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AC6C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286DD9"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B1F74" w14:textId="77777777" w:rsidR="00067208" w:rsidRPr="00067208" w:rsidRDefault="00067208" w:rsidP="00067208">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2AEA2"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262AE"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067208" w:rsidRPr="00067208" w14:paraId="2B6FA16F"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EC795A"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proofErr w:type="spellStart"/>
            <w:r w:rsidRPr="00067208">
              <w:rPr>
                <w:rFonts w:ascii="Assistant" w:eastAsia="Times New Roman" w:hAnsi="Assistant" w:cs="Assistant" w:hint="cs"/>
                <w:b/>
                <w:bCs/>
                <w:color w:val="000000"/>
                <w:sz w:val="18"/>
                <w:szCs w:val="18"/>
                <w:rtl/>
              </w:rPr>
              <w:t>אסטרטגייה</w:t>
            </w:r>
            <w:proofErr w:type="spellEnd"/>
            <w:r w:rsidRPr="00067208">
              <w:rPr>
                <w:rFonts w:ascii="Assistant" w:eastAsia="Times New Roman" w:hAnsi="Assistant" w:cs="Assistant" w:hint="cs"/>
                <w:b/>
                <w:bCs/>
                <w:color w:val="000000"/>
                <w:sz w:val="18"/>
                <w:szCs w:val="18"/>
                <w:rtl/>
              </w:rPr>
              <w:t xml:space="preserve"> לאומית לצמצום אובדן מזון</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85581"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4E73E"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803E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9A73B5"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55C8D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68AAA"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027C3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6334E0"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03D6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067208" w:rsidRPr="00067208" w14:paraId="519A8E2E" w14:textId="77777777" w:rsidTr="00067208">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90E814" w14:textId="77777777" w:rsidR="00067208" w:rsidRPr="00067208" w:rsidRDefault="00067208" w:rsidP="00067208">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סימון תאריכים</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42F6A" w14:textId="77777777" w:rsidR="00067208" w:rsidRPr="00067208" w:rsidRDefault="00067208" w:rsidP="00067208">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89%</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3BE1ED"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73B02"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F8382"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4EC84"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525913"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2FEE91"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00126"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98EBCB" w14:textId="77777777" w:rsidR="00067208" w:rsidRPr="00067208" w:rsidRDefault="00067208" w:rsidP="00067208">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bl>
    <w:p w14:paraId="6703ACF8" w14:textId="77777777" w:rsidR="00075914" w:rsidRDefault="00075914" w:rsidP="00075914">
      <w:pPr>
        <w:rPr>
          <w:rFonts w:ascii="Assistant" w:hAnsi="Assistant" w:cs="Assistant"/>
          <w:sz w:val="24"/>
          <w:szCs w:val="24"/>
          <w:rtl/>
        </w:rPr>
      </w:pPr>
    </w:p>
    <w:p w14:paraId="0E25608D" w14:textId="08F25989" w:rsidR="00067208" w:rsidRDefault="00067208" w:rsidP="00067208">
      <w:pPr>
        <w:rPr>
          <w:rFonts w:ascii="Assistant" w:hAnsi="Assistant" w:cs="Assistant"/>
          <w:sz w:val="24"/>
          <w:szCs w:val="24"/>
          <w:rtl/>
        </w:rPr>
      </w:pPr>
      <w:r>
        <w:rPr>
          <w:rFonts w:ascii="Assistant" w:eastAsiaTheme="majorEastAsia" w:hAnsi="Assistant" w:cs="Assistant" w:hint="cs"/>
          <w:sz w:val="18"/>
          <w:szCs w:val="18"/>
          <w:rtl/>
        </w:rPr>
        <w:t>חלק ב׳:</w:t>
      </w:r>
    </w:p>
    <w:tbl>
      <w:tblPr>
        <w:bidiVisual/>
        <w:tblW w:w="9095" w:type="dxa"/>
        <w:tblLayout w:type="fixed"/>
        <w:tblCellMar>
          <w:left w:w="0" w:type="dxa"/>
          <w:right w:w="0" w:type="dxa"/>
        </w:tblCellMar>
        <w:tblLook w:val="04A0" w:firstRow="1" w:lastRow="0" w:firstColumn="1" w:lastColumn="0" w:noHBand="0" w:noVBand="1"/>
      </w:tblPr>
      <w:tblGrid>
        <w:gridCol w:w="1737"/>
        <w:gridCol w:w="850"/>
        <w:gridCol w:w="650"/>
        <w:gridCol w:w="651"/>
        <w:gridCol w:w="651"/>
        <w:gridCol w:w="651"/>
        <w:gridCol w:w="651"/>
        <w:gridCol w:w="650"/>
        <w:gridCol w:w="651"/>
        <w:gridCol w:w="651"/>
        <w:gridCol w:w="651"/>
        <w:gridCol w:w="651"/>
      </w:tblGrid>
      <w:tr w:rsidR="009C01C9" w:rsidRPr="00067208" w14:paraId="1DD86F50" w14:textId="77777777" w:rsidTr="003D2D0D">
        <w:trPr>
          <w:trHeight w:val="720"/>
        </w:trPr>
        <w:tc>
          <w:tcPr>
            <w:tcW w:w="173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F627BB" w14:textId="77777777" w:rsidR="009C01C9" w:rsidRPr="00067208" w:rsidRDefault="009C01C9" w:rsidP="009C01C9">
            <w:pPr>
              <w:bidi w:val="0"/>
              <w:spacing w:after="0" w:line="240" w:lineRule="auto"/>
              <w:rPr>
                <w:rFonts w:ascii="Times New Roman" w:eastAsia="Times New Roman" w:hAnsi="Times New Roman" w:cs="Times New Roman"/>
                <w:sz w:val="24"/>
                <w:szCs w:val="24"/>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5F26B9" w14:textId="77777777" w:rsidR="009C01C9" w:rsidRPr="00067208" w:rsidRDefault="009C01C9" w:rsidP="009C01C9">
            <w:pPr>
              <w:spacing w:after="0" w:line="240" w:lineRule="auto"/>
              <w:jc w:val="center"/>
              <w:rPr>
                <w:rFonts w:ascii="Assistant" w:eastAsia="Times New Roman" w:hAnsi="Assistant" w:cs="Assistant"/>
                <w:sz w:val="18"/>
                <w:szCs w:val="18"/>
              </w:rPr>
            </w:pPr>
            <w:r w:rsidRPr="00067208">
              <w:rPr>
                <w:rFonts w:ascii="Assistant" w:eastAsia="Times New Roman" w:hAnsi="Assistant" w:cs="Assistant" w:hint="cs"/>
                <w:sz w:val="18"/>
                <w:szCs w:val="18"/>
                <w:rtl/>
              </w:rPr>
              <w:t xml:space="preserve">% מדינות </w:t>
            </w:r>
            <w:proofErr w:type="spellStart"/>
            <w:r w:rsidRPr="00067208">
              <w:rPr>
                <w:rFonts w:ascii="Assistant" w:eastAsia="Times New Roman" w:hAnsi="Assistant" w:cs="Assistant" w:hint="cs"/>
                <w:sz w:val="18"/>
                <w:szCs w:val="18"/>
                <w:rtl/>
              </w:rPr>
              <w:t>מישמות</w:t>
            </w:r>
            <w:proofErr w:type="spellEnd"/>
            <w:r w:rsidRPr="00067208">
              <w:rPr>
                <w:rFonts w:ascii="Assistant" w:eastAsia="Times New Roman" w:hAnsi="Assistant" w:cs="Assistant" w:hint="cs"/>
                <w:sz w:val="18"/>
                <w:szCs w:val="18"/>
                <w:rtl/>
              </w:rPr>
              <w:t xml:space="preserve"> </w:t>
            </w:r>
            <w:r w:rsidRPr="00067208">
              <w:rPr>
                <w:rFonts w:ascii="Assistant" w:eastAsia="Times New Roman" w:hAnsi="Assistant" w:cs="Assistant" w:hint="cs"/>
                <w:sz w:val="16"/>
                <w:szCs w:val="16"/>
                <w:rtl/>
              </w:rPr>
              <w:t>(מהרשימה)</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5D4F5D"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אוסטרליה</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BA798E"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ארה"ב</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5FD19"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ספרד</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5B90FC"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פורטוגל</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D5D269"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אוסטריה</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F5EF32"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מקסיקו</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61DF6"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צ'ילה</w:t>
            </w:r>
          </w:p>
        </w:tc>
        <w:tc>
          <w:tcPr>
            <w:tcW w:w="651" w:type="dxa"/>
            <w:tcBorders>
              <w:top w:val="single" w:sz="6" w:space="0" w:color="CCCCCC"/>
              <w:left w:val="single" w:sz="6" w:space="0" w:color="CCCCCC"/>
              <w:bottom w:val="single" w:sz="6" w:space="0" w:color="000000"/>
              <w:right w:val="single" w:sz="6" w:space="0" w:color="CCCCCC"/>
            </w:tcBorders>
            <w:vAlign w:val="center"/>
          </w:tcPr>
          <w:p w14:paraId="5F907D26" w14:textId="5C62364F"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sz w:val="18"/>
                <w:szCs w:val="18"/>
                <w:rtl/>
              </w:rPr>
              <w:t>ישראל</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86D8A" w14:textId="06C8C73F"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פינלנד</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2F14AF" w14:textId="77777777" w:rsidR="009C01C9" w:rsidRPr="00067208" w:rsidRDefault="009C01C9" w:rsidP="009C01C9">
            <w:pPr>
              <w:spacing w:after="0" w:line="240" w:lineRule="auto"/>
              <w:jc w:val="center"/>
              <w:rPr>
                <w:rFonts w:ascii="Assistant" w:eastAsia="Times New Roman" w:hAnsi="Assistant" w:cs="Assistant"/>
                <w:color w:val="000000"/>
                <w:sz w:val="18"/>
                <w:szCs w:val="18"/>
                <w:rtl/>
              </w:rPr>
            </w:pPr>
            <w:r w:rsidRPr="00067208">
              <w:rPr>
                <w:rFonts w:ascii="Assistant" w:eastAsia="Times New Roman" w:hAnsi="Assistant" w:cs="Assistant" w:hint="cs"/>
                <w:color w:val="000000"/>
                <w:sz w:val="18"/>
                <w:szCs w:val="18"/>
                <w:rtl/>
              </w:rPr>
              <w:t>שוודיה</w:t>
            </w:r>
          </w:p>
        </w:tc>
      </w:tr>
      <w:tr w:rsidR="009C01C9" w:rsidRPr="00067208" w14:paraId="51295C7F"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330736"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מס' כלים בשימוש / 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87078"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EF7ADF" w14:textId="77777777" w:rsidR="009C01C9" w:rsidRPr="00067208" w:rsidRDefault="009C01C9" w:rsidP="009C01C9">
            <w:pPr>
              <w:spacing w:after="0" w:line="240" w:lineRule="auto"/>
              <w:jc w:val="center"/>
              <w:rPr>
                <w:rFonts w:ascii="Assistant" w:eastAsia="Times New Roman" w:hAnsi="Assistant" w:cs="Assistant"/>
                <w:sz w:val="20"/>
                <w:szCs w:val="20"/>
              </w:rPr>
            </w:pPr>
            <w:r w:rsidRPr="00067208">
              <w:rPr>
                <w:rFonts w:ascii="Assistant" w:eastAsia="Times New Roman" w:hAnsi="Assistant" w:cs="Assistant" w:hint="cs"/>
                <w:sz w:val="20"/>
                <w:szCs w:val="20"/>
                <w:rtl/>
              </w:rPr>
              <w:t>5.5/8</w:t>
            </w:r>
          </w:p>
        </w:tc>
        <w:tc>
          <w:tcPr>
            <w:tcW w:w="65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1549773C"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5/8</w:t>
            </w:r>
          </w:p>
        </w:tc>
        <w:tc>
          <w:tcPr>
            <w:tcW w:w="651"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E6FF171" w14:textId="77777777" w:rsidR="009C01C9" w:rsidRPr="00067208" w:rsidRDefault="009C01C9" w:rsidP="009C01C9">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5/8</w:t>
            </w:r>
          </w:p>
        </w:tc>
        <w:tc>
          <w:tcPr>
            <w:tcW w:w="651"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78E622D" w14:textId="77777777" w:rsidR="009C01C9" w:rsidRPr="00067208" w:rsidRDefault="009C01C9" w:rsidP="009C01C9">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5/8</w:t>
            </w:r>
          </w:p>
        </w:tc>
        <w:tc>
          <w:tcPr>
            <w:tcW w:w="651"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5C59484A" w14:textId="77777777" w:rsidR="009C01C9" w:rsidRPr="00067208" w:rsidRDefault="009C01C9" w:rsidP="009C01C9">
            <w:pPr>
              <w:spacing w:after="0" w:line="240" w:lineRule="auto"/>
              <w:jc w:val="center"/>
              <w:rPr>
                <w:rFonts w:ascii="docs-Assistant" w:eastAsia="Times New Roman" w:hAnsi="docs-Assistant" w:cs="Arial"/>
                <w:color w:val="000000"/>
                <w:sz w:val="20"/>
                <w:szCs w:val="20"/>
                <w:rtl/>
              </w:rPr>
            </w:pPr>
            <w:r w:rsidRPr="00067208">
              <w:rPr>
                <w:rFonts w:ascii="docs-Assistant" w:eastAsia="Times New Roman" w:hAnsi="docs-Assistant" w:cs="Arial"/>
                <w:color w:val="000000"/>
                <w:sz w:val="20"/>
                <w:szCs w:val="20"/>
                <w:rtl/>
              </w:rPr>
              <w:t>5/8</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3726F5"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4.5/8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E6A4F"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3.5/8</w:t>
            </w:r>
          </w:p>
        </w:tc>
        <w:tc>
          <w:tcPr>
            <w:tcW w:w="651" w:type="dxa"/>
            <w:tcBorders>
              <w:top w:val="single" w:sz="6" w:space="0" w:color="CCCCCC"/>
              <w:left w:val="single" w:sz="6" w:space="0" w:color="CCCCCC"/>
              <w:bottom w:val="single" w:sz="6" w:space="0" w:color="000000"/>
              <w:right w:val="single" w:sz="6" w:space="0" w:color="CCCCCC"/>
            </w:tcBorders>
            <w:vAlign w:val="center"/>
          </w:tcPr>
          <w:p w14:paraId="2A72C1C7" w14:textId="41447A47" w:rsidR="009C01C9" w:rsidRPr="00067208" w:rsidRDefault="009C01C9" w:rsidP="009C01C9">
            <w:pPr>
              <w:spacing w:after="0" w:line="240" w:lineRule="auto"/>
              <w:jc w:val="center"/>
              <w:rPr>
                <w:rFonts w:ascii="Assistant" w:eastAsia="Times New Roman" w:hAnsi="Assistant" w:cs="Assistant"/>
                <w:color w:val="000000"/>
                <w:sz w:val="20"/>
                <w:szCs w:val="20"/>
                <w:rtl/>
              </w:rPr>
            </w:pPr>
            <w:r>
              <w:rPr>
                <w:rFonts w:ascii="Assistant" w:eastAsia="Times New Roman" w:hAnsi="Assistant" w:cs="Assistant" w:hint="cs"/>
                <w:sz w:val="20"/>
                <w:szCs w:val="20"/>
                <w:rtl/>
              </w:rPr>
              <w:t>3</w:t>
            </w:r>
            <w:r w:rsidRPr="00067208">
              <w:rPr>
                <w:rFonts w:ascii="Assistant" w:eastAsia="Times New Roman" w:hAnsi="Assistant" w:cs="Assistant" w:hint="cs"/>
                <w:sz w:val="20"/>
                <w:szCs w:val="20"/>
                <w:rtl/>
              </w:rPr>
              <w:t>.5/8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A1225B" w14:textId="451DFCA9"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tl/>
              </w:rPr>
              <w:t>3/8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FC5BD"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3/8</w:t>
            </w:r>
          </w:p>
        </w:tc>
      </w:tr>
      <w:tr w:rsidR="009C01C9" w:rsidRPr="00067208" w14:paraId="266FE70D"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CE5FA9"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הגנה מחבות משפטית</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8A2F9"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44%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0F65D"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880156"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A818E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F6B60"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6EA43"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5E283"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F6AB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CCCCCC"/>
            </w:tcBorders>
            <w:vAlign w:val="center"/>
          </w:tcPr>
          <w:p w14:paraId="57C87085" w14:textId="741CFE37" w:rsidR="009C01C9" w:rsidRPr="00067208" w:rsidRDefault="009C01C9" w:rsidP="003D2D0D">
            <w:pPr>
              <w:spacing w:after="0" w:line="240" w:lineRule="auto"/>
              <w:jc w:val="center"/>
              <w:rPr>
                <w:rFonts w:ascii="Times New Roman" w:eastAsia="Times New Roman" w:hAnsi="Times New Roman" w:cs="Times New Roman"/>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9DF858" w14:textId="0F80B5BB"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D5091" w14:textId="77777777" w:rsidR="009C01C9" w:rsidRPr="00067208" w:rsidRDefault="009C01C9" w:rsidP="009C01C9">
            <w:pPr>
              <w:spacing w:after="0" w:line="240" w:lineRule="auto"/>
              <w:rPr>
                <w:rFonts w:ascii="Times New Roman" w:eastAsia="Times New Roman" w:hAnsi="Times New Roman" w:cs="Times New Roman"/>
                <w:sz w:val="20"/>
                <w:szCs w:val="20"/>
              </w:rPr>
            </w:pPr>
          </w:p>
        </w:tc>
      </w:tr>
      <w:tr w:rsidR="009C01C9" w:rsidRPr="00067208" w14:paraId="008C04B1"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FF9C24"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בטיחות מזון לתרומות</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5D051"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56%</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598F4" w14:textId="77777777" w:rsidR="009C01C9" w:rsidRPr="00067208" w:rsidRDefault="009C01C9" w:rsidP="009C01C9">
            <w:pPr>
              <w:spacing w:after="0" w:line="240" w:lineRule="auto"/>
              <w:jc w:val="center"/>
              <w:rPr>
                <w:rFonts w:ascii="Assistant" w:eastAsia="Times New Roman" w:hAnsi="Assistant" w:cs="Assistant"/>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9A733"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03235"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92FD90"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63CC8"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6725E"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E2BFC"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CCCCCC"/>
            </w:tcBorders>
            <w:vAlign w:val="center"/>
          </w:tcPr>
          <w:p w14:paraId="49A494BF" w14:textId="17516C78"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EA1FFD" w14:textId="3F9170E3"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DA04A6"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r>
      <w:tr w:rsidR="009C01C9" w:rsidRPr="00067208" w14:paraId="69F41345"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9C97AD"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r w:rsidRPr="00067208">
              <w:rPr>
                <w:rFonts w:ascii="Assistant" w:eastAsia="Times New Roman" w:hAnsi="Assistant" w:cs="Assistant" w:hint="cs"/>
                <w:b/>
                <w:bCs/>
                <w:color w:val="000000"/>
                <w:sz w:val="18"/>
                <w:szCs w:val="18"/>
                <w:rtl/>
              </w:rPr>
              <w:t>תמריצים ממשלתיים</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3831F"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61%</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9EEE0"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DE8D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98F90"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B5680B"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55AF1"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5EAD6F"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306C05"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CCCCCC"/>
            </w:tcBorders>
          </w:tcPr>
          <w:p w14:paraId="62F170B6"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CB67B" w14:textId="49EB4CE3"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E19582" w14:textId="77777777" w:rsidR="009C01C9" w:rsidRPr="00067208" w:rsidRDefault="009C01C9" w:rsidP="009C01C9">
            <w:pPr>
              <w:spacing w:after="0" w:line="240" w:lineRule="auto"/>
              <w:rPr>
                <w:rFonts w:ascii="Times New Roman" w:eastAsia="Times New Roman" w:hAnsi="Times New Roman" w:cs="Times New Roman"/>
                <w:sz w:val="20"/>
                <w:szCs w:val="20"/>
              </w:rPr>
            </w:pPr>
          </w:p>
        </w:tc>
      </w:tr>
      <w:tr w:rsidR="009C01C9" w:rsidRPr="00067208" w14:paraId="553741E8"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942F22" w14:textId="77777777" w:rsidR="009C01C9" w:rsidRPr="00067208" w:rsidRDefault="009C01C9" w:rsidP="009C01C9">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חובת תרומה / מיסוי על פסולת מזון</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108DC"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67%</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DD423" w14:textId="77777777" w:rsidR="009C01C9" w:rsidRPr="00067208" w:rsidRDefault="009C01C9" w:rsidP="009C01C9">
            <w:pPr>
              <w:spacing w:after="0" w:line="240" w:lineRule="auto"/>
              <w:jc w:val="center"/>
              <w:rPr>
                <w:rFonts w:ascii="Assistant" w:eastAsia="Times New Roman" w:hAnsi="Assistant" w:cs="Assistant"/>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601210"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1D75D"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FE5AC"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AADDFE"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2F8F7"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E6159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CCCCCC"/>
            </w:tcBorders>
          </w:tcPr>
          <w:p w14:paraId="6FB6381C"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63390" w14:textId="637DE48F"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51DFE" w14:textId="77777777" w:rsidR="009C01C9" w:rsidRPr="00067208" w:rsidRDefault="009C01C9" w:rsidP="009C01C9">
            <w:pPr>
              <w:spacing w:after="0" w:line="240" w:lineRule="auto"/>
              <w:rPr>
                <w:rFonts w:ascii="Times New Roman" w:eastAsia="Times New Roman" w:hAnsi="Times New Roman" w:cs="Times New Roman"/>
                <w:sz w:val="20"/>
                <w:szCs w:val="20"/>
              </w:rPr>
            </w:pPr>
          </w:p>
        </w:tc>
      </w:tr>
      <w:tr w:rsidR="009C01C9" w:rsidRPr="00067208" w14:paraId="54B3249A"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E83BDF" w14:textId="77777777" w:rsidR="009C01C9" w:rsidRPr="00067208" w:rsidRDefault="009C01C9" w:rsidP="009C01C9">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יעד לצמצום אובדן מזון</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DA4A4"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72%</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1FE1F"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EBD3B"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E75B3"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611C5"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747FD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8592F"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214E6" w14:textId="77777777" w:rsidR="009C01C9" w:rsidRPr="00067208" w:rsidRDefault="009C01C9" w:rsidP="009C01C9">
            <w:pPr>
              <w:spacing w:after="0" w:line="240" w:lineRule="auto"/>
              <w:rPr>
                <w:rFonts w:ascii="Times New Roman" w:eastAsia="Times New Roman" w:hAnsi="Times New Roman" w:cs="Times New Roman"/>
                <w:sz w:val="20"/>
                <w:szCs w:val="20"/>
              </w:rPr>
            </w:pPr>
          </w:p>
        </w:tc>
        <w:tc>
          <w:tcPr>
            <w:tcW w:w="651" w:type="dxa"/>
            <w:tcBorders>
              <w:top w:val="single" w:sz="6" w:space="0" w:color="CCCCCC"/>
              <w:left w:val="single" w:sz="6" w:space="0" w:color="CCCCCC"/>
              <w:bottom w:val="single" w:sz="6" w:space="0" w:color="000000"/>
              <w:right w:val="single" w:sz="6" w:space="0" w:color="CCCCCC"/>
            </w:tcBorders>
          </w:tcPr>
          <w:p w14:paraId="0002DB26"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C89791" w14:textId="3C93752C"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B719C"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r w:rsidR="009C01C9" w:rsidRPr="00067208" w14:paraId="6B70DC7D"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7900E98" w14:textId="77777777" w:rsidR="009C01C9" w:rsidRPr="00067208" w:rsidRDefault="009C01C9" w:rsidP="009C01C9">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תמריצי מס</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CD793"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37141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9BF25"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6C8BA"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F830D"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370C0"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9463A"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27D5B2"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tl/>
              </w:rPr>
              <w:t>חלקי</w:t>
            </w:r>
          </w:p>
        </w:tc>
        <w:tc>
          <w:tcPr>
            <w:tcW w:w="651" w:type="dxa"/>
            <w:tcBorders>
              <w:top w:val="single" w:sz="6" w:space="0" w:color="CCCCCC"/>
              <w:left w:val="single" w:sz="6" w:space="0" w:color="CCCCCC"/>
              <w:bottom w:val="single" w:sz="6" w:space="0" w:color="000000"/>
              <w:right w:val="single" w:sz="6" w:space="0" w:color="CCCCCC"/>
            </w:tcBorders>
          </w:tcPr>
          <w:p w14:paraId="30ED4618" w14:textId="0461FC53" w:rsidR="009C01C9" w:rsidRPr="00067208" w:rsidRDefault="009C01C9" w:rsidP="009C01C9">
            <w:pPr>
              <w:spacing w:after="0" w:line="240" w:lineRule="auto"/>
              <w:jc w:val="center"/>
              <w:rPr>
                <w:rFonts w:ascii="Assistant" w:eastAsia="Times New Roman" w:hAnsi="Assistant" w:cs="Assistant"/>
                <w:color w:val="000000"/>
                <w:sz w:val="20"/>
                <w:szCs w:val="20"/>
                <w:rtl/>
              </w:rPr>
            </w:pPr>
            <w:r>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DD11A" w14:textId="089E0332"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B9834" w14:textId="77777777" w:rsidR="009C01C9" w:rsidRPr="00067208" w:rsidRDefault="009C01C9" w:rsidP="009C01C9">
            <w:pPr>
              <w:spacing w:after="0" w:line="240" w:lineRule="auto"/>
              <w:rPr>
                <w:rFonts w:ascii="Times New Roman" w:eastAsia="Times New Roman" w:hAnsi="Times New Roman" w:cs="Times New Roman"/>
                <w:sz w:val="20"/>
                <w:szCs w:val="20"/>
              </w:rPr>
            </w:pPr>
          </w:p>
        </w:tc>
      </w:tr>
      <w:tr w:rsidR="009C01C9" w:rsidRPr="00067208" w14:paraId="606D60D9" w14:textId="77777777" w:rsidTr="003D2D0D">
        <w:trPr>
          <w:trHeight w:val="2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C7AAAF" w14:textId="77777777" w:rsidR="009C01C9" w:rsidRPr="00067208" w:rsidRDefault="009C01C9" w:rsidP="009C01C9">
            <w:pPr>
              <w:spacing w:after="0" w:line="240" w:lineRule="auto"/>
              <w:rPr>
                <w:rFonts w:ascii="Assistant" w:eastAsia="Times New Roman" w:hAnsi="Assistant" w:cs="Assistant"/>
                <w:b/>
                <w:bCs/>
                <w:color w:val="000000"/>
                <w:sz w:val="18"/>
                <w:szCs w:val="18"/>
                <w:rtl/>
              </w:rPr>
            </w:pPr>
            <w:proofErr w:type="spellStart"/>
            <w:r w:rsidRPr="00067208">
              <w:rPr>
                <w:rFonts w:ascii="Assistant" w:eastAsia="Times New Roman" w:hAnsi="Assistant" w:cs="Assistant" w:hint="cs"/>
                <w:b/>
                <w:bCs/>
                <w:color w:val="000000"/>
                <w:sz w:val="18"/>
                <w:szCs w:val="18"/>
                <w:rtl/>
              </w:rPr>
              <w:t>אסטרטגייה</w:t>
            </w:r>
            <w:proofErr w:type="spellEnd"/>
            <w:r w:rsidRPr="00067208">
              <w:rPr>
                <w:rFonts w:ascii="Assistant" w:eastAsia="Times New Roman" w:hAnsi="Assistant" w:cs="Assistant" w:hint="cs"/>
                <w:b/>
                <w:bCs/>
                <w:color w:val="000000"/>
                <w:sz w:val="18"/>
                <w:szCs w:val="18"/>
                <w:rtl/>
              </w:rPr>
              <w:t xml:space="preserve"> לאומית לצמצום אובדן מזון</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EBDE67" w14:textId="77777777" w:rsidR="009C01C9" w:rsidRPr="00067208" w:rsidRDefault="009C01C9" w:rsidP="009C01C9">
            <w:pPr>
              <w:spacing w:after="0" w:line="240" w:lineRule="auto"/>
              <w:jc w:val="center"/>
              <w:rPr>
                <w:rFonts w:ascii="Assistant" w:eastAsia="Times New Roman" w:hAnsi="Assistant" w:cs="Assistant"/>
                <w:sz w:val="20"/>
                <w:szCs w:val="20"/>
                <w:rtl/>
              </w:rPr>
            </w:pPr>
            <w:r w:rsidRPr="00067208">
              <w:rPr>
                <w:rFonts w:ascii="Assistant" w:eastAsia="Times New Roman" w:hAnsi="Assistant" w:cs="Assistant" w:hint="cs"/>
                <w:sz w:val="20"/>
                <w:szCs w:val="20"/>
                <w:rtl/>
              </w:rPr>
              <w:t>78%</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005A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60221"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AC8EBE"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CF84D"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E5D65"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1A0BE"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06394"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CCCCCC"/>
            </w:tcBorders>
          </w:tcPr>
          <w:p w14:paraId="31D84D7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8F458" w14:textId="19A6DF7C"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283B2"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r>
      <w:tr w:rsidR="009C01C9" w:rsidRPr="00067208" w14:paraId="1974DE70" w14:textId="77777777" w:rsidTr="003D2D0D">
        <w:trPr>
          <w:trHeight w:val="315"/>
        </w:trPr>
        <w:tc>
          <w:tcPr>
            <w:tcW w:w="17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2946B0" w14:textId="77777777" w:rsidR="009C01C9" w:rsidRPr="00067208" w:rsidRDefault="009C01C9" w:rsidP="009C01C9">
            <w:pPr>
              <w:spacing w:after="0" w:line="240" w:lineRule="auto"/>
              <w:rPr>
                <w:rFonts w:ascii="Assistant" w:eastAsia="Times New Roman" w:hAnsi="Assistant" w:cs="Assistant"/>
                <w:b/>
                <w:bCs/>
                <w:color w:val="000000"/>
                <w:sz w:val="18"/>
                <w:szCs w:val="18"/>
              </w:rPr>
            </w:pPr>
            <w:r w:rsidRPr="00067208">
              <w:rPr>
                <w:rFonts w:ascii="Assistant" w:eastAsia="Times New Roman" w:hAnsi="Assistant" w:cs="Assistant" w:hint="cs"/>
                <w:b/>
                <w:bCs/>
                <w:color w:val="000000"/>
                <w:sz w:val="18"/>
                <w:szCs w:val="18"/>
                <w:rtl/>
              </w:rPr>
              <w:t>סימון תאריכים</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9B051" w14:textId="191EB509" w:rsidR="009C01C9" w:rsidRPr="00067208" w:rsidRDefault="009C01C9" w:rsidP="009C01C9">
            <w:pPr>
              <w:spacing w:after="0" w:line="240" w:lineRule="auto"/>
              <w:jc w:val="center"/>
              <w:rPr>
                <w:rFonts w:ascii="Assistant" w:eastAsia="Times New Roman" w:hAnsi="Assistant" w:cs="Assistant"/>
                <w:sz w:val="20"/>
                <w:szCs w:val="20"/>
                <w:rtl/>
              </w:rPr>
            </w:pPr>
            <w:r>
              <w:rPr>
                <w:rFonts w:ascii="Assistant" w:eastAsia="Times New Roman" w:hAnsi="Assistant" w:cs="Assistant"/>
                <w:sz w:val="20"/>
                <w:szCs w:val="20"/>
              </w:rPr>
              <w:t>94</w:t>
            </w:r>
            <w:r w:rsidRPr="00067208">
              <w:rPr>
                <w:rFonts w:ascii="Assistant" w:eastAsia="Times New Roman" w:hAnsi="Assistant" w:cs="Assistant" w:hint="cs"/>
                <w:sz w:val="20"/>
                <w:szCs w:val="20"/>
                <w:rtl/>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E003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B5AA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1B199" w14:textId="77777777" w:rsidR="009C01C9" w:rsidRPr="00067208" w:rsidRDefault="009C01C9" w:rsidP="009C01C9">
            <w:pPr>
              <w:spacing w:after="0" w:line="240" w:lineRule="auto"/>
              <w:jc w:val="center"/>
              <w:rPr>
                <w:rFonts w:ascii="Assistant" w:eastAsia="Times New Roman" w:hAnsi="Assistant" w:cs="Assistant"/>
                <w:color w:val="000000"/>
                <w:sz w:val="20"/>
                <w:szCs w:val="20"/>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37413A"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CE37A6"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98C2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2C4DB"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CCCCCC"/>
            </w:tcBorders>
          </w:tcPr>
          <w:p w14:paraId="528A883E" w14:textId="0C5AA175" w:rsidR="009C01C9" w:rsidRPr="00067208" w:rsidRDefault="009C01C9" w:rsidP="009C01C9">
            <w:pPr>
              <w:spacing w:after="0" w:line="240" w:lineRule="auto"/>
              <w:jc w:val="center"/>
              <w:rPr>
                <w:rFonts w:ascii="Assistant" w:eastAsia="Times New Roman" w:hAnsi="Assistant" w:cs="Assistant"/>
                <w:color w:val="000000"/>
                <w:sz w:val="20"/>
                <w:szCs w:val="20"/>
              </w:rPr>
            </w:pPr>
            <w:r>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6D5BC" w14:textId="5220E1FD"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24E69" w14:textId="77777777" w:rsidR="009C01C9" w:rsidRPr="00067208" w:rsidRDefault="009C01C9" w:rsidP="009C01C9">
            <w:pPr>
              <w:spacing w:after="0" w:line="240" w:lineRule="auto"/>
              <w:jc w:val="center"/>
              <w:rPr>
                <w:rFonts w:ascii="Assistant" w:eastAsia="Times New Roman" w:hAnsi="Assistant" w:cs="Assistant"/>
                <w:color w:val="000000"/>
                <w:sz w:val="20"/>
                <w:szCs w:val="20"/>
                <w:rtl/>
              </w:rPr>
            </w:pPr>
            <w:r w:rsidRPr="00067208">
              <w:rPr>
                <w:rFonts w:ascii="Assistant" w:eastAsia="Times New Roman" w:hAnsi="Assistant" w:cs="Assistant" w:hint="cs"/>
                <w:color w:val="000000"/>
                <w:sz w:val="20"/>
                <w:szCs w:val="20"/>
              </w:rPr>
              <w:t>V</w:t>
            </w:r>
          </w:p>
        </w:tc>
      </w:tr>
    </w:tbl>
    <w:p w14:paraId="7471A438" w14:textId="77777777" w:rsidR="009908C9" w:rsidRPr="00B25941" w:rsidRDefault="009908C9" w:rsidP="009908C9">
      <w:pPr>
        <w:spacing w:before="100" w:after="0"/>
        <w:rPr>
          <w:rFonts w:ascii="Assistant" w:hAnsi="Assistant" w:cs="Assistant"/>
          <w:sz w:val="20"/>
          <w:szCs w:val="20"/>
          <w:rtl/>
        </w:rPr>
      </w:pPr>
      <w:r w:rsidRPr="00B25941">
        <w:rPr>
          <w:rFonts w:ascii="Assistant" w:hAnsi="Assistant" w:cs="Assistant" w:hint="cs"/>
          <w:sz w:val="20"/>
          <w:szCs w:val="20"/>
          <w:rtl/>
        </w:rPr>
        <w:t xml:space="preserve">מקור: </w:t>
      </w:r>
      <w:r w:rsidRPr="00B25941">
        <w:rPr>
          <w:rFonts w:ascii="Assistant" w:hAnsi="Assistant" w:cs="Assistant" w:hint="cs"/>
          <w:sz w:val="20"/>
          <w:szCs w:val="20"/>
        </w:rPr>
        <w:t>Global Donation Policy Atlas</w:t>
      </w:r>
      <w:r w:rsidRPr="00B25941">
        <w:rPr>
          <w:rStyle w:val="FootnoteReference"/>
          <w:rFonts w:ascii="Assistant" w:hAnsi="Assistant" w:cs="Assistant" w:hint="cs"/>
          <w:sz w:val="20"/>
          <w:szCs w:val="20"/>
        </w:rPr>
        <w:footnoteReference w:id="31"/>
      </w:r>
      <w:r w:rsidRPr="00B25941">
        <w:rPr>
          <w:rFonts w:ascii="Assistant" w:hAnsi="Assistant" w:cs="Assistant" w:hint="cs"/>
          <w:sz w:val="20"/>
          <w:szCs w:val="20"/>
          <w:rtl/>
        </w:rPr>
        <w:t xml:space="preserve">, </w:t>
      </w:r>
      <w:r w:rsidRPr="00B25941">
        <w:rPr>
          <w:rFonts w:ascii="Assistant" w:hAnsi="Assistant" w:cs="Assistant" w:hint="cs"/>
          <w:sz w:val="20"/>
          <w:szCs w:val="20"/>
        </w:rPr>
        <w:t>FLWPH</w:t>
      </w:r>
      <w:r w:rsidRPr="00B25941">
        <w:rPr>
          <w:rStyle w:val="FootnoteReference"/>
          <w:rFonts w:ascii="Assistant" w:hAnsi="Assistant" w:cs="Assistant" w:hint="cs"/>
          <w:sz w:val="20"/>
          <w:szCs w:val="20"/>
        </w:rPr>
        <w:footnoteReference w:id="32"/>
      </w:r>
      <w:r w:rsidRPr="00B25941">
        <w:rPr>
          <w:rFonts w:ascii="Assistant" w:hAnsi="Assistant" w:cs="Assistant" w:hint="cs"/>
          <w:sz w:val="20"/>
          <w:szCs w:val="20"/>
          <w:rtl/>
        </w:rPr>
        <w:t xml:space="preserve">, </w:t>
      </w:r>
      <w:r w:rsidRPr="00B25941">
        <w:rPr>
          <w:rFonts w:ascii="Assistant" w:hAnsi="Assistant" w:cs="Assistant" w:hint="cs"/>
          <w:sz w:val="20"/>
          <w:szCs w:val="20"/>
        </w:rPr>
        <w:t>Food redistribution in the EU</w:t>
      </w:r>
      <w:r w:rsidRPr="00B25941">
        <w:rPr>
          <w:rStyle w:val="FootnoteReference"/>
          <w:rFonts w:ascii="Assistant" w:hAnsi="Assistant" w:cs="Assistant" w:hint="cs"/>
          <w:sz w:val="20"/>
          <w:szCs w:val="20"/>
          <w:rtl/>
        </w:rPr>
        <w:footnoteReference w:id="33"/>
      </w:r>
      <w:r w:rsidRPr="00B25941">
        <w:rPr>
          <w:rFonts w:ascii="Assistant" w:hAnsi="Assistant" w:cs="Assistant" w:hint="cs"/>
          <w:sz w:val="20"/>
          <w:szCs w:val="20"/>
          <w:rtl/>
        </w:rPr>
        <w:t xml:space="preserve"> ועיבודי </w:t>
      </w:r>
      <w:r w:rsidRPr="00B25941">
        <w:rPr>
          <w:rFonts w:ascii="Assistant" w:hAnsi="Assistant" w:cs="Assistant" w:hint="cs"/>
          <w:sz w:val="20"/>
          <w:szCs w:val="20"/>
        </w:rPr>
        <w:t>BDO</w:t>
      </w:r>
    </w:p>
    <w:p w14:paraId="51A6E3CF" w14:textId="77777777" w:rsidR="009908C9" w:rsidRDefault="009908C9" w:rsidP="00075914">
      <w:pPr>
        <w:rPr>
          <w:rFonts w:ascii="Assistant" w:hAnsi="Assistant" w:cs="Assistant"/>
          <w:sz w:val="24"/>
          <w:szCs w:val="24"/>
          <w:rtl/>
        </w:rPr>
      </w:pPr>
    </w:p>
    <w:p w14:paraId="2A591FC4" w14:textId="1B8FA069" w:rsidR="00532D67" w:rsidRPr="00B25941"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נמצא כי מבין המדינות שנסקרו, ב-</w:t>
      </w:r>
      <w:r w:rsidR="009C01C9">
        <w:rPr>
          <w:rFonts w:ascii="Assistant" w:hAnsi="Assistant" w:cs="Assistant" w:hint="cs"/>
          <w:sz w:val="24"/>
          <w:szCs w:val="24"/>
          <w:rtl/>
        </w:rPr>
        <w:t>94</w:t>
      </w:r>
      <w:r w:rsidRPr="00B25941">
        <w:rPr>
          <w:rFonts w:ascii="Assistant" w:hAnsi="Assistant" w:cs="Assistant" w:hint="cs"/>
          <w:sz w:val="24"/>
          <w:szCs w:val="24"/>
          <w:rtl/>
        </w:rPr>
        <w:t>% ישנה רגולציה לסימון תאריכי תפוגה על מוצרי מזון; ב-78% ישנם תמריצי מס לתרומות מזון וכן</w:t>
      </w:r>
      <w:r w:rsidRPr="00B25941">
        <w:rPr>
          <w:rFonts w:ascii="Assistant" w:hAnsi="Assistant" w:cs="Assistant" w:hint="cs"/>
          <w:sz w:val="24"/>
          <w:szCs w:val="24"/>
        </w:rPr>
        <w:t xml:space="preserve"> </w:t>
      </w:r>
      <w:r w:rsidRPr="00B25941">
        <w:rPr>
          <w:rFonts w:ascii="Assistant" w:hAnsi="Assistant" w:cs="Assistant" w:hint="cs"/>
          <w:sz w:val="24"/>
          <w:szCs w:val="24"/>
          <w:rtl/>
        </w:rPr>
        <w:t>ישנה תכנית אסטרטגית לאומית לצמצום אובדן מזון; ב-72%</w:t>
      </w:r>
      <w:r w:rsidRPr="00B25941">
        <w:rPr>
          <w:rFonts w:ascii="Assistant" w:hAnsi="Assistant" w:cs="Assistant" w:hint="cs"/>
          <w:sz w:val="24"/>
          <w:szCs w:val="24"/>
        </w:rPr>
        <w:t xml:space="preserve"> </w:t>
      </w:r>
      <w:r w:rsidRPr="00B25941">
        <w:rPr>
          <w:rFonts w:ascii="Assistant" w:hAnsi="Assistant" w:cs="Assistant" w:hint="cs"/>
          <w:sz w:val="24"/>
          <w:szCs w:val="24"/>
          <w:rtl/>
        </w:rPr>
        <w:t>נקבע יעד להפחתת אובדן מזון עד לשנת 2030; ב-67%</w:t>
      </w:r>
      <w:r w:rsidRPr="00B25941">
        <w:rPr>
          <w:rFonts w:ascii="Assistant" w:hAnsi="Assistant" w:cs="Assistant" w:hint="cs"/>
          <w:sz w:val="24"/>
          <w:szCs w:val="24"/>
        </w:rPr>
        <w:t xml:space="preserve"> </w:t>
      </w:r>
      <w:r w:rsidRPr="00B25941">
        <w:rPr>
          <w:rFonts w:ascii="Assistant" w:hAnsi="Assistant" w:cs="Assistant" w:hint="cs"/>
          <w:sz w:val="24"/>
          <w:szCs w:val="24"/>
          <w:rtl/>
        </w:rPr>
        <w:t>ישנה דרישה לתרומת מזון מבתי עסק ו/או מיסוי על השלכת מזון; ב-61% מהמדינות ניתנים מענקים ממשלתיים לתרומות מזון;</w:t>
      </w:r>
      <w:r w:rsidRPr="00B25941">
        <w:rPr>
          <w:rFonts w:ascii="Assistant" w:hAnsi="Assistant" w:cs="Assistant" w:hint="cs"/>
          <w:sz w:val="24"/>
          <w:szCs w:val="24"/>
        </w:rPr>
        <w:t xml:space="preserve"> </w:t>
      </w:r>
      <w:r w:rsidRPr="00B25941">
        <w:rPr>
          <w:rFonts w:ascii="Assistant" w:hAnsi="Assistant" w:cs="Assistant" w:hint="cs"/>
          <w:sz w:val="24"/>
          <w:szCs w:val="24"/>
          <w:rtl/>
        </w:rPr>
        <w:t>ב-56% מבין המדינות ישנם נהלים לבטיחות מזון לתרומות וב-44% מהן ישנה</w:t>
      </w:r>
      <w:r w:rsidRPr="00B25941">
        <w:rPr>
          <w:rFonts w:ascii="Assistant" w:hAnsi="Assistant" w:cs="Assistant" w:hint="cs"/>
          <w:sz w:val="24"/>
          <w:szCs w:val="24"/>
        </w:rPr>
        <w:t xml:space="preserve"> </w:t>
      </w:r>
      <w:r w:rsidRPr="00B25941">
        <w:rPr>
          <w:rFonts w:ascii="Assistant" w:hAnsi="Assistant" w:cs="Assistant" w:hint="cs"/>
          <w:sz w:val="24"/>
          <w:szCs w:val="24"/>
          <w:rtl/>
        </w:rPr>
        <w:t>הגנה מפני חבות משפטית בתרומות מזון.</w:t>
      </w:r>
    </w:p>
    <w:p w14:paraId="38247DC4" w14:textId="77777777" w:rsidR="00532D67" w:rsidRPr="00B25941"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כתוצאה משימוש בכלי המדיניות השונים לצמצום אובדן מזון, דווח כי בריטניה הפחיתה אובדן מזון לנפש (אובדן לאחר השלב החקלאי) בשיעור של 27% עד לשנת 2018 ביחס לשנת בסיס המדידה (2007) ובהולנד נרשמה הפחתה של 29% באובדן מזון בשלב הצרכני עד לשנת 2019, ביחס לשנת 2010 כשנת הבסיס. דיווח ביניים אודות כלל מדינות אירופה צפויים להתפרסם על ידי הנציבות האירופית בהמשך השנה.</w:t>
      </w:r>
    </w:p>
    <w:p w14:paraId="6AF9A0B1" w14:textId="77777777" w:rsidR="00532D67" w:rsidRPr="00B25941"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מחקר משנת 2020 של ה-</w:t>
      </w:r>
      <w:r w:rsidRPr="00B25941">
        <w:rPr>
          <w:rFonts w:ascii="Assistant" w:hAnsi="Assistant" w:cs="Assistant" w:hint="cs"/>
          <w:sz w:val="24"/>
          <w:szCs w:val="24"/>
        </w:rPr>
        <w:t>Wageningen Food &amp; Biobased Research</w:t>
      </w:r>
      <w:r w:rsidRPr="00B25941">
        <w:rPr>
          <w:rStyle w:val="FootnoteReference"/>
          <w:rFonts w:ascii="Assistant" w:hAnsi="Assistant" w:cs="Assistant" w:hint="cs"/>
          <w:sz w:val="24"/>
          <w:szCs w:val="24"/>
          <w:rtl/>
        </w:rPr>
        <w:footnoteReference w:id="34"/>
      </w:r>
      <w:r w:rsidRPr="00B25941">
        <w:rPr>
          <w:rFonts w:ascii="Assistant" w:hAnsi="Assistant" w:cs="Assistant" w:hint="cs"/>
          <w:sz w:val="24"/>
          <w:szCs w:val="24"/>
          <w:rtl/>
        </w:rPr>
        <w:t xml:space="preserve"> אשר הוזמן על ידי משרד החקלאות, הטבע ואיכות המזון ההולנדי, בחן את השפעתם של צעדי המדיניות והרגולציה באירופה על צמצום אובדני מזון. בתוך כך נמצא כי מבין כלי המדיניות שנסקרו לעיל, הכלים הפיננסיים הם בעלי ההשפעה הנרחבת ביותר להפחתת אובדני מזון. מיסוי הטמנת פסולת אורגנית הינו בעל ההשפעה הנרחבת ביותר ולאחריו פטור ממע"מ על תרומות מזון הניתנות </w:t>
      </w:r>
      <w:proofErr w:type="spellStart"/>
      <w:r w:rsidRPr="00B25941">
        <w:rPr>
          <w:rFonts w:ascii="Assistant" w:hAnsi="Assistant" w:cs="Assistant" w:hint="cs"/>
          <w:sz w:val="24"/>
          <w:szCs w:val="24"/>
          <w:rtl/>
        </w:rPr>
        <w:t>לבנקי</w:t>
      </w:r>
      <w:proofErr w:type="spellEnd"/>
      <w:r w:rsidRPr="00B25941">
        <w:rPr>
          <w:rFonts w:ascii="Assistant" w:hAnsi="Assistant" w:cs="Assistant" w:hint="cs"/>
          <w:sz w:val="24"/>
          <w:szCs w:val="24"/>
          <w:rtl/>
        </w:rPr>
        <w:t xml:space="preserve"> מזון כאמצעי להסרת חסמים מתרומות פוטנציאליות.</w:t>
      </w:r>
    </w:p>
    <w:p w14:paraId="05969400" w14:textId="77777777" w:rsidR="00532D67"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בישראל, אמנם זכה נושא אובדן המזון להתייחסות בשנים האחרונות, עם חקיקתו של חוק עידוד תרומות המזון בשנת 2018. אולם בהיעדר מדיניות ממשלתית סדורה לעידוד הפחתת אובדן מזון והצלתו, ישראל נותרת רחוקה ממימוש הפוטנציאל להפחתת אובדן מזון והצלתו תוך צמצום אי-</w:t>
      </w:r>
      <w:proofErr w:type="spellStart"/>
      <w:r w:rsidRPr="00B25941">
        <w:rPr>
          <w:rFonts w:ascii="Assistant" w:hAnsi="Assistant" w:cs="Assistant" w:hint="cs"/>
          <w:sz w:val="24"/>
          <w:szCs w:val="24"/>
          <w:rtl/>
        </w:rPr>
        <w:t>השיווין</w:t>
      </w:r>
      <w:proofErr w:type="spellEnd"/>
      <w:r w:rsidRPr="00B25941">
        <w:rPr>
          <w:rFonts w:ascii="Assistant" w:hAnsi="Assistant" w:cs="Assistant" w:hint="cs"/>
          <w:sz w:val="24"/>
          <w:szCs w:val="24"/>
          <w:rtl/>
        </w:rPr>
        <w:t xml:space="preserve"> ואי-הביטחון התזונתי בקרב אוכלוסיית המדינה. </w:t>
      </w:r>
    </w:p>
    <w:p w14:paraId="2E02198A" w14:textId="77777777" w:rsidR="00067208" w:rsidRDefault="00067208" w:rsidP="00FD2D09">
      <w:pPr>
        <w:spacing w:before="240"/>
        <w:rPr>
          <w:rFonts w:ascii="Assistant" w:hAnsi="Assistant" w:cs="Assistant"/>
          <w:sz w:val="24"/>
          <w:szCs w:val="24"/>
          <w:rtl/>
        </w:rPr>
      </w:pPr>
    </w:p>
    <w:p w14:paraId="1AAB1C53" w14:textId="77777777" w:rsidR="00532D67" w:rsidRPr="00B25941" w:rsidRDefault="00532D67" w:rsidP="00FD2D09">
      <w:pPr>
        <w:rPr>
          <w:rFonts w:ascii="Assistant" w:hAnsi="Assistant" w:cs="Assistant"/>
          <w:b/>
          <w:bCs/>
          <w:sz w:val="24"/>
          <w:szCs w:val="24"/>
          <w:rtl/>
        </w:rPr>
      </w:pPr>
    </w:p>
    <w:p w14:paraId="316A5519" w14:textId="7D4A5CA3" w:rsidR="00532D67" w:rsidRPr="00B25941" w:rsidRDefault="00532D67" w:rsidP="003D2D0D">
      <w:pPr>
        <w:pStyle w:val="Heading2"/>
        <w:numPr>
          <w:ilvl w:val="0"/>
          <w:numId w:val="113"/>
        </w:numPr>
        <w:spacing w:line="276" w:lineRule="auto"/>
        <w:jc w:val="left"/>
        <w:rPr>
          <w:rFonts w:ascii="Assistant" w:hAnsi="Assistant" w:cs="Assistant"/>
          <w:rtl/>
        </w:rPr>
      </w:pPr>
      <w:r w:rsidRPr="00B25941">
        <w:rPr>
          <w:rFonts w:ascii="Assistant" w:hAnsi="Assistant" w:cs="Assistant" w:hint="cs"/>
          <w:rtl/>
        </w:rPr>
        <w:t xml:space="preserve">התפתחויות בישראל בפעילות הממשל בתחום אובדן ובזבוז מזון </w:t>
      </w:r>
    </w:p>
    <w:p w14:paraId="574F7BB8" w14:textId="77777777" w:rsidR="00532D67" w:rsidRPr="00B25941"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 xml:space="preserve">ישראל נותרת רחוקה ממימוש הפוטנציאל להפחתת אובדן מזון והצלתו היות והיא נעדרת מדיניות ממשלתית סדורה לעידוד הפחתת אובדני המזון והצלתם. </w:t>
      </w:r>
    </w:p>
    <w:p w14:paraId="1F4A214E" w14:textId="77777777" w:rsidR="00532D67" w:rsidRPr="00B25941" w:rsidRDefault="00532D67" w:rsidP="00FD2D09">
      <w:pPr>
        <w:spacing w:before="240"/>
        <w:rPr>
          <w:rFonts w:ascii="Assistant" w:hAnsi="Assistant" w:cs="Assistant"/>
          <w:sz w:val="24"/>
          <w:szCs w:val="24"/>
          <w:rtl/>
        </w:rPr>
      </w:pPr>
      <w:r w:rsidRPr="00B25941">
        <w:rPr>
          <w:rFonts w:ascii="Assistant" w:hAnsi="Assistant" w:cs="Assistant" w:hint="cs"/>
          <w:sz w:val="24"/>
          <w:szCs w:val="24"/>
          <w:rtl/>
        </w:rPr>
        <w:t>ישנם מספר מועט של משרדי ממשלה הפועלים לקידום הנושא במסגרת תחומי אחריותם:</w:t>
      </w:r>
    </w:p>
    <w:p w14:paraId="79EC708B" w14:textId="77777777" w:rsidR="00532D67" w:rsidRPr="00B25941" w:rsidRDefault="00532D67" w:rsidP="00FD2D09">
      <w:pPr>
        <w:rPr>
          <w:rFonts w:ascii="Assistant" w:hAnsi="Assistant" w:cs="Assistant"/>
          <w:sz w:val="24"/>
          <w:szCs w:val="24"/>
          <w:rtl/>
        </w:rPr>
      </w:pPr>
      <w:r w:rsidRPr="00B25941">
        <w:rPr>
          <w:rFonts w:ascii="Assistant" w:hAnsi="Assistant" w:cs="Assistant" w:hint="cs"/>
          <w:b/>
          <w:bCs/>
          <w:sz w:val="24"/>
          <w:szCs w:val="24"/>
          <w:rtl/>
        </w:rPr>
        <w:lastRenderedPageBreak/>
        <w:t xml:space="preserve">המשרד להגנת הסביבה פועל לצמצום אובדן ובזבוז מזון. </w:t>
      </w:r>
      <w:r w:rsidRPr="00B25941">
        <w:rPr>
          <w:rFonts w:ascii="Assistant" w:hAnsi="Assistant" w:cs="Assistant" w:hint="cs"/>
          <w:sz w:val="24"/>
          <w:szCs w:val="24"/>
          <w:rtl/>
        </w:rPr>
        <w:t>להלן עיקרי הפעולות שביצע המשרד בשנתיים האחרונות:</w:t>
      </w:r>
    </w:p>
    <w:p w14:paraId="4F54A1D2"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המשרד להגנת הסביבה הוביל וועדת יישום בין משרדית להיערכות מערכות המזון לשינוי אקלים, הכוללת נציגים ממשרדי החקלאות ופיתוח הכפר, הבריאות, המודיעין, החינוך ומהמכון למחקרי ביטחון לאומי (</w:t>
      </w:r>
      <w:r w:rsidRPr="00B20B81">
        <w:rPr>
          <w:rFonts w:ascii="Assistant" w:hAnsi="Assistant" w:cs="Assistant"/>
          <w:sz w:val="24"/>
          <w:szCs w:val="24"/>
        </w:rPr>
        <w:t>INSS</w:t>
      </w:r>
      <w:r w:rsidRPr="00B20B81">
        <w:rPr>
          <w:rFonts w:ascii="Assistant" w:hAnsi="Assistant" w:cs="Assistant"/>
          <w:sz w:val="24"/>
          <w:szCs w:val="24"/>
          <w:rtl/>
        </w:rPr>
        <w:t xml:space="preserve">). מטרת ועדת היישום לגבש יעדים </w:t>
      </w:r>
      <w:proofErr w:type="spellStart"/>
      <w:r w:rsidRPr="00B20B81">
        <w:rPr>
          <w:rFonts w:ascii="Assistant" w:hAnsi="Assistant" w:cs="Assistant"/>
          <w:sz w:val="24"/>
          <w:szCs w:val="24"/>
          <w:rtl/>
        </w:rPr>
        <w:t>ותכנית</w:t>
      </w:r>
      <w:proofErr w:type="spellEnd"/>
      <w:r w:rsidRPr="00B20B81">
        <w:rPr>
          <w:rFonts w:ascii="Assistant" w:hAnsi="Assistant" w:cs="Assistant"/>
          <w:sz w:val="24"/>
          <w:szCs w:val="24"/>
          <w:rtl/>
        </w:rPr>
        <w:t xml:space="preserve"> פעולה לטווח הבינוני (שנת 2030) להיערכות מערכות מזון של מדינת ישראל לשינוי האקלים, תוך שילוב נושאי הסתגלות (אדפטציה) והפחתת פליטות גזי חממה (</w:t>
      </w:r>
      <w:proofErr w:type="spellStart"/>
      <w:r w:rsidRPr="00B20B81">
        <w:rPr>
          <w:rFonts w:ascii="Assistant" w:hAnsi="Assistant" w:cs="Assistant"/>
          <w:sz w:val="24"/>
          <w:szCs w:val="24"/>
          <w:rtl/>
        </w:rPr>
        <w:t>מיטגציה</w:t>
      </w:r>
      <w:proofErr w:type="spellEnd"/>
      <w:r w:rsidRPr="00B20B81">
        <w:rPr>
          <w:rFonts w:ascii="Assistant" w:hAnsi="Assistant" w:cs="Assistant"/>
          <w:sz w:val="24"/>
          <w:szCs w:val="24"/>
          <w:rtl/>
        </w:rPr>
        <w:t xml:space="preserve">). עבודת הוועדה כללה התייחסות לצמצום בזבוז מזון ובמסקנותיה צוין, בין היתר, כי יש צורך להציב יעדים </w:t>
      </w:r>
      <w:proofErr w:type="spellStart"/>
      <w:r w:rsidRPr="00B20B81">
        <w:rPr>
          <w:rFonts w:ascii="Assistant" w:hAnsi="Assistant" w:cs="Assistant"/>
          <w:sz w:val="24"/>
          <w:szCs w:val="24"/>
          <w:rtl/>
        </w:rPr>
        <w:t>ולתכלל</w:t>
      </w:r>
      <w:proofErr w:type="spellEnd"/>
      <w:r w:rsidRPr="00B20B81">
        <w:rPr>
          <w:rFonts w:ascii="Assistant" w:hAnsi="Assistant" w:cs="Assistant"/>
          <w:sz w:val="24"/>
          <w:szCs w:val="24"/>
          <w:rtl/>
        </w:rPr>
        <w:t xml:space="preserve"> את נושא צמצום אובדן המזון כחלק מתפיסת החוסן בארץ. דוח הוועדה מפורסם באתר המשרד</w:t>
      </w:r>
      <w:r>
        <w:rPr>
          <w:rFonts w:ascii="Assistant" w:hAnsi="Assistant" w:cs="Assistant" w:hint="cs"/>
          <w:sz w:val="24"/>
          <w:szCs w:val="24"/>
          <w:rtl/>
        </w:rPr>
        <w:t>.</w:t>
      </w:r>
    </w:p>
    <w:p w14:paraId="7CD0E514"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המשרד הוביל את היערכות מדינת ישראל לפסגת מערכות המזון של האו"ם  במסגרת זו, קיים המשרד דיאלוגים רחבים בהשתתפות משרדי ממשלה, גופים אזרחיים, אקדמיה, חקלאים, תעשייני מזון ועוד . </w:t>
      </w:r>
    </w:p>
    <w:p w14:paraId="74F130C4"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ביוני 2023 המשרד לקח חלק ביחד עם לקט ישראל בפרסום דו"ח תרומות עודפי מזון בישראל: מדריך משפטי והמלצות מדיניות. דו"ח זה מציג מבט מקיף על ההיבטים המשפטיים והמעשיים לתרומת מזון בישראל, תוך השוואה לנעשה ב-20 מדינות שונות בעולם.</w:t>
      </w:r>
    </w:p>
    <w:p w14:paraId="63E8BCD2"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המשרד להגנת הסביבה מקדם ביחד עם משרד הבריאות הטמעת קריטריונים  לשירותי הסעדה ומזון בריא ומקיים ברכש הציבורי בישראל. הקריטריונים כוללים התייחסות לצמצום אובדן והצלת מזון. </w:t>
      </w:r>
    </w:p>
    <w:p w14:paraId="72A0BA99"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המשרד תומך בפעילות ארגונים לצמצום בזבוז מזון במסגרת קול קורא לתמיכה בארגוני סביבה. במסגרת זו מקדם המשרד סדרה של פעילויות לציבור הרחב, משקי בית ורשויות מקומיות העוסקות בהעלאת מודעות לנושא, שינוי הרגלים, כלים לצמצום בזבוז מזון, פיתוח מערכי הצלת מזון מקומיים ועוד. בנוסף תומך המשרד גם במחקרי מדיניות בנושא צמצום בזבוז מזון. </w:t>
      </w:r>
    </w:p>
    <w:p w14:paraId="1B237885"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הסברה: המשרד הפיק ופרסם מספר סרטונים במדיה החברתית שעסקו בנושא צמצום בזבוז מזון בהיבטים שונים, כולל: מידע על התופעה והיקפה, פעילות ארגונים בנושא, טיפים לצרכנים. </w:t>
      </w:r>
    </w:p>
    <w:p w14:paraId="3AD34063" w14:textId="77777777"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אסטרטגיית הפסולת של המשרד להגנת הסביבה כוללת התייחסות בין היתר להפחתה במקור של פסולת, לרבות פסולת מזון. </w:t>
      </w:r>
    </w:p>
    <w:p w14:paraId="5559E709" w14:textId="516EE12C" w:rsidR="00B20B81" w:rsidRPr="00B20B81" w:rsidRDefault="00B20B81" w:rsidP="00B20B81">
      <w:pPr>
        <w:pStyle w:val="ListParagraph"/>
        <w:numPr>
          <w:ilvl w:val="0"/>
          <w:numId w:val="86"/>
        </w:numPr>
        <w:ind w:left="643"/>
        <w:jc w:val="both"/>
        <w:rPr>
          <w:rFonts w:ascii="Assistant" w:hAnsi="Assistant" w:cs="Assistant"/>
          <w:sz w:val="24"/>
          <w:szCs w:val="24"/>
          <w:rtl/>
        </w:rPr>
      </w:pPr>
      <w:r w:rsidRPr="00B20B81">
        <w:rPr>
          <w:rFonts w:ascii="Assistant" w:hAnsi="Assistant" w:cs="Assistant"/>
          <w:sz w:val="24"/>
          <w:szCs w:val="24"/>
          <w:rtl/>
        </w:rPr>
        <w:t xml:space="preserve">החל </w:t>
      </w:r>
      <w:r>
        <w:rPr>
          <w:rFonts w:ascii="Assistant" w:hAnsi="Assistant" w:cs="Assistant" w:hint="cs"/>
          <w:sz w:val="24"/>
          <w:szCs w:val="24"/>
          <w:rtl/>
        </w:rPr>
        <w:t>מ</w:t>
      </w:r>
      <w:r w:rsidRPr="00B20B81">
        <w:rPr>
          <w:rFonts w:ascii="Assistant" w:hAnsi="Assistant" w:cs="Assistant"/>
          <w:sz w:val="24"/>
          <w:szCs w:val="24"/>
          <w:rtl/>
        </w:rPr>
        <w:t xml:space="preserve">שנת 2019, המשרד מפרסם ביחד עם לקט ישראל את דוחות אובדן המזון הלאומי הכוללים פרק סביבתי. </w:t>
      </w:r>
    </w:p>
    <w:p w14:paraId="28F36D33" w14:textId="7009A952" w:rsidR="00532D67" w:rsidRPr="00B25941" w:rsidRDefault="00532D67" w:rsidP="00FD2D09">
      <w:pPr>
        <w:rPr>
          <w:rFonts w:ascii="Assistant" w:hAnsi="Assistant" w:cs="Assistant"/>
          <w:color w:val="000000"/>
          <w:sz w:val="24"/>
          <w:szCs w:val="24"/>
          <w:rtl/>
        </w:rPr>
      </w:pPr>
      <w:r w:rsidRPr="00B25941">
        <w:rPr>
          <w:rFonts w:ascii="Assistant" w:hAnsi="Assistant" w:cs="Assistant" w:hint="cs"/>
          <w:b/>
          <w:bCs/>
          <w:sz w:val="24"/>
          <w:szCs w:val="24"/>
          <w:rtl/>
        </w:rPr>
        <w:t>משרד העבודה, הרווחה והשירותים החברתיים</w:t>
      </w:r>
      <w:r w:rsidRPr="00B25941">
        <w:rPr>
          <w:rStyle w:val="Strong"/>
          <w:rFonts w:ascii="Assistant" w:hAnsi="Assistant" w:cs="Assistant" w:hint="cs"/>
          <w:color w:val="000000"/>
          <w:sz w:val="24"/>
          <w:szCs w:val="24"/>
          <w:rtl/>
        </w:rPr>
        <w:t xml:space="preserve"> </w:t>
      </w:r>
      <w:r w:rsidRPr="00B25941">
        <w:rPr>
          <w:rStyle w:val="Strong"/>
          <w:rFonts w:ascii="Assistant" w:hAnsi="Assistant" w:cs="Assistant" w:hint="cs"/>
          <w:b w:val="0"/>
          <w:bCs w:val="0"/>
          <w:color w:val="000000"/>
          <w:sz w:val="24"/>
          <w:szCs w:val="24"/>
          <w:rtl/>
        </w:rPr>
        <w:t>השיק בשנת 2017 את המיזם הלאומי לביטחון תזונתי</w:t>
      </w:r>
      <w:r w:rsidRPr="00B25941">
        <w:rPr>
          <w:rFonts w:ascii="Assistant" w:hAnsi="Assistant" w:cs="Assistant" w:hint="cs"/>
          <w:color w:val="000000"/>
          <w:sz w:val="24"/>
          <w:szCs w:val="24"/>
          <w:rtl/>
        </w:rPr>
        <w:t xml:space="preserve"> בשיתוף אשל ירושלים, כולל חב"ד</w:t>
      </w:r>
      <w:r w:rsidR="009C657D">
        <w:rPr>
          <w:rFonts w:ascii="Assistant" w:hAnsi="Assistant" w:cs="Assistant" w:hint="cs"/>
          <w:color w:val="000000"/>
          <w:sz w:val="24"/>
          <w:szCs w:val="24"/>
          <w:rtl/>
        </w:rPr>
        <w:t xml:space="preserve"> ולקט ישראל</w:t>
      </w:r>
      <w:r w:rsidRPr="00B25941">
        <w:rPr>
          <w:rFonts w:ascii="Assistant" w:hAnsi="Assistant" w:cs="Assistant" w:hint="cs"/>
          <w:color w:val="000000"/>
          <w:sz w:val="24"/>
          <w:szCs w:val="24"/>
          <w:rtl/>
        </w:rPr>
        <w:t>. במסגרתו, מחולקים כרטיסים נטענים בשווי של 500 ₪ עבור כ-11,000 משפחות הסובלות מאי-ביטחון תזונתי חמור. הפיילוט הושק בפברואר 2017 בפריסה ארצית ב- 36 רשויות, בעלות כוללת של כ-65 מיליון ₪ בשנה</w:t>
      </w:r>
      <w:r w:rsidRPr="00B25941">
        <w:rPr>
          <w:rFonts w:ascii="Assistant" w:hAnsi="Assistant" w:cs="Assistant" w:hint="cs"/>
          <w:color w:val="000000"/>
          <w:sz w:val="24"/>
          <w:szCs w:val="24"/>
        </w:rPr>
        <w:t>.</w:t>
      </w:r>
      <w:r w:rsidRPr="00B25941">
        <w:rPr>
          <w:rFonts w:ascii="Assistant" w:hAnsi="Assistant" w:cs="Assistant" w:hint="cs"/>
          <w:color w:val="000000"/>
          <w:sz w:val="24"/>
          <w:szCs w:val="24"/>
          <w:rtl/>
        </w:rPr>
        <w:t xml:space="preserve"> עם קליטת המשפחה לתוכנית, מעביר משרד העבודה והרווחה לרשותה, באמצעות אש"ל ירושלים- כולל חב"ד, כרטיס טעון בשווי של 500 ₪ כל חודש. הכרטיס מאפשר רכישת מוצרי מזון ב- 250 ₪ (ללא טבק ואלכוהול) ברשתות נבחרות ובחנויות מקומיות, וקניית ירקות ופירות ומזון יבש שמקורם בהצלת מזון (שמובלים לבתי המשפחות) ב-250 ₪ נוספים (180 ₪ ירקות ופירות, 70 ₪ מזון יבש).</w:t>
      </w:r>
    </w:p>
    <w:p w14:paraId="40007DCE" w14:textId="3DB19794" w:rsidR="00532D67" w:rsidRDefault="00532D67" w:rsidP="00D4513E">
      <w:pPr>
        <w:rPr>
          <w:rFonts w:ascii="Assistant" w:hAnsi="Assistant" w:cs="Assistant"/>
          <w:color w:val="000000"/>
          <w:sz w:val="24"/>
          <w:szCs w:val="24"/>
          <w:rtl/>
        </w:rPr>
      </w:pPr>
      <w:r w:rsidRPr="00B25941">
        <w:rPr>
          <w:rFonts w:ascii="Assistant" w:hAnsi="Assistant" w:cs="Assistant" w:hint="cs"/>
          <w:b/>
          <w:bCs/>
          <w:color w:val="000000"/>
          <w:sz w:val="24"/>
          <w:szCs w:val="24"/>
          <w:rtl/>
        </w:rPr>
        <w:lastRenderedPageBreak/>
        <w:t xml:space="preserve">במאי 2021 </w:t>
      </w:r>
      <w:r w:rsidRPr="00B25941">
        <w:rPr>
          <w:rFonts w:ascii="Assistant" w:hAnsi="Assistant" w:cs="Assistant" w:hint="cs"/>
          <w:color w:val="000000"/>
          <w:sz w:val="24"/>
          <w:szCs w:val="24"/>
          <w:rtl/>
        </w:rPr>
        <w:t>פורסם המכרז להפעלת המיזם לביטחון לאומי לאחר שנעשו בו מספר שינויים. מספר המשפחות המשתתפות במיזם גדל לכ-26,000 משפחות, אשר מקבלות כרטיס טעון בשווי של 350 ₪ וסל ירקות ופירות לביתן בשווי של 150. המכרז מתייחס מפורשות לחלוקת תוצרת חקלאית שמקורה בהצלה.</w:t>
      </w:r>
      <w:bookmarkEnd w:id="0"/>
      <w:r w:rsidR="00CE3443">
        <w:rPr>
          <w:rFonts w:ascii="Assistant" w:hAnsi="Assistant" w:cs="Assistant" w:hint="cs"/>
          <w:color w:val="000000"/>
          <w:sz w:val="24"/>
          <w:szCs w:val="24"/>
          <w:rtl/>
        </w:rPr>
        <w:t xml:space="preserve"> המיזם נמשך גם בימים אלו בהובלת אש"ל ירושלים כולל חב"ד בשיתוף לקט ישראל.</w:t>
      </w:r>
    </w:p>
    <w:p w14:paraId="70F7D5CE" w14:textId="002D2CC7" w:rsidR="00B20B81" w:rsidRPr="00B20B81" w:rsidRDefault="00B20B81" w:rsidP="00B20B81">
      <w:pPr>
        <w:rPr>
          <w:rStyle w:val="Strong"/>
          <w:rFonts w:ascii="Assistant" w:hAnsi="Assistant" w:cs="Assistant"/>
          <w:b w:val="0"/>
          <w:bCs w:val="0"/>
          <w:color w:val="000000"/>
          <w:sz w:val="24"/>
          <w:szCs w:val="24"/>
          <w:rtl/>
        </w:rPr>
      </w:pPr>
      <w:r w:rsidRPr="00B25941">
        <w:rPr>
          <w:rFonts w:ascii="Assistant" w:hAnsi="Assistant" w:cs="Assistant" w:hint="cs"/>
          <w:b/>
          <w:bCs/>
          <w:sz w:val="24"/>
          <w:szCs w:val="24"/>
          <w:rtl/>
        </w:rPr>
        <w:t xml:space="preserve">משרד </w:t>
      </w:r>
      <w:r>
        <w:rPr>
          <w:rFonts w:ascii="Assistant" w:hAnsi="Assistant" w:cs="Assistant" w:hint="cs"/>
          <w:b/>
          <w:bCs/>
          <w:sz w:val="24"/>
          <w:szCs w:val="24"/>
          <w:rtl/>
        </w:rPr>
        <w:t>החקלאות</w:t>
      </w:r>
      <w:r w:rsidRPr="00B25941">
        <w:rPr>
          <w:rStyle w:val="Strong"/>
          <w:rFonts w:ascii="Assistant" w:hAnsi="Assistant" w:cs="Assistant" w:hint="cs"/>
          <w:color w:val="000000"/>
          <w:sz w:val="24"/>
          <w:szCs w:val="24"/>
          <w:rtl/>
        </w:rPr>
        <w:t xml:space="preserve"> </w:t>
      </w:r>
      <w:r w:rsidRPr="00B20B81">
        <w:rPr>
          <w:rStyle w:val="Strong"/>
          <w:rFonts w:ascii="Assistant" w:hAnsi="Assistant" w:cs="Assistant"/>
          <w:b w:val="0"/>
          <w:bCs w:val="0"/>
          <w:color w:val="000000"/>
          <w:sz w:val="24"/>
          <w:szCs w:val="24"/>
          <w:rtl/>
        </w:rPr>
        <w:t>ממשיך לקדם מהלכים שמטרתם לסייע בצמצום אובדן מזון בשלבי הייצור, ההפצה והצריכה</w:t>
      </w:r>
      <w:r>
        <w:rPr>
          <w:rStyle w:val="Strong"/>
          <w:rFonts w:ascii="Assistant" w:hAnsi="Assistant" w:cs="Assistant" w:hint="cs"/>
          <w:b w:val="0"/>
          <w:bCs w:val="0"/>
          <w:color w:val="000000"/>
          <w:sz w:val="24"/>
          <w:szCs w:val="24"/>
          <w:rtl/>
        </w:rPr>
        <w:t>, בהם:</w:t>
      </w:r>
    </w:p>
    <w:p w14:paraId="3AC6CC1D" w14:textId="6B56169E" w:rsidR="003F7771" w:rsidRDefault="003F7771" w:rsidP="003F7771">
      <w:pPr>
        <w:pStyle w:val="ListParagraph"/>
        <w:numPr>
          <w:ilvl w:val="0"/>
          <w:numId w:val="114"/>
        </w:numPr>
        <w:jc w:val="both"/>
        <w:rPr>
          <w:rStyle w:val="Strong"/>
          <w:rFonts w:ascii="Assistant" w:hAnsi="Assistant" w:cs="Assistant"/>
          <w:b w:val="0"/>
          <w:bCs w:val="0"/>
          <w:color w:val="000000"/>
          <w:sz w:val="24"/>
          <w:szCs w:val="24"/>
        </w:rPr>
      </w:pPr>
      <w:r w:rsidRPr="003F7771">
        <w:rPr>
          <w:rStyle w:val="Strong"/>
          <w:rFonts w:ascii="Assistant" w:hAnsi="Assistant" w:cs="Assistant"/>
          <w:b w:val="0"/>
          <w:bCs w:val="0"/>
          <w:color w:val="000000"/>
          <w:sz w:val="24"/>
          <w:szCs w:val="24"/>
          <w:rtl/>
        </w:rPr>
        <w:t xml:space="preserve">משרד החקלאות קבע כי מספטמבר </w:t>
      </w:r>
      <w:r>
        <w:rPr>
          <w:rStyle w:val="Strong"/>
          <w:rFonts w:ascii="Assistant" w:hAnsi="Assistant" w:cs="Assistant" w:hint="cs"/>
          <w:b w:val="0"/>
          <w:bCs w:val="0"/>
          <w:color w:val="000000"/>
          <w:sz w:val="24"/>
          <w:szCs w:val="24"/>
          <w:rtl/>
        </w:rPr>
        <w:t xml:space="preserve">2023 </w:t>
      </w:r>
      <w:r w:rsidRPr="003F7771">
        <w:rPr>
          <w:rStyle w:val="Strong"/>
          <w:rFonts w:ascii="Assistant" w:hAnsi="Assistant" w:cs="Assistant"/>
          <w:b w:val="0"/>
          <w:bCs w:val="0"/>
          <w:color w:val="000000"/>
          <w:sz w:val="24"/>
          <w:szCs w:val="24"/>
          <w:rtl/>
        </w:rPr>
        <w:t>יצרנים ויבואנים יקבעו את התוקף של מוצרים מהחי שיש סיכון בריאותי אם יזדהמו. בין היתר: ניתן יהיה להאריך תוקף עוף טרי מחמישה ימים לשבעה ובשר קפוא מ-15 חודשים ל-24 חודשים</w:t>
      </w:r>
      <w:r>
        <w:rPr>
          <w:rStyle w:val="Strong"/>
          <w:rFonts w:ascii="Assistant" w:hAnsi="Assistant" w:cs="Assistant" w:hint="cs"/>
          <w:b w:val="0"/>
          <w:bCs w:val="0"/>
          <w:color w:val="000000"/>
          <w:sz w:val="24"/>
          <w:szCs w:val="24"/>
          <w:rtl/>
        </w:rPr>
        <w:t xml:space="preserve">. </w:t>
      </w:r>
      <w:r w:rsidRPr="003F7771">
        <w:rPr>
          <w:rStyle w:val="Strong"/>
          <w:rFonts w:ascii="Assistant" w:hAnsi="Assistant" w:cs="Assistant"/>
          <w:b w:val="0"/>
          <w:bCs w:val="0"/>
          <w:color w:val="000000"/>
          <w:sz w:val="24"/>
          <w:szCs w:val="24"/>
          <w:rtl/>
        </w:rPr>
        <w:t xml:space="preserve">איברים פנימיים קפואים - ניתן יהיה להאריך תוקפם מחצי שנה לשנה. </w:t>
      </w:r>
      <w:r>
        <w:rPr>
          <w:rStyle w:val="Strong"/>
          <w:rFonts w:ascii="Assistant" w:hAnsi="Assistant" w:cs="Assistant" w:hint="cs"/>
          <w:b w:val="0"/>
          <w:bCs w:val="0"/>
          <w:color w:val="000000"/>
          <w:sz w:val="24"/>
          <w:szCs w:val="24"/>
          <w:rtl/>
        </w:rPr>
        <w:t xml:space="preserve">מהלך זה </w:t>
      </w:r>
      <w:r w:rsidRPr="003F7771">
        <w:rPr>
          <w:rStyle w:val="Strong"/>
          <w:rFonts w:ascii="Assistant" w:hAnsi="Assistant" w:cs="Assistant"/>
          <w:b w:val="0"/>
          <w:bCs w:val="0"/>
          <w:color w:val="000000"/>
          <w:sz w:val="24"/>
          <w:szCs w:val="24"/>
          <w:rtl/>
        </w:rPr>
        <w:t>יסייע בצמצום אובדן מזון</w:t>
      </w:r>
      <w:r>
        <w:rPr>
          <w:rStyle w:val="Strong"/>
          <w:rFonts w:ascii="Assistant" w:hAnsi="Assistant" w:cs="Assistant" w:hint="cs"/>
          <w:b w:val="0"/>
          <w:bCs w:val="0"/>
          <w:color w:val="000000"/>
          <w:sz w:val="24"/>
          <w:szCs w:val="24"/>
          <w:rtl/>
        </w:rPr>
        <w:t>.</w:t>
      </w:r>
    </w:p>
    <w:p w14:paraId="31C6D622" w14:textId="032EF056" w:rsidR="00B20B81" w:rsidRDefault="00B20B81" w:rsidP="00B20B81">
      <w:pPr>
        <w:pStyle w:val="ListParagraph"/>
        <w:numPr>
          <w:ilvl w:val="0"/>
          <w:numId w:val="114"/>
        </w:numPr>
        <w:jc w:val="both"/>
        <w:rPr>
          <w:rStyle w:val="Strong"/>
          <w:rFonts w:ascii="Assistant" w:hAnsi="Assistant" w:cs="Assistant"/>
          <w:b w:val="0"/>
          <w:bCs w:val="0"/>
          <w:color w:val="000000"/>
          <w:sz w:val="24"/>
          <w:szCs w:val="24"/>
        </w:rPr>
      </w:pPr>
      <w:r w:rsidRPr="00B20B81">
        <w:rPr>
          <w:rStyle w:val="Strong"/>
          <w:rFonts w:ascii="Assistant" w:hAnsi="Assistant" w:cs="Assistant"/>
          <w:b w:val="0"/>
          <w:bCs w:val="0"/>
          <w:color w:val="000000"/>
          <w:sz w:val="24"/>
          <w:szCs w:val="24"/>
          <w:rtl/>
        </w:rPr>
        <w:t xml:space="preserve">שירות ההדרכה והמקצוע של משרד החקלאות מסייע באימוצן של שיטות גידול ובקרת אקלים המסייעות לצמצום הפחת בתהליך הייצור, בשדה ובמטע. </w:t>
      </w:r>
    </w:p>
    <w:p w14:paraId="6ED2461B" w14:textId="03DC3416" w:rsidR="00B20B81" w:rsidRPr="00B20B81" w:rsidRDefault="00B20B81" w:rsidP="007657E5">
      <w:pPr>
        <w:pStyle w:val="ListParagraph"/>
        <w:numPr>
          <w:ilvl w:val="0"/>
          <w:numId w:val="114"/>
        </w:numPr>
        <w:jc w:val="both"/>
        <w:rPr>
          <w:rStyle w:val="Strong"/>
          <w:rFonts w:ascii="Assistant" w:hAnsi="Assistant" w:cs="Assistant"/>
          <w:b w:val="0"/>
          <w:bCs w:val="0"/>
          <w:color w:val="000000"/>
          <w:sz w:val="24"/>
          <w:szCs w:val="24"/>
          <w:rtl/>
        </w:rPr>
      </w:pPr>
      <w:r w:rsidRPr="00B20B81">
        <w:rPr>
          <w:rStyle w:val="Strong"/>
          <w:rFonts w:ascii="Assistant" w:hAnsi="Assistant" w:cs="Assistant"/>
          <w:b w:val="0"/>
          <w:bCs w:val="0"/>
          <w:color w:val="000000"/>
          <w:sz w:val="24"/>
          <w:szCs w:val="24"/>
          <w:rtl/>
        </w:rPr>
        <w:t>תחומים אלה מלווים גם במענקי תמיכה לחקלאים המבוצעים באמצעות מנהלת ההשקעות של המשרד.</w:t>
      </w:r>
    </w:p>
    <w:p w14:paraId="13D866D5" w14:textId="77777777" w:rsidR="00B20B81" w:rsidRPr="00B20B81" w:rsidRDefault="00B20B81" w:rsidP="007657E5">
      <w:pPr>
        <w:pStyle w:val="ListParagraph"/>
        <w:numPr>
          <w:ilvl w:val="0"/>
          <w:numId w:val="114"/>
        </w:numPr>
        <w:jc w:val="both"/>
        <w:rPr>
          <w:rStyle w:val="Strong"/>
          <w:rFonts w:ascii="Assistant" w:hAnsi="Assistant" w:cs="Assistant"/>
          <w:b w:val="0"/>
          <w:bCs w:val="0"/>
          <w:color w:val="000000"/>
          <w:sz w:val="24"/>
          <w:szCs w:val="24"/>
          <w:rtl/>
        </w:rPr>
      </w:pPr>
      <w:r w:rsidRPr="00B20B81">
        <w:rPr>
          <w:rStyle w:val="Strong"/>
          <w:rFonts w:ascii="Assistant" w:hAnsi="Assistant" w:cs="Assistant"/>
          <w:b w:val="0"/>
          <w:bCs w:val="0"/>
          <w:color w:val="000000"/>
          <w:sz w:val="24"/>
          <w:szCs w:val="24"/>
          <w:rtl/>
        </w:rPr>
        <w:t>חוקרי מנהל המחקר החקלאי מסייעים לבתי אריזה ולתחנות המיון בקידום השימוש וההטמעה של טכנולוגיות אחסון המצמצמות את אובדן המזון בשלב האחסון, לצד שיטות מתקדמות לאבחון נגעים והוצאת תוצרת פגומה בשלב המיון וההפצה.</w:t>
      </w:r>
    </w:p>
    <w:p w14:paraId="6FEDB7F1" w14:textId="13A69943" w:rsidR="00B20B81" w:rsidRPr="00B20B81" w:rsidRDefault="00B20B81" w:rsidP="007657E5">
      <w:pPr>
        <w:pStyle w:val="ListParagraph"/>
        <w:numPr>
          <w:ilvl w:val="0"/>
          <w:numId w:val="114"/>
        </w:numPr>
        <w:jc w:val="both"/>
        <w:rPr>
          <w:rStyle w:val="Strong"/>
          <w:rFonts w:ascii="Assistant" w:hAnsi="Assistant" w:cs="Assistant"/>
          <w:b w:val="0"/>
          <w:bCs w:val="0"/>
          <w:color w:val="000000"/>
          <w:sz w:val="24"/>
          <w:szCs w:val="24"/>
          <w:rtl/>
        </w:rPr>
      </w:pPr>
      <w:r w:rsidRPr="00B20B81">
        <w:rPr>
          <w:rStyle w:val="Strong"/>
          <w:rFonts w:ascii="Assistant" w:hAnsi="Assistant" w:cs="Assistant"/>
          <w:b w:val="0"/>
          <w:bCs w:val="0"/>
          <w:color w:val="000000"/>
          <w:sz w:val="24"/>
          <w:szCs w:val="24"/>
          <w:rtl/>
        </w:rPr>
        <w:t>על מנת לצמצם את אובדן המזון בשיווק ובבית הצרכן החל</w:t>
      </w:r>
      <w:r>
        <w:rPr>
          <w:rStyle w:val="Strong"/>
          <w:rFonts w:ascii="Assistant" w:hAnsi="Assistant" w:cs="Assistant" w:hint="cs"/>
          <w:b w:val="0"/>
          <w:bCs w:val="0"/>
          <w:color w:val="000000"/>
          <w:sz w:val="24"/>
          <w:szCs w:val="24"/>
          <w:rtl/>
        </w:rPr>
        <w:t xml:space="preserve"> המשרד</w:t>
      </w:r>
      <w:r w:rsidRPr="00B20B81">
        <w:rPr>
          <w:rStyle w:val="Strong"/>
          <w:rFonts w:ascii="Assistant" w:hAnsi="Assistant" w:cs="Assistant"/>
          <w:b w:val="0"/>
          <w:bCs w:val="0"/>
          <w:color w:val="000000"/>
          <w:sz w:val="24"/>
          <w:szCs w:val="24"/>
          <w:rtl/>
        </w:rPr>
        <w:t xml:space="preserve"> בביצוע מחקר </w:t>
      </w:r>
      <w:r w:rsidRPr="00B20B81">
        <w:rPr>
          <w:rStyle w:val="Strong"/>
          <w:rFonts w:ascii="Assistant" w:hAnsi="Assistant" w:cs="Assistant"/>
          <w:b w:val="0"/>
          <w:bCs w:val="0"/>
          <w:color w:val="000000"/>
          <w:sz w:val="24"/>
          <w:szCs w:val="24"/>
        </w:rPr>
        <w:t>LCA</w:t>
      </w:r>
      <w:r w:rsidRPr="00B20B81">
        <w:rPr>
          <w:rStyle w:val="Strong"/>
          <w:rFonts w:ascii="Assistant" w:hAnsi="Assistant" w:cs="Assistant"/>
          <w:b w:val="0"/>
          <w:bCs w:val="0"/>
          <w:color w:val="000000"/>
          <w:sz w:val="24"/>
          <w:szCs w:val="24"/>
          <w:rtl/>
        </w:rPr>
        <w:t xml:space="preserve"> שמטרתו לבחון שימוש באריזות ייעודיות היוצרות אווירה מבוקרת סביב התוצרת הארוזה ובכך מסייעות בהארכת חיי המדף ובצמצום אובדן מזון. תוצאות ניסוי זה יסייעו בהטמעת שינוי דרמתי במסחר בתוצרת חקלאית טרייה. </w:t>
      </w:r>
    </w:p>
    <w:p w14:paraId="0D3B37AD" w14:textId="0DB68C18" w:rsidR="00B20B81" w:rsidRPr="00D4513E" w:rsidRDefault="00B20B81" w:rsidP="00B20B81">
      <w:pPr>
        <w:rPr>
          <w:rFonts w:ascii="Assistant" w:hAnsi="Assistant" w:cs="Assistant"/>
          <w:color w:val="000000"/>
          <w:sz w:val="24"/>
          <w:szCs w:val="24"/>
          <w:rtl/>
        </w:rPr>
      </w:pPr>
    </w:p>
    <w:sectPr w:rsidR="00B20B81" w:rsidRPr="00D4513E" w:rsidSect="00F25EBA">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EBAE" w14:textId="77777777" w:rsidR="00BC702F" w:rsidRDefault="00BC702F" w:rsidP="002E712E">
      <w:pPr>
        <w:spacing w:after="0" w:line="240" w:lineRule="auto"/>
      </w:pPr>
      <w:r>
        <w:separator/>
      </w:r>
    </w:p>
  </w:endnote>
  <w:endnote w:type="continuationSeparator" w:id="0">
    <w:p w14:paraId="6C454C9F" w14:textId="77777777" w:rsidR="00BC702F" w:rsidRDefault="00BC702F" w:rsidP="002E712E">
      <w:pPr>
        <w:spacing w:after="0" w:line="240" w:lineRule="auto"/>
      </w:pPr>
      <w:r>
        <w:continuationSeparator/>
      </w:r>
    </w:p>
  </w:endnote>
  <w:endnote w:type="continuationNotice" w:id="1">
    <w:p w14:paraId="4CD6BA95" w14:textId="77777777" w:rsidR="00BC702F" w:rsidRDefault="00BC7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 w:name="docs-Assis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4BC" w14:textId="77777777" w:rsidR="00515D8C" w:rsidRPr="00585405" w:rsidRDefault="00515D8C"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D6BD07A" w14:textId="77777777" w:rsidR="00515D8C" w:rsidRDefault="00515D8C">
    <w:pPr>
      <w:pStyle w:val="Footer"/>
      <w:jc w:val="center"/>
      <w:rPr>
        <w:rtl/>
      </w:rPr>
    </w:pPr>
  </w:p>
  <w:p w14:paraId="6C29AA4A" w14:textId="46D43995" w:rsidR="00515D8C" w:rsidRDefault="00B86CED">
    <w:pPr>
      <w:pStyle w:val="Footer"/>
      <w:jc w:val="center"/>
      <w:rPr>
        <w:rtl/>
        <w:cs/>
      </w:rPr>
    </w:pPr>
    <w:sdt>
      <w:sdtPr>
        <w:rPr>
          <w:rtl/>
        </w:rPr>
        <w:id w:val="2083408112"/>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A951D0" w:rsidRPr="00A951D0">
          <w:rPr>
            <w:noProof/>
            <w:rtl/>
            <w:lang w:val="he-IL"/>
          </w:rPr>
          <w:t>15</w:t>
        </w:r>
        <w:r w:rsidR="00515D8C">
          <w:fldChar w:fldCharType="end"/>
        </w:r>
      </w:sdtContent>
    </w:sdt>
  </w:p>
  <w:p w14:paraId="1576CE26" w14:textId="77777777" w:rsidR="00515D8C" w:rsidRDefault="0051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545" w14:textId="77777777" w:rsidR="00515D8C" w:rsidRPr="00585405" w:rsidRDefault="00515D8C"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A1531CB" w14:textId="77777777" w:rsidR="00515D8C" w:rsidRDefault="00515D8C" w:rsidP="00F61246">
    <w:pPr>
      <w:pStyle w:val="Footer"/>
      <w:jc w:val="center"/>
      <w:rPr>
        <w:rtl/>
      </w:rPr>
    </w:pPr>
  </w:p>
  <w:p w14:paraId="0A23F78A" w14:textId="565E1477" w:rsidR="00515D8C" w:rsidRDefault="00B86CED" w:rsidP="00F61246">
    <w:pPr>
      <w:pStyle w:val="Footer"/>
      <w:jc w:val="center"/>
      <w:rPr>
        <w:rtl/>
        <w:cs/>
      </w:rPr>
    </w:pPr>
    <w:sdt>
      <w:sdtPr>
        <w:rPr>
          <w:rtl/>
        </w:rPr>
        <w:id w:val="1784770710"/>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C11E4D" w:rsidRPr="00C11E4D">
          <w:rPr>
            <w:noProof/>
            <w:rtl/>
            <w:lang w:val="he-IL"/>
          </w:rPr>
          <w:t>1</w:t>
        </w:r>
        <w:r w:rsidR="00515D8C">
          <w:fldChar w:fldCharType="end"/>
        </w:r>
      </w:sdtContent>
    </w:sdt>
  </w:p>
  <w:p w14:paraId="20DC24DA" w14:textId="77777777" w:rsidR="00515D8C" w:rsidRPr="00F61246" w:rsidRDefault="00515D8C"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6898" w14:textId="77777777" w:rsidR="00BC702F" w:rsidRDefault="00BC702F" w:rsidP="002E712E">
      <w:pPr>
        <w:spacing w:after="0" w:line="240" w:lineRule="auto"/>
      </w:pPr>
      <w:r>
        <w:separator/>
      </w:r>
    </w:p>
  </w:footnote>
  <w:footnote w:type="continuationSeparator" w:id="0">
    <w:p w14:paraId="2EFAF2A6" w14:textId="77777777" w:rsidR="00BC702F" w:rsidRDefault="00BC702F" w:rsidP="002E712E">
      <w:pPr>
        <w:spacing w:after="0" w:line="240" w:lineRule="auto"/>
      </w:pPr>
      <w:r>
        <w:continuationSeparator/>
      </w:r>
    </w:p>
  </w:footnote>
  <w:footnote w:type="continuationNotice" w:id="1">
    <w:p w14:paraId="42D66200" w14:textId="77777777" w:rsidR="00BC702F" w:rsidRDefault="00BC702F">
      <w:pPr>
        <w:spacing w:after="0" w:line="240" w:lineRule="auto"/>
      </w:pPr>
    </w:p>
  </w:footnote>
  <w:footnote w:id="2">
    <w:p w14:paraId="32168A16" w14:textId="77777777" w:rsidR="00532D67" w:rsidRPr="00B25941" w:rsidRDefault="00532D67" w:rsidP="00532D67">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 xml:space="preserve">United Nations Environment </w:t>
      </w:r>
      <w:proofErr w:type="spellStart"/>
      <w:r w:rsidRPr="00B25941">
        <w:rPr>
          <w:sz w:val="16"/>
          <w:szCs w:val="16"/>
        </w:rPr>
        <w:t>Programme</w:t>
      </w:r>
      <w:proofErr w:type="spellEnd"/>
      <w:r w:rsidRPr="00B25941">
        <w:rPr>
          <w:sz w:val="16"/>
          <w:szCs w:val="16"/>
        </w:rPr>
        <w:t xml:space="preserve"> (2021). Food Waste Index Report 2021. Nairobi</w:t>
      </w:r>
    </w:p>
  </w:footnote>
  <w:footnote w:id="3">
    <w:p w14:paraId="25BC3EEB"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 xml:space="preserve">United Nations Environment </w:t>
      </w:r>
      <w:proofErr w:type="spellStart"/>
      <w:r w:rsidRPr="00B25941">
        <w:rPr>
          <w:sz w:val="16"/>
          <w:szCs w:val="16"/>
        </w:rPr>
        <w:t>Programme</w:t>
      </w:r>
      <w:proofErr w:type="spellEnd"/>
      <w:r w:rsidRPr="00B25941">
        <w:rPr>
          <w:sz w:val="16"/>
          <w:szCs w:val="16"/>
        </w:rPr>
        <w:t xml:space="preserve"> (2021). Food Waste Index Report 2021. Nairobi</w:t>
      </w:r>
    </w:p>
  </w:footnote>
  <w:footnote w:id="4">
    <w:p w14:paraId="41C67771"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rFonts w:hint="cs"/>
          <w:sz w:val="16"/>
          <w:szCs w:val="16"/>
          <w:rtl/>
        </w:rPr>
        <w:t xml:space="preserve"> יעד 12.3 - </w:t>
      </w:r>
      <w:r w:rsidRPr="00B25941">
        <w:rPr>
          <w:sz w:val="16"/>
          <w:szCs w:val="16"/>
          <w:rtl/>
        </w:rPr>
        <w:t xml:space="preserve"> </w:t>
      </w:r>
      <w:r w:rsidRPr="00B25941">
        <w:rPr>
          <w:sz w:val="16"/>
          <w:szCs w:val="16"/>
        </w:rPr>
        <w:t>https://www.fao.org/sustainable-development-goals/indicators/1231/en</w:t>
      </w:r>
      <w:r w:rsidRPr="00B25941">
        <w:rPr>
          <w:rFonts w:cs="Arial"/>
          <w:sz w:val="16"/>
          <w:szCs w:val="16"/>
          <w:rtl/>
        </w:rPr>
        <w:t>/</w:t>
      </w:r>
    </w:p>
  </w:footnote>
  <w:footnote w:id="5">
    <w:p w14:paraId="75E0FB1F"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cs="Arial" w:hint="cs"/>
          <w:sz w:val="16"/>
          <w:szCs w:val="16"/>
          <w:rtl/>
        </w:rPr>
        <w:t>אובדן מזון ממשקי בית,</w:t>
      </w:r>
      <w:r w:rsidRPr="00B25941">
        <w:rPr>
          <w:rFonts w:cs="Arial"/>
          <w:sz w:val="16"/>
          <w:szCs w:val="16"/>
          <w:rtl/>
        </w:rPr>
        <w:t xml:space="preserve"> פרופ׳ אופירה אילון וד"ר אפרת אלימלך</w:t>
      </w:r>
      <w:r w:rsidRPr="00B25941">
        <w:rPr>
          <w:rFonts w:cs="Arial" w:hint="cs"/>
          <w:sz w:val="16"/>
          <w:szCs w:val="16"/>
          <w:rtl/>
        </w:rPr>
        <w:t>,</w:t>
      </w:r>
      <w:r w:rsidRPr="00B25941">
        <w:rPr>
          <w:rFonts w:cs="Arial"/>
          <w:sz w:val="16"/>
          <w:szCs w:val="16"/>
          <w:rtl/>
        </w:rPr>
        <w:t xml:space="preserve"> אוניברסיטת חיפה</w:t>
      </w:r>
      <w:r w:rsidRPr="00B25941">
        <w:rPr>
          <w:rFonts w:cs="Arial" w:hint="cs"/>
          <w:sz w:val="16"/>
          <w:szCs w:val="16"/>
          <w:rtl/>
        </w:rPr>
        <w:t>,</w:t>
      </w:r>
      <w:r w:rsidRPr="00B25941">
        <w:rPr>
          <w:rFonts w:cs="Arial"/>
          <w:sz w:val="16"/>
          <w:szCs w:val="16"/>
          <w:rtl/>
        </w:rPr>
        <w:t xml:space="preserve"> ד"ר אייל ארט</w:t>
      </w:r>
      <w:r w:rsidRPr="00B25941">
        <w:rPr>
          <w:rFonts w:cs="Arial" w:hint="cs"/>
          <w:sz w:val="16"/>
          <w:szCs w:val="16"/>
          <w:rtl/>
        </w:rPr>
        <w:t>,</w:t>
      </w:r>
      <w:r w:rsidRPr="00B25941">
        <w:rPr>
          <w:rFonts w:cs="Arial"/>
          <w:sz w:val="16"/>
          <w:szCs w:val="16"/>
          <w:rtl/>
        </w:rPr>
        <w:t xml:space="preserve"> </w:t>
      </w:r>
      <w:r w:rsidRPr="00B25941">
        <w:rPr>
          <w:rFonts w:cs="Arial" w:hint="cs"/>
          <w:sz w:val="16"/>
          <w:szCs w:val="16"/>
          <w:rtl/>
        </w:rPr>
        <w:t>ה</w:t>
      </w:r>
      <w:r w:rsidRPr="00B25941">
        <w:rPr>
          <w:rFonts w:cs="Arial"/>
          <w:sz w:val="16"/>
          <w:szCs w:val="16"/>
          <w:rtl/>
        </w:rPr>
        <w:t>אוניברסיטה העברית</w:t>
      </w:r>
      <w:r w:rsidRPr="00B25941">
        <w:rPr>
          <w:rFonts w:hint="cs"/>
          <w:sz w:val="16"/>
          <w:szCs w:val="16"/>
          <w:rtl/>
        </w:rPr>
        <w:t xml:space="preserve">, </w:t>
      </w:r>
      <w:r w:rsidRPr="00B25941">
        <w:rPr>
          <w:rFonts w:cs="Arial"/>
          <w:sz w:val="16"/>
          <w:szCs w:val="16"/>
          <w:rtl/>
        </w:rPr>
        <w:t>עבור לשכת המדען הראשי של משרד החקלאות בניהול מכון וולקני</w:t>
      </w:r>
    </w:p>
  </w:footnote>
  <w:footnote w:id="6">
    <w:p w14:paraId="530EC2A1"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https://atlas.foodbanking.org/atlas.html</w:t>
      </w:r>
    </w:p>
  </w:footnote>
  <w:footnote w:id="7">
    <w:p w14:paraId="784D89C1"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Harvard Law School Food Law and Policy Clinic</w:t>
      </w:r>
    </w:p>
  </w:footnote>
  <w:footnote w:id="8">
    <w:p w14:paraId="51AAA733"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asciiTheme="minorBidi" w:hAnsiTheme="minorBidi"/>
          <w:sz w:val="16"/>
          <w:szCs w:val="16"/>
        </w:rPr>
        <w:t>The Global FoodBanking Network</w:t>
      </w:r>
    </w:p>
  </w:footnote>
  <w:footnote w:id="9">
    <w:p w14:paraId="1ADD338F"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https://atlas.foodbanking.org/atlas.html</w:t>
      </w:r>
    </w:p>
  </w:footnote>
  <w:footnote w:id="10">
    <w:p w14:paraId="330FBB3C" w14:textId="77777777" w:rsidR="00532D67" w:rsidRPr="00B25941" w:rsidRDefault="00532D67" w:rsidP="00532D67">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https://www.fssai.gov.in/upload/uploadfiles/files/Gazette_Notification_Surplus_Food_06_08_2019.pdf</w:t>
      </w:r>
    </w:p>
  </w:footnote>
  <w:footnote w:id="11">
    <w:p w14:paraId="7D8EAECE"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https://www.nevo.co.il/law_html/law01/049_062.htm#med1</w:t>
      </w:r>
    </w:p>
  </w:footnote>
  <w:footnote w:id="12">
    <w:p w14:paraId="6563500B" w14:textId="55962B02" w:rsidR="007C7F34" w:rsidRDefault="007C7F34">
      <w:pPr>
        <w:pStyle w:val="FootnoteText"/>
        <w:rPr>
          <w:rtl/>
        </w:rPr>
      </w:pPr>
      <w:r>
        <w:rPr>
          <w:rStyle w:val="FootnoteReference"/>
        </w:rPr>
        <w:footnoteRef/>
      </w:r>
      <w:r>
        <w:rPr>
          <w:rtl/>
        </w:rPr>
        <w:t xml:space="preserve"> </w:t>
      </w:r>
      <w:r w:rsidRPr="003D2D0D">
        <w:rPr>
          <w:sz w:val="16"/>
          <w:szCs w:val="16"/>
          <w:rtl/>
        </w:rPr>
        <w:t xml:space="preserve">חוק התכנית הכלכלית (תיקוני חקיקה ליישום </w:t>
      </w:r>
      <w:proofErr w:type="spellStart"/>
      <w:r w:rsidRPr="003D2D0D">
        <w:rPr>
          <w:sz w:val="16"/>
          <w:szCs w:val="16"/>
          <w:rtl/>
        </w:rPr>
        <w:t>המדיניו</w:t>
      </w:r>
      <w:proofErr w:type="spellEnd"/>
      <w:r w:rsidRPr="003D2D0D">
        <w:rPr>
          <w:sz w:val="16"/>
          <w:szCs w:val="16"/>
          <w:rtl/>
        </w:rPr>
        <w:t xml:space="preserve"> הכלכלית לשנות התקציב 2021 ו- 2022, </w:t>
      </w:r>
      <w:proofErr w:type="spellStart"/>
      <w:r w:rsidRPr="003D2D0D">
        <w:rPr>
          <w:sz w:val="16"/>
          <w:szCs w:val="16"/>
          <w:rtl/>
        </w:rPr>
        <w:t>התשפ"א</w:t>
      </w:r>
      <w:proofErr w:type="spellEnd"/>
      <w:r w:rsidRPr="003D2D0D">
        <w:rPr>
          <w:sz w:val="16"/>
          <w:szCs w:val="16"/>
          <w:rtl/>
        </w:rPr>
        <w:t xml:space="preserve"> – 2021).</w:t>
      </w:r>
    </w:p>
  </w:footnote>
  <w:footnote w:id="13">
    <w:p w14:paraId="65D51603"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https://www.law.cornell.edu/uscode/text/42/1791</w:t>
      </w:r>
    </w:p>
  </w:footnote>
  <w:footnote w:id="14">
    <w:p w14:paraId="3ABA50A0"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https://wrap.org.uk/sites/default/files/2020-07/WRAP-Food-labelling-guidance.pdf</w:t>
      </w:r>
    </w:p>
  </w:footnote>
  <w:footnote w:id="15">
    <w:p w14:paraId="18B3D44F"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cs="Arial"/>
          <w:sz w:val="16"/>
          <w:szCs w:val="16"/>
          <w:rtl/>
        </w:rPr>
        <w:t>מתכנון ופיתוח מוצר ראשוני ועד למכירה</w:t>
      </w:r>
      <w:r w:rsidRPr="00B25941">
        <w:rPr>
          <w:rFonts w:cs="Arial" w:hint="cs"/>
          <w:sz w:val="16"/>
          <w:szCs w:val="16"/>
          <w:rtl/>
        </w:rPr>
        <w:t>/</w:t>
      </w:r>
      <w:r w:rsidRPr="00B25941">
        <w:rPr>
          <w:rFonts w:cs="Arial"/>
          <w:sz w:val="16"/>
          <w:szCs w:val="16"/>
          <w:rtl/>
        </w:rPr>
        <w:t xml:space="preserve">הפצה </w:t>
      </w:r>
    </w:p>
  </w:footnote>
  <w:footnote w:id="16">
    <w:p w14:paraId="45E4876E"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 xml:space="preserve">Waste and Resources Action </w:t>
      </w:r>
      <w:proofErr w:type="spellStart"/>
      <w:r w:rsidRPr="00B25941">
        <w:rPr>
          <w:sz w:val="16"/>
          <w:szCs w:val="16"/>
        </w:rPr>
        <w:t>Programme</w:t>
      </w:r>
      <w:proofErr w:type="spellEnd"/>
    </w:p>
  </w:footnote>
  <w:footnote w:id="17">
    <w:p w14:paraId="6B2C71A8"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https://www.law.cornell.edu/uscode/text/26/170</w:t>
      </w:r>
    </w:p>
  </w:footnote>
  <w:footnote w:id="18">
    <w:p w14:paraId="23112D0C"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I.R.C. § 170(e)(1); 26 C.F.R. § 1.170A–4(a)(1) (2018)</w:t>
      </w:r>
    </w:p>
  </w:footnote>
  <w:footnote w:id="19">
    <w:p w14:paraId="64F9F84E"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26 C.F.R. 1.170A-4A(b)(2)(ii)(A) (2019)</w:t>
      </w:r>
    </w:p>
  </w:footnote>
  <w:footnote w:id="20">
    <w:p w14:paraId="64B7A518"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https://www.legifrance.gouv.fr/loda/id/JORFTEXT000032036289</w:t>
      </w:r>
      <w:r w:rsidRPr="00B25941">
        <w:rPr>
          <w:rFonts w:cs="Arial"/>
          <w:sz w:val="16"/>
          <w:szCs w:val="16"/>
          <w:rtl/>
        </w:rPr>
        <w:t>/</w:t>
      </w:r>
    </w:p>
  </w:footnote>
  <w:footnote w:id="21">
    <w:p w14:paraId="744584F9" w14:textId="77777777" w:rsidR="00532D67" w:rsidRPr="00B25941" w:rsidRDefault="00532D67" w:rsidP="00532D67">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https://chlpi.org/news-and-events/news-and-commentary/food-law-and-policy/webinar-review-waste-bans-penalties</w:t>
      </w:r>
      <w:r w:rsidRPr="00B25941">
        <w:rPr>
          <w:rFonts w:cs="Arial"/>
          <w:sz w:val="16"/>
          <w:szCs w:val="16"/>
          <w:rtl/>
        </w:rPr>
        <w:t>/</w:t>
      </w:r>
    </w:p>
  </w:footnote>
  <w:footnote w:id="22">
    <w:p w14:paraId="2A0B3CF2"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https://www.legifrance.gouv.fr/loda/id/JORFTEXT000037547946/2021-03-25</w:t>
      </w:r>
      <w:r w:rsidRPr="00B25941">
        <w:rPr>
          <w:rFonts w:cs="Arial"/>
          <w:sz w:val="16"/>
          <w:szCs w:val="16"/>
          <w:rtl/>
        </w:rPr>
        <w:t>/</w:t>
      </w:r>
    </w:p>
  </w:footnote>
  <w:footnote w:id="23">
    <w:p w14:paraId="0C2DC664"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https://dec.vermont.gov/waste-management/solid/universal-recycling</w:t>
      </w:r>
    </w:p>
  </w:footnote>
  <w:footnote w:id="24">
    <w:p w14:paraId="53209FD3"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https://www.mass.gov/guides/commercial-food-material-disposal-ban</w:t>
      </w:r>
    </w:p>
  </w:footnote>
  <w:footnote w:id="25">
    <w:p w14:paraId="25A05605"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http://www.mass.gov/eea/docs/dep/recycle/priorities/orgecon-study.pdf</w:t>
      </w:r>
    </w:p>
  </w:footnote>
  <w:footnote w:id="26">
    <w:p w14:paraId="1310B4AB" w14:textId="77777777" w:rsidR="00532D67" w:rsidRPr="00B25941" w:rsidRDefault="00532D67" w:rsidP="00532D67">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https://www.gov.scot/policies/taxes/landfill-tax</w:t>
      </w:r>
      <w:r w:rsidRPr="00B25941">
        <w:rPr>
          <w:rFonts w:cs="Arial"/>
          <w:sz w:val="16"/>
          <w:szCs w:val="16"/>
          <w:rtl/>
        </w:rPr>
        <w:t>/</w:t>
      </w:r>
    </w:p>
  </w:footnote>
  <w:footnote w:id="27">
    <w:p w14:paraId="02EFB61A"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cs="Arial" w:hint="eastAsia"/>
          <w:sz w:val="16"/>
          <w:szCs w:val="16"/>
          <w:rtl/>
        </w:rPr>
        <w:t>לפי</w:t>
      </w:r>
      <w:r w:rsidRPr="00B25941">
        <w:rPr>
          <w:rFonts w:cs="Arial"/>
          <w:sz w:val="16"/>
          <w:szCs w:val="16"/>
          <w:rtl/>
        </w:rPr>
        <w:t xml:space="preserve"> </w:t>
      </w:r>
      <w:r w:rsidRPr="00B25941">
        <w:rPr>
          <w:rFonts w:cs="Arial" w:hint="eastAsia"/>
          <w:sz w:val="16"/>
          <w:szCs w:val="16"/>
          <w:rtl/>
        </w:rPr>
        <w:t>תיקון</w:t>
      </w:r>
      <w:r w:rsidRPr="00B25941">
        <w:rPr>
          <w:rFonts w:cs="Arial"/>
          <w:sz w:val="16"/>
          <w:szCs w:val="16"/>
          <w:rtl/>
        </w:rPr>
        <w:t xml:space="preserve"> 9 </w:t>
      </w:r>
      <w:r w:rsidRPr="00B25941">
        <w:rPr>
          <w:rFonts w:cs="Arial" w:hint="eastAsia"/>
          <w:sz w:val="16"/>
          <w:szCs w:val="16"/>
          <w:rtl/>
        </w:rPr>
        <w:t>ב</w:t>
      </w:r>
      <w:r w:rsidRPr="00B25941">
        <w:rPr>
          <w:rFonts w:cs="Arial"/>
          <w:sz w:val="16"/>
          <w:szCs w:val="16"/>
          <w:rtl/>
        </w:rPr>
        <w:t>חוק שמירת הניקיון.</w:t>
      </w:r>
    </w:p>
  </w:footnote>
  <w:footnote w:id="28">
    <w:p w14:paraId="4129BCD7"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asciiTheme="minorBidi" w:hAnsiTheme="minorBidi" w:cs="Arial" w:hint="cs"/>
          <w:sz w:val="16"/>
          <w:szCs w:val="16"/>
          <w:rtl/>
        </w:rPr>
        <w:t xml:space="preserve"> </w:t>
      </w:r>
      <w:r w:rsidRPr="00B25941">
        <w:rPr>
          <w:rFonts w:cs="Arial"/>
          <w:sz w:val="16"/>
          <w:szCs w:val="16"/>
          <w:rtl/>
        </w:rPr>
        <w:t>111.34 ₪ לטון פסולת נכון ל</w:t>
      </w:r>
      <w:r w:rsidRPr="00B25941">
        <w:rPr>
          <w:rFonts w:cs="Arial" w:hint="eastAsia"/>
          <w:sz w:val="16"/>
          <w:szCs w:val="16"/>
          <w:rtl/>
        </w:rPr>
        <w:t>ינואר</w:t>
      </w:r>
      <w:r w:rsidRPr="00B25941">
        <w:rPr>
          <w:rFonts w:cs="Arial"/>
          <w:sz w:val="16"/>
          <w:szCs w:val="16"/>
          <w:rtl/>
        </w:rPr>
        <w:t xml:space="preserve"> 2022</w:t>
      </w:r>
    </w:p>
  </w:footnote>
  <w:footnote w:id="29">
    <w:p w14:paraId="793E6330"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asciiTheme="minorBidi" w:hAnsiTheme="minorBidi" w:cs="Arial"/>
          <w:sz w:val="16"/>
          <w:szCs w:val="16"/>
          <w:rtl/>
        </w:rPr>
        <w:t xml:space="preserve">על פי עקרון המזהם משלם בהתאם לקריטריונים אחידים לגבי 'פסולת עודפת' </w:t>
      </w:r>
      <w:r w:rsidRPr="00B25941">
        <w:rPr>
          <w:rFonts w:asciiTheme="minorBidi" w:hAnsiTheme="minorBidi" w:cs="Arial" w:hint="cs"/>
          <w:sz w:val="16"/>
          <w:szCs w:val="16"/>
          <w:rtl/>
        </w:rPr>
        <w:t>שהוגדרו</w:t>
      </w:r>
      <w:r w:rsidRPr="00B25941">
        <w:rPr>
          <w:rFonts w:asciiTheme="minorBidi" w:hAnsiTheme="minorBidi" w:cs="Arial"/>
          <w:sz w:val="16"/>
          <w:szCs w:val="16"/>
          <w:rtl/>
        </w:rPr>
        <w:t xml:space="preserve"> על ידי משרד הפנים</w:t>
      </w:r>
      <w:r w:rsidRPr="00B25941">
        <w:rPr>
          <w:rFonts w:hint="cs"/>
          <w:sz w:val="16"/>
          <w:szCs w:val="16"/>
          <w:rtl/>
        </w:rPr>
        <w:t>.</w:t>
      </w:r>
    </w:p>
  </w:footnote>
  <w:footnote w:id="30">
    <w:p w14:paraId="69702C89"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 xml:space="preserve">National Food Waste Strategy: Halving Australia’s Food Waste by 2030, </w:t>
      </w:r>
      <w:proofErr w:type="spellStart"/>
      <w:r w:rsidRPr="00B25941">
        <w:rPr>
          <w:sz w:val="16"/>
          <w:szCs w:val="16"/>
        </w:rPr>
        <w:t>Dep’t</w:t>
      </w:r>
      <w:proofErr w:type="spellEnd"/>
      <w:r w:rsidRPr="00B25941">
        <w:rPr>
          <w:sz w:val="16"/>
          <w:szCs w:val="16"/>
        </w:rPr>
        <w:t xml:space="preserve"> of Environ. &amp; Energy 3 (2017), https://www.environment.gov.au/system/files/resources/4683826b-5d9f-4e65-9344-a900060915b1/files/national-food-waste-strategy.pdf</w:t>
      </w:r>
    </w:p>
  </w:footnote>
  <w:footnote w:id="31">
    <w:p w14:paraId="46B5DF12" w14:textId="77777777" w:rsidR="009908C9" w:rsidRPr="00B25941" w:rsidRDefault="009908C9" w:rsidP="009908C9">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https://atlas.foodbanking.org/country-research.html</w:t>
      </w:r>
    </w:p>
  </w:footnote>
  <w:footnote w:id="32">
    <w:p w14:paraId="4A3B9094" w14:textId="77777777" w:rsidR="009908C9" w:rsidRPr="00B25941" w:rsidRDefault="009908C9" w:rsidP="009908C9">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sz w:val="16"/>
          <w:szCs w:val="16"/>
        </w:rPr>
        <w:t>https://ec.europa.eu/food/safety/food_waste/eu-food-loss-waste-prevention-hub</w:t>
      </w:r>
      <w:r w:rsidRPr="00B25941">
        <w:rPr>
          <w:rFonts w:cs="Arial"/>
          <w:sz w:val="16"/>
          <w:szCs w:val="16"/>
          <w:rtl/>
        </w:rPr>
        <w:t>/</w:t>
      </w:r>
    </w:p>
  </w:footnote>
  <w:footnote w:id="33">
    <w:p w14:paraId="6A264BD7" w14:textId="77777777" w:rsidR="009908C9" w:rsidRPr="00B25941" w:rsidRDefault="009908C9" w:rsidP="009908C9">
      <w:pPr>
        <w:pStyle w:val="FootnoteText"/>
        <w:bidi w:val="0"/>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Food redistribution in the EU</w:t>
      </w:r>
      <w:r w:rsidRPr="00B25941">
        <w:rPr>
          <w:rFonts w:hint="cs"/>
          <w:sz w:val="16"/>
          <w:szCs w:val="16"/>
          <w:rtl/>
        </w:rPr>
        <w:t xml:space="preserve"> - </w:t>
      </w:r>
      <w:r w:rsidRPr="00B25941">
        <w:rPr>
          <w:sz w:val="16"/>
          <w:szCs w:val="16"/>
        </w:rPr>
        <w:t>Mapping and analysis of existing regulatory and policy measures impacting food redistribution from EU Member States, European Commission</w:t>
      </w:r>
    </w:p>
  </w:footnote>
  <w:footnote w:id="34">
    <w:p w14:paraId="77B787FA"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sz w:val="16"/>
          <w:szCs w:val="16"/>
        </w:rPr>
        <w:t>https://edepot.wur.nl/529888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2C7" w14:textId="77777777" w:rsidR="00515D8C" w:rsidRDefault="00515D8C"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403220F4" wp14:editId="5E26F8A5">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81DC123" wp14:editId="4887247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82D60C7" w14:textId="77777777" w:rsidR="00515D8C" w:rsidRPr="00F30899" w:rsidRDefault="00515D8C"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8FB" w14:textId="77777777" w:rsidR="00515D8C" w:rsidRDefault="00515D8C"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038EF7C0" wp14:editId="1EC3204C">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E0684"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3EBAC925" wp14:editId="1EC35980">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E0B40"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474D3ACC" wp14:editId="78D57FE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F13B3"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1986197" wp14:editId="3DE498D3">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5C7AE9F" wp14:editId="5882C6AD">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FB5552" w14:textId="77777777" w:rsidR="00515D8C" w:rsidRPr="00F30899" w:rsidRDefault="00515D8C"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5pt;height:17.55pt;visibility:visible;mso-wrap-style:square" o:bullet="t">
        <v:imagedata r:id="rId1" o:title="Flag_of_Israel_svg"/>
      </v:shape>
    </w:pict>
  </w:numPicBullet>
  <w:abstractNum w:abstractNumId="0" w15:restartNumberingAfterBreak="0">
    <w:nsid w:val="015F41E1"/>
    <w:multiLevelType w:val="hybridMultilevel"/>
    <w:tmpl w:val="3C6E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5796"/>
    <w:multiLevelType w:val="hybridMultilevel"/>
    <w:tmpl w:val="9A203E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7F7D1D"/>
    <w:multiLevelType w:val="hybridMultilevel"/>
    <w:tmpl w:val="4148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FF2C89"/>
    <w:multiLevelType w:val="hybridMultilevel"/>
    <w:tmpl w:val="633C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B5856"/>
    <w:multiLevelType w:val="hybridMultilevel"/>
    <w:tmpl w:val="4E546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7064D"/>
    <w:multiLevelType w:val="hybridMultilevel"/>
    <w:tmpl w:val="C90C7DCE"/>
    <w:lvl w:ilvl="0" w:tplc="BC0A51C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076895"/>
    <w:multiLevelType w:val="hybridMultilevel"/>
    <w:tmpl w:val="D4F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20070"/>
    <w:multiLevelType w:val="hybridMultilevel"/>
    <w:tmpl w:val="CF9295B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C5B82"/>
    <w:multiLevelType w:val="hybridMultilevel"/>
    <w:tmpl w:val="C75E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D7B38"/>
    <w:multiLevelType w:val="multilevel"/>
    <w:tmpl w:val="C26E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264C5B"/>
    <w:multiLevelType w:val="hybridMultilevel"/>
    <w:tmpl w:val="646AD388"/>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B6EBD"/>
    <w:multiLevelType w:val="multilevel"/>
    <w:tmpl w:val="498E5BC8"/>
    <w:lvl w:ilvl="0">
      <w:start w:val="1"/>
      <w:numFmt w:val="decimal"/>
      <w:lvlText w:val="%1"/>
      <w:lvlJc w:val="left"/>
      <w:pPr>
        <w:ind w:left="570" w:hanging="57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9D838F9"/>
    <w:multiLevelType w:val="hybridMultilevel"/>
    <w:tmpl w:val="DE96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1C4"/>
    <w:multiLevelType w:val="hybridMultilevel"/>
    <w:tmpl w:val="8CF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9220F"/>
    <w:multiLevelType w:val="hybridMultilevel"/>
    <w:tmpl w:val="0D6431A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15275"/>
    <w:multiLevelType w:val="hybridMultilevel"/>
    <w:tmpl w:val="259672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15:restartNumberingAfterBreak="0">
    <w:nsid w:val="1AB00AD7"/>
    <w:multiLevelType w:val="hybridMultilevel"/>
    <w:tmpl w:val="12C680DA"/>
    <w:lvl w:ilvl="0" w:tplc="AB4C2F48">
      <w:start w:val="1"/>
      <w:numFmt w:val="bullet"/>
      <w:lvlText w:val=""/>
      <w:lvlPicBulletId w:val="0"/>
      <w:lvlJc w:val="left"/>
      <w:pPr>
        <w:tabs>
          <w:tab w:val="num" w:pos="720"/>
        </w:tabs>
        <w:ind w:left="720" w:hanging="360"/>
      </w:pPr>
      <w:rPr>
        <w:rFonts w:ascii="Symbol" w:hAnsi="Symbol" w:hint="default"/>
      </w:rPr>
    </w:lvl>
    <w:lvl w:ilvl="1" w:tplc="520044CC" w:tentative="1">
      <w:start w:val="1"/>
      <w:numFmt w:val="bullet"/>
      <w:lvlText w:val=""/>
      <w:lvlJc w:val="left"/>
      <w:pPr>
        <w:tabs>
          <w:tab w:val="num" w:pos="1440"/>
        </w:tabs>
        <w:ind w:left="1440" w:hanging="360"/>
      </w:pPr>
      <w:rPr>
        <w:rFonts w:ascii="Symbol" w:hAnsi="Symbol" w:hint="default"/>
      </w:rPr>
    </w:lvl>
    <w:lvl w:ilvl="2" w:tplc="BD587650" w:tentative="1">
      <w:start w:val="1"/>
      <w:numFmt w:val="bullet"/>
      <w:lvlText w:val=""/>
      <w:lvlJc w:val="left"/>
      <w:pPr>
        <w:tabs>
          <w:tab w:val="num" w:pos="2160"/>
        </w:tabs>
        <w:ind w:left="2160" w:hanging="360"/>
      </w:pPr>
      <w:rPr>
        <w:rFonts w:ascii="Symbol" w:hAnsi="Symbol" w:hint="default"/>
      </w:rPr>
    </w:lvl>
    <w:lvl w:ilvl="3" w:tplc="445C04B2" w:tentative="1">
      <w:start w:val="1"/>
      <w:numFmt w:val="bullet"/>
      <w:lvlText w:val=""/>
      <w:lvlJc w:val="left"/>
      <w:pPr>
        <w:tabs>
          <w:tab w:val="num" w:pos="2880"/>
        </w:tabs>
        <w:ind w:left="2880" w:hanging="360"/>
      </w:pPr>
      <w:rPr>
        <w:rFonts w:ascii="Symbol" w:hAnsi="Symbol" w:hint="default"/>
      </w:rPr>
    </w:lvl>
    <w:lvl w:ilvl="4" w:tplc="5DA27EE0" w:tentative="1">
      <w:start w:val="1"/>
      <w:numFmt w:val="bullet"/>
      <w:lvlText w:val=""/>
      <w:lvlJc w:val="left"/>
      <w:pPr>
        <w:tabs>
          <w:tab w:val="num" w:pos="3600"/>
        </w:tabs>
        <w:ind w:left="3600" w:hanging="360"/>
      </w:pPr>
      <w:rPr>
        <w:rFonts w:ascii="Symbol" w:hAnsi="Symbol" w:hint="default"/>
      </w:rPr>
    </w:lvl>
    <w:lvl w:ilvl="5" w:tplc="C1D46886" w:tentative="1">
      <w:start w:val="1"/>
      <w:numFmt w:val="bullet"/>
      <w:lvlText w:val=""/>
      <w:lvlJc w:val="left"/>
      <w:pPr>
        <w:tabs>
          <w:tab w:val="num" w:pos="4320"/>
        </w:tabs>
        <w:ind w:left="4320" w:hanging="360"/>
      </w:pPr>
      <w:rPr>
        <w:rFonts w:ascii="Symbol" w:hAnsi="Symbol" w:hint="default"/>
      </w:rPr>
    </w:lvl>
    <w:lvl w:ilvl="6" w:tplc="4EF681A6" w:tentative="1">
      <w:start w:val="1"/>
      <w:numFmt w:val="bullet"/>
      <w:lvlText w:val=""/>
      <w:lvlJc w:val="left"/>
      <w:pPr>
        <w:tabs>
          <w:tab w:val="num" w:pos="5040"/>
        </w:tabs>
        <w:ind w:left="5040" w:hanging="360"/>
      </w:pPr>
      <w:rPr>
        <w:rFonts w:ascii="Symbol" w:hAnsi="Symbol" w:hint="default"/>
      </w:rPr>
    </w:lvl>
    <w:lvl w:ilvl="7" w:tplc="5B1E166A" w:tentative="1">
      <w:start w:val="1"/>
      <w:numFmt w:val="bullet"/>
      <w:lvlText w:val=""/>
      <w:lvlJc w:val="left"/>
      <w:pPr>
        <w:tabs>
          <w:tab w:val="num" w:pos="5760"/>
        </w:tabs>
        <w:ind w:left="5760" w:hanging="360"/>
      </w:pPr>
      <w:rPr>
        <w:rFonts w:ascii="Symbol" w:hAnsi="Symbol" w:hint="default"/>
      </w:rPr>
    </w:lvl>
    <w:lvl w:ilvl="8" w:tplc="4080D62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BD5781E"/>
    <w:multiLevelType w:val="hybridMultilevel"/>
    <w:tmpl w:val="EF507A4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8" w15:restartNumberingAfterBreak="0">
    <w:nsid w:val="21283366"/>
    <w:multiLevelType w:val="multilevel"/>
    <w:tmpl w:val="FE046FB0"/>
    <w:lvl w:ilvl="0">
      <w:start w:val="1"/>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1E75202"/>
    <w:multiLevelType w:val="hybridMultilevel"/>
    <w:tmpl w:val="A4C0C5B0"/>
    <w:lvl w:ilvl="0" w:tplc="BC0A51C4">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ED4368"/>
    <w:multiLevelType w:val="hybridMultilevel"/>
    <w:tmpl w:val="2050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C1D47"/>
    <w:multiLevelType w:val="hybridMultilevel"/>
    <w:tmpl w:val="249253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093C9F"/>
    <w:multiLevelType w:val="hybridMultilevel"/>
    <w:tmpl w:val="BFFA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8F868E3"/>
    <w:multiLevelType w:val="hybridMultilevel"/>
    <w:tmpl w:val="BF78E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17762"/>
    <w:multiLevelType w:val="hybridMultilevel"/>
    <w:tmpl w:val="9D903BBA"/>
    <w:lvl w:ilvl="0" w:tplc="BFD02CA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ED79ED"/>
    <w:multiLevelType w:val="hybridMultilevel"/>
    <w:tmpl w:val="7E120B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6C425E"/>
    <w:multiLevelType w:val="hybridMultilevel"/>
    <w:tmpl w:val="A38C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C730BD"/>
    <w:multiLevelType w:val="hybridMultilevel"/>
    <w:tmpl w:val="0A0A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93574"/>
    <w:multiLevelType w:val="hybridMultilevel"/>
    <w:tmpl w:val="A438A992"/>
    <w:lvl w:ilvl="0" w:tplc="637CE8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232CE6"/>
    <w:multiLevelType w:val="multilevel"/>
    <w:tmpl w:val="6B482CE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34056970"/>
    <w:multiLevelType w:val="hybridMultilevel"/>
    <w:tmpl w:val="3586CDC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4F439FB"/>
    <w:multiLevelType w:val="hybridMultilevel"/>
    <w:tmpl w:val="10E21E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3546083F"/>
    <w:multiLevelType w:val="hybridMultilevel"/>
    <w:tmpl w:val="214C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562E93"/>
    <w:multiLevelType w:val="hybridMultilevel"/>
    <w:tmpl w:val="FACE36E6"/>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B784D"/>
    <w:multiLevelType w:val="hybridMultilevel"/>
    <w:tmpl w:val="9F60C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1C0FAD"/>
    <w:multiLevelType w:val="hybridMultilevel"/>
    <w:tmpl w:val="4ACA7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DBF0C67"/>
    <w:multiLevelType w:val="hybridMultilevel"/>
    <w:tmpl w:val="19123C8E"/>
    <w:lvl w:ilvl="0" w:tplc="CBB0B8B2">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8" w15:restartNumberingAfterBreak="0">
    <w:nsid w:val="402042AC"/>
    <w:multiLevelType w:val="hybridMultilevel"/>
    <w:tmpl w:val="0486C19E"/>
    <w:lvl w:ilvl="0" w:tplc="75FCA580">
      <w:start w:val="1"/>
      <w:numFmt w:val="bullet"/>
      <w:lvlText w:val=""/>
      <w:lvlPicBulletId w:val="0"/>
      <w:lvlJc w:val="left"/>
      <w:pPr>
        <w:tabs>
          <w:tab w:val="num" w:pos="720"/>
        </w:tabs>
        <w:ind w:left="720" w:hanging="360"/>
      </w:pPr>
      <w:rPr>
        <w:rFonts w:ascii="Symbol" w:hAnsi="Symbol" w:hint="default"/>
      </w:rPr>
    </w:lvl>
    <w:lvl w:ilvl="1" w:tplc="C674F888" w:tentative="1">
      <w:start w:val="1"/>
      <w:numFmt w:val="bullet"/>
      <w:lvlText w:val=""/>
      <w:lvlJc w:val="left"/>
      <w:pPr>
        <w:tabs>
          <w:tab w:val="num" w:pos="1440"/>
        </w:tabs>
        <w:ind w:left="1440" w:hanging="360"/>
      </w:pPr>
      <w:rPr>
        <w:rFonts w:ascii="Symbol" w:hAnsi="Symbol" w:hint="default"/>
      </w:rPr>
    </w:lvl>
    <w:lvl w:ilvl="2" w:tplc="08D8911A" w:tentative="1">
      <w:start w:val="1"/>
      <w:numFmt w:val="bullet"/>
      <w:lvlText w:val=""/>
      <w:lvlJc w:val="left"/>
      <w:pPr>
        <w:tabs>
          <w:tab w:val="num" w:pos="2160"/>
        </w:tabs>
        <w:ind w:left="2160" w:hanging="360"/>
      </w:pPr>
      <w:rPr>
        <w:rFonts w:ascii="Symbol" w:hAnsi="Symbol" w:hint="default"/>
      </w:rPr>
    </w:lvl>
    <w:lvl w:ilvl="3" w:tplc="29F03920" w:tentative="1">
      <w:start w:val="1"/>
      <w:numFmt w:val="bullet"/>
      <w:lvlText w:val=""/>
      <w:lvlJc w:val="left"/>
      <w:pPr>
        <w:tabs>
          <w:tab w:val="num" w:pos="2880"/>
        </w:tabs>
        <w:ind w:left="2880" w:hanging="360"/>
      </w:pPr>
      <w:rPr>
        <w:rFonts w:ascii="Symbol" w:hAnsi="Symbol" w:hint="default"/>
      </w:rPr>
    </w:lvl>
    <w:lvl w:ilvl="4" w:tplc="0B9E0B32" w:tentative="1">
      <w:start w:val="1"/>
      <w:numFmt w:val="bullet"/>
      <w:lvlText w:val=""/>
      <w:lvlJc w:val="left"/>
      <w:pPr>
        <w:tabs>
          <w:tab w:val="num" w:pos="3600"/>
        </w:tabs>
        <w:ind w:left="3600" w:hanging="360"/>
      </w:pPr>
      <w:rPr>
        <w:rFonts w:ascii="Symbol" w:hAnsi="Symbol" w:hint="default"/>
      </w:rPr>
    </w:lvl>
    <w:lvl w:ilvl="5" w:tplc="D2803110" w:tentative="1">
      <w:start w:val="1"/>
      <w:numFmt w:val="bullet"/>
      <w:lvlText w:val=""/>
      <w:lvlJc w:val="left"/>
      <w:pPr>
        <w:tabs>
          <w:tab w:val="num" w:pos="4320"/>
        </w:tabs>
        <w:ind w:left="4320" w:hanging="360"/>
      </w:pPr>
      <w:rPr>
        <w:rFonts w:ascii="Symbol" w:hAnsi="Symbol" w:hint="default"/>
      </w:rPr>
    </w:lvl>
    <w:lvl w:ilvl="6" w:tplc="7DEAFC68" w:tentative="1">
      <w:start w:val="1"/>
      <w:numFmt w:val="bullet"/>
      <w:lvlText w:val=""/>
      <w:lvlJc w:val="left"/>
      <w:pPr>
        <w:tabs>
          <w:tab w:val="num" w:pos="5040"/>
        </w:tabs>
        <w:ind w:left="5040" w:hanging="360"/>
      </w:pPr>
      <w:rPr>
        <w:rFonts w:ascii="Symbol" w:hAnsi="Symbol" w:hint="default"/>
      </w:rPr>
    </w:lvl>
    <w:lvl w:ilvl="7" w:tplc="BB4E39A0" w:tentative="1">
      <w:start w:val="1"/>
      <w:numFmt w:val="bullet"/>
      <w:lvlText w:val=""/>
      <w:lvlJc w:val="left"/>
      <w:pPr>
        <w:tabs>
          <w:tab w:val="num" w:pos="5760"/>
        </w:tabs>
        <w:ind w:left="5760" w:hanging="360"/>
      </w:pPr>
      <w:rPr>
        <w:rFonts w:ascii="Symbol" w:hAnsi="Symbol" w:hint="default"/>
      </w:rPr>
    </w:lvl>
    <w:lvl w:ilvl="8" w:tplc="2F82D9A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069479E"/>
    <w:multiLevelType w:val="hybridMultilevel"/>
    <w:tmpl w:val="0EDA3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227B2F"/>
    <w:multiLevelType w:val="hybridMultilevel"/>
    <w:tmpl w:val="393E7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2AD2FC6"/>
    <w:multiLevelType w:val="hybridMultilevel"/>
    <w:tmpl w:val="E31E75E0"/>
    <w:lvl w:ilvl="0" w:tplc="613CD1B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E91355"/>
    <w:multiLevelType w:val="hybridMultilevel"/>
    <w:tmpl w:val="B6F2EB18"/>
    <w:lvl w:ilvl="0" w:tplc="74B8291C">
      <w:start w:val="7"/>
      <w:numFmt w:val="bullet"/>
      <w:lvlText w:val=""/>
      <w:lvlJc w:val="left"/>
      <w:pPr>
        <w:ind w:left="1080" w:hanging="360"/>
      </w:pPr>
      <w:rPr>
        <w:rFonts w:ascii="Symbol" w:eastAsia="Calibri" w:hAnsi="Symbol" w:cs="Aria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43"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A46F3"/>
    <w:multiLevelType w:val="hybridMultilevel"/>
    <w:tmpl w:val="E90E4F70"/>
    <w:lvl w:ilvl="0" w:tplc="FB94108A">
      <w:start w:val="2"/>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5" w15:restartNumberingAfterBreak="0">
    <w:nsid w:val="44E13FC4"/>
    <w:multiLevelType w:val="hybridMultilevel"/>
    <w:tmpl w:val="E6725012"/>
    <w:lvl w:ilvl="0" w:tplc="CE52CC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02D0E"/>
    <w:multiLevelType w:val="hybridMultilevel"/>
    <w:tmpl w:val="F0D00BAE"/>
    <w:lvl w:ilvl="0" w:tplc="248A163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085F5D"/>
    <w:multiLevelType w:val="hybridMultilevel"/>
    <w:tmpl w:val="4AC00F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14279F"/>
    <w:multiLevelType w:val="hybridMultilevel"/>
    <w:tmpl w:val="C220DA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9D3042"/>
    <w:multiLevelType w:val="hybridMultilevel"/>
    <w:tmpl w:val="5CF227F8"/>
    <w:lvl w:ilvl="0" w:tplc="EC8AF3D2">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15:restartNumberingAfterBreak="0">
    <w:nsid w:val="49C53E8D"/>
    <w:multiLevelType w:val="hybridMultilevel"/>
    <w:tmpl w:val="A3EE5100"/>
    <w:lvl w:ilvl="0" w:tplc="8DE8802C">
      <w:start w:val="20"/>
      <w:numFmt w:val="bullet"/>
      <w:lvlText w:val="-"/>
      <w:lvlJc w:val="left"/>
      <w:pPr>
        <w:ind w:left="430" w:hanging="360"/>
      </w:pPr>
      <w:rPr>
        <w:rFonts w:ascii="Arial" w:eastAsiaTheme="minorHAnsi"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51" w15:restartNumberingAfterBreak="0">
    <w:nsid w:val="4ACD5010"/>
    <w:multiLevelType w:val="hybridMultilevel"/>
    <w:tmpl w:val="2556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D263A"/>
    <w:multiLevelType w:val="hybridMultilevel"/>
    <w:tmpl w:val="B0706E1A"/>
    <w:lvl w:ilvl="0" w:tplc="59A811F8">
      <w:start w:val="1"/>
      <w:numFmt w:val="decimal"/>
      <w:lvlText w:val="%1."/>
      <w:lvlJc w:val="left"/>
      <w:pPr>
        <w:ind w:left="36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D66254"/>
    <w:multiLevelType w:val="hybridMultilevel"/>
    <w:tmpl w:val="AF42EBE4"/>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FF6433"/>
    <w:multiLevelType w:val="hybridMultilevel"/>
    <w:tmpl w:val="9C24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A06DB5"/>
    <w:multiLevelType w:val="hybridMultilevel"/>
    <w:tmpl w:val="2E3E8AB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57" w15:restartNumberingAfterBreak="0">
    <w:nsid w:val="51D77E40"/>
    <w:multiLevelType w:val="hybridMultilevel"/>
    <w:tmpl w:val="F3EE8FA2"/>
    <w:lvl w:ilvl="0" w:tplc="BC0A51C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22B00A1"/>
    <w:multiLevelType w:val="hybridMultilevel"/>
    <w:tmpl w:val="92E62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28C7929"/>
    <w:multiLevelType w:val="hybridMultilevel"/>
    <w:tmpl w:val="2C0E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0A6C12"/>
    <w:multiLevelType w:val="hybridMultilevel"/>
    <w:tmpl w:val="C51A0E5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CD3177"/>
    <w:multiLevelType w:val="hybridMultilevel"/>
    <w:tmpl w:val="2556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AA2AEE"/>
    <w:multiLevelType w:val="hybridMultilevel"/>
    <w:tmpl w:val="321CB9A4"/>
    <w:lvl w:ilvl="0" w:tplc="04090003">
      <w:start w:val="1"/>
      <w:numFmt w:val="bullet"/>
      <w:lvlText w:val="o"/>
      <w:lvlJc w:val="left"/>
      <w:pPr>
        <w:ind w:left="1446" w:hanging="360"/>
      </w:pPr>
      <w:rPr>
        <w:rFonts w:ascii="Courier New" w:hAnsi="Courier New" w:cs="Courier New"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4" w15:restartNumberingAfterBreak="0">
    <w:nsid w:val="57866C33"/>
    <w:multiLevelType w:val="hybridMultilevel"/>
    <w:tmpl w:val="4AFE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BB85BA9"/>
    <w:multiLevelType w:val="hybridMultilevel"/>
    <w:tmpl w:val="3664155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6" w15:restartNumberingAfterBreak="0">
    <w:nsid w:val="5BE23F7B"/>
    <w:multiLevelType w:val="hybridMultilevel"/>
    <w:tmpl w:val="F1585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D4B5C6E"/>
    <w:multiLevelType w:val="hybridMultilevel"/>
    <w:tmpl w:val="C0DA1128"/>
    <w:lvl w:ilvl="0" w:tplc="C63C6ABA">
      <w:start w:val="1"/>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8742C6"/>
    <w:multiLevelType w:val="hybridMultilevel"/>
    <w:tmpl w:val="B312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1233D1B"/>
    <w:multiLevelType w:val="hybridMultilevel"/>
    <w:tmpl w:val="25A245A2"/>
    <w:lvl w:ilvl="0" w:tplc="E03C0F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186162B"/>
    <w:multiLevelType w:val="hybridMultilevel"/>
    <w:tmpl w:val="38F68E3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1" w15:restartNumberingAfterBreak="0">
    <w:nsid w:val="62482721"/>
    <w:multiLevelType w:val="multilevel"/>
    <w:tmpl w:val="D66ECA24"/>
    <w:lvl w:ilvl="0">
      <w:start w:val="1"/>
      <w:numFmt w:val="decimal"/>
      <w:pStyle w:val="Heading1"/>
      <w:lvlText w:val="%1."/>
      <w:lvlJc w:val="left"/>
      <w:pPr>
        <w:ind w:left="502"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72" w15:restartNumberingAfterBreak="0">
    <w:nsid w:val="65CB6B1E"/>
    <w:multiLevelType w:val="hybridMultilevel"/>
    <w:tmpl w:val="4F6EB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5D1471D"/>
    <w:multiLevelType w:val="hybridMultilevel"/>
    <w:tmpl w:val="B7A6F84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4" w15:restartNumberingAfterBreak="0">
    <w:nsid w:val="66F93BCE"/>
    <w:multiLevelType w:val="hybridMultilevel"/>
    <w:tmpl w:val="97365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6D1435"/>
    <w:multiLevelType w:val="hybridMultilevel"/>
    <w:tmpl w:val="4C5E3E72"/>
    <w:lvl w:ilvl="0" w:tplc="F9885AA2">
      <w:start w:val="9"/>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6A7444EF"/>
    <w:multiLevelType w:val="hybridMultilevel"/>
    <w:tmpl w:val="5416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D9460D"/>
    <w:multiLevelType w:val="hybridMultilevel"/>
    <w:tmpl w:val="492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85612E"/>
    <w:multiLevelType w:val="hybridMultilevel"/>
    <w:tmpl w:val="854E6C00"/>
    <w:lvl w:ilvl="0" w:tplc="BCF451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A754AB"/>
    <w:multiLevelType w:val="hybridMultilevel"/>
    <w:tmpl w:val="7D1631E0"/>
    <w:lvl w:ilvl="0" w:tplc="248A163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D71210"/>
    <w:multiLevelType w:val="multilevel"/>
    <w:tmpl w:val="4E42B5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5A42A4"/>
    <w:multiLevelType w:val="hybridMultilevel"/>
    <w:tmpl w:val="119E305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C64DBA"/>
    <w:multiLevelType w:val="hybridMultilevel"/>
    <w:tmpl w:val="36C69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40F37DE"/>
    <w:multiLevelType w:val="hybridMultilevel"/>
    <w:tmpl w:val="E2F68B2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C5322E"/>
    <w:multiLevelType w:val="hybridMultilevel"/>
    <w:tmpl w:val="79C84FEE"/>
    <w:lvl w:ilvl="0" w:tplc="FB8240DA">
      <w:start w:val="12"/>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6" w15:restartNumberingAfterBreak="0">
    <w:nsid w:val="787C0958"/>
    <w:multiLevelType w:val="hybridMultilevel"/>
    <w:tmpl w:val="3586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1039E5"/>
    <w:multiLevelType w:val="hybridMultilevel"/>
    <w:tmpl w:val="A2B4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E92D8A"/>
    <w:multiLevelType w:val="hybridMultilevel"/>
    <w:tmpl w:val="801ADDF4"/>
    <w:lvl w:ilvl="0" w:tplc="8EC21F16">
      <w:start w:val="1"/>
      <w:numFmt w:val="bullet"/>
      <w:lvlText w:val="•"/>
      <w:lvlJc w:val="left"/>
      <w:pPr>
        <w:tabs>
          <w:tab w:val="num" w:pos="720"/>
        </w:tabs>
        <w:ind w:left="720" w:hanging="360"/>
      </w:pPr>
      <w:rPr>
        <w:rFonts w:ascii="Arial" w:hAnsi="Arial" w:hint="default"/>
      </w:rPr>
    </w:lvl>
    <w:lvl w:ilvl="1" w:tplc="DB608384">
      <w:start w:val="1"/>
      <w:numFmt w:val="bullet"/>
      <w:lvlText w:val="•"/>
      <w:lvlJc w:val="left"/>
      <w:pPr>
        <w:tabs>
          <w:tab w:val="num" w:pos="1440"/>
        </w:tabs>
        <w:ind w:left="1440" w:hanging="360"/>
      </w:pPr>
      <w:rPr>
        <w:rFonts w:ascii="Arial" w:hAnsi="Arial" w:hint="default"/>
      </w:rPr>
    </w:lvl>
    <w:lvl w:ilvl="2" w:tplc="CFBCEFF8" w:tentative="1">
      <w:start w:val="1"/>
      <w:numFmt w:val="bullet"/>
      <w:lvlText w:val="•"/>
      <w:lvlJc w:val="left"/>
      <w:pPr>
        <w:tabs>
          <w:tab w:val="num" w:pos="2160"/>
        </w:tabs>
        <w:ind w:left="2160" w:hanging="360"/>
      </w:pPr>
      <w:rPr>
        <w:rFonts w:ascii="Arial" w:hAnsi="Arial" w:hint="default"/>
      </w:rPr>
    </w:lvl>
    <w:lvl w:ilvl="3" w:tplc="89761046" w:tentative="1">
      <w:start w:val="1"/>
      <w:numFmt w:val="bullet"/>
      <w:lvlText w:val="•"/>
      <w:lvlJc w:val="left"/>
      <w:pPr>
        <w:tabs>
          <w:tab w:val="num" w:pos="2880"/>
        </w:tabs>
        <w:ind w:left="2880" w:hanging="360"/>
      </w:pPr>
      <w:rPr>
        <w:rFonts w:ascii="Arial" w:hAnsi="Arial" w:hint="default"/>
      </w:rPr>
    </w:lvl>
    <w:lvl w:ilvl="4" w:tplc="8CD8D00C" w:tentative="1">
      <w:start w:val="1"/>
      <w:numFmt w:val="bullet"/>
      <w:lvlText w:val="•"/>
      <w:lvlJc w:val="left"/>
      <w:pPr>
        <w:tabs>
          <w:tab w:val="num" w:pos="3600"/>
        </w:tabs>
        <w:ind w:left="3600" w:hanging="360"/>
      </w:pPr>
      <w:rPr>
        <w:rFonts w:ascii="Arial" w:hAnsi="Arial" w:hint="default"/>
      </w:rPr>
    </w:lvl>
    <w:lvl w:ilvl="5" w:tplc="01FA1A74" w:tentative="1">
      <w:start w:val="1"/>
      <w:numFmt w:val="bullet"/>
      <w:lvlText w:val="•"/>
      <w:lvlJc w:val="left"/>
      <w:pPr>
        <w:tabs>
          <w:tab w:val="num" w:pos="4320"/>
        </w:tabs>
        <w:ind w:left="4320" w:hanging="360"/>
      </w:pPr>
      <w:rPr>
        <w:rFonts w:ascii="Arial" w:hAnsi="Arial" w:hint="default"/>
      </w:rPr>
    </w:lvl>
    <w:lvl w:ilvl="6" w:tplc="3146BC44" w:tentative="1">
      <w:start w:val="1"/>
      <w:numFmt w:val="bullet"/>
      <w:lvlText w:val="•"/>
      <w:lvlJc w:val="left"/>
      <w:pPr>
        <w:tabs>
          <w:tab w:val="num" w:pos="5040"/>
        </w:tabs>
        <w:ind w:left="5040" w:hanging="360"/>
      </w:pPr>
      <w:rPr>
        <w:rFonts w:ascii="Arial" w:hAnsi="Arial" w:hint="default"/>
      </w:rPr>
    </w:lvl>
    <w:lvl w:ilvl="7" w:tplc="08748330" w:tentative="1">
      <w:start w:val="1"/>
      <w:numFmt w:val="bullet"/>
      <w:lvlText w:val="•"/>
      <w:lvlJc w:val="left"/>
      <w:pPr>
        <w:tabs>
          <w:tab w:val="num" w:pos="5760"/>
        </w:tabs>
        <w:ind w:left="5760" w:hanging="360"/>
      </w:pPr>
      <w:rPr>
        <w:rFonts w:ascii="Arial" w:hAnsi="Arial" w:hint="default"/>
      </w:rPr>
    </w:lvl>
    <w:lvl w:ilvl="8" w:tplc="568CC01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B6F2AB3"/>
    <w:multiLevelType w:val="hybridMultilevel"/>
    <w:tmpl w:val="CEC02C5C"/>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232AA7"/>
    <w:multiLevelType w:val="hybridMultilevel"/>
    <w:tmpl w:val="1CF09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CB75290"/>
    <w:multiLevelType w:val="hybridMultilevel"/>
    <w:tmpl w:val="3294B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DD407A6"/>
    <w:multiLevelType w:val="hybridMultilevel"/>
    <w:tmpl w:val="45DE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EAD798A"/>
    <w:multiLevelType w:val="hybridMultilevel"/>
    <w:tmpl w:val="8720812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BD5562"/>
    <w:multiLevelType w:val="hybridMultilevel"/>
    <w:tmpl w:val="71F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1596">
    <w:abstractNumId w:val="71"/>
  </w:num>
  <w:num w:numId="2" w16cid:durableId="1793593122">
    <w:abstractNumId w:val="56"/>
  </w:num>
  <w:num w:numId="3" w16cid:durableId="1471554389">
    <w:abstractNumId w:val="74"/>
  </w:num>
  <w:num w:numId="4" w16cid:durableId="287784701">
    <w:abstractNumId w:val="39"/>
  </w:num>
  <w:num w:numId="5" w16cid:durableId="1212689774">
    <w:abstractNumId w:val="71"/>
  </w:num>
  <w:num w:numId="6" w16cid:durableId="338964966">
    <w:abstractNumId w:val="35"/>
  </w:num>
  <w:num w:numId="7" w16cid:durableId="1760833225">
    <w:abstractNumId w:val="20"/>
  </w:num>
  <w:num w:numId="8" w16cid:durableId="1623920053">
    <w:abstractNumId w:val="80"/>
  </w:num>
  <w:num w:numId="9" w16cid:durableId="1453093167">
    <w:abstractNumId w:val="71"/>
  </w:num>
  <w:num w:numId="10" w16cid:durableId="224875151">
    <w:abstractNumId w:val="71"/>
    <w:lvlOverride w:ilvl="0">
      <w:startOverride w:val="2"/>
    </w:lvlOverride>
    <w:lvlOverride w:ilvl="1">
      <w:startOverride w:val="1"/>
    </w:lvlOverride>
    <w:lvlOverride w:ilvl="2">
      <w:startOverride w:val="1"/>
    </w:lvlOverride>
  </w:num>
  <w:num w:numId="11" w16cid:durableId="1122579804">
    <w:abstractNumId w:val="71"/>
  </w:num>
  <w:num w:numId="12" w16cid:durableId="1736781683">
    <w:abstractNumId w:val="71"/>
  </w:num>
  <w:num w:numId="13" w16cid:durableId="307899875">
    <w:abstractNumId w:val="71"/>
  </w:num>
  <w:num w:numId="14" w16cid:durableId="430249665">
    <w:abstractNumId w:val="71"/>
  </w:num>
  <w:num w:numId="15" w16cid:durableId="822963654">
    <w:abstractNumId w:val="71"/>
  </w:num>
  <w:num w:numId="16" w16cid:durableId="1405833393">
    <w:abstractNumId w:val="45"/>
  </w:num>
  <w:num w:numId="17" w16cid:durableId="160802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858445">
    <w:abstractNumId w:val="40"/>
  </w:num>
  <w:num w:numId="19" w16cid:durableId="1740132144">
    <w:abstractNumId w:val="40"/>
  </w:num>
  <w:num w:numId="20" w16cid:durableId="1866735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976830">
    <w:abstractNumId w:val="18"/>
  </w:num>
  <w:num w:numId="22" w16cid:durableId="864833069">
    <w:abstractNumId w:val="71"/>
  </w:num>
  <w:num w:numId="23" w16cid:durableId="531186497">
    <w:abstractNumId w:val="23"/>
  </w:num>
  <w:num w:numId="24" w16cid:durableId="1320965771">
    <w:abstractNumId w:val="71"/>
    <w:lvlOverride w:ilvl="0">
      <w:startOverride w:val="1"/>
    </w:lvlOverride>
  </w:num>
  <w:num w:numId="25" w16cid:durableId="88816403">
    <w:abstractNumId w:val="62"/>
  </w:num>
  <w:num w:numId="26" w16cid:durableId="1926649294">
    <w:abstractNumId w:val="71"/>
  </w:num>
  <w:num w:numId="27" w16cid:durableId="2131825801">
    <w:abstractNumId w:val="71"/>
  </w:num>
  <w:num w:numId="28" w16cid:durableId="1352341922">
    <w:abstractNumId w:val="3"/>
  </w:num>
  <w:num w:numId="29" w16cid:durableId="1502506726">
    <w:abstractNumId w:val="67"/>
  </w:num>
  <w:num w:numId="30" w16cid:durableId="1182015332">
    <w:abstractNumId w:val="43"/>
  </w:num>
  <w:num w:numId="31" w16cid:durableId="474563711">
    <w:abstractNumId w:val="87"/>
  </w:num>
  <w:num w:numId="32" w16cid:durableId="1636132698">
    <w:abstractNumId w:val="84"/>
  </w:num>
  <w:num w:numId="33" w16cid:durableId="123617558">
    <w:abstractNumId w:val="59"/>
  </w:num>
  <w:num w:numId="34" w16cid:durableId="513300619">
    <w:abstractNumId w:val="8"/>
  </w:num>
  <w:num w:numId="35" w16cid:durableId="616644757">
    <w:abstractNumId w:val="11"/>
  </w:num>
  <w:num w:numId="36" w16cid:durableId="563493218">
    <w:abstractNumId w:val="26"/>
  </w:num>
  <w:num w:numId="37" w16cid:durableId="1524248725">
    <w:abstractNumId w:val="13"/>
  </w:num>
  <w:num w:numId="38" w16cid:durableId="400711582">
    <w:abstractNumId w:val="54"/>
  </w:num>
  <w:num w:numId="39" w16cid:durableId="21297385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2689717">
    <w:abstractNumId w:val="89"/>
  </w:num>
  <w:num w:numId="41" w16cid:durableId="1113015194">
    <w:abstractNumId w:val="29"/>
  </w:num>
  <w:num w:numId="42" w16cid:durableId="1259682324">
    <w:abstractNumId w:val="78"/>
  </w:num>
  <w:num w:numId="43" w16cid:durableId="1863281909">
    <w:abstractNumId w:val="95"/>
  </w:num>
  <w:num w:numId="44" w16cid:durableId="462582971">
    <w:abstractNumId w:val="77"/>
  </w:num>
  <w:num w:numId="45" w16cid:durableId="957879205">
    <w:abstractNumId w:val="61"/>
  </w:num>
  <w:num w:numId="46" w16cid:durableId="1347831266">
    <w:abstractNumId w:val="51"/>
  </w:num>
  <w:num w:numId="47" w16cid:durableId="2069456992">
    <w:abstractNumId w:val="28"/>
  </w:num>
  <w:num w:numId="48" w16cid:durableId="326326669">
    <w:abstractNumId w:val="10"/>
  </w:num>
  <w:num w:numId="49" w16cid:durableId="798884466">
    <w:abstractNumId w:val="34"/>
  </w:num>
  <w:num w:numId="50" w16cid:durableId="2107728642">
    <w:abstractNumId w:val="60"/>
  </w:num>
  <w:num w:numId="51" w16cid:durableId="153960990">
    <w:abstractNumId w:val="30"/>
  </w:num>
  <w:num w:numId="52" w16cid:durableId="146169032">
    <w:abstractNumId w:val="7"/>
  </w:num>
  <w:num w:numId="53" w16cid:durableId="1716419930">
    <w:abstractNumId w:val="53"/>
  </w:num>
  <w:num w:numId="54" w16cid:durableId="965551938">
    <w:abstractNumId w:val="90"/>
  </w:num>
  <w:num w:numId="55" w16cid:durableId="1550991423">
    <w:abstractNumId w:val="9"/>
  </w:num>
  <w:num w:numId="56" w16cid:durableId="1550606629">
    <w:abstractNumId w:val="50"/>
  </w:num>
  <w:num w:numId="57" w16cid:durableId="1350528794">
    <w:abstractNumId w:val="31"/>
  </w:num>
  <w:num w:numId="58" w16cid:durableId="1996228115">
    <w:abstractNumId w:val="14"/>
  </w:num>
  <w:num w:numId="59" w16cid:durableId="2128307860">
    <w:abstractNumId w:val="55"/>
  </w:num>
  <w:num w:numId="60" w16cid:durableId="1222058156">
    <w:abstractNumId w:val="0"/>
  </w:num>
  <w:num w:numId="61" w16cid:durableId="407507491">
    <w:abstractNumId w:val="36"/>
  </w:num>
  <w:num w:numId="62" w16cid:durableId="1866677114">
    <w:abstractNumId w:val="32"/>
  </w:num>
  <w:num w:numId="63" w16cid:durableId="1973246211">
    <w:abstractNumId w:val="46"/>
  </w:num>
  <w:num w:numId="64" w16cid:durableId="1218472919">
    <w:abstractNumId w:val="24"/>
  </w:num>
  <w:num w:numId="65" w16cid:durableId="1595437191">
    <w:abstractNumId w:val="42"/>
  </w:num>
  <w:num w:numId="66" w16cid:durableId="1024744691">
    <w:abstractNumId w:val="76"/>
  </w:num>
  <w:num w:numId="67" w16cid:durableId="1459912241">
    <w:abstractNumId w:val="25"/>
  </w:num>
  <w:num w:numId="68" w16cid:durableId="175584137">
    <w:abstractNumId w:val="47"/>
  </w:num>
  <w:num w:numId="69" w16cid:durableId="1489200775">
    <w:abstractNumId w:val="71"/>
  </w:num>
  <w:num w:numId="70" w16cid:durableId="1220703069">
    <w:abstractNumId w:val="79"/>
  </w:num>
  <w:num w:numId="71" w16cid:durableId="516508089">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9584442">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87896443">
    <w:abstractNumId w:val="69"/>
  </w:num>
  <w:num w:numId="74" w16cid:durableId="1964534139">
    <w:abstractNumId w:val="70"/>
  </w:num>
  <w:num w:numId="75" w16cid:durableId="1607154848">
    <w:abstractNumId w:val="86"/>
  </w:num>
  <w:num w:numId="76" w16cid:durableId="1984774601">
    <w:abstractNumId w:val="52"/>
  </w:num>
  <w:num w:numId="77" w16cid:durableId="186188434">
    <w:abstractNumId w:val="16"/>
  </w:num>
  <w:num w:numId="78" w16cid:durableId="264925870">
    <w:abstractNumId w:val="38"/>
  </w:num>
  <w:num w:numId="79" w16cid:durableId="1235362199">
    <w:abstractNumId w:val="4"/>
  </w:num>
  <w:num w:numId="80" w16cid:durableId="1352340254">
    <w:abstractNumId w:val="82"/>
  </w:num>
  <w:num w:numId="81" w16cid:durableId="379868664">
    <w:abstractNumId w:val="73"/>
  </w:num>
  <w:num w:numId="82" w16cid:durableId="1074932197">
    <w:abstractNumId w:val="6"/>
  </w:num>
  <w:num w:numId="83" w16cid:durableId="2028020990">
    <w:abstractNumId w:val="1"/>
  </w:num>
  <w:num w:numId="84" w16cid:durableId="1831212211">
    <w:abstractNumId w:val="63"/>
  </w:num>
  <w:num w:numId="85" w16cid:durableId="1068113365">
    <w:abstractNumId w:val="66"/>
  </w:num>
  <w:num w:numId="86" w16cid:durableId="831872326">
    <w:abstractNumId w:val="21"/>
  </w:num>
  <w:num w:numId="87" w16cid:durableId="451247070">
    <w:abstractNumId w:val="17"/>
  </w:num>
  <w:num w:numId="88" w16cid:durableId="955020009">
    <w:abstractNumId w:val="41"/>
  </w:num>
  <w:num w:numId="89" w16cid:durableId="398594740">
    <w:abstractNumId w:val="72"/>
  </w:num>
  <w:num w:numId="90" w16cid:durableId="975373481">
    <w:abstractNumId w:val="22"/>
  </w:num>
  <w:num w:numId="91" w16cid:durableId="1851722068">
    <w:abstractNumId w:val="68"/>
  </w:num>
  <w:num w:numId="92" w16cid:durableId="57480037">
    <w:abstractNumId w:val="33"/>
  </w:num>
  <w:num w:numId="93" w16cid:durableId="1007556597">
    <w:abstractNumId w:val="15"/>
  </w:num>
  <w:num w:numId="94" w16cid:durableId="1432243669">
    <w:abstractNumId w:val="93"/>
  </w:num>
  <w:num w:numId="95" w16cid:durableId="414017653">
    <w:abstractNumId w:val="64"/>
  </w:num>
  <w:num w:numId="96" w16cid:durableId="577442173">
    <w:abstractNumId w:val="92"/>
  </w:num>
  <w:num w:numId="97" w16cid:durableId="462357465">
    <w:abstractNumId w:val="57"/>
  </w:num>
  <w:num w:numId="98" w16cid:durableId="1065565801">
    <w:abstractNumId w:val="5"/>
  </w:num>
  <w:num w:numId="99" w16cid:durableId="1888375784">
    <w:abstractNumId w:val="19"/>
  </w:num>
  <w:num w:numId="100" w16cid:durableId="1002972743">
    <w:abstractNumId w:val="2"/>
  </w:num>
  <w:num w:numId="101" w16cid:durableId="677924671">
    <w:abstractNumId w:val="65"/>
  </w:num>
  <w:num w:numId="102" w16cid:durableId="1848328220">
    <w:abstractNumId w:val="91"/>
  </w:num>
  <w:num w:numId="103" w16cid:durableId="2042784988">
    <w:abstractNumId w:val="83"/>
  </w:num>
  <w:num w:numId="104" w16cid:durableId="1240939715">
    <w:abstractNumId w:val="94"/>
  </w:num>
  <w:num w:numId="105" w16cid:durableId="864950899">
    <w:abstractNumId w:val="48"/>
  </w:num>
  <w:num w:numId="106" w16cid:durableId="399137931">
    <w:abstractNumId w:val="81"/>
  </w:num>
  <w:num w:numId="107" w16cid:durableId="27419250">
    <w:abstractNumId w:val="75"/>
  </w:num>
  <w:num w:numId="108" w16cid:durableId="1199512950">
    <w:abstractNumId w:val="49"/>
  </w:num>
  <w:num w:numId="109" w16cid:durableId="1153565549">
    <w:abstractNumId w:val="12"/>
  </w:num>
  <w:num w:numId="110" w16cid:durableId="1811481729">
    <w:abstractNumId w:val="37"/>
  </w:num>
  <w:num w:numId="111" w16cid:durableId="380252429">
    <w:abstractNumId w:val="85"/>
  </w:num>
  <w:num w:numId="112" w16cid:durableId="1681392288">
    <w:abstractNumId w:val="58"/>
  </w:num>
  <w:num w:numId="113" w16cid:durableId="986784703">
    <w:abstractNumId w:val="44"/>
  </w:num>
  <w:num w:numId="114" w16cid:durableId="770667048">
    <w:abstractNumId w:val="27"/>
  </w:num>
  <w:num w:numId="115" w16cid:durableId="793988494">
    <w:abstractNumId w:val="8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580"/>
    <w:rsid w:val="0001460B"/>
    <w:rsid w:val="0001512A"/>
    <w:rsid w:val="00015471"/>
    <w:rsid w:val="0001548A"/>
    <w:rsid w:val="00015B1E"/>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D6A"/>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5634A"/>
    <w:rsid w:val="00057BA4"/>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9A"/>
    <w:rsid w:val="00066FEE"/>
    <w:rsid w:val="0006700D"/>
    <w:rsid w:val="000670E6"/>
    <w:rsid w:val="00067208"/>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914"/>
    <w:rsid w:val="00075DD5"/>
    <w:rsid w:val="00075F8D"/>
    <w:rsid w:val="00076825"/>
    <w:rsid w:val="00076A19"/>
    <w:rsid w:val="00077334"/>
    <w:rsid w:val="000802FC"/>
    <w:rsid w:val="00080420"/>
    <w:rsid w:val="00080862"/>
    <w:rsid w:val="0008128E"/>
    <w:rsid w:val="0008178A"/>
    <w:rsid w:val="00081A7A"/>
    <w:rsid w:val="00081BA2"/>
    <w:rsid w:val="00081CB4"/>
    <w:rsid w:val="000824F2"/>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FCB"/>
    <w:rsid w:val="00090779"/>
    <w:rsid w:val="0009077A"/>
    <w:rsid w:val="00091098"/>
    <w:rsid w:val="000916A7"/>
    <w:rsid w:val="000918D4"/>
    <w:rsid w:val="00091A24"/>
    <w:rsid w:val="00091AD5"/>
    <w:rsid w:val="00091B1C"/>
    <w:rsid w:val="00091B81"/>
    <w:rsid w:val="00092AC8"/>
    <w:rsid w:val="000932CF"/>
    <w:rsid w:val="000934ED"/>
    <w:rsid w:val="00093E8F"/>
    <w:rsid w:val="00093F75"/>
    <w:rsid w:val="00094758"/>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F6E"/>
    <w:rsid w:val="000A52D9"/>
    <w:rsid w:val="000A5AF7"/>
    <w:rsid w:val="000A5CB2"/>
    <w:rsid w:val="000A6454"/>
    <w:rsid w:val="000A6D15"/>
    <w:rsid w:val="000A71E1"/>
    <w:rsid w:val="000A7C58"/>
    <w:rsid w:val="000A7F57"/>
    <w:rsid w:val="000B064C"/>
    <w:rsid w:val="000B13E1"/>
    <w:rsid w:val="000B1448"/>
    <w:rsid w:val="000B2220"/>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EB"/>
    <w:rsid w:val="000B7B9F"/>
    <w:rsid w:val="000B7C76"/>
    <w:rsid w:val="000B7DA0"/>
    <w:rsid w:val="000C00AB"/>
    <w:rsid w:val="000C03D2"/>
    <w:rsid w:val="000C0D63"/>
    <w:rsid w:val="000C11A2"/>
    <w:rsid w:val="000C1245"/>
    <w:rsid w:val="000C1533"/>
    <w:rsid w:val="000C20F7"/>
    <w:rsid w:val="000C245F"/>
    <w:rsid w:val="000C3720"/>
    <w:rsid w:val="000C3796"/>
    <w:rsid w:val="000C388D"/>
    <w:rsid w:val="000C4346"/>
    <w:rsid w:val="000C52F3"/>
    <w:rsid w:val="000C5726"/>
    <w:rsid w:val="000C5C4A"/>
    <w:rsid w:val="000C5D00"/>
    <w:rsid w:val="000C60AF"/>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9CE"/>
    <w:rsid w:val="000F7BEE"/>
    <w:rsid w:val="000F7F55"/>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5B5"/>
    <w:rsid w:val="00114BA1"/>
    <w:rsid w:val="00114C84"/>
    <w:rsid w:val="00115323"/>
    <w:rsid w:val="001153DF"/>
    <w:rsid w:val="00115582"/>
    <w:rsid w:val="001162A3"/>
    <w:rsid w:val="001167E2"/>
    <w:rsid w:val="00116B17"/>
    <w:rsid w:val="00116C01"/>
    <w:rsid w:val="00116FFD"/>
    <w:rsid w:val="00117396"/>
    <w:rsid w:val="001175C0"/>
    <w:rsid w:val="00117AC8"/>
    <w:rsid w:val="00117D02"/>
    <w:rsid w:val="00120274"/>
    <w:rsid w:val="001204FF"/>
    <w:rsid w:val="00120A7E"/>
    <w:rsid w:val="00120EC8"/>
    <w:rsid w:val="00120F36"/>
    <w:rsid w:val="00121794"/>
    <w:rsid w:val="0012182C"/>
    <w:rsid w:val="00121A88"/>
    <w:rsid w:val="00121AFE"/>
    <w:rsid w:val="00121BE6"/>
    <w:rsid w:val="00122297"/>
    <w:rsid w:val="0012240B"/>
    <w:rsid w:val="0012319A"/>
    <w:rsid w:val="001234BC"/>
    <w:rsid w:val="00123AD0"/>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C97"/>
    <w:rsid w:val="001345AD"/>
    <w:rsid w:val="00134AF1"/>
    <w:rsid w:val="00134B06"/>
    <w:rsid w:val="00134CC7"/>
    <w:rsid w:val="00135790"/>
    <w:rsid w:val="00135ABA"/>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92F"/>
    <w:rsid w:val="001458CF"/>
    <w:rsid w:val="0014684E"/>
    <w:rsid w:val="00146F9E"/>
    <w:rsid w:val="0014702F"/>
    <w:rsid w:val="00147D46"/>
    <w:rsid w:val="00150229"/>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63D1"/>
    <w:rsid w:val="00166EEF"/>
    <w:rsid w:val="0016773A"/>
    <w:rsid w:val="00167CAE"/>
    <w:rsid w:val="00170296"/>
    <w:rsid w:val="00170425"/>
    <w:rsid w:val="00170958"/>
    <w:rsid w:val="00170C87"/>
    <w:rsid w:val="00170ECC"/>
    <w:rsid w:val="001714A3"/>
    <w:rsid w:val="00171797"/>
    <w:rsid w:val="00171C22"/>
    <w:rsid w:val="00171CCD"/>
    <w:rsid w:val="00172009"/>
    <w:rsid w:val="00172154"/>
    <w:rsid w:val="00172C0E"/>
    <w:rsid w:val="0017300D"/>
    <w:rsid w:val="0017352B"/>
    <w:rsid w:val="0017359D"/>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5BE"/>
    <w:rsid w:val="001808A3"/>
    <w:rsid w:val="00180BBB"/>
    <w:rsid w:val="00181304"/>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50BD"/>
    <w:rsid w:val="00185241"/>
    <w:rsid w:val="001855BA"/>
    <w:rsid w:val="001859F5"/>
    <w:rsid w:val="00186BC0"/>
    <w:rsid w:val="00186D77"/>
    <w:rsid w:val="00186F78"/>
    <w:rsid w:val="00186FBE"/>
    <w:rsid w:val="00186FBF"/>
    <w:rsid w:val="00187017"/>
    <w:rsid w:val="00187DB4"/>
    <w:rsid w:val="00187ECF"/>
    <w:rsid w:val="00190203"/>
    <w:rsid w:val="00190685"/>
    <w:rsid w:val="001907B5"/>
    <w:rsid w:val="00190A56"/>
    <w:rsid w:val="00190B74"/>
    <w:rsid w:val="001914E7"/>
    <w:rsid w:val="00191EC8"/>
    <w:rsid w:val="00193034"/>
    <w:rsid w:val="00193130"/>
    <w:rsid w:val="00193732"/>
    <w:rsid w:val="00193D7E"/>
    <w:rsid w:val="00194006"/>
    <w:rsid w:val="001941CF"/>
    <w:rsid w:val="00194C7C"/>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EC8"/>
    <w:rsid w:val="001B419A"/>
    <w:rsid w:val="001B42C8"/>
    <w:rsid w:val="001B471F"/>
    <w:rsid w:val="001B4AE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6A8"/>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A08"/>
    <w:rsid w:val="001F1FBB"/>
    <w:rsid w:val="001F2026"/>
    <w:rsid w:val="001F21DF"/>
    <w:rsid w:val="001F2320"/>
    <w:rsid w:val="001F2C5D"/>
    <w:rsid w:val="001F308C"/>
    <w:rsid w:val="001F32B0"/>
    <w:rsid w:val="001F3622"/>
    <w:rsid w:val="001F3671"/>
    <w:rsid w:val="001F36B1"/>
    <w:rsid w:val="001F3B31"/>
    <w:rsid w:val="001F40A0"/>
    <w:rsid w:val="001F47F3"/>
    <w:rsid w:val="001F4909"/>
    <w:rsid w:val="001F4A7B"/>
    <w:rsid w:val="001F4F32"/>
    <w:rsid w:val="001F520C"/>
    <w:rsid w:val="001F5D2D"/>
    <w:rsid w:val="001F61FC"/>
    <w:rsid w:val="001F6650"/>
    <w:rsid w:val="00200036"/>
    <w:rsid w:val="002000DE"/>
    <w:rsid w:val="002003F3"/>
    <w:rsid w:val="00200603"/>
    <w:rsid w:val="0020155E"/>
    <w:rsid w:val="002021EB"/>
    <w:rsid w:val="00202ED4"/>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7EA"/>
    <w:rsid w:val="00215C0F"/>
    <w:rsid w:val="00215F3A"/>
    <w:rsid w:val="0021620E"/>
    <w:rsid w:val="00216510"/>
    <w:rsid w:val="0021673F"/>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5E"/>
    <w:rsid w:val="002307EA"/>
    <w:rsid w:val="00230B73"/>
    <w:rsid w:val="00230ED1"/>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150"/>
    <w:rsid w:val="0027090D"/>
    <w:rsid w:val="00270C56"/>
    <w:rsid w:val="0027106A"/>
    <w:rsid w:val="002715A2"/>
    <w:rsid w:val="0027185C"/>
    <w:rsid w:val="00271E59"/>
    <w:rsid w:val="00272D90"/>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B12"/>
    <w:rsid w:val="0029072B"/>
    <w:rsid w:val="0029084C"/>
    <w:rsid w:val="00290D94"/>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208A"/>
    <w:rsid w:val="002B342B"/>
    <w:rsid w:val="002B3493"/>
    <w:rsid w:val="002B3563"/>
    <w:rsid w:val="002B36AB"/>
    <w:rsid w:val="002B36C4"/>
    <w:rsid w:val="002B3BBD"/>
    <w:rsid w:val="002B478A"/>
    <w:rsid w:val="002B4FD8"/>
    <w:rsid w:val="002B591E"/>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2EA"/>
    <w:rsid w:val="002D3561"/>
    <w:rsid w:val="002D368F"/>
    <w:rsid w:val="002D38E2"/>
    <w:rsid w:val="002D3AC1"/>
    <w:rsid w:val="002D3DEA"/>
    <w:rsid w:val="002D3EE3"/>
    <w:rsid w:val="002D4230"/>
    <w:rsid w:val="002D446F"/>
    <w:rsid w:val="002D4D5F"/>
    <w:rsid w:val="002D5240"/>
    <w:rsid w:val="002D537D"/>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4C73"/>
    <w:rsid w:val="002E5223"/>
    <w:rsid w:val="002E54A3"/>
    <w:rsid w:val="002E5572"/>
    <w:rsid w:val="002E5AD9"/>
    <w:rsid w:val="002E64F6"/>
    <w:rsid w:val="002E68CF"/>
    <w:rsid w:val="002E6C28"/>
    <w:rsid w:val="002E6E13"/>
    <w:rsid w:val="002E712E"/>
    <w:rsid w:val="002E7162"/>
    <w:rsid w:val="002E7644"/>
    <w:rsid w:val="002E7E2C"/>
    <w:rsid w:val="002E7F98"/>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FFC"/>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BEE"/>
    <w:rsid w:val="00320D9C"/>
    <w:rsid w:val="00320F14"/>
    <w:rsid w:val="0032157F"/>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25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C33"/>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A1F"/>
    <w:rsid w:val="003612BA"/>
    <w:rsid w:val="00361737"/>
    <w:rsid w:val="00361BF7"/>
    <w:rsid w:val="0036237D"/>
    <w:rsid w:val="003629FE"/>
    <w:rsid w:val="00362FB1"/>
    <w:rsid w:val="0036356F"/>
    <w:rsid w:val="00363592"/>
    <w:rsid w:val="00363D08"/>
    <w:rsid w:val="00364227"/>
    <w:rsid w:val="00364781"/>
    <w:rsid w:val="0036490D"/>
    <w:rsid w:val="00364944"/>
    <w:rsid w:val="00364BA9"/>
    <w:rsid w:val="003656D3"/>
    <w:rsid w:val="00365B7C"/>
    <w:rsid w:val="00365F88"/>
    <w:rsid w:val="0036685A"/>
    <w:rsid w:val="0036689C"/>
    <w:rsid w:val="00366AFB"/>
    <w:rsid w:val="00366DB8"/>
    <w:rsid w:val="00367500"/>
    <w:rsid w:val="003704DA"/>
    <w:rsid w:val="00370698"/>
    <w:rsid w:val="003708B4"/>
    <w:rsid w:val="00370C5A"/>
    <w:rsid w:val="00370ED8"/>
    <w:rsid w:val="003711FD"/>
    <w:rsid w:val="0037141C"/>
    <w:rsid w:val="003716B2"/>
    <w:rsid w:val="00371766"/>
    <w:rsid w:val="00371F7D"/>
    <w:rsid w:val="00373394"/>
    <w:rsid w:val="00373619"/>
    <w:rsid w:val="00373CED"/>
    <w:rsid w:val="00373F31"/>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2194"/>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2D71"/>
    <w:rsid w:val="0039307A"/>
    <w:rsid w:val="00393411"/>
    <w:rsid w:val="003935DE"/>
    <w:rsid w:val="0039363D"/>
    <w:rsid w:val="0039370E"/>
    <w:rsid w:val="003939DF"/>
    <w:rsid w:val="00393CA1"/>
    <w:rsid w:val="00393FA5"/>
    <w:rsid w:val="003940F3"/>
    <w:rsid w:val="00394F0F"/>
    <w:rsid w:val="00395867"/>
    <w:rsid w:val="00396522"/>
    <w:rsid w:val="003965C6"/>
    <w:rsid w:val="00396D5F"/>
    <w:rsid w:val="00396F56"/>
    <w:rsid w:val="00397F0E"/>
    <w:rsid w:val="003A0169"/>
    <w:rsid w:val="003A0211"/>
    <w:rsid w:val="003A0A1B"/>
    <w:rsid w:val="003A101B"/>
    <w:rsid w:val="003A1172"/>
    <w:rsid w:val="003A1271"/>
    <w:rsid w:val="003A1430"/>
    <w:rsid w:val="003A1B61"/>
    <w:rsid w:val="003A267C"/>
    <w:rsid w:val="003A278F"/>
    <w:rsid w:val="003A36E8"/>
    <w:rsid w:val="003A37CC"/>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1A2"/>
    <w:rsid w:val="003B7286"/>
    <w:rsid w:val="003B7665"/>
    <w:rsid w:val="003B7A1F"/>
    <w:rsid w:val="003B7B5F"/>
    <w:rsid w:val="003B7C8E"/>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442D"/>
    <w:rsid w:val="003C5125"/>
    <w:rsid w:val="003C54C6"/>
    <w:rsid w:val="003C5AD1"/>
    <w:rsid w:val="003C5E04"/>
    <w:rsid w:val="003C63AB"/>
    <w:rsid w:val="003C6460"/>
    <w:rsid w:val="003C66FC"/>
    <w:rsid w:val="003C67DC"/>
    <w:rsid w:val="003C6C17"/>
    <w:rsid w:val="003C7322"/>
    <w:rsid w:val="003C7570"/>
    <w:rsid w:val="003C78A7"/>
    <w:rsid w:val="003D022F"/>
    <w:rsid w:val="003D0478"/>
    <w:rsid w:val="003D0AE7"/>
    <w:rsid w:val="003D132B"/>
    <w:rsid w:val="003D1531"/>
    <w:rsid w:val="003D1BAA"/>
    <w:rsid w:val="003D1C0B"/>
    <w:rsid w:val="003D1F06"/>
    <w:rsid w:val="003D21D5"/>
    <w:rsid w:val="003D25C9"/>
    <w:rsid w:val="003D2D0D"/>
    <w:rsid w:val="003D3547"/>
    <w:rsid w:val="003D3BAF"/>
    <w:rsid w:val="003D3CF6"/>
    <w:rsid w:val="003D3F8A"/>
    <w:rsid w:val="003D4619"/>
    <w:rsid w:val="003D47B1"/>
    <w:rsid w:val="003D4AF3"/>
    <w:rsid w:val="003D4FA1"/>
    <w:rsid w:val="003D5017"/>
    <w:rsid w:val="003D55D8"/>
    <w:rsid w:val="003D5863"/>
    <w:rsid w:val="003D5C25"/>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635"/>
    <w:rsid w:val="003F289E"/>
    <w:rsid w:val="003F35DD"/>
    <w:rsid w:val="003F3A43"/>
    <w:rsid w:val="003F4688"/>
    <w:rsid w:val="003F4AE5"/>
    <w:rsid w:val="003F4C84"/>
    <w:rsid w:val="003F5180"/>
    <w:rsid w:val="003F550F"/>
    <w:rsid w:val="003F586C"/>
    <w:rsid w:val="003F5A05"/>
    <w:rsid w:val="003F5C4D"/>
    <w:rsid w:val="003F5E2E"/>
    <w:rsid w:val="003F666B"/>
    <w:rsid w:val="003F70CE"/>
    <w:rsid w:val="003F737B"/>
    <w:rsid w:val="003F750F"/>
    <w:rsid w:val="003F7771"/>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E85"/>
    <w:rsid w:val="004066AF"/>
    <w:rsid w:val="00406936"/>
    <w:rsid w:val="00406FAE"/>
    <w:rsid w:val="0040725D"/>
    <w:rsid w:val="004079F4"/>
    <w:rsid w:val="00407A4B"/>
    <w:rsid w:val="00407BC4"/>
    <w:rsid w:val="0041030B"/>
    <w:rsid w:val="00410829"/>
    <w:rsid w:val="00410CE4"/>
    <w:rsid w:val="0041130F"/>
    <w:rsid w:val="0041140C"/>
    <w:rsid w:val="004114AA"/>
    <w:rsid w:val="004117A1"/>
    <w:rsid w:val="004119F0"/>
    <w:rsid w:val="00411CC7"/>
    <w:rsid w:val="004126F7"/>
    <w:rsid w:val="00412EAD"/>
    <w:rsid w:val="00413015"/>
    <w:rsid w:val="00413356"/>
    <w:rsid w:val="00413E72"/>
    <w:rsid w:val="00414002"/>
    <w:rsid w:val="004140BB"/>
    <w:rsid w:val="00414CCC"/>
    <w:rsid w:val="00415348"/>
    <w:rsid w:val="00415657"/>
    <w:rsid w:val="004158D0"/>
    <w:rsid w:val="004162A6"/>
    <w:rsid w:val="00416363"/>
    <w:rsid w:val="00416679"/>
    <w:rsid w:val="00416C45"/>
    <w:rsid w:val="00417DEC"/>
    <w:rsid w:val="00420388"/>
    <w:rsid w:val="0042053F"/>
    <w:rsid w:val="00420969"/>
    <w:rsid w:val="00420B18"/>
    <w:rsid w:val="00421182"/>
    <w:rsid w:val="004212C9"/>
    <w:rsid w:val="004212FF"/>
    <w:rsid w:val="004222E0"/>
    <w:rsid w:val="004229ED"/>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AD1"/>
    <w:rsid w:val="00426BA8"/>
    <w:rsid w:val="00426C65"/>
    <w:rsid w:val="004270FC"/>
    <w:rsid w:val="00427902"/>
    <w:rsid w:val="00427ABB"/>
    <w:rsid w:val="00427B40"/>
    <w:rsid w:val="00427F02"/>
    <w:rsid w:val="0043064F"/>
    <w:rsid w:val="00430687"/>
    <w:rsid w:val="004312D3"/>
    <w:rsid w:val="0043152C"/>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860"/>
    <w:rsid w:val="004479DA"/>
    <w:rsid w:val="00447F12"/>
    <w:rsid w:val="0045036E"/>
    <w:rsid w:val="00451098"/>
    <w:rsid w:val="00451217"/>
    <w:rsid w:val="00451F5C"/>
    <w:rsid w:val="004522C8"/>
    <w:rsid w:val="00452401"/>
    <w:rsid w:val="00452733"/>
    <w:rsid w:val="00452B9D"/>
    <w:rsid w:val="00452FE2"/>
    <w:rsid w:val="00453E18"/>
    <w:rsid w:val="00453E24"/>
    <w:rsid w:val="004540A3"/>
    <w:rsid w:val="004541EA"/>
    <w:rsid w:val="004543DC"/>
    <w:rsid w:val="004547E8"/>
    <w:rsid w:val="00455731"/>
    <w:rsid w:val="004557E0"/>
    <w:rsid w:val="0045616C"/>
    <w:rsid w:val="0045671A"/>
    <w:rsid w:val="00456CB9"/>
    <w:rsid w:val="00456FC5"/>
    <w:rsid w:val="00457C2F"/>
    <w:rsid w:val="00457C41"/>
    <w:rsid w:val="004604BC"/>
    <w:rsid w:val="00460C19"/>
    <w:rsid w:val="00460D0F"/>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67F58"/>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D0"/>
    <w:rsid w:val="00476DEE"/>
    <w:rsid w:val="004777F6"/>
    <w:rsid w:val="00477AE0"/>
    <w:rsid w:val="0048055E"/>
    <w:rsid w:val="00480CD7"/>
    <w:rsid w:val="00481478"/>
    <w:rsid w:val="00482550"/>
    <w:rsid w:val="0048288C"/>
    <w:rsid w:val="0048314F"/>
    <w:rsid w:val="004832B5"/>
    <w:rsid w:val="00483D4C"/>
    <w:rsid w:val="00483D7B"/>
    <w:rsid w:val="0048400C"/>
    <w:rsid w:val="00484019"/>
    <w:rsid w:val="00484149"/>
    <w:rsid w:val="00484345"/>
    <w:rsid w:val="004844EE"/>
    <w:rsid w:val="00485029"/>
    <w:rsid w:val="00485546"/>
    <w:rsid w:val="004857E3"/>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49E"/>
    <w:rsid w:val="00495F27"/>
    <w:rsid w:val="00496316"/>
    <w:rsid w:val="00496331"/>
    <w:rsid w:val="0049653E"/>
    <w:rsid w:val="0049688F"/>
    <w:rsid w:val="0049766A"/>
    <w:rsid w:val="00497AB5"/>
    <w:rsid w:val="00497BAB"/>
    <w:rsid w:val="00497D1D"/>
    <w:rsid w:val="00497DF9"/>
    <w:rsid w:val="004A045C"/>
    <w:rsid w:val="004A0C8F"/>
    <w:rsid w:val="004A0CFD"/>
    <w:rsid w:val="004A1685"/>
    <w:rsid w:val="004A16EF"/>
    <w:rsid w:val="004A1B8F"/>
    <w:rsid w:val="004A1CD1"/>
    <w:rsid w:val="004A2260"/>
    <w:rsid w:val="004A25B3"/>
    <w:rsid w:val="004A2630"/>
    <w:rsid w:val="004A2669"/>
    <w:rsid w:val="004A2931"/>
    <w:rsid w:val="004A312A"/>
    <w:rsid w:val="004A346B"/>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AFE"/>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1C9"/>
    <w:rsid w:val="004C3763"/>
    <w:rsid w:val="004C3C88"/>
    <w:rsid w:val="004C3DBB"/>
    <w:rsid w:val="004C43AF"/>
    <w:rsid w:val="004C474D"/>
    <w:rsid w:val="004C4D47"/>
    <w:rsid w:val="004C51F6"/>
    <w:rsid w:val="004C544F"/>
    <w:rsid w:val="004C56BB"/>
    <w:rsid w:val="004C6791"/>
    <w:rsid w:val="004C68DA"/>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B7C"/>
    <w:rsid w:val="004D7C22"/>
    <w:rsid w:val="004E042A"/>
    <w:rsid w:val="004E1281"/>
    <w:rsid w:val="004E1643"/>
    <w:rsid w:val="004E1A39"/>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6DDD"/>
    <w:rsid w:val="004E714D"/>
    <w:rsid w:val="004E7A32"/>
    <w:rsid w:val="004E7B22"/>
    <w:rsid w:val="004F026D"/>
    <w:rsid w:val="004F02B0"/>
    <w:rsid w:val="004F044F"/>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054"/>
    <w:rsid w:val="004F526F"/>
    <w:rsid w:val="004F5568"/>
    <w:rsid w:val="004F55F8"/>
    <w:rsid w:val="004F5661"/>
    <w:rsid w:val="004F5E27"/>
    <w:rsid w:val="004F61F2"/>
    <w:rsid w:val="004F6265"/>
    <w:rsid w:val="004F63AF"/>
    <w:rsid w:val="004F6A3E"/>
    <w:rsid w:val="004F6D7F"/>
    <w:rsid w:val="004F7B4E"/>
    <w:rsid w:val="004F7F45"/>
    <w:rsid w:val="00500E2F"/>
    <w:rsid w:val="005016AC"/>
    <w:rsid w:val="0050305A"/>
    <w:rsid w:val="0050305B"/>
    <w:rsid w:val="005033B3"/>
    <w:rsid w:val="00504E84"/>
    <w:rsid w:val="005050CB"/>
    <w:rsid w:val="0050586D"/>
    <w:rsid w:val="00505C8E"/>
    <w:rsid w:val="00505CE6"/>
    <w:rsid w:val="00506194"/>
    <w:rsid w:val="00507033"/>
    <w:rsid w:val="00507393"/>
    <w:rsid w:val="00507581"/>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015"/>
    <w:rsid w:val="0051637D"/>
    <w:rsid w:val="00516872"/>
    <w:rsid w:val="00516AC2"/>
    <w:rsid w:val="0051742B"/>
    <w:rsid w:val="00517577"/>
    <w:rsid w:val="0051761D"/>
    <w:rsid w:val="00517A1B"/>
    <w:rsid w:val="0052069B"/>
    <w:rsid w:val="00521023"/>
    <w:rsid w:val="00521813"/>
    <w:rsid w:val="005219ED"/>
    <w:rsid w:val="00522146"/>
    <w:rsid w:val="00522268"/>
    <w:rsid w:val="005223E5"/>
    <w:rsid w:val="00522833"/>
    <w:rsid w:val="00522A21"/>
    <w:rsid w:val="00522AA9"/>
    <w:rsid w:val="00522B5B"/>
    <w:rsid w:val="005232F6"/>
    <w:rsid w:val="00523338"/>
    <w:rsid w:val="00523435"/>
    <w:rsid w:val="00523997"/>
    <w:rsid w:val="00523BE7"/>
    <w:rsid w:val="00523C46"/>
    <w:rsid w:val="00524887"/>
    <w:rsid w:val="00524A53"/>
    <w:rsid w:val="00524D28"/>
    <w:rsid w:val="00525794"/>
    <w:rsid w:val="005257CB"/>
    <w:rsid w:val="00525E26"/>
    <w:rsid w:val="00525FAD"/>
    <w:rsid w:val="00525FB2"/>
    <w:rsid w:val="00526427"/>
    <w:rsid w:val="00526DEA"/>
    <w:rsid w:val="005278EC"/>
    <w:rsid w:val="00527DCF"/>
    <w:rsid w:val="00530456"/>
    <w:rsid w:val="005304C2"/>
    <w:rsid w:val="005310E6"/>
    <w:rsid w:val="00531164"/>
    <w:rsid w:val="005312D5"/>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171"/>
    <w:rsid w:val="0054238A"/>
    <w:rsid w:val="005426ED"/>
    <w:rsid w:val="00542A8A"/>
    <w:rsid w:val="00542C1A"/>
    <w:rsid w:val="0054359F"/>
    <w:rsid w:val="00543CF5"/>
    <w:rsid w:val="00543F15"/>
    <w:rsid w:val="00544633"/>
    <w:rsid w:val="00544EA1"/>
    <w:rsid w:val="005456CC"/>
    <w:rsid w:val="00545868"/>
    <w:rsid w:val="005465C0"/>
    <w:rsid w:val="005471EC"/>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D05"/>
    <w:rsid w:val="00575816"/>
    <w:rsid w:val="00575A92"/>
    <w:rsid w:val="00575AD3"/>
    <w:rsid w:val="00575C2D"/>
    <w:rsid w:val="005761EC"/>
    <w:rsid w:val="005762A8"/>
    <w:rsid w:val="00576557"/>
    <w:rsid w:val="0057661A"/>
    <w:rsid w:val="00576718"/>
    <w:rsid w:val="00577AA7"/>
    <w:rsid w:val="00577B07"/>
    <w:rsid w:val="00577E43"/>
    <w:rsid w:val="00577F8C"/>
    <w:rsid w:val="005805A2"/>
    <w:rsid w:val="00580773"/>
    <w:rsid w:val="00580F52"/>
    <w:rsid w:val="00581136"/>
    <w:rsid w:val="005813DD"/>
    <w:rsid w:val="00581504"/>
    <w:rsid w:val="005815DF"/>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171"/>
    <w:rsid w:val="00586681"/>
    <w:rsid w:val="005869D6"/>
    <w:rsid w:val="00586B85"/>
    <w:rsid w:val="00586DEC"/>
    <w:rsid w:val="00587577"/>
    <w:rsid w:val="00587FAB"/>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5217"/>
    <w:rsid w:val="0059543D"/>
    <w:rsid w:val="0059598F"/>
    <w:rsid w:val="00595A1F"/>
    <w:rsid w:val="005963B6"/>
    <w:rsid w:val="00596A23"/>
    <w:rsid w:val="00596BAE"/>
    <w:rsid w:val="00596FDC"/>
    <w:rsid w:val="00597479"/>
    <w:rsid w:val="00597980"/>
    <w:rsid w:val="00597A4B"/>
    <w:rsid w:val="00597E91"/>
    <w:rsid w:val="005A0307"/>
    <w:rsid w:val="005A0A69"/>
    <w:rsid w:val="005A0E0C"/>
    <w:rsid w:val="005A12E7"/>
    <w:rsid w:val="005A1892"/>
    <w:rsid w:val="005A18C3"/>
    <w:rsid w:val="005A1B71"/>
    <w:rsid w:val="005A1BB9"/>
    <w:rsid w:val="005A1D17"/>
    <w:rsid w:val="005A2300"/>
    <w:rsid w:val="005A237E"/>
    <w:rsid w:val="005A256B"/>
    <w:rsid w:val="005A2907"/>
    <w:rsid w:val="005A3268"/>
    <w:rsid w:val="005A336D"/>
    <w:rsid w:val="005A416D"/>
    <w:rsid w:val="005A4188"/>
    <w:rsid w:val="005A4626"/>
    <w:rsid w:val="005A4BAA"/>
    <w:rsid w:val="005A4EAE"/>
    <w:rsid w:val="005A560F"/>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1A"/>
    <w:rsid w:val="005B3272"/>
    <w:rsid w:val="005B37FD"/>
    <w:rsid w:val="005B40AD"/>
    <w:rsid w:val="005B4313"/>
    <w:rsid w:val="005B4A57"/>
    <w:rsid w:val="005B637A"/>
    <w:rsid w:val="005B639A"/>
    <w:rsid w:val="005B66C1"/>
    <w:rsid w:val="005B6753"/>
    <w:rsid w:val="005B6F23"/>
    <w:rsid w:val="005B716D"/>
    <w:rsid w:val="005B73B3"/>
    <w:rsid w:val="005B75E7"/>
    <w:rsid w:val="005B76AB"/>
    <w:rsid w:val="005B77BC"/>
    <w:rsid w:val="005B78DE"/>
    <w:rsid w:val="005B7BF5"/>
    <w:rsid w:val="005C0024"/>
    <w:rsid w:val="005C03E7"/>
    <w:rsid w:val="005C06C9"/>
    <w:rsid w:val="005C0842"/>
    <w:rsid w:val="005C0F9E"/>
    <w:rsid w:val="005C1029"/>
    <w:rsid w:val="005C1879"/>
    <w:rsid w:val="005C1CF7"/>
    <w:rsid w:val="005C21D5"/>
    <w:rsid w:val="005C2260"/>
    <w:rsid w:val="005C2515"/>
    <w:rsid w:val="005C2ADB"/>
    <w:rsid w:val="005C3078"/>
    <w:rsid w:val="005C3207"/>
    <w:rsid w:val="005C35E7"/>
    <w:rsid w:val="005C37D5"/>
    <w:rsid w:val="005C3940"/>
    <w:rsid w:val="005C3C20"/>
    <w:rsid w:val="005C406C"/>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2930"/>
    <w:rsid w:val="005E2935"/>
    <w:rsid w:val="005E36F7"/>
    <w:rsid w:val="005E3792"/>
    <w:rsid w:val="005E3BD2"/>
    <w:rsid w:val="005E3D9A"/>
    <w:rsid w:val="005E3E8E"/>
    <w:rsid w:val="005E42C7"/>
    <w:rsid w:val="005E492F"/>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759"/>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8ED"/>
    <w:rsid w:val="00602FD6"/>
    <w:rsid w:val="00603B55"/>
    <w:rsid w:val="00604A02"/>
    <w:rsid w:val="00604CED"/>
    <w:rsid w:val="00604D77"/>
    <w:rsid w:val="00605F3A"/>
    <w:rsid w:val="006063D5"/>
    <w:rsid w:val="00606E6A"/>
    <w:rsid w:val="0060700B"/>
    <w:rsid w:val="0060730C"/>
    <w:rsid w:val="00607419"/>
    <w:rsid w:val="00607738"/>
    <w:rsid w:val="0060796E"/>
    <w:rsid w:val="00607E13"/>
    <w:rsid w:val="006106CC"/>
    <w:rsid w:val="00610943"/>
    <w:rsid w:val="00610B0B"/>
    <w:rsid w:val="00610D23"/>
    <w:rsid w:val="00610EAE"/>
    <w:rsid w:val="006110F0"/>
    <w:rsid w:val="00611487"/>
    <w:rsid w:val="00612454"/>
    <w:rsid w:val="00612FA0"/>
    <w:rsid w:val="006131B4"/>
    <w:rsid w:val="00613B64"/>
    <w:rsid w:val="00613F99"/>
    <w:rsid w:val="0061446F"/>
    <w:rsid w:val="0061448E"/>
    <w:rsid w:val="006145FE"/>
    <w:rsid w:val="00614BFC"/>
    <w:rsid w:val="00615205"/>
    <w:rsid w:val="006156E2"/>
    <w:rsid w:val="00615864"/>
    <w:rsid w:val="006159F2"/>
    <w:rsid w:val="00615B17"/>
    <w:rsid w:val="00616516"/>
    <w:rsid w:val="00616B75"/>
    <w:rsid w:val="00616FF7"/>
    <w:rsid w:val="00617979"/>
    <w:rsid w:val="00620464"/>
    <w:rsid w:val="006204FF"/>
    <w:rsid w:val="006205E8"/>
    <w:rsid w:val="0062074E"/>
    <w:rsid w:val="00620C85"/>
    <w:rsid w:val="00620E76"/>
    <w:rsid w:val="00620FCB"/>
    <w:rsid w:val="0062101C"/>
    <w:rsid w:val="006211B6"/>
    <w:rsid w:val="0062140A"/>
    <w:rsid w:val="0062142C"/>
    <w:rsid w:val="00622F4E"/>
    <w:rsid w:val="0062321A"/>
    <w:rsid w:val="00623270"/>
    <w:rsid w:val="006234EC"/>
    <w:rsid w:val="00623B2F"/>
    <w:rsid w:val="00623CA5"/>
    <w:rsid w:val="00623D9C"/>
    <w:rsid w:val="00623DA7"/>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3E2"/>
    <w:rsid w:val="00684716"/>
    <w:rsid w:val="0068473C"/>
    <w:rsid w:val="00684D0E"/>
    <w:rsid w:val="00685CF5"/>
    <w:rsid w:val="00686712"/>
    <w:rsid w:val="00686C3E"/>
    <w:rsid w:val="006879E6"/>
    <w:rsid w:val="00690ACD"/>
    <w:rsid w:val="00690CF0"/>
    <w:rsid w:val="00690E12"/>
    <w:rsid w:val="0069108B"/>
    <w:rsid w:val="006912A5"/>
    <w:rsid w:val="00691331"/>
    <w:rsid w:val="00692271"/>
    <w:rsid w:val="006953B7"/>
    <w:rsid w:val="006957F7"/>
    <w:rsid w:val="006958B1"/>
    <w:rsid w:val="00695AEC"/>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E"/>
    <w:rsid w:val="006A6075"/>
    <w:rsid w:val="006A66D5"/>
    <w:rsid w:val="006A6723"/>
    <w:rsid w:val="006A6BA7"/>
    <w:rsid w:val="006A6BAA"/>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A9B"/>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00A"/>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7BE1"/>
    <w:rsid w:val="00717C50"/>
    <w:rsid w:val="00720305"/>
    <w:rsid w:val="00721842"/>
    <w:rsid w:val="00721A36"/>
    <w:rsid w:val="00721BBA"/>
    <w:rsid w:val="00721DD9"/>
    <w:rsid w:val="00721F15"/>
    <w:rsid w:val="00722C44"/>
    <w:rsid w:val="00722DC4"/>
    <w:rsid w:val="00722F12"/>
    <w:rsid w:val="00723332"/>
    <w:rsid w:val="007234BE"/>
    <w:rsid w:val="00723753"/>
    <w:rsid w:val="00723849"/>
    <w:rsid w:val="00724176"/>
    <w:rsid w:val="0072417C"/>
    <w:rsid w:val="00724795"/>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B80"/>
    <w:rsid w:val="00731201"/>
    <w:rsid w:val="007313D6"/>
    <w:rsid w:val="00731619"/>
    <w:rsid w:val="00731764"/>
    <w:rsid w:val="00731ADF"/>
    <w:rsid w:val="00731C11"/>
    <w:rsid w:val="00731EED"/>
    <w:rsid w:val="00732C52"/>
    <w:rsid w:val="00732CB9"/>
    <w:rsid w:val="00733158"/>
    <w:rsid w:val="00733606"/>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7FF"/>
    <w:rsid w:val="00740C04"/>
    <w:rsid w:val="0074102A"/>
    <w:rsid w:val="007410F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627"/>
    <w:rsid w:val="00762CE0"/>
    <w:rsid w:val="00762F25"/>
    <w:rsid w:val="00763012"/>
    <w:rsid w:val="007635A5"/>
    <w:rsid w:val="00764174"/>
    <w:rsid w:val="007641A1"/>
    <w:rsid w:val="0076435A"/>
    <w:rsid w:val="007643B9"/>
    <w:rsid w:val="00764C9A"/>
    <w:rsid w:val="00765662"/>
    <w:rsid w:val="007657E5"/>
    <w:rsid w:val="00765981"/>
    <w:rsid w:val="007659F1"/>
    <w:rsid w:val="00765E38"/>
    <w:rsid w:val="00765F6C"/>
    <w:rsid w:val="00765F90"/>
    <w:rsid w:val="00766359"/>
    <w:rsid w:val="00766554"/>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541"/>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8D7"/>
    <w:rsid w:val="00792F9F"/>
    <w:rsid w:val="007930F3"/>
    <w:rsid w:val="00793E49"/>
    <w:rsid w:val="00793FF0"/>
    <w:rsid w:val="0079446A"/>
    <w:rsid w:val="00794B06"/>
    <w:rsid w:val="00794B80"/>
    <w:rsid w:val="00794E0F"/>
    <w:rsid w:val="0079538E"/>
    <w:rsid w:val="00795449"/>
    <w:rsid w:val="00795455"/>
    <w:rsid w:val="0079557F"/>
    <w:rsid w:val="007961BE"/>
    <w:rsid w:val="007963FB"/>
    <w:rsid w:val="00796525"/>
    <w:rsid w:val="007967E4"/>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C7F34"/>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F0B"/>
    <w:rsid w:val="007D50FB"/>
    <w:rsid w:val="007D5366"/>
    <w:rsid w:val="007D56F9"/>
    <w:rsid w:val="007D5894"/>
    <w:rsid w:val="007D5ED9"/>
    <w:rsid w:val="007D6108"/>
    <w:rsid w:val="007D62CC"/>
    <w:rsid w:val="007D6556"/>
    <w:rsid w:val="007D6879"/>
    <w:rsid w:val="007D6DAE"/>
    <w:rsid w:val="007D7062"/>
    <w:rsid w:val="007D71F1"/>
    <w:rsid w:val="007E0239"/>
    <w:rsid w:val="007E02AB"/>
    <w:rsid w:val="007E07EB"/>
    <w:rsid w:val="007E0D62"/>
    <w:rsid w:val="007E11FE"/>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5F0"/>
    <w:rsid w:val="007E66D1"/>
    <w:rsid w:val="007E6703"/>
    <w:rsid w:val="007E684D"/>
    <w:rsid w:val="007E6DCC"/>
    <w:rsid w:val="007E752E"/>
    <w:rsid w:val="007E766A"/>
    <w:rsid w:val="007E77DF"/>
    <w:rsid w:val="007E7B58"/>
    <w:rsid w:val="007F05BC"/>
    <w:rsid w:val="007F0C0F"/>
    <w:rsid w:val="007F1DBA"/>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85C"/>
    <w:rsid w:val="007F7A75"/>
    <w:rsid w:val="007F7B7D"/>
    <w:rsid w:val="007F7CE5"/>
    <w:rsid w:val="0080032A"/>
    <w:rsid w:val="00800362"/>
    <w:rsid w:val="008014DE"/>
    <w:rsid w:val="0080187E"/>
    <w:rsid w:val="008018CE"/>
    <w:rsid w:val="008019F7"/>
    <w:rsid w:val="0080247C"/>
    <w:rsid w:val="0080274C"/>
    <w:rsid w:val="008029B4"/>
    <w:rsid w:val="008034D1"/>
    <w:rsid w:val="00803588"/>
    <w:rsid w:val="0080361B"/>
    <w:rsid w:val="00803EB8"/>
    <w:rsid w:val="008046D8"/>
    <w:rsid w:val="00804A05"/>
    <w:rsid w:val="00804B98"/>
    <w:rsid w:val="00804C56"/>
    <w:rsid w:val="00804C8A"/>
    <w:rsid w:val="008067C9"/>
    <w:rsid w:val="00806916"/>
    <w:rsid w:val="00806F07"/>
    <w:rsid w:val="00807420"/>
    <w:rsid w:val="00807A90"/>
    <w:rsid w:val="00807B9A"/>
    <w:rsid w:val="0081035F"/>
    <w:rsid w:val="00810EFB"/>
    <w:rsid w:val="008110B7"/>
    <w:rsid w:val="0081194A"/>
    <w:rsid w:val="00811C60"/>
    <w:rsid w:val="00811E8A"/>
    <w:rsid w:val="00811F2C"/>
    <w:rsid w:val="00812A28"/>
    <w:rsid w:val="00812A98"/>
    <w:rsid w:val="00812BE6"/>
    <w:rsid w:val="008135BE"/>
    <w:rsid w:val="00813BFA"/>
    <w:rsid w:val="00813DB0"/>
    <w:rsid w:val="00814573"/>
    <w:rsid w:val="008145DC"/>
    <w:rsid w:val="008154BC"/>
    <w:rsid w:val="00815758"/>
    <w:rsid w:val="0081590D"/>
    <w:rsid w:val="00815A27"/>
    <w:rsid w:val="00815DA5"/>
    <w:rsid w:val="008163D3"/>
    <w:rsid w:val="00816F5F"/>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1C"/>
    <w:rsid w:val="008536B4"/>
    <w:rsid w:val="00853AED"/>
    <w:rsid w:val="0085429B"/>
    <w:rsid w:val="008544D6"/>
    <w:rsid w:val="0085514C"/>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CBB"/>
    <w:rsid w:val="00861D5C"/>
    <w:rsid w:val="00861F08"/>
    <w:rsid w:val="0086200F"/>
    <w:rsid w:val="0086238B"/>
    <w:rsid w:val="008628CB"/>
    <w:rsid w:val="00862CD0"/>
    <w:rsid w:val="00862D70"/>
    <w:rsid w:val="00863AD5"/>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9F4"/>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0B4"/>
    <w:rsid w:val="0088666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1483"/>
    <w:rsid w:val="008A1C80"/>
    <w:rsid w:val="008A29D3"/>
    <w:rsid w:val="008A327D"/>
    <w:rsid w:val="008A32DF"/>
    <w:rsid w:val="008A372A"/>
    <w:rsid w:val="008A3AA2"/>
    <w:rsid w:val="008A441A"/>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1488"/>
    <w:rsid w:val="008C1969"/>
    <w:rsid w:val="008C2415"/>
    <w:rsid w:val="008C2425"/>
    <w:rsid w:val="008C2537"/>
    <w:rsid w:val="008C2666"/>
    <w:rsid w:val="008C290C"/>
    <w:rsid w:val="008C2EE6"/>
    <w:rsid w:val="008C3336"/>
    <w:rsid w:val="008C33B9"/>
    <w:rsid w:val="008C35FE"/>
    <w:rsid w:val="008C392B"/>
    <w:rsid w:val="008C3B1E"/>
    <w:rsid w:val="008C3C35"/>
    <w:rsid w:val="008C3E64"/>
    <w:rsid w:val="008C3F1D"/>
    <w:rsid w:val="008C4027"/>
    <w:rsid w:val="008C4BAA"/>
    <w:rsid w:val="008C4F0B"/>
    <w:rsid w:val="008C5262"/>
    <w:rsid w:val="008C5545"/>
    <w:rsid w:val="008C691E"/>
    <w:rsid w:val="008C6B62"/>
    <w:rsid w:val="008C77EB"/>
    <w:rsid w:val="008C7A49"/>
    <w:rsid w:val="008C7A5C"/>
    <w:rsid w:val="008D0014"/>
    <w:rsid w:val="008D00DE"/>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63B"/>
    <w:rsid w:val="008D7666"/>
    <w:rsid w:val="008D795C"/>
    <w:rsid w:val="008D7BEF"/>
    <w:rsid w:val="008D7C04"/>
    <w:rsid w:val="008D7CAA"/>
    <w:rsid w:val="008E004F"/>
    <w:rsid w:val="008E05BA"/>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5B7"/>
    <w:rsid w:val="009037AB"/>
    <w:rsid w:val="00903E2A"/>
    <w:rsid w:val="00903EF1"/>
    <w:rsid w:val="009043F5"/>
    <w:rsid w:val="00904436"/>
    <w:rsid w:val="00904AA5"/>
    <w:rsid w:val="00904ECC"/>
    <w:rsid w:val="009052AC"/>
    <w:rsid w:val="0090546B"/>
    <w:rsid w:val="00905EE0"/>
    <w:rsid w:val="00906922"/>
    <w:rsid w:val="00906AFD"/>
    <w:rsid w:val="009070F9"/>
    <w:rsid w:val="00907691"/>
    <w:rsid w:val="00907B76"/>
    <w:rsid w:val="0091000E"/>
    <w:rsid w:val="009112F9"/>
    <w:rsid w:val="009113D6"/>
    <w:rsid w:val="00911AA3"/>
    <w:rsid w:val="00912298"/>
    <w:rsid w:val="00913B95"/>
    <w:rsid w:val="00913E3D"/>
    <w:rsid w:val="00913FFF"/>
    <w:rsid w:val="00914845"/>
    <w:rsid w:val="00915A94"/>
    <w:rsid w:val="009169FD"/>
    <w:rsid w:val="00916D87"/>
    <w:rsid w:val="00917654"/>
    <w:rsid w:val="00917C90"/>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213"/>
    <w:rsid w:val="009259FD"/>
    <w:rsid w:val="00925E43"/>
    <w:rsid w:val="009261F4"/>
    <w:rsid w:val="009262F6"/>
    <w:rsid w:val="00926519"/>
    <w:rsid w:val="00926614"/>
    <w:rsid w:val="009267CF"/>
    <w:rsid w:val="00926A3F"/>
    <w:rsid w:val="0092784B"/>
    <w:rsid w:val="00927B4D"/>
    <w:rsid w:val="00930258"/>
    <w:rsid w:val="00930EE8"/>
    <w:rsid w:val="00931584"/>
    <w:rsid w:val="00931849"/>
    <w:rsid w:val="00932695"/>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87E"/>
    <w:rsid w:val="00940F7F"/>
    <w:rsid w:val="00941189"/>
    <w:rsid w:val="00941582"/>
    <w:rsid w:val="0094196A"/>
    <w:rsid w:val="00941CDF"/>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D2D"/>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894"/>
    <w:rsid w:val="00952FDC"/>
    <w:rsid w:val="00952FE0"/>
    <w:rsid w:val="0095396B"/>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D9C"/>
    <w:rsid w:val="00960E4B"/>
    <w:rsid w:val="0096196C"/>
    <w:rsid w:val="00961C04"/>
    <w:rsid w:val="00962165"/>
    <w:rsid w:val="0096235B"/>
    <w:rsid w:val="00962408"/>
    <w:rsid w:val="0096247E"/>
    <w:rsid w:val="00962B02"/>
    <w:rsid w:val="009633E3"/>
    <w:rsid w:val="0096452D"/>
    <w:rsid w:val="0096457E"/>
    <w:rsid w:val="00965AE5"/>
    <w:rsid w:val="009674EE"/>
    <w:rsid w:val="0096750C"/>
    <w:rsid w:val="0096785F"/>
    <w:rsid w:val="00967D3A"/>
    <w:rsid w:val="0097053D"/>
    <w:rsid w:val="00970CF5"/>
    <w:rsid w:val="0097147F"/>
    <w:rsid w:val="00971945"/>
    <w:rsid w:val="009719F3"/>
    <w:rsid w:val="009721FC"/>
    <w:rsid w:val="009722FC"/>
    <w:rsid w:val="00972331"/>
    <w:rsid w:val="009723B0"/>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11F4"/>
    <w:rsid w:val="00981951"/>
    <w:rsid w:val="0098197D"/>
    <w:rsid w:val="00981D18"/>
    <w:rsid w:val="00981FCE"/>
    <w:rsid w:val="0098202D"/>
    <w:rsid w:val="0098282A"/>
    <w:rsid w:val="009828B2"/>
    <w:rsid w:val="009836A5"/>
    <w:rsid w:val="00983A16"/>
    <w:rsid w:val="00983A48"/>
    <w:rsid w:val="00983C8A"/>
    <w:rsid w:val="0098416A"/>
    <w:rsid w:val="00984246"/>
    <w:rsid w:val="00984391"/>
    <w:rsid w:val="00984554"/>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08C9"/>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554"/>
    <w:rsid w:val="0099478B"/>
    <w:rsid w:val="00994D17"/>
    <w:rsid w:val="00995E73"/>
    <w:rsid w:val="00996169"/>
    <w:rsid w:val="009961A7"/>
    <w:rsid w:val="0099681A"/>
    <w:rsid w:val="00996D78"/>
    <w:rsid w:val="00996E23"/>
    <w:rsid w:val="00997111"/>
    <w:rsid w:val="00997266"/>
    <w:rsid w:val="0099743C"/>
    <w:rsid w:val="009A02BB"/>
    <w:rsid w:val="009A1276"/>
    <w:rsid w:val="009A1590"/>
    <w:rsid w:val="009A16DF"/>
    <w:rsid w:val="009A1A01"/>
    <w:rsid w:val="009A20B5"/>
    <w:rsid w:val="009A24EE"/>
    <w:rsid w:val="009A3123"/>
    <w:rsid w:val="009A3560"/>
    <w:rsid w:val="009A3A46"/>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9"/>
    <w:rsid w:val="009C01C9"/>
    <w:rsid w:val="009C05A9"/>
    <w:rsid w:val="009C06B5"/>
    <w:rsid w:val="009C075E"/>
    <w:rsid w:val="009C0E6D"/>
    <w:rsid w:val="009C0F94"/>
    <w:rsid w:val="009C13A7"/>
    <w:rsid w:val="009C172F"/>
    <w:rsid w:val="009C1BA2"/>
    <w:rsid w:val="009C1EAB"/>
    <w:rsid w:val="009C1FAB"/>
    <w:rsid w:val="009C238A"/>
    <w:rsid w:val="009C2BFA"/>
    <w:rsid w:val="009C2C05"/>
    <w:rsid w:val="009C2DFB"/>
    <w:rsid w:val="009C3BE3"/>
    <w:rsid w:val="009C426F"/>
    <w:rsid w:val="009C42DE"/>
    <w:rsid w:val="009C4759"/>
    <w:rsid w:val="009C4A3A"/>
    <w:rsid w:val="009C4C14"/>
    <w:rsid w:val="009C5114"/>
    <w:rsid w:val="009C5607"/>
    <w:rsid w:val="009C580C"/>
    <w:rsid w:val="009C5AAD"/>
    <w:rsid w:val="009C60DD"/>
    <w:rsid w:val="009C645B"/>
    <w:rsid w:val="009C657D"/>
    <w:rsid w:val="009C6CE3"/>
    <w:rsid w:val="009C71DA"/>
    <w:rsid w:val="009C728F"/>
    <w:rsid w:val="009C75A4"/>
    <w:rsid w:val="009C7763"/>
    <w:rsid w:val="009C7766"/>
    <w:rsid w:val="009C7D96"/>
    <w:rsid w:val="009C7D9F"/>
    <w:rsid w:val="009D0A76"/>
    <w:rsid w:val="009D0D33"/>
    <w:rsid w:val="009D0FCE"/>
    <w:rsid w:val="009D13EC"/>
    <w:rsid w:val="009D18C4"/>
    <w:rsid w:val="009D18D1"/>
    <w:rsid w:val="009D1F2C"/>
    <w:rsid w:val="009D1F9B"/>
    <w:rsid w:val="009D26B2"/>
    <w:rsid w:val="009D27E6"/>
    <w:rsid w:val="009D2D50"/>
    <w:rsid w:val="009D304B"/>
    <w:rsid w:val="009D31BA"/>
    <w:rsid w:val="009D397C"/>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AF1"/>
    <w:rsid w:val="00A00E01"/>
    <w:rsid w:val="00A00EAE"/>
    <w:rsid w:val="00A0182C"/>
    <w:rsid w:val="00A02302"/>
    <w:rsid w:val="00A028EB"/>
    <w:rsid w:val="00A02A78"/>
    <w:rsid w:val="00A0356B"/>
    <w:rsid w:val="00A03B8A"/>
    <w:rsid w:val="00A04A6C"/>
    <w:rsid w:val="00A04EEB"/>
    <w:rsid w:val="00A04FE9"/>
    <w:rsid w:val="00A05A38"/>
    <w:rsid w:val="00A061A8"/>
    <w:rsid w:val="00A063F8"/>
    <w:rsid w:val="00A06FCF"/>
    <w:rsid w:val="00A0740B"/>
    <w:rsid w:val="00A07BED"/>
    <w:rsid w:val="00A07E90"/>
    <w:rsid w:val="00A07F04"/>
    <w:rsid w:val="00A10278"/>
    <w:rsid w:val="00A1098D"/>
    <w:rsid w:val="00A10BC5"/>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257"/>
    <w:rsid w:val="00A1721C"/>
    <w:rsid w:val="00A178F1"/>
    <w:rsid w:val="00A17A49"/>
    <w:rsid w:val="00A17BF5"/>
    <w:rsid w:val="00A20006"/>
    <w:rsid w:val="00A204ED"/>
    <w:rsid w:val="00A20555"/>
    <w:rsid w:val="00A2153E"/>
    <w:rsid w:val="00A219A1"/>
    <w:rsid w:val="00A23D34"/>
    <w:rsid w:val="00A23E11"/>
    <w:rsid w:val="00A23FE7"/>
    <w:rsid w:val="00A24C45"/>
    <w:rsid w:val="00A24F24"/>
    <w:rsid w:val="00A25B16"/>
    <w:rsid w:val="00A26849"/>
    <w:rsid w:val="00A272B8"/>
    <w:rsid w:val="00A30D36"/>
    <w:rsid w:val="00A30F0F"/>
    <w:rsid w:val="00A312D2"/>
    <w:rsid w:val="00A3153E"/>
    <w:rsid w:val="00A33DC2"/>
    <w:rsid w:val="00A340F9"/>
    <w:rsid w:val="00A341EA"/>
    <w:rsid w:val="00A3441B"/>
    <w:rsid w:val="00A3485C"/>
    <w:rsid w:val="00A35183"/>
    <w:rsid w:val="00A35645"/>
    <w:rsid w:val="00A35CFB"/>
    <w:rsid w:val="00A35F25"/>
    <w:rsid w:val="00A361E4"/>
    <w:rsid w:val="00A36462"/>
    <w:rsid w:val="00A369FB"/>
    <w:rsid w:val="00A3700B"/>
    <w:rsid w:val="00A37115"/>
    <w:rsid w:val="00A372E4"/>
    <w:rsid w:val="00A3766E"/>
    <w:rsid w:val="00A40488"/>
    <w:rsid w:val="00A40527"/>
    <w:rsid w:val="00A407C2"/>
    <w:rsid w:val="00A407C3"/>
    <w:rsid w:val="00A409A2"/>
    <w:rsid w:val="00A40BBF"/>
    <w:rsid w:val="00A40C87"/>
    <w:rsid w:val="00A414AC"/>
    <w:rsid w:val="00A415C1"/>
    <w:rsid w:val="00A41913"/>
    <w:rsid w:val="00A41C11"/>
    <w:rsid w:val="00A41E45"/>
    <w:rsid w:val="00A41EF2"/>
    <w:rsid w:val="00A43407"/>
    <w:rsid w:val="00A43A96"/>
    <w:rsid w:val="00A43F18"/>
    <w:rsid w:val="00A43FC3"/>
    <w:rsid w:val="00A44B2D"/>
    <w:rsid w:val="00A44CA4"/>
    <w:rsid w:val="00A454D4"/>
    <w:rsid w:val="00A45978"/>
    <w:rsid w:val="00A45EC8"/>
    <w:rsid w:val="00A45FF6"/>
    <w:rsid w:val="00A465AC"/>
    <w:rsid w:val="00A465E3"/>
    <w:rsid w:val="00A46CC5"/>
    <w:rsid w:val="00A46FD5"/>
    <w:rsid w:val="00A4759B"/>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8BC"/>
    <w:rsid w:val="00A53A3E"/>
    <w:rsid w:val="00A54268"/>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AA"/>
    <w:rsid w:val="00A82A0F"/>
    <w:rsid w:val="00A82DF9"/>
    <w:rsid w:val="00A82FF2"/>
    <w:rsid w:val="00A83075"/>
    <w:rsid w:val="00A8340E"/>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22B"/>
    <w:rsid w:val="00A873BC"/>
    <w:rsid w:val="00A87D73"/>
    <w:rsid w:val="00A87E8F"/>
    <w:rsid w:val="00A90777"/>
    <w:rsid w:val="00A90A86"/>
    <w:rsid w:val="00A90D84"/>
    <w:rsid w:val="00A90DB4"/>
    <w:rsid w:val="00A90E7B"/>
    <w:rsid w:val="00A9101D"/>
    <w:rsid w:val="00A91055"/>
    <w:rsid w:val="00A912BD"/>
    <w:rsid w:val="00A91509"/>
    <w:rsid w:val="00A918A7"/>
    <w:rsid w:val="00A919BF"/>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D8E"/>
    <w:rsid w:val="00AA0166"/>
    <w:rsid w:val="00AA01C7"/>
    <w:rsid w:val="00AA0562"/>
    <w:rsid w:val="00AA081A"/>
    <w:rsid w:val="00AA0BE1"/>
    <w:rsid w:val="00AA0C7D"/>
    <w:rsid w:val="00AA0DDB"/>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8C1"/>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ECD"/>
    <w:rsid w:val="00AD1AE1"/>
    <w:rsid w:val="00AD22CA"/>
    <w:rsid w:val="00AD2B56"/>
    <w:rsid w:val="00AD2F30"/>
    <w:rsid w:val="00AD3BE6"/>
    <w:rsid w:val="00AD43E2"/>
    <w:rsid w:val="00AD4B6E"/>
    <w:rsid w:val="00AD4CF5"/>
    <w:rsid w:val="00AD4CF8"/>
    <w:rsid w:val="00AD525C"/>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7BE"/>
    <w:rsid w:val="00AE2F36"/>
    <w:rsid w:val="00AE33B1"/>
    <w:rsid w:val="00AE38D2"/>
    <w:rsid w:val="00AE3B4E"/>
    <w:rsid w:val="00AE4515"/>
    <w:rsid w:val="00AE54B2"/>
    <w:rsid w:val="00AE54CA"/>
    <w:rsid w:val="00AE554C"/>
    <w:rsid w:val="00AE5F22"/>
    <w:rsid w:val="00AE5FCD"/>
    <w:rsid w:val="00AE64C3"/>
    <w:rsid w:val="00AE718C"/>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10C"/>
    <w:rsid w:val="00B108AD"/>
    <w:rsid w:val="00B10979"/>
    <w:rsid w:val="00B10AA6"/>
    <w:rsid w:val="00B112B3"/>
    <w:rsid w:val="00B115CD"/>
    <w:rsid w:val="00B116D4"/>
    <w:rsid w:val="00B11946"/>
    <w:rsid w:val="00B1194D"/>
    <w:rsid w:val="00B11F37"/>
    <w:rsid w:val="00B12409"/>
    <w:rsid w:val="00B12713"/>
    <w:rsid w:val="00B12982"/>
    <w:rsid w:val="00B129FF"/>
    <w:rsid w:val="00B12C60"/>
    <w:rsid w:val="00B12E07"/>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F"/>
    <w:rsid w:val="00B16882"/>
    <w:rsid w:val="00B16CAC"/>
    <w:rsid w:val="00B16F5C"/>
    <w:rsid w:val="00B178FB"/>
    <w:rsid w:val="00B17A32"/>
    <w:rsid w:val="00B17EFF"/>
    <w:rsid w:val="00B2075B"/>
    <w:rsid w:val="00B20788"/>
    <w:rsid w:val="00B20B2B"/>
    <w:rsid w:val="00B20B81"/>
    <w:rsid w:val="00B20CBE"/>
    <w:rsid w:val="00B2134F"/>
    <w:rsid w:val="00B21386"/>
    <w:rsid w:val="00B214BB"/>
    <w:rsid w:val="00B2161F"/>
    <w:rsid w:val="00B22042"/>
    <w:rsid w:val="00B220C1"/>
    <w:rsid w:val="00B22444"/>
    <w:rsid w:val="00B234EE"/>
    <w:rsid w:val="00B235DA"/>
    <w:rsid w:val="00B237C6"/>
    <w:rsid w:val="00B240CF"/>
    <w:rsid w:val="00B24343"/>
    <w:rsid w:val="00B24C8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31E1"/>
    <w:rsid w:val="00B332D2"/>
    <w:rsid w:val="00B34B86"/>
    <w:rsid w:val="00B350FB"/>
    <w:rsid w:val="00B3539F"/>
    <w:rsid w:val="00B354E5"/>
    <w:rsid w:val="00B359D7"/>
    <w:rsid w:val="00B360F6"/>
    <w:rsid w:val="00B3656A"/>
    <w:rsid w:val="00B366E0"/>
    <w:rsid w:val="00B36BB2"/>
    <w:rsid w:val="00B36DDC"/>
    <w:rsid w:val="00B3741F"/>
    <w:rsid w:val="00B377E4"/>
    <w:rsid w:val="00B40452"/>
    <w:rsid w:val="00B40B08"/>
    <w:rsid w:val="00B40FA7"/>
    <w:rsid w:val="00B41774"/>
    <w:rsid w:val="00B4204F"/>
    <w:rsid w:val="00B42249"/>
    <w:rsid w:val="00B42B05"/>
    <w:rsid w:val="00B42B34"/>
    <w:rsid w:val="00B42C4F"/>
    <w:rsid w:val="00B42EE6"/>
    <w:rsid w:val="00B43381"/>
    <w:rsid w:val="00B43514"/>
    <w:rsid w:val="00B43B24"/>
    <w:rsid w:val="00B441EE"/>
    <w:rsid w:val="00B44544"/>
    <w:rsid w:val="00B446A5"/>
    <w:rsid w:val="00B44A66"/>
    <w:rsid w:val="00B45540"/>
    <w:rsid w:val="00B456A3"/>
    <w:rsid w:val="00B45B3A"/>
    <w:rsid w:val="00B45DCC"/>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032"/>
    <w:rsid w:val="00B575F6"/>
    <w:rsid w:val="00B57788"/>
    <w:rsid w:val="00B57E07"/>
    <w:rsid w:val="00B601D0"/>
    <w:rsid w:val="00B601DA"/>
    <w:rsid w:val="00B60C7D"/>
    <w:rsid w:val="00B6133B"/>
    <w:rsid w:val="00B613CE"/>
    <w:rsid w:val="00B61ECB"/>
    <w:rsid w:val="00B620DB"/>
    <w:rsid w:val="00B62551"/>
    <w:rsid w:val="00B62632"/>
    <w:rsid w:val="00B63149"/>
    <w:rsid w:val="00B63496"/>
    <w:rsid w:val="00B6357B"/>
    <w:rsid w:val="00B63DA1"/>
    <w:rsid w:val="00B6473B"/>
    <w:rsid w:val="00B6518A"/>
    <w:rsid w:val="00B65341"/>
    <w:rsid w:val="00B6597A"/>
    <w:rsid w:val="00B66457"/>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12"/>
    <w:rsid w:val="00B803C0"/>
    <w:rsid w:val="00B8085F"/>
    <w:rsid w:val="00B81EE7"/>
    <w:rsid w:val="00B82695"/>
    <w:rsid w:val="00B831E4"/>
    <w:rsid w:val="00B833CD"/>
    <w:rsid w:val="00B8347A"/>
    <w:rsid w:val="00B83DAF"/>
    <w:rsid w:val="00B84087"/>
    <w:rsid w:val="00B85011"/>
    <w:rsid w:val="00B850F9"/>
    <w:rsid w:val="00B856D9"/>
    <w:rsid w:val="00B85721"/>
    <w:rsid w:val="00B858BD"/>
    <w:rsid w:val="00B85B9E"/>
    <w:rsid w:val="00B85D59"/>
    <w:rsid w:val="00B86CED"/>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2477"/>
    <w:rsid w:val="00B92A9E"/>
    <w:rsid w:val="00B92E86"/>
    <w:rsid w:val="00B92EC1"/>
    <w:rsid w:val="00B930C7"/>
    <w:rsid w:val="00B936B2"/>
    <w:rsid w:val="00B9381C"/>
    <w:rsid w:val="00B93900"/>
    <w:rsid w:val="00B93A44"/>
    <w:rsid w:val="00B93BE6"/>
    <w:rsid w:val="00B93EC7"/>
    <w:rsid w:val="00B94096"/>
    <w:rsid w:val="00B94D30"/>
    <w:rsid w:val="00B95249"/>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5512"/>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D76"/>
    <w:rsid w:val="00BB771B"/>
    <w:rsid w:val="00BC002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1FA"/>
    <w:rsid w:val="00BC4A4C"/>
    <w:rsid w:val="00BC4FC0"/>
    <w:rsid w:val="00BC5045"/>
    <w:rsid w:val="00BC512B"/>
    <w:rsid w:val="00BC5FC3"/>
    <w:rsid w:val="00BC62E6"/>
    <w:rsid w:val="00BC6FEF"/>
    <w:rsid w:val="00BC702F"/>
    <w:rsid w:val="00BC70BE"/>
    <w:rsid w:val="00BC71BE"/>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75B"/>
    <w:rsid w:val="00BE5857"/>
    <w:rsid w:val="00BE597A"/>
    <w:rsid w:val="00BE5AB6"/>
    <w:rsid w:val="00BE61AE"/>
    <w:rsid w:val="00BE65FC"/>
    <w:rsid w:val="00BE6799"/>
    <w:rsid w:val="00BE6A82"/>
    <w:rsid w:val="00BE6C41"/>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A53"/>
    <w:rsid w:val="00C1489E"/>
    <w:rsid w:val="00C14990"/>
    <w:rsid w:val="00C14B1E"/>
    <w:rsid w:val="00C15A21"/>
    <w:rsid w:val="00C15DA5"/>
    <w:rsid w:val="00C16D52"/>
    <w:rsid w:val="00C173E2"/>
    <w:rsid w:val="00C176D8"/>
    <w:rsid w:val="00C203A5"/>
    <w:rsid w:val="00C20448"/>
    <w:rsid w:val="00C205D0"/>
    <w:rsid w:val="00C20DD3"/>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AC5"/>
    <w:rsid w:val="00C24CD3"/>
    <w:rsid w:val="00C24F7D"/>
    <w:rsid w:val="00C25214"/>
    <w:rsid w:val="00C2550E"/>
    <w:rsid w:val="00C25802"/>
    <w:rsid w:val="00C258EC"/>
    <w:rsid w:val="00C260DC"/>
    <w:rsid w:val="00C2625E"/>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FE4"/>
    <w:rsid w:val="00C5337E"/>
    <w:rsid w:val="00C53B21"/>
    <w:rsid w:val="00C53C67"/>
    <w:rsid w:val="00C5411B"/>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C0B"/>
    <w:rsid w:val="00C61C65"/>
    <w:rsid w:val="00C62171"/>
    <w:rsid w:val="00C62513"/>
    <w:rsid w:val="00C62595"/>
    <w:rsid w:val="00C6268F"/>
    <w:rsid w:val="00C62997"/>
    <w:rsid w:val="00C63489"/>
    <w:rsid w:val="00C634EF"/>
    <w:rsid w:val="00C638A8"/>
    <w:rsid w:val="00C6483F"/>
    <w:rsid w:val="00C65283"/>
    <w:rsid w:val="00C6544E"/>
    <w:rsid w:val="00C65506"/>
    <w:rsid w:val="00C65B47"/>
    <w:rsid w:val="00C65ECD"/>
    <w:rsid w:val="00C65F16"/>
    <w:rsid w:val="00C66975"/>
    <w:rsid w:val="00C6743E"/>
    <w:rsid w:val="00C674A8"/>
    <w:rsid w:val="00C7038F"/>
    <w:rsid w:val="00C706D8"/>
    <w:rsid w:val="00C70858"/>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3978"/>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C12"/>
    <w:rsid w:val="00C941A4"/>
    <w:rsid w:val="00C94208"/>
    <w:rsid w:val="00C94965"/>
    <w:rsid w:val="00C951C5"/>
    <w:rsid w:val="00C95503"/>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A37"/>
    <w:rsid w:val="00CA5D38"/>
    <w:rsid w:val="00CA6349"/>
    <w:rsid w:val="00CA6361"/>
    <w:rsid w:val="00CA6A3D"/>
    <w:rsid w:val="00CA6CE9"/>
    <w:rsid w:val="00CA6FDF"/>
    <w:rsid w:val="00CA7483"/>
    <w:rsid w:val="00CA7A0B"/>
    <w:rsid w:val="00CA7EFC"/>
    <w:rsid w:val="00CB013F"/>
    <w:rsid w:val="00CB057A"/>
    <w:rsid w:val="00CB0F74"/>
    <w:rsid w:val="00CB11FB"/>
    <w:rsid w:val="00CB188D"/>
    <w:rsid w:val="00CB1A0B"/>
    <w:rsid w:val="00CB1AED"/>
    <w:rsid w:val="00CB2338"/>
    <w:rsid w:val="00CB2FC4"/>
    <w:rsid w:val="00CB30F6"/>
    <w:rsid w:val="00CB3181"/>
    <w:rsid w:val="00CB34C4"/>
    <w:rsid w:val="00CB35AE"/>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B93"/>
    <w:rsid w:val="00CD7BEB"/>
    <w:rsid w:val="00CD7FCC"/>
    <w:rsid w:val="00CE00B2"/>
    <w:rsid w:val="00CE0A51"/>
    <w:rsid w:val="00CE0CAA"/>
    <w:rsid w:val="00CE0D47"/>
    <w:rsid w:val="00CE12FF"/>
    <w:rsid w:val="00CE1D70"/>
    <w:rsid w:val="00CE2053"/>
    <w:rsid w:val="00CE2175"/>
    <w:rsid w:val="00CE2E7F"/>
    <w:rsid w:val="00CE2FA9"/>
    <w:rsid w:val="00CE3443"/>
    <w:rsid w:val="00CE34B3"/>
    <w:rsid w:val="00CE35ED"/>
    <w:rsid w:val="00CE39A3"/>
    <w:rsid w:val="00CE3AAC"/>
    <w:rsid w:val="00CE3EDA"/>
    <w:rsid w:val="00CE4B50"/>
    <w:rsid w:val="00CE504E"/>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1241"/>
    <w:rsid w:val="00CF1CA4"/>
    <w:rsid w:val="00CF1CFB"/>
    <w:rsid w:val="00CF25DE"/>
    <w:rsid w:val="00CF2915"/>
    <w:rsid w:val="00CF304B"/>
    <w:rsid w:val="00CF3517"/>
    <w:rsid w:val="00CF3DB5"/>
    <w:rsid w:val="00CF468C"/>
    <w:rsid w:val="00CF4DC1"/>
    <w:rsid w:val="00CF50FB"/>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5C3E"/>
    <w:rsid w:val="00D06257"/>
    <w:rsid w:val="00D06631"/>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DF0"/>
    <w:rsid w:val="00D14E6E"/>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0E16"/>
    <w:rsid w:val="00D2131F"/>
    <w:rsid w:val="00D215DA"/>
    <w:rsid w:val="00D218D0"/>
    <w:rsid w:val="00D21C42"/>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E01"/>
    <w:rsid w:val="00D270E1"/>
    <w:rsid w:val="00D2779B"/>
    <w:rsid w:val="00D27AFE"/>
    <w:rsid w:val="00D27BA3"/>
    <w:rsid w:val="00D27BE9"/>
    <w:rsid w:val="00D27F6C"/>
    <w:rsid w:val="00D307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286"/>
    <w:rsid w:val="00D367EF"/>
    <w:rsid w:val="00D36AC3"/>
    <w:rsid w:val="00D37DEB"/>
    <w:rsid w:val="00D40875"/>
    <w:rsid w:val="00D40C77"/>
    <w:rsid w:val="00D40F58"/>
    <w:rsid w:val="00D410BE"/>
    <w:rsid w:val="00D410F5"/>
    <w:rsid w:val="00D411B2"/>
    <w:rsid w:val="00D41AAE"/>
    <w:rsid w:val="00D41C08"/>
    <w:rsid w:val="00D41C50"/>
    <w:rsid w:val="00D423F1"/>
    <w:rsid w:val="00D42BBF"/>
    <w:rsid w:val="00D42CE6"/>
    <w:rsid w:val="00D42FD2"/>
    <w:rsid w:val="00D440D3"/>
    <w:rsid w:val="00D441A0"/>
    <w:rsid w:val="00D44A0E"/>
    <w:rsid w:val="00D44B34"/>
    <w:rsid w:val="00D450AC"/>
    <w:rsid w:val="00D4513E"/>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4FC2"/>
    <w:rsid w:val="00D559A4"/>
    <w:rsid w:val="00D55A16"/>
    <w:rsid w:val="00D55D62"/>
    <w:rsid w:val="00D561E8"/>
    <w:rsid w:val="00D563F2"/>
    <w:rsid w:val="00D56627"/>
    <w:rsid w:val="00D56972"/>
    <w:rsid w:val="00D56AE6"/>
    <w:rsid w:val="00D56CC0"/>
    <w:rsid w:val="00D56D61"/>
    <w:rsid w:val="00D56E21"/>
    <w:rsid w:val="00D572DB"/>
    <w:rsid w:val="00D6022B"/>
    <w:rsid w:val="00D603BD"/>
    <w:rsid w:val="00D607A6"/>
    <w:rsid w:val="00D608EC"/>
    <w:rsid w:val="00D60CD1"/>
    <w:rsid w:val="00D61505"/>
    <w:rsid w:val="00D617AA"/>
    <w:rsid w:val="00D6186D"/>
    <w:rsid w:val="00D6274F"/>
    <w:rsid w:val="00D628FC"/>
    <w:rsid w:val="00D62ABA"/>
    <w:rsid w:val="00D62FB4"/>
    <w:rsid w:val="00D63175"/>
    <w:rsid w:val="00D63C41"/>
    <w:rsid w:val="00D650AE"/>
    <w:rsid w:val="00D65357"/>
    <w:rsid w:val="00D65981"/>
    <w:rsid w:val="00D659F0"/>
    <w:rsid w:val="00D65AA4"/>
    <w:rsid w:val="00D66083"/>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94D"/>
    <w:rsid w:val="00D845C9"/>
    <w:rsid w:val="00D8487C"/>
    <w:rsid w:val="00D84A2C"/>
    <w:rsid w:val="00D84BCB"/>
    <w:rsid w:val="00D84C1C"/>
    <w:rsid w:val="00D85041"/>
    <w:rsid w:val="00D85077"/>
    <w:rsid w:val="00D851F2"/>
    <w:rsid w:val="00D8562B"/>
    <w:rsid w:val="00D86111"/>
    <w:rsid w:val="00D86CB8"/>
    <w:rsid w:val="00D87065"/>
    <w:rsid w:val="00D8758E"/>
    <w:rsid w:val="00D87CD0"/>
    <w:rsid w:val="00D904B5"/>
    <w:rsid w:val="00D9095E"/>
    <w:rsid w:val="00D910C4"/>
    <w:rsid w:val="00D9113D"/>
    <w:rsid w:val="00D9148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F59"/>
    <w:rsid w:val="00D95FA9"/>
    <w:rsid w:val="00D964E5"/>
    <w:rsid w:val="00D96C52"/>
    <w:rsid w:val="00DA06A7"/>
    <w:rsid w:val="00DA0BEE"/>
    <w:rsid w:val="00DA10F6"/>
    <w:rsid w:val="00DA146C"/>
    <w:rsid w:val="00DA2345"/>
    <w:rsid w:val="00DA3773"/>
    <w:rsid w:val="00DA37BE"/>
    <w:rsid w:val="00DA3867"/>
    <w:rsid w:val="00DA3B7D"/>
    <w:rsid w:val="00DA4843"/>
    <w:rsid w:val="00DA4974"/>
    <w:rsid w:val="00DA4A28"/>
    <w:rsid w:val="00DA51AB"/>
    <w:rsid w:val="00DA5441"/>
    <w:rsid w:val="00DA58DD"/>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B95"/>
    <w:rsid w:val="00DB0DDB"/>
    <w:rsid w:val="00DB0E68"/>
    <w:rsid w:val="00DB111E"/>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3400"/>
    <w:rsid w:val="00DD432F"/>
    <w:rsid w:val="00DD44A7"/>
    <w:rsid w:val="00DD4605"/>
    <w:rsid w:val="00DD563E"/>
    <w:rsid w:val="00DD589C"/>
    <w:rsid w:val="00DD5B81"/>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2A"/>
    <w:rsid w:val="00DE33A7"/>
    <w:rsid w:val="00DE428A"/>
    <w:rsid w:val="00DE4537"/>
    <w:rsid w:val="00DE47DF"/>
    <w:rsid w:val="00DE4807"/>
    <w:rsid w:val="00DE5C4D"/>
    <w:rsid w:val="00DE5DFF"/>
    <w:rsid w:val="00DE6240"/>
    <w:rsid w:val="00DE6623"/>
    <w:rsid w:val="00DE6643"/>
    <w:rsid w:val="00DE6ACB"/>
    <w:rsid w:val="00DE6C7E"/>
    <w:rsid w:val="00DE7084"/>
    <w:rsid w:val="00DE717C"/>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F"/>
    <w:rsid w:val="00E02A3E"/>
    <w:rsid w:val="00E03037"/>
    <w:rsid w:val="00E0320E"/>
    <w:rsid w:val="00E036BE"/>
    <w:rsid w:val="00E0393B"/>
    <w:rsid w:val="00E03A08"/>
    <w:rsid w:val="00E03E2E"/>
    <w:rsid w:val="00E040A4"/>
    <w:rsid w:val="00E0426E"/>
    <w:rsid w:val="00E04688"/>
    <w:rsid w:val="00E058F9"/>
    <w:rsid w:val="00E05993"/>
    <w:rsid w:val="00E06022"/>
    <w:rsid w:val="00E0612A"/>
    <w:rsid w:val="00E0623E"/>
    <w:rsid w:val="00E06809"/>
    <w:rsid w:val="00E068B8"/>
    <w:rsid w:val="00E06FA8"/>
    <w:rsid w:val="00E07378"/>
    <w:rsid w:val="00E07DFD"/>
    <w:rsid w:val="00E10294"/>
    <w:rsid w:val="00E106E5"/>
    <w:rsid w:val="00E10E43"/>
    <w:rsid w:val="00E10F88"/>
    <w:rsid w:val="00E11247"/>
    <w:rsid w:val="00E1128F"/>
    <w:rsid w:val="00E12227"/>
    <w:rsid w:val="00E12228"/>
    <w:rsid w:val="00E12D71"/>
    <w:rsid w:val="00E1368A"/>
    <w:rsid w:val="00E13C39"/>
    <w:rsid w:val="00E13EF1"/>
    <w:rsid w:val="00E14744"/>
    <w:rsid w:val="00E149DC"/>
    <w:rsid w:val="00E14B7E"/>
    <w:rsid w:val="00E14F13"/>
    <w:rsid w:val="00E15207"/>
    <w:rsid w:val="00E1561A"/>
    <w:rsid w:val="00E1570B"/>
    <w:rsid w:val="00E15881"/>
    <w:rsid w:val="00E160D6"/>
    <w:rsid w:val="00E167F7"/>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993"/>
    <w:rsid w:val="00E261FE"/>
    <w:rsid w:val="00E262EE"/>
    <w:rsid w:val="00E26764"/>
    <w:rsid w:val="00E26B20"/>
    <w:rsid w:val="00E26C5A"/>
    <w:rsid w:val="00E2720E"/>
    <w:rsid w:val="00E2752F"/>
    <w:rsid w:val="00E277BE"/>
    <w:rsid w:val="00E27975"/>
    <w:rsid w:val="00E27A93"/>
    <w:rsid w:val="00E27E55"/>
    <w:rsid w:val="00E308ED"/>
    <w:rsid w:val="00E31165"/>
    <w:rsid w:val="00E31B03"/>
    <w:rsid w:val="00E31FE7"/>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067"/>
    <w:rsid w:val="00E4215C"/>
    <w:rsid w:val="00E42F1F"/>
    <w:rsid w:val="00E4338A"/>
    <w:rsid w:val="00E43A42"/>
    <w:rsid w:val="00E43C2F"/>
    <w:rsid w:val="00E43EDB"/>
    <w:rsid w:val="00E44332"/>
    <w:rsid w:val="00E44C9B"/>
    <w:rsid w:val="00E44E41"/>
    <w:rsid w:val="00E4546F"/>
    <w:rsid w:val="00E45734"/>
    <w:rsid w:val="00E45897"/>
    <w:rsid w:val="00E463C5"/>
    <w:rsid w:val="00E46C9B"/>
    <w:rsid w:val="00E46EA1"/>
    <w:rsid w:val="00E46F71"/>
    <w:rsid w:val="00E46FB1"/>
    <w:rsid w:val="00E47551"/>
    <w:rsid w:val="00E47932"/>
    <w:rsid w:val="00E50242"/>
    <w:rsid w:val="00E50451"/>
    <w:rsid w:val="00E50C0D"/>
    <w:rsid w:val="00E513E7"/>
    <w:rsid w:val="00E51B0D"/>
    <w:rsid w:val="00E527BC"/>
    <w:rsid w:val="00E5365C"/>
    <w:rsid w:val="00E538F3"/>
    <w:rsid w:val="00E5399A"/>
    <w:rsid w:val="00E53ADB"/>
    <w:rsid w:val="00E53D8E"/>
    <w:rsid w:val="00E544F6"/>
    <w:rsid w:val="00E54A87"/>
    <w:rsid w:val="00E54E72"/>
    <w:rsid w:val="00E556E6"/>
    <w:rsid w:val="00E5570D"/>
    <w:rsid w:val="00E559BA"/>
    <w:rsid w:val="00E55A76"/>
    <w:rsid w:val="00E55AA9"/>
    <w:rsid w:val="00E55BB2"/>
    <w:rsid w:val="00E55F21"/>
    <w:rsid w:val="00E56243"/>
    <w:rsid w:val="00E56303"/>
    <w:rsid w:val="00E56727"/>
    <w:rsid w:val="00E5681B"/>
    <w:rsid w:val="00E56AFF"/>
    <w:rsid w:val="00E56BAF"/>
    <w:rsid w:val="00E56FCC"/>
    <w:rsid w:val="00E573C7"/>
    <w:rsid w:val="00E578F8"/>
    <w:rsid w:val="00E57D9F"/>
    <w:rsid w:val="00E57EA3"/>
    <w:rsid w:val="00E60B18"/>
    <w:rsid w:val="00E60DFE"/>
    <w:rsid w:val="00E61D5C"/>
    <w:rsid w:val="00E62029"/>
    <w:rsid w:val="00E6248F"/>
    <w:rsid w:val="00E626F5"/>
    <w:rsid w:val="00E6284A"/>
    <w:rsid w:val="00E629AC"/>
    <w:rsid w:val="00E645BC"/>
    <w:rsid w:val="00E65326"/>
    <w:rsid w:val="00E65DD1"/>
    <w:rsid w:val="00E65F5F"/>
    <w:rsid w:val="00E66867"/>
    <w:rsid w:val="00E669E7"/>
    <w:rsid w:val="00E66ABA"/>
    <w:rsid w:val="00E66E1F"/>
    <w:rsid w:val="00E6715A"/>
    <w:rsid w:val="00E67452"/>
    <w:rsid w:val="00E677FC"/>
    <w:rsid w:val="00E67DF4"/>
    <w:rsid w:val="00E708E3"/>
    <w:rsid w:val="00E70AD8"/>
    <w:rsid w:val="00E70D7B"/>
    <w:rsid w:val="00E710D5"/>
    <w:rsid w:val="00E7244E"/>
    <w:rsid w:val="00E7262A"/>
    <w:rsid w:val="00E72F63"/>
    <w:rsid w:val="00E741D5"/>
    <w:rsid w:val="00E744DA"/>
    <w:rsid w:val="00E74544"/>
    <w:rsid w:val="00E7461A"/>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1004"/>
    <w:rsid w:val="00E91252"/>
    <w:rsid w:val="00E9127D"/>
    <w:rsid w:val="00E917E1"/>
    <w:rsid w:val="00E91D5E"/>
    <w:rsid w:val="00E91DA2"/>
    <w:rsid w:val="00E93EE0"/>
    <w:rsid w:val="00E93F61"/>
    <w:rsid w:val="00E94722"/>
    <w:rsid w:val="00E95661"/>
    <w:rsid w:val="00E95AE4"/>
    <w:rsid w:val="00E960E2"/>
    <w:rsid w:val="00E965D3"/>
    <w:rsid w:val="00E96AEE"/>
    <w:rsid w:val="00E96D9E"/>
    <w:rsid w:val="00E971CA"/>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1886"/>
    <w:rsid w:val="00EB20F6"/>
    <w:rsid w:val="00EB2192"/>
    <w:rsid w:val="00EB2733"/>
    <w:rsid w:val="00EB289F"/>
    <w:rsid w:val="00EB2958"/>
    <w:rsid w:val="00EB2A44"/>
    <w:rsid w:val="00EB321A"/>
    <w:rsid w:val="00EB3455"/>
    <w:rsid w:val="00EB37F1"/>
    <w:rsid w:val="00EB46C1"/>
    <w:rsid w:val="00EB47F8"/>
    <w:rsid w:val="00EB5069"/>
    <w:rsid w:val="00EB51EB"/>
    <w:rsid w:val="00EB61F0"/>
    <w:rsid w:val="00EB6B97"/>
    <w:rsid w:val="00EB7163"/>
    <w:rsid w:val="00EB720A"/>
    <w:rsid w:val="00EB7C8C"/>
    <w:rsid w:val="00EC0193"/>
    <w:rsid w:val="00EC120A"/>
    <w:rsid w:val="00EC12B0"/>
    <w:rsid w:val="00EC1631"/>
    <w:rsid w:val="00EC174F"/>
    <w:rsid w:val="00EC1B45"/>
    <w:rsid w:val="00EC1EDA"/>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769"/>
    <w:rsid w:val="00ED5407"/>
    <w:rsid w:val="00ED5BBA"/>
    <w:rsid w:val="00ED5CE2"/>
    <w:rsid w:val="00ED6BBA"/>
    <w:rsid w:val="00ED74AF"/>
    <w:rsid w:val="00ED79A5"/>
    <w:rsid w:val="00ED79E0"/>
    <w:rsid w:val="00ED7C4A"/>
    <w:rsid w:val="00ED7FBA"/>
    <w:rsid w:val="00EE01A7"/>
    <w:rsid w:val="00EE03D7"/>
    <w:rsid w:val="00EE122C"/>
    <w:rsid w:val="00EE1335"/>
    <w:rsid w:val="00EE1D82"/>
    <w:rsid w:val="00EE1E7F"/>
    <w:rsid w:val="00EE1ED9"/>
    <w:rsid w:val="00EE261D"/>
    <w:rsid w:val="00EE2812"/>
    <w:rsid w:val="00EE28EB"/>
    <w:rsid w:val="00EE307E"/>
    <w:rsid w:val="00EE3903"/>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2545"/>
    <w:rsid w:val="00EF29B3"/>
    <w:rsid w:val="00EF30A3"/>
    <w:rsid w:val="00EF315E"/>
    <w:rsid w:val="00EF33CD"/>
    <w:rsid w:val="00EF40AB"/>
    <w:rsid w:val="00EF48C8"/>
    <w:rsid w:val="00EF4CCD"/>
    <w:rsid w:val="00EF4F47"/>
    <w:rsid w:val="00EF52B7"/>
    <w:rsid w:val="00EF52C1"/>
    <w:rsid w:val="00EF5480"/>
    <w:rsid w:val="00EF6187"/>
    <w:rsid w:val="00EF6F41"/>
    <w:rsid w:val="00EF75AB"/>
    <w:rsid w:val="00EF7619"/>
    <w:rsid w:val="00EF7649"/>
    <w:rsid w:val="00EF7897"/>
    <w:rsid w:val="00EF7B6B"/>
    <w:rsid w:val="00EF7F3C"/>
    <w:rsid w:val="00F000CF"/>
    <w:rsid w:val="00F006FC"/>
    <w:rsid w:val="00F00D10"/>
    <w:rsid w:val="00F00D78"/>
    <w:rsid w:val="00F011E6"/>
    <w:rsid w:val="00F015E3"/>
    <w:rsid w:val="00F01F07"/>
    <w:rsid w:val="00F0230E"/>
    <w:rsid w:val="00F029AA"/>
    <w:rsid w:val="00F02C48"/>
    <w:rsid w:val="00F02D5B"/>
    <w:rsid w:val="00F02FA4"/>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10144"/>
    <w:rsid w:val="00F10401"/>
    <w:rsid w:val="00F10984"/>
    <w:rsid w:val="00F10F06"/>
    <w:rsid w:val="00F11320"/>
    <w:rsid w:val="00F11544"/>
    <w:rsid w:val="00F1181C"/>
    <w:rsid w:val="00F118B8"/>
    <w:rsid w:val="00F119E9"/>
    <w:rsid w:val="00F11C63"/>
    <w:rsid w:val="00F11CFC"/>
    <w:rsid w:val="00F12044"/>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EE7"/>
    <w:rsid w:val="00F173C9"/>
    <w:rsid w:val="00F17840"/>
    <w:rsid w:val="00F20087"/>
    <w:rsid w:val="00F20208"/>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F80"/>
    <w:rsid w:val="00F311CA"/>
    <w:rsid w:val="00F312D4"/>
    <w:rsid w:val="00F31586"/>
    <w:rsid w:val="00F338E7"/>
    <w:rsid w:val="00F33A48"/>
    <w:rsid w:val="00F340C4"/>
    <w:rsid w:val="00F344AC"/>
    <w:rsid w:val="00F349A7"/>
    <w:rsid w:val="00F35245"/>
    <w:rsid w:val="00F35365"/>
    <w:rsid w:val="00F35508"/>
    <w:rsid w:val="00F3590A"/>
    <w:rsid w:val="00F35AEA"/>
    <w:rsid w:val="00F361B8"/>
    <w:rsid w:val="00F36D01"/>
    <w:rsid w:val="00F374DF"/>
    <w:rsid w:val="00F376C6"/>
    <w:rsid w:val="00F37FB8"/>
    <w:rsid w:val="00F40057"/>
    <w:rsid w:val="00F40698"/>
    <w:rsid w:val="00F406B3"/>
    <w:rsid w:val="00F406EF"/>
    <w:rsid w:val="00F40B5F"/>
    <w:rsid w:val="00F41DF0"/>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88C"/>
    <w:rsid w:val="00F80CAD"/>
    <w:rsid w:val="00F80F58"/>
    <w:rsid w:val="00F8159F"/>
    <w:rsid w:val="00F823B8"/>
    <w:rsid w:val="00F82407"/>
    <w:rsid w:val="00F82555"/>
    <w:rsid w:val="00F82C62"/>
    <w:rsid w:val="00F83381"/>
    <w:rsid w:val="00F8339E"/>
    <w:rsid w:val="00F835D2"/>
    <w:rsid w:val="00F83B4F"/>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F20"/>
    <w:rsid w:val="00F9202C"/>
    <w:rsid w:val="00F93D66"/>
    <w:rsid w:val="00F93E3F"/>
    <w:rsid w:val="00F94222"/>
    <w:rsid w:val="00F942DA"/>
    <w:rsid w:val="00F95229"/>
    <w:rsid w:val="00F952ED"/>
    <w:rsid w:val="00F9552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834"/>
    <w:rsid w:val="00FA39DD"/>
    <w:rsid w:val="00FA410A"/>
    <w:rsid w:val="00FA438D"/>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DB8"/>
    <w:rsid w:val="00FB5AA1"/>
    <w:rsid w:val="00FB5CA7"/>
    <w:rsid w:val="00FB6431"/>
    <w:rsid w:val="00FB6EA0"/>
    <w:rsid w:val="00FB756F"/>
    <w:rsid w:val="00FB759A"/>
    <w:rsid w:val="00FB7967"/>
    <w:rsid w:val="00FB7BAD"/>
    <w:rsid w:val="00FB7C39"/>
    <w:rsid w:val="00FC0031"/>
    <w:rsid w:val="00FC0151"/>
    <w:rsid w:val="00FC042C"/>
    <w:rsid w:val="00FC11EA"/>
    <w:rsid w:val="00FC1598"/>
    <w:rsid w:val="00FC1A9F"/>
    <w:rsid w:val="00FC1E95"/>
    <w:rsid w:val="00FC1F44"/>
    <w:rsid w:val="00FC2268"/>
    <w:rsid w:val="00FC23D8"/>
    <w:rsid w:val="00FC2E68"/>
    <w:rsid w:val="00FC3313"/>
    <w:rsid w:val="00FC407A"/>
    <w:rsid w:val="00FC4396"/>
    <w:rsid w:val="00FC47E4"/>
    <w:rsid w:val="00FC4E35"/>
    <w:rsid w:val="00FC5297"/>
    <w:rsid w:val="00FC530E"/>
    <w:rsid w:val="00FC6E1F"/>
    <w:rsid w:val="00FC710A"/>
    <w:rsid w:val="00FC7264"/>
    <w:rsid w:val="00FC730E"/>
    <w:rsid w:val="00FC74EB"/>
    <w:rsid w:val="00FC7EC3"/>
    <w:rsid w:val="00FC7ECB"/>
    <w:rsid w:val="00FD0400"/>
    <w:rsid w:val="00FD05A9"/>
    <w:rsid w:val="00FD1035"/>
    <w:rsid w:val="00FD1959"/>
    <w:rsid w:val="00FD1CCE"/>
    <w:rsid w:val="00FD1E0F"/>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5E73"/>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C7"/>
    <w:rsid w:val="00FE4BC5"/>
    <w:rsid w:val="00FE4BCB"/>
    <w:rsid w:val="00FE4FDF"/>
    <w:rsid w:val="00FE6E96"/>
    <w:rsid w:val="00FE6E9B"/>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3812319"/>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cf01">
    <w:name w:val="cf01"/>
    <w:basedOn w:val="DefaultParagraphFont"/>
    <w:rsid w:val="00D408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592713227">
      <w:bodyDiv w:val="1"/>
      <w:marLeft w:val="0"/>
      <w:marRight w:val="0"/>
      <w:marTop w:val="0"/>
      <w:marBottom w:val="0"/>
      <w:divBdr>
        <w:top w:val="none" w:sz="0" w:space="0" w:color="auto"/>
        <w:left w:val="none" w:sz="0" w:space="0" w:color="auto"/>
        <w:bottom w:val="none" w:sz="0" w:space="0" w:color="auto"/>
        <w:right w:val="none" w:sz="0" w:space="0" w:color="auto"/>
      </w:divBdr>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198156781">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4266604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6721616">
      <w:bodyDiv w:val="1"/>
      <w:marLeft w:val="0"/>
      <w:marRight w:val="0"/>
      <w:marTop w:val="0"/>
      <w:marBottom w:val="0"/>
      <w:divBdr>
        <w:top w:val="none" w:sz="0" w:space="0" w:color="auto"/>
        <w:left w:val="none" w:sz="0" w:space="0" w:color="auto"/>
        <w:bottom w:val="none" w:sz="0" w:space="0" w:color="auto"/>
        <w:right w:val="none" w:sz="0" w:space="0" w:color="auto"/>
      </w:divBdr>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28683161">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6258953">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dLbls>
            <c:delete val="1"/>
          </c:dLbls>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לדוח'!$T$84:$T$104</c:f>
              <c:numCache>
                <c:formatCode>0</c:formatCode>
                <c:ptCount val="21"/>
                <c:pt idx="0">
                  <c:v>142.53033187694629</c:v>
                </c:pt>
                <c:pt idx="1">
                  <c:v>123.452374609758</c:v>
                </c:pt>
                <c:pt idx="2">
                  <c:v>100.52277264451469</c:v>
                </c:pt>
                <c:pt idx="3">
                  <c:v>119.33583931700285</c:v>
                </c:pt>
                <c:pt idx="4">
                  <c:v>110.84642745390838</c:v>
                </c:pt>
                <c:pt idx="5">
                  <c:v>110.15</c:v>
                </c:pt>
                <c:pt idx="6">
                  <c:v>109.84279831968473</c:v>
                </c:pt>
                <c:pt idx="7">
                  <c:v>109.27330986904573</c:v>
                </c:pt>
                <c:pt idx="8">
                  <c:v>95.923619778168984</c:v>
                </c:pt>
                <c:pt idx="9">
                  <c:v>102.89608273177106</c:v>
                </c:pt>
                <c:pt idx="10">
                  <c:v>101.97391737461284</c:v>
                </c:pt>
                <c:pt idx="11">
                  <c:v>101.5</c:v>
                </c:pt>
                <c:pt idx="12">
                  <c:v>123.364345478438</c:v>
                </c:pt>
                <c:pt idx="13">
                  <c:v>95.575845383740386</c:v>
                </c:pt>
                <c:pt idx="14">
                  <c:v>92.619128605729514</c:v>
                </c:pt>
                <c:pt idx="15">
                  <c:v>88.728595075949386</c:v>
                </c:pt>
                <c:pt idx="16">
                  <c:v>100.32504200976291</c:v>
                </c:pt>
                <c:pt idx="17">
                  <c:v>69.623579134615383</c:v>
                </c:pt>
                <c:pt idx="18">
                  <c:v>67.385021627168385</c:v>
                </c:pt>
                <c:pt idx="19">
                  <c:v>89.513429658615834</c:v>
                </c:pt>
                <c:pt idx="20">
                  <c:v>22</c:v>
                </c:pt>
              </c:numCache>
            </c:numRef>
          </c:val>
          <c:extLst>
            <c:ext xmlns:c16="http://schemas.microsoft.com/office/drawing/2014/chart" uri="{C3380CC4-5D6E-409C-BE32-E72D297353CC}">
              <c16:uniqueId val="{00000000-0FBE-403D-B974-A07BBA8E2069}"/>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dLbls>
            <c:dLbl>
              <c:idx val="0"/>
              <c:layout>
                <c:manualLayout>
                  <c:x val="0.22032536195535254"/>
                  <c:y val="0"/>
                </c:manualLayout>
              </c:layout>
              <c:tx>
                <c:rich>
                  <a:bodyPr/>
                  <a:lstStyle/>
                  <a:p>
                    <a:fld id="{B7C996FD-C95C-4D5D-8515-11CA3F3DC388}"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FBE-403D-B974-A07BBA8E2069}"/>
                </c:ext>
              </c:extLst>
            </c:dLbl>
            <c:dLbl>
              <c:idx val="1"/>
              <c:layout>
                <c:manualLayout>
                  <c:x val="0.24038542008748889"/>
                  <c:y val="-1.242143031731135E-16"/>
                </c:manualLayout>
              </c:layout>
              <c:tx>
                <c:rich>
                  <a:bodyPr/>
                  <a:lstStyle/>
                  <a:p>
                    <a:fld id="{EC953E82-EDDA-42CC-A4FD-9226F7E3AD48}"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FBE-403D-B974-A07BBA8E2069}"/>
                </c:ext>
              </c:extLst>
            </c:dLbl>
            <c:dLbl>
              <c:idx val="2"/>
              <c:layout>
                <c:manualLayout>
                  <c:x val="0.26441638526250605"/>
                  <c:y val="-6.7754038967641848E-3"/>
                </c:manualLayout>
              </c:layout>
              <c:tx>
                <c:rich>
                  <a:bodyPr/>
                  <a:lstStyle/>
                  <a:p>
                    <a:fld id="{4409A4B3-D415-4776-9706-6325F59A33C8}"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FBE-403D-B974-A07BBA8E2069}"/>
                </c:ext>
              </c:extLst>
            </c:dLbl>
            <c:dLbl>
              <c:idx val="3"/>
              <c:layout>
                <c:manualLayout>
                  <c:x val="0.23773832242647935"/>
                  <c:y val="6.7754038967640599E-3"/>
                </c:manualLayout>
              </c:layout>
              <c:tx>
                <c:rich>
                  <a:bodyPr/>
                  <a:lstStyle/>
                  <a:p>
                    <a:fld id="{B38EB20A-10DD-4BF3-9824-5A3CAA5BFC19}"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FBE-403D-B974-A07BBA8E2069}"/>
                </c:ext>
              </c:extLst>
            </c:dLbl>
            <c:dLbl>
              <c:idx val="4"/>
              <c:layout>
                <c:manualLayout>
                  <c:x val="0.24375195218111187"/>
                  <c:y val="-1.6938509741910462E-3"/>
                </c:manualLayout>
              </c:layout>
              <c:tx>
                <c:rich>
                  <a:bodyPr/>
                  <a:lstStyle/>
                  <a:p>
                    <a:fld id="{570FB11C-4931-4170-B23D-A73966460C78}"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FBE-403D-B974-A07BBA8E2069}"/>
                </c:ext>
              </c:extLst>
            </c:dLbl>
            <c:dLbl>
              <c:idx val="5"/>
              <c:layout>
                <c:manualLayout>
                  <c:x val="0.23581034653644359"/>
                  <c:y val="0"/>
                </c:manualLayout>
              </c:layout>
              <c:tx>
                <c:rich>
                  <a:bodyPr/>
                  <a:lstStyle/>
                  <a:p>
                    <a:fld id="{EDD61C0C-4FCE-4FEE-A078-044567130841}"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0FBE-403D-B974-A07BBA8E2069}"/>
                </c:ext>
              </c:extLst>
            </c:dLbl>
            <c:dLbl>
              <c:idx val="6"/>
              <c:layout>
                <c:manualLayout>
                  <c:x val="0.22919234183255363"/>
                  <c:y val="-1.6938509741910462E-3"/>
                </c:manualLayout>
              </c:layout>
              <c:tx>
                <c:rich>
                  <a:bodyPr/>
                  <a:lstStyle/>
                  <a:p>
                    <a:fld id="{7F793C61-600F-4166-9F1B-BD4162AD1010}"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0FBE-403D-B974-A07BBA8E2069}"/>
                </c:ext>
              </c:extLst>
            </c:dLbl>
            <c:dLbl>
              <c:idx val="7"/>
              <c:layout>
                <c:manualLayout>
                  <c:x val="0.22930156496530446"/>
                  <c:y val="0"/>
                </c:manualLayout>
              </c:layout>
              <c:tx>
                <c:rich>
                  <a:bodyPr/>
                  <a:lstStyle/>
                  <a:p>
                    <a:fld id="{FFFCAB3A-7A61-43C5-8325-92D628B499DB}"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0FBE-403D-B974-A07BBA8E2069}"/>
                </c:ext>
              </c:extLst>
            </c:dLbl>
            <c:dLbl>
              <c:idx val="8"/>
              <c:layout>
                <c:manualLayout>
                  <c:x val="0.23927401217942151"/>
                  <c:y val="3.3877019483820299E-3"/>
                </c:manualLayout>
              </c:layout>
              <c:tx>
                <c:rich>
                  <a:bodyPr/>
                  <a:lstStyle/>
                  <a:p>
                    <a:fld id="{1F9B2C6B-5A3F-47D5-AE3D-800F8E65B8D8}"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0FBE-403D-B974-A07BBA8E2069}"/>
                </c:ext>
              </c:extLst>
            </c:dLbl>
            <c:dLbl>
              <c:idx val="9"/>
              <c:layout>
                <c:manualLayout>
                  <c:x val="0.22797796402452644"/>
                  <c:y val="5.0815529225730766E-3"/>
                </c:manualLayout>
              </c:layout>
              <c:tx>
                <c:rich>
                  <a:bodyPr/>
                  <a:lstStyle/>
                  <a:p>
                    <a:fld id="{C42C326E-30A2-4B81-8509-6F5BE13CE98C}"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0FBE-403D-B974-A07BBA8E2069}"/>
                </c:ext>
              </c:extLst>
            </c:dLbl>
            <c:dLbl>
              <c:idx val="10"/>
              <c:layout>
                <c:manualLayout>
                  <c:x val="0.22135995932063637"/>
                  <c:y val="1.693850974190984E-3"/>
                </c:manualLayout>
              </c:layout>
              <c:tx>
                <c:rich>
                  <a:bodyPr/>
                  <a:lstStyle/>
                  <a:p>
                    <a:fld id="{84B71844-C46A-4E20-B484-E4DD2C432A0A}"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0FBE-403D-B974-A07BBA8E2069}"/>
                </c:ext>
              </c:extLst>
            </c:dLbl>
            <c:dLbl>
              <c:idx val="11"/>
              <c:layout>
                <c:manualLayout>
                  <c:x val="0.23194876684686053"/>
                  <c:y val="-3.3877019483821544E-3"/>
                </c:manualLayout>
              </c:layout>
              <c:tx>
                <c:rich>
                  <a:bodyPr/>
                  <a:lstStyle/>
                  <a:p>
                    <a:fld id="{0CB203BC-43AC-4745-8C51-3C2963293E19}"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0FBE-403D-B974-A07BBA8E2069}"/>
                </c:ext>
              </c:extLst>
            </c:dLbl>
            <c:dLbl>
              <c:idx val="12"/>
              <c:layout>
                <c:manualLayout>
                  <c:x val="0.19900829981166296"/>
                  <c:y val="0"/>
                </c:manualLayout>
              </c:layout>
              <c:tx>
                <c:rich>
                  <a:bodyPr/>
                  <a:lstStyle/>
                  <a:p>
                    <a:fld id="{2F6F1254-0464-46A0-9A54-55BC1F0975BF}"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0FBE-403D-B974-A07BBA8E2069}"/>
                </c:ext>
              </c:extLst>
            </c:dLbl>
            <c:dLbl>
              <c:idx val="13"/>
              <c:layout>
                <c:manualLayout>
                  <c:x val="0.22930156496530435"/>
                  <c:y val="3.3877019483820924E-3"/>
                </c:manualLayout>
              </c:layout>
              <c:tx>
                <c:rich>
                  <a:bodyPr/>
                  <a:lstStyle/>
                  <a:p>
                    <a:fld id="{1D128893-BE19-46E7-8D56-785229480BBE}"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0FBE-403D-B974-A07BBA8E2069}"/>
                </c:ext>
              </c:extLst>
            </c:dLbl>
            <c:dLbl>
              <c:idx val="14"/>
              <c:layout>
                <c:manualLayout>
                  <c:x val="0.22930156496530446"/>
                  <c:y val="1.6938509741910462E-3"/>
                </c:manualLayout>
              </c:layout>
              <c:tx>
                <c:rich>
                  <a:bodyPr/>
                  <a:lstStyle/>
                  <a:p>
                    <a:fld id="{2752D7FC-EFA3-4349-8448-AADA2B55F1FA}"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0FBE-403D-B974-A07BBA8E2069}"/>
                </c:ext>
              </c:extLst>
            </c:dLbl>
            <c:dLbl>
              <c:idx val="15"/>
              <c:layout>
                <c:manualLayout>
                  <c:x val="0.23194876684686042"/>
                  <c:y val="3.3877019483820612E-3"/>
                </c:manualLayout>
              </c:layout>
              <c:tx>
                <c:rich>
                  <a:bodyPr/>
                  <a:lstStyle/>
                  <a:p>
                    <a:fld id="{AB788EB3-E75E-4421-89DC-7561F2225206}"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0FBE-403D-B974-A07BBA8E2069}"/>
                </c:ext>
              </c:extLst>
            </c:dLbl>
            <c:dLbl>
              <c:idx val="16"/>
              <c:layout>
                <c:manualLayout>
                  <c:x val="0.20190417191721094"/>
                  <c:y val="0"/>
                </c:manualLayout>
              </c:layout>
              <c:tx>
                <c:rich>
                  <a:bodyPr/>
                  <a:lstStyle/>
                  <a:p>
                    <a:fld id="{84CC4CF7-3857-4572-96C2-AEB1D929C82A}"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0FBE-403D-B974-A07BBA8E2069}"/>
                </c:ext>
              </c:extLst>
            </c:dLbl>
            <c:dLbl>
              <c:idx val="17"/>
              <c:layout>
                <c:manualLayout>
                  <c:x val="0.2359195696691947"/>
                  <c:y val="0"/>
                </c:manualLayout>
              </c:layout>
              <c:tx>
                <c:rich>
                  <a:bodyPr/>
                  <a:lstStyle/>
                  <a:p>
                    <a:fld id="{6C14DB5F-0060-4001-8DDB-9B10F81B4BC3}"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0FBE-403D-B974-A07BBA8E2069}"/>
                </c:ext>
              </c:extLst>
            </c:dLbl>
            <c:dLbl>
              <c:idx val="18"/>
              <c:layout>
                <c:manualLayout>
                  <c:x val="0.23724317060997255"/>
                  <c:y val="-1.6938509741910616E-3"/>
                </c:manualLayout>
              </c:layout>
              <c:tx>
                <c:rich>
                  <a:bodyPr/>
                  <a:lstStyle/>
                  <a:p>
                    <a:fld id="{15E6880F-949E-40F7-9759-6852103DE2A1}"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0FBE-403D-B974-A07BBA8E2069}"/>
                </c:ext>
              </c:extLst>
            </c:dLbl>
            <c:dLbl>
              <c:idx val="19"/>
              <c:layout>
                <c:manualLayout>
                  <c:x val="0.15913685377138201"/>
                  <c:y val="1.6938509741910462E-3"/>
                </c:manualLayout>
              </c:layout>
              <c:tx>
                <c:rich>
                  <a:bodyPr/>
                  <a:lstStyle/>
                  <a:p>
                    <a:fld id="{03941483-B158-45FD-BB3F-DFF21651650F}"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0FBE-403D-B974-A07BBA8E2069}"/>
                </c:ext>
              </c:extLst>
            </c:dLbl>
            <c:dLbl>
              <c:idx val="20"/>
              <c:layout>
                <c:manualLayout>
                  <c:x val="0.23459596872841657"/>
                  <c:y val="1.6938509741910306E-3"/>
                </c:manualLayout>
              </c:layout>
              <c:tx>
                <c:rich>
                  <a:bodyPr/>
                  <a:lstStyle/>
                  <a:p>
                    <a:fld id="{2A1BB4E0-C4D0-494C-86C7-671E04C7B6B6}" type="CELLRANGE">
                      <a:rPr lang="en-US"/>
                      <a:pPr/>
                      <a:t>[CELLRANGE]</a:t>
                    </a:fld>
                    <a:endParaRPr lang="en-I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0FBE-403D-B974-A07BBA8E206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IL"/>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לדוח'!$S$84:$S$104</c:f>
              <c:numCache>
                <c:formatCode>0</c:formatCode>
                <c:ptCount val="21"/>
                <c:pt idx="0">
                  <c:v>155</c:v>
                </c:pt>
                <c:pt idx="1">
                  <c:v>175</c:v>
                </c:pt>
                <c:pt idx="2">
                  <c:v>195</c:v>
                </c:pt>
                <c:pt idx="3">
                  <c:v>175</c:v>
                </c:pt>
                <c:pt idx="4">
                  <c:v>173.39547779386882</c:v>
                </c:pt>
                <c:pt idx="5">
                  <c:v>173.39547779386882</c:v>
                </c:pt>
                <c:pt idx="6">
                  <c:v>173.39547779386882</c:v>
                </c:pt>
                <c:pt idx="7">
                  <c:v>173.39547779386882</c:v>
                </c:pt>
                <c:pt idx="8">
                  <c:v>185</c:v>
                </c:pt>
                <c:pt idx="9">
                  <c:v>173.39547779386882</c:v>
                </c:pt>
                <c:pt idx="10">
                  <c:v>173.39547779386882</c:v>
                </c:pt>
                <c:pt idx="11">
                  <c:v>173.39547779386882</c:v>
                </c:pt>
                <c:pt idx="12">
                  <c:v>148.18357326950652</c:v>
                </c:pt>
                <c:pt idx="13">
                  <c:v>173.39547779386882</c:v>
                </c:pt>
                <c:pt idx="14">
                  <c:v>173.39547779386882</c:v>
                </c:pt>
                <c:pt idx="15">
                  <c:v>173.39547779386882</c:v>
                </c:pt>
                <c:pt idx="16">
                  <c:v>155</c:v>
                </c:pt>
                <c:pt idx="17">
                  <c:v>173.39547779386882</c:v>
                </c:pt>
                <c:pt idx="18">
                  <c:v>173.39547779386882</c:v>
                </c:pt>
                <c:pt idx="19">
                  <c:v>115</c:v>
                </c:pt>
                <c:pt idx="20">
                  <c:v>173.39547779386882</c:v>
                </c:pt>
              </c:numCache>
            </c:numRef>
          </c:val>
          <c:extLst>
            <c:ext xmlns:c15="http://schemas.microsoft.com/office/drawing/2012/chart" uri="{02D57815-91ED-43cb-92C2-25804820EDAC}">
              <c15:datalabelsRange>
                <c15:f>'גרף השוואה לדוח'!$U$84:$U$104</c15:f>
                <c15:dlblRangeCache>
                  <c:ptCount val="21"/>
                  <c:pt idx="0">
                    <c:v>298</c:v>
                  </c:pt>
                  <c:pt idx="1">
                    <c:v>297</c:v>
                  </c:pt>
                  <c:pt idx="2">
                    <c:v>296</c:v>
                  </c:pt>
                  <c:pt idx="3">
                    <c:v>294</c:v>
                  </c:pt>
                  <c:pt idx="4">
                    <c:v>284</c:v>
                  </c:pt>
                  <c:pt idx="5">
                    <c:v>284</c:v>
                  </c:pt>
                  <c:pt idx="6">
                    <c:v>283</c:v>
                  </c:pt>
                  <c:pt idx="7">
                    <c:v>283</c:v>
                  </c:pt>
                  <c:pt idx="8">
                    <c:v>281</c:v>
                  </c:pt>
                  <c:pt idx="9">
                    <c:v>276</c:v>
                  </c:pt>
                  <c:pt idx="10">
                    <c:v>275</c:v>
                  </c:pt>
                  <c:pt idx="11">
                    <c:v>275</c:v>
                  </c:pt>
                  <c:pt idx="12">
                    <c:v>273</c:v>
                  </c:pt>
                  <c:pt idx="13">
                    <c:v>269</c:v>
                  </c:pt>
                  <c:pt idx="14">
                    <c:v>266</c:v>
                  </c:pt>
                  <c:pt idx="15">
                    <c:v>262</c:v>
                  </c:pt>
                  <c:pt idx="16">
                    <c:v>255</c:v>
                  </c:pt>
                  <c:pt idx="17">
                    <c:v>243</c:v>
                  </c:pt>
                  <c:pt idx="18">
                    <c:v>241</c:v>
                  </c:pt>
                  <c:pt idx="19">
                    <c:v>205</c:v>
                  </c:pt>
                  <c:pt idx="20">
                    <c:v>195</c:v>
                  </c:pt>
                </c15:dlblRangeCache>
              </c15:datalabelsRange>
            </c:ext>
            <c:ext xmlns:c16="http://schemas.microsoft.com/office/drawing/2014/chart" uri="{C3380CC4-5D6E-409C-BE32-E72D297353CC}">
              <c16:uniqueId val="{00000016-0FBE-403D-B974-A07BBA8E2069}"/>
            </c:ext>
          </c:extLst>
        </c:ser>
        <c:dLbls>
          <c:showLegendKey val="0"/>
          <c:showVal val="1"/>
          <c:showCatName val="0"/>
          <c:showSerName val="0"/>
          <c:showPercent val="0"/>
          <c:showBubbleSize val="0"/>
        </c:dLbls>
        <c:gapWidth val="50"/>
        <c:overlap val="100"/>
        <c:axId val="528962952"/>
        <c:axId val="528965576"/>
      </c:barChart>
      <c:catAx>
        <c:axId val="528962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IL"/>
          </a:p>
        </c:txPr>
        <c:crossAx val="528965576"/>
        <c:crosses val="autoZero"/>
        <c:auto val="1"/>
        <c:lblAlgn val="ctr"/>
        <c:lblOffset val="100"/>
        <c:noMultiLvlLbl val="0"/>
      </c:catAx>
      <c:valAx>
        <c:axId val="528965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a:t>ק"ג</a:t>
                </a:r>
                <a:endParaRPr lang="en-US" sz="11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IL"/>
          </a:p>
        </c:txPr>
        <c:crossAx val="528962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B4D68-7CB0-4EC1-81C2-E18EFD273913}">
  <ds:schemaRefs>
    <ds:schemaRef ds:uri="http://schemas.openxmlformats.org/officeDocument/2006/bibliography"/>
  </ds:schemaRefs>
</ds:datastoreItem>
</file>

<file path=customXml/itemProps2.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3.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EA50F-275D-4E36-BC6A-4B41194B9C9F}">
  <ds:schemaRefs>
    <ds:schemaRef ds:uri="http://schemas.openxmlformats.org/officeDocument/2006/bibliography"/>
  </ds:schemaRefs>
</ds:datastoreItem>
</file>

<file path=customXml/itemProps5.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3465</Words>
  <Characters>19755</Characters>
  <Application>Microsoft Office Word</Application>
  <DocSecurity>4</DocSecurity>
  <Lines>164</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2</cp:revision>
  <cp:lastPrinted>2021-10-03T14:46:00Z</cp:lastPrinted>
  <dcterms:created xsi:type="dcterms:W3CDTF">2023-09-19T07:21:00Z</dcterms:created>
  <dcterms:modified xsi:type="dcterms:W3CDTF">2023-09-19T07:21:00Z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