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7CA2F" w14:textId="3936F603" w:rsidR="00290796" w:rsidRDefault="0068236B" w:rsidP="0068236B">
      <w:pPr>
        <w:autoSpaceDE w:val="0"/>
        <w:autoSpaceDN w:val="0"/>
        <w:adjustRightInd w:val="0"/>
        <w:spacing w:after="0" w:line="240" w:lineRule="auto"/>
        <w:jc w:val="center"/>
        <w:rPr>
          <w:rFonts w:ascii="Times New Roman" w:hAnsi="Times New Roman" w:cs="Times New Roman"/>
          <w:b/>
          <w:bCs/>
          <w:sz w:val="32"/>
          <w:szCs w:val="32"/>
          <w:lang w:bidi="hi-IN"/>
        </w:rPr>
      </w:pPr>
      <w:bookmarkStart w:id="0" w:name="_GoBack"/>
      <w:r w:rsidRPr="0068236B">
        <w:rPr>
          <w:rFonts w:ascii="Times New Roman" w:hAnsi="Times New Roman" w:cs="Times New Roman"/>
          <w:b/>
          <w:bCs/>
          <w:sz w:val="32"/>
          <w:szCs w:val="32"/>
          <w:lang w:bidi="hi-IN"/>
        </w:rPr>
        <w:t xml:space="preserve">The </w:t>
      </w:r>
      <w:r>
        <w:rPr>
          <w:rFonts w:ascii="Times New Roman" w:hAnsi="Times New Roman" w:cs="Times New Roman"/>
          <w:b/>
          <w:bCs/>
          <w:sz w:val="32"/>
          <w:szCs w:val="32"/>
          <w:lang w:bidi="hi-IN"/>
        </w:rPr>
        <w:t>E</w:t>
      </w:r>
      <w:r w:rsidRPr="0068236B">
        <w:rPr>
          <w:rFonts w:ascii="Times New Roman" w:hAnsi="Times New Roman" w:cs="Times New Roman"/>
          <w:b/>
          <w:bCs/>
          <w:sz w:val="32"/>
          <w:szCs w:val="32"/>
          <w:lang w:bidi="hi-IN"/>
        </w:rPr>
        <w:t>ffect of Calcium Hydroxide, Carbonate Apatite and Ellagic Acid Combination on The Viability and Proliferation of Fibroblast Cells</w:t>
      </w:r>
    </w:p>
    <w:bookmarkEnd w:id="0"/>
    <w:p w14:paraId="0C88A3E4" w14:textId="77777777" w:rsidR="0068236B" w:rsidRPr="003B1C17" w:rsidRDefault="0068236B" w:rsidP="0068236B">
      <w:pPr>
        <w:autoSpaceDE w:val="0"/>
        <w:autoSpaceDN w:val="0"/>
        <w:adjustRightInd w:val="0"/>
        <w:spacing w:after="0" w:line="240" w:lineRule="auto"/>
        <w:jc w:val="center"/>
        <w:rPr>
          <w:rFonts w:ascii="Times New Roman" w:hAnsi="Times New Roman" w:cs="Times New Roman"/>
          <w:b/>
          <w:bCs/>
          <w:sz w:val="32"/>
          <w:szCs w:val="32"/>
          <w:lang w:bidi="hi-IN"/>
        </w:rPr>
      </w:pPr>
    </w:p>
    <w:p w14:paraId="2DB466FC" w14:textId="77777777" w:rsidR="00290796" w:rsidRPr="003B1C17" w:rsidRDefault="00290796" w:rsidP="00290796">
      <w:pPr>
        <w:pStyle w:val="WJS-c-Authorsname"/>
        <w:jc w:val="center"/>
        <w:rPr>
          <w:rFonts w:ascii="Times New Roman" w:hAnsi="Times New Roman" w:cs="Times New Roman"/>
          <w:b/>
          <w:bCs/>
          <w:sz w:val="28"/>
          <w:szCs w:val="28"/>
        </w:rPr>
      </w:pPr>
      <w:r w:rsidRPr="003B1C17">
        <w:rPr>
          <w:rFonts w:ascii="Times New Roman" w:hAnsi="Times New Roman" w:cs="Times New Roman"/>
          <w:b/>
          <w:bCs/>
          <w:sz w:val="28"/>
          <w:szCs w:val="28"/>
        </w:rPr>
        <w:t>C. Septommy</w:t>
      </w:r>
      <w:r w:rsidRPr="003B1C17">
        <w:rPr>
          <w:rFonts w:ascii="Times New Roman" w:hAnsi="Times New Roman" w:cs="Times New Roman"/>
          <w:b/>
          <w:bCs/>
          <w:sz w:val="28"/>
          <w:szCs w:val="28"/>
          <w:vertAlign w:val="superscript"/>
        </w:rPr>
        <w:t>1</w:t>
      </w:r>
      <w:r w:rsidRPr="003B1C17">
        <w:rPr>
          <w:rFonts w:ascii="Times New Roman" w:hAnsi="Times New Roman" w:cs="Times New Roman"/>
          <w:b/>
          <w:bCs/>
          <w:sz w:val="28"/>
          <w:szCs w:val="28"/>
        </w:rPr>
        <w:t>, I. Nirwana</w:t>
      </w:r>
      <w:r w:rsidRPr="003B1C17">
        <w:rPr>
          <w:rFonts w:ascii="Times New Roman" w:hAnsi="Times New Roman" w:cs="Times New Roman"/>
          <w:b/>
          <w:bCs/>
          <w:sz w:val="28"/>
          <w:szCs w:val="28"/>
          <w:vertAlign w:val="superscript"/>
        </w:rPr>
        <w:t>2*</w:t>
      </w:r>
      <w:r w:rsidRPr="003B1C17">
        <w:rPr>
          <w:rFonts w:ascii="Times New Roman" w:hAnsi="Times New Roman" w:cs="Times New Roman"/>
          <w:b/>
          <w:bCs/>
          <w:sz w:val="28"/>
          <w:szCs w:val="28"/>
        </w:rPr>
        <w:t xml:space="preserve"> and I. Widjiastuti</w:t>
      </w:r>
      <w:r w:rsidRPr="003B1C17">
        <w:rPr>
          <w:rFonts w:ascii="Times New Roman" w:hAnsi="Times New Roman" w:cs="Times New Roman"/>
          <w:b/>
          <w:bCs/>
          <w:sz w:val="28"/>
          <w:szCs w:val="28"/>
          <w:vertAlign w:val="superscript"/>
        </w:rPr>
        <w:t>3</w:t>
      </w:r>
    </w:p>
    <w:p w14:paraId="7CDF9953" w14:textId="77777777" w:rsidR="00290796" w:rsidRPr="003B1C17" w:rsidRDefault="00290796" w:rsidP="00290796">
      <w:pPr>
        <w:pStyle w:val="WJS-d-Affiliations"/>
        <w:jc w:val="center"/>
        <w:rPr>
          <w:rFonts w:ascii="Times New Roman" w:hAnsi="Times New Roman" w:cs="Times New Roman"/>
          <w:i w:val="0"/>
          <w:iCs/>
          <w:sz w:val="24"/>
          <w:szCs w:val="24"/>
        </w:rPr>
      </w:pPr>
      <w:r w:rsidRPr="003B1C17">
        <w:rPr>
          <w:rFonts w:ascii="Times New Roman" w:hAnsi="Times New Roman" w:cs="Times New Roman"/>
          <w:i w:val="0"/>
          <w:iCs/>
          <w:sz w:val="24"/>
          <w:szCs w:val="24"/>
          <w:vertAlign w:val="superscript"/>
        </w:rPr>
        <w:t>1</w:t>
      </w:r>
      <w:r w:rsidRPr="003B1C17">
        <w:rPr>
          <w:rFonts w:ascii="Times New Roman" w:hAnsi="Times New Roman" w:cs="Times New Roman"/>
          <w:i w:val="0"/>
          <w:iCs/>
          <w:sz w:val="24"/>
          <w:szCs w:val="24"/>
        </w:rPr>
        <w:t>Doctoral Study Program,</w:t>
      </w:r>
      <w:r w:rsidRPr="003B1C17">
        <w:rPr>
          <w:rFonts w:ascii="Times New Roman" w:hAnsi="Times New Roman" w:cs="Times New Roman"/>
          <w:i w:val="0"/>
          <w:iCs/>
          <w:sz w:val="24"/>
          <w:szCs w:val="24"/>
          <w:shd w:val="clear" w:color="auto" w:fill="FFFFFF"/>
        </w:rPr>
        <w:t xml:space="preserve"> Faculty of Dental </w:t>
      </w:r>
      <w:proofErr w:type="gramStart"/>
      <w:r w:rsidRPr="003B1C17">
        <w:rPr>
          <w:rFonts w:ascii="Times New Roman" w:hAnsi="Times New Roman" w:cs="Times New Roman"/>
          <w:i w:val="0"/>
          <w:iCs/>
          <w:sz w:val="24"/>
          <w:szCs w:val="24"/>
          <w:shd w:val="clear" w:color="auto" w:fill="FFFFFF"/>
        </w:rPr>
        <w:t>Medicine</w:t>
      </w:r>
      <w:r w:rsidRPr="003B1C17">
        <w:rPr>
          <w:rFonts w:ascii="Times New Roman" w:hAnsi="Times New Roman" w:cs="Times New Roman"/>
          <w:i w:val="0"/>
          <w:iCs/>
          <w:sz w:val="24"/>
          <w:szCs w:val="24"/>
        </w:rPr>
        <w:t xml:space="preserve"> ,</w:t>
      </w:r>
      <w:proofErr w:type="gramEnd"/>
      <w:r w:rsidRPr="003B1C17">
        <w:rPr>
          <w:rFonts w:ascii="Times New Roman" w:hAnsi="Times New Roman" w:cs="Times New Roman"/>
          <w:i w:val="0"/>
          <w:iCs/>
          <w:sz w:val="24"/>
          <w:szCs w:val="24"/>
        </w:rPr>
        <w:t xml:space="preserve"> </w:t>
      </w:r>
      <w:proofErr w:type="spellStart"/>
      <w:r w:rsidRPr="003B1C17">
        <w:rPr>
          <w:rFonts w:ascii="Times New Roman" w:hAnsi="Times New Roman" w:cs="Times New Roman"/>
          <w:i w:val="0"/>
          <w:iCs/>
          <w:sz w:val="24"/>
          <w:szCs w:val="24"/>
        </w:rPr>
        <w:t>Universitas</w:t>
      </w:r>
      <w:proofErr w:type="spellEnd"/>
      <w:r w:rsidRPr="003B1C17">
        <w:rPr>
          <w:rFonts w:ascii="Times New Roman" w:hAnsi="Times New Roman" w:cs="Times New Roman"/>
          <w:i w:val="0"/>
          <w:iCs/>
          <w:sz w:val="24"/>
          <w:szCs w:val="24"/>
        </w:rPr>
        <w:t xml:space="preserve"> </w:t>
      </w:r>
      <w:proofErr w:type="spellStart"/>
      <w:r w:rsidRPr="003B1C17">
        <w:rPr>
          <w:rFonts w:ascii="Times New Roman" w:hAnsi="Times New Roman" w:cs="Times New Roman"/>
          <w:i w:val="0"/>
          <w:iCs/>
          <w:sz w:val="24"/>
          <w:szCs w:val="24"/>
        </w:rPr>
        <w:t>Airlangga</w:t>
      </w:r>
      <w:proofErr w:type="spellEnd"/>
      <w:r w:rsidRPr="003B1C17">
        <w:rPr>
          <w:rFonts w:ascii="Times New Roman" w:hAnsi="Times New Roman" w:cs="Times New Roman"/>
          <w:i w:val="0"/>
          <w:iCs/>
          <w:sz w:val="24"/>
          <w:szCs w:val="24"/>
        </w:rPr>
        <w:t>, Surabaya-60132, Indonesia,</w:t>
      </w:r>
    </w:p>
    <w:p w14:paraId="290A05CE" w14:textId="77777777" w:rsidR="00290796" w:rsidRPr="003B1C17" w:rsidRDefault="00290796" w:rsidP="00290796">
      <w:pPr>
        <w:pStyle w:val="WJS-d-Affiliations"/>
        <w:jc w:val="center"/>
        <w:rPr>
          <w:rFonts w:ascii="Times New Roman" w:hAnsi="Times New Roman" w:cs="Times New Roman"/>
          <w:i w:val="0"/>
          <w:iCs/>
          <w:sz w:val="24"/>
          <w:szCs w:val="24"/>
        </w:rPr>
      </w:pPr>
      <w:r w:rsidRPr="003B1C17">
        <w:rPr>
          <w:rFonts w:ascii="Times New Roman" w:hAnsi="Times New Roman" w:cs="Times New Roman"/>
          <w:i w:val="0"/>
          <w:iCs/>
          <w:sz w:val="24"/>
          <w:szCs w:val="24"/>
          <w:vertAlign w:val="superscript"/>
        </w:rPr>
        <w:t>2</w:t>
      </w:r>
      <w:r w:rsidRPr="003B1C17">
        <w:rPr>
          <w:rFonts w:ascii="Times New Roman" w:hAnsi="Times New Roman" w:cs="Times New Roman"/>
          <w:i w:val="0"/>
          <w:iCs/>
          <w:sz w:val="24"/>
          <w:szCs w:val="24"/>
          <w:shd w:val="clear" w:color="auto" w:fill="FFFFFF"/>
        </w:rPr>
        <w:t xml:space="preserve">Department of Dental Materials, Faculty of Dental Medicine, </w:t>
      </w:r>
      <w:proofErr w:type="spellStart"/>
      <w:r w:rsidRPr="003B1C17">
        <w:rPr>
          <w:rFonts w:ascii="Times New Roman" w:hAnsi="Times New Roman" w:cs="Times New Roman"/>
          <w:i w:val="0"/>
          <w:iCs/>
          <w:sz w:val="24"/>
          <w:szCs w:val="24"/>
          <w:shd w:val="clear" w:color="auto" w:fill="FFFFFF"/>
        </w:rPr>
        <w:t>Universitas</w:t>
      </w:r>
      <w:proofErr w:type="spellEnd"/>
      <w:r w:rsidRPr="003B1C17">
        <w:rPr>
          <w:rFonts w:ascii="Times New Roman" w:hAnsi="Times New Roman" w:cs="Times New Roman"/>
          <w:i w:val="0"/>
          <w:iCs/>
          <w:sz w:val="24"/>
          <w:szCs w:val="24"/>
          <w:shd w:val="clear" w:color="auto" w:fill="FFFFFF"/>
        </w:rPr>
        <w:t xml:space="preserve"> </w:t>
      </w:r>
      <w:proofErr w:type="spellStart"/>
      <w:r w:rsidRPr="003B1C17">
        <w:rPr>
          <w:rFonts w:ascii="Times New Roman" w:hAnsi="Times New Roman" w:cs="Times New Roman"/>
          <w:i w:val="0"/>
          <w:iCs/>
          <w:sz w:val="24"/>
          <w:szCs w:val="24"/>
          <w:shd w:val="clear" w:color="auto" w:fill="FFFFFF"/>
        </w:rPr>
        <w:t>Airlangga</w:t>
      </w:r>
      <w:proofErr w:type="spellEnd"/>
      <w:r w:rsidRPr="003B1C17">
        <w:rPr>
          <w:rFonts w:ascii="Times New Roman" w:hAnsi="Times New Roman" w:cs="Times New Roman"/>
          <w:i w:val="0"/>
          <w:iCs/>
          <w:sz w:val="24"/>
          <w:szCs w:val="24"/>
          <w:shd w:val="clear" w:color="auto" w:fill="FFFFFF"/>
        </w:rPr>
        <w:t>, Surabaya-</w:t>
      </w:r>
      <w:r w:rsidRPr="003B1C17">
        <w:rPr>
          <w:rFonts w:ascii="Times New Roman" w:hAnsi="Times New Roman" w:cs="Times New Roman"/>
          <w:i w:val="0"/>
          <w:iCs/>
          <w:sz w:val="24"/>
          <w:szCs w:val="24"/>
        </w:rPr>
        <w:t>60132</w:t>
      </w:r>
      <w:r w:rsidRPr="003B1C17">
        <w:rPr>
          <w:rFonts w:ascii="Times New Roman" w:hAnsi="Times New Roman" w:cs="Times New Roman"/>
          <w:i w:val="0"/>
          <w:iCs/>
          <w:sz w:val="24"/>
          <w:szCs w:val="24"/>
          <w:shd w:val="clear" w:color="auto" w:fill="FFFFFF"/>
        </w:rPr>
        <w:t>, Indonesia</w:t>
      </w:r>
      <w:r w:rsidRPr="003B1C17">
        <w:rPr>
          <w:rFonts w:ascii="Times New Roman" w:hAnsi="Times New Roman" w:cs="Times New Roman"/>
          <w:i w:val="0"/>
          <w:iCs/>
          <w:sz w:val="24"/>
          <w:szCs w:val="24"/>
        </w:rPr>
        <w:t>,</w:t>
      </w:r>
    </w:p>
    <w:p w14:paraId="008D8509" w14:textId="77777777" w:rsidR="00290796" w:rsidRPr="003B1C17" w:rsidRDefault="00290796" w:rsidP="00290796">
      <w:pPr>
        <w:pStyle w:val="WJS-d-Affiliations"/>
        <w:jc w:val="center"/>
        <w:rPr>
          <w:rFonts w:ascii="Times New Roman" w:hAnsi="Times New Roman" w:cs="Times New Roman"/>
          <w:sz w:val="24"/>
          <w:szCs w:val="24"/>
        </w:rPr>
      </w:pPr>
      <w:r w:rsidRPr="003B1C17">
        <w:rPr>
          <w:rFonts w:ascii="Times New Roman" w:hAnsi="Times New Roman" w:cs="Times New Roman"/>
          <w:i w:val="0"/>
          <w:iCs/>
          <w:sz w:val="24"/>
          <w:szCs w:val="24"/>
          <w:vertAlign w:val="superscript"/>
        </w:rPr>
        <w:t>3</w:t>
      </w:r>
      <w:r w:rsidRPr="003B1C17">
        <w:rPr>
          <w:rFonts w:ascii="Times New Roman" w:hAnsi="Times New Roman" w:cs="Times New Roman"/>
          <w:i w:val="0"/>
          <w:iCs/>
          <w:sz w:val="24"/>
          <w:szCs w:val="24"/>
          <w:shd w:val="clear" w:color="auto" w:fill="FFFFFF"/>
        </w:rPr>
        <w:t xml:space="preserve">Department of Conservative Dentistry, Faculty of Dental Medicine, </w:t>
      </w:r>
      <w:proofErr w:type="spellStart"/>
      <w:r w:rsidRPr="003B1C17">
        <w:rPr>
          <w:rFonts w:ascii="Times New Roman" w:hAnsi="Times New Roman" w:cs="Times New Roman"/>
          <w:i w:val="0"/>
          <w:iCs/>
          <w:sz w:val="24"/>
          <w:szCs w:val="24"/>
          <w:shd w:val="clear" w:color="auto" w:fill="FFFFFF"/>
        </w:rPr>
        <w:t>Universitas</w:t>
      </w:r>
      <w:proofErr w:type="spellEnd"/>
      <w:r w:rsidRPr="003B1C17">
        <w:rPr>
          <w:rFonts w:ascii="Times New Roman" w:hAnsi="Times New Roman" w:cs="Times New Roman"/>
          <w:i w:val="0"/>
          <w:iCs/>
          <w:sz w:val="24"/>
          <w:szCs w:val="24"/>
          <w:shd w:val="clear" w:color="auto" w:fill="FFFFFF"/>
        </w:rPr>
        <w:t xml:space="preserve"> </w:t>
      </w:r>
      <w:proofErr w:type="spellStart"/>
      <w:r w:rsidRPr="003B1C17">
        <w:rPr>
          <w:rFonts w:ascii="Times New Roman" w:hAnsi="Times New Roman" w:cs="Times New Roman"/>
          <w:i w:val="0"/>
          <w:iCs/>
          <w:sz w:val="24"/>
          <w:szCs w:val="24"/>
          <w:shd w:val="clear" w:color="auto" w:fill="FFFFFF"/>
        </w:rPr>
        <w:t>Airlangga</w:t>
      </w:r>
      <w:proofErr w:type="spellEnd"/>
      <w:r w:rsidRPr="003B1C17">
        <w:rPr>
          <w:rFonts w:ascii="Times New Roman" w:hAnsi="Times New Roman" w:cs="Times New Roman"/>
          <w:i w:val="0"/>
          <w:iCs/>
          <w:sz w:val="24"/>
          <w:szCs w:val="24"/>
          <w:shd w:val="clear" w:color="auto" w:fill="FFFFFF"/>
        </w:rPr>
        <w:t>, Surabaya</w:t>
      </w:r>
      <w:r w:rsidRPr="003B1C17">
        <w:rPr>
          <w:rFonts w:ascii="Times New Roman" w:hAnsi="Times New Roman" w:cs="Times New Roman"/>
          <w:i w:val="0"/>
          <w:iCs/>
          <w:sz w:val="24"/>
          <w:szCs w:val="24"/>
        </w:rPr>
        <w:t>-60132</w:t>
      </w:r>
      <w:r w:rsidRPr="003B1C17">
        <w:rPr>
          <w:rFonts w:ascii="Times New Roman" w:hAnsi="Times New Roman" w:cs="Times New Roman"/>
          <w:i w:val="0"/>
          <w:iCs/>
          <w:sz w:val="24"/>
          <w:szCs w:val="24"/>
          <w:shd w:val="clear" w:color="auto" w:fill="FFFFFF"/>
        </w:rPr>
        <w:t>, Indonesia</w:t>
      </w:r>
      <w:r w:rsidRPr="003B1C17">
        <w:rPr>
          <w:rFonts w:ascii="Times New Roman" w:hAnsi="Times New Roman" w:cs="Times New Roman"/>
          <w:sz w:val="24"/>
          <w:szCs w:val="24"/>
        </w:rPr>
        <w:t>.</w:t>
      </w:r>
    </w:p>
    <w:p w14:paraId="50354B89" w14:textId="77777777" w:rsidR="00290796" w:rsidRDefault="00290796" w:rsidP="00290796">
      <w:pPr>
        <w:autoSpaceDE w:val="0"/>
        <w:autoSpaceDN w:val="0"/>
        <w:adjustRightInd w:val="0"/>
        <w:spacing w:after="0" w:line="240" w:lineRule="auto"/>
        <w:jc w:val="center"/>
        <w:rPr>
          <w:rFonts w:ascii="Times New Roman" w:hAnsi="Times New Roman" w:cs="Times New Roman"/>
          <w:color w:val="00B050"/>
          <w:sz w:val="24"/>
          <w:szCs w:val="24"/>
          <w:lang w:val="it-IT"/>
        </w:rPr>
      </w:pPr>
      <w:r w:rsidRPr="003B1C17">
        <w:rPr>
          <w:rFonts w:ascii="Times New Roman" w:hAnsi="Times New Roman" w:cs="Times New Roman"/>
          <w:sz w:val="24"/>
          <w:szCs w:val="24"/>
          <w:lang w:val="it-IT"/>
        </w:rPr>
        <w:t>*E-mail :</w:t>
      </w:r>
      <w:r w:rsidRPr="0019493B">
        <w:rPr>
          <w:rFonts w:ascii="Times New Roman" w:hAnsi="Times New Roman" w:cs="Times New Roman"/>
          <w:color w:val="00B050"/>
          <w:sz w:val="24"/>
          <w:szCs w:val="24"/>
          <w:lang w:val="it-IT"/>
        </w:rPr>
        <w:t xml:space="preserve"> </w:t>
      </w:r>
      <w:hyperlink r:id="rId4" w:history="1">
        <w:r w:rsidRPr="002769FC">
          <w:rPr>
            <w:rStyle w:val="Hyperlink"/>
            <w:szCs w:val="24"/>
            <w:lang w:val="it-IT"/>
          </w:rPr>
          <w:t>intan-n@fkg.unair.ac.id</w:t>
        </w:r>
      </w:hyperlink>
    </w:p>
    <w:p w14:paraId="279FB97D" w14:textId="77777777" w:rsidR="00290796" w:rsidRPr="0019493B" w:rsidRDefault="00290796" w:rsidP="00290796">
      <w:pPr>
        <w:autoSpaceDE w:val="0"/>
        <w:autoSpaceDN w:val="0"/>
        <w:adjustRightInd w:val="0"/>
        <w:spacing w:after="0" w:line="240" w:lineRule="auto"/>
        <w:jc w:val="center"/>
        <w:rPr>
          <w:rFonts w:ascii="Times New Roman" w:hAnsi="Times New Roman" w:cs="Times New Roman"/>
          <w:color w:val="00B050"/>
          <w:sz w:val="24"/>
          <w:szCs w:val="24"/>
          <w:lang w:val="it-IT"/>
        </w:rPr>
      </w:pPr>
    </w:p>
    <w:p w14:paraId="359BB2DF" w14:textId="77777777" w:rsidR="00290796" w:rsidRPr="001A27FE" w:rsidRDefault="00290796" w:rsidP="00290796">
      <w:pPr>
        <w:pBdr>
          <w:top w:val="single" w:sz="4" w:space="1" w:color="auto"/>
          <w:bottom w:val="single" w:sz="4" w:space="1" w:color="auto"/>
        </w:pBdr>
        <w:spacing w:after="0" w:line="240" w:lineRule="auto"/>
        <w:jc w:val="center"/>
        <w:rPr>
          <w:rFonts w:ascii="Times New Roman" w:hAnsi="Times New Roman" w:cs="Times New Roman"/>
          <w:b/>
          <w:bCs/>
          <w:sz w:val="24"/>
          <w:szCs w:val="24"/>
        </w:rPr>
      </w:pPr>
      <w:r w:rsidRPr="001A27FE">
        <w:rPr>
          <w:rFonts w:ascii="Times New Roman" w:hAnsi="Times New Roman" w:cs="Times New Roman"/>
          <w:b/>
          <w:bCs/>
          <w:sz w:val="24"/>
          <w:szCs w:val="24"/>
        </w:rPr>
        <w:t>ABSTRACT</w:t>
      </w:r>
    </w:p>
    <w:p w14:paraId="30BD6521" w14:textId="77777777" w:rsidR="00C11C18" w:rsidRDefault="00C11C18" w:rsidP="00C11C18">
      <w:pPr>
        <w:spacing w:after="0" w:line="240" w:lineRule="auto"/>
        <w:jc w:val="both"/>
        <w:rPr>
          <w:rFonts w:ascii="Times New Roman" w:hAnsi="Times New Roman" w:cs="Times New Roman"/>
          <w:sz w:val="24"/>
          <w:szCs w:val="24"/>
        </w:rPr>
      </w:pPr>
      <w:r w:rsidRPr="00AC0B62">
        <w:rPr>
          <w:rFonts w:ascii="Times New Roman" w:hAnsi="Times New Roman" w:cs="Times New Roman"/>
          <w:sz w:val="24"/>
          <w:szCs w:val="24"/>
        </w:rPr>
        <w:t>Calcium hydroxide still has a failure rate of 13.64% after one year of pulp capping treatment</w:t>
      </w:r>
      <w:r>
        <w:rPr>
          <w:rFonts w:ascii="Times New Roman" w:hAnsi="Times New Roman" w:cs="Times New Roman"/>
          <w:sz w:val="24"/>
          <w:szCs w:val="24"/>
        </w:rPr>
        <w:t>.</w:t>
      </w:r>
      <w:r w:rsidRPr="00AC0B62">
        <w:rPr>
          <w:rFonts w:ascii="Times New Roman" w:hAnsi="Times New Roman" w:cs="Times New Roman"/>
          <w:sz w:val="24"/>
          <w:szCs w:val="24"/>
        </w:rPr>
        <w:t xml:space="preserve"> Calcium hydroxide in direct contact with exposed pulp can cause necrosis on the surface of the pulp tissue</w:t>
      </w:r>
      <w:r>
        <w:rPr>
          <w:rFonts w:ascii="Times New Roman" w:hAnsi="Times New Roman" w:cs="Times New Roman"/>
          <w:sz w:val="24"/>
          <w:szCs w:val="24"/>
        </w:rPr>
        <w:t xml:space="preserve">. </w:t>
      </w:r>
      <w:r w:rsidRPr="007112C7">
        <w:rPr>
          <w:rFonts w:ascii="Times New Roman" w:hAnsi="Times New Roman" w:cs="Times New Roman"/>
          <w:sz w:val="24"/>
          <w:szCs w:val="24"/>
        </w:rPr>
        <w:t>Carbonate apatite</w:t>
      </w:r>
      <w:r>
        <w:rPr>
          <w:rFonts w:ascii="Times New Roman" w:hAnsi="Times New Roman" w:cs="Times New Roman"/>
          <w:sz w:val="24"/>
          <w:szCs w:val="24"/>
        </w:rPr>
        <w:t xml:space="preserve"> </w:t>
      </w:r>
      <w:r w:rsidRPr="007112C7">
        <w:rPr>
          <w:rFonts w:ascii="Times New Roman" w:hAnsi="Times New Roman" w:cs="Times New Roman"/>
          <w:sz w:val="24"/>
          <w:szCs w:val="24"/>
        </w:rPr>
        <w:t>is one of the biocompatible materials that has the ability to carry and release drug effects in phosphate buffer saline solutions that function to regulate the pH and osmolarity balance of cells</w:t>
      </w:r>
      <w:r>
        <w:rPr>
          <w:rFonts w:ascii="Times New Roman" w:hAnsi="Times New Roman" w:cs="Times New Roman"/>
          <w:sz w:val="24"/>
          <w:szCs w:val="24"/>
        </w:rPr>
        <w:t>.</w:t>
      </w:r>
      <w:r w:rsidRPr="006C73B6">
        <w:rPr>
          <w:rFonts w:ascii="Times New Roman" w:hAnsi="Times New Roman" w:cs="Times New Roman"/>
          <w:sz w:val="24"/>
          <w:szCs w:val="24"/>
        </w:rPr>
        <w:t xml:space="preserve"> </w:t>
      </w:r>
      <w:r w:rsidRPr="007112C7">
        <w:rPr>
          <w:rFonts w:ascii="Times New Roman" w:hAnsi="Times New Roman" w:cs="Times New Roman"/>
          <w:sz w:val="24"/>
          <w:szCs w:val="24"/>
        </w:rPr>
        <w:t>A mixture containing 3% EA in calcium hydroxide increased the survival and proliferation of fibroblast cells, with a viability percentage value of 91.9% 72 hours of treatment and 12.5% EA has been able to inhibit the growth of Enterococcus Faecalis bacteria</w:t>
      </w:r>
      <w:r>
        <w:rPr>
          <w:rFonts w:ascii="Times New Roman" w:hAnsi="Times New Roman" w:cs="Times New Roman"/>
          <w:sz w:val="24"/>
          <w:szCs w:val="24"/>
        </w:rPr>
        <w:t>.</w:t>
      </w:r>
      <w:r w:rsidRPr="006C73B6">
        <w:rPr>
          <w:rFonts w:ascii="Times New Roman" w:hAnsi="Times New Roman" w:cs="Times New Roman"/>
          <w:sz w:val="24"/>
          <w:szCs w:val="24"/>
        </w:rPr>
        <w:t xml:space="preserve"> </w:t>
      </w:r>
      <w:r w:rsidRPr="008F212C">
        <w:rPr>
          <w:rFonts w:ascii="Times New Roman" w:hAnsi="Times New Roman" w:cs="Times New Roman"/>
          <w:sz w:val="24"/>
          <w:szCs w:val="24"/>
        </w:rPr>
        <w:t>This study aims to develop a calcium hydroxide formula combined with various amounts of apatite carbonate with 12.5% EA solvent that can determine the cytotoxicity and proliferation of fibroblasts.</w:t>
      </w:r>
      <w:r>
        <w:rPr>
          <w:rFonts w:ascii="Times New Roman" w:hAnsi="Times New Roman" w:cs="Times New Roman"/>
          <w:sz w:val="24"/>
          <w:szCs w:val="24"/>
        </w:rPr>
        <w:t xml:space="preserve"> </w:t>
      </w:r>
      <w:r w:rsidRPr="008431F0">
        <w:rPr>
          <w:rFonts w:ascii="Times New Roman" w:hAnsi="Times New Roman" w:cs="Times New Roman"/>
          <w:bCs/>
          <w:sz w:val="24"/>
          <w:szCs w:val="24"/>
          <w:lang w:val="en-GB"/>
        </w:rPr>
        <w:t xml:space="preserve">Material samples were prepared by mixing </w:t>
      </w:r>
      <w:proofErr w:type="gramStart"/>
      <w:r w:rsidRPr="008431F0">
        <w:rPr>
          <w:rFonts w:ascii="Times New Roman" w:hAnsi="Times New Roman" w:cs="Times New Roman"/>
          <w:bCs/>
          <w:sz w:val="24"/>
          <w:szCs w:val="24"/>
          <w:lang w:val="en-GB"/>
        </w:rPr>
        <w:t>Ca(</w:t>
      </w:r>
      <w:proofErr w:type="gramEnd"/>
      <w:r w:rsidRPr="008431F0">
        <w:rPr>
          <w:rFonts w:ascii="Times New Roman" w:hAnsi="Times New Roman" w:cs="Times New Roman"/>
          <w:bCs/>
          <w:sz w:val="24"/>
          <w:szCs w:val="24"/>
          <w:lang w:val="en-GB"/>
        </w:rPr>
        <w:t>OH)</w:t>
      </w:r>
      <w:r w:rsidRPr="008431F0">
        <w:rPr>
          <w:rFonts w:ascii="Times New Roman" w:hAnsi="Times New Roman" w:cs="Times New Roman"/>
          <w:bCs/>
          <w:sz w:val="24"/>
          <w:szCs w:val="24"/>
          <w:vertAlign w:val="subscript"/>
          <w:lang w:val="en-GB"/>
        </w:rPr>
        <w:t>2</w:t>
      </w:r>
      <w:r w:rsidRPr="008431F0">
        <w:rPr>
          <w:rFonts w:ascii="Times New Roman" w:hAnsi="Times New Roman" w:cs="Times New Roman"/>
          <w:bCs/>
          <w:sz w:val="24"/>
          <w:szCs w:val="24"/>
          <w:lang w:val="en-GB"/>
        </w:rPr>
        <w:t xml:space="preserve"> and</w:t>
      </w:r>
      <w:r w:rsidRPr="008431F0">
        <w:rPr>
          <w:rFonts w:ascii="Times New Roman" w:hAnsi="Times New Roman" w:cs="Times New Roman"/>
          <w:sz w:val="24"/>
          <w:szCs w:val="24"/>
          <w:shd w:val="clear" w:color="auto" w:fill="FFFFFF"/>
        </w:rPr>
        <w:t xml:space="preserve"> </w:t>
      </w:r>
      <w:r w:rsidRPr="008F212C">
        <w:rPr>
          <w:rFonts w:ascii="Times New Roman" w:hAnsi="Times New Roman" w:cs="Times New Roman"/>
          <w:sz w:val="24"/>
          <w:szCs w:val="24"/>
          <w:shd w:val="clear" w:color="auto" w:fill="FFFFFF"/>
        </w:rPr>
        <w:t>CO3Ap</w:t>
      </w:r>
      <w:r w:rsidRPr="008431F0">
        <w:rPr>
          <w:rFonts w:ascii="Times New Roman" w:hAnsi="Times New Roman" w:cs="Times New Roman"/>
          <w:bCs/>
          <w:sz w:val="24"/>
          <w:szCs w:val="24"/>
          <w:lang w:val="en-GB"/>
        </w:rPr>
        <w:t xml:space="preserve">  dissolved in 12.5% EA solvent at a ratio of 1:1 (w/w)</w:t>
      </w:r>
      <w:r>
        <w:rPr>
          <w:rFonts w:ascii="Times New Roman" w:hAnsi="Times New Roman" w:cs="Times New Roman"/>
          <w:bCs/>
          <w:sz w:val="24"/>
          <w:szCs w:val="24"/>
          <w:lang w:val="en-GB"/>
        </w:rPr>
        <w:t xml:space="preserve">. </w:t>
      </w:r>
      <w:r w:rsidRPr="0060187E">
        <w:rPr>
          <w:rFonts w:ascii="Times New Roman" w:hAnsi="Times New Roman" w:cs="Times New Roman"/>
          <w:bCs/>
          <w:sz w:val="24"/>
          <w:szCs w:val="24"/>
        </w:rPr>
        <w:t>BHK-21</w:t>
      </w:r>
      <w:r w:rsidRPr="00F3390F">
        <w:rPr>
          <w:rFonts w:ascii="Times New Roman" w:hAnsi="Times New Roman" w:cs="Times New Roman"/>
          <w:bCs/>
          <w:sz w:val="24"/>
          <w:szCs w:val="24"/>
        </w:rPr>
        <w:t>cell line</w:t>
      </w:r>
      <w:r>
        <w:rPr>
          <w:rFonts w:ascii="Times New Roman" w:hAnsi="Times New Roman" w:cs="Times New Roman"/>
          <w:bCs/>
          <w:sz w:val="24"/>
          <w:szCs w:val="24"/>
        </w:rPr>
        <w:t xml:space="preserve"> were prepared and </w:t>
      </w:r>
      <w:r w:rsidRPr="00D612E5">
        <w:rPr>
          <w:rFonts w:ascii="Times New Roman" w:hAnsi="Times New Roman" w:cs="Times New Roman"/>
          <w:bCs/>
          <w:sz w:val="24"/>
          <w:szCs w:val="24"/>
        </w:rPr>
        <w:t>in</w:t>
      </w:r>
      <w:r>
        <w:rPr>
          <w:rFonts w:ascii="Times New Roman" w:hAnsi="Times New Roman" w:cs="Times New Roman"/>
          <w:bCs/>
          <w:sz w:val="24"/>
          <w:szCs w:val="24"/>
        </w:rPr>
        <w:t>cubated</w:t>
      </w:r>
      <w:r w:rsidRPr="00D612E5">
        <w:rPr>
          <w:rFonts w:ascii="Times New Roman" w:hAnsi="Times New Roman" w:cs="Times New Roman"/>
          <w:bCs/>
          <w:sz w:val="24"/>
          <w:szCs w:val="24"/>
        </w:rPr>
        <w:t xml:space="preserve"> </w:t>
      </w:r>
      <w:r>
        <w:rPr>
          <w:rFonts w:ascii="Times New Roman" w:hAnsi="Times New Roman" w:cs="Times New Roman"/>
          <w:bCs/>
          <w:sz w:val="24"/>
          <w:szCs w:val="24"/>
        </w:rPr>
        <w:t xml:space="preserve">96-well </w:t>
      </w:r>
      <w:r w:rsidRPr="00D612E5">
        <w:rPr>
          <w:rFonts w:ascii="Times New Roman" w:hAnsi="Times New Roman" w:cs="Times New Roman"/>
          <w:bCs/>
          <w:sz w:val="24"/>
          <w:szCs w:val="24"/>
        </w:rPr>
        <w:t>microplate</w:t>
      </w:r>
      <w:r>
        <w:rPr>
          <w:rFonts w:ascii="Times New Roman" w:hAnsi="Times New Roman" w:cs="Times New Roman"/>
          <w:bCs/>
          <w:sz w:val="24"/>
          <w:szCs w:val="24"/>
        </w:rPr>
        <w:t xml:space="preserve"> for 24 h and 72 h. </w:t>
      </w:r>
      <w:r w:rsidRPr="00D612E5">
        <w:rPr>
          <w:rFonts w:ascii="Times New Roman" w:hAnsi="Times New Roman" w:cs="Times New Roman"/>
          <w:bCs/>
          <w:sz w:val="24"/>
          <w:szCs w:val="24"/>
        </w:rPr>
        <w:t>100µl/well media that has been contaminated with samples according to the treatment group.</w:t>
      </w:r>
      <w:r w:rsidRPr="007738D7">
        <w:rPr>
          <w:rFonts w:ascii="Times New Roman" w:hAnsi="Times New Roman" w:cs="Times New Roman"/>
          <w:sz w:val="24"/>
          <w:szCs w:val="24"/>
        </w:rPr>
        <w:t xml:space="preserve"> </w:t>
      </w:r>
      <w:r>
        <w:rPr>
          <w:rFonts w:ascii="Times New Roman" w:hAnsi="Times New Roman" w:cs="Times New Roman"/>
          <w:sz w:val="24"/>
          <w:szCs w:val="24"/>
        </w:rPr>
        <w:t>T</w:t>
      </w:r>
      <w:r w:rsidRPr="00765667">
        <w:rPr>
          <w:rFonts w:ascii="Times New Roman" w:hAnsi="Times New Roman" w:cs="Times New Roman"/>
          <w:sz w:val="24"/>
          <w:szCs w:val="24"/>
        </w:rPr>
        <w:t xml:space="preserve">he absorbance of each microplate was measured using an </w:t>
      </w:r>
      <w:proofErr w:type="spellStart"/>
      <w:r w:rsidRPr="00765667">
        <w:rPr>
          <w:rFonts w:ascii="Times New Roman" w:hAnsi="Times New Roman" w:cs="Times New Roman"/>
          <w:sz w:val="24"/>
          <w:szCs w:val="24"/>
        </w:rPr>
        <w:t>elisa</w:t>
      </w:r>
      <w:proofErr w:type="spellEnd"/>
      <w:r w:rsidRPr="00765667">
        <w:rPr>
          <w:rFonts w:ascii="Times New Roman" w:hAnsi="Times New Roman" w:cs="Times New Roman"/>
          <w:sz w:val="24"/>
          <w:szCs w:val="24"/>
        </w:rPr>
        <w:t xml:space="preserve"> reader</w:t>
      </w:r>
      <w:r>
        <w:rPr>
          <w:rFonts w:ascii="Times New Roman" w:hAnsi="Times New Roman" w:cs="Times New Roman"/>
          <w:sz w:val="24"/>
          <w:szCs w:val="24"/>
        </w:rPr>
        <w:t>.</w:t>
      </w:r>
      <w:r w:rsidRPr="00E65322">
        <w:rPr>
          <w:rFonts w:ascii="Times New Roman" w:hAnsi="Times New Roman" w:cs="Times New Roman"/>
          <w:sz w:val="24"/>
          <w:szCs w:val="24"/>
        </w:rPr>
        <w:t xml:space="preserve"> </w:t>
      </w:r>
      <w:r>
        <w:rPr>
          <w:rFonts w:ascii="Times New Roman" w:hAnsi="Times New Roman" w:cs="Times New Roman"/>
          <w:sz w:val="24"/>
          <w:szCs w:val="24"/>
        </w:rPr>
        <w:t xml:space="preserve">At 24 h </w:t>
      </w:r>
      <w:r w:rsidRPr="00C600D7">
        <w:rPr>
          <w:rFonts w:ascii="Times New Roman" w:hAnsi="Times New Roman" w:cs="Times New Roman"/>
          <w:sz w:val="24"/>
          <w:szCs w:val="24"/>
        </w:rPr>
        <w:t xml:space="preserve">Group 4 (75% </w:t>
      </w:r>
      <w:r w:rsidRPr="008F212C">
        <w:rPr>
          <w:rFonts w:ascii="Times New Roman" w:hAnsi="Times New Roman" w:cs="Times New Roman"/>
          <w:sz w:val="24"/>
          <w:szCs w:val="24"/>
          <w:shd w:val="clear" w:color="auto" w:fill="FFFFFF"/>
        </w:rPr>
        <w:t>CO3Ap</w:t>
      </w:r>
      <w:r w:rsidRPr="00C600D7">
        <w:rPr>
          <w:rFonts w:ascii="Times New Roman" w:hAnsi="Times New Roman" w:cs="Times New Roman"/>
          <w:sz w:val="24"/>
          <w:szCs w:val="24"/>
        </w:rPr>
        <w:t xml:space="preserve">) showed the highest percentage </w:t>
      </w:r>
      <w:proofErr w:type="gramStart"/>
      <w:r>
        <w:rPr>
          <w:rFonts w:ascii="Times New Roman" w:hAnsi="Times New Roman" w:cs="Times New Roman"/>
          <w:sz w:val="24"/>
          <w:szCs w:val="24"/>
        </w:rPr>
        <w:t>T</w:t>
      </w:r>
      <w:r w:rsidRPr="00C600D7">
        <w:rPr>
          <w:rFonts w:ascii="Times New Roman" w:hAnsi="Times New Roman" w:cs="Times New Roman"/>
          <w:sz w:val="24"/>
          <w:szCs w:val="24"/>
        </w:rPr>
        <w:t>he</w:t>
      </w:r>
      <w:proofErr w:type="gramEnd"/>
      <w:r w:rsidRPr="00C600D7">
        <w:rPr>
          <w:rFonts w:ascii="Times New Roman" w:hAnsi="Times New Roman" w:cs="Times New Roman"/>
          <w:sz w:val="24"/>
          <w:szCs w:val="24"/>
        </w:rPr>
        <w:t xml:space="preserve"> highest percentage was found in group </w:t>
      </w:r>
      <w:r>
        <w:rPr>
          <w:rFonts w:ascii="Times New Roman" w:hAnsi="Times New Roman" w:cs="Times New Roman"/>
          <w:sz w:val="24"/>
          <w:szCs w:val="24"/>
        </w:rPr>
        <w:t>3</w:t>
      </w:r>
      <w:r w:rsidRPr="00C600D7">
        <w:rPr>
          <w:rFonts w:ascii="Times New Roman" w:hAnsi="Times New Roman" w:cs="Times New Roman"/>
          <w:sz w:val="24"/>
          <w:szCs w:val="24"/>
        </w:rPr>
        <w:t xml:space="preserve"> (50% </w:t>
      </w:r>
      <w:r w:rsidRPr="008F212C">
        <w:rPr>
          <w:rFonts w:ascii="Times New Roman" w:hAnsi="Times New Roman" w:cs="Times New Roman"/>
          <w:sz w:val="24"/>
          <w:szCs w:val="24"/>
          <w:shd w:val="clear" w:color="auto" w:fill="FFFFFF"/>
        </w:rPr>
        <w:t>CO3Ap</w:t>
      </w:r>
      <w:r w:rsidRPr="00C600D7">
        <w:rPr>
          <w:rFonts w:ascii="Times New Roman" w:hAnsi="Times New Roman" w:cs="Times New Roman"/>
          <w:sz w:val="24"/>
          <w:szCs w:val="24"/>
        </w:rPr>
        <w:t>)</w:t>
      </w:r>
      <w:r>
        <w:rPr>
          <w:rFonts w:ascii="Times New Roman" w:hAnsi="Times New Roman" w:cs="Times New Roman"/>
          <w:sz w:val="24"/>
          <w:szCs w:val="24"/>
        </w:rPr>
        <w:t xml:space="preserve"> a</w:t>
      </w:r>
      <w:r w:rsidRPr="00C600D7">
        <w:rPr>
          <w:rFonts w:ascii="Times New Roman" w:hAnsi="Times New Roman" w:cs="Times New Roman"/>
          <w:sz w:val="24"/>
          <w:szCs w:val="24"/>
        </w:rPr>
        <w:t xml:space="preserve">fter 72 h. </w:t>
      </w:r>
      <w:r>
        <w:rPr>
          <w:rFonts w:ascii="Times New Roman" w:hAnsi="Times New Roman" w:cs="Times New Roman"/>
          <w:sz w:val="24"/>
          <w:szCs w:val="24"/>
        </w:rPr>
        <w:t>G</w:t>
      </w:r>
      <w:r w:rsidRPr="00D65999">
        <w:rPr>
          <w:rFonts w:ascii="Times New Roman" w:hAnsi="Times New Roman" w:cs="Times New Roman"/>
          <w:sz w:val="24"/>
          <w:szCs w:val="24"/>
        </w:rPr>
        <w:t>roup 3 and 4 of did not have a significant difference</w:t>
      </w:r>
      <w:r>
        <w:rPr>
          <w:rFonts w:ascii="Times New Roman" w:hAnsi="Times New Roman" w:cs="Times New Roman"/>
          <w:sz w:val="24"/>
          <w:szCs w:val="24"/>
        </w:rPr>
        <w:t xml:space="preserve"> (p&gt;0,05). </w:t>
      </w:r>
      <w:r w:rsidRPr="00A26E9C">
        <w:rPr>
          <w:rFonts w:ascii="Times New Roman" w:hAnsi="Times New Roman" w:cs="Times New Roman"/>
          <w:sz w:val="24"/>
          <w:szCs w:val="24"/>
        </w:rPr>
        <w:t>the combination ratio</w:t>
      </w:r>
      <w:r>
        <w:rPr>
          <w:rFonts w:ascii="Times New Roman" w:hAnsi="Times New Roman" w:cs="Times New Roman"/>
          <w:sz w:val="24"/>
          <w:szCs w:val="24"/>
          <w:lang w:val="pt-BR" w:eastAsia="ja-JP"/>
        </w:rPr>
        <w:t xml:space="preserve"> </w:t>
      </w:r>
      <w:r>
        <w:rPr>
          <w:rFonts w:ascii="Times New Roman" w:hAnsi="Times New Roman" w:cs="Times New Roman"/>
          <w:bCs/>
          <w:sz w:val="24"/>
          <w:szCs w:val="24"/>
          <w:lang w:val="en-GB"/>
        </w:rPr>
        <w:t xml:space="preserve">(50:50) and (25:75) </w:t>
      </w:r>
      <w:proofErr w:type="spellStart"/>
      <w:r>
        <w:rPr>
          <w:rFonts w:ascii="Times New Roman" w:hAnsi="Times New Roman" w:cs="Times New Roman"/>
          <w:bCs/>
          <w:sz w:val="24"/>
          <w:szCs w:val="24"/>
          <w:lang w:val="en-GB"/>
        </w:rPr>
        <w:t>wt</w:t>
      </w:r>
      <w:proofErr w:type="spellEnd"/>
      <w:proofErr w:type="gramStart"/>
      <w:r>
        <w:rPr>
          <w:rFonts w:ascii="Times New Roman" w:hAnsi="Times New Roman" w:cs="Times New Roman"/>
          <w:bCs/>
          <w:sz w:val="24"/>
          <w:szCs w:val="24"/>
          <w:lang w:val="en-GB"/>
        </w:rPr>
        <w:t xml:space="preserve">% </w:t>
      </w:r>
      <w:r w:rsidRPr="002B5F12">
        <w:rPr>
          <w:rFonts w:ascii="Times New Roman" w:hAnsi="Times New Roman" w:cs="Times New Roman"/>
          <w:sz w:val="24"/>
          <w:szCs w:val="24"/>
          <w:lang w:val="pt-BR" w:eastAsia="ja-JP"/>
        </w:rPr>
        <w:t xml:space="preserve"> has</w:t>
      </w:r>
      <w:proofErr w:type="gramEnd"/>
      <w:r w:rsidRPr="002B5F12">
        <w:rPr>
          <w:rFonts w:ascii="Times New Roman" w:hAnsi="Times New Roman" w:cs="Times New Roman"/>
          <w:sz w:val="24"/>
          <w:szCs w:val="24"/>
          <w:lang w:val="pt-BR" w:eastAsia="ja-JP"/>
        </w:rPr>
        <w:t xml:space="preserve"> non-toxic properties and able to stimulate </w:t>
      </w:r>
      <w:r w:rsidRPr="007112C7">
        <w:rPr>
          <w:rFonts w:ascii="Times New Roman" w:hAnsi="Times New Roman" w:cs="Times New Roman"/>
          <w:sz w:val="24"/>
          <w:szCs w:val="24"/>
        </w:rPr>
        <w:t>fibroblast cells</w:t>
      </w:r>
      <w:r>
        <w:rPr>
          <w:rFonts w:ascii="Times New Roman" w:hAnsi="Times New Roman" w:cs="Times New Roman"/>
          <w:sz w:val="24"/>
          <w:szCs w:val="24"/>
        </w:rPr>
        <w:t>.</w:t>
      </w:r>
    </w:p>
    <w:p w14:paraId="6CDD70D6" w14:textId="77777777" w:rsidR="00C11C18" w:rsidRDefault="00C11C18" w:rsidP="00C11C18">
      <w:pPr>
        <w:jc w:val="both"/>
      </w:pPr>
    </w:p>
    <w:p w14:paraId="31668B3D" w14:textId="7E1F1074" w:rsidR="00290796" w:rsidRPr="00F25D36" w:rsidRDefault="00290796" w:rsidP="00290796">
      <w:pPr>
        <w:pBdr>
          <w:top w:val="single" w:sz="4" w:space="1" w:color="auto"/>
          <w:bottom w:val="single" w:sz="4" w:space="1" w:color="auto"/>
        </w:pBdr>
        <w:spacing w:after="0" w:line="240" w:lineRule="auto"/>
        <w:rPr>
          <w:rFonts w:ascii="Times New Roman" w:hAnsi="Times New Roman" w:cs="Times New Roman"/>
          <w:bCs/>
          <w:color w:val="1E04BC"/>
          <w:sz w:val="24"/>
          <w:szCs w:val="24"/>
        </w:rPr>
      </w:pPr>
      <w:r w:rsidRPr="001A27FE">
        <w:rPr>
          <w:rFonts w:ascii="Times New Roman" w:hAnsi="Times New Roman" w:cs="Times New Roman"/>
          <w:b/>
          <w:bCs/>
          <w:sz w:val="24"/>
          <w:szCs w:val="24"/>
        </w:rPr>
        <w:t xml:space="preserve">Keywords: </w:t>
      </w:r>
      <w:r w:rsidR="00C11C18" w:rsidRPr="00AC0B62">
        <w:rPr>
          <w:rFonts w:ascii="Times New Roman" w:hAnsi="Times New Roman" w:cs="Times New Roman"/>
          <w:sz w:val="24"/>
          <w:szCs w:val="24"/>
        </w:rPr>
        <w:t>Calcium hydroxide</w:t>
      </w:r>
      <w:r w:rsidR="00C11C18">
        <w:rPr>
          <w:rFonts w:ascii="Times New Roman" w:hAnsi="Times New Roman" w:cs="Times New Roman"/>
          <w:sz w:val="24"/>
          <w:szCs w:val="24"/>
        </w:rPr>
        <w:t>,</w:t>
      </w:r>
      <w:r w:rsidR="00C11C18" w:rsidRPr="00C11C18">
        <w:rPr>
          <w:rFonts w:ascii="Times New Roman" w:hAnsi="Times New Roman" w:cs="Times New Roman"/>
          <w:sz w:val="24"/>
          <w:szCs w:val="24"/>
        </w:rPr>
        <w:t xml:space="preserve"> </w:t>
      </w:r>
      <w:r w:rsidR="00C11C18">
        <w:rPr>
          <w:rFonts w:ascii="Times New Roman" w:hAnsi="Times New Roman" w:cs="Times New Roman"/>
          <w:sz w:val="24"/>
          <w:szCs w:val="24"/>
        </w:rPr>
        <w:t>c</w:t>
      </w:r>
      <w:r w:rsidR="00C11C18" w:rsidRPr="007112C7">
        <w:rPr>
          <w:rFonts w:ascii="Times New Roman" w:hAnsi="Times New Roman" w:cs="Times New Roman"/>
          <w:sz w:val="24"/>
          <w:szCs w:val="24"/>
        </w:rPr>
        <w:t>arbonate apatite</w:t>
      </w:r>
      <w:r w:rsidR="00C11C18">
        <w:rPr>
          <w:rFonts w:ascii="Times New Roman" w:hAnsi="Times New Roman" w:cs="Times New Roman"/>
          <w:sz w:val="24"/>
          <w:szCs w:val="24"/>
        </w:rPr>
        <w:t xml:space="preserve">, ellagic acid, </w:t>
      </w:r>
      <w:r w:rsidR="00C11C18" w:rsidRPr="007112C7">
        <w:rPr>
          <w:rFonts w:ascii="Times New Roman" w:hAnsi="Times New Roman" w:cs="Times New Roman"/>
          <w:sz w:val="24"/>
          <w:szCs w:val="24"/>
        </w:rPr>
        <w:t>proliferation</w:t>
      </w:r>
      <w:r w:rsidR="00C11C18">
        <w:rPr>
          <w:rFonts w:ascii="Times New Roman" w:hAnsi="Times New Roman" w:cs="Times New Roman"/>
          <w:sz w:val="24"/>
          <w:szCs w:val="24"/>
        </w:rPr>
        <w:t xml:space="preserve">, </w:t>
      </w:r>
      <w:r w:rsidR="00C11C18" w:rsidRPr="007112C7">
        <w:rPr>
          <w:rFonts w:ascii="Times New Roman" w:hAnsi="Times New Roman" w:cs="Times New Roman"/>
          <w:sz w:val="24"/>
          <w:szCs w:val="24"/>
        </w:rPr>
        <w:t>fibroblast cells</w:t>
      </w:r>
    </w:p>
    <w:p w14:paraId="45F86F96" w14:textId="77777777" w:rsidR="00290796" w:rsidRPr="001A27FE" w:rsidRDefault="00290796" w:rsidP="00290796">
      <w:pPr>
        <w:pBdr>
          <w:top w:val="single" w:sz="4" w:space="1" w:color="auto"/>
          <w:bottom w:val="single" w:sz="4" w:space="1" w:color="auto"/>
        </w:pBdr>
        <w:spacing w:after="0" w:line="240" w:lineRule="auto"/>
        <w:rPr>
          <w:rFonts w:ascii="Times New Roman" w:hAnsi="Times New Roman" w:cs="Times New Roman"/>
          <w:bCs/>
          <w:sz w:val="24"/>
          <w:szCs w:val="24"/>
        </w:rPr>
      </w:pPr>
    </w:p>
    <w:p w14:paraId="66DDB1D2" w14:textId="77777777" w:rsidR="00290796" w:rsidRPr="001A27FE" w:rsidRDefault="00290796" w:rsidP="00290796">
      <w:pPr>
        <w:spacing w:after="0" w:line="240" w:lineRule="auto"/>
        <w:rPr>
          <w:rFonts w:ascii="Times New Roman" w:hAnsi="Times New Roman" w:cs="Times New Roman"/>
          <w:b/>
          <w:bCs/>
        </w:rPr>
      </w:pPr>
      <w:r w:rsidRPr="001A27FE">
        <w:rPr>
          <w:rFonts w:ascii="Times New Roman" w:hAnsi="Times New Roman" w:cs="Times New Roman"/>
          <w:b/>
          <w:bCs/>
        </w:rPr>
        <w:t xml:space="preserve">                                     </w:t>
      </w:r>
    </w:p>
    <w:p w14:paraId="61FBA772" w14:textId="77777777" w:rsidR="00290796" w:rsidRDefault="00290796" w:rsidP="00290796">
      <w:pPr>
        <w:spacing w:after="0" w:line="240" w:lineRule="auto"/>
        <w:jc w:val="center"/>
        <w:rPr>
          <w:rFonts w:ascii="Times New Roman" w:hAnsi="Times New Roman" w:cs="Times New Roman"/>
          <w:b/>
          <w:bCs/>
          <w:sz w:val="24"/>
          <w:szCs w:val="24"/>
        </w:rPr>
      </w:pPr>
      <w:r w:rsidRPr="001A27FE">
        <w:rPr>
          <w:rFonts w:ascii="Times New Roman" w:hAnsi="Times New Roman" w:cs="Times New Roman"/>
          <w:b/>
          <w:bCs/>
          <w:sz w:val="24"/>
          <w:szCs w:val="24"/>
        </w:rPr>
        <w:t>INTRODUCTION</w:t>
      </w:r>
    </w:p>
    <w:p w14:paraId="0E53984F" w14:textId="77777777" w:rsidR="00290796" w:rsidRDefault="00290796" w:rsidP="00290796">
      <w:pPr>
        <w:spacing w:after="0" w:line="240" w:lineRule="auto"/>
        <w:jc w:val="center"/>
        <w:rPr>
          <w:rFonts w:ascii="Times New Roman" w:hAnsi="Times New Roman" w:cs="Times New Roman"/>
          <w:b/>
          <w:bCs/>
          <w:sz w:val="24"/>
          <w:szCs w:val="24"/>
        </w:rPr>
      </w:pPr>
    </w:p>
    <w:p w14:paraId="3806C4A6" w14:textId="10ADE6F1" w:rsidR="00290796" w:rsidRDefault="00290796" w:rsidP="00290796">
      <w:pPr>
        <w:spacing w:after="0" w:line="240" w:lineRule="auto"/>
        <w:jc w:val="both"/>
        <w:rPr>
          <w:rFonts w:ascii="Times New Roman" w:hAnsi="Times New Roman" w:cs="Times New Roman"/>
          <w:sz w:val="24"/>
          <w:szCs w:val="24"/>
        </w:rPr>
      </w:pPr>
      <w:r w:rsidRPr="00AC0B62">
        <w:rPr>
          <w:rFonts w:ascii="Times New Roman" w:hAnsi="Times New Roman" w:cs="Times New Roman"/>
          <w:sz w:val="24"/>
          <w:szCs w:val="24"/>
        </w:rPr>
        <w:t>Calcium hydroxide</w:t>
      </w:r>
      <w:r>
        <w:rPr>
          <w:rFonts w:ascii="Times New Roman" w:hAnsi="Times New Roman" w:cs="Times New Roman"/>
          <w:sz w:val="24"/>
          <w:szCs w:val="24"/>
        </w:rPr>
        <w:t xml:space="preserve"> [</w:t>
      </w:r>
      <w:proofErr w:type="gramStart"/>
      <w:r w:rsidRPr="00620E83">
        <w:rPr>
          <w:rFonts w:ascii="Times New Roman" w:hAnsi="Times New Roman" w:cs="Times New Roman"/>
          <w:sz w:val="24"/>
          <w:szCs w:val="24"/>
          <w:shd w:val="clear" w:color="auto" w:fill="FFFFFF"/>
        </w:rPr>
        <w:t>Ca(</w:t>
      </w:r>
      <w:proofErr w:type="gramEnd"/>
      <w:r w:rsidRPr="00620E83">
        <w:rPr>
          <w:rFonts w:ascii="Times New Roman" w:hAnsi="Times New Roman" w:cs="Times New Roman"/>
          <w:sz w:val="24"/>
          <w:szCs w:val="24"/>
          <w:shd w:val="clear" w:color="auto" w:fill="FFFFFF"/>
        </w:rPr>
        <w:t>OH)</w:t>
      </w:r>
      <w:r w:rsidRPr="00620E83">
        <w:rPr>
          <w:rFonts w:ascii="Times New Roman" w:hAnsi="Times New Roman" w:cs="Times New Roman"/>
          <w:sz w:val="24"/>
          <w:szCs w:val="24"/>
          <w:shd w:val="clear" w:color="auto" w:fill="FFFFFF"/>
          <w:vertAlign w:val="subscript"/>
        </w:rPr>
        <w:t>2</w:t>
      </w:r>
      <w:r w:rsidRPr="00620E83">
        <w:rPr>
          <w:rFonts w:ascii="Times New Roman" w:hAnsi="Times New Roman" w:cs="Times New Roman"/>
          <w:sz w:val="24"/>
          <w:szCs w:val="24"/>
          <w:shd w:val="clear" w:color="auto" w:fill="FFFFFF"/>
        </w:rPr>
        <w:t>,Merck 102407]</w:t>
      </w:r>
      <w:r w:rsidRPr="00AC0B62">
        <w:rPr>
          <w:rFonts w:ascii="Times New Roman" w:hAnsi="Times New Roman" w:cs="Times New Roman"/>
          <w:sz w:val="24"/>
          <w:szCs w:val="24"/>
        </w:rPr>
        <w:t xml:space="preserve"> has been the gold standard pulp protection material since 1921, as it has good anti-bacterial properties. The use of calcium hydroxide as a pulp protection material still needs additional intervention to make up for the deficient properties of calcium hydroxide. Calcium hydroxide still has a failure rate of 13.64% after one year of pulp capping treatment. The failure was followed up with tooth extraction and root canal treatment.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{"citationID":"MpfJaPu1","properties":{"formattedCitation":"\\super 1\\nosupersub{}","plainCitation":"1","noteIndex":0},"citationItems":[{"id":206,"uris":["http://zotero.org/users/local/JRbfwK0p/items/EMY2SPQJ"],"itemData":{"id":206,"type":"article-journal","abstract":"INTRODUCTION: Direct pulp capping treatment is intended to preserve pulp vitality, to avoid or retard root canal treatment, and, in cases with an open apex, to allow continued root development. Historically, calcium hydroxide (CH) was the gold standard material, but nowadays calcium silicate materials (CSMs) are displacing CH because of their high bioactivity, biocompatibility, sealing ability, and mechanical properties. However, more randomized clinical trials are needed to confirm the appropriateness of CSMs as replacement materials for CH in direct pulp capping procedures.\nMETHODS: A randomized clinical trial was conducted that included 169 patients (mean age, 11.3 years) from the Maipo district (Chile). The inclusion criterion was patients with 1 carious permanent tooth with pulpal exposure, a candidate for a direct pulp capping procedure. The patients were randomly allocated to one of the experimental groups (CH, Biodentine, or mineral trioxide aggregate [MTA]). Clinical follow-up examinations were performed at 1 week, 3 months, 6 months, and 1 year. The Fisher exact test was performed.\nRESULTS: At the follow-up examination at 1 week, the patients showed 100% clinical success. At 3 months, there was 1 failure in the CH group. At 6 months, there were 4 new failures (1 in the CH group and 3 in the MTA group). At 1 year, there was another failure in the CH group. There were no statistically significant differences among the experimental groups.\nCONCLUSIONS: CSMs appear to be suitable materials to replace CH. Although no significant differences were found among the materials studied, Biodentine and MTA offered some advantages over CH.","container-title":"Journal of Endodontics","DOI":"10.1016/j.joen.2017.06.031","ISSN":"1878-3554","issue":"11","journalAbbreviation":"J Endod","language":"eng","note":"PMID: 28917577","page":"1776-1780","source":"PubMed","title":"Direct Pulp Capping with Calcium Hydroxide, Mineral Trioxide Aggregate, and Biodentine in Permanent Young Teeth with Caries: A Randomized Clinical Trial","title-short":"Direct Pulp Capping with Calcium Hydroxide, Mineral Trioxide Aggregate, and Biodentine in Permanent Young Teeth with Caries","volume":"43","author":[{"family":"Brizuela","given":"Claudia"},{"family":"Ormeño","given":"Andrea"},{"family":"Cabrera","given":"Carolina"},{"family":"Cabezas","given":"Roxana"},{"family":"Silva","given":"Carolina Inostroza"},{"family":"Ramírez","given":"Valeria"},{"family":"Mercade","given":"Montse"}],"issued":{"date-parts":[["2017",11]]}}}],"schema":"https://github.com/citation-style-language/schema/raw/master/csl-citation.json"} </w:instrText>
      </w:r>
      <w:r>
        <w:rPr>
          <w:rFonts w:ascii="Times New Roman" w:hAnsi="Times New Roman" w:cs="Times New Roman"/>
          <w:sz w:val="24"/>
          <w:szCs w:val="24"/>
        </w:rPr>
        <w:fldChar w:fldCharType="separate"/>
      </w:r>
      <w:r w:rsidRPr="00290796">
        <w:rPr>
          <w:rFonts w:ascii="Times New Roman" w:hAnsi="Times New Roman" w:cs="Times New Roman"/>
          <w:sz w:val="24"/>
          <w:szCs w:val="24"/>
          <w:vertAlign w:val="superscript"/>
        </w:rPr>
        <w:t>1</w:t>
      </w:r>
      <w:r>
        <w:rPr>
          <w:rFonts w:ascii="Times New Roman" w:hAnsi="Times New Roman" w:cs="Times New Roman"/>
          <w:sz w:val="24"/>
          <w:szCs w:val="24"/>
        </w:rPr>
        <w:fldChar w:fldCharType="end"/>
      </w:r>
      <w:r w:rsidRPr="00AC0B62">
        <w:rPr>
          <w:rFonts w:ascii="Times New Roman" w:hAnsi="Times New Roman" w:cs="Times New Roman"/>
          <w:sz w:val="24"/>
          <w:szCs w:val="24"/>
        </w:rPr>
        <w:t xml:space="preserve"> Calcium hydroxide in direct contact with exposed pulp can cause necrosis on the surface of the pulp tissue because this material has high alkaline properties.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{"citationID":"cFcmKiC4","properties":{"formattedCitation":"\\super 2\\nosupersub{}","plainCitation":"2","noteIndex":0},"citationItems":[{"id":29,"uris":["http://zotero.org/users/local/JRbfwK0p/items/ICKRM5NI"],"itemData":{"id":29,"type":"article-journal","abstract":"The importance of inflammation has been underestimated in pulpal healing, and in the past, it has been considered only as an undesirable effect. Associated with moderate inflammation, necrosis includes pyroptosis, apoptosis, and nemosis. There are now evidences that inflammation is a prerequisite for pulp healing, with series of events ahead of regeneration. Immunocompetent cells are recruited in the apical part. They slide along the root and migrate toward the crown. Due to the high alkalinity of the capping agent, pulp cells display mild inflammation, proliferate, and increase in number and size and initiate mineralization. Pulp fibroblasts become odontoblast-like cells producing type I collagen, alkaline phosphatase, and SPARC/osteonectin. Molecules of the SIBLING family, matrix metalloproteinases, and vascular and nerve mediators are also implicated in the formation of a reparative dentinal bridge, osteo/orthodentin closing the pulp exposure. Beneath a calciotraumatic line, a thin layer identified as reactionary dentin underlines the periphery of the pulp chamber. Inflammatory and/or noninflammatory processes contribute to produce a reparative dentinal bridge closing the pulp exposure, with minute canaliculi and large tunnel defects. Depending on the form and severity of the inflammatory and noninflammatory processes, and according to the capping agent, pulp reactions are induced specifically.","container-title":"Mediators of Inflammation","DOI":"10.1155/2015/347649","ISSN":"1466-1861","journalAbbreviation":"Mediators Inflamm","language":"eng","note":"PMID: 26538825\nPMCID: PMC4619968","page":"347649","source":"PubMed","title":"Is Pulp Inflammation a Prerequisite for Pulp Healing and Regeneration?","volume":"2015","author":[{"family":"Goldberg","given":"Michel"},{"family":"Njeh","given":"Akram"},{"family":"Uzunoglu","given":"Emel"}],"issued":{"date-parts":[["2015"]]}}}],"schema":"https://github.com/citation-style-language/schema/raw/master/csl-citation.json"} </w:instrText>
      </w:r>
      <w:r>
        <w:rPr>
          <w:rFonts w:ascii="Times New Roman" w:hAnsi="Times New Roman" w:cs="Times New Roman"/>
          <w:sz w:val="24"/>
          <w:szCs w:val="24"/>
        </w:rPr>
        <w:fldChar w:fldCharType="separate"/>
      </w:r>
      <w:r w:rsidRPr="00290796">
        <w:rPr>
          <w:rFonts w:ascii="Times New Roman" w:hAnsi="Times New Roman" w:cs="Times New Roman"/>
          <w:sz w:val="24"/>
          <w:szCs w:val="24"/>
          <w:vertAlign w:val="superscript"/>
        </w:rPr>
        <w:t>2</w:t>
      </w:r>
      <w:r>
        <w:rPr>
          <w:rFonts w:ascii="Times New Roman" w:hAnsi="Times New Roman" w:cs="Times New Roman"/>
          <w:sz w:val="24"/>
          <w:szCs w:val="24"/>
        </w:rPr>
        <w:fldChar w:fldCharType="end"/>
      </w:r>
    </w:p>
    <w:p w14:paraId="76B2E5C0" w14:textId="3860CE51" w:rsidR="00290796" w:rsidRDefault="00290796" w:rsidP="00290796">
      <w:pPr>
        <w:spacing w:after="0" w:line="240" w:lineRule="auto"/>
        <w:jc w:val="both"/>
        <w:rPr>
          <w:rFonts w:ascii="Times New Roman" w:hAnsi="Times New Roman" w:cs="Times New Roman"/>
          <w:sz w:val="24"/>
          <w:szCs w:val="24"/>
        </w:rPr>
      </w:pPr>
      <w:r w:rsidRPr="007112C7">
        <w:rPr>
          <w:rFonts w:ascii="Times New Roman" w:hAnsi="Times New Roman" w:cs="Times New Roman"/>
          <w:sz w:val="24"/>
          <w:szCs w:val="24"/>
        </w:rPr>
        <w:t>Carbonate apatite</w:t>
      </w:r>
      <w:r>
        <w:rPr>
          <w:rFonts w:ascii="Times New Roman" w:hAnsi="Times New Roman" w:cs="Times New Roman"/>
          <w:sz w:val="24"/>
          <w:szCs w:val="24"/>
        </w:rPr>
        <w:t xml:space="preserve"> </w:t>
      </w:r>
      <w:r w:rsidRPr="000C0888">
        <w:rPr>
          <w:rFonts w:ascii="Times New Roman" w:hAnsi="Times New Roman" w:cs="Times New Roman"/>
          <w:sz w:val="24"/>
          <w:szCs w:val="24"/>
        </w:rPr>
        <w:t>(</w:t>
      </w:r>
      <w:r w:rsidRPr="000C0888">
        <w:rPr>
          <w:rFonts w:ascii="Times New Roman" w:hAnsi="Times New Roman" w:cs="Times New Roman"/>
          <w:sz w:val="24"/>
          <w:szCs w:val="24"/>
          <w:shd w:val="clear" w:color="auto" w:fill="FFFFFF"/>
        </w:rPr>
        <w:t xml:space="preserve">CO3Ap,Balai </w:t>
      </w:r>
      <w:proofErr w:type="spellStart"/>
      <w:r w:rsidRPr="000C0888">
        <w:rPr>
          <w:rFonts w:ascii="Times New Roman" w:hAnsi="Times New Roman" w:cs="Times New Roman"/>
          <w:sz w:val="24"/>
          <w:szCs w:val="24"/>
          <w:shd w:val="clear" w:color="auto" w:fill="FFFFFF"/>
        </w:rPr>
        <w:t>Besar</w:t>
      </w:r>
      <w:proofErr w:type="spellEnd"/>
      <w:r w:rsidRPr="000C0888">
        <w:rPr>
          <w:rFonts w:ascii="Times New Roman" w:hAnsi="Times New Roman" w:cs="Times New Roman"/>
          <w:sz w:val="24"/>
          <w:szCs w:val="24"/>
          <w:shd w:val="clear" w:color="auto" w:fill="FFFFFF"/>
        </w:rPr>
        <w:t xml:space="preserve"> </w:t>
      </w:r>
      <w:proofErr w:type="spellStart"/>
      <w:r w:rsidRPr="000C0888">
        <w:rPr>
          <w:rFonts w:ascii="Times New Roman" w:hAnsi="Times New Roman" w:cs="Times New Roman"/>
          <w:sz w:val="24"/>
          <w:szCs w:val="24"/>
          <w:shd w:val="clear" w:color="auto" w:fill="FFFFFF"/>
        </w:rPr>
        <w:t>Keramik</w:t>
      </w:r>
      <w:proofErr w:type="spellEnd"/>
      <w:r w:rsidRPr="000C0888">
        <w:rPr>
          <w:rFonts w:ascii="Times New Roman" w:hAnsi="Times New Roman" w:cs="Times New Roman"/>
          <w:sz w:val="24"/>
          <w:szCs w:val="24"/>
          <w:shd w:val="clear" w:color="auto" w:fill="FFFFFF"/>
        </w:rPr>
        <w:t>-Indonesia)</w:t>
      </w:r>
      <w:r w:rsidRPr="007112C7">
        <w:rPr>
          <w:rFonts w:ascii="Times New Roman" w:hAnsi="Times New Roman" w:cs="Times New Roman"/>
          <w:sz w:val="24"/>
          <w:szCs w:val="24"/>
        </w:rPr>
        <w:t xml:space="preserve"> is one of the biocompatible materials that has the ability to carry and release drug effects in phosphate buffer saline solutions that function to regulate the pH and osmolarity balance of cells.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{"citationID":"Yti5sdTy","properties":{"formattedCitation":"\\super 3\\nosupersub{}","plainCitation":"3","noteIndex":0},"citationItems":[{"id":137,"uris":["http://zotero.org/users/local/JRbfwK0p/items/DBDGZLUF"],"itemData":{"id":137,"type":"article-journal","abstract":"Synthetic carbonate apatite is generally used in bone tissue engineering because of their similar chemical composition with the inorganic component of hard tissue. In natural hard tissue, apatite is supplemented by tracing ions such as carbonate. Carbonate apatite is more bioactive than stoichiometric hydroxyapatite. In this study, carbonate apatite powders were prepared by dry mechanosynthesis method, the powder mixture of hydroxyapatite (HA) powders from Center for Ceramic based on Indonesian limestone and carbonate sources came from CaCO3 (Cirebon origin) and MgCO3. The synthesized results were characterized by X-ray diffraction (XRD), X-ray fluorescence (XRF), Fourier-transform infrared spectroscopy (FTIR), and scanning electron microscopy (SEM). The dry mechanosynthesis method produced carbonate apatite, which is formed by a solid-solid reaction between hydroxyapatite and carbonate sources. The XRD patterns peaks around 31.6 - 33° confirmed the formation of the apatite phase. Based on FTIR spectra, the mixture of HA and MgCO3 forms type B of carbonate apatite as predominant and type A is not dominant. SEM image shows that the particles have an irregular shape with interconnected agglomeration between fine particles to form large particles. Hence, dry mechanosynthesis is a simple method to produce carbonate apatite from Indonesian natural sources. Moreover, this method can reduce waste and cost during production.","container-title":"AIP Conference Proceedings","DOI":"10.1063/5.0052812","ISSN":"0094-243X","issue":"1","journalAbbreviation":"AIP Conference Proceedings","page":"020072","source":"Silverchair","title":"Dry mechanosynthesis and characterization of carbonate apatite based on Indonesian natural sources","volume":"2349","author":[{"family":"Damayanti","given":"Herlina"},{"family":"Wahyudi","given":"Kristanto"},{"family":"Noordiningsih","given":"Karlina"},{"family":"Ratnasari","given":"Ayu"},{"family":"Rianti","given":"Devi"}],"issued":{"date-parts":[["2021",6,24]]}}}],"schema":"https://github.com/citation-style-language/schema/raw/master/csl-citation.json"} </w:instrText>
      </w:r>
      <w:r>
        <w:rPr>
          <w:rFonts w:ascii="Times New Roman" w:hAnsi="Times New Roman" w:cs="Times New Roman"/>
          <w:sz w:val="24"/>
          <w:szCs w:val="24"/>
        </w:rPr>
        <w:fldChar w:fldCharType="separate"/>
      </w:r>
      <w:r w:rsidRPr="00290796">
        <w:rPr>
          <w:rFonts w:ascii="Times New Roman" w:hAnsi="Times New Roman" w:cs="Times New Roman"/>
          <w:sz w:val="24"/>
          <w:szCs w:val="24"/>
          <w:vertAlign w:val="superscript"/>
        </w:rPr>
        <w:t>3</w:t>
      </w:r>
      <w:r>
        <w:rPr>
          <w:rFonts w:ascii="Times New Roman" w:hAnsi="Times New Roman" w:cs="Times New Roman"/>
          <w:sz w:val="24"/>
          <w:szCs w:val="24"/>
        </w:rPr>
        <w:fldChar w:fldCharType="end"/>
      </w:r>
      <w:r w:rsidRPr="007112C7">
        <w:rPr>
          <w:rFonts w:ascii="Times New Roman" w:hAnsi="Times New Roman" w:cs="Times New Roman"/>
          <w:sz w:val="24"/>
          <w:szCs w:val="24"/>
        </w:rPr>
        <w:t xml:space="preserve"> The carbonate content in hydroxyapatite will increase its solubility properties so that it will reduce its </w:t>
      </w:r>
      <w:r w:rsidRPr="007112C7">
        <w:rPr>
          <w:rFonts w:ascii="Times New Roman" w:hAnsi="Times New Roman" w:cs="Times New Roman"/>
          <w:sz w:val="24"/>
          <w:szCs w:val="24"/>
        </w:rPr>
        <w:lastRenderedPageBreak/>
        <w:t>crystalline properties and change its crystal morphology to facilitate attachment between cells. Carbonate ions will increase its chemical reaction properties by replacing apatite anions when working in a biological environment, so that it can induce adhesion, proliferation, and metabolic activity in regenerated cells.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{"citationID":"NLSUZ8gO","properties":{"formattedCitation":"\\super 3,4\\nosupersub{}","plainCitation":"3,4","noteIndex":0},"citationItems":[{"id":137,"uris":["http://zotero.org/users/local/JRbfwK0p/items/DBDGZLUF"],"itemData":{"id":137,"type":"article-journal","abstract":"Synthetic carbonate apatite is generally used in bone tissue engineering because of their similar chemical composition with the inorganic component of hard tissue. In natural hard tissue, apatite is supplemented by tracing ions such as carbonate. Carbonate apatite is more bioactive than stoichiometric hydroxyapatite. In this study, carbonate apatite powders were prepared by dry mechanosynthesis method, the powder mixture of hydroxyapatite (HA) powders from Center for Ceramic based on Indonesian limestone and carbonate sources came from CaCO3 (Cirebon origin) and MgCO3. The synthesized results were characterized by X-ray diffraction (XRD), X-ray fluorescence (XRF), Fourier-transform infrared spectroscopy (FTIR), and scanning electron microscopy (SEM). The dry mechanosynthesis method produced carbonate apatite, which is formed by a solid-solid reaction between hydroxyapatite and carbonate sources. The XRD patterns peaks around 31.6 - 33° confirmed the formation of the apatite phase. Based on FTIR spectra, the mixture of HA and MgCO3 forms type B of carbonate apatite as predominant and type A is not dominant. SEM image shows that the particles have an irregular shape with interconnected agglomeration between fine particles to form large particles. Hence, dry mechanosynthesis is a simple method to produce carbonate apatite from Indonesian natural sources. Moreover, this method can reduce waste and cost during production.","container-title":"AIP Conference Proceedings","DOI":"10.1063/5.0052812","ISSN":"0094-243X","issue":"1","journalAbbreviation":"AIP Conference Proceedings","page":"020072","source":"Silverchair","title":"Dry mechanosynthesis and characterization of carbonate apatite based on Indonesian natural sources","volume":"2349","author":[{"family":"Damayanti","given":"Herlina"},{"family":"Wahyudi","given":"Kristanto"},{"family":"Noordiningsih","given":"Karlina"},{"family":"Ratnasari","given":"Ayu"},{"family":"Rianti","given":"Devi"}],"issued":{"date-parts":[["2021",6,24]]}}},{"id":35,"uris":["http://zotero.org/users/local/JRbfwK0p/items/X3NMVU9Z"],"itemData":{"id":35,"type":"article-journal","abstract":"The present work investigates the preparation of biomimetic nanocrystalline apatites co-substituted with Mg, CO3 and Sr to be used as starting materials for the development of nanostructured bio-devices for regeneration of osteoporotic bone. Biological-like amounts of Mg and CO3 ions were inserted in the apatite structure to mimic the composition of bone apatite, whereas the addition of increasing quantities of Sr ions, from 0 up to 12 wt.%, as anti-osteoporotic agent, was evaluated. The chemical-physical features, the morphology, the degradation rates, the ion release kinetics as well as the in vitro bioactivity of the as-prepared apatites were fully evaluated. The results indicated that the incorporation of 12 wt.% of Sr can be viewed as a threshold for the structural stability of Mg-CO3-apatite. Indeed, incorporation of lower quantity of Sr did not induce considerable variations in the chemical structure of Mg-CO3-apatite, while when the Sr doping extent reached 12 wt.%, a dramatically destabilizing effect was detected on the crystal structure thus yielding alteration of the symmetry and distortion of the PO4. As a consequence, this apatite exhibited the fastest degradation kinetic and the highest amount of Sr ions released when tested in physiological conditions. In this respect, the surface crystallization of new calcium phosphate phase when immersed in physiological-like solution occurred by different mechanisms and extents due to the different structural chemistry of the variously doped apatites. Nevertheless, all the apatites synthesized in this work exhibited in vitro bioactivity demonstrating their potential use to develop biomedical devices with anti-osteoporotic functionality.","container-title":"Materials Science &amp; Engineering. C, Materials for Biological Applications","DOI":"10.1016/j.msec.2013.11.009","ISSN":"1873-0191","journalAbbreviation":"Mater Sci Eng C Mater Biol Appl","language":"eng","note":"PMID: 24411371","page":"212-219","source":"PubMed","title":"Biomimetic magnesium-carbonate-apatite nanocrystals endowed with strontium ions as anti-osteoporotic trigger","volume":"35","author":[{"family":"Iafisco","given":"Michele"},{"family":"Ruffini","given":"Andrea"},{"family":"Adamiano","given":"Alessio"},{"family":"Sprio","given":"Simone"},{"family":"Tampieri","given":"Anna"}],"issued":{"date-parts":[["2014",2,1]]}}}],"schema":"https://github.com/citation-style-language/schema/raw/master/csl-citation.json"} </w:instrText>
      </w:r>
      <w:r>
        <w:rPr>
          <w:rFonts w:ascii="Times New Roman" w:hAnsi="Times New Roman" w:cs="Times New Roman"/>
          <w:sz w:val="24"/>
          <w:szCs w:val="24"/>
        </w:rPr>
        <w:fldChar w:fldCharType="separate"/>
      </w:r>
      <w:r w:rsidRPr="00290796">
        <w:rPr>
          <w:rFonts w:ascii="Times New Roman" w:hAnsi="Times New Roman" w:cs="Times New Roman"/>
          <w:sz w:val="24"/>
          <w:szCs w:val="24"/>
          <w:vertAlign w:val="superscript"/>
        </w:rPr>
        <w:t>3,4</w:t>
      </w:r>
      <w:r>
        <w:rPr>
          <w:rFonts w:ascii="Times New Roman" w:hAnsi="Times New Roman" w:cs="Times New Roman"/>
          <w:sz w:val="24"/>
          <w:szCs w:val="24"/>
        </w:rPr>
        <w:fldChar w:fldCharType="end"/>
      </w:r>
    </w:p>
    <w:p w14:paraId="4824E199" w14:textId="16537207" w:rsidR="00290796" w:rsidRDefault="00290796" w:rsidP="00290796">
      <w:pPr>
        <w:spacing w:after="0" w:line="240" w:lineRule="auto"/>
        <w:jc w:val="both"/>
        <w:rPr>
          <w:rFonts w:ascii="Times New Roman" w:hAnsi="Times New Roman" w:cs="Times New Roman"/>
          <w:sz w:val="24"/>
          <w:szCs w:val="24"/>
        </w:rPr>
      </w:pPr>
      <w:r w:rsidRPr="007112C7">
        <w:rPr>
          <w:rFonts w:ascii="Times New Roman" w:hAnsi="Times New Roman" w:cs="Times New Roman"/>
          <w:sz w:val="24"/>
          <w:szCs w:val="24"/>
        </w:rPr>
        <w:t xml:space="preserve">Ellagic acid </w:t>
      </w:r>
      <w:r w:rsidRPr="0004706B">
        <w:rPr>
          <w:rFonts w:ascii="Times New Roman" w:hAnsi="Times New Roman" w:cs="Times New Roman"/>
          <w:sz w:val="24"/>
          <w:szCs w:val="24"/>
          <w:highlight w:val="cyan"/>
        </w:rPr>
        <w:t>(</w:t>
      </w:r>
      <w:proofErr w:type="gramStart"/>
      <w:r w:rsidRPr="0004706B">
        <w:rPr>
          <w:rFonts w:ascii="Times New Roman" w:hAnsi="Times New Roman" w:cs="Times New Roman"/>
          <w:sz w:val="24"/>
          <w:szCs w:val="24"/>
          <w:highlight w:val="cyan"/>
        </w:rPr>
        <w:t>EA,…</w:t>
      </w:r>
      <w:proofErr w:type="gramEnd"/>
      <w:r w:rsidRPr="0004706B">
        <w:rPr>
          <w:rFonts w:ascii="Times New Roman" w:hAnsi="Times New Roman" w:cs="Times New Roman"/>
          <w:sz w:val="24"/>
          <w:szCs w:val="24"/>
          <w:highlight w:val="cyan"/>
        </w:rPr>
        <w:t>)</w:t>
      </w:r>
      <w:r w:rsidRPr="007112C7">
        <w:rPr>
          <w:rFonts w:ascii="Times New Roman" w:hAnsi="Times New Roman" w:cs="Times New Roman"/>
          <w:sz w:val="24"/>
          <w:szCs w:val="24"/>
        </w:rPr>
        <w:t xml:space="preserve"> is a natural bioactive compound that belongs to the phenolic and flavonoid groups. Several studies have shown 1-3% EA has anti-oxidant, anti-inflammatory, </w:t>
      </w:r>
      <w:proofErr w:type="spellStart"/>
      <w:r w:rsidRPr="007112C7">
        <w:rPr>
          <w:rFonts w:ascii="Times New Roman" w:hAnsi="Times New Roman" w:cs="Times New Roman"/>
          <w:sz w:val="24"/>
          <w:szCs w:val="24"/>
        </w:rPr>
        <w:t>immunodulatory</w:t>
      </w:r>
      <w:proofErr w:type="spellEnd"/>
      <w:r w:rsidRPr="007112C7">
        <w:rPr>
          <w:rFonts w:ascii="Times New Roman" w:hAnsi="Times New Roman" w:cs="Times New Roman"/>
          <w:sz w:val="24"/>
          <w:szCs w:val="24"/>
        </w:rPr>
        <w:t>, anti-</w:t>
      </w:r>
      <w:proofErr w:type="spellStart"/>
      <w:r w:rsidRPr="007112C7">
        <w:rPr>
          <w:rFonts w:ascii="Times New Roman" w:hAnsi="Times New Roman" w:cs="Times New Roman"/>
          <w:sz w:val="24"/>
          <w:szCs w:val="24"/>
        </w:rPr>
        <w:t>tumourigenic</w:t>
      </w:r>
      <w:proofErr w:type="spellEnd"/>
      <w:r w:rsidRPr="007112C7">
        <w:rPr>
          <w:rFonts w:ascii="Times New Roman" w:hAnsi="Times New Roman" w:cs="Times New Roman"/>
          <w:sz w:val="24"/>
          <w:szCs w:val="24"/>
        </w:rPr>
        <w:t xml:space="preserve">, anti-cancer, neuroprotection, hepatoprotection, and </w:t>
      </w:r>
      <w:proofErr w:type="spellStart"/>
      <w:r w:rsidRPr="007112C7">
        <w:rPr>
          <w:rFonts w:ascii="Times New Roman" w:hAnsi="Times New Roman" w:cs="Times New Roman"/>
          <w:sz w:val="24"/>
          <w:szCs w:val="24"/>
        </w:rPr>
        <w:t>cardioprotection</w:t>
      </w:r>
      <w:proofErr w:type="spellEnd"/>
      <w:r w:rsidRPr="007112C7">
        <w:rPr>
          <w:rFonts w:ascii="Times New Roman" w:hAnsi="Times New Roman" w:cs="Times New Roman"/>
          <w:sz w:val="24"/>
          <w:szCs w:val="24"/>
        </w:rPr>
        <w:t xml:space="preserve"> potential.</w:t>
      </w:r>
      <w:r>
        <w:rPr>
          <w:rFonts w:ascii="Times New Roman" w:hAnsi="Times New Roman" w:cs="Times New Roman"/>
          <w:sz w:val="24"/>
          <w:szCs w:val="24"/>
        </w:rPr>
        <w:fldChar w:fldCharType="begin"/>
      </w:r>
      <w:r w:rsidR="00F647F9">
        <w:rPr>
          <w:rFonts w:ascii="Times New Roman" w:hAnsi="Times New Roman" w:cs="Times New Roman"/>
          <w:sz w:val="24"/>
          <w:szCs w:val="24"/>
        </w:rPr>
        <w:instrText xml:space="preserve"> ADDIN ZOTERO_ITEM CSL_CITATION {"citationID":"pLp2owyB","properties":{"formattedCitation":"\\super 5\\uc0\\u8211{}9\\nosupersub{}","plainCitation":"5–9","noteIndex":0},"citationItems":[{"id":147,"uris":["http://zotero.org/users/local/JRbfwK0p/items/MSU27VDE"],"itemData":{"id":147,"type":"article-journal","abstract":"Leishmaniasis is a complex of parasitic protozoan diseases caused by more than 20 different species of parasites from Leishmania genus. Conventional treatments are high costly, and promote a sort of side effects. Besides, protozoan resistance to treatments has been reported. Natural products have been investigated as a source of new therapeutic alternatives, not only acting directly against the parasite but also being able to synergistically act on the host immune system in order to control parasitemia. Gallic acid (GA) and ellagic acid (EA) are plant-derived phenolic compounds which are able to induce antiinflammatory, gastroprotective, and anticarcinogenic activities. Therefore, the antileishmania, cytotoxic, and immunomodulatory activities of GA and EA were evaluated in this study. Both GA and EA were able to inhibit the growth of Leishmania major promastigotes (effective concentration (EC50) values 16.4 and 9.8 μg/mL, respectively). The cytotoxicity against BALB/c murine macrophages for GA and EA was also assessed (CC50 values 126.6 and 23.8 μg/mL, respectively). Interestingly, GA and EA also significantly reduced the infection and infectivity of macrophages infected by L. major (EC50 values 5.0 and 0.9 μg/mL, respectively), with selectivity index higher than 20. Furthermore, both GA and EA induced high immunomodulatory activity evidenced by the increase of phagocytic capability, lysosomal volume, nitrite release, and intracellular calcium [Ca2+i] in macrophages. Further investigations are reinforced in order to evaluate the therapeutic effects of GA and EA in in vivo experimental infection model of leishmaniasis.","container-title":"Naunyn-Schmiedeberg's Archives of Pharmacology","DOI":"10.1007/s00210-017-1387-y","ISSN":"1432-1912","issue":"9","journalAbbreviation":"Naunyn Schmiedebergs Arch Pharmacol","language":"eng","note":"PMID: 28643086","page":"893-903","source":"PubMed","title":"Gallic and ellagic acids: two natural immunomodulator compounds solve infection of macrophages by Leishmania major","title-short":"Gallic and ellagic acids","volume":"390","author":[{"family":"Alves","given":"Michel Muálem de Moraes"},{"family":"Brito","given":"Lucas Moreira"},{"family":"Souza","given":"Adriana Cunha"},{"family":"Queiroz","given":"Bárbara Cristina Silva Holanda"},{"family":"Carvalho","given":"Thaynara Parente","non-dropping-particle":"de"},{"family":"Batista","given":"Joilson Ferreira"},{"family":"Oliveira","given":"Jéssica Sara de Sousa Macêdo"},{"family":"Mendonça","given":"Ivete Lopes","non-dropping-particle":"de"},{"family":"Lira","given":"Silvéria Regina de Sousa"},{"family":"Chaves","given":"Mariana Helena"},{"family":"Gonçalves","given":"Juan Carlos Ramos"},{"family":"Carneiro","given":"Sabrina Maria Portela"},{"family":"Arcanjo","given":"Daniel Dias Rufino"},{"family":"Carvalho","given":"Fernando Aécio de Amorim"}],"issued":{"date-parts":[["2017",9]]}}},{"id":149,"uris":["http://zotero.org/users/local/JRbfwK0p/items/KBAJ9XCS"],"itemData":{"id":149,"type":"article-journal","abstract":"Inflammation is commonly characterized as a defensive and protective reaction of the body to various exogenous or endogenous stimuli, which aims to maintain the body health. Punica granatum (pomegranate) and its constituent ellagic acid (EA) are recently more taken into accounts since their promising pharmacological effects. Therefore, we aimed to obtain a comprehensive review regarding antiinflammatory, anticancer, and antioxidant activities of both pomegranate and EA and their possible involved mechanisms. In the procedure, scientific databases, including Web of Science, PubMed, Scopus, and Google Scholar, were searched in the English language, until the end of January 2019. Pomegranate belonging to the Punicaceae has been used for medical purposes from ancient and in different cultures. Several studies have also supported that EA is the major active compound of pomegranate and possesses antimutagenic, antiinflammatory, antifibrosis, anticancer, and antiaging properties. It has been suggested that pomegranate and EA possess promising immunomodulatory effects in preclinical models as well as human studies through regulation of the T-cell function and suppressing humoral immunity. Hopefully, we wish that this review and information could be helpful for designing further experiments to investigate the potential protective effects of pomegranate and EA.","container-title":"Phytotherapy Research","DOI":"10.1002/ptr.6565","ISSN":"1099-1573","issue":"4","language":"en","license":"© 2020 John Wiley &amp; Sons, Ltd.","note":"_eprint: https://onlinelibrary.wiley.com/doi/pdf/10.1002/ptr.6565","page":"685-720","source":"Wiley Online Library","title":"Antiinflammatory and anti-cancer activities of pomegranate and its constituent, ellagic acid: Evidence from cellular, animal, and clinical studies","title-short":"Antiinflammatory and anti-cancer activities of pomegranate and its constituent, ellagic acid","volume":"34","author":[{"family":"Baradaran Rahimi","given":"Vafa"},{"family":"Ghadiri","given":"Mobarakeh"},{"family":"Ramezani","given":"Mobina"},{"family":"Askari","given":"Vahid Reza"}],"issued":{"date-parts":[["2020"]]}}},{"id":151,"uris":["http://zotero.org/users/local/JRbfwK0p/items/ZVQ38LND"],"itemData":{"id":151,"type":"article-journal","abstract":"Ellagic acid (EA) is a naturally occurring polyphenolic compound endowed with strong antioxidant and anticancer properties that is present in high quantity in a variety of berries, pomegranates, and dried fruits. The antitumor activity of EA has been mostly attributed to direct antiproliferative and apoptotic effects. Moreover, EA can inhibit tumour cell migration, extra-cellular matrix invasion and angiogenesis, all processes that are crucial for tumour infiltrative behaviour and the metastatic process. In addition, EA may increase tumour sensitivity to chemotherapy and radiotherapy. The aim of this review is to summarize the in vitro and in vivo experimental evidence supporting the anticancer activity of pure EA, its metabolites, and EA-containing fruit juice or extracts in a variety of solid tumour models. The EA oral administration as supportive therapy to standard chemotherapy has been recently evaluated in small clinical studies with colorectal or prostate cancer patients. Novel formulations with improved solubility and bioavailability are expected to fully develop the therapeutic potential of EA derivatives in the near future.","container-title":"Nutrients","DOI":"10.3390/nu10111756","ISSN":"2072-6643","issue":"11","journalAbbreviation":"Nutrients","note":"PMID: 30441769\nPMCID: PMC6266224","page":"1756","source":"PubMed Central","title":"Experimental Evidence of the Antitumor, Antimetastatic and Antiangiogenic Activity of Ellagic Acid","volume":"10","author":[{"family":"Ceci","given":"Claudia"},{"family":"Lacal","given":"Pedro M."},{"family":"Tentori","given":"Lucio"},{"family":"De Martino","given":"Maria Gabriella"},{"family":"Miano","given":"Roberto"},{"family":"Graziani","given":"Grazia"}],"issued":{"date-parts":[["2018",11,14]]}}},{"id":154,"uris":["http://zotero.org/users/local/JRbfwK0p/items/S2JRA8AZ"],"itemData":{"id":154,"type":"article-journal","abstract":"Ellagic acid (EA) is a naturally occurring polyphenol found in some fruits and nuts, including berries, pomegranates, grapes, and walnuts. EA has been investigated extensively because of its antiproliferative action in some cancers, along with its anti-inflammatory effects. A growing body of evidence suggests that the intake of EA is effective in attenuating obesity and ameliorating obesity-mediated metabolic complications, such as insulin resistance, type 2 diabetes, nonalcoholic fatty liver disease, and atherosclerosis. In this review, we summarize how intake of EA regulates lipid metabolism in vitro and in vivo, and delineate the potential mechanisms of action of EA on obesity-mediated metabolic complications. We also discuss EA as an epigenetic effector, as well as a modulator of the gut microbiome, suggesting that EA may exert a broader spectrum of health benefits than has been demonstrated to date. Therefore, this review aims to suggest the potential metabolic benefits of consumption of EA-containing fruits and nuts against obesity-associated health conditions.","container-title":"Advances in Nutrition (Bethesda, Md.)","DOI":"10.3945/an.116.012575","ISSN":"2156-5376","issue":"5","journalAbbreviation":"Adv Nutr","language":"eng","note":"PMID: 27633111\nPMCID: PMC5015040","page":"961-972","source":"PubMed","title":"Improvements in Metabolic Health with Consumption of Ellagic Acid and Subsequent Conversion into Urolithins: Evidence and Mechanisms","title-short":"Improvements in Metabolic Health with Consumption of Ellagic Acid and Subsequent Conversion into Urolithins","volume":"7","author":[{"family":"Kang","given":"Inhae"},{"family":"Buckner","given":"Teresa"},{"family":"Shay","given":"Neil F."},{"family":"Gu","given":"Liwei"},{"family":"Chung","given":"Soonkyu"}],"issued":{"date-parts":[["2016",9]]}}},{"id":157,"uris":["http://zotero.org/users/local/JRbfwK0p/items/YHLATAHC"],"itemData":{"id":157,"type":"article-journal","abstract":"Ellagic acid is a common metabolite present in many medicinal plants and vegetables. It is present either in free form or as part of more complex molecules (ellagitannins), which can be metabolized to liberate ellagic acid and several of its metabolites, including urolithins. While ellagic acid's antioxidant properties are doubtless responsible for many of its pharmacological activities, other mechanisms have also been implicated in its various effects, including its ability to reduce the lipidemic profile and lipid metabolism, alter pro-inflammatory mediators (tumor necrosis factor-α, interleukin-1β, interleukin-6), and decrease the activity of nuclear factor-κB while increasing nuclear factor erythroid 2-related factor 2 expression. These events play an important role in ellagic acid's anti-atherogenic, anti-inflammatory, and neuroprotective effects. Several of these activities, together with the effect of ellagic acid on insulin, glycogen, phosphatases, aldose reductase, sorbitol accumulation, advanced glycation end-product formation, and resistin secretion, may explain its effects on metabolic syndrome and diabetes. In addition, results from recent research have increased the interest in ellagic acid, both as a potential protective agent of the liver and skin and as a potential anticancer agent, due to the specific mechanisms affecting cell proliferation, apoptosis, DNA damage, and angiogenesis and its aforementioned anti-inflammatory properties. Taken together, these effects make ellagic acid a highly interesting compound that may contribute to different aspects of health; however, more studies are needed, especially on the compound's pharmacokinetic profile. In this review, we selected papers published from 2005 to the present.","container-title":"Planta Medica","DOI":"10.1055/a-0633-9492","ISSN":"1439-0221","issue":"15","journalAbbreviation":"Planta Med","language":"eng","note":"PMID: 29847844","page":"1068-1093","source":"PubMed","title":"A Pharmacological Update of Ellagic Acid","volume":"84","author":[{"family":"Ríos","given":"José-Luis"},{"family":"Giner","given":"Rosa M."},{"family":"Marín","given":"Marta"},{"family":"Recio","given":"M. Carmen"}],"issued":{"date-parts":[["2018",10]]}}}],"schema":"https://github.com/citation-style-language/schema/raw/master/csl-citation.json"} </w:instrText>
      </w:r>
      <w:r>
        <w:rPr>
          <w:rFonts w:ascii="Times New Roman" w:hAnsi="Times New Roman" w:cs="Times New Roman"/>
          <w:sz w:val="24"/>
          <w:szCs w:val="24"/>
        </w:rPr>
        <w:fldChar w:fldCharType="separate"/>
      </w:r>
      <w:r w:rsidR="00F647F9" w:rsidRPr="00F647F9">
        <w:rPr>
          <w:rFonts w:ascii="Times New Roman" w:hAnsi="Times New Roman" w:cs="Times New Roman"/>
          <w:sz w:val="24"/>
          <w:szCs w:val="24"/>
          <w:vertAlign w:val="superscript"/>
        </w:rPr>
        <w:t>5–9</w:t>
      </w:r>
      <w:r>
        <w:rPr>
          <w:rFonts w:ascii="Times New Roman" w:hAnsi="Times New Roman" w:cs="Times New Roman"/>
          <w:sz w:val="24"/>
          <w:szCs w:val="24"/>
        </w:rPr>
        <w:fldChar w:fldCharType="end"/>
      </w:r>
      <w:r w:rsidRPr="007112C7">
        <w:rPr>
          <w:rFonts w:ascii="Times New Roman" w:hAnsi="Times New Roman" w:cs="Times New Roman"/>
          <w:sz w:val="24"/>
          <w:szCs w:val="24"/>
        </w:rPr>
        <w:t xml:space="preserve"> A mixture containing 3% EA in calcium hydroxide increased the survival and proliferation of fibroblast cells, with a viability percentage value of 91.9% 72 hours of treatment and 12.5% EA has been able to inhibit the growth of Enterococcus Faecalis bacteria.</w:t>
      </w:r>
      <w:r w:rsidR="00F647F9">
        <w:rPr>
          <w:rFonts w:ascii="Times New Roman" w:hAnsi="Times New Roman" w:cs="Times New Roman"/>
          <w:sz w:val="24"/>
          <w:szCs w:val="24"/>
        </w:rPr>
        <w:fldChar w:fldCharType="begin"/>
      </w:r>
      <w:r w:rsidR="00F647F9">
        <w:rPr>
          <w:rFonts w:ascii="Times New Roman" w:hAnsi="Times New Roman" w:cs="Times New Roman"/>
          <w:sz w:val="24"/>
          <w:szCs w:val="24"/>
        </w:rPr>
        <w:instrText xml:space="preserve"> ADDIN ZOTERO_ITEM CSL_CITATION {"citationID":"vVNSLaHZ","properties":{"formattedCitation":"\\super 10,11\\nosupersub{}","plainCitation":"10,11","noteIndex":0},"citationItems":[{"id":118,"uris":["http://zotero.org/users/local/JRbfwK0p/items/L7PA9FQQ"],"itemData":{"id":118,"type":"article-journal","abstract":"Calcium hydroxide induces chronic inflammation and pulp tissue necrosis due to its high pH value. Ellagic acid is an anti-inflammatory and antioxidant flavonoid. Therefore, the effect of combining calcium hydroxide and ellagic acid must be researched to reduce cell damage due to the application of calcium hydroxide. The objective of the study was to determine the cytotoxicity and proliferation of fibroblasts after combining calcium hydroxide and ellagic acid with ratios of 99:1, 98:2, 97:3, 96:4, and 95:5. Calcium hydroxide and ellagic acid with different ratios were mixed with water and stirred. Rat gingival fibroblasts were prepared and incubated in two 96-well microplates. The control group and treatment groups (16 samples) were placed in the microplate and incubated for 1 and 3 days. An MTT assay test was performed, and the absorbance was observed using the ELISA reader with a wavelength of 540 nm. Following that, the cell viability was calculated. The results were tabulated and analyzed using a one-way ANOVA. For all treatment groups, the fibroblast cells showed a viability of higher than 50%. There was a significant increase (P &lt; 0.05) in the fibroblast cell proliferation after combining calcium hydroxide and ellagic acid with ratios of 99:1 and 97:3. The combination of calcium hydroxide and ellagic acid is nontoxic. The treatment groups with ratios of 99:1 and 97:3 showed increased fibroblast cell proliferation.","container-title":"Journal of Advanced Pharmaceutical Technology &amp; Research","DOI":"10.4103/japtr.JAPTR_154_20","ISSN":"2231-4040","issue":"1","journalAbbreviation":"J Adv Pharm Technol Res","language":"eng","note":"PMID: 33532351\nPMCID: PMC7832190","page":"27-31","source":"PubMed","title":"Cytotoxicity and proliferation evaluation on fibroblast after combining calcium hydroxide and ellagic acid","volume":"12","author":[{"family":"Nirwana","given":"Intan"},{"family":"Munadziroh","given":"Elly"},{"family":"Yogiartono","given":"R. Mohammad"},{"family":"Thiyagu","given":"Candrika"},{"family":"Ying","given":"Chong Sin"},{"family":"Dinaryanti","given":"Aristika"}],"issued":{"date-parts":[["2021"]]}}},{"id":172,"uris":["http://zotero.org/users/local/JRbfwK0p/items/7NNVEFNY"],"itemData":{"id":172,"type":"article-journal","abstract":"Background: Enterococcus faecalis (E. faecalis) is the most resistant bacteria in the root canals and one of the causes of recurrent endodontic treatment. Enterococcus faecalis was not the only bacteria found in failed endodontic treatment but these bacteria can thrive in unfavorable environment. White pomegranate (Punica granatum) is known for its flavonoids and tannins that function as antimicrobial agent. White pomegranate extract is potential for use as disinfection or irrigation material. Purpose: This aim of this study was to determine the bactericidal potency of white pomegranate (Punica granatum) extract on E. faecalis growth. Methods: This study was an in vitro experimental observation. E. faecalis was obtained from stock culture taken from the root canal of recurrent endodontic treatment. E. faecalis from the serial dilution were cultured in blood agar media. Antibacterial potency was determined by colony calculation of E. faecalis growth in blood agar in colony forming unit (CFU) and conducted in 6 replications for each concentration group. Statistical analysis was done using one-way analysis of variance at 5% significance level. Results: White pomegranate peels extract concentrations of 3.125%, 6.25%, 12.5% and 25% provide significant decrease in the number of E. faecalis colony compared to the control group (p&amp;lt;0.05). No bacterial growth was found on 25%, 50% and 100% concentration. Conclusion: The potent minimal bactericidal concentration of white pomegranate peels extract on E. faecalis was 25%.","container-title":"Conservative Dentistry Journal","DOI":"10.20473/cdj.v11i2.2021.84-88","ISSN":"2722-8045","issue":"2","language":"en","license":"Copyright (c) 2022 Conservative Dentistry Journal","note":"number: 2","page":"84-88","source":"e-journal.unair.ac.id","title":"White pomegranate (Punica granatum) peels extract bactericidal potency on Enterococcus faecalis","volume":"11","author":[{"family":"Prasetyo","given":"Eric Priyo"},{"family":"Saraswati","given":"Widya"},{"family":"Wahjuningrum","given":"Dian Agustin"},{"family":"Mooduto","given":"Latief"},{"family":"Rosidin","given":"Rizka Firdaus"},{"family":"Tjendronegoro","given":"Evelyn"}],"issued":{"date-parts":[["2021",12,31]]}}}],"schema":"https://github.com/citation-style-language/schema/raw/master/csl-citation.json"} </w:instrText>
      </w:r>
      <w:r w:rsidR="00F647F9">
        <w:rPr>
          <w:rFonts w:ascii="Times New Roman" w:hAnsi="Times New Roman" w:cs="Times New Roman"/>
          <w:sz w:val="24"/>
          <w:szCs w:val="24"/>
        </w:rPr>
        <w:fldChar w:fldCharType="separate"/>
      </w:r>
      <w:r w:rsidR="00F647F9" w:rsidRPr="00F647F9">
        <w:rPr>
          <w:rFonts w:ascii="Times New Roman" w:hAnsi="Times New Roman" w:cs="Times New Roman"/>
          <w:sz w:val="24"/>
          <w:szCs w:val="24"/>
          <w:vertAlign w:val="superscript"/>
        </w:rPr>
        <w:t>10,11</w:t>
      </w:r>
      <w:r w:rsidR="00F647F9">
        <w:rPr>
          <w:rFonts w:ascii="Times New Roman" w:hAnsi="Times New Roman" w:cs="Times New Roman"/>
          <w:sz w:val="24"/>
          <w:szCs w:val="24"/>
        </w:rPr>
        <w:fldChar w:fldCharType="end"/>
      </w:r>
    </w:p>
    <w:p w14:paraId="49EF8552" w14:textId="77777777" w:rsidR="00290796" w:rsidRDefault="00290796" w:rsidP="00290796">
      <w:pPr>
        <w:spacing w:after="0" w:line="240" w:lineRule="auto"/>
        <w:jc w:val="both"/>
        <w:rPr>
          <w:rFonts w:ascii="Times New Roman" w:hAnsi="Times New Roman" w:cs="Times New Roman"/>
          <w:sz w:val="24"/>
          <w:szCs w:val="24"/>
        </w:rPr>
      </w:pPr>
      <w:r w:rsidRPr="008F212C">
        <w:rPr>
          <w:rFonts w:ascii="Times New Roman" w:hAnsi="Times New Roman" w:cs="Times New Roman"/>
          <w:sz w:val="24"/>
          <w:szCs w:val="24"/>
        </w:rPr>
        <w:t>This study aims to develop a calcium hydroxide formula combined with various amounts of apatite carbonate with 12.5% EA solvent that can determine the cytotoxicity and proliferation of fibroblasts.</w:t>
      </w:r>
    </w:p>
    <w:p w14:paraId="04DA735C" w14:textId="77777777" w:rsidR="00290796" w:rsidRPr="001A27FE" w:rsidRDefault="00290796" w:rsidP="00290796">
      <w:pPr>
        <w:spacing w:after="0" w:line="240" w:lineRule="auto"/>
        <w:rPr>
          <w:rFonts w:ascii="Times New Roman" w:hAnsi="Times New Roman" w:cs="Times New Roman"/>
          <w:b/>
          <w:bCs/>
          <w:sz w:val="24"/>
          <w:szCs w:val="24"/>
        </w:rPr>
      </w:pPr>
      <w:r w:rsidRPr="001A27FE">
        <w:rPr>
          <w:rFonts w:ascii="Times New Roman" w:hAnsi="Times New Roman" w:cs="Times New Roman"/>
          <w:b/>
          <w:bCs/>
          <w:sz w:val="24"/>
          <w:szCs w:val="24"/>
        </w:rPr>
        <w:t xml:space="preserve">                                     </w:t>
      </w:r>
    </w:p>
    <w:p w14:paraId="4B88385C" w14:textId="77777777" w:rsidR="00290796" w:rsidRPr="001A27FE" w:rsidRDefault="00290796" w:rsidP="00290796">
      <w:pPr>
        <w:spacing w:after="0" w:line="240" w:lineRule="auto"/>
        <w:jc w:val="center"/>
        <w:rPr>
          <w:rFonts w:ascii="Times New Roman" w:hAnsi="Times New Roman" w:cs="Times New Roman"/>
          <w:b/>
          <w:bCs/>
          <w:sz w:val="24"/>
          <w:szCs w:val="24"/>
        </w:rPr>
      </w:pPr>
      <w:r w:rsidRPr="001A27FE">
        <w:rPr>
          <w:rFonts w:ascii="Times New Roman" w:hAnsi="Times New Roman" w:cs="Times New Roman"/>
          <w:b/>
          <w:bCs/>
          <w:sz w:val="24"/>
          <w:szCs w:val="24"/>
        </w:rPr>
        <w:t>EXPERIMENITAL</w:t>
      </w:r>
    </w:p>
    <w:p w14:paraId="43E6F425" w14:textId="77777777" w:rsidR="00290796" w:rsidRDefault="00290796" w:rsidP="00290796">
      <w:pPr>
        <w:autoSpaceDE w:val="0"/>
        <w:autoSpaceDN w:val="0"/>
        <w:adjustRightInd w:val="0"/>
        <w:spacing w:after="0" w:line="240" w:lineRule="auto"/>
        <w:rPr>
          <w:rFonts w:ascii="Times New Roman" w:hAnsi="Times New Roman" w:cs="Times New Roman"/>
          <w:b/>
          <w:sz w:val="24"/>
          <w:szCs w:val="24"/>
          <w:lang w:val="en-GB"/>
        </w:rPr>
      </w:pPr>
      <w:r w:rsidRPr="001A27FE">
        <w:rPr>
          <w:rFonts w:ascii="Times New Roman" w:hAnsi="Times New Roman" w:cs="Times New Roman"/>
          <w:b/>
          <w:sz w:val="24"/>
          <w:szCs w:val="24"/>
          <w:lang w:val="en-GB"/>
        </w:rPr>
        <w:t>Material</w:t>
      </w:r>
      <w:r>
        <w:rPr>
          <w:rFonts w:ascii="Times New Roman" w:hAnsi="Times New Roman" w:cs="Times New Roman"/>
          <w:b/>
          <w:sz w:val="24"/>
          <w:szCs w:val="24"/>
          <w:lang w:val="en-GB"/>
        </w:rPr>
        <w:t>s</w:t>
      </w:r>
      <w:r w:rsidRPr="001A27FE">
        <w:rPr>
          <w:rFonts w:ascii="Times New Roman" w:hAnsi="Times New Roman" w:cs="Times New Roman"/>
          <w:b/>
          <w:sz w:val="24"/>
          <w:szCs w:val="24"/>
          <w:lang w:val="en-GB"/>
        </w:rPr>
        <w:t xml:space="preserve"> and </w:t>
      </w:r>
      <w:r>
        <w:rPr>
          <w:rFonts w:ascii="Times New Roman" w:hAnsi="Times New Roman" w:cs="Times New Roman"/>
          <w:b/>
          <w:sz w:val="24"/>
          <w:szCs w:val="24"/>
          <w:lang w:val="en-GB"/>
        </w:rPr>
        <w:t>Methods</w:t>
      </w:r>
    </w:p>
    <w:p w14:paraId="0E30F74D" w14:textId="77777777" w:rsidR="00290796" w:rsidRDefault="00290796" w:rsidP="00290796">
      <w:pPr>
        <w:autoSpaceDE w:val="0"/>
        <w:autoSpaceDN w:val="0"/>
        <w:adjustRightInd w:val="0"/>
        <w:spacing w:after="0" w:line="240" w:lineRule="auto"/>
        <w:rPr>
          <w:rFonts w:ascii="Times New Roman" w:hAnsi="Times New Roman" w:cs="Times New Roman"/>
          <w:b/>
          <w:sz w:val="24"/>
          <w:szCs w:val="24"/>
          <w:lang w:val="en-GB"/>
        </w:rPr>
      </w:pPr>
      <w:r w:rsidRPr="003B1C17">
        <w:rPr>
          <w:rFonts w:ascii="Times New Roman" w:hAnsi="Times New Roman" w:cs="Times New Roman"/>
          <w:b/>
          <w:sz w:val="24"/>
          <w:szCs w:val="24"/>
          <w:lang w:val="en-GB"/>
        </w:rPr>
        <w:t xml:space="preserve">Calcium </w:t>
      </w:r>
      <w:r>
        <w:rPr>
          <w:rFonts w:ascii="Times New Roman" w:hAnsi="Times New Roman" w:cs="Times New Roman"/>
          <w:b/>
          <w:sz w:val="24"/>
          <w:szCs w:val="24"/>
          <w:lang w:val="en-GB"/>
        </w:rPr>
        <w:t>h</w:t>
      </w:r>
      <w:r w:rsidRPr="003B1C17">
        <w:rPr>
          <w:rFonts w:ascii="Times New Roman" w:hAnsi="Times New Roman" w:cs="Times New Roman"/>
          <w:b/>
          <w:sz w:val="24"/>
          <w:szCs w:val="24"/>
          <w:lang w:val="en-GB"/>
        </w:rPr>
        <w:t xml:space="preserve">ydroxide </w:t>
      </w:r>
      <w:r>
        <w:rPr>
          <w:rFonts w:ascii="Times New Roman" w:hAnsi="Times New Roman" w:cs="Times New Roman"/>
          <w:b/>
          <w:sz w:val="24"/>
          <w:szCs w:val="24"/>
          <w:lang w:val="en-GB"/>
        </w:rPr>
        <w:t>c</w:t>
      </w:r>
      <w:r w:rsidRPr="003B1C17">
        <w:rPr>
          <w:rFonts w:ascii="Times New Roman" w:hAnsi="Times New Roman" w:cs="Times New Roman"/>
          <w:b/>
          <w:sz w:val="24"/>
          <w:szCs w:val="24"/>
          <w:lang w:val="en-GB"/>
        </w:rPr>
        <w:t>ombination preparations</w:t>
      </w:r>
    </w:p>
    <w:p w14:paraId="078BFFDF" w14:textId="77777777" w:rsidR="00290796" w:rsidRDefault="00290796" w:rsidP="00290796">
      <w:pPr>
        <w:autoSpaceDE w:val="0"/>
        <w:autoSpaceDN w:val="0"/>
        <w:adjustRightInd w:val="0"/>
        <w:spacing w:after="0" w:line="240" w:lineRule="auto"/>
        <w:jc w:val="both"/>
        <w:rPr>
          <w:rFonts w:ascii="Times New Roman" w:hAnsi="Times New Roman" w:cs="Times New Roman"/>
          <w:bCs/>
          <w:sz w:val="24"/>
          <w:szCs w:val="24"/>
          <w:lang w:val="en-GB"/>
        </w:rPr>
      </w:pPr>
      <w:r w:rsidRPr="008431F0">
        <w:rPr>
          <w:rFonts w:ascii="Times New Roman" w:hAnsi="Times New Roman" w:cs="Times New Roman"/>
          <w:bCs/>
          <w:sz w:val="24"/>
          <w:szCs w:val="24"/>
          <w:lang w:val="en-GB"/>
        </w:rPr>
        <w:t xml:space="preserve">Material samples were prepared by mixing </w:t>
      </w:r>
      <w:proofErr w:type="gramStart"/>
      <w:r w:rsidRPr="008431F0">
        <w:rPr>
          <w:rFonts w:ascii="Times New Roman" w:hAnsi="Times New Roman" w:cs="Times New Roman"/>
          <w:bCs/>
          <w:sz w:val="24"/>
          <w:szCs w:val="24"/>
          <w:lang w:val="en-GB"/>
        </w:rPr>
        <w:t>Ca(</w:t>
      </w:r>
      <w:proofErr w:type="gramEnd"/>
      <w:r w:rsidRPr="008431F0">
        <w:rPr>
          <w:rFonts w:ascii="Times New Roman" w:hAnsi="Times New Roman" w:cs="Times New Roman"/>
          <w:bCs/>
          <w:sz w:val="24"/>
          <w:szCs w:val="24"/>
          <w:lang w:val="en-GB"/>
        </w:rPr>
        <w:t>OH)</w:t>
      </w:r>
      <w:r w:rsidRPr="008431F0">
        <w:rPr>
          <w:rFonts w:ascii="Times New Roman" w:hAnsi="Times New Roman" w:cs="Times New Roman"/>
          <w:bCs/>
          <w:sz w:val="24"/>
          <w:szCs w:val="24"/>
          <w:vertAlign w:val="subscript"/>
          <w:lang w:val="en-GB"/>
        </w:rPr>
        <w:t>2</w:t>
      </w:r>
      <w:r w:rsidRPr="008431F0">
        <w:rPr>
          <w:rFonts w:ascii="Times New Roman" w:hAnsi="Times New Roman" w:cs="Times New Roman"/>
          <w:bCs/>
          <w:sz w:val="24"/>
          <w:szCs w:val="24"/>
          <w:lang w:val="en-GB"/>
        </w:rPr>
        <w:t xml:space="preserve"> and</w:t>
      </w:r>
      <w:r w:rsidRPr="008431F0">
        <w:rPr>
          <w:rFonts w:ascii="Times New Roman" w:hAnsi="Times New Roman" w:cs="Times New Roman"/>
          <w:sz w:val="24"/>
          <w:szCs w:val="24"/>
          <w:shd w:val="clear" w:color="auto" w:fill="FFFFFF"/>
        </w:rPr>
        <w:t xml:space="preserve"> </w:t>
      </w:r>
      <w:r w:rsidRPr="008F212C">
        <w:rPr>
          <w:rFonts w:ascii="Times New Roman" w:hAnsi="Times New Roman" w:cs="Times New Roman"/>
          <w:sz w:val="24"/>
          <w:szCs w:val="24"/>
          <w:shd w:val="clear" w:color="auto" w:fill="FFFFFF"/>
        </w:rPr>
        <w:t>CO3Ap</w:t>
      </w:r>
      <w:r w:rsidRPr="008431F0">
        <w:rPr>
          <w:rFonts w:ascii="Times New Roman" w:hAnsi="Times New Roman" w:cs="Times New Roman"/>
          <w:bCs/>
          <w:sz w:val="24"/>
          <w:szCs w:val="24"/>
          <w:lang w:val="en-GB"/>
        </w:rPr>
        <w:t xml:space="preserve">  dissolved in 12.5% EA solvent at a ratio of 1:1 (w/w) according to Table 1. EA 12.5% solvent (w/w percentage) was prepared by adding 12.5 mg in 87.5 mg of solution (90% </w:t>
      </w:r>
      <w:proofErr w:type="spellStart"/>
      <w:r w:rsidRPr="008431F0">
        <w:rPr>
          <w:rFonts w:ascii="Times New Roman" w:hAnsi="Times New Roman" w:cs="Times New Roman"/>
          <w:bCs/>
          <w:sz w:val="24"/>
          <w:szCs w:val="24"/>
          <w:lang w:val="en-GB"/>
        </w:rPr>
        <w:t>Aquades</w:t>
      </w:r>
      <w:proofErr w:type="spellEnd"/>
      <w:r w:rsidRPr="008431F0">
        <w:rPr>
          <w:rFonts w:ascii="Times New Roman" w:hAnsi="Times New Roman" w:cs="Times New Roman"/>
          <w:bCs/>
          <w:sz w:val="24"/>
          <w:szCs w:val="24"/>
          <w:lang w:val="en-GB"/>
        </w:rPr>
        <w:t xml:space="preserve"> and 10% PEG 400).</w:t>
      </w:r>
      <w:r>
        <w:rPr>
          <w:rFonts w:ascii="Times New Roman" w:hAnsi="Times New Roman" w:cs="Times New Roman"/>
          <w:bCs/>
          <w:sz w:val="24"/>
          <w:szCs w:val="24"/>
          <w:lang w:val="en-GB"/>
        </w:rPr>
        <w:t xml:space="preserve"> (Table 1)</w:t>
      </w:r>
    </w:p>
    <w:p w14:paraId="20E3B8A6" w14:textId="77777777" w:rsidR="00290796" w:rsidRDefault="00290796" w:rsidP="00290796">
      <w:pPr>
        <w:autoSpaceDE w:val="0"/>
        <w:autoSpaceDN w:val="0"/>
        <w:adjustRightInd w:val="0"/>
        <w:spacing w:after="0" w:line="240" w:lineRule="auto"/>
        <w:jc w:val="both"/>
        <w:rPr>
          <w:rFonts w:ascii="Times New Roman" w:hAnsi="Times New Roman" w:cs="Times New Roman"/>
          <w:bCs/>
          <w:sz w:val="24"/>
          <w:szCs w:val="24"/>
          <w:lang w:val="en-GB"/>
        </w:rPr>
      </w:pPr>
    </w:p>
    <w:p w14:paraId="5B2F7957" w14:textId="77777777" w:rsidR="00290796" w:rsidRPr="008431F0" w:rsidRDefault="00290796" w:rsidP="00290796">
      <w:pPr>
        <w:autoSpaceDE w:val="0"/>
        <w:autoSpaceDN w:val="0"/>
        <w:adjustRightInd w:val="0"/>
        <w:spacing w:after="0" w:line="240" w:lineRule="auto"/>
        <w:jc w:val="center"/>
        <w:rPr>
          <w:rFonts w:ascii="Times New Roman" w:hAnsi="Times New Roman" w:cs="Times New Roman"/>
          <w:bCs/>
          <w:sz w:val="24"/>
          <w:szCs w:val="24"/>
          <w:lang w:val="en-GB"/>
        </w:rPr>
      </w:pPr>
      <w:r w:rsidRPr="008431F0">
        <w:rPr>
          <w:rFonts w:ascii="Times New Roman" w:hAnsi="Times New Roman" w:cs="Times New Roman"/>
          <w:bCs/>
          <w:sz w:val="24"/>
          <w:szCs w:val="24"/>
          <w:lang w:val="en-GB"/>
        </w:rPr>
        <w:t>Table 1. Combination of the amount of apatite carbonate on calcium hydroxide</w:t>
      </w:r>
    </w:p>
    <w:p w14:paraId="474EF1EC" w14:textId="77777777" w:rsidR="00290796" w:rsidRPr="008431F0" w:rsidRDefault="00290796" w:rsidP="00290796">
      <w:pPr>
        <w:autoSpaceDE w:val="0"/>
        <w:autoSpaceDN w:val="0"/>
        <w:adjustRightInd w:val="0"/>
        <w:spacing w:after="0" w:line="240" w:lineRule="auto"/>
        <w:jc w:val="center"/>
        <w:rPr>
          <w:rFonts w:ascii="Times New Roman" w:hAnsi="Times New Roman" w:cs="Times New Roman"/>
          <w:bCs/>
          <w:sz w:val="24"/>
          <w:szCs w:val="24"/>
          <w:lang w:val="en-GB"/>
        </w:rPr>
      </w:pPr>
      <w:r w:rsidRPr="008431F0">
        <w:rPr>
          <w:rFonts w:ascii="Times New Roman" w:hAnsi="Times New Roman" w:cs="Times New Roman"/>
          <w:bCs/>
          <w:sz w:val="24"/>
          <w:szCs w:val="24"/>
          <w:lang w:val="en-GB"/>
        </w:rPr>
        <w:t>with 12.5% EA solvent</w:t>
      </w:r>
    </w:p>
    <w:p w14:paraId="3AA3B31E" w14:textId="77777777" w:rsidR="00290796" w:rsidRDefault="00290796" w:rsidP="00290796">
      <w:pPr>
        <w:spacing w:after="0" w:line="240"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1207"/>
        <w:gridCol w:w="1134"/>
        <w:gridCol w:w="1274"/>
      </w:tblGrid>
      <w:tr w:rsidR="00290796" w14:paraId="752EDFC3" w14:textId="77777777" w:rsidTr="00C41523">
        <w:trPr>
          <w:jc w:val="center"/>
        </w:trPr>
        <w:tc>
          <w:tcPr>
            <w:tcW w:w="1061" w:type="dxa"/>
            <w:tcBorders>
              <w:left w:val="nil"/>
              <w:bottom w:val="single" w:sz="4" w:space="0" w:color="auto"/>
              <w:right w:val="single" w:sz="4" w:space="0" w:color="auto"/>
            </w:tcBorders>
            <w:shd w:val="clear" w:color="auto" w:fill="auto"/>
          </w:tcPr>
          <w:p w14:paraId="351B4B35" w14:textId="77777777" w:rsidR="00290796" w:rsidRPr="007B583F" w:rsidRDefault="00290796" w:rsidP="00C4152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Group</w:t>
            </w:r>
          </w:p>
        </w:tc>
        <w:tc>
          <w:tcPr>
            <w:tcW w:w="1207" w:type="dxa"/>
            <w:tcBorders>
              <w:left w:val="single" w:sz="4" w:space="0" w:color="auto"/>
              <w:bottom w:val="single" w:sz="4" w:space="0" w:color="auto"/>
              <w:right w:val="single" w:sz="4" w:space="0" w:color="auto"/>
            </w:tcBorders>
            <w:shd w:val="clear" w:color="auto" w:fill="auto"/>
          </w:tcPr>
          <w:p w14:paraId="73210AC4" w14:textId="77777777" w:rsidR="00290796" w:rsidRPr="007B583F" w:rsidRDefault="00290796" w:rsidP="00C41523">
            <w:pPr>
              <w:spacing w:after="0" w:line="240" w:lineRule="auto"/>
              <w:rPr>
                <w:rFonts w:ascii="Times New Roman" w:hAnsi="Times New Roman" w:cs="Times New Roman"/>
                <w:noProof/>
                <w:sz w:val="24"/>
                <w:szCs w:val="24"/>
              </w:rPr>
            </w:pPr>
            <w:proofErr w:type="gramStart"/>
            <w:r w:rsidRPr="008431F0">
              <w:rPr>
                <w:rFonts w:ascii="Times New Roman" w:hAnsi="Times New Roman" w:cs="Times New Roman"/>
                <w:bCs/>
                <w:sz w:val="24"/>
                <w:szCs w:val="24"/>
                <w:lang w:val="en-GB"/>
              </w:rPr>
              <w:t>Ca(</w:t>
            </w:r>
            <w:proofErr w:type="gramEnd"/>
            <w:r w:rsidRPr="008431F0">
              <w:rPr>
                <w:rFonts w:ascii="Times New Roman" w:hAnsi="Times New Roman" w:cs="Times New Roman"/>
                <w:bCs/>
                <w:sz w:val="24"/>
                <w:szCs w:val="24"/>
                <w:lang w:val="en-GB"/>
              </w:rPr>
              <w:t>OH)</w:t>
            </w:r>
            <w:r w:rsidRPr="008431F0">
              <w:rPr>
                <w:rFonts w:ascii="Times New Roman" w:hAnsi="Times New Roman" w:cs="Times New Roman"/>
                <w:bCs/>
                <w:sz w:val="24"/>
                <w:szCs w:val="24"/>
                <w:vertAlign w:val="subscript"/>
                <w:lang w:val="en-GB"/>
              </w:rPr>
              <w:t>2</w:t>
            </w:r>
          </w:p>
        </w:tc>
        <w:tc>
          <w:tcPr>
            <w:tcW w:w="1134" w:type="dxa"/>
            <w:tcBorders>
              <w:left w:val="single" w:sz="4" w:space="0" w:color="auto"/>
              <w:bottom w:val="single" w:sz="4" w:space="0" w:color="auto"/>
              <w:right w:val="single" w:sz="4" w:space="0" w:color="auto"/>
            </w:tcBorders>
            <w:shd w:val="clear" w:color="auto" w:fill="auto"/>
          </w:tcPr>
          <w:p w14:paraId="55A6EB3A" w14:textId="77777777" w:rsidR="00290796" w:rsidRPr="007B583F" w:rsidRDefault="00290796" w:rsidP="00C41523">
            <w:pPr>
              <w:spacing w:after="0" w:line="240" w:lineRule="auto"/>
              <w:rPr>
                <w:rFonts w:ascii="Times New Roman" w:hAnsi="Times New Roman" w:cs="Times New Roman"/>
                <w:noProof/>
                <w:sz w:val="24"/>
                <w:szCs w:val="24"/>
              </w:rPr>
            </w:pPr>
            <w:r w:rsidRPr="008F212C">
              <w:rPr>
                <w:rFonts w:ascii="Times New Roman" w:hAnsi="Times New Roman" w:cs="Times New Roman"/>
                <w:sz w:val="24"/>
                <w:szCs w:val="24"/>
                <w:shd w:val="clear" w:color="auto" w:fill="FFFFFF"/>
              </w:rPr>
              <w:t>CO3Ap</w:t>
            </w:r>
          </w:p>
        </w:tc>
        <w:tc>
          <w:tcPr>
            <w:tcW w:w="1274" w:type="dxa"/>
            <w:tcBorders>
              <w:left w:val="single" w:sz="4" w:space="0" w:color="auto"/>
              <w:bottom w:val="single" w:sz="4" w:space="0" w:color="auto"/>
              <w:right w:val="nil"/>
            </w:tcBorders>
            <w:shd w:val="clear" w:color="auto" w:fill="auto"/>
          </w:tcPr>
          <w:p w14:paraId="7F9AEACE" w14:textId="77777777" w:rsidR="00290796" w:rsidRPr="007B583F" w:rsidRDefault="00290796" w:rsidP="00C41523">
            <w:pPr>
              <w:spacing w:after="0" w:line="240" w:lineRule="auto"/>
              <w:rPr>
                <w:rFonts w:ascii="Times New Roman" w:hAnsi="Times New Roman" w:cs="Times New Roman"/>
                <w:noProof/>
                <w:sz w:val="24"/>
                <w:szCs w:val="24"/>
              </w:rPr>
            </w:pPr>
            <w:r w:rsidRPr="007B583F">
              <w:rPr>
                <w:rFonts w:ascii="Times New Roman" w:hAnsi="Times New Roman" w:cs="Times New Roman"/>
                <w:noProof/>
                <w:sz w:val="24"/>
                <w:szCs w:val="24"/>
              </w:rPr>
              <w:t>EA 12,5%</w:t>
            </w:r>
          </w:p>
        </w:tc>
      </w:tr>
      <w:tr w:rsidR="00290796" w14:paraId="079530CC" w14:textId="77777777" w:rsidTr="00C41523">
        <w:trPr>
          <w:jc w:val="center"/>
        </w:trPr>
        <w:tc>
          <w:tcPr>
            <w:tcW w:w="1061" w:type="dxa"/>
            <w:tcBorders>
              <w:left w:val="nil"/>
              <w:bottom w:val="nil"/>
              <w:right w:val="single" w:sz="4" w:space="0" w:color="auto"/>
            </w:tcBorders>
            <w:shd w:val="clear" w:color="auto" w:fill="auto"/>
          </w:tcPr>
          <w:p w14:paraId="224B30A8" w14:textId="77777777" w:rsidR="00290796" w:rsidRPr="007B583F" w:rsidRDefault="00290796" w:rsidP="00C41523">
            <w:pPr>
              <w:spacing w:after="0" w:line="240" w:lineRule="auto"/>
              <w:jc w:val="center"/>
              <w:rPr>
                <w:rFonts w:ascii="Times New Roman" w:hAnsi="Times New Roman" w:cs="Times New Roman"/>
                <w:noProof/>
                <w:sz w:val="24"/>
                <w:szCs w:val="24"/>
              </w:rPr>
            </w:pPr>
            <w:r w:rsidRPr="007B583F">
              <w:rPr>
                <w:rFonts w:ascii="Times New Roman" w:hAnsi="Times New Roman" w:cs="Times New Roman"/>
                <w:noProof/>
                <w:sz w:val="24"/>
                <w:szCs w:val="24"/>
              </w:rPr>
              <w:t>1</w:t>
            </w:r>
          </w:p>
        </w:tc>
        <w:tc>
          <w:tcPr>
            <w:tcW w:w="1207" w:type="dxa"/>
            <w:tcBorders>
              <w:left w:val="single" w:sz="4" w:space="0" w:color="auto"/>
              <w:bottom w:val="nil"/>
              <w:right w:val="single" w:sz="4" w:space="0" w:color="auto"/>
            </w:tcBorders>
            <w:shd w:val="clear" w:color="auto" w:fill="auto"/>
          </w:tcPr>
          <w:p w14:paraId="39965767" w14:textId="77777777" w:rsidR="00290796" w:rsidRPr="007B583F" w:rsidRDefault="00290796" w:rsidP="00C41523">
            <w:pPr>
              <w:spacing w:after="0" w:line="240" w:lineRule="auto"/>
              <w:jc w:val="center"/>
              <w:rPr>
                <w:rFonts w:ascii="Times New Roman" w:hAnsi="Times New Roman" w:cs="Times New Roman"/>
                <w:noProof/>
                <w:sz w:val="24"/>
                <w:szCs w:val="24"/>
              </w:rPr>
            </w:pPr>
            <w:r w:rsidRPr="007B583F">
              <w:rPr>
                <w:rFonts w:ascii="Times New Roman" w:hAnsi="Times New Roman" w:cs="Times New Roman"/>
                <w:noProof/>
                <w:sz w:val="24"/>
                <w:szCs w:val="24"/>
              </w:rPr>
              <w:t>100%</w:t>
            </w:r>
          </w:p>
        </w:tc>
        <w:tc>
          <w:tcPr>
            <w:tcW w:w="1134" w:type="dxa"/>
            <w:tcBorders>
              <w:left w:val="single" w:sz="4" w:space="0" w:color="auto"/>
              <w:bottom w:val="nil"/>
              <w:right w:val="single" w:sz="4" w:space="0" w:color="auto"/>
            </w:tcBorders>
            <w:shd w:val="clear" w:color="auto" w:fill="auto"/>
          </w:tcPr>
          <w:p w14:paraId="57A3D100" w14:textId="77777777" w:rsidR="00290796" w:rsidRPr="007B583F" w:rsidRDefault="00290796" w:rsidP="00C41523">
            <w:pPr>
              <w:spacing w:after="0" w:line="240" w:lineRule="auto"/>
              <w:jc w:val="center"/>
              <w:rPr>
                <w:rFonts w:ascii="Times New Roman" w:hAnsi="Times New Roman" w:cs="Times New Roman"/>
                <w:noProof/>
                <w:sz w:val="24"/>
                <w:szCs w:val="24"/>
              </w:rPr>
            </w:pPr>
            <w:r w:rsidRPr="007B583F">
              <w:rPr>
                <w:rFonts w:ascii="Times New Roman" w:hAnsi="Times New Roman" w:cs="Times New Roman"/>
                <w:noProof/>
                <w:sz w:val="24"/>
                <w:szCs w:val="24"/>
              </w:rPr>
              <w:t>0%</w:t>
            </w:r>
          </w:p>
        </w:tc>
        <w:tc>
          <w:tcPr>
            <w:tcW w:w="1274" w:type="dxa"/>
            <w:tcBorders>
              <w:left w:val="single" w:sz="4" w:space="0" w:color="auto"/>
              <w:bottom w:val="nil"/>
              <w:right w:val="nil"/>
            </w:tcBorders>
            <w:shd w:val="clear" w:color="auto" w:fill="auto"/>
          </w:tcPr>
          <w:p w14:paraId="4295CAE3" w14:textId="77777777" w:rsidR="00290796" w:rsidRPr="007B583F" w:rsidRDefault="00290796" w:rsidP="00C41523">
            <w:pPr>
              <w:spacing w:after="0" w:line="240" w:lineRule="auto"/>
              <w:jc w:val="center"/>
              <w:rPr>
                <w:rFonts w:ascii="Times New Roman" w:hAnsi="Times New Roman" w:cs="Times New Roman"/>
                <w:noProof/>
                <w:sz w:val="24"/>
                <w:szCs w:val="24"/>
              </w:rPr>
            </w:pPr>
            <w:r w:rsidRPr="007B583F">
              <w:rPr>
                <w:rFonts w:ascii="Times New Roman" w:hAnsi="Times New Roman" w:cs="Times New Roman"/>
                <w:noProof/>
                <w:sz w:val="24"/>
                <w:szCs w:val="24"/>
              </w:rPr>
              <w:t>100%</w:t>
            </w:r>
          </w:p>
        </w:tc>
      </w:tr>
      <w:tr w:rsidR="00290796" w14:paraId="77CD77CB" w14:textId="77777777" w:rsidTr="00C41523">
        <w:trPr>
          <w:jc w:val="center"/>
        </w:trPr>
        <w:tc>
          <w:tcPr>
            <w:tcW w:w="1061" w:type="dxa"/>
            <w:tcBorders>
              <w:top w:val="nil"/>
              <w:left w:val="nil"/>
              <w:bottom w:val="nil"/>
              <w:right w:val="single" w:sz="4" w:space="0" w:color="auto"/>
            </w:tcBorders>
            <w:shd w:val="clear" w:color="auto" w:fill="auto"/>
          </w:tcPr>
          <w:p w14:paraId="017DBCC8" w14:textId="77777777" w:rsidR="00290796" w:rsidRPr="007B583F" w:rsidRDefault="00290796" w:rsidP="00C41523">
            <w:pPr>
              <w:spacing w:after="0" w:line="240" w:lineRule="auto"/>
              <w:jc w:val="center"/>
              <w:rPr>
                <w:rFonts w:ascii="Times New Roman" w:hAnsi="Times New Roman" w:cs="Times New Roman"/>
                <w:noProof/>
                <w:sz w:val="24"/>
                <w:szCs w:val="24"/>
              </w:rPr>
            </w:pPr>
            <w:r w:rsidRPr="007B583F">
              <w:rPr>
                <w:rFonts w:ascii="Times New Roman" w:hAnsi="Times New Roman" w:cs="Times New Roman"/>
                <w:noProof/>
                <w:sz w:val="24"/>
                <w:szCs w:val="24"/>
              </w:rPr>
              <w:t>2</w:t>
            </w:r>
          </w:p>
        </w:tc>
        <w:tc>
          <w:tcPr>
            <w:tcW w:w="1207" w:type="dxa"/>
            <w:tcBorders>
              <w:top w:val="nil"/>
              <w:left w:val="single" w:sz="4" w:space="0" w:color="auto"/>
              <w:bottom w:val="nil"/>
              <w:right w:val="single" w:sz="4" w:space="0" w:color="auto"/>
            </w:tcBorders>
            <w:shd w:val="clear" w:color="auto" w:fill="auto"/>
          </w:tcPr>
          <w:p w14:paraId="4FC000C0" w14:textId="77777777" w:rsidR="00290796" w:rsidRPr="007B583F" w:rsidRDefault="00290796" w:rsidP="00C41523">
            <w:pPr>
              <w:spacing w:after="0" w:line="240" w:lineRule="auto"/>
              <w:jc w:val="center"/>
              <w:rPr>
                <w:rFonts w:ascii="Times New Roman" w:hAnsi="Times New Roman" w:cs="Times New Roman"/>
                <w:noProof/>
                <w:sz w:val="24"/>
                <w:szCs w:val="24"/>
              </w:rPr>
            </w:pPr>
            <w:r w:rsidRPr="007B583F">
              <w:rPr>
                <w:rFonts w:ascii="Times New Roman" w:hAnsi="Times New Roman" w:cs="Times New Roman"/>
                <w:noProof/>
                <w:sz w:val="24"/>
                <w:szCs w:val="24"/>
              </w:rPr>
              <w:t>60%</w:t>
            </w:r>
          </w:p>
        </w:tc>
        <w:tc>
          <w:tcPr>
            <w:tcW w:w="1134" w:type="dxa"/>
            <w:tcBorders>
              <w:top w:val="nil"/>
              <w:left w:val="single" w:sz="4" w:space="0" w:color="auto"/>
              <w:bottom w:val="nil"/>
              <w:right w:val="single" w:sz="4" w:space="0" w:color="auto"/>
            </w:tcBorders>
            <w:shd w:val="clear" w:color="auto" w:fill="auto"/>
          </w:tcPr>
          <w:p w14:paraId="13E99328" w14:textId="77777777" w:rsidR="00290796" w:rsidRPr="007B583F" w:rsidRDefault="00290796" w:rsidP="00C41523">
            <w:pPr>
              <w:spacing w:after="0" w:line="240" w:lineRule="auto"/>
              <w:jc w:val="center"/>
              <w:rPr>
                <w:rFonts w:ascii="Times New Roman" w:hAnsi="Times New Roman" w:cs="Times New Roman"/>
                <w:noProof/>
                <w:sz w:val="24"/>
                <w:szCs w:val="24"/>
              </w:rPr>
            </w:pPr>
            <w:r w:rsidRPr="007B583F">
              <w:rPr>
                <w:rFonts w:ascii="Times New Roman" w:hAnsi="Times New Roman" w:cs="Times New Roman"/>
                <w:noProof/>
                <w:sz w:val="24"/>
                <w:szCs w:val="24"/>
              </w:rPr>
              <w:t>40%</w:t>
            </w:r>
          </w:p>
        </w:tc>
        <w:tc>
          <w:tcPr>
            <w:tcW w:w="1274" w:type="dxa"/>
            <w:tcBorders>
              <w:top w:val="nil"/>
              <w:left w:val="single" w:sz="4" w:space="0" w:color="auto"/>
              <w:bottom w:val="nil"/>
              <w:right w:val="nil"/>
            </w:tcBorders>
            <w:shd w:val="clear" w:color="auto" w:fill="auto"/>
          </w:tcPr>
          <w:p w14:paraId="02BF1677" w14:textId="77777777" w:rsidR="00290796" w:rsidRPr="007B583F" w:rsidRDefault="00290796" w:rsidP="00C41523">
            <w:pPr>
              <w:spacing w:after="0" w:line="240" w:lineRule="auto"/>
              <w:jc w:val="center"/>
              <w:rPr>
                <w:rFonts w:ascii="Times New Roman" w:hAnsi="Times New Roman" w:cs="Times New Roman"/>
                <w:noProof/>
                <w:sz w:val="24"/>
                <w:szCs w:val="24"/>
              </w:rPr>
            </w:pPr>
            <w:r w:rsidRPr="007B583F">
              <w:rPr>
                <w:rFonts w:ascii="Times New Roman" w:hAnsi="Times New Roman" w:cs="Times New Roman"/>
                <w:noProof/>
                <w:sz w:val="24"/>
                <w:szCs w:val="24"/>
              </w:rPr>
              <w:t>100%</w:t>
            </w:r>
          </w:p>
        </w:tc>
      </w:tr>
      <w:tr w:rsidR="00290796" w14:paraId="669AC270" w14:textId="77777777" w:rsidTr="00C41523">
        <w:trPr>
          <w:jc w:val="center"/>
        </w:trPr>
        <w:tc>
          <w:tcPr>
            <w:tcW w:w="1061" w:type="dxa"/>
            <w:tcBorders>
              <w:top w:val="nil"/>
              <w:left w:val="nil"/>
              <w:bottom w:val="nil"/>
              <w:right w:val="single" w:sz="4" w:space="0" w:color="auto"/>
            </w:tcBorders>
            <w:shd w:val="clear" w:color="auto" w:fill="auto"/>
          </w:tcPr>
          <w:p w14:paraId="2079992B" w14:textId="77777777" w:rsidR="00290796" w:rsidRPr="007B583F" w:rsidRDefault="00290796" w:rsidP="00C41523">
            <w:pPr>
              <w:spacing w:after="0" w:line="240" w:lineRule="auto"/>
              <w:jc w:val="center"/>
              <w:rPr>
                <w:rFonts w:ascii="Times New Roman" w:hAnsi="Times New Roman" w:cs="Times New Roman"/>
                <w:noProof/>
                <w:sz w:val="24"/>
                <w:szCs w:val="24"/>
              </w:rPr>
            </w:pPr>
            <w:r w:rsidRPr="007B583F">
              <w:rPr>
                <w:rFonts w:ascii="Times New Roman" w:hAnsi="Times New Roman" w:cs="Times New Roman"/>
                <w:noProof/>
                <w:sz w:val="24"/>
                <w:szCs w:val="24"/>
              </w:rPr>
              <w:t>3</w:t>
            </w:r>
          </w:p>
        </w:tc>
        <w:tc>
          <w:tcPr>
            <w:tcW w:w="1207" w:type="dxa"/>
            <w:tcBorders>
              <w:top w:val="nil"/>
              <w:left w:val="single" w:sz="4" w:space="0" w:color="auto"/>
              <w:bottom w:val="nil"/>
              <w:right w:val="single" w:sz="4" w:space="0" w:color="auto"/>
            </w:tcBorders>
            <w:shd w:val="clear" w:color="auto" w:fill="auto"/>
          </w:tcPr>
          <w:p w14:paraId="73F5B8BF" w14:textId="77777777" w:rsidR="00290796" w:rsidRPr="007B583F" w:rsidRDefault="00290796" w:rsidP="00C41523">
            <w:pPr>
              <w:spacing w:after="0" w:line="240" w:lineRule="auto"/>
              <w:jc w:val="center"/>
              <w:rPr>
                <w:rFonts w:ascii="Times New Roman" w:hAnsi="Times New Roman" w:cs="Times New Roman"/>
                <w:noProof/>
                <w:sz w:val="24"/>
                <w:szCs w:val="24"/>
              </w:rPr>
            </w:pPr>
            <w:r w:rsidRPr="007B583F">
              <w:rPr>
                <w:rFonts w:ascii="Times New Roman" w:hAnsi="Times New Roman" w:cs="Times New Roman"/>
                <w:noProof/>
                <w:sz w:val="24"/>
                <w:szCs w:val="24"/>
              </w:rPr>
              <w:t>50%</w:t>
            </w:r>
          </w:p>
        </w:tc>
        <w:tc>
          <w:tcPr>
            <w:tcW w:w="1134" w:type="dxa"/>
            <w:tcBorders>
              <w:top w:val="nil"/>
              <w:left w:val="single" w:sz="4" w:space="0" w:color="auto"/>
              <w:bottom w:val="nil"/>
              <w:right w:val="single" w:sz="4" w:space="0" w:color="auto"/>
            </w:tcBorders>
            <w:shd w:val="clear" w:color="auto" w:fill="auto"/>
          </w:tcPr>
          <w:p w14:paraId="34BD6515" w14:textId="77777777" w:rsidR="00290796" w:rsidRPr="007B583F" w:rsidRDefault="00290796" w:rsidP="00C41523">
            <w:pPr>
              <w:spacing w:after="0" w:line="240" w:lineRule="auto"/>
              <w:jc w:val="center"/>
              <w:rPr>
                <w:rFonts w:ascii="Times New Roman" w:hAnsi="Times New Roman" w:cs="Times New Roman"/>
                <w:noProof/>
                <w:sz w:val="24"/>
                <w:szCs w:val="24"/>
              </w:rPr>
            </w:pPr>
            <w:r w:rsidRPr="007B583F">
              <w:rPr>
                <w:rFonts w:ascii="Times New Roman" w:hAnsi="Times New Roman" w:cs="Times New Roman"/>
                <w:noProof/>
                <w:sz w:val="24"/>
                <w:szCs w:val="24"/>
              </w:rPr>
              <w:t>50%</w:t>
            </w:r>
          </w:p>
        </w:tc>
        <w:tc>
          <w:tcPr>
            <w:tcW w:w="1274" w:type="dxa"/>
            <w:tcBorders>
              <w:top w:val="nil"/>
              <w:left w:val="single" w:sz="4" w:space="0" w:color="auto"/>
              <w:bottom w:val="nil"/>
              <w:right w:val="nil"/>
            </w:tcBorders>
            <w:shd w:val="clear" w:color="auto" w:fill="auto"/>
          </w:tcPr>
          <w:p w14:paraId="60DBAD78" w14:textId="77777777" w:rsidR="00290796" w:rsidRPr="007B583F" w:rsidRDefault="00290796" w:rsidP="00C41523">
            <w:pPr>
              <w:spacing w:after="0" w:line="240" w:lineRule="auto"/>
              <w:jc w:val="center"/>
              <w:rPr>
                <w:rFonts w:ascii="Times New Roman" w:hAnsi="Times New Roman" w:cs="Times New Roman"/>
                <w:noProof/>
                <w:sz w:val="24"/>
                <w:szCs w:val="24"/>
              </w:rPr>
            </w:pPr>
            <w:r w:rsidRPr="007B583F">
              <w:rPr>
                <w:rFonts w:ascii="Times New Roman" w:hAnsi="Times New Roman" w:cs="Times New Roman"/>
                <w:noProof/>
                <w:sz w:val="24"/>
                <w:szCs w:val="24"/>
              </w:rPr>
              <w:t>100%</w:t>
            </w:r>
          </w:p>
        </w:tc>
      </w:tr>
      <w:tr w:rsidR="00290796" w14:paraId="33C59DA8" w14:textId="77777777" w:rsidTr="00C41523">
        <w:trPr>
          <w:jc w:val="center"/>
        </w:trPr>
        <w:tc>
          <w:tcPr>
            <w:tcW w:w="1061" w:type="dxa"/>
            <w:tcBorders>
              <w:top w:val="nil"/>
              <w:left w:val="nil"/>
              <w:bottom w:val="nil"/>
              <w:right w:val="single" w:sz="4" w:space="0" w:color="auto"/>
            </w:tcBorders>
            <w:shd w:val="clear" w:color="auto" w:fill="auto"/>
          </w:tcPr>
          <w:p w14:paraId="5A222777" w14:textId="77777777" w:rsidR="00290796" w:rsidRPr="007B583F" w:rsidRDefault="00290796" w:rsidP="00C41523">
            <w:pPr>
              <w:spacing w:after="0" w:line="240" w:lineRule="auto"/>
              <w:jc w:val="center"/>
              <w:rPr>
                <w:rFonts w:ascii="Times New Roman" w:hAnsi="Times New Roman" w:cs="Times New Roman"/>
                <w:noProof/>
                <w:sz w:val="24"/>
                <w:szCs w:val="24"/>
              </w:rPr>
            </w:pPr>
            <w:r w:rsidRPr="007B583F">
              <w:rPr>
                <w:rFonts w:ascii="Times New Roman" w:hAnsi="Times New Roman" w:cs="Times New Roman"/>
                <w:noProof/>
                <w:sz w:val="24"/>
                <w:szCs w:val="24"/>
              </w:rPr>
              <w:t>4</w:t>
            </w:r>
          </w:p>
        </w:tc>
        <w:tc>
          <w:tcPr>
            <w:tcW w:w="1207" w:type="dxa"/>
            <w:tcBorders>
              <w:top w:val="nil"/>
              <w:left w:val="single" w:sz="4" w:space="0" w:color="auto"/>
              <w:bottom w:val="nil"/>
              <w:right w:val="single" w:sz="4" w:space="0" w:color="auto"/>
            </w:tcBorders>
            <w:shd w:val="clear" w:color="auto" w:fill="auto"/>
          </w:tcPr>
          <w:p w14:paraId="6B50E5D5" w14:textId="77777777" w:rsidR="00290796" w:rsidRPr="007B583F" w:rsidRDefault="00290796" w:rsidP="00C41523">
            <w:pPr>
              <w:spacing w:after="0" w:line="240" w:lineRule="auto"/>
              <w:jc w:val="center"/>
              <w:rPr>
                <w:rFonts w:ascii="Times New Roman" w:hAnsi="Times New Roman" w:cs="Times New Roman"/>
                <w:noProof/>
                <w:sz w:val="24"/>
                <w:szCs w:val="24"/>
              </w:rPr>
            </w:pPr>
            <w:r w:rsidRPr="007B583F">
              <w:rPr>
                <w:rFonts w:ascii="Times New Roman" w:hAnsi="Times New Roman" w:cs="Times New Roman"/>
                <w:noProof/>
                <w:sz w:val="24"/>
                <w:szCs w:val="24"/>
              </w:rPr>
              <w:t>25%</w:t>
            </w:r>
          </w:p>
        </w:tc>
        <w:tc>
          <w:tcPr>
            <w:tcW w:w="1134" w:type="dxa"/>
            <w:tcBorders>
              <w:top w:val="nil"/>
              <w:left w:val="single" w:sz="4" w:space="0" w:color="auto"/>
              <w:bottom w:val="nil"/>
              <w:right w:val="single" w:sz="4" w:space="0" w:color="auto"/>
            </w:tcBorders>
            <w:shd w:val="clear" w:color="auto" w:fill="auto"/>
          </w:tcPr>
          <w:p w14:paraId="198E01E9" w14:textId="77777777" w:rsidR="00290796" w:rsidRPr="007B583F" w:rsidRDefault="00290796" w:rsidP="00C41523">
            <w:pPr>
              <w:spacing w:after="0" w:line="240" w:lineRule="auto"/>
              <w:jc w:val="center"/>
              <w:rPr>
                <w:rFonts w:ascii="Times New Roman" w:hAnsi="Times New Roman" w:cs="Times New Roman"/>
                <w:noProof/>
                <w:sz w:val="24"/>
                <w:szCs w:val="24"/>
              </w:rPr>
            </w:pPr>
            <w:r w:rsidRPr="007B583F">
              <w:rPr>
                <w:rFonts w:ascii="Times New Roman" w:hAnsi="Times New Roman" w:cs="Times New Roman"/>
                <w:noProof/>
                <w:sz w:val="24"/>
                <w:szCs w:val="24"/>
              </w:rPr>
              <w:t>75%</w:t>
            </w:r>
          </w:p>
        </w:tc>
        <w:tc>
          <w:tcPr>
            <w:tcW w:w="1274" w:type="dxa"/>
            <w:tcBorders>
              <w:top w:val="nil"/>
              <w:left w:val="single" w:sz="4" w:space="0" w:color="auto"/>
              <w:bottom w:val="nil"/>
              <w:right w:val="nil"/>
            </w:tcBorders>
            <w:shd w:val="clear" w:color="auto" w:fill="auto"/>
          </w:tcPr>
          <w:p w14:paraId="77EBFFEA" w14:textId="77777777" w:rsidR="00290796" w:rsidRPr="007B583F" w:rsidRDefault="00290796" w:rsidP="00C41523">
            <w:pPr>
              <w:spacing w:after="0" w:line="240" w:lineRule="auto"/>
              <w:jc w:val="center"/>
              <w:rPr>
                <w:rFonts w:ascii="Times New Roman" w:hAnsi="Times New Roman" w:cs="Times New Roman"/>
                <w:noProof/>
                <w:sz w:val="24"/>
                <w:szCs w:val="24"/>
                <w:lang w:val="id-ID"/>
              </w:rPr>
            </w:pPr>
            <w:r w:rsidRPr="007B583F">
              <w:rPr>
                <w:rFonts w:ascii="Times New Roman" w:hAnsi="Times New Roman" w:cs="Times New Roman"/>
                <w:noProof/>
                <w:sz w:val="24"/>
                <w:szCs w:val="24"/>
              </w:rPr>
              <w:t>100%</w:t>
            </w:r>
          </w:p>
        </w:tc>
      </w:tr>
      <w:tr w:rsidR="00290796" w14:paraId="1B7476E6" w14:textId="77777777" w:rsidTr="00C41523">
        <w:trPr>
          <w:jc w:val="center"/>
        </w:trPr>
        <w:tc>
          <w:tcPr>
            <w:tcW w:w="1061" w:type="dxa"/>
            <w:tcBorders>
              <w:top w:val="nil"/>
              <w:left w:val="nil"/>
              <w:right w:val="single" w:sz="4" w:space="0" w:color="auto"/>
            </w:tcBorders>
            <w:shd w:val="clear" w:color="auto" w:fill="auto"/>
          </w:tcPr>
          <w:p w14:paraId="3F3E145E" w14:textId="77777777" w:rsidR="00290796" w:rsidRPr="007B583F" w:rsidRDefault="00290796" w:rsidP="00C41523">
            <w:pPr>
              <w:spacing w:after="0" w:line="240" w:lineRule="auto"/>
              <w:jc w:val="center"/>
              <w:rPr>
                <w:rFonts w:ascii="Times New Roman" w:hAnsi="Times New Roman" w:cs="Times New Roman"/>
                <w:noProof/>
                <w:sz w:val="24"/>
                <w:szCs w:val="24"/>
              </w:rPr>
            </w:pPr>
            <w:r w:rsidRPr="007B583F">
              <w:rPr>
                <w:rFonts w:ascii="Times New Roman" w:hAnsi="Times New Roman" w:cs="Times New Roman"/>
                <w:noProof/>
                <w:sz w:val="24"/>
                <w:szCs w:val="24"/>
              </w:rPr>
              <w:t>5</w:t>
            </w:r>
          </w:p>
        </w:tc>
        <w:tc>
          <w:tcPr>
            <w:tcW w:w="1207" w:type="dxa"/>
            <w:tcBorders>
              <w:top w:val="nil"/>
              <w:left w:val="single" w:sz="4" w:space="0" w:color="auto"/>
              <w:right w:val="single" w:sz="4" w:space="0" w:color="auto"/>
            </w:tcBorders>
            <w:shd w:val="clear" w:color="auto" w:fill="auto"/>
          </w:tcPr>
          <w:p w14:paraId="4BA027EC" w14:textId="77777777" w:rsidR="00290796" w:rsidRPr="007B583F" w:rsidRDefault="00290796" w:rsidP="00C41523">
            <w:pPr>
              <w:spacing w:after="0" w:line="240" w:lineRule="auto"/>
              <w:jc w:val="center"/>
              <w:rPr>
                <w:rFonts w:ascii="Times New Roman" w:hAnsi="Times New Roman" w:cs="Times New Roman"/>
                <w:noProof/>
                <w:sz w:val="24"/>
                <w:szCs w:val="24"/>
              </w:rPr>
            </w:pPr>
            <w:r w:rsidRPr="007B583F">
              <w:rPr>
                <w:rFonts w:ascii="Times New Roman" w:hAnsi="Times New Roman" w:cs="Times New Roman"/>
                <w:noProof/>
                <w:sz w:val="24"/>
                <w:szCs w:val="24"/>
              </w:rPr>
              <w:t>12,5%</w:t>
            </w:r>
          </w:p>
        </w:tc>
        <w:tc>
          <w:tcPr>
            <w:tcW w:w="1134" w:type="dxa"/>
            <w:tcBorders>
              <w:top w:val="nil"/>
              <w:left w:val="single" w:sz="4" w:space="0" w:color="auto"/>
              <w:right w:val="single" w:sz="4" w:space="0" w:color="auto"/>
            </w:tcBorders>
            <w:shd w:val="clear" w:color="auto" w:fill="auto"/>
          </w:tcPr>
          <w:p w14:paraId="5A287767" w14:textId="77777777" w:rsidR="00290796" w:rsidRPr="007B583F" w:rsidRDefault="00290796" w:rsidP="00C41523">
            <w:pPr>
              <w:spacing w:after="0" w:line="240" w:lineRule="auto"/>
              <w:jc w:val="center"/>
              <w:rPr>
                <w:rFonts w:ascii="Times New Roman" w:hAnsi="Times New Roman" w:cs="Times New Roman"/>
                <w:noProof/>
                <w:sz w:val="24"/>
                <w:szCs w:val="24"/>
              </w:rPr>
            </w:pPr>
            <w:r w:rsidRPr="007B583F">
              <w:rPr>
                <w:rFonts w:ascii="Times New Roman" w:hAnsi="Times New Roman" w:cs="Times New Roman"/>
                <w:noProof/>
                <w:sz w:val="24"/>
                <w:szCs w:val="24"/>
              </w:rPr>
              <w:t>87,5%</w:t>
            </w:r>
          </w:p>
        </w:tc>
        <w:tc>
          <w:tcPr>
            <w:tcW w:w="1274" w:type="dxa"/>
            <w:tcBorders>
              <w:top w:val="nil"/>
              <w:left w:val="single" w:sz="4" w:space="0" w:color="auto"/>
              <w:right w:val="nil"/>
            </w:tcBorders>
            <w:shd w:val="clear" w:color="auto" w:fill="auto"/>
          </w:tcPr>
          <w:p w14:paraId="5D798F1F" w14:textId="77777777" w:rsidR="00290796" w:rsidRPr="007B583F" w:rsidRDefault="00290796" w:rsidP="00C41523">
            <w:pPr>
              <w:spacing w:after="0" w:line="240" w:lineRule="auto"/>
              <w:jc w:val="center"/>
              <w:rPr>
                <w:rFonts w:ascii="Times New Roman" w:hAnsi="Times New Roman" w:cs="Times New Roman"/>
                <w:noProof/>
                <w:sz w:val="24"/>
                <w:szCs w:val="24"/>
                <w:lang w:val="id-ID"/>
              </w:rPr>
            </w:pPr>
            <w:r w:rsidRPr="007B583F">
              <w:rPr>
                <w:rFonts w:ascii="Times New Roman" w:hAnsi="Times New Roman" w:cs="Times New Roman"/>
                <w:noProof/>
                <w:sz w:val="24"/>
                <w:szCs w:val="24"/>
              </w:rPr>
              <w:t>100%</w:t>
            </w:r>
          </w:p>
        </w:tc>
      </w:tr>
    </w:tbl>
    <w:p w14:paraId="5E0218D7" w14:textId="77777777" w:rsidR="00290796" w:rsidRDefault="00290796" w:rsidP="00290796">
      <w:pPr>
        <w:spacing w:after="0" w:line="240" w:lineRule="auto"/>
        <w:jc w:val="center"/>
        <w:rPr>
          <w:rFonts w:ascii="Times New Roman" w:hAnsi="Times New Roman" w:cs="Times New Roman"/>
          <w:b/>
          <w:sz w:val="24"/>
          <w:szCs w:val="24"/>
        </w:rPr>
      </w:pPr>
    </w:p>
    <w:p w14:paraId="117FCE4B" w14:textId="77777777" w:rsidR="00290796" w:rsidRDefault="00290796" w:rsidP="00290796">
      <w:pPr>
        <w:spacing w:after="0" w:line="240" w:lineRule="auto"/>
        <w:jc w:val="both"/>
        <w:rPr>
          <w:rFonts w:ascii="Times New Roman" w:hAnsi="Times New Roman" w:cs="Times New Roman"/>
          <w:b/>
          <w:sz w:val="24"/>
          <w:szCs w:val="24"/>
        </w:rPr>
      </w:pPr>
      <w:r w:rsidRPr="005C397D">
        <w:rPr>
          <w:rFonts w:ascii="Times New Roman" w:hAnsi="Times New Roman" w:cs="Times New Roman"/>
          <w:b/>
          <w:sz w:val="24"/>
          <w:szCs w:val="24"/>
        </w:rPr>
        <w:t xml:space="preserve">Fibroblast </w:t>
      </w:r>
      <w:r>
        <w:rPr>
          <w:rFonts w:ascii="Times New Roman" w:hAnsi="Times New Roman" w:cs="Times New Roman"/>
          <w:b/>
          <w:sz w:val="24"/>
          <w:szCs w:val="24"/>
        </w:rPr>
        <w:t>c</w:t>
      </w:r>
      <w:r w:rsidRPr="005C397D">
        <w:rPr>
          <w:rFonts w:ascii="Times New Roman" w:hAnsi="Times New Roman" w:cs="Times New Roman"/>
          <w:b/>
          <w:sz w:val="24"/>
          <w:szCs w:val="24"/>
        </w:rPr>
        <w:t xml:space="preserve">ell </w:t>
      </w:r>
      <w:r>
        <w:rPr>
          <w:rFonts w:ascii="Times New Roman" w:hAnsi="Times New Roman" w:cs="Times New Roman"/>
          <w:b/>
          <w:sz w:val="24"/>
          <w:szCs w:val="24"/>
        </w:rPr>
        <w:t>p</w:t>
      </w:r>
      <w:r w:rsidRPr="005C397D">
        <w:rPr>
          <w:rFonts w:ascii="Times New Roman" w:hAnsi="Times New Roman" w:cs="Times New Roman"/>
          <w:b/>
          <w:sz w:val="24"/>
          <w:szCs w:val="24"/>
        </w:rPr>
        <w:t>reparation</w:t>
      </w:r>
    </w:p>
    <w:p w14:paraId="6F19D315" w14:textId="2CF0160D" w:rsidR="00290796" w:rsidRDefault="00290796" w:rsidP="00290796">
      <w:pPr>
        <w:spacing w:after="0" w:line="240" w:lineRule="auto"/>
        <w:jc w:val="both"/>
        <w:rPr>
          <w:rFonts w:ascii="Times New Roman" w:hAnsi="Times New Roman" w:cs="Times New Roman"/>
          <w:bCs/>
          <w:sz w:val="24"/>
          <w:szCs w:val="24"/>
        </w:rPr>
      </w:pPr>
      <w:r w:rsidRPr="00F3390F">
        <w:rPr>
          <w:rFonts w:ascii="Times New Roman" w:hAnsi="Times New Roman" w:cs="Times New Roman"/>
          <w:bCs/>
          <w:sz w:val="24"/>
          <w:szCs w:val="24"/>
        </w:rPr>
        <w:t xml:space="preserve">The </w:t>
      </w:r>
      <w:r>
        <w:rPr>
          <w:rFonts w:ascii="Times New Roman" w:hAnsi="Times New Roman" w:cs="Times New Roman"/>
          <w:bCs/>
          <w:sz w:val="24"/>
          <w:szCs w:val="24"/>
        </w:rPr>
        <w:t xml:space="preserve">baby hamster kidney-21 </w:t>
      </w:r>
      <w:r w:rsidRPr="0060187E">
        <w:rPr>
          <w:rFonts w:ascii="Times New Roman" w:hAnsi="Times New Roman" w:cs="Times New Roman"/>
          <w:bCs/>
          <w:sz w:val="24"/>
          <w:szCs w:val="24"/>
        </w:rPr>
        <w:t>(BHK-21,</w:t>
      </w:r>
      <w:r w:rsidRPr="0060187E">
        <w:rPr>
          <w:rFonts w:ascii="Times New Roman" w:hAnsi="Times New Roman" w:cs="Times New Roman"/>
          <w:sz w:val="24"/>
          <w:szCs w:val="24"/>
        </w:rPr>
        <w:t xml:space="preserve"> #CCL-10</w:t>
      </w:r>
      <w:r w:rsidRPr="0060187E">
        <w:rPr>
          <w:rFonts w:ascii="Times New Roman" w:hAnsi="Times New Roman" w:cs="Times New Roman"/>
          <w:bCs/>
          <w:sz w:val="24"/>
          <w:szCs w:val="24"/>
        </w:rPr>
        <w:t>)</w:t>
      </w:r>
      <w:r w:rsidRPr="00F3390F">
        <w:rPr>
          <w:rFonts w:ascii="Times New Roman" w:hAnsi="Times New Roman" w:cs="Times New Roman"/>
          <w:bCs/>
          <w:sz w:val="24"/>
          <w:szCs w:val="24"/>
        </w:rPr>
        <w:t xml:space="preserve"> cell line in the study has been the laboratory standard for observation of biological processes since 1961 and also has guidelines for maintaining or growing fibroblast cells</w:t>
      </w:r>
      <w:r w:rsidRPr="005C397D">
        <w:rPr>
          <w:rFonts w:ascii="Times New Roman" w:hAnsi="Times New Roman" w:cs="Times New Roman"/>
          <w:bCs/>
          <w:sz w:val="24"/>
          <w:szCs w:val="24"/>
        </w:rPr>
        <w:t>.</w:t>
      </w:r>
      <w:r w:rsidR="00F647F9">
        <w:rPr>
          <w:rFonts w:ascii="Times New Roman" w:hAnsi="Times New Roman" w:cs="Times New Roman"/>
          <w:bCs/>
          <w:sz w:val="24"/>
          <w:szCs w:val="24"/>
        </w:rPr>
        <w:fldChar w:fldCharType="begin"/>
      </w:r>
      <w:r w:rsidR="00F647F9">
        <w:rPr>
          <w:rFonts w:ascii="Times New Roman" w:hAnsi="Times New Roman" w:cs="Times New Roman"/>
          <w:bCs/>
          <w:sz w:val="24"/>
          <w:szCs w:val="24"/>
        </w:rPr>
        <w:instrText xml:space="preserve"> ADDIN ZOTERO_ITEM CSL_CITATION {"citationID":"kYYfqn8Q","properties":{"formattedCitation":"\\super 12\\nosupersub{}","plainCitation":"12","noteIndex":0},"citationItems":[{"id":160,"uris":["http://zotero.org/users/local/JRbfwK0p/items/88NXGFQH"],"itemData":{"id":160,"type":"article-journal","abstract":"The BHK21 cell line was established in 1961 from the kidneys of 5 Syrian hamsters from litter number 21. Since this time, this cell line has been a laboratory standard for the growth of countless viruses and the study of many biological processes. The specific use for the growth of Sindbis virus is described, although it may apply to many types of viruses. Curr. Protoc. Microbiol. 17:A.4H.1-A.4H.7. © 2010 by John Wiley &amp; Sons, Inc.","container-title":"Current Protocols in Microbiology","DOI":"10.1002/9780471729259.mca04hs17","ISSN":"1934-8533","issue":"1","language":"en","note":"_eprint: https://onlinelibrary.wiley.com/doi/pdf/10.1002/9780471729259.mca04hs17","page":"A.4H.1-A.4H.7","source":"Wiley Online Library","title":"Growth and Maintenance of Baby Hamster Kidney (BHK) Cells","volume":"17","author":[{"family":"Hernandez","given":"Raquel"},{"family":"Brown","given":"Dennis T."}],"issued":{"date-parts":[["2010"]]}}}],"schema":"https://github.com/citation-style-language/schema/raw/master/csl-citation.json"} </w:instrText>
      </w:r>
      <w:r w:rsidR="00F647F9">
        <w:rPr>
          <w:rFonts w:ascii="Times New Roman" w:hAnsi="Times New Roman" w:cs="Times New Roman"/>
          <w:bCs/>
          <w:sz w:val="24"/>
          <w:szCs w:val="24"/>
        </w:rPr>
        <w:fldChar w:fldCharType="separate"/>
      </w:r>
      <w:r w:rsidR="00F647F9" w:rsidRPr="00F647F9">
        <w:rPr>
          <w:rFonts w:ascii="Times New Roman" w:hAnsi="Times New Roman" w:cs="Times New Roman"/>
          <w:sz w:val="24"/>
          <w:szCs w:val="24"/>
          <w:vertAlign w:val="superscript"/>
        </w:rPr>
        <w:t>12</w:t>
      </w:r>
      <w:r w:rsidR="00F647F9">
        <w:rPr>
          <w:rFonts w:ascii="Times New Roman" w:hAnsi="Times New Roman" w:cs="Times New Roman"/>
          <w:bCs/>
          <w:sz w:val="24"/>
          <w:szCs w:val="24"/>
        </w:rPr>
        <w:fldChar w:fldCharType="end"/>
      </w:r>
      <w:r w:rsidR="00F647F9">
        <w:rPr>
          <w:rFonts w:ascii="Times New Roman" w:hAnsi="Times New Roman" w:cs="Times New Roman"/>
          <w:bCs/>
          <w:sz w:val="24"/>
          <w:szCs w:val="24"/>
        </w:rPr>
        <w:t xml:space="preserve"> </w:t>
      </w:r>
      <w:r w:rsidRPr="00F3390F">
        <w:rPr>
          <w:rFonts w:ascii="Times New Roman" w:hAnsi="Times New Roman" w:cs="Times New Roman"/>
          <w:bCs/>
          <w:sz w:val="24"/>
          <w:szCs w:val="24"/>
        </w:rPr>
        <w:t>During the maintenance stage of fibroblast cell culture in roux culture bottles</w:t>
      </w:r>
      <w:r>
        <w:rPr>
          <w:rFonts w:ascii="Times New Roman" w:hAnsi="Times New Roman" w:cs="Times New Roman"/>
          <w:bCs/>
          <w:sz w:val="24"/>
          <w:szCs w:val="24"/>
        </w:rPr>
        <w:t>,</w:t>
      </w:r>
      <w:r w:rsidRPr="00F3390F">
        <w:rPr>
          <w:rFonts w:ascii="Times New Roman" w:hAnsi="Times New Roman" w:cs="Times New Roman"/>
          <w:bCs/>
          <w:sz w:val="24"/>
          <w:szCs w:val="24"/>
        </w:rPr>
        <w:t xml:space="preserve"> the cells were washed with 10 ml </w:t>
      </w:r>
      <w:r>
        <w:rPr>
          <w:rFonts w:ascii="Times New Roman" w:hAnsi="Times New Roman" w:cs="Times New Roman"/>
          <w:bCs/>
          <w:sz w:val="24"/>
          <w:szCs w:val="24"/>
        </w:rPr>
        <w:t>phosphate buffer saline (</w:t>
      </w:r>
      <w:r w:rsidRPr="00F3390F">
        <w:rPr>
          <w:rFonts w:ascii="Times New Roman" w:hAnsi="Times New Roman" w:cs="Times New Roman"/>
          <w:bCs/>
          <w:sz w:val="24"/>
          <w:szCs w:val="24"/>
        </w:rPr>
        <w:t>PBS</w:t>
      </w:r>
      <w:r>
        <w:rPr>
          <w:rFonts w:ascii="Times New Roman" w:hAnsi="Times New Roman" w:cs="Times New Roman"/>
          <w:bCs/>
          <w:sz w:val="24"/>
          <w:szCs w:val="24"/>
        </w:rPr>
        <w:t xml:space="preserve">, </w:t>
      </w:r>
      <w:r w:rsidRPr="00620E83">
        <w:rPr>
          <w:rFonts w:ascii="Times New Roman" w:hAnsi="Times New Roman" w:cs="Times New Roman"/>
          <w:sz w:val="24"/>
          <w:szCs w:val="24"/>
          <w:shd w:val="clear" w:color="auto" w:fill="FFFFFF"/>
        </w:rPr>
        <w:t>Merck</w:t>
      </w:r>
      <w:r>
        <w:rPr>
          <w:rFonts w:ascii="Times New Roman" w:hAnsi="Times New Roman" w:cs="Times New Roman"/>
          <w:sz w:val="24"/>
          <w:szCs w:val="24"/>
          <w:shd w:val="clear" w:color="auto" w:fill="FFFFFF"/>
        </w:rPr>
        <w:t>)</w:t>
      </w:r>
      <w:r>
        <w:rPr>
          <w:rFonts w:ascii="Times New Roman" w:hAnsi="Times New Roman" w:cs="Times New Roman"/>
          <w:bCs/>
          <w:sz w:val="24"/>
          <w:szCs w:val="24"/>
        </w:rPr>
        <w:t xml:space="preserve"> </w:t>
      </w:r>
      <w:r w:rsidRPr="00F3390F">
        <w:rPr>
          <w:rFonts w:ascii="Times New Roman" w:hAnsi="Times New Roman" w:cs="Times New Roman"/>
          <w:bCs/>
          <w:sz w:val="24"/>
          <w:szCs w:val="24"/>
        </w:rPr>
        <w:t xml:space="preserve"> and to detach the cells from the culture bottles by adding 5 ml </w:t>
      </w:r>
      <w:proofErr w:type="spellStart"/>
      <w:r>
        <w:rPr>
          <w:rStyle w:val="tlid-translation"/>
          <w:rFonts w:ascii="Times New Roman" w:hAnsi="Times New Roman" w:cs="Times New Roman"/>
          <w:sz w:val="24"/>
          <w:szCs w:val="24"/>
        </w:rPr>
        <w:t>t</w:t>
      </w:r>
      <w:r w:rsidRPr="00853FFA">
        <w:rPr>
          <w:rStyle w:val="tlid-translation"/>
          <w:rFonts w:ascii="Times New Roman" w:hAnsi="Times New Roman" w:cs="Times New Roman"/>
          <w:sz w:val="24"/>
          <w:szCs w:val="24"/>
        </w:rPr>
        <w:t>ripsin</w:t>
      </w:r>
      <w:proofErr w:type="spellEnd"/>
      <w:r w:rsidRPr="00853FFA">
        <w:rPr>
          <w:rStyle w:val="tlid-translation"/>
          <w:rFonts w:ascii="Times New Roman" w:hAnsi="Times New Roman" w:cs="Times New Roman"/>
          <w:sz w:val="24"/>
          <w:szCs w:val="24"/>
        </w:rPr>
        <w:t>-</w:t>
      </w:r>
      <w:r w:rsidRPr="00853FFA">
        <w:rPr>
          <w:rFonts w:ascii="Times New Roman" w:hAnsi="Times New Roman" w:cs="Times New Roman"/>
          <w:color w:val="231F20"/>
          <w:sz w:val="24"/>
          <w:szCs w:val="24"/>
        </w:rPr>
        <w:t>ethylenediaminetetraa</w:t>
      </w:r>
      <w:r>
        <w:rPr>
          <w:rFonts w:ascii="Times New Roman" w:hAnsi="Times New Roman" w:cs="Times New Roman"/>
          <w:color w:val="231F20"/>
          <w:sz w:val="24"/>
          <w:szCs w:val="24"/>
        </w:rPr>
        <w:t>c</w:t>
      </w:r>
      <w:r w:rsidRPr="00853FFA">
        <w:rPr>
          <w:rFonts w:ascii="Times New Roman" w:hAnsi="Times New Roman" w:cs="Times New Roman"/>
          <w:color w:val="231F20"/>
          <w:sz w:val="24"/>
          <w:szCs w:val="24"/>
        </w:rPr>
        <w:t>etic acid</w:t>
      </w:r>
      <w:r w:rsidRPr="00853FFA">
        <w:rPr>
          <w:rStyle w:val="CommentSubjectChar"/>
          <w:rFonts w:ascii="Times New Roman" w:hAnsi="Times New Roman"/>
          <w:sz w:val="24"/>
          <w:szCs w:val="24"/>
        </w:rPr>
        <w:t xml:space="preserve"> </w:t>
      </w:r>
      <w:r w:rsidRPr="00DD5FEA">
        <w:rPr>
          <w:rStyle w:val="CommentSubjectChar"/>
          <w:rFonts w:ascii="Times New Roman" w:hAnsi="Times New Roman"/>
          <w:sz w:val="24"/>
          <w:szCs w:val="24"/>
        </w:rPr>
        <w:t>(</w:t>
      </w:r>
      <w:proofErr w:type="spellStart"/>
      <w:r w:rsidRPr="00DD5FEA">
        <w:rPr>
          <w:rStyle w:val="CommentSubjectChar"/>
          <w:rFonts w:ascii="Times New Roman" w:hAnsi="Times New Roman"/>
          <w:sz w:val="24"/>
          <w:szCs w:val="24"/>
        </w:rPr>
        <w:t>Tripsin</w:t>
      </w:r>
      <w:proofErr w:type="spellEnd"/>
      <w:r w:rsidRPr="00DD5FEA">
        <w:rPr>
          <w:rStyle w:val="CommentSubjectChar"/>
          <w:rFonts w:ascii="Times New Roman" w:hAnsi="Times New Roman"/>
          <w:sz w:val="24"/>
          <w:szCs w:val="24"/>
        </w:rPr>
        <w:t>-</w:t>
      </w:r>
      <w:r w:rsidRPr="00DD5FEA">
        <w:rPr>
          <w:rStyle w:val="tlid-translation"/>
          <w:rFonts w:ascii="Times New Roman" w:hAnsi="Times New Roman" w:cs="Times New Roman"/>
          <w:sz w:val="24"/>
          <w:szCs w:val="24"/>
        </w:rPr>
        <w:t>EDTA,</w:t>
      </w:r>
      <w:r w:rsidRPr="006F65B2">
        <w:rPr>
          <w:rFonts w:ascii="Times New Roman" w:hAnsi="Times New Roman" w:cs="Times New Roman"/>
          <w:sz w:val="24"/>
          <w:szCs w:val="24"/>
          <w:shd w:val="clear" w:color="auto" w:fill="FFFFFF"/>
        </w:rPr>
        <w:t xml:space="preserve"> </w:t>
      </w:r>
      <w:r w:rsidRPr="00DB5E3C">
        <w:rPr>
          <w:rFonts w:ascii="Times New Roman" w:hAnsi="Times New Roman" w:cs="Times New Roman"/>
          <w:sz w:val="24"/>
          <w:szCs w:val="24"/>
          <w:shd w:val="clear" w:color="auto" w:fill="FFFFFF"/>
        </w:rPr>
        <w:t>PAN-Biotech</w:t>
      </w:r>
      <w:r w:rsidRPr="00DD5FEA">
        <w:rPr>
          <w:rStyle w:val="tlid-translation"/>
          <w:rFonts w:ascii="Times New Roman" w:hAnsi="Times New Roman" w:cs="Times New Roman"/>
          <w:sz w:val="24"/>
          <w:szCs w:val="24"/>
        </w:rPr>
        <w:t>)</w:t>
      </w:r>
      <w:r w:rsidRPr="00F3390F">
        <w:rPr>
          <w:rFonts w:ascii="Times New Roman" w:hAnsi="Times New Roman" w:cs="Times New Roman"/>
          <w:bCs/>
          <w:sz w:val="24"/>
          <w:szCs w:val="24"/>
        </w:rPr>
        <w:t xml:space="preserve"> and kept at 37°C for 2-3 minutes for the cell incubation process.</w:t>
      </w:r>
      <w:r>
        <w:rPr>
          <w:rFonts w:ascii="Times New Roman" w:hAnsi="Times New Roman" w:cs="Times New Roman"/>
          <w:bCs/>
          <w:sz w:val="24"/>
          <w:szCs w:val="24"/>
        </w:rPr>
        <w:t xml:space="preserve"> I</w:t>
      </w:r>
      <w:r w:rsidRPr="00853FFA">
        <w:rPr>
          <w:rFonts w:ascii="Times New Roman" w:hAnsi="Times New Roman" w:cs="Times New Roman"/>
          <w:bCs/>
          <w:sz w:val="24"/>
          <w:szCs w:val="24"/>
        </w:rPr>
        <w:t xml:space="preserve">nactivate </w:t>
      </w:r>
      <w:r>
        <w:rPr>
          <w:rFonts w:ascii="Times New Roman" w:hAnsi="Times New Roman" w:cs="Times New Roman"/>
          <w:bCs/>
          <w:sz w:val="24"/>
          <w:szCs w:val="24"/>
        </w:rPr>
        <w:t>t</w:t>
      </w:r>
      <w:r w:rsidRPr="00853FFA">
        <w:rPr>
          <w:rFonts w:ascii="Times New Roman" w:hAnsi="Times New Roman" w:cs="Times New Roman"/>
          <w:bCs/>
          <w:sz w:val="24"/>
          <w:szCs w:val="24"/>
        </w:rPr>
        <w:t xml:space="preserve">rypsin-EDTA by adding 5 ml of </w:t>
      </w:r>
      <w:r w:rsidRPr="0083791A">
        <w:rPr>
          <w:rStyle w:val="tlid-translation"/>
          <w:rFonts w:ascii="Times New Roman" w:hAnsi="Times New Roman" w:cs="Times New Roman"/>
          <w:sz w:val="24"/>
          <w:szCs w:val="24"/>
        </w:rPr>
        <w:t>minimal essential media</w:t>
      </w:r>
      <w:r w:rsidRPr="000B5DCC">
        <w:rPr>
          <w:rFonts w:ascii="Times New Roman" w:hAnsi="Times New Roman" w:cs="Times New Roman"/>
          <w:sz w:val="24"/>
          <w:szCs w:val="24"/>
          <w:shd w:val="clear" w:color="auto" w:fill="FFFFFF"/>
        </w:rPr>
        <w:t xml:space="preserve"> </w:t>
      </w:r>
      <w:proofErr w:type="spellStart"/>
      <w:r w:rsidRPr="000B5DCC">
        <w:rPr>
          <w:rFonts w:ascii="Times New Roman" w:hAnsi="Times New Roman" w:cs="Times New Roman"/>
          <w:sz w:val="24"/>
          <w:szCs w:val="24"/>
          <w:shd w:val="clear" w:color="auto" w:fill="FFFFFF"/>
        </w:rPr>
        <w:t>non</w:t>
      </w:r>
      <w:r>
        <w:rPr>
          <w:rFonts w:ascii="Times New Roman" w:hAnsi="Times New Roman" w:cs="Times New Roman"/>
          <w:sz w:val="24"/>
          <w:szCs w:val="24"/>
          <w:shd w:val="clear" w:color="auto" w:fill="FFFFFF"/>
        </w:rPr>
        <w:t xml:space="preserve"> </w:t>
      </w:r>
      <w:r w:rsidRPr="000B5DCC">
        <w:rPr>
          <w:rFonts w:ascii="Times New Roman" w:hAnsi="Times New Roman" w:cs="Times New Roman"/>
          <w:sz w:val="24"/>
          <w:szCs w:val="24"/>
          <w:shd w:val="clear" w:color="auto" w:fill="FFFFFF"/>
        </w:rPr>
        <w:t>essential</w:t>
      </w:r>
      <w:proofErr w:type="spellEnd"/>
      <w:r w:rsidRPr="000B5DCC">
        <w:rPr>
          <w:rFonts w:ascii="Times New Roman" w:hAnsi="Times New Roman" w:cs="Times New Roman"/>
          <w:sz w:val="24"/>
          <w:szCs w:val="24"/>
          <w:shd w:val="clear" w:color="auto" w:fill="FFFFFF"/>
        </w:rPr>
        <w:t xml:space="preserve"> amino acid</w:t>
      </w:r>
      <w:r>
        <w:rPr>
          <w:rFonts w:ascii="Arial" w:hAnsi="Arial" w:cs="Arial"/>
          <w:b/>
          <w:bCs/>
          <w:color w:val="4A545B"/>
          <w:sz w:val="36"/>
          <w:szCs w:val="36"/>
          <w:shd w:val="clear" w:color="auto" w:fill="FFFFFF"/>
        </w:rPr>
        <w:t xml:space="preserve"> </w:t>
      </w:r>
      <w:r>
        <w:rPr>
          <w:rFonts w:ascii="Times New Roman" w:hAnsi="Times New Roman" w:cs="Times New Roman"/>
          <w:bCs/>
          <w:sz w:val="24"/>
          <w:szCs w:val="24"/>
        </w:rPr>
        <w:t>(</w:t>
      </w:r>
      <w:r w:rsidRPr="00853FFA">
        <w:rPr>
          <w:rFonts w:ascii="Times New Roman" w:hAnsi="Times New Roman" w:cs="Times New Roman"/>
          <w:bCs/>
          <w:sz w:val="24"/>
          <w:szCs w:val="24"/>
        </w:rPr>
        <w:t>M</w:t>
      </w:r>
      <w:r>
        <w:rPr>
          <w:rFonts w:ascii="Times New Roman" w:hAnsi="Times New Roman" w:cs="Times New Roman"/>
          <w:bCs/>
          <w:sz w:val="24"/>
          <w:szCs w:val="24"/>
        </w:rPr>
        <w:t xml:space="preserve">EM NEAA, </w:t>
      </w:r>
      <w:r w:rsidRPr="00DB5E3C">
        <w:rPr>
          <w:rFonts w:ascii="Times New Roman" w:hAnsi="Times New Roman" w:cs="Times New Roman"/>
          <w:sz w:val="24"/>
          <w:szCs w:val="24"/>
          <w:shd w:val="clear" w:color="auto" w:fill="FFFFFF"/>
        </w:rPr>
        <w:t>PAN-Biotech</w:t>
      </w:r>
      <w:r>
        <w:rPr>
          <w:rFonts w:ascii="Times New Roman" w:hAnsi="Times New Roman" w:cs="Times New Roman"/>
          <w:bCs/>
          <w:sz w:val="24"/>
          <w:szCs w:val="24"/>
        </w:rPr>
        <w:t>)</w:t>
      </w:r>
      <w:r w:rsidRPr="00853FFA">
        <w:rPr>
          <w:rFonts w:ascii="Times New Roman" w:hAnsi="Times New Roman" w:cs="Times New Roman"/>
          <w:bCs/>
          <w:sz w:val="24"/>
          <w:szCs w:val="24"/>
        </w:rPr>
        <w:t xml:space="preserve"> with 10% </w:t>
      </w:r>
      <w:r>
        <w:rPr>
          <w:rFonts w:ascii="Times New Roman" w:hAnsi="Times New Roman" w:cs="Times New Roman"/>
          <w:bCs/>
          <w:sz w:val="24"/>
          <w:szCs w:val="24"/>
        </w:rPr>
        <w:t xml:space="preserve">fetal bovine serum </w:t>
      </w:r>
      <w:r w:rsidRPr="00DB5E3C">
        <w:rPr>
          <w:rFonts w:ascii="Times New Roman" w:hAnsi="Times New Roman" w:cs="Times New Roman"/>
          <w:bCs/>
          <w:sz w:val="24"/>
          <w:szCs w:val="24"/>
        </w:rPr>
        <w:t xml:space="preserve">(FBS, </w:t>
      </w:r>
      <w:r w:rsidRPr="00DB5E3C">
        <w:rPr>
          <w:rFonts w:ascii="Times New Roman" w:hAnsi="Times New Roman" w:cs="Times New Roman"/>
          <w:sz w:val="24"/>
          <w:szCs w:val="24"/>
          <w:shd w:val="clear" w:color="auto" w:fill="FFFFFF"/>
        </w:rPr>
        <w:t>PAN-Biotech)</w:t>
      </w:r>
      <w:r>
        <w:rPr>
          <w:rFonts w:ascii="Times New Roman" w:hAnsi="Times New Roman" w:cs="Times New Roman"/>
          <w:bCs/>
          <w:sz w:val="24"/>
          <w:szCs w:val="24"/>
        </w:rPr>
        <w:t>.</w:t>
      </w:r>
      <w:r w:rsidRPr="008D0518">
        <w:t xml:space="preserve"> </w:t>
      </w:r>
      <w:r w:rsidRPr="008D0518">
        <w:rPr>
          <w:rFonts w:ascii="Times New Roman" w:hAnsi="Times New Roman" w:cs="Times New Roman"/>
          <w:bCs/>
          <w:sz w:val="24"/>
          <w:szCs w:val="24"/>
        </w:rPr>
        <w:t>The cell suspension was moved from the flask into a sterile 15 ml conical tube and centrifuged for 5 minutes at room temperature.</w:t>
      </w:r>
      <w:r>
        <w:t xml:space="preserve"> </w:t>
      </w:r>
      <w:r w:rsidRPr="004A47D6">
        <w:rPr>
          <w:rFonts w:ascii="Times New Roman" w:hAnsi="Times New Roman" w:cs="Times New Roman"/>
          <w:bCs/>
          <w:sz w:val="24"/>
          <w:szCs w:val="24"/>
        </w:rPr>
        <w:t>The centrifuged supernatant was discarded from the conical tube and resuspended with 10 ml of M</w:t>
      </w:r>
      <w:r>
        <w:rPr>
          <w:rFonts w:ascii="Times New Roman" w:hAnsi="Times New Roman" w:cs="Times New Roman"/>
          <w:bCs/>
          <w:sz w:val="24"/>
          <w:szCs w:val="24"/>
        </w:rPr>
        <w:t xml:space="preserve">EM NEAA </w:t>
      </w:r>
      <w:r w:rsidRPr="004A47D6">
        <w:rPr>
          <w:rFonts w:ascii="Times New Roman" w:hAnsi="Times New Roman" w:cs="Times New Roman"/>
          <w:bCs/>
          <w:sz w:val="24"/>
          <w:szCs w:val="24"/>
        </w:rPr>
        <w:t>added 10%</w:t>
      </w:r>
      <w:r>
        <w:rPr>
          <w:rFonts w:ascii="Times New Roman" w:hAnsi="Times New Roman" w:cs="Times New Roman"/>
          <w:bCs/>
          <w:sz w:val="24"/>
          <w:szCs w:val="24"/>
        </w:rPr>
        <w:t xml:space="preserve"> </w:t>
      </w:r>
      <w:r w:rsidRPr="004A47D6">
        <w:rPr>
          <w:rFonts w:ascii="Times New Roman" w:hAnsi="Times New Roman" w:cs="Times New Roman"/>
          <w:bCs/>
          <w:sz w:val="24"/>
          <w:szCs w:val="24"/>
        </w:rPr>
        <w:t>FBS to the cell culture flask and incubat</w:t>
      </w:r>
      <w:r>
        <w:rPr>
          <w:rFonts w:ascii="Times New Roman" w:hAnsi="Times New Roman" w:cs="Times New Roman"/>
          <w:bCs/>
          <w:sz w:val="24"/>
          <w:szCs w:val="24"/>
        </w:rPr>
        <w:t>ed</w:t>
      </w:r>
      <w:r w:rsidRPr="004A47D6">
        <w:rPr>
          <w:rFonts w:ascii="Times New Roman" w:hAnsi="Times New Roman" w:cs="Times New Roman"/>
          <w:bCs/>
          <w:sz w:val="24"/>
          <w:szCs w:val="24"/>
        </w:rPr>
        <w:t xml:space="preserve"> for 72 h at 37°C and 5% CO</w:t>
      </w:r>
      <w:r w:rsidRPr="00902D85">
        <w:rPr>
          <w:rFonts w:ascii="Times New Roman" w:hAnsi="Times New Roman" w:cs="Times New Roman"/>
          <w:bCs/>
          <w:sz w:val="24"/>
          <w:szCs w:val="24"/>
          <w:vertAlign w:val="subscript"/>
        </w:rPr>
        <w:t>2</w:t>
      </w:r>
      <w:r w:rsidRPr="004A47D6">
        <w:rPr>
          <w:rFonts w:ascii="Times New Roman" w:hAnsi="Times New Roman" w:cs="Times New Roman"/>
          <w:bCs/>
          <w:sz w:val="24"/>
          <w:szCs w:val="24"/>
        </w:rPr>
        <w:t>.</w:t>
      </w:r>
      <w:r>
        <w:rPr>
          <w:rFonts w:ascii="Times New Roman" w:hAnsi="Times New Roman" w:cs="Times New Roman"/>
          <w:bCs/>
          <w:sz w:val="24"/>
          <w:szCs w:val="24"/>
        </w:rPr>
        <w:t xml:space="preserve"> </w:t>
      </w:r>
      <w:r w:rsidRPr="00902D85">
        <w:rPr>
          <w:rFonts w:ascii="Times New Roman" w:hAnsi="Times New Roman" w:cs="Times New Roman"/>
          <w:bCs/>
          <w:sz w:val="24"/>
          <w:szCs w:val="24"/>
        </w:rPr>
        <w:t>Cell counting is done when cells are confluent in the flask, attached, and grow to the bottom of the flask.</w:t>
      </w:r>
      <w:r>
        <w:rPr>
          <w:rFonts w:ascii="Times New Roman" w:hAnsi="Times New Roman" w:cs="Times New Roman"/>
          <w:bCs/>
          <w:sz w:val="24"/>
          <w:szCs w:val="24"/>
        </w:rPr>
        <w:t xml:space="preserve"> </w:t>
      </w:r>
      <w:r w:rsidRPr="00902D85">
        <w:rPr>
          <w:rFonts w:ascii="Times New Roman" w:hAnsi="Times New Roman" w:cs="Times New Roman"/>
          <w:bCs/>
          <w:sz w:val="24"/>
          <w:szCs w:val="24"/>
        </w:rPr>
        <w:t xml:space="preserve">Cell suspension </w:t>
      </w:r>
      <w:r>
        <w:rPr>
          <w:rFonts w:ascii="Times New Roman" w:hAnsi="Times New Roman" w:cs="Times New Roman"/>
          <w:bCs/>
          <w:sz w:val="24"/>
          <w:szCs w:val="24"/>
        </w:rPr>
        <w:t>and trypan blue (</w:t>
      </w:r>
      <w:r>
        <w:rPr>
          <w:rFonts w:ascii="Times New Roman" w:hAnsi="Times New Roman" w:cs="Times New Roman"/>
          <w:sz w:val="24"/>
          <w:szCs w:val="24"/>
          <w:shd w:val="clear" w:color="auto" w:fill="FFFFFF"/>
        </w:rPr>
        <w:t>Sigma-Aldrich</w:t>
      </w:r>
      <w:r>
        <w:rPr>
          <w:rFonts w:ascii="Times New Roman" w:hAnsi="Times New Roman" w:cs="Times New Roman"/>
          <w:bCs/>
          <w:sz w:val="24"/>
          <w:szCs w:val="24"/>
        </w:rPr>
        <w:t xml:space="preserve">) </w:t>
      </w:r>
      <w:r w:rsidRPr="00902D85">
        <w:rPr>
          <w:rFonts w:ascii="Times New Roman" w:hAnsi="Times New Roman" w:cs="Times New Roman"/>
          <w:bCs/>
          <w:sz w:val="24"/>
          <w:szCs w:val="24"/>
        </w:rPr>
        <w:t>w</w:t>
      </w:r>
      <w:r>
        <w:rPr>
          <w:rFonts w:ascii="Times New Roman" w:hAnsi="Times New Roman" w:cs="Times New Roman"/>
          <w:bCs/>
          <w:sz w:val="24"/>
          <w:szCs w:val="24"/>
        </w:rPr>
        <w:t>ere</w:t>
      </w:r>
      <w:r w:rsidRPr="00902D85">
        <w:rPr>
          <w:rFonts w:ascii="Times New Roman" w:hAnsi="Times New Roman" w:cs="Times New Roman"/>
          <w:bCs/>
          <w:sz w:val="24"/>
          <w:szCs w:val="24"/>
        </w:rPr>
        <w:t xml:space="preserve"> pipetted into the </w:t>
      </w:r>
      <w:proofErr w:type="spellStart"/>
      <w:r w:rsidRPr="00902D85">
        <w:rPr>
          <w:rFonts w:ascii="Times New Roman" w:hAnsi="Times New Roman" w:cs="Times New Roman"/>
          <w:bCs/>
          <w:sz w:val="24"/>
          <w:szCs w:val="24"/>
        </w:rPr>
        <w:t>haemocytometer</w:t>
      </w:r>
      <w:proofErr w:type="spellEnd"/>
      <w:r w:rsidRPr="00902D85">
        <w:rPr>
          <w:rFonts w:ascii="Times New Roman" w:hAnsi="Times New Roman" w:cs="Times New Roman"/>
          <w:bCs/>
          <w:sz w:val="24"/>
          <w:szCs w:val="24"/>
        </w:rPr>
        <w:t xml:space="preserve"> using a micropipette (10µl cells/10µl trypan blue)</w:t>
      </w:r>
      <w:r>
        <w:rPr>
          <w:rFonts w:ascii="Times New Roman" w:hAnsi="Times New Roman" w:cs="Times New Roman"/>
          <w:bCs/>
          <w:sz w:val="24"/>
          <w:szCs w:val="24"/>
        </w:rPr>
        <w:t xml:space="preserve"> </w:t>
      </w:r>
      <w:r w:rsidRPr="005F1B2E">
        <w:rPr>
          <w:rFonts w:ascii="Times New Roman" w:hAnsi="Times New Roman" w:cs="Times New Roman"/>
          <w:bCs/>
          <w:sz w:val="24"/>
          <w:szCs w:val="24"/>
        </w:rPr>
        <w:t>to count the number of living cells with a binocular microscope</w:t>
      </w:r>
      <w:r w:rsidRPr="00902D85">
        <w:rPr>
          <w:rFonts w:ascii="Times New Roman" w:hAnsi="Times New Roman" w:cs="Times New Roman"/>
          <w:bCs/>
          <w:sz w:val="24"/>
          <w:szCs w:val="24"/>
        </w:rPr>
        <w:t>.</w:t>
      </w:r>
      <w:r w:rsidR="00F647F9">
        <w:rPr>
          <w:rFonts w:ascii="Times New Roman" w:hAnsi="Times New Roman" w:cs="Times New Roman"/>
          <w:bCs/>
          <w:sz w:val="24"/>
          <w:szCs w:val="24"/>
        </w:rPr>
        <w:fldChar w:fldCharType="begin"/>
      </w:r>
      <w:r w:rsidR="00F647F9">
        <w:rPr>
          <w:rFonts w:ascii="Times New Roman" w:hAnsi="Times New Roman" w:cs="Times New Roman"/>
          <w:bCs/>
          <w:sz w:val="24"/>
          <w:szCs w:val="24"/>
        </w:rPr>
        <w:instrText xml:space="preserve"> ADDIN ZOTERO_ITEM CSL_CITATION {"citationID":"PLofVMlg","properties":{"formattedCitation":"\\super 13\\nosupersub{}","plainCitation":"13","noteIndex":0},"citationItems":[{"id":162,"uris":["http://zotero.org/users/local/JRbfwK0p/items/QC5E2CJM"],"itemData":{"id":162,"type":"article-journal","abstract":"The protocol described in this Appendix section allows for light microscopic quantitation of cell viability. Cells are suspended in PBS containing trypan blue and then examined to determine the percentage of cells that have clear cytoplasm (viable cells) ...","container-title":"Current protocols in immunology","DOI":"10.1002/0471142735.ima03bs111","language":"en","note":"ISBN: 9780471142737\npublisher: NIH Public Access\nPMID: 26529666","page":"A3.B.1","source":"www.ncbi.nlm.nih.gov","title":"Trypan Blue Exclusion Test of Cell Viability","volume":"111","author":[{"family":"Strober","given":"Warren"}],"issued":{"date-parts":[["2015",11,11]]}}}],"schema":"https://github.com/citation-style-language/schema/raw/master/csl-citation.json"} </w:instrText>
      </w:r>
      <w:r w:rsidR="00F647F9">
        <w:rPr>
          <w:rFonts w:ascii="Times New Roman" w:hAnsi="Times New Roman" w:cs="Times New Roman"/>
          <w:bCs/>
          <w:sz w:val="24"/>
          <w:szCs w:val="24"/>
        </w:rPr>
        <w:fldChar w:fldCharType="separate"/>
      </w:r>
      <w:r w:rsidR="00F647F9" w:rsidRPr="00F647F9">
        <w:rPr>
          <w:rFonts w:ascii="Times New Roman" w:hAnsi="Times New Roman" w:cs="Times New Roman"/>
          <w:sz w:val="24"/>
          <w:szCs w:val="24"/>
          <w:vertAlign w:val="superscript"/>
        </w:rPr>
        <w:t>13</w:t>
      </w:r>
      <w:r w:rsidR="00F647F9">
        <w:rPr>
          <w:rFonts w:ascii="Times New Roman" w:hAnsi="Times New Roman" w:cs="Times New Roman"/>
          <w:bCs/>
          <w:sz w:val="24"/>
          <w:szCs w:val="24"/>
        </w:rPr>
        <w:fldChar w:fldCharType="end"/>
      </w:r>
      <w:r w:rsidRPr="005F1B2E">
        <w:t xml:space="preserve"> </w:t>
      </w:r>
      <w:r w:rsidR="00F647F9">
        <w:rPr>
          <w:rFonts w:ascii="Times New Roman" w:hAnsi="Times New Roman" w:cs="Times New Roman"/>
          <w:bCs/>
          <w:sz w:val="24"/>
          <w:szCs w:val="24"/>
        </w:rPr>
        <w:t>T</w:t>
      </w:r>
      <w:r w:rsidRPr="005F1B2E">
        <w:rPr>
          <w:rFonts w:ascii="Times New Roman" w:hAnsi="Times New Roman" w:cs="Times New Roman"/>
          <w:bCs/>
          <w:sz w:val="24"/>
          <w:szCs w:val="24"/>
        </w:rPr>
        <w:t>he number of viable cells was diluted to prepare a cell suspension with a density of 2x10</w:t>
      </w:r>
      <w:r w:rsidRPr="005F1B2E">
        <w:rPr>
          <w:rFonts w:ascii="Times New Roman" w:hAnsi="Times New Roman" w:cs="Times New Roman"/>
          <w:bCs/>
          <w:sz w:val="24"/>
          <w:szCs w:val="24"/>
          <w:vertAlign w:val="superscript"/>
        </w:rPr>
        <w:t>4</w:t>
      </w:r>
      <w:r w:rsidRPr="005F1B2E">
        <w:rPr>
          <w:rFonts w:ascii="Times New Roman" w:hAnsi="Times New Roman" w:cs="Times New Roman"/>
          <w:bCs/>
          <w:sz w:val="24"/>
          <w:szCs w:val="24"/>
        </w:rPr>
        <w:t>cells/100µl</w:t>
      </w:r>
      <w:r>
        <w:rPr>
          <w:rFonts w:ascii="Times New Roman" w:hAnsi="Times New Roman" w:cs="Times New Roman"/>
          <w:bCs/>
          <w:sz w:val="24"/>
          <w:szCs w:val="24"/>
        </w:rPr>
        <w:t>.</w:t>
      </w:r>
    </w:p>
    <w:p w14:paraId="4CC3C38A" w14:textId="77777777" w:rsidR="00290796" w:rsidRDefault="00290796" w:rsidP="00290796">
      <w:pPr>
        <w:spacing w:after="0" w:line="240" w:lineRule="auto"/>
        <w:jc w:val="both"/>
        <w:rPr>
          <w:rFonts w:ascii="Times New Roman" w:hAnsi="Times New Roman" w:cs="Times New Roman"/>
          <w:b/>
          <w:sz w:val="24"/>
          <w:szCs w:val="24"/>
        </w:rPr>
      </w:pPr>
      <w:r w:rsidRPr="00552783">
        <w:rPr>
          <w:rFonts w:ascii="Times New Roman" w:hAnsi="Times New Roman" w:cs="Times New Roman"/>
          <w:b/>
          <w:sz w:val="24"/>
          <w:szCs w:val="24"/>
        </w:rPr>
        <w:lastRenderedPageBreak/>
        <w:t xml:space="preserve">Toxicity </w:t>
      </w:r>
      <w:r>
        <w:rPr>
          <w:rFonts w:ascii="Times New Roman" w:hAnsi="Times New Roman" w:cs="Times New Roman"/>
          <w:b/>
          <w:sz w:val="24"/>
          <w:szCs w:val="24"/>
        </w:rPr>
        <w:t>t</w:t>
      </w:r>
      <w:r w:rsidRPr="00552783">
        <w:rPr>
          <w:rFonts w:ascii="Times New Roman" w:hAnsi="Times New Roman" w:cs="Times New Roman"/>
          <w:b/>
          <w:sz w:val="24"/>
          <w:szCs w:val="24"/>
        </w:rPr>
        <w:t>est</w:t>
      </w:r>
    </w:p>
    <w:p w14:paraId="0D31692A" w14:textId="15E0075D" w:rsidR="00290796" w:rsidRDefault="00290796" w:rsidP="00290796">
      <w:pPr>
        <w:spacing w:after="0" w:line="240" w:lineRule="auto"/>
        <w:jc w:val="both"/>
        <w:rPr>
          <w:rFonts w:ascii="Times New Roman" w:hAnsi="Times New Roman" w:cs="Times New Roman"/>
          <w:sz w:val="24"/>
          <w:szCs w:val="24"/>
        </w:rPr>
      </w:pPr>
      <w:r w:rsidRPr="001E28D7">
        <w:rPr>
          <w:rFonts w:ascii="Times New Roman" w:hAnsi="Times New Roman" w:cs="Times New Roman"/>
          <w:bCs/>
          <w:sz w:val="24"/>
          <w:szCs w:val="24"/>
        </w:rPr>
        <w:t xml:space="preserve">Modified and pure </w:t>
      </w:r>
      <w:proofErr w:type="gramStart"/>
      <w:r w:rsidRPr="008431F0">
        <w:rPr>
          <w:rFonts w:ascii="Times New Roman" w:hAnsi="Times New Roman" w:cs="Times New Roman"/>
          <w:bCs/>
          <w:sz w:val="24"/>
          <w:szCs w:val="24"/>
          <w:lang w:val="en-GB"/>
        </w:rPr>
        <w:t>Ca(</w:t>
      </w:r>
      <w:proofErr w:type="gramEnd"/>
      <w:r w:rsidRPr="008431F0">
        <w:rPr>
          <w:rFonts w:ascii="Times New Roman" w:hAnsi="Times New Roman" w:cs="Times New Roman"/>
          <w:bCs/>
          <w:sz w:val="24"/>
          <w:szCs w:val="24"/>
          <w:lang w:val="en-GB"/>
        </w:rPr>
        <w:t>OH)</w:t>
      </w:r>
      <w:r w:rsidRPr="008431F0">
        <w:rPr>
          <w:rFonts w:ascii="Times New Roman" w:hAnsi="Times New Roman" w:cs="Times New Roman"/>
          <w:bCs/>
          <w:sz w:val="24"/>
          <w:szCs w:val="24"/>
          <w:vertAlign w:val="subscript"/>
          <w:lang w:val="en-GB"/>
        </w:rPr>
        <w:t>2</w:t>
      </w:r>
      <w:r w:rsidRPr="008431F0">
        <w:rPr>
          <w:rFonts w:ascii="Times New Roman" w:hAnsi="Times New Roman" w:cs="Times New Roman"/>
          <w:bCs/>
          <w:sz w:val="24"/>
          <w:szCs w:val="24"/>
          <w:lang w:val="en-GB"/>
        </w:rPr>
        <w:t xml:space="preserve"> </w:t>
      </w:r>
      <w:r w:rsidRPr="001E28D7">
        <w:rPr>
          <w:rFonts w:ascii="Times New Roman" w:hAnsi="Times New Roman" w:cs="Times New Roman"/>
          <w:bCs/>
          <w:sz w:val="24"/>
          <w:szCs w:val="24"/>
        </w:rPr>
        <w:t>were weighed at 1 mg to be put in 1ml MEM/</w:t>
      </w:r>
      <w:proofErr w:type="spellStart"/>
      <w:r w:rsidRPr="001E28D7">
        <w:rPr>
          <w:rFonts w:ascii="Times New Roman" w:hAnsi="Times New Roman" w:cs="Times New Roman"/>
          <w:bCs/>
          <w:sz w:val="24"/>
          <w:szCs w:val="24"/>
        </w:rPr>
        <w:t>ependorf</w:t>
      </w:r>
      <w:proofErr w:type="spellEnd"/>
      <w:r w:rsidRPr="001E28D7">
        <w:rPr>
          <w:rFonts w:ascii="Times New Roman" w:hAnsi="Times New Roman" w:cs="Times New Roman"/>
          <w:bCs/>
          <w:sz w:val="24"/>
          <w:szCs w:val="24"/>
        </w:rPr>
        <w:t>, then the tube was kept for 24 hours at room temperature.</w:t>
      </w:r>
      <w:r>
        <w:rPr>
          <w:rFonts w:ascii="Times New Roman" w:hAnsi="Times New Roman" w:cs="Times New Roman"/>
          <w:bCs/>
          <w:sz w:val="24"/>
          <w:szCs w:val="24"/>
        </w:rPr>
        <w:t xml:space="preserve"> M</w:t>
      </w:r>
      <w:r w:rsidRPr="00926E2C">
        <w:rPr>
          <w:rFonts w:ascii="Times New Roman" w:hAnsi="Times New Roman" w:cs="Times New Roman"/>
          <w:bCs/>
          <w:sz w:val="24"/>
          <w:szCs w:val="24"/>
        </w:rPr>
        <w:t>icroplates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Biologix</w:t>
      </w:r>
      <w:proofErr w:type="spellEnd"/>
      <w:r>
        <w:rPr>
          <w:rFonts w:ascii="Times New Roman" w:hAnsi="Times New Roman" w:cs="Times New Roman"/>
          <w:bCs/>
          <w:sz w:val="24"/>
          <w:szCs w:val="24"/>
        </w:rPr>
        <w:t>)</w:t>
      </w:r>
      <w:r w:rsidRPr="00926E2C">
        <w:rPr>
          <w:rFonts w:ascii="Times New Roman" w:hAnsi="Times New Roman" w:cs="Times New Roman"/>
          <w:bCs/>
          <w:sz w:val="24"/>
          <w:szCs w:val="24"/>
        </w:rPr>
        <w:t xml:space="preserve"> were divided into 6 groups</w:t>
      </w:r>
      <w:r>
        <w:rPr>
          <w:rFonts w:ascii="Times New Roman" w:hAnsi="Times New Roman" w:cs="Times New Roman"/>
          <w:bCs/>
          <w:sz w:val="24"/>
          <w:szCs w:val="24"/>
        </w:rPr>
        <w:t xml:space="preserve"> </w:t>
      </w:r>
      <w:r w:rsidRPr="00926E2C">
        <w:rPr>
          <w:rFonts w:ascii="Times New Roman" w:hAnsi="Times New Roman" w:cs="Times New Roman"/>
          <w:bCs/>
          <w:sz w:val="24"/>
          <w:szCs w:val="24"/>
        </w:rPr>
        <w:t>with 5 treatments based on table 1 and one group as cell control</w:t>
      </w:r>
      <w:r>
        <w:rPr>
          <w:rFonts w:ascii="Times New Roman" w:hAnsi="Times New Roman" w:cs="Times New Roman"/>
          <w:bCs/>
          <w:sz w:val="24"/>
          <w:szCs w:val="24"/>
        </w:rPr>
        <w:t xml:space="preserve">. </w:t>
      </w:r>
      <w:r w:rsidRPr="00D612E5">
        <w:rPr>
          <w:rFonts w:ascii="Times New Roman" w:hAnsi="Times New Roman" w:cs="Times New Roman"/>
          <w:bCs/>
          <w:sz w:val="24"/>
          <w:szCs w:val="24"/>
        </w:rPr>
        <w:t xml:space="preserve">BHK21 cell suspension was put in </w:t>
      </w:r>
      <w:r w:rsidR="00FE1C2A">
        <w:rPr>
          <w:rFonts w:ascii="Times New Roman" w:hAnsi="Times New Roman" w:cs="Times New Roman"/>
          <w:bCs/>
          <w:sz w:val="24"/>
          <w:szCs w:val="24"/>
        </w:rPr>
        <w:t xml:space="preserve">96-well </w:t>
      </w:r>
      <w:r w:rsidRPr="00D612E5">
        <w:rPr>
          <w:rFonts w:ascii="Times New Roman" w:hAnsi="Times New Roman" w:cs="Times New Roman"/>
          <w:bCs/>
          <w:sz w:val="24"/>
          <w:szCs w:val="24"/>
        </w:rPr>
        <w:t>microplate as much as 50µl/well then adding 100µl/well media that has been contaminated with samples according to the treatment group.</w:t>
      </w:r>
      <w:r>
        <w:rPr>
          <w:rFonts w:ascii="Times New Roman" w:hAnsi="Times New Roman" w:cs="Times New Roman"/>
          <w:bCs/>
          <w:sz w:val="24"/>
          <w:szCs w:val="24"/>
        </w:rPr>
        <w:t xml:space="preserve"> </w:t>
      </w:r>
      <w:r w:rsidRPr="00D612E5">
        <w:rPr>
          <w:rFonts w:ascii="Times New Roman" w:hAnsi="Times New Roman" w:cs="Times New Roman"/>
          <w:bCs/>
          <w:sz w:val="24"/>
          <w:szCs w:val="24"/>
        </w:rPr>
        <w:t>The microplate was incubated at 37°C for 24 and 72 h.</w:t>
      </w:r>
      <w:r>
        <w:rPr>
          <w:rFonts w:ascii="Times New Roman" w:hAnsi="Times New Roman" w:cs="Times New Roman"/>
          <w:bCs/>
          <w:sz w:val="24"/>
          <w:szCs w:val="24"/>
        </w:rPr>
        <w:t xml:space="preserve"> </w:t>
      </w:r>
      <w:r w:rsidRPr="00957EA7">
        <w:rPr>
          <w:rFonts w:ascii="Times New Roman" w:hAnsi="Times New Roman" w:cs="Times New Roman"/>
          <w:bCs/>
          <w:sz w:val="24"/>
          <w:szCs w:val="24"/>
        </w:rPr>
        <w:t>MTT</w:t>
      </w:r>
      <w:r>
        <w:rPr>
          <w:rFonts w:ascii="Times New Roman" w:hAnsi="Times New Roman" w:cs="Times New Roman"/>
          <w:bCs/>
          <w:sz w:val="24"/>
          <w:szCs w:val="24"/>
        </w:rPr>
        <w:t xml:space="preserve"> (</w:t>
      </w:r>
      <w:r w:rsidRPr="00DB5E3C">
        <w:rPr>
          <w:rFonts w:ascii="Times New Roman" w:hAnsi="Times New Roman" w:cs="Times New Roman"/>
          <w:sz w:val="24"/>
          <w:szCs w:val="24"/>
          <w:shd w:val="clear" w:color="auto" w:fill="FFFFFF"/>
        </w:rPr>
        <w:t>PAN-Biotech</w:t>
      </w:r>
      <w:r>
        <w:rPr>
          <w:rFonts w:ascii="Times New Roman" w:hAnsi="Times New Roman" w:cs="Times New Roman"/>
          <w:sz w:val="24"/>
          <w:szCs w:val="24"/>
          <w:shd w:val="clear" w:color="auto" w:fill="FFFFFF"/>
        </w:rPr>
        <w:t>)</w:t>
      </w:r>
      <w:r w:rsidRPr="00957EA7">
        <w:rPr>
          <w:rFonts w:ascii="Times New Roman" w:hAnsi="Times New Roman" w:cs="Times New Roman"/>
          <w:bCs/>
          <w:sz w:val="24"/>
          <w:szCs w:val="24"/>
        </w:rPr>
        <w:t xml:space="preserve"> was added in the amount of 10µl/well</w:t>
      </w:r>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reincubation</w:t>
      </w:r>
      <w:proofErr w:type="spellEnd"/>
      <w:r>
        <w:rPr>
          <w:rFonts w:ascii="Times New Roman" w:hAnsi="Times New Roman" w:cs="Times New Roman"/>
          <w:bCs/>
          <w:sz w:val="24"/>
          <w:szCs w:val="24"/>
        </w:rPr>
        <w:t xml:space="preserve"> for 3 h and added dimethyl sulfoxide (</w:t>
      </w:r>
      <w:r>
        <w:rPr>
          <w:rFonts w:ascii="Times New Roman" w:hAnsi="Times New Roman" w:cs="Times New Roman"/>
          <w:sz w:val="24"/>
          <w:szCs w:val="24"/>
        </w:rPr>
        <w:t xml:space="preserve">DMSO, </w:t>
      </w:r>
      <w:r>
        <w:rPr>
          <w:rFonts w:ascii="Times New Roman" w:hAnsi="Times New Roman" w:cs="Times New Roman"/>
          <w:sz w:val="24"/>
          <w:szCs w:val="24"/>
          <w:shd w:val="clear" w:color="auto" w:fill="FFFFFF"/>
        </w:rPr>
        <w:t>Sigma-Aldrich)</w:t>
      </w:r>
      <w:r>
        <w:rPr>
          <w:rFonts w:ascii="Times New Roman" w:hAnsi="Times New Roman" w:cs="Times New Roman"/>
          <w:sz w:val="24"/>
          <w:szCs w:val="24"/>
        </w:rPr>
        <w:t xml:space="preserve"> 50µl/well. T</w:t>
      </w:r>
      <w:r w:rsidRPr="00765667">
        <w:rPr>
          <w:rFonts w:ascii="Times New Roman" w:hAnsi="Times New Roman" w:cs="Times New Roman"/>
          <w:sz w:val="24"/>
          <w:szCs w:val="24"/>
        </w:rPr>
        <w:t xml:space="preserve">he absorbance of each microplate was measured using an </w:t>
      </w:r>
      <w:proofErr w:type="spellStart"/>
      <w:r w:rsidRPr="00765667">
        <w:rPr>
          <w:rFonts w:ascii="Times New Roman" w:hAnsi="Times New Roman" w:cs="Times New Roman"/>
          <w:sz w:val="24"/>
          <w:szCs w:val="24"/>
        </w:rPr>
        <w:t>elisa</w:t>
      </w:r>
      <w:proofErr w:type="spellEnd"/>
      <w:r w:rsidRPr="00765667">
        <w:rPr>
          <w:rFonts w:ascii="Times New Roman" w:hAnsi="Times New Roman" w:cs="Times New Roman"/>
          <w:sz w:val="24"/>
          <w:szCs w:val="24"/>
        </w:rPr>
        <w:t xml:space="preserve"> reader</w:t>
      </w:r>
      <w:r>
        <w:rPr>
          <w:rFonts w:ascii="Times New Roman" w:hAnsi="Times New Roman" w:cs="Times New Roman"/>
          <w:sz w:val="24"/>
          <w:szCs w:val="24"/>
        </w:rPr>
        <w:t xml:space="preserve"> (</w:t>
      </w:r>
      <w:proofErr w:type="spellStart"/>
      <w:r>
        <w:rPr>
          <w:rFonts w:ascii="Times New Roman" w:hAnsi="Times New Roman" w:cs="Times New Roman"/>
          <w:sz w:val="24"/>
          <w:szCs w:val="24"/>
        </w:rPr>
        <w:t>biobase</w:t>
      </w:r>
      <w:proofErr w:type="spellEnd"/>
      <w:r w:rsidRPr="00D350F6">
        <w:rPr>
          <w:rFonts w:ascii="Times New Roman" w:hAnsi="Times New Roman" w:cs="Times New Roman"/>
          <w:sz w:val="24"/>
          <w:szCs w:val="24"/>
          <w:vertAlign w:val="superscript"/>
        </w:rPr>
        <w:t>®</w:t>
      </w:r>
      <w:r>
        <w:rPr>
          <w:rFonts w:ascii="Times New Roman" w:hAnsi="Times New Roman" w:cs="Times New Roman"/>
          <w:sz w:val="24"/>
          <w:szCs w:val="24"/>
        </w:rPr>
        <w:t>)</w:t>
      </w:r>
      <w:r w:rsidRPr="00765667">
        <w:rPr>
          <w:rFonts w:ascii="Times New Roman" w:hAnsi="Times New Roman" w:cs="Times New Roman"/>
          <w:sz w:val="24"/>
          <w:szCs w:val="24"/>
        </w:rPr>
        <w:t xml:space="preserve"> with a wavelength of 520 nm.</w:t>
      </w:r>
      <w:r>
        <w:rPr>
          <w:rFonts w:ascii="Times New Roman" w:hAnsi="Times New Roman" w:cs="Times New Roman"/>
          <w:sz w:val="24"/>
          <w:szCs w:val="24"/>
        </w:rPr>
        <w:t xml:space="preserve"> </w:t>
      </w:r>
      <w:r w:rsidRPr="00D350F6">
        <w:rPr>
          <w:rFonts w:ascii="Times New Roman" w:hAnsi="Times New Roman" w:cs="Times New Roman"/>
          <w:sz w:val="24"/>
          <w:szCs w:val="24"/>
        </w:rPr>
        <w:t>Percentage of living cells using the formula</w:t>
      </w:r>
      <w:r>
        <w:rPr>
          <w:rFonts w:ascii="Times New Roman" w:hAnsi="Times New Roman" w:cs="Times New Roman"/>
          <w:sz w:val="24"/>
          <w:szCs w:val="24"/>
        </w:rPr>
        <w:t>:</w:t>
      </w:r>
    </w:p>
    <w:p w14:paraId="3B9C368B" w14:textId="7369E1D5" w:rsidR="00290796" w:rsidRPr="00290796" w:rsidRDefault="00290796" w:rsidP="00290796">
      <w:pPr>
        <w:spacing w:after="0" w:line="240" w:lineRule="auto"/>
        <w:jc w:val="center"/>
        <w:rPr>
          <w:rFonts w:ascii="Times New Roman" w:hAnsi="Times New Roman" w:cs="Times New Roman"/>
          <w:sz w:val="24"/>
          <w:szCs w:val="24"/>
        </w:rPr>
      </w:pPr>
      <m:oMathPara>
        <m:oMath>
          <m:r>
            <m:rPr>
              <m:sty m:val="b"/>
            </m:rPr>
            <w:rPr>
              <w:rFonts w:ascii="Cambria Math" w:hAnsi="Cambria Math"/>
            </w:rPr>
            <m:t xml:space="preserve">%Cell viability </m:t>
          </m:r>
          <m:r>
            <m:rPr>
              <m:sty m:val="p"/>
            </m:rPr>
            <w:rPr>
              <w:rFonts w:ascii="Cambria Math" w:hAnsi="Cambria Math"/>
            </w:rPr>
            <m:t xml:space="preserve"> =</m:t>
          </m:r>
          <m:f>
            <m:fPr>
              <m:ctrlPr>
                <w:rPr>
                  <w:rFonts w:ascii="Cambria Math" w:hAnsi="Cambria Math"/>
                  <w:iCs/>
                </w:rPr>
              </m:ctrlPr>
            </m:fPr>
            <m:num>
              <m:r>
                <m:rPr>
                  <m:sty m:val="p"/>
                </m:rPr>
                <w:rPr>
                  <w:rFonts w:ascii="Cambria Math" w:hAnsi="Cambria Math"/>
                </w:rPr>
                <m:t>OD treament</m:t>
              </m:r>
            </m:num>
            <m:den>
              <m:r>
                <m:rPr>
                  <m:sty m:val="p"/>
                </m:rPr>
                <w:rPr>
                  <w:rFonts w:ascii="Cambria Math" w:hAnsi="Cambria Math"/>
                </w:rPr>
                <m:t>OD cell control</m:t>
              </m:r>
            </m:den>
          </m:f>
          <m:r>
            <m:rPr>
              <m:sty m:val="p"/>
            </m:rPr>
            <w:rPr>
              <w:rFonts w:ascii="Cambria Math" w:hAnsi="Cambria Math"/>
            </w:rPr>
            <m:t>×100</m:t>
          </m:r>
        </m:oMath>
      </m:oMathPara>
    </w:p>
    <w:p w14:paraId="72E53481" w14:textId="77777777" w:rsidR="00290796" w:rsidRDefault="00290796" w:rsidP="00290796">
      <w:pPr>
        <w:spacing w:after="0" w:line="240" w:lineRule="auto"/>
        <w:jc w:val="both"/>
        <w:rPr>
          <w:rFonts w:ascii="Times New Roman" w:hAnsi="Times New Roman" w:cs="Times New Roman"/>
          <w:bCs/>
          <w:sz w:val="24"/>
          <w:szCs w:val="24"/>
        </w:rPr>
      </w:pPr>
    </w:p>
    <w:p w14:paraId="5E1C3A0A" w14:textId="77777777" w:rsidR="00290796" w:rsidRPr="00BD72BD" w:rsidRDefault="00290796" w:rsidP="00290796">
      <w:pPr>
        <w:autoSpaceDE w:val="0"/>
        <w:autoSpaceDN w:val="0"/>
        <w:adjustRightInd w:val="0"/>
        <w:spacing w:after="0" w:line="240" w:lineRule="auto"/>
        <w:jc w:val="both"/>
        <w:rPr>
          <w:rFonts w:ascii="Times New Roman" w:hAnsi="Times New Roman" w:cs="Times New Roman"/>
          <w:sz w:val="24"/>
          <w:szCs w:val="24"/>
        </w:rPr>
      </w:pPr>
      <w:r w:rsidRPr="00BD72BD">
        <w:rPr>
          <w:rFonts w:ascii="Times New Roman" w:hAnsi="Times New Roman" w:cs="Times New Roman"/>
          <w:sz w:val="24"/>
          <w:szCs w:val="24"/>
        </w:rPr>
        <w:t>OD = Optical Density</w:t>
      </w:r>
    </w:p>
    <w:p w14:paraId="7BEB712A" w14:textId="77777777" w:rsidR="00290796" w:rsidRDefault="00290796" w:rsidP="00290796">
      <w:pPr>
        <w:autoSpaceDE w:val="0"/>
        <w:autoSpaceDN w:val="0"/>
        <w:adjustRightInd w:val="0"/>
        <w:spacing w:after="0" w:line="240" w:lineRule="auto"/>
        <w:jc w:val="both"/>
        <w:rPr>
          <w:rFonts w:ascii="Times New Roman" w:hAnsi="Times New Roman" w:cs="Times New Roman"/>
          <w:sz w:val="24"/>
          <w:szCs w:val="24"/>
        </w:rPr>
      </w:pPr>
      <w:r w:rsidRPr="00BD72BD">
        <w:rPr>
          <w:rFonts w:ascii="Times New Roman" w:hAnsi="Times New Roman" w:cs="Times New Roman"/>
          <w:sz w:val="24"/>
          <w:szCs w:val="24"/>
        </w:rPr>
        <w:t xml:space="preserve">Cell Viability = Percentage of Living Cell after </w:t>
      </w:r>
      <w:r>
        <w:rPr>
          <w:rFonts w:ascii="Times New Roman" w:hAnsi="Times New Roman" w:cs="Times New Roman"/>
          <w:sz w:val="24"/>
          <w:szCs w:val="24"/>
        </w:rPr>
        <w:t>T</w:t>
      </w:r>
      <w:r w:rsidRPr="00BD72BD">
        <w:rPr>
          <w:rFonts w:ascii="Times New Roman" w:hAnsi="Times New Roman" w:cs="Times New Roman"/>
          <w:sz w:val="24"/>
          <w:szCs w:val="24"/>
        </w:rPr>
        <w:t>est</w:t>
      </w:r>
    </w:p>
    <w:p w14:paraId="126148CE" w14:textId="77777777" w:rsidR="00290796" w:rsidRPr="00D350F6" w:rsidRDefault="00290796" w:rsidP="00290796">
      <w:pPr>
        <w:autoSpaceDE w:val="0"/>
        <w:autoSpaceDN w:val="0"/>
        <w:adjustRightInd w:val="0"/>
        <w:spacing w:after="0" w:line="240" w:lineRule="auto"/>
        <w:jc w:val="both"/>
        <w:rPr>
          <w:rFonts w:ascii="Times New Roman" w:hAnsi="Times New Roman" w:cs="Times New Roman"/>
          <w:sz w:val="24"/>
          <w:szCs w:val="24"/>
        </w:rPr>
      </w:pPr>
    </w:p>
    <w:p w14:paraId="3932B3B8" w14:textId="77777777" w:rsidR="00290796" w:rsidRDefault="00290796" w:rsidP="00290796">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r w:rsidRPr="00083F28">
        <w:rPr>
          <w:rFonts w:ascii="Times New Roman" w:hAnsi="Times New Roman" w:cs="Times New Roman"/>
          <w:b/>
          <w:sz w:val="24"/>
          <w:szCs w:val="24"/>
        </w:rPr>
        <w:t>tatistical test</w:t>
      </w:r>
    </w:p>
    <w:p w14:paraId="69256C1D" w14:textId="77777777" w:rsidR="00290796" w:rsidRPr="00083F28" w:rsidRDefault="00290796" w:rsidP="00290796">
      <w:pPr>
        <w:spacing w:after="0" w:line="240" w:lineRule="auto"/>
        <w:jc w:val="both"/>
        <w:rPr>
          <w:rFonts w:ascii="Times New Roman" w:hAnsi="Times New Roman" w:cs="Times New Roman"/>
          <w:bCs/>
          <w:sz w:val="24"/>
          <w:szCs w:val="24"/>
        </w:rPr>
      </w:pPr>
      <w:r w:rsidRPr="00083F28">
        <w:rPr>
          <w:rFonts w:ascii="Times New Roman" w:hAnsi="Times New Roman" w:cs="Times New Roman"/>
          <w:bCs/>
          <w:sz w:val="24"/>
          <w:szCs w:val="24"/>
        </w:rPr>
        <w:t xml:space="preserve">Mean absorbance values were tested with one-way ANOVA and to determine significant differences between groups using Tukey's post hoc. Tests were </w:t>
      </w:r>
      <w:proofErr w:type="spellStart"/>
      <w:r w:rsidRPr="00083F28">
        <w:rPr>
          <w:rFonts w:ascii="Times New Roman" w:hAnsi="Times New Roman" w:cs="Times New Roman"/>
          <w:bCs/>
          <w:sz w:val="24"/>
          <w:szCs w:val="24"/>
        </w:rPr>
        <w:t>analysed</w:t>
      </w:r>
      <w:proofErr w:type="spellEnd"/>
      <w:r w:rsidRPr="00083F28">
        <w:rPr>
          <w:rFonts w:ascii="Times New Roman" w:hAnsi="Times New Roman" w:cs="Times New Roman"/>
          <w:bCs/>
          <w:sz w:val="24"/>
          <w:szCs w:val="24"/>
        </w:rPr>
        <w:t xml:space="preserve"> using IBM</w:t>
      </w:r>
      <w:r w:rsidRPr="00083F28">
        <w:rPr>
          <w:rFonts w:ascii="Times New Roman" w:hAnsi="Times New Roman" w:cs="Times New Roman"/>
          <w:bCs/>
          <w:sz w:val="24"/>
          <w:szCs w:val="24"/>
          <w:vertAlign w:val="superscript"/>
        </w:rPr>
        <w:t>®</w:t>
      </w:r>
      <w:r w:rsidRPr="00083F28">
        <w:rPr>
          <w:rFonts w:ascii="Times New Roman" w:hAnsi="Times New Roman" w:cs="Times New Roman"/>
          <w:bCs/>
          <w:sz w:val="24"/>
          <w:szCs w:val="24"/>
        </w:rPr>
        <w:t>SPSS</w:t>
      </w:r>
      <w:r w:rsidRPr="00083F28">
        <w:rPr>
          <w:rFonts w:ascii="Times New Roman" w:hAnsi="Times New Roman" w:cs="Times New Roman"/>
          <w:bCs/>
          <w:sz w:val="24"/>
          <w:szCs w:val="24"/>
          <w:vertAlign w:val="superscript"/>
        </w:rPr>
        <w:t>®</w:t>
      </w:r>
      <w:r w:rsidRPr="00083F28">
        <w:rPr>
          <w:rFonts w:ascii="Times New Roman" w:hAnsi="Times New Roman" w:cs="Times New Roman"/>
          <w:bCs/>
          <w:sz w:val="24"/>
          <w:szCs w:val="24"/>
        </w:rPr>
        <w:t xml:space="preserve"> statistics</w:t>
      </w:r>
      <w:r>
        <w:rPr>
          <w:rFonts w:ascii="Times New Roman" w:hAnsi="Times New Roman" w:cs="Times New Roman"/>
          <w:bCs/>
          <w:sz w:val="24"/>
          <w:szCs w:val="24"/>
        </w:rPr>
        <w:t xml:space="preserve"> 25.0</w:t>
      </w:r>
    </w:p>
    <w:p w14:paraId="5BB17F4E" w14:textId="77777777" w:rsidR="00290796" w:rsidRPr="00083F28" w:rsidRDefault="00290796" w:rsidP="00290796">
      <w:pPr>
        <w:spacing w:after="0" w:line="240" w:lineRule="auto"/>
        <w:rPr>
          <w:rFonts w:ascii="Times New Roman" w:hAnsi="Times New Roman" w:cs="Times New Roman"/>
          <w:bCs/>
          <w:sz w:val="24"/>
          <w:szCs w:val="24"/>
        </w:rPr>
      </w:pPr>
    </w:p>
    <w:p w14:paraId="436DCD52" w14:textId="77777777" w:rsidR="00290796" w:rsidRDefault="00290796" w:rsidP="00290796">
      <w:pPr>
        <w:autoSpaceDE w:val="0"/>
        <w:autoSpaceDN w:val="0"/>
        <w:adjustRightInd w:val="0"/>
        <w:spacing w:after="0" w:line="240" w:lineRule="auto"/>
        <w:jc w:val="center"/>
        <w:rPr>
          <w:rFonts w:ascii="Times New Roman" w:hAnsi="Times New Roman" w:cs="Times New Roman"/>
          <w:b/>
          <w:bCs/>
          <w:sz w:val="24"/>
          <w:szCs w:val="24"/>
        </w:rPr>
      </w:pPr>
      <w:r w:rsidRPr="001A27FE">
        <w:rPr>
          <w:rFonts w:ascii="Times New Roman" w:hAnsi="Times New Roman" w:cs="Times New Roman"/>
          <w:b/>
          <w:bCs/>
          <w:sz w:val="24"/>
          <w:szCs w:val="24"/>
        </w:rPr>
        <w:t>RESULTS AND DISCUSSION</w:t>
      </w:r>
    </w:p>
    <w:p w14:paraId="666A9189" w14:textId="179F93AF" w:rsidR="00290796" w:rsidRDefault="00290796" w:rsidP="004477EC">
      <w:pPr>
        <w:autoSpaceDE w:val="0"/>
        <w:autoSpaceDN w:val="0"/>
        <w:adjustRightInd w:val="0"/>
        <w:spacing w:after="0" w:line="240" w:lineRule="auto"/>
        <w:jc w:val="both"/>
        <w:rPr>
          <w:rFonts w:ascii="Times New Roman" w:hAnsi="Times New Roman" w:cs="Times New Roman"/>
          <w:b/>
          <w:bCs/>
          <w:sz w:val="24"/>
          <w:szCs w:val="24"/>
        </w:rPr>
      </w:pPr>
    </w:p>
    <w:p w14:paraId="5FF15506" w14:textId="79E0FB09" w:rsidR="004477EC" w:rsidRDefault="004477EC" w:rsidP="004477E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Results</w:t>
      </w:r>
    </w:p>
    <w:p w14:paraId="215E314D" w14:textId="2BCFF351" w:rsidR="00290796" w:rsidRPr="00C600D7" w:rsidRDefault="00290796" w:rsidP="00290796">
      <w:pPr>
        <w:autoSpaceDE w:val="0"/>
        <w:autoSpaceDN w:val="0"/>
        <w:adjustRightInd w:val="0"/>
        <w:spacing w:after="0" w:line="240" w:lineRule="auto"/>
        <w:jc w:val="both"/>
        <w:rPr>
          <w:rFonts w:ascii="Times New Roman" w:hAnsi="Times New Roman" w:cs="Times New Roman"/>
          <w:sz w:val="24"/>
          <w:szCs w:val="24"/>
        </w:rPr>
      </w:pPr>
      <w:r w:rsidRPr="00C600D7">
        <w:rPr>
          <w:rFonts w:ascii="Times New Roman" w:hAnsi="Times New Roman" w:cs="Times New Roman"/>
          <w:sz w:val="24"/>
          <w:szCs w:val="24"/>
        </w:rPr>
        <w:t xml:space="preserve">Group 4 (75% </w:t>
      </w:r>
      <w:r w:rsidRPr="008F212C">
        <w:rPr>
          <w:rFonts w:ascii="Times New Roman" w:hAnsi="Times New Roman" w:cs="Times New Roman"/>
          <w:sz w:val="24"/>
          <w:szCs w:val="24"/>
          <w:shd w:val="clear" w:color="auto" w:fill="FFFFFF"/>
        </w:rPr>
        <w:t>CO3Ap</w:t>
      </w:r>
      <w:r w:rsidRPr="00C600D7">
        <w:rPr>
          <w:rFonts w:ascii="Times New Roman" w:hAnsi="Times New Roman" w:cs="Times New Roman"/>
          <w:sz w:val="24"/>
          <w:szCs w:val="24"/>
        </w:rPr>
        <w:t>) showed the highest percentage of living fibroblast cells after 24 h</w:t>
      </w:r>
      <w:r>
        <w:rPr>
          <w:rFonts w:ascii="Times New Roman" w:hAnsi="Times New Roman" w:cs="Times New Roman"/>
          <w:sz w:val="24"/>
          <w:szCs w:val="24"/>
        </w:rPr>
        <w:t xml:space="preserve"> </w:t>
      </w:r>
      <w:r w:rsidRPr="00C600D7">
        <w:rPr>
          <w:rFonts w:ascii="Times New Roman" w:hAnsi="Times New Roman" w:cs="Times New Roman"/>
          <w:sz w:val="24"/>
          <w:szCs w:val="24"/>
        </w:rPr>
        <w:t xml:space="preserve">treatment. </w:t>
      </w:r>
      <w:r>
        <w:rPr>
          <w:rFonts w:ascii="Times New Roman" w:hAnsi="Times New Roman" w:cs="Times New Roman"/>
          <w:sz w:val="24"/>
          <w:szCs w:val="24"/>
        </w:rPr>
        <w:t>T</w:t>
      </w:r>
      <w:r w:rsidRPr="00C600D7">
        <w:rPr>
          <w:rFonts w:ascii="Times New Roman" w:hAnsi="Times New Roman" w:cs="Times New Roman"/>
          <w:sz w:val="24"/>
          <w:szCs w:val="24"/>
        </w:rPr>
        <w:t xml:space="preserve">he highest value of cell viability percentage was found in group </w:t>
      </w:r>
      <w:r w:rsidR="004477EC">
        <w:rPr>
          <w:rFonts w:ascii="Times New Roman" w:hAnsi="Times New Roman" w:cs="Times New Roman"/>
          <w:sz w:val="24"/>
          <w:szCs w:val="24"/>
        </w:rPr>
        <w:t>3</w:t>
      </w:r>
      <w:r w:rsidRPr="00C600D7">
        <w:rPr>
          <w:rFonts w:ascii="Times New Roman" w:hAnsi="Times New Roman" w:cs="Times New Roman"/>
          <w:sz w:val="24"/>
          <w:szCs w:val="24"/>
        </w:rPr>
        <w:t xml:space="preserve"> (50% </w:t>
      </w:r>
      <w:r w:rsidRPr="008F212C">
        <w:rPr>
          <w:rFonts w:ascii="Times New Roman" w:hAnsi="Times New Roman" w:cs="Times New Roman"/>
          <w:sz w:val="24"/>
          <w:szCs w:val="24"/>
          <w:shd w:val="clear" w:color="auto" w:fill="FFFFFF"/>
        </w:rPr>
        <w:t>CO3Ap</w:t>
      </w:r>
      <w:r w:rsidRPr="00C600D7">
        <w:rPr>
          <w:rFonts w:ascii="Times New Roman" w:hAnsi="Times New Roman" w:cs="Times New Roman"/>
          <w:sz w:val="24"/>
          <w:szCs w:val="24"/>
        </w:rPr>
        <w:t>)</w:t>
      </w:r>
      <w:r>
        <w:rPr>
          <w:rFonts w:ascii="Times New Roman" w:hAnsi="Times New Roman" w:cs="Times New Roman"/>
          <w:sz w:val="24"/>
          <w:szCs w:val="24"/>
        </w:rPr>
        <w:t xml:space="preserve"> a</w:t>
      </w:r>
      <w:r w:rsidRPr="00C600D7">
        <w:rPr>
          <w:rFonts w:ascii="Times New Roman" w:hAnsi="Times New Roman" w:cs="Times New Roman"/>
          <w:sz w:val="24"/>
          <w:szCs w:val="24"/>
        </w:rPr>
        <w:t>fter 72 h treatment. Group 5 (87,5%</w:t>
      </w:r>
      <w:r>
        <w:rPr>
          <w:rFonts w:ascii="Times New Roman" w:hAnsi="Times New Roman" w:cs="Times New Roman"/>
          <w:sz w:val="24"/>
          <w:szCs w:val="24"/>
        </w:rPr>
        <w:t xml:space="preserve"> </w:t>
      </w:r>
      <w:r w:rsidRPr="008F212C">
        <w:rPr>
          <w:rFonts w:ascii="Times New Roman" w:hAnsi="Times New Roman" w:cs="Times New Roman"/>
          <w:sz w:val="24"/>
          <w:szCs w:val="24"/>
          <w:shd w:val="clear" w:color="auto" w:fill="FFFFFF"/>
        </w:rPr>
        <w:t>CO3Ap</w:t>
      </w:r>
      <w:r w:rsidRPr="00C600D7">
        <w:rPr>
          <w:rFonts w:ascii="Times New Roman" w:hAnsi="Times New Roman" w:cs="Times New Roman"/>
          <w:sz w:val="24"/>
          <w:szCs w:val="24"/>
        </w:rPr>
        <w:t>) had the lowest percentage value of living cells after 24 and 72 h treatment</w:t>
      </w:r>
      <w:r>
        <w:rPr>
          <w:rFonts w:ascii="Times New Roman" w:hAnsi="Times New Roman" w:cs="Times New Roman"/>
          <w:sz w:val="24"/>
          <w:szCs w:val="24"/>
        </w:rPr>
        <w:t>. (Table 2)</w:t>
      </w:r>
    </w:p>
    <w:p w14:paraId="35962C78" w14:textId="77777777" w:rsidR="00290796" w:rsidRPr="00F361D5" w:rsidRDefault="00290796" w:rsidP="00290796">
      <w:pPr>
        <w:autoSpaceDE w:val="0"/>
        <w:autoSpaceDN w:val="0"/>
        <w:adjustRightInd w:val="0"/>
        <w:spacing w:after="0" w:line="240" w:lineRule="auto"/>
        <w:jc w:val="both"/>
        <w:rPr>
          <w:rFonts w:ascii="Times New Roman" w:hAnsi="Times New Roman" w:cs="Times New Roman"/>
          <w:sz w:val="24"/>
          <w:szCs w:val="24"/>
        </w:rPr>
      </w:pPr>
    </w:p>
    <w:p w14:paraId="5D34B4BC" w14:textId="77777777" w:rsidR="00290796" w:rsidRDefault="00290796" w:rsidP="00290796">
      <w:pPr>
        <w:autoSpaceDE w:val="0"/>
        <w:autoSpaceDN w:val="0"/>
        <w:adjustRightInd w:val="0"/>
        <w:spacing w:after="0" w:line="240" w:lineRule="auto"/>
        <w:jc w:val="center"/>
        <w:rPr>
          <w:rFonts w:ascii="Times New Roman" w:hAnsi="Times New Roman" w:cs="Times New Roman"/>
          <w:sz w:val="24"/>
          <w:szCs w:val="24"/>
        </w:rPr>
      </w:pPr>
      <w:r w:rsidRPr="00F361D5">
        <w:rPr>
          <w:rFonts w:ascii="Times New Roman" w:hAnsi="Times New Roman" w:cs="Times New Roman"/>
          <w:sz w:val="24"/>
          <w:szCs w:val="24"/>
        </w:rPr>
        <w:t>Table 2.</w:t>
      </w:r>
      <w:r w:rsidRPr="00F361D5">
        <w:t xml:space="preserve"> </w:t>
      </w:r>
      <w:r w:rsidRPr="00F361D5">
        <w:rPr>
          <w:rFonts w:ascii="Times New Roman" w:hAnsi="Times New Roman" w:cs="Times New Roman"/>
          <w:sz w:val="24"/>
          <w:szCs w:val="24"/>
        </w:rPr>
        <w:t>Percentage of living</w:t>
      </w:r>
      <w:r>
        <w:t xml:space="preserve"> f</w:t>
      </w:r>
      <w:r w:rsidRPr="00F361D5">
        <w:rPr>
          <w:rFonts w:ascii="Times New Roman" w:hAnsi="Times New Roman" w:cs="Times New Roman"/>
          <w:sz w:val="24"/>
          <w:szCs w:val="24"/>
        </w:rPr>
        <w:t>ibroblast cell (BHK-21) after calcium hydroxide modified carbonate apatite treatment with 12.5% EA solvent</w:t>
      </w:r>
    </w:p>
    <w:p w14:paraId="4A067287" w14:textId="77777777" w:rsidR="00290796" w:rsidRDefault="00290796" w:rsidP="00290796">
      <w:pPr>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02"/>
        <w:gridCol w:w="1503"/>
        <w:gridCol w:w="1503"/>
        <w:gridCol w:w="1503"/>
        <w:gridCol w:w="1503"/>
      </w:tblGrid>
      <w:tr w:rsidR="00290796" w14:paraId="28862379" w14:textId="77777777" w:rsidTr="00C41523">
        <w:trPr>
          <w:jc w:val="center"/>
        </w:trPr>
        <w:tc>
          <w:tcPr>
            <w:tcW w:w="1502" w:type="dxa"/>
            <w:vMerge w:val="restart"/>
            <w:tcBorders>
              <w:right w:val="single" w:sz="4" w:space="0" w:color="auto"/>
            </w:tcBorders>
            <w:shd w:val="clear" w:color="auto" w:fill="auto"/>
          </w:tcPr>
          <w:p w14:paraId="746483E6"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Group</w:t>
            </w:r>
          </w:p>
        </w:tc>
        <w:tc>
          <w:tcPr>
            <w:tcW w:w="3006" w:type="dxa"/>
            <w:gridSpan w:val="2"/>
            <w:tcBorders>
              <w:left w:val="single" w:sz="4" w:space="0" w:color="auto"/>
              <w:right w:val="single" w:sz="4" w:space="0" w:color="auto"/>
            </w:tcBorders>
            <w:shd w:val="clear" w:color="auto" w:fill="auto"/>
          </w:tcPr>
          <w:p w14:paraId="4F250D1C"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Absorbance</w:t>
            </w:r>
          </w:p>
        </w:tc>
        <w:tc>
          <w:tcPr>
            <w:tcW w:w="3006" w:type="dxa"/>
            <w:gridSpan w:val="2"/>
            <w:tcBorders>
              <w:left w:val="single" w:sz="4" w:space="0" w:color="auto"/>
            </w:tcBorders>
            <w:shd w:val="clear" w:color="auto" w:fill="auto"/>
          </w:tcPr>
          <w:p w14:paraId="5B74BD11"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Cell Viability</w:t>
            </w:r>
          </w:p>
        </w:tc>
      </w:tr>
      <w:tr w:rsidR="00290796" w14:paraId="4D0D55F6" w14:textId="77777777" w:rsidTr="00C41523">
        <w:trPr>
          <w:jc w:val="center"/>
        </w:trPr>
        <w:tc>
          <w:tcPr>
            <w:tcW w:w="1502" w:type="dxa"/>
            <w:vMerge/>
            <w:tcBorders>
              <w:right w:val="single" w:sz="4" w:space="0" w:color="auto"/>
            </w:tcBorders>
            <w:shd w:val="clear" w:color="auto" w:fill="auto"/>
          </w:tcPr>
          <w:p w14:paraId="3D0B9AD2" w14:textId="77777777" w:rsidR="00290796" w:rsidRPr="00691B91" w:rsidRDefault="00290796" w:rsidP="00C41523">
            <w:pPr>
              <w:spacing w:after="0" w:line="240" w:lineRule="auto"/>
              <w:rPr>
                <w:rFonts w:ascii="Times New Roman" w:hAnsi="Times New Roman" w:cs="Times New Roman"/>
                <w:noProof/>
                <w:sz w:val="24"/>
                <w:szCs w:val="24"/>
              </w:rPr>
            </w:pPr>
          </w:p>
        </w:tc>
        <w:tc>
          <w:tcPr>
            <w:tcW w:w="1503" w:type="dxa"/>
            <w:tcBorders>
              <w:left w:val="single" w:sz="4" w:space="0" w:color="auto"/>
              <w:right w:val="single" w:sz="4" w:space="0" w:color="auto"/>
            </w:tcBorders>
            <w:shd w:val="clear" w:color="auto" w:fill="auto"/>
          </w:tcPr>
          <w:p w14:paraId="013F372B"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24 h</w:t>
            </w:r>
          </w:p>
        </w:tc>
        <w:tc>
          <w:tcPr>
            <w:tcW w:w="1503" w:type="dxa"/>
            <w:tcBorders>
              <w:left w:val="single" w:sz="4" w:space="0" w:color="auto"/>
              <w:right w:val="single" w:sz="4" w:space="0" w:color="auto"/>
            </w:tcBorders>
            <w:shd w:val="clear" w:color="auto" w:fill="auto"/>
          </w:tcPr>
          <w:p w14:paraId="71342E08"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72 h</w:t>
            </w:r>
          </w:p>
        </w:tc>
        <w:tc>
          <w:tcPr>
            <w:tcW w:w="1503" w:type="dxa"/>
            <w:tcBorders>
              <w:left w:val="single" w:sz="4" w:space="0" w:color="auto"/>
              <w:right w:val="single" w:sz="4" w:space="0" w:color="auto"/>
            </w:tcBorders>
            <w:shd w:val="clear" w:color="auto" w:fill="auto"/>
          </w:tcPr>
          <w:p w14:paraId="79D6D8B2"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24 h</w:t>
            </w:r>
          </w:p>
        </w:tc>
        <w:tc>
          <w:tcPr>
            <w:tcW w:w="1503" w:type="dxa"/>
            <w:tcBorders>
              <w:left w:val="single" w:sz="4" w:space="0" w:color="auto"/>
            </w:tcBorders>
            <w:shd w:val="clear" w:color="auto" w:fill="auto"/>
          </w:tcPr>
          <w:p w14:paraId="424430B5"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72 h</w:t>
            </w:r>
          </w:p>
        </w:tc>
      </w:tr>
      <w:tr w:rsidR="00290796" w14:paraId="1CA92FA0" w14:textId="77777777" w:rsidTr="00C41523">
        <w:trPr>
          <w:jc w:val="center"/>
        </w:trPr>
        <w:tc>
          <w:tcPr>
            <w:tcW w:w="1502" w:type="dxa"/>
            <w:tcBorders>
              <w:bottom w:val="nil"/>
              <w:right w:val="single" w:sz="4" w:space="0" w:color="auto"/>
            </w:tcBorders>
            <w:shd w:val="clear" w:color="auto" w:fill="auto"/>
          </w:tcPr>
          <w:p w14:paraId="13A79FC7"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cell control</w:t>
            </w:r>
          </w:p>
        </w:tc>
        <w:tc>
          <w:tcPr>
            <w:tcW w:w="1503" w:type="dxa"/>
            <w:tcBorders>
              <w:left w:val="single" w:sz="4" w:space="0" w:color="auto"/>
              <w:bottom w:val="nil"/>
              <w:right w:val="single" w:sz="4" w:space="0" w:color="auto"/>
            </w:tcBorders>
            <w:shd w:val="clear" w:color="auto" w:fill="auto"/>
          </w:tcPr>
          <w:p w14:paraId="20A94DDE"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0,98</w:t>
            </w:r>
          </w:p>
        </w:tc>
        <w:tc>
          <w:tcPr>
            <w:tcW w:w="1503" w:type="dxa"/>
            <w:tcBorders>
              <w:left w:val="single" w:sz="4" w:space="0" w:color="auto"/>
              <w:bottom w:val="nil"/>
              <w:right w:val="single" w:sz="4" w:space="0" w:color="auto"/>
            </w:tcBorders>
            <w:shd w:val="clear" w:color="auto" w:fill="auto"/>
          </w:tcPr>
          <w:p w14:paraId="1A1CF672"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1,25</w:t>
            </w:r>
          </w:p>
        </w:tc>
        <w:tc>
          <w:tcPr>
            <w:tcW w:w="1503" w:type="dxa"/>
            <w:tcBorders>
              <w:left w:val="single" w:sz="4" w:space="0" w:color="auto"/>
              <w:bottom w:val="nil"/>
              <w:right w:val="single" w:sz="4" w:space="0" w:color="auto"/>
            </w:tcBorders>
            <w:shd w:val="clear" w:color="auto" w:fill="auto"/>
          </w:tcPr>
          <w:p w14:paraId="6427411D"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100</w:t>
            </w:r>
          </w:p>
        </w:tc>
        <w:tc>
          <w:tcPr>
            <w:tcW w:w="1503" w:type="dxa"/>
            <w:tcBorders>
              <w:left w:val="single" w:sz="4" w:space="0" w:color="auto"/>
              <w:bottom w:val="nil"/>
            </w:tcBorders>
            <w:shd w:val="clear" w:color="auto" w:fill="auto"/>
          </w:tcPr>
          <w:p w14:paraId="50F9DD3C"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100</w:t>
            </w:r>
          </w:p>
        </w:tc>
      </w:tr>
      <w:tr w:rsidR="00290796" w14:paraId="63C0C734" w14:textId="77777777" w:rsidTr="00C41523">
        <w:trPr>
          <w:jc w:val="center"/>
        </w:trPr>
        <w:tc>
          <w:tcPr>
            <w:tcW w:w="1502" w:type="dxa"/>
            <w:tcBorders>
              <w:top w:val="nil"/>
              <w:bottom w:val="nil"/>
              <w:right w:val="single" w:sz="4" w:space="0" w:color="auto"/>
            </w:tcBorders>
            <w:shd w:val="clear" w:color="auto" w:fill="auto"/>
          </w:tcPr>
          <w:p w14:paraId="2194C506"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1</w:t>
            </w:r>
          </w:p>
        </w:tc>
        <w:tc>
          <w:tcPr>
            <w:tcW w:w="1503" w:type="dxa"/>
            <w:tcBorders>
              <w:top w:val="nil"/>
              <w:left w:val="single" w:sz="4" w:space="0" w:color="auto"/>
              <w:bottom w:val="nil"/>
              <w:right w:val="single" w:sz="4" w:space="0" w:color="auto"/>
            </w:tcBorders>
            <w:shd w:val="clear" w:color="auto" w:fill="auto"/>
          </w:tcPr>
          <w:p w14:paraId="63573DFC"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0,99</w:t>
            </w:r>
          </w:p>
        </w:tc>
        <w:tc>
          <w:tcPr>
            <w:tcW w:w="1503" w:type="dxa"/>
            <w:tcBorders>
              <w:top w:val="nil"/>
              <w:left w:val="single" w:sz="4" w:space="0" w:color="auto"/>
              <w:bottom w:val="nil"/>
              <w:right w:val="single" w:sz="4" w:space="0" w:color="auto"/>
            </w:tcBorders>
            <w:shd w:val="clear" w:color="auto" w:fill="auto"/>
          </w:tcPr>
          <w:p w14:paraId="24F1DF57"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1.13</w:t>
            </w:r>
          </w:p>
        </w:tc>
        <w:tc>
          <w:tcPr>
            <w:tcW w:w="1503" w:type="dxa"/>
            <w:tcBorders>
              <w:top w:val="nil"/>
              <w:left w:val="single" w:sz="4" w:space="0" w:color="auto"/>
              <w:bottom w:val="nil"/>
              <w:right w:val="single" w:sz="4" w:space="0" w:color="auto"/>
            </w:tcBorders>
            <w:shd w:val="clear" w:color="auto" w:fill="auto"/>
          </w:tcPr>
          <w:p w14:paraId="6E11CA92"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107,5</w:t>
            </w:r>
          </w:p>
        </w:tc>
        <w:tc>
          <w:tcPr>
            <w:tcW w:w="1503" w:type="dxa"/>
            <w:tcBorders>
              <w:top w:val="nil"/>
              <w:left w:val="single" w:sz="4" w:space="0" w:color="auto"/>
              <w:bottom w:val="nil"/>
            </w:tcBorders>
            <w:shd w:val="clear" w:color="auto" w:fill="auto"/>
          </w:tcPr>
          <w:p w14:paraId="3B952532"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89</w:t>
            </w:r>
          </w:p>
        </w:tc>
      </w:tr>
      <w:tr w:rsidR="00290796" w14:paraId="3FD6C5D7" w14:textId="77777777" w:rsidTr="00C41523">
        <w:trPr>
          <w:jc w:val="center"/>
        </w:trPr>
        <w:tc>
          <w:tcPr>
            <w:tcW w:w="1502" w:type="dxa"/>
            <w:tcBorders>
              <w:top w:val="nil"/>
              <w:bottom w:val="nil"/>
              <w:right w:val="single" w:sz="4" w:space="0" w:color="auto"/>
            </w:tcBorders>
            <w:shd w:val="clear" w:color="auto" w:fill="auto"/>
          </w:tcPr>
          <w:p w14:paraId="75A70023"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2</w:t>
            </w:r>
          </w:p>
        </w:tc>
        <w:tc>
          <w:tcPr>
            <w:tcW w:w="1503" w:type="dxa"/>
            <w:tcBorders>
              <w:top w:val="nil"/>
              <w:left w:val="single" w:sz="4" w:space="0" w:color="auto"/>
              <w:bottom w:val="nil"/>
              <w:right w:val="single" w:sz="4" w:space="0" w:color="auto"/>
            </w:tcBorders>
            <w:shd w:val="clear" w:color="auto" w:fill="auto"/>
          </w:tcPr>
          <w:p w14:paraId="22BD2E49"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0,93</w:t>
            </w:r>
          </w:p>
        </w:tc>
        <w:tc>
          <w:tcPr>
            <w:tcW w:w="1503" w:type="dxa"/>
            <w:tcBorders>
              <w:top w:val="nil"/>
              <w:left w:val="single" w:sz="4" w:space="0" w:color="auto"/>
              <w:bottom w:val="nil"/>
              <w:right w:val="single" w:sz="4" w:space="0" w:color="auto"/>
            </w:tcBorders>
            <w:shd w:val="clear" w:color="auto" w:fill="auto"/>
          </w:tcPr>
          <w:p w14:paraId="4EA56BD4"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0,95</w:t>
            </w:r>
          </w:p>
        </w:tc>
        <w:tc>
          <w:tcPr>
            <w:tcW w:w="1503" w:type="dxa"/>
            <w:tcBorders>
              <w:top w:val="nil"/>
              <w:left w:val="single" w:sz="4" w:space="0" w:color="auto"/>
              <w:bottom w:val="nil"/>
              <w:right w:val="single" w:sz="4" w:space="0" w:color="auto"/>
            </w:tcBorders>
            <w:shd w:val="clear" w:color="auto" w:fill="auto"/>
          </w:tcPr>
          <w:p w14:paraId="3B267E88"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103,3</w:t>
            </w:r>
          </w:p>
        </w:tc>
        <w:tc>
          <w:tcPr>
            <w:tcW w:w="1503" w:type="dxa"/>
            <w:tcBorders>
              <w:top w:val="nil"/>
              <w:left w:val="single" w:sz="4" w:space="0" w:color="auto"/>
              <w:bottom w:val="nil"/>
            </w:tcBorders>
            <w:shd w:val="clear" w:color="auto" w:fill="auto"/>
          </w:tcPr>
          <w:p w14:paraId="4ED0EB11"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73,7</w:t>
            </w:r>
          </w:p>
        </w:tc>
      </w:tr>
      <w:tr w:rsidR="00290796" w14:paraId="3CD7C769" w14:textId="77777777" w:rsidTr="00C41523">
        <w:trPr>
          <w:jc w:val="center"/>
        </w:trPr>
        <w:tc>
          <w:tcPr>
            <w:tcW w:w="1502" w:type="dxa"/>
            <w:tcBorders>
              <w:top w:val="nil"/>
              <w:bottom w:val="nil"/>
              <w:right w:val="single" w:sz="4" w:space="0" w:color="auto"/>
            </w:tcBorders>
            <w:shd w:val="clear" w:color="auto" w:fill="auto"/>
          </w:tcPr>
          <w:p w14:paraId="2D709AB4"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3</w:t>
            </w:r>
          </w:p>
        </w:tc>
        <w:tc>
          <w:tcPr>
            <w:tcW w:w="1503" w:type="dxa"/>
            <w:tcBorders>
              <w:top w:val="nil"/>
              <w:left w:val="single" w:sz="4" w:space="0" w:color="auto"/>
              <w:bottom w:val="nil"/>
              <w:right w:val="single" w:sz="4" w:space="0" w:color="auto"/>
            </w:tcBorders>
            <w:shd w:val="clear" w:color="auto" w:fill="auto"/>
          </w:tcPr>
          <w:p w14:paraId="53EBBDD0"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1,23</w:t>
            </w:r>
          </w:p>
        </w:tc>
        <w:tc>
          <w:tcPr>
            <w:tcW w:w="1503" w:type="dxa"/>
            <w:tcBorders>
              <w:top w:val="nil"/>
              <w:left w:val="single" w:sz="4" w:space="0" w:color="auto"/>
              <w:bottom w:val="nil"/>
              <w:right w:val="single" w:sz="4" w:space="0" w:color="auto"/>
            </w:tcBorders>
            <w:shd w:val="clear" w:color="auto" w:fill="auto"/>
          </w:tcPr>
          <w:p w14:paraId="15DDA6E9"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1,18</w:t>
            </w:r>
          </w:p>
        </w:tc>
        <w:tc>
          <w:tcPr>
            <w:tcW w:w="1503" w:type="dxa"/>
            <w:tcBorders>
              <w:top w:val="nil"/>
              <w:left w:val="single" w:sz="4" w:space="0" w:color="auto"/>
              <w:bottom w:val="nil"/>
              <w:right w:val="single" w:sz="4" w:space="0" w:color="auto"/>
            </w:tcBorders>
            <w:shd w:val="clear" w:color="auto" w:fill="auto"/>
          </w:tcPr>
          <w:p w14:paraId="73590405"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136,9</w:t>
            </w:r>
          </w:p>
        </w:tc>
        <w:tc>
          <w:tcPr>
            <w:tcW w:w="1503" w:type="dxa"/>
            <w:tcBorders>
              <w:top w:val="nil"/>
              <w:left w:val="single" w:sz="4" w:space="0" w:color="auto"/>
              <w:bottom w:val="nil"/>
            </w:tcBorders>
            <w:shd w:val="clear" w:color="auto" w:fill="auto"/>
          </w:tcPr>
          <w:p w14:paraId="38FC29AE"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94,8</w:t>
            </w:r>
          </w:p>
        </w:tc>
      </w:tr>
      <w:tr w:rsidR="00290796" w14:paraId="2ECF8595" w14:textId="77777777" w:rsidTr="00C41523">
        <w:trPr>
          <w:jc w:val="center"/>
        </w:trPr>
        <w:tc>
          <w:tcPr>
            <w:tcW w:w="1502" w:type="dxa"/>
            <w:tcBorders>
              <w:top w:val="nil"/>
              <w:bottom w:val="nil"/>
              <w:right w:val="single" w:sz="4" w:space="0" w:color="auto"/>
            </w:tcBorders>
            <w:shd w:val="clear" w:color="auto" w:fill="auto"/>
          </w:tcPr>
          <w:p w14:paraId="3D09E0C2"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4</w:t>
            </w:r>
          </w:p>
        </w:tc>
        <w:tc>
          <w:tcPr>
            <w:tcW w:w="1503" w:type="dxa"/>
            <w:tcBorders>
              <w:top w:val="nil"/>
              <w:left w:val="single" w:sz="4" w:space="0" w:color="auto"/>
              <w:bottom w:val="nil"/>
              <w:right w:val="single" w:sz="4" w:space="0" w:color="auto"/>
            </w:tcBorders>
            <w:shd w:val="clear" w:color="auto" w:fill="auto"/>
          </w:tcPr>
          <w:p w14:paraId="3F00559B"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1,23</w:t>
            </w:r>
          </w:p>
        </w:tc>
        <w:tc>
          <w:tcPr>
            <w:tcW w:w="1503" w:type="dxa"/>
            <w:tcBorders>
              <w:top w:val="nil"/>
              <w:left w:val="single" w:sz="4" w:space="0" w:color="auto"/>
              <w:bottom w:val="nil"/>
              <w:right w:val="single" w:sz="4" w:space="0" w:color="auto"/>
            </w:tcBorders>
            <w:shd w:val="clear" w:color="auto" w:fill="auto"/>
          </w:tcPr>
          <w:p w14:paraId="0AE10111"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1,12</w:t>
            </w:r>
          </w:p>
        </w:tc>
        <w:tc>
          <w:tcPr>
            <w:tcW w:w="1503" w:type="dxa"/>
            <w:tcBorders>
              <w:top w:val="nil"/>
              <w:left w:val="single" w:sz="4" w:space="0" w:color="auto"/>
              <w:bottom w:val="nil"/>
              <w:right w:val="single" w:sz="4" w:space="0" w:color="auto"/>
            </w:tcBorders>
            <w:shd w:val="clear" w:color="auto" w:fill="auto"/>
          </w:tcPr>
          <w:p w14:paraId="74F28FE9"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147,5</w:t>
            </w:r>
          </w:p>
        </w:tc>
        <w:tc>
          <w:tcPr>
            <w:tcW w:w="1503" w:type="dxa"/>
            <w:tcBorders>
              <w:top w:val="nil"/>
              <w:left w:val="single" w:sz="4" w:space="0" w:color="auto"/>
              <w:bottom w:val="nil"/>
            </w:tcBorders>
            <w:shd w:val="clear" w:color="auto" w:fill="auto"/>
          </w:tcPr>
          <w:p w14:paraId="1887DA54"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88,8</w:t>
            </w:r>
          </w:p>
        </w:tc>
      </w:tr>
      <w:tr w:rsidR="00290796" w14:paraId="302A97F9" w14:textId="77777777" w:rsidTr="00C41523">
        <w:trPr>
          <w:jc w:val="center"/>
        </w:trPr>
        <w:tc>
          <w:tcPr>
            <w:tcW w:w="1502" w:type="dxa"/>
            <w:tcBorders>
              <w:top w:val="nil"/>
              <w:bottom w:val="single" w:sz="4" w:space="0" w:color="auto"/>
              <w:right w:val="single" w:sz="4" w:space="0" w:color="auto"/>
            </w:tcBorders>
            <w:shd w:val="clear" w:color="auto" w:fill="auto"/>
          </w:tcPr>
          <w:p w14:paraId="6A448064"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5</w:t>
            </w:r>
          </w:p>
        </w:tc>
        <w:tc>
          <w:tcPr>
            <w:tcW w:w="1503" w:type="dxa"/>
            <w:tcBorders>
              <w:top w:val="nil"/>
              <w:left w:val="single" w:sz="4" w:space="0" w:color="auto"/>
              <w:bottom w:val="single" w:sz="4" w:space="0" w:color="auto"/>
              <w:right w:val="single" w:sz="4" w:space="0" w:color="auto"/>
            </w:tcBorders>
            <w:shd w:val="clear" w:color="auto" w:fill="auto"/>
          </w:tcPr>
          <w:p w14:paraId="60FE5F4F"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1,13</w:t>
            </w:r>
          </w:p>
        </w:tc>
        <w:tc>
          <w:tcPr>
            <w:tcW w:w="1503" w:type="dxa"/>
            <w:tcBorders>
              <w:top w:val="nil"/>
              <w:left w:val="single" w:sz="4" w:space="0" w:color="auto"/>
              <w:bottom w:val="single" w:sz="4" w:space="0" w:color="auto"/>
              <w:right w:val="single" w:sz="4" w:space="0" w:color="auto"/>
            </w:tcBorders>
            <w:shd w:val="clear" w:color="auto" w:fill="auto"/>
          </w:tcPr>
          <w:p w14:paraId="199B3185"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0,39</w:t>
            </w:r>
          </w:p>
        </w:tc>
        <w:tc>
          <w:tcPr>
            <w:tcW w:w="1503" w:type="dxa"/>
            <w:tcBorders>
              <w:top w:val="nil"/>
              <w:left w:val="single" w:sz="4" w:space="0" w:color="auto"/>
              <w:bottom w:val="single" w:sz="4" w:space="0" w:color="auto"/>
              <w:right w:val="single" w:sz="4" w:space="0" w:color="auto"/>
            </w:tcBorders>
            <w:shd w:val="clear" w:color="auto" w:fill="auto"/>
          </w:tcPr>
          <w:p w14:paraId="71C76A4B"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96,7</w:t>
            </w:r>
          </w:p>
        </w:tc>
        <w:tc>
          <w:tcPr>
            <w:tcW w:w="1503" w:type="dxa"/>
            <w:tcBorders>
              <w:top w:val="nil"/>
              <w:left w:val="single" w:sz="4" w:space="0" w:color="auto"/>
              <w:bottom w:val="single" w:sz="4" w:space="0" w:color="auto"/>
            </w:tcBorders>
            <w:shd w:val="clear" w:color="auto" w:fill="auto"/>
          </w:tcPr>
          <w:p w14:paraId="0A45BB2E" w14:textId="77777777" w:rsidR="00290796" w:rsidRPr="00691B91" w:rsidRDefault="00290796" w:rsidP="00C41523">
            <w:pPr>
              <w:spacing w:after="0" w:line="240" w:lineRule="auto"/>
              <w:jc w:val="center"/>
              <w:rPr>
                <w:rFonts w:ascii="Times New Roman" w:hAnsi="Times New Roman" w:cs="Times New Roman"/>
                <w:noProof/>
                <w:sz w:val="24"/>
                <w:szCs w:val="24"/>
              </w:rPr>
            </w:pPr>
            <w:r w:rsidRPr="00691B91">
              <w:rPr>
                <w:rFonts w:ascii="Times New Roman" w:hAnsi="Times New Roman" w:cs="Times New Roman"/>
                <w:noProof/>
                <w:sz w:val="24"/>
                <w:szCs w:val="24"/>
              </w:rPr>
              <w:t>31,5</w:t>
            </w:r>
          </w:p>
        </w:tc>
      </w:tr>
    </w:tbl>
    <w:p w14:paraId="6D14F123" w14:textId="380205AC" w:rsidR="00290796" w:rsidRDefault="00290796" w:rsidP="00290796">
      <w:pPr>
        <w:autoSpaceDE w:val="0"/>
        <w:autoSpaceDN w:val="0"/>
        <w:adjustRightInd w:val="0"/>
        <w:spacing w:after="0" w:line="240" w:lineRule="auto"/>
        <w:jc w:val="center"/>
        <w:rPr>
          <w:rFonts w:ascii="Times New Roman" w:hAnsi="Times New Roman" w:cs="Times New Roman"/>
          <w:sz w:val="24"/>
          <w:szCs w:val="24"/>
        </w:rPr>
      </w:pPr>
    </w:p>
    <w:p w14:paraId="40A06569" w14:textId="60E6CA6E" w:rsidR="00D65999" w:rsidRDefault="00D65999" w:rsidP="00D65999">
      <w:pPr>
        <w:autoSpaceDE w:val="0"/>
        <w:autoSpaceDN w:val="0"/>
        <w:adjustRightInd w:val="0"/>
        <w:spacing w:after="0" w:line="240" w:lineRule="auto"/>
        <w:jc w:val="both"/>
        <w:rPr>
          <w:rFonts w:ascii="Times New Roman" w:hAnsi="Times New Roman" w:cs="Times New Roman"/>
          <w:sz w:val="24"/>
          <w:szCs w:val="24"/>
        </w:rPr>
      </w:pPr>
      <w:r w:rsidRPr="00D65999">
        <w:rPr>
          <w:rFonts w:ascii="Times New Roman" w:hAnsi="Times New Roman" w:cs="Times New Roman"/>
          <w:sz w:val="24"/>
          <w:szCs w:val="24"/>
        </w:rPr>
        <w:t>Based on the Tukey test, group 3 and 4 at 24 h of treatment did not have a significant difference</w:t>
      </w:r>
      <w:r>
        <w:rPr>
          <w:rFonts w:ascii="Times New Roman" w:hAnsi="Times New Roman" w:cs="Times New Roman"/>
          <w:sz w:val="24"/>
          <w:szCs w:val="24"/>
        </w:rPr>
        <w:t xml:space="preserve"> (p&gt;0,05)</w:t>
      </w:r>
      <w:r w:rsidRPr="00D65999">
        <w:rPr>
          <w:rFonts w:ascii="Times New Roman" w:hAnsi="Times New Roman" w:cs="Times New Roman"/>
          <w:sz w:val="24"/>
          <w:szCs w:val="24"/>
        </w:rPr>
        <w:t>.</w:t>
      </w:r>
      <w:r>
        <w:rPr>
          <w:rFonts w:ascii="Times New Roman" w:hAnsi="Times New Roman" w:cs="Times New Roman"/>
          <w:sz w:val="24"/>
          <w:szCs w:val="24"/>
        </w:rPr>
        <w:t xml:space="preserve"> At 72 h treatment control cell, group 1, group </w:t>
      </w:r>
      <w:r w:rsidR="004477EC">
        <w:rPr>
          <w:rFonts w:ascii="Times New Roman" w:hAnsi="Times New Roman" w:cs="Times New Roman"/>
          <w:sz w:val="24"/>
          <w:szCs w:val="24"/>
        </w:rPr>
        <w:t xml:space="preserve">3, and group 4 </w:t>
      </w:r>
      <w:r w:rsidR="004477EC" w:rsidRPr="00D65999">
        <w:rPr>
          <w:rFonts w:ascii="Times New Roman" w:hAnsi="Times New Roman" w:cs="Times New Roman"/>
          <w:sz w:val="24"/>
          <w:szCs w:val="24"/>
        </w:rPr>
        <w:t>did not have a significant difference</w:t>
      </w:r>
      <w:r w:rsidR="004477EC">
        <w:rPr>
          <w:rFonts w:ascii="Times New Roman" w:hAnsi="Times New Roman" w:cs="Times New Roman"/>
          <w:sz w:val="24"/>
          <w:szCs w:val="24"/>
        </w:rPr>
        <w:t xml:space="preserve"> (p&gt;0,05)</w:t>
      </w:r>
    </w:p>
    <w:p w14:paraId="10F0D759" w14:textId="02822EB4" w:rsidR="004477EC" w:rsidRDefault="004477EC" w:rsidP="00D65999">
      <w:pPr>
        <w:autoSpaceDE w:val="0"/>
        <w:autoSpaceDN w:val="0"/>
        <w:adjustRightInd w:val="0"/>
        <w:spacing w:after="0" w:line="240" w:lineRule="auto"/>
        <w:jc w:val="both"/>
        <w:rPr>
          <w:rFonts w:ascii="Times New Roman" w:hAnsi="Times New Roman" w:cs="Times New Roman"/>
          <w:sz w:val="24"/>
          <w:szCs w:val="24"/>
        </w:rPr>
      </w:pPr>
    </w:p>
    <w:p w14:paraId="2FCE47A7" w14:textId="0AB65CCE" w:rsidR="004477EC" w:rsidRPr="004477EC" w:rsidRDefault="004477EC" w:rsidP="00D65999">
      <w:pPr>
        <w:autoSpaceDE w:val="0"/>
        <w:autoSpaceDN w:val="0"/>
        <w:adjustRightInd w:val="0"/>
        <w:spacing w:after="0" w:line="240" w:lineRule="auto"/>
        <w:jc w:val="both"/>
        <w:rPr>
          <w:rFonts w:ascii="Times New Roman" w:hAnsi="Times New Roman" w:cs="Times New Roman"/>
          <w:b/>
          <w:bCs/>
          <w:sz w:val="24"/>
          <w:szCs w:val="24"/>
        </w:rPr>
      </w:pPr>
      <w:r w:rsidRPr="004477EC">
        <w:rPr>
          <w:rFonts w:ascii="Times New Roman" w:hAnsi="Times New Roman" w:cs="Times New Roman"/>
          <w:b/>
          <w:bCs/>
          <w:sz w:val="24"/>
          <w:szCs w:val="24"/>
        </w:rPr>
        <w:t>Discussion</w:t>
      </w:r>
    </w:p>
    <w:p w14:paraId="5773C912" w14:textId="36A3F7EA" w:rsidR="00290796" w:rsidRDefault="00290796" w:rsidP="00290796">
      <w:pPr>
        <w:autoSpaceDE w:val="0"/>
        <w:autoSpaceDN w:val="0"/>
        <w:adjustRightInd w:val="0"/>
        <w:spacing w:after="0" w:line="240" w:lineRule="auto"/>
        <w:jc w:val="both"/>
        <w:rPr>
          <w:rFonts w:ascii="Times New Roman" w:hAnsi="Times New Roman" w:cs="Times New Roman"/>
          <w:sz w:val="24"/>
          <w:szCs w:val="24"/>
        </w:rPr>
      </w:pPr>
      <w:r w:rsidRPr="008F212C">
        <w:rPr>
          <w:rFonts w:ascii="Times New Roman" w:hAnsi="Times New Roman" w:cs="Times New Roman"/>
          <w:sz w:val="24"/>
          <w:szCs w:val="24"/>
          <w:shd w:val="clear" w:color="auto" w:fill="FFFFFF"/>
        </w:rPr>
        <w:t>CO3Ap</w:t>
      </w:r>
      <w:r w:rsidRPr="000C0888">
        <w:rPr>
          <w:rFonts w:ascii="Times New Roman" w:hAnsi="Times New Roman" w:cs="Times New Roman"/>
          <w:sz w:val="24"/>
          <w:szCs w:val="24"/>
        </w:rPr>
        <w:t xml:space="preserve"> from </w:t>
      </w:r>
      <w:proofErr w:type="spellStart"/>
      <w:r>
        <w:rPr>
          <w:rFonts w:ascii="Times New Roman" w:hAnsi="Times New Roman" w:cs="Times New Roman"/>
          <w:sz w:val="24"/>
          <w:szCs w:val="24"/>
        </w:rPr>
        <w:t>Balai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Keramik</w:t>
      </w:r>
      <w:proofErr w:type="spellEnd"/>
      <w:r>
        <w:rPr>
          <w:rFonts w:ascii="Times New Roman" w:hAnsi="Times New Roman" w:cs="Times New Roman"/>
          <w:sz w:val="24"/>
          <w:szCs w:val="24"/>
        </w:rPr>
        <w:t xml:space="preserve"> Indonesia</w:t>
      </w:r>
      <w:r w:rsidRPr="000C0888">
        <w:rPr>
          <w:rFonts w:ascii="Times New Roman" w:hAnsi="Times New Roman" w:cs="Times New Roman"/>
          <w:sz w:val="24"/>
          <w:szCs w:val="24"/>
        </w:rPr>
        <w:t xml:space="preserve"> has a composition of</w:t>
      </w:r>
      <w:r>
        <w:rPr>
          <w:rFonts w:ascii="Times New Roman" w:hAnsi="Times New Roman" w:cs="Times New Roman"/>
          <w:sz w:val="24"/>
          <w:szCs w:val="24"/>
        </w:rPr>
        <w:t xml:space="preserve"> </w:t>
      </w:r>
      <w:r w:rsidRPr="00907725">
        <w:rPr>
          <w:rFonts w:ascii="Times New Roman" w:hAnsi="Times New Roman" w:cs="Times New Roman"/>
          <w:sz w:val="24"/>
          <w:szCs w:val="24"/>
        </w:rPr>
        <w:t xml:space="preserve">oxygen (O), magnesium (Mg), </w:t>
      </w:r>
      <w:proofErr w:type="spellStart"/>
      <w:r w:rsidRPr="00907725">
        <w:rPr>
          <w:rFonts w:ascii="Times New Roman" w:hAnsi="Times New Roman" w:cs="Times New Roman"/>
          <w:sz w:val="24"/>
          <w:szCs w:val="24"/>
        </w:rPr>
        <w:t>aluminium</w:t>
      </w:r>
      <w:proofErr w:type="spellEnd"/>
      <w:r w:rsidRPr="00907725">
        <w:rPr>
          <w:rFonts w:ascii="Times New Roman" w:hAnsi="Times New Roman" w:cs="Times New Roman"/>
          <w:sz w:val="24"/>
          <w:szCs w:val="24"/>
        </w:rPr>
        <w:t xml:space="preserve"> (Al), silicate (Si), phosphor (P), and calcium</w:t>
      </w:r>
      <w:r>
        <w:rPr>
          <w:rFonts w:ascii="Times New Roman" w:hAnsi="Times New Roman" w:cs="Times New Roman"/>
          <w:sz w:val="24"/>
          <w:szCs w:val="24"/>
        </w:rPr>
        <w:t xml:space="preserve"> (Ca)</w:t>
      </w:r>
      <w:r w:rsidRPr="00907725">
        <w:rPr>
          <w:rFonts w:ascii="Times New Roman" w:hAnsi="Times New Roman" w:cs="Times New Roman"/>
          <w:sz w:val="24"/>
          <w:szCs w:val="24"/>
        </w:rPr>
        <w:t>.</w:t>
      </w:r>
      <w:r>
        <w:rPr>
          <w:rFonts w:ascii="Times New Roman" w:hAnsi="Times New Roman" w:cs="Times New Roman"/>
          <w:sz w:val="24"/>
          <w:szCs w:val="24"/>
        </w:rPr>
        <w:t xml:space="preserve"> </w:t>
      </w:r>
      <w:r w:rsidRPr="00907725">
        <w:rPr>
          <w:rFonts w:ascii="Times New Roman" w:hAnsi="Times New Roman" w:cs="Times New Roman"/>
          <w:sz w:val="24"/>
          <w:szCs w:val="24"/>
        </w:rPr>
        <w:t>Calcium concentration was highest at 3</w:t>
      </w:r>
      <w:r>
        <w:rPr>
          <w:rFonts w:ascii="Times New Roman" w:hAnsi="Times New Roman" w:cs="Times New Roman"/>
          <w:sz w:val="24"/>
          <w:szCs w:val="24"/>
        </w:rPr>
        <w:t>8,40</w:t>
      </w:r>
      <w:r w:rsidRPr="00907725">
        <w:rPr>
          <w:rFonts w:ascii="Times New Roman" w:hAnsi="Times New Roman" w:cs="Times New Roman"/>
          <w:sz w:val="24"/>
          <w:szCs w:val="24"/>
        </w:rPr>
        <w:t xml:space="preserve"> </w:t>
      </w:r>
      <w:proofErr w:type="spellStart"/>
      <w:r w:rsidRPr="00907725">
        <w:rPr>
          <w:rFonts w:ascii="Times New Roman" w:hAnsi="Times New Roman" w:cs="Times New Roman"/>
          <w:sz w:val="24"/>
          <w:szCs w:val="24"/>
        </w:rPr>
        <w:t>wt</w:t>
      </w:r>
      <w:proofErr w:type="spellEnd"/>
      <w:r w:rsidRPr="00907725">
        <w:rPr>
          <w:rFonts w:ascii="Times New Roman" w:hAnsi="Times New Roman" w:cs="Times New Roman"/>
          <w:sz w:val="24"/>
          <w:szCs w:val="24"/>
        </w:rPr>
        <w:t>%</w:t>
      </w:r>
      <w:r>
        <w:rPr>
          <w:rFonts w:ascii="Times New Roman" w:hAnsi="Times New Roman" w:cs="Times New Roman"/>
          <w:sz w:val="24"/>
          <w:szCs w:val="24"/>
        </w:rPr>
        <w:t>, and t</w:t>
      </w:r>
      <w:r w:rsidRPr="00907725">
        <w:rPr>
          <w:rFonts w:ascii="Times New Roman" w:hAnsi="Times New Roman" w:cs="Times New Roman"/>
          <w:sz w:val="24"/>
          <w:szCs w:val="24"/>
        </w:rPr>
        <w:t xml:space="preserve">he lowest silicate composition is </w:t>
      </w:r>
      <w:r>
        <w:rPr>
          <w:rFonts w:ascii="Times New Roman" w:hAnsi="Times New Roman" w:cs="Times New Roman"/>
          <w:sz w:val="24"/>
          <w:szCs w:val="24"/>
        </w:rPr>
        <w:t>0,92</w:t>
      </w:r>
      <w:r w:rsidRPr="00907725">
        <w:rPr>
          <w:rFonts w:ascii="Times New Roman" w:hAnsi="Times New Roman" w:cs="Times New Roman"/>
          <w:sz w:val="24"/>
          <w:szCs w:val="24"/>
        </w:rPr>
        <w:t xml:space="preserve"> </w:t>
      </w:r>
      <w:proofErr w:type="spellStart"/>
      <w:r w:rsidRPr="00907725">
        <w:rPr>
          <w:rFonts w:ascii="Times New Roman" w:hAnsi="Times New Roman" w:cs="Times New Roman"/>
          <w:sz w:val="24"/>
          <w:szCs w:val="24"/>
        </w:rPr>
        <w:t>wt</w:t>
      </w:r>
      <w:proofErr w:type="spellEnd"/>
      <w:r w:rsidRPr="00907725">
        <w:rPr>
          <w:rFonts w:ascii="Times New Roman" w:hAnsi="Times New Roman" w:cs="Times New Roman"/>
          <w:sz w:val="24"/>
          <w:szCs w:val="24"/>
        </w:rPr>
        <w:t>%</w:t>
      </w:r>
      <w:r>
        <w:rPr>
          <w:rFonts w:ascii="Times New Roman" w:hAnsi="Times New Roman" w:cs="Times New Roman"/>
          <w:sz w:val="24"/>
          <w:szCs w:val="24"/>
        </w:rPr>
        <w:t xml:space="preserve">. </w:t>
      </w:r>
      <w:r w:rsidRPr="00907725">
        <w:rPr>
          <w:rFonts w:ascii="Times New Roman" w:hAnsi="Times New Roman" w:cs="Times New Roman"/>
          <w:sz w:val="24"/>
          <w:szCs w:val="24"/>
        </w:rPr>
        <w:t>The Ca/P ratio had a value of 1.67</w:t>
      </w:r>
      <w:r>
        <w:rPr>
          <w:rFonts w:ascii="Times New Roman" w:hAnsi="Times New Roman" w:cs="Times New Roman"/>
          <w:sz w:val="24"/>
          <w:szCs w:val="24"/>
        </w:rPr>
        <w:t>.</w:t>
      </w:r>
      <w:r w:rsidR="00F647F9">
        <w:rPr>
          <w:rFonts w:ascii="Times New Roman" w:hAnsi="Times New Roman" w:cs="Times New Roman"/>
          <w:sz w:val="24"/>
          <w:szCs w:val="24"/>
        </w:rPr>
        <w:fldChar w:fldCharType="begin"/>
      </w:r>
      <w:r w:rsidR="00F647F9">
        <w:rPr>
          <w:rFonts w:ascii="Times New Roman" w:hAnsi="Times New Roman" w:cs="Times New Roman"/>
          <w:sz w:val="24"/>
          <w:szCs w:val="24"/>
        </w:rPr>
        <w:instrText xml:space="preserve"> ADDIN ZOTERO_ITEM CSL_CITATION {"citationID":"xrPCr61b","properties":{"formattedCitation":"\\super 14\\nosupersub{}","plainCitation":"14","noteIndex":0},"citationItems":[{"id":188,"uris":["http://zotero.org/users/local/JRbfwK0p/items/2LNBZXXM"],"itemData":{"id":188,"type":"article-journal","abstract":"Background: Limestone primarily consists of CaCO3 (calcium carbonate), which have a similarity to one of human bone component, hydroxyapatite (HA), an element of apatite group (Ca10(PO4)6(OH)2). There were several setbacks in the use of artificial hydroxyapatite in the bone repair process; one of them was its relatively higher crystallinity level compared to those of human bone apatite. The addition of carbonate element to hydroxyapatite could improve its characteristics, such as increasing the solubility, decreasing the crystallinity, and changing the morphology of the crystal. That caused carbonate hydroxyapatite is preferable to help in the bone repair process. Aims: This study aimed to find the effect of limestone-based CHA on viability and proliferation of hUMSCs, thus discovering the potential of CHA as a bone graft biomaterial candidate derived from limestone. Methods: This study used FTIR, EDX, and XRD assays to CHA powder sample derived from limestone found in Padalarang and Cirebon extracted by BBK. Two grams of the sample were placed in the sample holder and examined by computer software. EDX assay was conducted three times in three different points, and the means were recorded. In the XRD assay, a carbon tip was put to the sample holder to allow sample attachment. The recorded data was compared to JCPDS data. Toxicity and proliferation examination of CHA were conducted through MTT assay in human umbilical cord mesenchymal stem cell (hUCMSC) cell lines with four different doses: 50µg/ml, 25µg/ml, 12,5µg/ml, and 6,25µg/ml. Results: Limestone-based CA has hydroxyl (OH-), phosphate (PO42-), and carbonate (CO32-) functional groups. It has crystal particle formation and consists of O, Ca, and P elements. The result of the MTT assay showed limestone-based CHA is not toxic in all concentrations and has the proliferative ability. There were significant differences between the control and treatment groups. Conclusion: CHA has OH-, PO42-, and CO32- function group. It has crystal particle formation and O, Ca, and P elements as its composition, with a Ca/P ratio of 1,67. It shows no toxicity to hUCMSC in all doses and has the ability to stimulate hUCMSC proliferation.","container-title":"Research Journal of Pharmacy and Technology","DOI":"10.52711/0974-360X.2022.00380","ISSN":"0974-360X, 0974-3618","journalAbbreviation":"RJPT","language":"en","page":"2285-2292","source":"DOI.org (Crossref)","title":"The Characteristics and Potency of Limestone-based carbonate hydroxyapatite to Viability and Proliferation of Human Umbilical Cord Mesenchymal Stem Cell","author":[{"family":"Rianti","given":"Devi"},{"family":"Kristanto","given":"Wahyudi"},{"family":"Damayanti","given":"Herlina"},{"family":"S. Putri","given":"Tansza"},{"family":"Dinaryanti","given":"Aristika"},{"family":"Syahrom","given":"Ardiyansyah"},{"family":"Yuliati","given":"Anita"}],"issued":{"date-parts":[["2022",5,30]]}}}],"schema":"https://github.com/citation-style-language/schema/raw/master/csl-citation.json"} </w:instrText>
      </w:r>
      <w:r w:rsidR="00F647F9">
        <w:rPr>
          <w:rFonts w:ascii="Times New Roman" w:hAnsi="Times New Roman" w:cs="Times New Roman"/>
          <w:sz w:val="24"/>
          <w:szCs w:val="24"/>
        </w:rPr>
        <w:fldChar w:fldCharType="separate"/>
      </w:r>
      <w:r w:rsidR="00F647F9" w:rsidRPr="00F647F9">
        <w:rPr>
          <w:rFonts w:ascii="Times New Roman" w:hAnsi="Times New Roman" w:cs="Times New Roman"/>
          <w:sz w:val="24"/>
          <w:szCs w:val="24"/>
          <w:vertAlign w:val="superscript"/>
        </w:rPr>
        <w:t>14</w:t>
      </w:r>
      <w:r w:rsidR="00F647F9">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87C0D">
        <w:rPr>
          <w:rFonts w:ascii="Times New Roman" w:hAnsi="Times New Roman" w:cs="Times New Roman"/>
          <w:sz w:val="24"/>
          <w:szCs w:val="24"/>
        </w:rPr>
        <w:t xml:space="preserve">The source of carbonate ions is provided by adding calcium carbonate (CaCO3) and magnesium carbonate (MgCO3) to hydroxyapatite through dry </w:t>
      </w:r>
      <w:proofErr w:type="spellStart"/>
      <w:r w:rsidRPr="00787C0D">
        <w:rPr>
          <w:rFonts w:ascii="Times New Roman" w:hAnsi="Times New Roman" w:cs="Times New Roman"/>
          <w:sz w:val="24"/>
          <w:szCs w:val="24"/>
        </w:rPr>
        <w:lastRenderedPageBreak/>
        <w:t>mechanosynthesis</w:t>
      </w:r>
      <w:proofErr w:type="spellEnd"/>
      <w:r w:rsidRPr="00787C0D">
        <w:rPr>
          <w:rFonts w:ascii="Times New Roman" w:hAnsi="Times New Roman" w:cs="Times New Roman"/>
          <w:sz w:val="24"/>
          <w:szCs w:val="24"/>
        </w:rPr>
        <w:t>.</w:t>
      </w:r>
      <w:r>
        <w:rPr>
          <w:rFonts w:ascii="Times New Roman" w:hAnsi="Times New Roman" w:cs="Times New Roman"/>
          <w:sz w:val="24"/>
          <w:szCs w:val="24"/>
        </w:rPr>
        <w:t xml:space="preserve"> </w:t>
      </w:r>
      <w:r w:rsidRPr="007F4ADA">
        <w:rPr>
          <w:rFonts w:ascii="Times New Roman" w:hAnsi="Times New Roman" w:cs="Times New Roman"/>
          <w:sz w:val="24"/>
          <w:szCs w:val="24"/>
        </w:rPr>
        <w:t>The combination of CaCO</w:t>
      </w:r>
      <w:r w:rsidRPr="007F4ADA">
        <w:rPr>
          <w:rFonts w:ascii="Times New Roman" w:hAnsi="Times New Roman" w:cs="Times New Roman"/>
          <w:sz w:val="24"/>
          <w:szCs w:val="24"/>
          <w:vertAlign w:val="subscript"/>
        </w:rPr>
        <w:t>3</w:t>
      </w:r>
      <w:r w:rsidRPr="007F4ADA">
        <w:rPr>
          <w:rFonts w:ascii="Times New Roman" w:hAnsi="Times New Roman" w:cs="Times New Roman"/>
          <w:sz w:val="24"/>
          <w:szCs w:val="24"/>
        </w:rPr>
        <w:t xml:space="preserve"> in hydroxyapatite can contribute to the excess of Ca</w:t>
      </w:r>
      <w:r>
        <w:rPr>
          <w:rFonts w:ascii="Times New Roman" w:hAnsi="Times New Roman" w:cs="Times New Roman"/>
          <w:sz w:val="24"/>
          <w:szCs w:val="24"/>
        </w:rPr>
        <w:t>.</w:t>
      </w:r>
      <w:r w:rsidR="00F647F9">
        <w:rPr>
          <w:rFonts w:ascii="Times New Roman" w:hAnsi="Times New Roman" w:cs="Times New Roman"/>
          <w:sz w:val="24"/>
          <w:szCs w:val="24"/>
        </w:rPr>
        <w:fldChar w:fldCharType="begin"/>
      </w:r>
      <w:r w:rsidR="00F647F9">
        <w:rPr>
          <w:rFonts w:ascii="Times New Roman" w:hAnsi="Times New Roman" w:cs="Times New Roman"/>
          <w:sz w:val="24"/>
          <w:szCs w:val="24"/>
        </w:rPr>
        <w:instrText xml:space="preserve"> ADDIN ZOTERO_ITEM CSL_CITATION {"citationID":"uXPFNTP4","properties":{"formattedCitation":"\\super 3\\nosupersub{}","plainCitation":"3","noteIndex":0},"citationItems":[{"id":137,"uris":["http://zotero.org/users/local/JRbfwK0p/items/DBDGZLUF"],"itemData":{"id":137,"type":"article-journal","abstract":"Synthetic carbonate apatite is generally used in bone tissue engineering because of their similar chemical composition with the inorganic component of hard tissue. In natural hard tissue, apatite is supplemented by tracing ions such as carbonate. Carbonate apatite is more bioactive than stoichiometric hydroxyapatite. In this study, carbonate apatite powders were prepared by dry mechanosynthesis method, the powder mixture of hydroxyapatite (HA) powders from Center for Ceramic based on Indonesian limestone and carbonate sources came from CaCO3 (Cirebon origin) and MgCO3. The synthesized results were characterized by X-ray diffraction (XRD), X-ray fluorescence (XRF), Fourier-transform infrared spectroscopy (FTIR), and scanning electron microscopy (SEM). The dry mechanosynthesis method produced carbonate apatite, which is formed by a solid-solid reaction between hydroxyapatite and carbonate sources. The XRD patterns peaks around 31.6 - 33° confirmed the formation of the apatite phase. Based on FTIR spectra, the mixture of HA and MgCO3 forms type B of carbonate apatite as predominant and type A is not dominant. SEM image shows that the particles have an irregular shape with interconnected agglomeration between fine particles to form large particles. Hence, dry mechanosynthesis is a simple method to produce carbonate apatite from Indonesian natural sources. Moreover, this method can reduce waste and cost during production.","container-title":"AIP Conference Proceedings","DOI":"10.1063/5.0052812","ISSN":"0094-243X","issue":"1","journalAbbreviation":"AIP Conference Proceedings","page":"020072","source":"Silverchair","title":"Dry mechanosynthesis and characterization of carbonate apatite based on Indonesian natural sources","volume":"2349","author":[{"family":"Damayanti","given":"Herlina"},{"family":"Wahyudi","given":"Kristanto"},{"family":"Noordiningsih","given":"Karlina"},{"family":"Ratnasari","given":"Ayu"},{"family":"Rianti","given":"Devi"}],"issued":{"date-parts":[["2021",6,24]]}}}],"schema":"https://github.com/citation-style-language/schema/raw/master/csl-citation.json"} </w:instrText>
      </w:r>
      <w:r w:rsidR="00F647F9">
        <w:rPr>
          <w:rFonts w:ascii="Times New Roman" w:hAnsi="Times New Roman" w:cs="Times New Roman"/>
          <w:sz w:val="24"/>
          <w:szCs w:val="24"/>
        </w:rPr>
        <w:fldChar w:fldCharType="separate"/>
      </w:r>
      <w:r w:rsidR="00F647F9" w:rsidRPr="00F647F9">
        <w:rPr>
          <w:rFonts w:ascii="Times New Roman" w:hAnsi="Times New Roman" w:cs="Times New Roman"/>
          <w:sz w:val="24"/>
          <w:szCs w:val="24"/>
          <w:vertAlign w:val="superscript"/>
        </w:rPr>
        <w:t>3</w:t>
      </w:r>
      <w:r w:rsidR="00F647F9">
        <w:rPr>
          <w:rFonts w:ascii="Times New Roman" w:hAnsi="Times New Roman" w:cs="Times New Roman"/>
          <w:sz w:val="24"/>
          <w:szCs w:val="24"/>
        </w:rPr>
        <w:fldChar w:fldCharType="end"/>
      </w:r>
      <w:r w:rsidRPr="000B53CD">
        <w:t xml:space="preserve"> </w:t>
      </w:r>
      <w:r w:rsidRPr="000B53CD">
        <w:rPr>
          <w:rFonts w:ascii="Times New Roman" w:hAnsi="Times New Roman" w:cs="Times New Roman"/>
          <w:sz w:val="24"/>
          <w:szCs w:val="24"/>
        </w:rPr>
        <w:t xml:space="preserve">The combination of apatite carbonate with calcium hydroxide can </w:t>
      </w:r>
      <w:r>
        <w:rPr>
          <w:rFonts w:ascii="Times New Roman" w:hAnsi="Times New Roman" w:cs="Times New Roman"/>
          <w:sz w:val="24"/>
          <w:szCs w:val="24"/>
        </w:rPr>
        <w:t xml:space="preserve">stimulate </w:t>
      </w:r>
      <w:r w:rsidRPr="000B53CD">
        <w:rPr>
          <w:rFonts w:ascii="Times New Roman" w:hAnsi="Times New Roman" w:cs="Times New Roman"/>
          <w:sz w:val="24"/>
          <w:szCs w:val="24"/>
        </w:rPr>
        <w:t>dentin reminerali</w:t>
      </w:r>
      <w:r>
        <w:rPr>
          <w:rFonts w:ascii="Times New Roman" w:hAnsi="Times New Roman" w:cs="Times New Roman"/>
          <w:sz w:val="24"/>
          <w:szCs w:val="24"/>
        </w:rPr>
        <w:t>z</w:t>
      </w:r>
      <w:r w:rsidRPr="000B53CD">
        <w:rPr>
          <w:rFonts w:ascii="Times New Roman" w:hAnsi="Times New Roman" w:cs="Times New Roman"/>
          <w:sz w:val="24"/>
          <w:szCs w:val="24"/>
        </w:rPr>
        <w:t>ation by forming repa</w:t>
      </w:r>
      <w:r>
        <w:rPr>
          <w:rFonts w:ascii="Times New Roman" w:hAnsi="Times New Roman" w:cs="Times New Roman"/>
          <w:sz w:val="24"/>
          <w:szCs w:val="24"/>
        </w:rPr>
        <w:t>rative</w:t>
      </w:r>
      <w:r w:rsidRPr="000B53CD">
        <w:rPr>
          <w:rFonts w:ascii="Times New Roman" w:hAnsi="Times New Roman" w:cs="Times New Roman"/>
          <w:sz w:val="24"/>
          <w:szCs w:val="24"/>
        </w:rPr>
        <w:t xml:space="preserve"> dentin </w:t>
      </w:r>
      <w:r>
        <w:rPr>
          <w:rFonts w:ascii="Times New Roman" w:hAnsi="Times New Roman" w:cs="Times New Roman"/>
          <w:sz w:val="24"/>
          <w:szCs w:val="24"/>
        </w:rPr>
        <w:t xml:space="preserve">with </w:t>
      </w:r>
      <w:r w:rsidRPr="000B53CD">
        <w:rPr>
          <w:rFonts w:ascii="Times New Roman" w:hAnsi="Times New Roman" w:cs="Times New Roman"/>
          <w:sz w:val="24"/>
          <w:szCs w:val="24"/>
        </w:rPr>
        <w:t>calcium and phosphate</w:t>
      </w:r>
      <w:r>
        <w:rPr>
          <w:rFonts w:ascii="Times New Roman" w:hAnsi="Times New Roman" w:cs="Times New Roman"/>
          <w:sz w:val="24"/>
          <w:szCs w:val="24"/>
        </w:rPr>
        <w:t xml:space="preserve"> replacement</w:t>
      </w:r>
      <w:r w:rsidRPr="000B53CD">
        <w:rPr>
          <w:rFonts w:ascii="Times New Roman" w:hAnsi="Times New Roman" w:cs="Times New Roman"/>
          <w:sz w:val="24"/>
          <w:szCs w:val="24"/>
        </w:rPr>
        <w:t xml:space="preserve"> to the damaged vital t</w:t>
      </w:r>
      <w:r>
        <w:rPr>
          <w:rFonts w:ascii="Times New Roman" w:hAnsi="Times New Roman" w:cs="Times New Roman"/>
          <w:sz w:val="24"/>
          <w:szCs w:val="24"/>
        </w:rPr>
        <w:t>ee</w:t>
      </w:r>
      <w:r w:rsidRPr="000B53CD">
        <w:rPr>
          <w:rFonts w:ascii="Times New Roman" w:hAnsi="Times New Roman" w:cs="Times New Roman"/>
          <w:sz w:val="24"/>
          <w:szCs w:val="24"/>
        </w:rPr>
        <w:t>th.</w:t>
      </w:r>
    </w:p>
    <w:p w14:paraId="0FF58D09" w14:textId="6330CAB3" w:rsidR="00290796" w:rsidRDefault="00290796" w:rsidP="00290796">
      <w:pPr>
        <w:autoSpaceDE w:val="0"/>
        <w:autoSpaceDN w:val="0"/>
        <w:adjustRightInd w:val="0"/>
        <w:spacing w:after="0" w:line="240" w:lineRule="auto"/>
        <w:jc w:val="both"/>
        <w:rPr>
          <w:rFonts w:ascii="Times New Roman" w:hAnsi="Times New Roman" w:cs="Times New Roman"/>
          <w:sz w:val="24"/>
          <w:szCs w:val="24"/>
        </w:rPr>
      </w:pPr>
      <w:r w:rsidRPr="001E0A48">
        <w:rPr>
          <w:rFonts w:ascii="Times New Roman" w:hAnsi="Times New Roman" w:cs="Times New Roman"/>
          <w:sz w:val="24"/>
          <w:szCs w:val="24"/>
        </w:rPr>
        <w:t>Proangiogenic growth factors influence the regulation of nerve and vascular cell function for the proliferation, migration, and growth of new capillaries.</w:t>
      </w:r>
      <w:r>
        <w:rPr>
          <w:rFonts w:ascii="Times New Roman" w:hAnsi="Times New Roman" w:cs="Times New Roman"/>
          <w:sz w:val="24"/>
          <w:szCs w:val="24"/>
        </w:rPr>
        <w:t xml:space="preserve"> </w:t>
      </w:r>
      <w:r w:rsidRPr="005120E7">
        <w:rPr>
          <w:rFonts w:ascii="Times New Roman" w:hAnsi="Times New Roman" w:cs="Times New Roman"/>
          <w:sz w:val="24"/>
          <w:szCs w:val="24"/>
        </w:rPr>
        <w:t>Fibroblasts are called cells that have extra-cellular matrix to form and repair connective tissue to preserve anatomical integrity.</w:t>
      </w:r>
      <w:r>
        <w:rPr>
          <w:rFonts w:ascii="Times New Roman" w:hAnsi="Times New Roman" w:cs="Times New Roman"/>
          <w:sz w:val="24"/>
          <w:szCs w:val="24"/>
        </w:rPr>
        <w:t xml:space="preserve"> </w:t>
      </w:r>
      <w:r w:rsidRPr="00160C52">
        <w:rPr>
          <w:rFonts w:ascii="Times New Roman" w:hAnsi="Times New Roman" w:cs="Times New Roman"/>
          <w:sz w:val="24"/>
          <w:szCs w:val="24"/>
        </w:rPr>
        <w:t>The viability of fibroblast cells at 24 h observation showed that all groups of calcium hydroxide combined with apatite carbonate showed more than 50% living cells</w:t>
      </w:r>
      <w:r>
        <w:rPr>
          <w:rFonts w:ascii="Times New Roman" w:hAnsi="Times New Roman" w:cs="Times New Roman"/>
          <w:sz w:val="24"/>
          <w:szCs w:val="24"/>
        </w:rPr>
        <w:t xml:space="preserve">. </w:t>
      </w:r>
      <w:r w:rsidRPr="002A1CCF">
        <w:rPr>
          <w:rFonts w:ascii="Times New Roman" w:hAnsi="Times New Roman" w:cs="Times New Roman"/>
          <w:sz w:val="24"/>
          <w:szCs w:val="24"/>
        </w:rPr>
        <w:t>These results showed that the material was not toxic, indicating that Ca/P was in a stable condition when immersed in the media for 24 h</w:t>
      </w:r>
      <w:r>
        <w:rPr>
          <w:rFonts w:ascii="Times New Roman" w:hAnsi="Times New Roman" w:cs="Times New Roman"/>
          <w:sz w:val="24"/>
          <w:szCs w:val="24"/>
        </w:rPr>
        <w:t xml:space="preserve">. </w:t>
      </w:r>
      <w:r w:rsidRPr="000C0888">
        <w:rPr>
          <w:rFonts w:ascii="Times New Roman" w:hAnsi="Times New Roman" w:cs="Times New Roman"/>
          <w:sz w:val="24"/>
          <w:szCs w:val="24"/>
          <w:shd w:val="clear" w:color="auto" w:fill="FFFFFF"/>
        </w:rPr>
        <w:t>CO3Ap</w:t>
      </w:r>
      <w:r>
        <w:rPr>
          <w:rFonts w:ascii="Times New Roman" w:hAnsi="Times New Roman" w:cs="Times New Roman"/>
          <w:sz w:val="24"/>
          <w:szCs w:val="24"/>
        </w:rPr>
        <w:t xml:space="preserve"> </w:t>
      </w:r>
      <w:r w:rsidRPr="00BA46A7">
        <w:rPr>
          <w:rFonts w:ascii="Times New Roman" w:hAnsi="Times New Roman" w:cs="Times New Roman"/>
          <w:sz w:val="24"/>
          <w:szCs w:val="24"/>
        </w:rPr>
        <w:t>in MTT media will decompose at 48 h after immersion.</w:t>
      </w:r>
      <w:r w:rsidR="00F647F9">
        <w:rPr>
          <w:rFonts w:ascii="Times New Roman" w:hAnsi="Times New Roman" w:cs="Times New Roman"/>
          <w:sz w:val="24"/>
          <w:szCs w:val="24"/>
        </w:rPr>
        <w:fldChar w:fldCharType="begin"/>
      </w:r>
      <w:r w:rsidR="00F647F9">
        <w:rPr>
          <w:rFonts w:ascii="Times New Roman" w:hAnsi="Times New Roman" w:cs="Times New Roman"/>
          <w:sz w:val="24"/>
          <w:szCs w:val="24"/>
        </w:rPr>
        <w:instrText xml:space="preserve"> ADDIN ZOTERO_ITEM CSL_CITATION {"citationID":"MU7B7fCO","properties":{"formattedCitation":"\\super 15\\nosupersub{}","plainCitation":"15","noteIndex":0},"citationItems":[{"id":189,"uris":["http://zotero.org/users/local/JRbfwK0p/items/I7WYYHI5"],"itemData":{"id":189,"type":"article-journal","abstract":"Suitable biomechanical properties with a degradation rate parallel to normal bone healing time are vital characteristics for biodegradable implant material in orthopaedics. Magnesium (Mg) is a natural micronutrient as well as biodegradable metal with biomechanical characteristics close to that of the human bone, while carbonate apatite (CO3Ap) is a biological apatite with good osteoconductivity which allows bone healing without forming fibrotic tissue. We fabricated a Mg-CO3Ap composite with various content ratios by powder metallurgy, various milling times (3, 5, and 7 hours) at 200 RPM, warm compaction at 300°C and pressure of 265 MPa, sintering at 550°C, holding time of 1 hour, heating rate of 5°C/minutes, and room atmosphere cooling. Specimens were successfully created and had a density comparable to that of the human bone (1.95-2.13 g/cm3). Good biocompatibility was found on Mg-10% CO3Ap composite (66.67% of viable cells). Nevertheless, its biomechanical properties and corrosion resistance were inferior to the human bone. Additionally, the materials of the composites make the surrounding environment alkaline. Interparticle consolidation and grain size were dissatisfactory due to microstructural pores presumably formed by the Mg(OH)2 layer and oxidation process during sintering. However, alkaline condition caused by the material corrosion by-product might be beneficial for bone healing and wound healing process. Modifications on fabrication parameters are needed to improve interparticle consolidation, refine grain size, improve biomechanical strength, reduce corrosion products, and improve the degradation rate.","container-title":"Journal of Nanomaterials","DOI":"10.1155/2021/6615614","ISSN":"1687-4110","language":"en","note":"publisher: Hindawi","page":"e6615614","source":"www.hindawi.com","title":"Synthesis, Structural Characterization, Degradation Rate, and Biocompatibility of Magnesium-Carbonate Apatite (Mg-Co&lt;sub&gt;3&lt;/sub&gt;Ap) Composite and Its Potential as Biodegradable Orthopaedic Implant Base Material","volume":"2021","author":[{"family":"Rahyussalim","given":"Ahmad Jabir"},{"family":"Marsetio","given":"Aldo Fransiskus"},{"family":"Kamal","given":"Achmad Fauzi"},{"family":"Supriadi","given":"Sugeng"},{"family":"Setyadi","given":"Iwan"},{"family":"Pribadi","given":"Pancar Muhammad"},{"family":"Mubarok","given":"Wildan"},{"family":"Kurniawati","given":"Tri"}],"issued":{"date-parts":[["2021",3,19]]}}}],"schema":"https://github.com/citation-style-language/schema/raw/master/csl-citation.json"} </w:instrText>
      </w:r>
      <w:r w:rsidR="00F647F9">
        <w:rPr>
          <w:rFonts w:ascii="Times New Roman" w:hAnsi="Times New Roman" w:cs="Times New Roman"/>
          <w:sz w:val="24"/>
          <w:szCs w:val="24"/>
        </w:rPr>
        <w:fldChar w:fldCharType="separate"/>
      </w:r>
      <w:r w:rsidR="00F647F9" w:rsidRPr="00F647F9">
        <w:rPr>
          <w:rFonts w:ascii="Times New Roman" w:hAnsi="Times New Roman" w:cs="Times New Roman"/>
          <w:sz w:val="24"/>
          <w:szCs w:val="24"/>
          <w:vertAlign w:val="superscript"/>
        </w:rPr>
        <w:t>15</w:t>
      </w:r>
      <w:r w:rsidR="00F647F9">
        <w:rPr>
          <w:rFonts w:ascii="Times New Roman" w:hAnsi="Times New Roman" w:cs="Times New Roman"/>
          <w:sz w:val="24"/>
          <w:szCs w:val="24"/>
        </w:rPr>
        <w:fldChar w:fldCharType="end"/>
      </w:r>
    </w:p>
    <w:p w14:paraId="5A304F69" w14:textId="0F856969" w:rsidR="00290796" w:rsidRDefault="00290796" w:rsidP="00290796">
      <w:pPr>
        <w:autoSpaceDE w:val="0"/>
        <w:autoSpaceDN w:val="0"/>
        <w:adjustRightInd w:val="0"/>
        <w:spacing w:after="0" w:line="240" w:lineRule="auto"/>
        <w:jc w:val="both"/>
        <w:rPr>
          <w:rFonts w:ascii="Times New Roman" w:hAnsi="Times New Roman" w:cs="Times New Roman"/>
          <w:sz w:val="24"/>
          <w:szCs w:val="24"/>
        </w:rPr>
      </w:pPr>
      <w:r w:rsidRPr="001C19EC">
        <w:rPr>
          <w:rFonts w:ascii="Times New Roman" w:hAnsi="Times New Roman" w:cs="Times New Roman"/>
          <w:sz w:val="24"/>
          <w:szCs w:val="24"/>
        </w:rPr>
        <w:t>Ca/P variations in media can affect the chemical consistency of the biological response.</w:t>
      </w:r>
      <w:r>
        <w:rPr>
          <w:rFonts w:ascii="Times New Roman" w:hAnsi="Times New Roman" w:cs="Times New Roman"/>
          <w:sz w:val="24"/>
          <w:szCs w:val="24"/>
        </w:rPr>
        <w:t xml:space="preserve"> </w:t>
      </w:r>
      <w:r w:rsidRPr="004D0E97">
        <w:rPr>
          <w:rFonts w:ascii="Times New Roman" w:hAnsi="Times New Roman" w:cs="Times New Roman"/>
          <w:sz w:val="24"/>
          <w:szCs w:val="24"/>
        </w:rPr>
        <w:t>The Ca/P level changes occurred 72 h after immersion, this can increase Ca and P ion levels in the media.</w:t>
      </w:r>
      <w:r>
        <w:rPr>
          <w:rFonts w:ascii="Times New Roman" w:hAnsi="Times New Roman" w:cs="Times New Roman"/>
          <w:sz w:val="24"/>
          <w:szCs w:val="24"/>
        </w:rPr>
        <w:t xml:space="preserve"> H</w:t>
      </w:r>
      <w:r w:rsidRPr="00A61B08">
        <w:rPr>
          <w:rFonts w:ascii="Times New Roman" w:hAnsi="Times New Roman" w:cs="Times New Roman"/>
          <w:sz w:val="24"/>
          <w:szCs w:val="24"/>
        </w:rPr>
        <w:t>igh Ca levels will affect the amount of nitric oxide products in the cells</w:t>
      </w:r>
      <w:r>
        <w:rPr>
          <w:rFonts w:ascii="Times New Roman" w:hAnsi="Times New Roman" w:cs="Times New Roman"/>
          <w:sz w:val="24"/>
          <w:szCs w:val="24"/>
        </w:rPr>
        <w:t>.</w:t>
      </w:r>
      <w:r w:rsidR="00F647F9">
        <w:rPr>
          <w:rFonts w:ascii="Times New Roman" w:hAnsi="Times New Roman" w:cs="Times New Roman"/>
          <w:sz w:val="24"/>
          <w:szCs w:val="24"/>
        </w:rPr>
        <w:fldChar w:fldCharType="begin"/>
      </w:r>
      <w:r w:rsidR="00F647F9">
        <w:rPr>
          <w:rFonts w:ascii="Times New Roman" w:hAnsi="Times New Roman" w:cs="Times New Roman"/>
          <w:sz w:val="24"/>
          <w:szCs w:val="24"/>
        </w:rPr>
        <w:instrText xml:space="preserve"> ADDIN ZOTERO_ITEM CSL_CITATION {"citationID":"KEjxlAsQ","properties":{"formattedCitation":"\\super 16\\nosupersub{}","plainCitation":"16","noteIndex":0},"citationItems":[{"id":102,"uris":["http://zotero.org/users/local/JRbfwK0p/items/PVUPYIW8"],"itemData":{"id":102,"type":"article-journal","abstract":"Calcium phosphate based bioceramics have been widely used for orthopedic applications due to their chemical similarity to natural bone. The Ca/P stoichiometry of calcium phosphates strongly inﬂuences their performance under biological conditions, which have not yet been fully elucidated to date. For this reason, the objective of this in vitro study was to understand the relationship between the Ca/P ratio of nano-to-micron particulate calcium phosphate substrates and their biological properties, such as osteoblast (bone-forming cell) viability, collagen production, alkaline phosphatase activity and nitric oxide (NO) production. A group of calcium phosphates with Ca/P ratios between 0.5 and 2.5 were obtained by intentionally adjusting the Ca/P stoichiometry of the initial reactants necessary for calcium phosphate precipitation. For samples with 0.5 and 0.75 Ca/P ratios, tricalcium phosphate (TCP) and Ca2P2O7 phases were observed. In contrast, for samples with 1.0 and 1.33 Ca/P ratios, the only stable phase was TCP. For samples with a 1.5 Ca/P ratio, the TCP phase was dominant; however, small amounts of the hydroxyapatite (HA) phase started to appear. For samples with a 1.6 Ca/P ratio, the HA phase was dominant. Lastly, for samples with 2.0 and 2.5 Ca/P ratios, the CaO phase started to appear in the HA phase which was the dominant phase. Moreover, the average grain size and the average pore size decreased from micron-scale (e.g. 1370 nm for a 0.5 Ca/P ratio) to nano-scale (e.g. 262 nm for a 2.5 Ca/P ratio) with increasing Ca/P ratios. The porosity (%) of calcium phosphate substrates also decreased with increasing Ca/P ratios. Previous in vitro results demonstrated increased osteoblast adhesion on calcium phosphates with higher Ca/P ratios (up to 2.5). The present study showed that the collagen production by osteoblasts was similar between all the calcium phosphates but slightly lower with a 1.6 Ca/P ratio. Greater alkaline phosphatase activity by osteoblasts was observed in all the cultures with various calcium phosphates (0.5–2.5 Ca/P ratios) than in the control (only cells in culture). Ca/P ratios of &lt;2 and 1 optimized osteoblast viability and promoted alkaline phosphatase activity in osteoblasts, respectively. However, the presence of the CaO phase in Ca/P ratios P2.0 increased osteoblast NO production and decreased osteoblast viability. In summary, this study provided evidence that the Ca/P ratio of calcium phosphate is a very important factor that should be considered when selecting nano-to-micron particulate calcium phosphates for various orthopedic applications.","container-title":"Acta Biomaterialia","DOI":"10.1016/j.actbio.2008.02.025","ISSN":"17427061","issue":"5","journalAbbreviation":"Acta Biomaterialia","language":"en","page":"1472-1479","source":"DOI.org (Crossref)","title":"An in vitro evaluation of the Ca/P ratio for the cytocompatibility of nano-to-micron particulate calcium phosphates for bone regeneration","volume":"4","author":[{"family":"Liu","given":"Huinan"},{"family":"Yazici","given":"Hilal"},{"family":"Ergun","given":"Celaletdin"},{"family":"Webster","given":"Thomas J."},{"family":"Bermek","given":"Hakan"}],"issued":{"date-parts":[["2008",9]]}}}],"schema":"https://github.com/citation-style-language/schema/raw/master/csl-citation.json"} </w:instrText>
      </w:r>
      <w:r w:rsidR="00F647F9">
        <w:rPr>
          <w:rFonts w:ascii="Times New Roman" w:hAnsi="Times New Roman" w:cs="Times New Roman"/>
          <w:sz w:val="24"/>
          <w:szCs w:val="24"/>
        </w:rPr>
        <w:fldChar w:fldCharType="separate"/>
      </w:r>
      <w:r w:rsidR="00F647F9" w:rsidRPr="00F647F9">
        <w:rPr>
          <w:rFonts w:ascii="Times New Roman" w:hAnsi="Times New Roman" w:cs="Times New Roman"/>
          <w:sz w:val="24"/>
          <w:szCs w:val="24"/>
          <w:vertAlign w:val="superscript"/>
        </w:rPr>
        <w:t>16</w:t>
      </w:r>
      <w:r w:rsidR="00F647F9">
        <w:rPr>
          <w:rFonts w:ascii="Times New Roman" w:hAnsi="Times New Roman" w:cs="Times New Roman"/>
          <w:sz w:val="24"/>
          <w:szCs w:val="24"/>
        </w:rPr>
        <w:fldChar w:fldCharType="end"/>
      </w:r>
      <w:r w:rsidRPr="00CF016B">
        <w:t xml:space="preserve"> </w:t>
      </w:r>
      <w:r w:rsidRPr="00CF016B">
        <w:rPr>
          <w:rFonts w:ascii="Times New Roman" w:hAnsi="Times New Roman" w:cs="Times New Roman"/>
          <w:sz w:val="24"/>
          <w:szCs w:val="24"/>
        </w:rPr>
        <w:t>Cell viability decreased at 72 h that might be due to an increase in nitric oxide</w:t>
      </w:r>
      <w:r>
        <w:rPr>
          <w:rFonts w:ascii="Times New Roman" w:hAnsi="Times New Roman" w:cs="Times New Roman"/>
          <w:sz w:val="24"/>
          <w:szCs w:val="24"/>
        </w:rPr>
        <w:t>.</w:t>
      </w:r>
      <w:r w:rsidRPr="00CF016B">
        <w:t xml:space="preserve"> </w:t>
      </w:r>
      <w:r w:rsidRPr="00CF016B">
        <w:rPr>
          <w:rFonts w:ascii="Times New Roman" w:hAnsi="Times New Roman" w:cs="Times New Roman"/>
          <w:sz w:val="24"/>
          <w:szCs w:val="24"/>
        </w:rPr>
        <w:t>High calcium ion</w:t>
      </w:r>
      <w:r>
        <w:rPr>
          <w:rFonts w:ascii="Times New Roman" w:hAnsi="Times New Roman" w:cs="Times New Roman"/>
          <w:sz w:val="24"/>
          <w:szCs w:val="24"/>
        </w:rPr>
        <w:t>s</w:t>
      </w:r>
      <w:r w:rsidRPr="00CF016B">
        <w:rPr>
          <w:rFonts w:ascii="Times New Roman" w:hAnsi="Times New Roman" w:cs="Times New Roman"/>
          <w:sz w:val="24"/>
          <w:szCs w:val="24"/>
        </w:rPr>
        <w:t xml:space="preserve"> values can cause stimulation of the endoplasmic reticulum to release Ca</w:t>
      </w:r>
      <w:r w:rsidRPr="00CF016B">
        <w:rPr>
          <w:rFonts w:ascii="Times New Roman" w:hAnsi="Times New Roman" w:cs="Times New Roman"/>
          <w:sz w:val="24"/>
          <w:szCs w:val="24"/>
          <w:vertAlign w:val="superscript"/>
        </w:rPr>
        <w:t>2+</w:t>
      </w:r>
      <w:r w:rsidRPr="00CF016B">
        <w:rPr>
          <w:rFonts w:ascii="Times New Roman" w:hAnsi="Times New Roman" w:cs="Times New Roman"/>
          <w:sz w:val="24"/>
          <w:szCs w:val="24"/>
        </w:rPr>
        <w:t xml:space="preserve"> ions in the intercellular so that it can disrupt its homeostasis and mitochondria will experience apoptosis.</w:t>
      </w:r>
      <w:r w:rsidR="00F647F9">
        <w:rPr>
          <w:rFonts w:ascii="Times New Roman" w:hAnsi="Times New Roman" w:cs="Times New Roman"/>
          <w:sz w:val="24"/>
          <w:szCs w:val="24"/>
        </w:rPr>
        <w:fldChar w:fldCharType="begin"/>
      </w:r>
      <w:r w:rsidR="00F647F9">
        <w:rPr>
          <w:rFonts w:ascii="Times New Roman" w:hAnsi="Times New Roman" w:cs="Times New Roman"/>
          <w:sz w:val="24"/>
          <w:szCs w:val="24"/>
        </w:rPr>
        <w:instrText xml:space="preserve"> ADDIN ZOTERO_ITEM CSL_CITATION {"citationID":"jxWr0oqC","properties":{"formattedCitation":"\\super 17\\nosupersub{}","plainCitation":"17","noteIndex":0},"citationItems":[{"id":191,"uris":["http://zotero.org/users/local/JRbfwK0p/items/UMCII44F"],"itemData":{"id":191,"type":"article-journal","abstract":"Calcium ions (Ca2+) act as secondary messengers in a plethora of cellular processes and play crucial role in cellular organelle function and homeostasis. The average resting concentration of Ca2+ is nearly 100 nM and in certain cells it can reach up to 1 μM. The high range of Ca2+ concentration across the plasma membrane and intracellular Ca2+ stores demands a well-coordinated maintenance of free Ca2+ via influx, efflux, buffering and storage. Endoplasmic Reticulum (ER) and Mitochondria depend on Ca2+ for their function and also serve as major players in intracellular Ca2+ homeostasis. The ER-mitochondria interplay helps in orchestrating cellular calcium homeostasis to avoid any detrimental effect resulting from Ca2+ overload or depletion. Since Ca2+ plays a central role in many biological processes it is an essential component of the virus-host interactions. The large gradient across membranes enable the viruses to easily modulate this buffered environment to meet their needs. Viruses exploit Ca2+ signaling to establish productive infection and evade the host immune defense. In this review we will detail the interplay between the viruses and cellular &amp; ER-mitochondrial calcium signaling and the significance of these events on viral life cycle and disease pathogenesis.","container-title":"Mitochondrion","DOI":"10.1016/j.mito.2021.03.008","ISSN":"1567-7249","journalAbbreviation":"Mitochondrion","note":"PMID: 33775873\nPMCID: PMC7612732","page":"227-242","source":"PubMed Central","title":"Endoplasmic reticulum &amp; mitochondrial calcium homeostasis: The interplay with viruses","title-short":"Endoplasmic reticulum &amp; mitochondrial calcium homeostasis","volume":"58","author":[{"family":"Panda","given":"Swagatika"},{"family":"Behera","given":"Suchismita"},{"family":"Alam","given":"Mohd Faraz"},{"family":"Syed","given":"Gulam Hussain"}],"issued":{"date-parts":[["2021",5,1]]}}}],"schema":"https://github.com/citation-style-language/schema/raw/master/csl-citation.json"} </w:instrText>
      </w:r>
      <w:r w:rsidR="00F647F9">
        <w:rPr>
          <w:rFonts w:ascii="Times New Roman" w:hAnsi="Times New Roman" w:cs="Times New Roman"/>
          <w:sz w:val="24"/>
          <w:szCs w:val="24"/>
        </w:rPr>
        <w:fldChar w:fldCharType="separate"/>
      </w:r>
      <w:r w:rsidR="00F647F9" w:rsidRPr="00F647F9">
        <w:rPr>
          <w:rFonts w:ascii="Times New Roman" w:hAnsi="Times New Roman" w:cs="Times New Roman"/>
          <w:sz w:val="24"/>
          <w:szCs w:val="24"/>
          <w:vertAlign w:val="superscript"/>
        </w:rPr>
        <w:t>17</w:t>
      </w:r>
      <w:r w:rsidR="00F647F9">
        <w:rPr>
          <w:rFonts w:ascii="Times New Roman" w:hAnsi="Times New Roman" w:cs="Times New Roman"/>
          <w:sz w:val="24"/>
          <w:szCs w:val="24"/>
        </w:rPr>
        <w:fldChar w:fldCharType="end"/>
      </w:r>
    </w:p>
    <w:p w14:paraId="0A635161" w14:textId="05E9A29C" w:rsidR="00290796" w:rsidRDefault="00290796" w:rsidP="00290796">
      <w:pPr>
        <w:autoSpaceDE w:val="0"/>
        <w:autoSpaceDN w:val="0"/>
        <w:adjustRightInd w:val="0"/>
        <w:spacing w:after="0" w:line="240" w:lineRule="auto"/>
        <w:jc w:val="both"/>
        <w:rPr>
          <w:rFonts w:ascii="Times New Roman" w:hAnsi="Times New Roman" w:cs="Times New Roman"/>
          <w:sz w:val="24"/>
          <w:szCs w:val="24"/>
        </w:rPr>
      </w:pPr>
      <w:r w:rsidRPr="00AE02D1">
        <w:rPr>
          <w:rFonts w:ascii="Times New Roman" w:hAnsi="Times New Roman" w:cs="Times New Roman"/>
          <w:sz w:val="24"/>
          <w:szCs w:val="24"/>
        </w:rPr>
        <w:t xml:space="preserve">Powder with a combination of 12.5% </w:t>
      </w:r>
      <w:proofErr w:type="gramStart"/>
      <w:r w:rsidRPr="00620E83">
        <w:rPr>
          <w:rFonts w:ascii="Times New Roman" w:hAnsi="Times New Roman" w:cs="Times New Roman"/>
          <w:sz w:val="24"/>
          <w:szCs w:val="24"/>
          <w:shd w:val="clear" w:color="auto" w:fill="FFFFFF"/>
        </w:rPr>
        <w:t>Ca(</w:t>
      </w:r>
      <w:proofErr w:type="gramEnd"/>
      <w:r w:rsidRPr="00620E83">
        <w:rPr>
          <w:rFonts w:ascii="Times New Roman" w:hAnsi="Times New Roman" w:cs="Times New Roman"/>
          <w:sz w:val="24"/>
          <w:szCs w:val="24"/>
          <w:shd w:val="clear" w:color="auto" w:fill="FFFFFF"/>
        </w:rPr>
        <w:t>OH)</w:t>
      </w:r>
      <w:r w:rsidRPr="00620E83">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shd w:val="clear" w:color="auto" w:fill="FFFFFF"/>
          <w:vertAlign w:val="subscript"/>
        </w:rPr>
        <w:t xml:space="preserve"> </w:t>
      </w:r>
      <w:r w:rsidRPr="00AE02D1">
        <w:rPr>
          <w:rFonts w:ascii="Times New Roman" w:hAnsi="Times New Roman" w:cs="Times New Roman"/>
          <w:sz w:val="24"/>
          <w:szCs w:val="24"/>
        </w:rPr>
        <w:t xml:space="preserve">: 87.5% </w:t>
      </w:r>
      <w:r w:rsidRPr="000C0888">
        <w:rPr>
          <w:rFonts w:ascii="Times New Roman" w:hAnsi="Times New Roman" w:cs="Times New Roman"/>
          <w:sz w:val="24"/>
          <w:szCs w:val="24"/>
          <w:shd w:val="clear" w:color="auto" w:fill="FFFFFF"/>
        </w:rPr>
        <w:t>CO3Ap</w:t>
      </w:r>
      <w:r w:rsidRPr="00AE02D1">
        <w:rPr>
          <w:rFonts w:ascii="Times New Roman" w:hAnsi="Times New Roman" w:cs="Times New Roman"/>
          <w:sz w:val="24"/>
          <w:szCs w:val="24"/>
        </w:rPr>
        <w:t xml:space="preserve"> (</w:t>
      </w:r>
      <w:proofErr w:type="spellStart"/>
      <w:r w:rsidRPr="00AE02D1">
        <w:rPr>
          <w:rFonts w:ascii="Times New Roman" w:hAnsi="Times New Roman" w:cs="Times New Roman"/>
          <w:sz w:val="24"/>
          <w:szCs w:val="24"/>
        </w:rPr>
        <w:t>wt</w:t>
      </w:r>
      <w:proofErr w:type="spellEnd"/>
      <w:r w:rsidRPr="00AE02D1">
        <w:rPr>
          <w:rFonts w:ascii="Times New Roman" w:hAnsi="Times New Roman" w:cs="Times New Roman"/>
          <w:sz w:val="24"/>
          <w:szCs w:val="24"/>
        </w:rPr>
        <w:t>%) had the highest toxicity value after 72 hours of treatment compared to other groups.</w:t>
      </w:r>
      <w:r>
        <w:rPr>
          <w:rFonts w:ascii="Times New Roman" w:hAnsi="Times New Roman" w:cs="Times New Roman"/>
          <w:sz w:val="24"/>
          <w:szCs w:val="24"/>
        </w:rPr>
        <w:t xml:space="preserve"> </w:t>
      </w:r>
      <w:r w:rsidRPr="00AD7B0F">
        <w:rPr>
          <w:rFonts w:ascii="Times New Roman" w:hAnsi="Times New Roman" w:cs="Times New Roman"/>
          <w:sz w:val="24"/>
          <w:szCs w:val="24"/>
        </w:rPr>
        <w:t>The addition of carbonate can promote solubility and decrease the crystallinity of hydroxyapatite. The consequent solubility can lead to an increase in Ca and phosphate ions in fibroblast cells.</w:t>
      </w:r>
      <w:r>
        <w:rPr>
          <w:rFonts w:ascii="Times New Roman" w:hAnsi="Times New Roman" w:cs="Times New Roman"/>
          <w:sz w:val="24"/>
          <w:szCs w:val="24"/>
        </w:rPr>
        <w:t xml:space="preserve"> </w:t>
      </w:r>
      <w:r w:rsidRPr="0033086F">
        <w:rPr>
          <w:rFonts w:ascii="Times New Roman" w:hAnsi="Times New Roman" w:cs="Times New Roman"/>
          <w:sz w:val="24"/>
          <w:szCs w:val="24"/>
        </w:rPr>
        <w:t>Increasing the amount of inorganic phosphate in the extracellular has a wide impact on intracellular homeostasis,</w:t>
      </w:r>
      <w:r>
        <w:rPr>
          <w:rFonts w:ascii="Times New Roman" w:hAnsi="Times New Roman" w:cs="Times New Roman"/>
          <w:sz w:val="24"/>
          <w:szCs w:val="24"/>
        </w:rPr>
        <w:t xml:space="preserve"> cell</w:t>
      </w:r>
      <w:r w:rsidRPr="0033086F">
        <w:rPr>
          <w:rFonts w:ascii="Times New Roman" w:hAnsi="Times New Roman" w:cs="Times New Roman"/>
          <w:sz w:val="24"/>
          <w:szCs w:val="24"/>
        </w:rPr>
        <w:t xml:space="preserve"> viability and </w:t>
      </w:r>
      <w:r>
        <w:rPr>
          <w:rFonts w:ascii="Times New Roman" w:hAnsi="Times New Roman" w:cs="Times New Roman"/>
          <w:sz w:val="24"/>
          <w:szCs w:val="24"/>
        </w:rPr>
        <w:t>cell death</w:t>
      </w:r>
      <w:r w:rsidRPr="0033086F">
        <w:rPr>
          <w:rFonts w:ascii="Times New Roman" w:hAnsi="Times New Roman" w:cs="Times New Roman"/>
          <w:sz w:val="24"/>
          <w:szCs w:val="24"/>
        </w:rPr>
        <w:t>.</w:t>
      </w:r>
      <w:r w:rsidRPr="0033086F">
        <w:t xml:space="preserve"> </w:t>
      </w:r>
      <w:r w:rsidRPr="0033086F">
        <w:rPr>
          <w:rFonts w:ascii="Times New Roman" w:hAnsi="Times New Roman" w:cs="Times New Roman"/>
          <w:sz w:val="24"/>
          <w:szCs w:val="24"/>
        </w:rPr>
        <w:t>An increase in the amount of inorganic phosphate occurs when the cell becomes acidic.</w:t>
      </w:r>
      <w:r w:rsidR="00F647F9">
        <w:rPr>
          <w:rFonts w:ascii="Times New Roman" w:hAnsi="Times New Roman" w:cs="Times New Roman"/>
          <w:sz w:val="24"/>
          <w:szCs w:val="24"/>
        </w:rPr>
        <w:fldChar w:fldCharType="begin"/>
      </w:r>
      <w:r w:rsidR="00B67814">
        <w:rPr>
          <w:rFonts w:ascii="Times New Roman" w:hAnsi="Times New Roman" w:cs="Times New Roman"/>
          <w:sz w:val="24"/>
          <w:szCs w:val="24"/>
        </w:rPr>
        <w:instrText xml:space="preserve"> ADDIN ZOTERO_ITEM CSL_CITATION {"citationID":"60uuBSnL","properties":{"formattedCitation":"\\super 18,19\\nosupersub{}","plainCitation":"18,19","noteIndex":0},"citationItems":[{"id":194,"uris":["http://zotero.org/users/local/JRbfwK0p/items/53ZXVYX6"],"itemData":{"id":194,"type":"article-journal","abstract":"Phosphate, an essential nutrient, is available in organic and inorganic forms. The balance of phosphate is central for cellular homeostasis through the genomic roles of DNA and RNA synthesis and cell signaling processes. Therefore, an imbalance of this nutrient, manifested, either as a deficiency or excess in phosphate levels, can result in pathology, ranging from cytotoxicity to musculoskeletal defects. Inorganic phosphate (Pi) overdosing can result in a wide spectrum of cytotoxicity processes, as noted in both animal models and human studies. These include rewired cell signaling pathways, impaired bone mineralization, infertility, premature aging, vascular calcification, and renal dysfunction. This article briefly reviews the regulation of phosphate homeostasis and elaborates on cytotoxic effects of excessive Pi, as documented in cell-based models.","container-title":"IUBMB Life","DOI":"10.1002/iub.2561","ISSN":"1521-6551","issue":"1","language":"en","license":"© 2021 International Union of Biochemistry and Molecular Biology.","note":"_eprint: https://onlinelibrary.wiley.com/doi/pdf/10.1002/iub.2561","page":"117-124","source":"Wiley Online Library","title":"Inorganic phosphate-induced cytotoxicity","volume":"74","author":[{"family":"Alexander","given":"Rachel"},{"family":"Debiec","given":"Nicholas"},{"family":"Razzaque","given":"Mohammad S."},{"family":"He","given":"Ping"}],"issued":{"date-parts":[["2022"]]}}},{"id":203,"uris":["http://zotero.org/users/local/JRbfwK0p/items/Z7DAN7NX"],"itemData":{"id":203,"type":"article-journal","abstract":"In mammals, phosphate balance is maintained by influx and efflux via the intestines, kidneys, bone, and soft tissue, which involves multiple sodium/phosphate (Na+/Pi) cotransporters, as well as regulation by several hormones. Alterations in the levels of extracellular phosphate exert effects on both skeletal and extra-skeletal tissues, and accumulating evidence has suggested that phosphate itself evokes signal transduction to regulate gene expression and cell behavior. Several in vitro studies have demonstrated that an elevation in extracellular Pi activates fibroblast growth factor receptor, Raf/MEK (mitogen-activated protein kinase/ERK kinase)/ERK (extracellular signal-regulated kinase) pathway and Akt pathway, which might involve the type III Na+/Pi cotransporter PiT-1. Excessive phosphate loading can lead to various harmful effects by accelerating ectopic calcification, enhancing oxidative stress, and dysregulating signal transduction. The responsiveness of mammalian cells to altered extracellular phosphate levels suggests that they may sense and adapt to phosphate availability, although the precise mechanism for phosphate sensing in mammals remains unclear. Unicellular organisms, such as bacteria and yeast, use some types of Pi transporters and other molecules, such as kinases, to sense the environmental Pi availability. Multicellular animals may need to integrate signals from various organs to sense the phosphate levels as a whole organism, similarly to higher plants. Clarification of the phosphate-sensing mechanism in humans may lead to the development of new therapeutic strategies to prevent and treat diseases caused by phosphate imbalance.","container-title":"Physiological Reviews","DOI":"10.1152/physrev.00022.2017","ISSN":"1522-1210","issue":"4","journalAbbreviation":"Physiol Rev","language":"eng","note":"PMID: 30109818","page":"2317-2348","source":"PubMed","title":"Phosphate as a Signaling Molecule and Its Sensing Mechanism","volume":"98","author":[{"family":"Michigami","given":"Toshimi"},{"family":"Kawai","given":"Masanobu"},{"family":"Yamazaki","given":"Miwa"},{"family":"Ozono","given":"Keiichi"}],"issued":{"date-parts":[["2018",10,1]]}}}],"schema":"https://github.com/citation-style-language/schema/raw/master/csl-citation.json"} </w:instrText>
      </w:r>
      <w:r w:rsidR="00F647F9">
        <w:rPr>
          <w:rFonts w:ascii="Times New Roman" w:hAnsi="Times New Roman" w:cs="Times New Roman"/>
          <w:sz w:val="24"/>
          <w:szCs w:val="24"/>
        </w:rPr>
        <w:fldChar w:fldCharType="separate"/>
      </w:r>
      <w:r w:rsidR="00B67814" w:rsidRPr="00B67814">
        <w:rPr>
          <w:rFonts w:ascii="Times New Roman" w:hAnsi="Times New Roman" w:cs="Times New Roman"/>
          <w:sz w:val="24"/>
          <w:szCs w:val="24"/>
          <w:vertAlign w:val="superscript"/>
        </w:rPr>
        <w:t>18,19</w:t>
      </w:r>
      <w:r w:rsidR="00F647F9">
        <w:rPr>
          <w:rFonts w:ascii="Times New Roman" w:hAnsi="Times New Roman" w:cs="Times New Roman"/>
          <w:sz w:val="24"/>
          <w:szCs w:val="24"/>
        </w:rPr>
        <w:fldChar w:fldCharType="end"/>
      </w:r>
    </w:p>
    <w:p w14:paraId="1F35AEBD" w14:textId="7E66D870" w:rsidR="00290796" w:rsidRDefault="00290796" w:rsidP="00290796">
      <w:pPr>
        <w:autoSpaceDE w:val="0"/>
        <w:autoSpaceDN w:val="0"/>
        <w:adjustRightInd w:val="0"/>
        <w:spacing w:after="0" w:line="240" w:lineRule="auto"/>
        <w:jc w:val="both"/>
        <w:rPr>
          <w:rFonts w:ascii="Times New Roman" w:hAnsi="Times New Roman" w:cs="Times New Roman"/>
          <w:sz w:val="24"/>
          <w:szCs w:val="24"/>
        </w:rPr>
      </w:pPr>
      <w:r w:rsidRPr="00C11A73">
        <w:rPr>
          <w:rFonts w:ascii="Times New Roman" w:hAnsi="Times New Roman" w:cs="Times New Roman"/>
          <w:sz w:val="24"/>
          <w:szCs w:val="24"/>
        </w:rPr>
        <w:t>The pH in cells can change because the cell buffer system is disturbed by a change in the amount of water and inorganic ions in the intracellular.</w:t>
      </w:r>
      <w:r>
        <w:rPr>
          <w:rFonts w:ascii="Times New Roman" w:hAnsi="Times New Roman" w:cs="Times New Roman"/>
          <w:sz w:val="24"/>
          <w:szCs w:val="24"/>
        </w:rPr>
        <w:t xml:space="preserve"> </w:t>
      </w:r>
      <w:r w:rsidRPr="00C11A73">
        <w:rPr>
          <w:rFonts w:ascii="Times New Roman" w:hAnsi="Times New Roman" w:cs="Times New Roman"/>
          <w:sz w:val="24"/>
          <w:szCs w:val="24"/>
        </w:rPr>
        <w:t>Calcium ions play an important role in eukaryotic cell culture as they are required for important processes such as enzyme activity, cell attachment, motility, tissue formation, cell metabolism, signal transmission, replication and electrochemical responses.</w:t>
      </w:r>
      <w:r>
        <w:rPr>
          <w:rFonts w:ascii="Times New Roman" w:hAnsi="Times New Roman" w:cs="Times New Roman"/>
          <w:sz w:val="24"/>
          <w:szCs w:val="24"/>
        </w:rPr>
        <w:t xml:space="preserve"> </w:t>
      </w:r>
      <w:r w:rsidRPr="00C11A73">
        <w:rPr>
          <w:rFonts w:ascii="Times New Roman" w:hAnsi="Times New Roman" w:cs="Times New Roman"/>
          <w:sz w:val="24"/>
          <w:szCs w:val="24"/>
        </w:rPr>
        <w:t>A low concentration of calcium ions (2mM) must be preserved in the cytoplasm, which is stored in the endoplasmic reticulum.</w:t>
      </w:r>
      <w:r>
        <w:rPr>
          <w:rFonts w:ascii="Times New Roman" w:hAnsi="Times New Roman" w:cs="Times New Roman"/>
          <w:sz w:val="24"/>
          <w:szCs w:val="24"/>
        </w:rPr>
        <w:t xml:space="preserve"> </w:t>
      </w:r>
      <w:r w:rsidRPr="00DD4636">
        <w:rPr>
          <w:rFonts w:ascii="Times New Roman" w:hAnsi="Times New Roman" w:cs="Times New Roman"/>
          <w:sz w:val="24"/>
          <w:szCs w:val="24"/>
        </w:rPr>
        <w:t xml:space="preserve">Cell death can be induced by an excess of Ca ions that will disturb the electrolyte condition of the cell and cause </w:t>
      </w:r>
      <w:r>
        <w:rPr>
          <w:rFonts w:ascii="Times New Roman" w:hAnsi="Times New Roman" w:cs="Times New Roman"/>
          <w:sz w:val="24"/>
          <w:szCs w:val="24"/>
        </w:rPr>
        <w:t xml:space="preserve">damage to </w:t>
      </w:r>
      <w:r w:rsidRPr="00DD4636">
        <w:rPr>
          <w:rFonts w:ascii="Times New Roman" w:hAnsi="Times New Roman" w:cs="Times New Roman"/>
          <w:sz w:val="24"/>
          <w:szCs w:val="24"/>
        </w:rPr>
        <w:t>the cell membra</w:t>
      </w:r>
      <w:r>
        <w:rPr>
          <w:rFonts w:ascii="Times New Roman" w:hAnsi="Times New Roman" w:cs="Times New Roman"/>
          <w:sz w:val="24"/>
          <w:szCs w:val="24"/>
        </w:rPr>
        <w:t>ne</w:t>
      </w:r>
      <w:r w:rsidRPr="00DD4636">
        <w:rPr>
          <w:rFonts w:ascii="Times New Roman" w:hAnsi="Times New Roman" w:cs="Times New Roman"/>
          <w:sz w:val="24"/>
          <w:szCs w:val="24"/>
        </w:rPr>
        <w:t>.</w:t>
      </w:r>
      <w:r w:rsidR="00B67814">
        <w:rPr>
          <w:rFonts w:ascii="Times New Roman" w:hAnsi="Times New Roman" w:cs="Times New Roman"/>
          <w:sz w:val="24"/>
          <w:szCs w:val="24"/>
        </w:rPr>
        <w:fldChar w:fldCharType="begin"/>
      </w:r>
      <w:r w:rsidR="00B67814">
        <w:rPr>
          <w:rFonts w:ascii="Times New Roman" w:hAnsi="Times New Roman" w:cs="Times New Roman"/>
          <w:sz w:val="24"/>
          <w:szCs w:val="24"/>
        </w:rPr>
        <w:instrText xml:space="preserve"> ADDIN ZOTERO_ITEM CSL_CITATION {"citationID":"DKw4pyTl","properties":{"formattedCitation":"\\super 20,21\\nosupersub{}","plainCitation":"20,21","noteIndex":0},"citationItems":[{"id":180,"uris":["http://zotero.org/users/local/JRbfwK0p/items/DM8GEISK"],"itemData":{"id":180,"type":"article-journal","abstract":"One goal of biofabrication is to incorporate living cells into artificial scaffolds in order to repair damaged tissues or organs. Although there are many studies on various biofabrication techniques, the maintenance of cell viability during the biofabrication process and cell proliferation after the process is still a challenging issue. Construction of scaffolds using hydrogels composed of natural materials can avoid exposure of cells to harsh chemicals or temperature extremes but can still entail exposure to non-physiological conditions, causing cell damage or even death. This paper presents an experimental investigation into the influence on Schwann cell survival and proliferation of calcium used for ionic crosslinking of alginate hydrogel during the biofabrication process. The experimental results obtained show the viability and proliferation capacity of cells, either suspended in cell culture medium or encapsulated in hydrogel, and vary with the calcium concentration and the time period of cells exposed to the calcium environment. The experimental results also show the alginate concentration and cell density, that have profound influence on cell survival and proliferation, and solution viscosity as well. This study suggests the incorporation of living cells in calcium-crosslinked hydrogel in the biofabrication process can be regulated for controlled cell survival and proliferation.","container-title":"International Scholarly Research Notices","DOI":"10.5402/2012/516461","language":"en","note":"publisher: Hindawi","page":"e516461","source":"www.hindawi.com","title":"Influence of Calcium Ions on Cell Survival and Proliferation in the Context of an Alginate Hydrogel","volume":"2012","author":[{"family":"Cao","given":"N."},{"family":"Chen","given":"X. B."},{"family":"Schreyer","given":"D. J."}],"issued":{"date-parts":[["2012",5,7]]}}},{"id":185,"uris":["http://zotero.org/users/local/JRbfwK0p/items/7MEP6S24"],"itemData":{"id":185,"type":"chapter","abstract":"How does molecular crowding affect the stability of nucleic acid structures inside cells? Water is the major solvent component in living cells, and the properties of water in the highly crowded media inside cells differ from that in buffered solution. As it is difficult to measure the thermodynamic behavior of nucleic acids in cells directly and quantitatively, we recently developed a cell-mimicking system using cosolutes as crowding reagents. The influences of molecular crowding on the structures and thermodynamics of various nucleic acid sequences have been reported. In this chapter, we discuss how the structures and thermodynamic properties of nucleic acids differ under various conditions such as highly crowded environments, compartment environments, and in the presence of ionic liquids, and the major determinants of the crowding effects on nucleic acids are discussed. The effects of molecular crowding on the activities of ribozymes and riboswitches on noncanonical structures of DNA- and RNA-like quadruplexes that play important roles in transcription and translation are also described.","collection-title":"New Models of the Cell Nucleus: Crowding, Entropic Forces, Phase Separation, and Fractals","container-title":"International Review of Cell and Molecular Biology","note":"DOI: 10.1016/B978-0-12-800046-5.00008-4","page":"205-273","publisher":"Academic Press","source":"ScienceDirect","title":"Chapter Eight - Noncanonical Structures and Their Thermodynamics of DNA and RNA Under Molecular Crowding: Beyond the Watson–Crick Double Helix","title-short":"Chapter Eight - Noncanonical Structures and Their Thermodynamics of DNA and RNA Under Molecular Crowding","URL":"https://www.sciencedirect.com/science/article/pii/B9780128000465000084","volume":"307","author":[{"family":"Sugimoto","given":"Naoki"}],"editor":[{"family":"Hancock","given":"Ronald"},{"family":"Jeon","given":"Kwang W."}],"accessed":{"date-parts":[["2023",9,18]]},"issued":{"date-parts":[["2014",1,1]]}}}],"schema":"https://github.com/citation-style-language/schema/raw/master/csl-citation.json"} </w:instrText>
      </w:r>
      <w:r w:rsidR="00B67814">
        <w:rPr>
          <w:rFonts w:ascii="Times New Roman" w:hAnsi="Times New Roman" w:cs="Times New Roman"/>
          <w:sz w:val="24"/>
          <w:szCs w:val="24"/>
        </w:rPr>
        <w:fldChar w:fldCharType="separate"/>
      </w:r>
      <w:r w:rsidR="00B67814" w:rsidRPr="00B67814">
        <w:rPr>
          <w:rFonts w:ascii="Times New Roman" w:hAnsi="Times New Roman" w:cs="Times New Roman"/>
          <w:sz w:val="24"/>
          <w:szCs w:val="24"/>
          <w:vertAlign w:val="superscript"/>
        </w:rPr>
        <w:t>20,21</w:t>
      </w:r>
      <w:r w:rsidR="00B67814">
        <w:rPr>
          <w:rFonts w:ascii="Times New Roman" w:hAnsi="Times New Roman" w:cs="Times New Roman"/>
          <w:sz w:val="24"/>
          <w:szCs w:val="24"/>
        </w:rPr>
        <w:fldChar w:fldCharType="end"/>
      </w:r>
    </w:p>
    <w:p w14:paraId="697D3A7C" w14:textId="0403C0F2" w:rsidR="00290796" w:rsidRDefault="00290796" w:rsidP="00290796">
      <w:pPr>
        <w:autoSpaceDE w:val="0"/>
        <w:autoSpaceDN w:val="0"/>
        <w:adjustRightInd w:val="0"/>
        <w:spacing w:after="0" w:line="240" w:lineRule="auto"/>
        <w:jc w:val="both"/>
        <w:rPr>
          <w:rFonts w:ascii="Times New Roman" w:hAnsi="Times New Roman" w:cs="Times New Roman"/>
          <w:sz w:val="24"/>
          <w:szCs w:val="24"/>
        </w:rPr>
      </w:pPr>
      <w:r w:rsidRPr="00A91348">
        <w:rPr>
          <w:rFonts w:ascii="Times New Roman" w:hAnsi="Times New Roman" w:cs="Times New Roman"/>
          <w:sz w:val="24"/>
          <w:szCs w:val="24"/>
        </w:rPr>
        <w:t>The degree of crystallinity in causing cell death depends on the particle size and composition of the material. A smaller degree of crystallinity will make it easier for particles to enter fibroblast cells. The crystal size of carbonate apatite is smaller than pure hydroxyapatite due to the substitution of CO</w:t>
      </w:r>
      <w:r w:rsidRPr="00A91348">
        <w:rPr>
          <w:rFonts w:ascii="Times New Roman" w:hAnsi="Times New Roman" w:cs="Times New Roman"/>
          <w:sz w:val="24"/>
          <w:szCs w:val="24"/>
          <w:vertAlign w:val="subscript"/>
        </w:rPr>
        <w:t>3</w:t>
      </w:r>
      <w:r w:rsidRPr="00A91348">
        <w:rPr>
          <w:rFonts w:ascii="Times New Roman" w:hAnsi="Times New Roman" w:cs="Times New Roman"/>
          <w:sz w:val="24"/>
          <w:szCs w:val="24"/>
          <w:vertAlign w:val="superscript"/>
        </w:rPr>
        <w:t>2-</w:t>
      </w:r>
      <w:r w:rsidRPr="00A91348">
        <w:rPr>
          <w:rFonts w:ascii="Times New Roman" w:hAnsi="Times New Roman" w:cs="Times New Roman"/>
          <w:sz w:val="24"/>
          <w:szCs w:val="24"/>
        </w:rPr>
        <w:t xml:space="preserve"> and Mg</w:t>
      </w:r>
      <w:r w:rsidRPr="00A91348">
        <w:rPr>
          <w:rFonts w:ascii="Times New Roman" w:hAnsi="Times New Roman" w:cs="Times New Roman"/>
          <w:sz w:val="24"/>
          <w:szCs w:val="24"/>
          <w:vertAlign w:val="superscript"/>
        </w:rPr>
        <w:t>2+</w:t>
      </w:r>
      <w:r w:rsidRPr="00A91348">
        <w:rPr>
          <w:rFonts w:ascii="Times New Roman" w:hAnsi="Times New Roman" w:cs="Times New Roman"/>
          <w:sz w:val="24"/>
          <w:szCs w:val="24"/>
        </w:rPr>
        <w:t xml:space="preserve"> into the HA structure through dry-</w:t>
      </w:r>
      <w:proofErr w:type="spellStart"/>
      <w:r w:rsidRPr="00A91348">
        <w:rPr>
          <w:rFonts w:ascii="Times New Roman" w:hAnsi="Times New Roman" w:cs="Times New Roman"/>
          <w:sz w:val="24"/>
          <w:szCs w:val="24"/>
        </w:rPr>
        <w:t>mechano</w:t>
      </w:r>
      <w:proofErr w:type="spellEnd"/>
      <w:r w:rsidRPr="00A91348">
        <w:rPr>
          <w:rFonts w:ascii="Times New Roman" w:hAnsi="Times New Roman" w:cs="Times New Roman"/>
          <w:sz w:val="24"/>
          <w:szCs w:val="24"/>
        </w:rPr>
        <w:t xml:space="preserve"> milling treatment.</w:t>
      </w:r>
      <w:r w:rsidR="00B67814">
        <w:rPr>
          <w:rFonts w:ascii="Times New Roman" w:hAnsi="Times New Roman" w:cs="Times New Roman"/>
          <w:sz w:val="24"/>
          <w:szCs w:val="24"/>
        </w:rPr>
        <w:fldChar w:fldCharType="begin"/>
      </w:r>
      <w:r w:rsidR="00B67814">
        <w:rPr>
          <w:rFonts w:ascii="Times New Roman" w:hAnsi="Times New Roman" w:cs="Times New Roman"/>
          <w:sz w:val="24"/>
          <w:szCs w:val="24"/>
        </w:rPr>
        <w:instrText xml:space="preserve"> ADDIN ZOTERO_ITEM CSL_CITATION {"citationID":"uTAW7yLi","properties":{"formattedCitation":"\\super 22,23\\nosupersub{}","plainCitation":"22,23","noteIndex":0},"citationItems":[{"id":208,"uris":["http://zotero.org/users/local/JRbfwK0p/items/TT65R6C6"],"itemData":{"id":208,"type":"article-journal","abstract":"The B-type carbonate hydroxyapatite (CHA) containing Mg cations was synthesized through the dry mechano-milling between Indonesian limestone-based hydroxyapatite (HA) and magnesium carbonate (MgCO3). The novelty in this research is the selection of MgCO3 as a precursor that will donate CO32− and Mg2+ to the HA structure to form CHA-containing Mg cations. The crystalline phases and chemical structure of synthesized CHA were studied by X-ray diffraction, X-ray fluorescence, scanning electron microscope, and a particle size analyzer. The feasibility of this work is to be able to produce B-type CHA containing Mg cations that have the potential to be developed for biomaterial application.","container-title":"Materials Letters","DOI":"10.1016/j.matlet.2023.133999","ISSN":"0167-577X","journalAbbreviation":"Materials Letters","page":"133999","source":"ScienceDirect","title":"Synthesis of carbonate hydroxyapatite contained magnesium cations by dry mechano-milling","volume":"338","author":[{"family":"Damayanti","given":"Herlina"},{"family":"Noordiningsih","given":"Karlina"},{"family":"Wahyudi","given":"Kristanto"},{"literal":"Hernawan"},{"family":"Maryani","given":"Eneng"},{"family":"Yuliati","given":"Anita"},{"family":"Rianti","given":"Devi"},{"family":"Asri","given":"Lia A. T. W."},{"family":"Septawendar","given":"Rifki"}],"issued":{"date-parts":[["2023",5,1]]}}},{"id":176,"uris":["http://zotero.org/users/local/JRbfwK0p/items/TPLHQIJW"],"itemData":{"id":176,"type":"article-journal","abstract":"A series of B-type carbonated apatites with varying carbonate levels were synthesized in order to analyze how synthetic materials and natural bone structure change with carbonate contents. FT-IR, Raman spectroscopy, and X-ray diffraction have been employed as combined tools to study the structural change of synthetic carbonated apatite and nature bone mineral. B-type carbonated apatites have been extensively investigated because they resemble most closely of mineral phase of nature bone. In this study, we found that hydroxyl ions in the apatite lattice are reduced as the carbonate contents increase. These results demonstrate that the substitution of tetrahedron phosphate ions by planar carbonate ions causes the structural deficiency of hydroxyl ions.","container-title":"Materials Letters","DOI":"10.1016/j.matlet.2017.09.023","ISSN":"0167-577X","journalAbbreviation":"Materials Letters","page":"203-206","source":"ScienceDirect","title":"Raman, FT-IR and XRD study of bovine bone mineral and carbonated apatites with different carbonate levels","volume":"210","author":[{"family":"Wang","given":"Mengmeng"},{"family":"Qian","given":"Rui"},{"family":"Bao","given":"Min"},{"family":"Gu","given":"Chenxi"},{"family":"Zhu","given":"Peizhi"}],"issued":{"date-parts":[["2018",1,1]]}}}],"schema":"https://github.com/citation-style-language/schema/raw/master/csl-citation.json"} </w:instrText>
      </w:r>
      <w:r w:rsidR="00B67814">
        <w:rPr>
          <w:rFonts w:ascii="Times New Roman" w:hAnsi="Times New Roman" w:cs="Times New Roman"/>
          <w:sz w:val="24"/>
          <w:szCs w:val="24"/>
        </w:rPr>
        <w:fldChar w:fldCharType="separate"/>
      </w:r>
      <w:r w:rsidR="00B67814" w:rsidRPr="00B67814">
        <w:rPr>
          <w:rFonts w:ascii="Times New Roman" w:hAnsi="Times New Roman" w:cs="Times New Roman"/>
          <w:sz w:val="24"/>
          <w:szCs w:val="24"/>
          <w:vertAlign w:val="superscript"/>
        </w:rPr>
        <w:t>22,23</w:t>
      </w:r>
      <w:r w:rsidR="00B67814">
        <w:rPr>
          <w:rFonts w:ascii="Times New Roman" w:hAnsi="Times New Roman" w:cs="Times New Roman"/>
          <w:sz w:val="24"/>
          <w:szCs w:val="24"/>
        </w:rPr>
        <w:fldChar w:fldCharType="end"/>
      </w:r>
    </w:p>
    <w:p w14:paraId="319E81C3" w14:textId="77777777" w:rsidR="00290796" w:rsidRPr="001A27FE" w:rsidRDefault="00290796" w:rsidP="00290796">
      <w:pPr>
        <w:autoSpaceDE w:val="0"/>
        <w:autoSpaceDN w:val="0"/>
        <w:adjustRightInd w:val="0"/>
        <w:spacing w:after="0" w:line="240" w:lineRule="auto"/>
        <w:rPr>
          <w:rFonts w:ascii="Times New Roman" w:hAnsi="Times New Roman" w:cs="Times New Roman"/>
          <w:b/>
          <w:bCs/>
          <w:sz w:val="24"/>
          <w:szCs w:val="24"/>
        </w:rPr>
      </w:pPr>
    </w:p>
    <w:p w14:paraId="28E4DBD3" w14:textId="2130C283" w:rsidR="00290796" w:rsidRDefault="00290796" w:rsidP="00290796">
      <w:pPr>
        <w:pStyle w:val="Heading4"/>
        <w:jc w:val="center"/>
        <w:rPr>
          <w:rFonts w:eastAsia="MS Mincho"/>
          <w:caps/>
          <w:szCs w:val="24"/>
          <w:lang w:val="pt-BR"/>
        </w:rPr>
      </w:pPr>
      <w:r>
        <w:rPr>
          <w:rFonts w:eastAsia="MS Mincho"/>
          <w:caps/>
          <w:szCs w:val="24"/>
          <w:lang w:val="pt-BR"/>
        </w:rPr>
        <w:t>Conclusion</w:t>
      </w:r>
    </w:p>
    <w:p w14:paraId="6ED1FA27" w14:textId="4C57CB8E" w:rsidR="00290796" w:rsidRPr="00A91348" w:rsidRDefault="002B5F12" w:rsidP="002B5F12">
      <w:pPr>
        <w:jc w:val="both"/>
        <w:rPr>
          <w:lang w:val="pt-BR" w:eastAsia="ja-JP"/>
        </w:rPr>
      </w:pPr>
      <w:r w:rsidRPr="002B5F12">
        <w:rPr>
          <w:rFonts w:ascii="Times New Roman" w:hAnsi="Times New Roman" w:cs="Times New Roman"/>
          <w:sz w:val="24"/>
          <w:szCs w:val="24"/>
          <w:lang w:val="pt-BR" w:eastAsia="ja-JP"/>
        </w:rPr>
        <w:t>The combination of calcium hydroxide and carbonate apatite (50:50) and (25:75)</w:t>
      </w:r>
      <w:r>
        <w:rPr>
          <w:rFonts w:ascii="Times New Roman" w:hAnsi="Times New Roman" w:cs="Times New Roman"/>
          <w:sz w:val="24"/>
          <w:szCs w:val="24"/>
          <w:lang w:val="pt-BR" w:eastAsia="ja-JP"/>
        </w:rPr>
        <w:t xml:space="preserve"> wt%</w:t>
      </w:r>
      <w:r w:rsidRPr="002B5F12">
        <w:rPr>
          <w:rFonts w:ascii="Times New Roman" w:hAnsi="Times New Roman" w:cs="Times New Roman"/>
          <w:sz w:val="24"/>
          <w:szCs w:val="24"/>
          <w:lang w:val="pt-BR" w:eastAsia="ja-JP"/>
        </w:rPr>
        <w:t xml:space="preserve"> with 12.5% EA solvent showed high fibroblast cell viability and proliferation. This study confirms that this combination has non-toxic properties and able to stimulate dental pulp proliferation. This combination also has ideal characteristics as a new candidate for pulp capping material</w:t>
      </w:r>
      <w:r w:rsidRPr="002B5F12">
        <w:rPr>
          <w:lang w:val="pt-BR" w:eastAsia="ja-JP"/>
        </w:rPr>
        <w:t>.</w:t>
      </w:r>
    </w:p>
    <w:p w14:paraId="08769578" w14:textId="5F242602" w:rsidR="00290796" w:rsidRDefault="00290796" w:rsidP="00290796">
      <w:pPr>
        <w:spacing w:after="0" w:line="240" w:lineRule="auto"/>
        <w:jc w:val="center"/>
        <w:rPr>
          <w:rFonts w:ascii="Times New Roman" w:hAnsi="Times New Roman" w:cs="Times New Roman"/>
          <w:b/>
          <w:caps/>
          <w:sz w:val="24"/>
          <w:szCs w:val="24"/>
          <w:lang w:val="pt-BR"/>
        </w:rPr>
      </w:pPr>
      <w:r w:rsidRPr="001A27FE">
        <w:rPr>
          <w:rFonts w:ascii="Times New Roman" w:hAnsi="Times New Roman" w:cs="Times New Roman"/>
          <w:b/>
          <w:caps/>
          <w:sz w:val="24"/>
          <w:szCs w:val="24"/>
          <w:lang w:val="pt-BR"/>
        </w:rPr>
        <w:t>A</w:t>
      </w:r>
      <w:r>
        <w:rPr>
          <w:rFonts w:ascii="Times New Roman" w:hAnsi="Times New Roman" w:cs="Times New Roman"/>
          <w:b/>
          <w:caps/>
          <w:sz w:val="24"/>
          <w:szCs w:val="24"/>
          <w:lang w:val="pt-BR"/>
        </w:rPr>
        <w:t>cknowledgement</w:t>
      </w:r>
    </w:p>
    <w:p w14:paraId="08D2FC96" w14:textId="77777777" w:rsidR="00B67814" w:rsidRDefault="00B67814" w:rsidP="00290796">
      <w:pPr>
        <w:spacing w:after="0" w:line="240" w:lineRule="auto"/>
        <w:jc w:val="center"/>
        <w:rPr>
          <w:rFonts w:ascii="Times New Roman" w:hAnsi="Times New Roman" w:cs="Times New Roman"/>
          <w:b/>
          <w:caps/>
          <w:sz w:val="24"/>
          <w:szCs w:val="24"/>
          <w:lang w:val="pt-BR"/>
        </w:rPr>
      </w:pPr>
    </w:p>
    <w:p w14:paraId="5739A44F" w14:textId="553B4DCA" w:rsidR="00B67814" w:rsidRPr="00B67814" w:rsidRDefault="00B67814" w:rsidP="00B67814">
      <w:pPr>
        <w:autoSpaceDE w:val="0"/>
        <w:autoSpaceDN w:val="0"/>
        <w:adjustRightInd w:val="0"/>
        <w:spacing w:after="0" w:line="240" w:lineRule="auto"/>
        <w:jc w:val="both"/>
        <w:rPr>
          <w:rFonts w:ascii="Times New Roman" w:hAnsi="Times New Roman" w:cs="Times New Roman"/>
          <w:sz w:val="24"/>
          <w:szCs w:val="24"/>
        </w:rPr>
      </w:pPr>
      <w:r w:rsidRPr="00B67814">
        <w:rPr>
          <w:rFonts w:ascii="Times New Roman" w:hAnsi="Times New Roman" w:cs="Times New Roman"/>
          <w:sz w:val="24"/>
          <w:szCs w:val="24"/>
        </w:rPr>
        <w:t>The authors wish to thank the Ministry</w:t>
      </w:r>
      <w:r>
        <w:rPr>
          <w:rFonts w:ascii="Times New Roman" w:hAnsi="Times New Roman" w:cs="Times New Roman"/>
          <w:sz w:val="24"/>
          <w:szCs w:val="24"/>
        </w:rPr>
        <w:t xml:space="preserve"> </w:t>
      </w:r>
      <w:r w:rsidRPr="00B67814">
        <w:rPr>
          <w:rFonts w:ascii="Times New Roman" w:hAnsi="Times New Roman" w:cs="Times New Roman"/>
          <w:sz w:val="24"/>
          <w:szCs w:val="24"/>
        </w:rPr>
        <w:t>Education, Culture,</w:t>
      </w:r>
      <w:r>
        <w:rPr>
          <w:rFonts w:ascii="Times New Roman" w:hAnsi="Times New Roman" w:cs="Times New Roman"/>
          <w:sz w:val="24"/>
          <w:szCs w:val="24"/>
        </w:rPr>
        <w:t xml:space="preserve"> </w:t>
      </w:r>
      <w:r w:rsidRPr="00B67814">
        <w:rPr>
          <w:rFonts w:ascii="Times New Roman" w:hAnsi="Times New Roman" w:cs="Times New Roman"/>
          <w:sz w:val="24"/>
          <w:szCs w:val="24"/>
        </w:rPr>
        <w:t>Research and Technology of Indonesia, for support in the form of a research grant</w:t>
      </w:r>
      <w:r>
        <w:t>.</w:t>
      </w:r>
    </w:p>
    <w:p w14:paraId="2F1BC3F7" w14:textId="77777777" w:rsidR="00B67814" w:rsidRPr="00F25D36" w:rsidRDefault="00B67814" w:rsidP="00290796">
      <w:pPr>
        <w:spacing w:after="0" w:line="240" w:lineRule="auto"/>
        <w:jc w:val="center"/>
        <w:rPr>
          <w:sz w:val="24"/>
          <w:szCs w:val="24"/>
          <w:lang w:val="pt-BR"/>
        </w:rPr>
      </w:pPr>
    </w:p>
    <w:p w14:paraId="4850D444" w14:textId="77777777" w:rsidR="00290796" w:rsidRPr="001A27FE" w:rsidRDefault="00290796" w:rsidP="00290796">
      <w:pPr>
        <w:autoSpaceDE w:val="0"/>
        <w:autoSpaceDN w:val="0"/>
        <w:adjustRightInd w:val="0"/>
        <w:spacing w:after="0" w:line="240" w:lineRule="auto"/>
        <w:jc w:val="center"/>
        <w:rPr>
          <w:rFonts w:ascii="Times New Roman" w:hAnsi="Times New Roman" w:cs="Times New Roman"/>
          <w:sz w:val="24"/>
          <w:szCs w:val="24"/>
        </w:rPr>
      </w:pPr>
      <w:r w:rsidRPr="001A27FE">
        <w:rPr>
          <w:rFonts w:ascii="Times New Roman" w:hAnsi="Times New Roman" w:cs="Times New Roman"/>
          <w:b/>
          <w:bCs/>
          <w:sz w:val="24"/>
          <w:szCs w:val="24"/>
        </w:rPr>
        <w:t xml:space="preserve">REFERENCES </w:t>
      </w:r>
    </w:p>
    <w:p w14:paraId="543DE397" w14:textId="6550ED7F" w:rsidR="00F647F9" w:rsidRDefault="00F647F9" w:rsidP="00290796">
      <w:pPr>
        <w:autoSpaceDE w:val="0"/>
        <w:autoSpaceDN w:val="0"/>
        <w:adjustRightInd w:val="0"/>
        <w:spacing w:after="0" w:line="240" w:lineRule="auto"/>
        <w:jc w:val="both"/>
      </w:pPr>
    </w:p>
    <w:p w14:paraId="1DED4352" w14:textId="77777777" w:rsidR="00B67814" w:rsidRPr="00B67814" w:rsidRDefault="00F647F9" w:rsidP="00B67814">
      <w:pPr>
        <w:pStyle w:val="Bibliography"/>
        <w:rPr>
          <w:rFonts w:ascii="Times New Roman" w:hAnsi="Times New Roman" w:cs="Times New Roman"/>
          <w:sz w:val="24"/>
        </w:rPr>
      </w:pPr>
      <w:r>
        <w:rPr>
          <w:color w:val="000000"/>
        </w:rPr>
        <w:lastRenderedPageBreak/>
        <w:fldChar w:fldCharType="begin"/>
      </w:r>
      <w:r w:rsidR="00B67814">
        <w:rPr>
          <w:color w:val="000000"/>
        </w:rPr>
        <w:instrText xml:space="preserve"> ADDIN ZOTERO_BIBL {"uncited":[],"omitted":[],"custom":[]} CSL_BIBLIOGRAPHY </w:instrText>
      </w:r>
      <w:r>
        <w:rPr>
          <w:color w:val="000000"/>
        </w:rPr>
        <w:fldChar w:fldCharType="separate"/>
      </w:r>
      <w:r w:rsidR="00B67814" w:rsidRPr="00B67814">
        <w:rPr>
          <w:rFonts w:ascii="Times New Roman" w:hAnsi="Times New Roman" w:cs="Times New Roman"/>
          <w:sz w:val="24"/>
        </w:rPr>
        <w:t>(1)</w:t>
      </w:r>
      <w:r w:rsidR="00B67814" w:rsidRPr="00B67814">
        <w:rPr>
          <w:rFonts w:ascii="Times New Roman" w:hAnsi="Times New Roman" w:cs="Times New Roman"/>
          <w:sz w:val="24"/>
        </w:rPr>
        <w:tab/>
        <w:t xml:space="preserve">Brizuela, C.; Ormeño, A.; Cabrera, C.; Cabezas, R.; Silva, C. I.; Ramírez, V.; Mercade, M. Direct Pulp Capping with Calcium Hydroxide, Mineral Trioxide Aggregate, and Biodentine in Permanent Young Teeth with Caries: A Randomized Clinical Trial. </w:t>
      </w:r>
      <w:r w:rsidR="00B67814" w:rsidRPr="00B67814">
        <w:rPr>
          <w:rFonts w:ascii="Times New Roman" w:hAnsi="Times New Roman" w:cs="Times New Roman"/>
          <w:i/>
          <w:iCs/>
          <w:sz w:val="24"/>
        </w:rPr>
        <w:t>J Endod</w:t>
      </w:r>
      <w:r w:rsidR="00B67814" w:rsidRPr="00B67814">
        <w:rPr>
          <w:rFonts w:ascii="Times New Roman" w:hAnsi="Times New Roman" w:cs="Times New Roman"/>
          <w:sz w:val="24"/>
        </w:rPr>
        <w:t xml:space="preserve"> </w:t>
      </w:r>
      <w:r w:rsidR="00B67814" w:rsidRPr="00B67814">
        <w:rPr>
          <w:rFonts w:ascii="Times New Roman" w:hAnsi="Times New Roman" w:cs="Times New Roman"/>
          <w:b/>
          <w:bCs/>
          <w:sz w:val="24"/>
        </w:rPr>
        <w:t>2017</w:t>
      </w:r>
      <w:r w:rsidR="00B67814" w:rsidRPr="00B67814">
        <w:rPr>
          <w:rFonts w:ascii="Times New Roman" w:hAnsi="Times New Roman" w:cs="Times New Roman"/>
          <w:sz w:val="24"/>
        </w:rPr>
        <w:t xml:space="preserve">, </w:t>
      </w:r>
      <w:r w:rsidR="00B67814" w:rsidRPr="00B67814">
        <w:rPr>
          <w:rFonts w:ascii="Times New Roman" w:hAnsi="Times New Roman" w:cs="Times New Roman"/>
          <w:i/>
          <w:iCs/>
          <w:sz w:val="24"/>
        </w:rPr>
        <w:t>43</w:t>
      </w:r>
      <w:r w:rsidR="00B67814" w:rsidRPr="00B67814">
        <w:rPr>
          <w:rFonts w:ascii="Times New Roman" w:hAnsi="Times New Roman" w:cs="Times New Roman"/>
          <w:sz w:val="24"/>
        </w:rPr>
        <w:t xml:space="preserve"> (11), 1776–1780. https://doi.org/10.1016/j.joen.2017.06.031.</w:t>
      </w:r>
    </w:p>
    <w:p w14:paraId="323C6CEB"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(2)</w:t>
      </w:r>
      <w:r w:rsidRPr="00B67814">
        <w:rPr>
          <w:rFonts w:ascii="Times New Roman" w:hAnsi="Times New Roman" w:cs="Times New Roman"/>
          <w:sz w:val="24"/>
        </w:rPr>
        <w:tab/>
        <w:t xml:space="preserve">Goldberg, M.; Njeh, A.; Uzunoglu, E. Is Pulp Inflammation a Prerequisite for Pulp Healing and Regeneration? </w:t>
      </w:r>
      <w:r w:rsidRPr="00B67814">
        <w:rPr>
          <w:rFonts w:ascii="Times New Roman" w:hAnsi="Times New Roman" w:cs="Times New Roman"/>
          <w:i/>
          <w:iCs/>
          <w:sz w:val="24"/>
        </w:rPr>
        <w:t>Mediators Inflamm</w:t>
      </w:r>
      <w:r w:rsidRPr="00B67814">
        <w:rPr>
          <w:rFonts w:ascii="Times New Roman" w:hAnsi="Times New Roman" w:cs="Times New Roman"/>
          <w:sz w:val="24"/>
        </w:rPr>
        <w:t xml:space="preserve"> </w:t>
      </w:r>
      <w:r w:rsidRPr="00B67814">
        <w:rPr>
          <w:rFonts w:ascii="Times New Roman" w:hAnsi="Times New Roman" w:cs="Times New Roman"/>
          <w:b/>
          <w:bCs/>
          <w:sz w:val="24"/>
        </w:rPr>
        <w:t>2015</w:t>
      </w:r>
      <w:r w:rsidRPr="00B67814">
        <w:rPr>
          <w:rFonts w:ascii="Times New Roman" w:hAnsi="Times New Roman" w:cs="Times New Roman"/>
          <w:sz w:val="24"/>
        </w:rPr>
        <w:t xml:space="preserve">, </w:t>
      </w:r>
      <w:r w:rsidRPr="00B67814">
        <w:rPr>
          <w:rFonts w:ascii="Times New Roman" w:hAnsi="Times New Roman" w:cs="Times New Roman"/>
          <w:i/>
          <w:iCs/>
          <w:sz w:val="24"/>
        </w:rPr>
        <w:t>2015</w:t>
      </w:r>
      <w:r w:rsidRPr="00B67814">
        <w:rPr>
          <w:rFonts w:ascii="Times New Roman" w:hAnsi="Times New Roman" w:cs="Times New Roman"/>
          <w:sz w:val="24"/>
        </w:rPr>
        <w:t>, 347649. https://doi.org/10.1155/2015/347649.</w:t>
      </w:r>
    </w:p>
    <w:p w14:paraId="532B3BD3"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(3)</w:t>
      </w:r>
      <w:r w:rsidRPr="00B67814">
        <w:rPr>
          <w:rFonts w:ascii="Times New Roman" w:hAnsi="Times New Roman" w:cs="Times New Roman"/>
          <w:sz w:val="24"/>
        </w:rPr>
        <w:tab/>
        <w:t xml:space="preserve">Damayanti, H.; Wahyudi, K.; Noordiningsih, K.; Ratnasari, A.; Rianti, D. Dry Mechanosynthesis and Characterization of Carbonate Apatite Based on Indonesian Natural Sources. </w:t>
      </w:r>
      <w:r w:rsidRPr="00B67814">
        <w:rPr>
          <w:rFonts w:ascii="Times New Roman" w:hAnsi="Times New Roman" w:cs="Times New Roman"/>
          <w:i/>
          <w:iCs/>
          <w:sz w:val="24"/>
        </w:rPr>
        <w:t>AIP Conference Proceedings</w:t>
      </w:r>
      <w:r w:rsidRPr="00B67814">
        <w:rPr>
          <w:rFonts w:ascii="Times New Roman" w:hAnsi="Times New Roman" w:cs="Times New Roman"/>
          <w:sz w:val="24"/>
        </w:rPr>
        <w:t xml:space="preserve"> </w:t>
      </w:r>
      <w:r w:rsidRPr="00B67814">
        <w:rPr>
          <w:rFonts w:ascii="Times New Roman" w:hAnsi="Times New Roman" w:cs="Times New Roman"/>
          <w:b/>
          <w:bCs/>
          <w:sz w:val="24"/>
        </w:rPr>
        <w:t>2021</w:t>
      </w:r>
      <w:r w:rsidRPr="00B67814">
        <w:rPr>
          <w:rFonts w:ascii="Times New Roman" w:hAnsi="Times New Roman" w:cs="Times New Roman"/>
          <w:sz w:val="24"/>
        </w:rPr>
        <w:t xml:space="preserve">, </w:t>
      </w:r>
      <w:r w:rsidRPr="00B67814">
        <w:rPr>
          <w:rFonts w:ascii="Times New Roman" w:hAnsi="Times New Roman" w:cs="Times New Roman"/>
          <w:i/>
          <w:iCs/>
          <w:sz w:val="24"/>
        </w:rPr>
        <w:t>2349</w:t>
      </w:r>
      <w:r w:rsidRPr="00B67814">
        <w:rPr>
          <w:rFonts w:ascii="Times New Roman" w:hAnsi="Times New Roman" w:cs="Times New Roman"/>
          <w:sz w:val="24"/>
        </w:rPr>
        <w:t xml:space="preserve"> (1), 020072. https://doi.org/10.1063/5.0052812.</w:t>
      </w:r>
    </w:p>
    <w:p w14:paraId="3CA3004B"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(4)</w:t>
      </w:r>
      <w:r w:rsidRPr="00B67814">
        <w:rPr>
          <w:rFonts w:ascii="Times New Roman" w:hAnsi="Times New Roman" w:cs="Times New Roman"/>
          <w:sz w:val="24"/>
        </w:rPr>
        <w:tab/>
        <w:t xml:space="preserve">Iafisco, M.; Ruffini, A.; Adamiano, A.; Sprio, S.; Tampieri, A. Biomimetic Magnesium-Carbonate-Apatite Nanocrystals Endowed with Strontium Ions as Anti-Osteoporotic Trigger. </w:t>
      </w:r>
      <w:r w:rsidRPr="00B67814">
        <w:rPr>
          <w:rFonts w:ascii="Times New Roman" w:hAnsi="Times New Roman" w:cs="Times New Roman"/>
          <w:i/>
          <w:iCs/>
          <w:sz w:val="24"/>
        </w:rPr>
        <w:t>Mater Sci Eng C Mater Biol Appl</w:t>
      </w:r>
      <w:r w:rsidRPr="00B67814">
        <w:rPr>
          <w:rFonts w:ascii="Times New Roman" w:hAnsi="Times New Roman" w:cs="Times New Roman"/>
          <w:sz w:val="24"/>
        </w:rPr>
        <w:t xml:space="preserve"> </w:t>
      </w:r>
      <w:r w:rsidRPr="00B67814">
        <w:rPr>
          <w:rFonts w:ascii="Times New Roman" w:hAnsi="Times New Roman" w:cs="Times New Roman"/>
          <w:b/>
          <w:bCs/>
          <w:sz w:val="24"/>
        </w:rPr>
        <w:t>2014</w:t>
      </w:r>
      <w:r w:rsidRPr="00B67814">
        <w:rPr>
          <w:rFonts w:ascii="Times New Roman" w:hAnsi="Times New Roman" w:cs="Times New Roman"/>
          <w:sz w:val="24"/>
        </w:rPr>
        <w:t xml:space="preserve">, </w:t>
      </w:r>
      <w:r w:rsidRPr="00B67814">
        <w:rPr>
          <w:rFonts w:ascii="Times New Roman" w:hAnsi="Times New Roman" w:cs="Times New Roman"/>
          <w:i/>
          <w:iCs/>
          <w:sz w:val="24"/>
        </w:rPr>
        <w:t>35</w:t>
      </w:r>
      <w:r w:rsidRPr="00B67814">
        <w:rPr>
          <w:rFonts w:ascii="Times New Roman" w:hAnsi="Times New Roman" w:cs="Times New Roman"/>
          <w:sz w:val="24"/>
        </w:rPr>
        <w:t>, 212–219. https://doi.org/10.1016/j.msec.2013.11.009.</w:t>
      </w:r>
    </w:p>
    <w:p w14:paraId="544F13A3"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(5)</w:t>
      </w:r>
      <w:r w:rsidRPr="00B67814">
        <w:rPr>
          <w:rFonts w:ascii="Times New Roman" w:hAnsi="Times New Roman" w:cs="Times New Roman"/>
          <w:sz w:val="24"/>
        </w:rPr>
        <w:tab/>
        <w:t xml:space="preserve">Alves, M. M. de M.; Brito, L. M.; Souza, A. C.; Queiroz, B. C. S. H.; de Carvalho, T. P.; Batista, J. F.; Oliveira, J. S. de S. M.; de Mendonça, I. L.; Lira, S. R. de S.; Chaves, M. H.; Gonçalves, J. C. R.; Carneiro, S. M. P.; Arcanjo, D. D. R.; Carvalho, F. A. de A. Gallic and Ellagic Acids: Two Natural Immunomodulator Compounds Solve Infection of Macrophages by Leishmania Major. </w:t>
      </w:r>
      <w:r w:rsidRPr="00B67814">
        <w:rPr>
          <w:rFonts w:ascii="Times New Roman" w:hAnsi="Times New Roman" w:cs="Times New Roman"/>
          <w:i/>
          <w:iCs/>
          <w:sz w:val="24"/>
        </w:rPr>
        <w:t>Naunyn Schmiedebergs Arch Pharmacol</w:t>
      </w:r>
      <w:r w:rsidRPr="00B67814">
        <w:rPr>
          <w:rFonts w:ascii="Times New Roman" w:hAnsi="Times New Roman" w:cs="Times New Roman"/>
          <w:sz w:val="24"/>
        </w:rPr>
        <w:t xml:space="preserve"> </w:t>
      </w:r>
      <w:r w:rsidRPr="00B67814">
        <w:rPr>
          <w:rFonts w:ascii="Times New Roman" w:hAnsi="Times New Roman" w:cs="Times New Roman"/>
          <w:b/>
          <w:bCs/>
          <w:sz w:val="24"/>
        </w:rPr>
        <w:t>2017</w:t>
      </w:r>
      <w:r w:rsidRPr="00B67814">
        <w:rPr>
          <w:rFonts w:ascii="Times New Roman" w:hAnsi="Times New Roman" w:cs="Times New Roman"/>
          <w:sz w:val="24"/>
        </w:rPr>
        <w:t xml:space="preserve">, </w:t>
      </w:r>
      <w:r w:rsidRPr="00B67814">
        <w:rPr>
          <w:rFonts w:ascii="Times New Roman" w:hAnsi="Times New Roman" w:cs="Times New Roman"/>
          <w:i/>
          <w:iCs/>
          <w:sz w:val="24"/>
        </w:rPr>
        <w:t>390</w:t>
      </w:r>
      <w:r w:rsidRPr="00B67814">
        <w:rPr>
          <w:rFonts w:ascii="Times New Roman" w:hAnsi="Times New Roman" w:cs="Times New Roman"/>
          <w:sz w:val="24"/>
        </w:rPr>
        <w:t xml:space="preserve"> (9), 893–903. https://doi.org/10.1007/s00210-017-1387-y.</w:t>
      </w:r>
    </w:p>
    <w:p w14:paraId="78B13E9C"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(6)</w:t>
      </w:r>
      <w:r w:rsidRPr="00B67814">
        <w:rPr>
          <w:rFonts w:ascii="Times New Roman" w:hAnsi="Times New Roman" w:cs="Times New Roman"/>
          <w:sz w:val="24"/>
        </w:rPr>
        <w:tab/>
        <w:t xml:space="preserve">Baradaran Rahimi, V.; Ghadiri, M.; Ramezani, M.; Askari, V. R. Antiinflammatory and Anti-Cancer Activities of Pomegranate and Its Constituent, Ellagic Acid: Evidence from Cellular, Animal, and Clinical Studies. </w:t>
      </w:r>
      <w:r w:rsidRPr="00B67814">
        <w:rPr>
          <w:rFonts w:ascii="Times New Roman" w:hAnsi="Times New Roman" w:cs="Times New Roman"/>
          <w:i/>
          <w:iCs/>
          <w:sz w:val="24"/>
        </w:rPr>
        <w:t>Phytotherapy Research</w:t>
      </w:r>
      <w:r w:rsidRPr="00B67814">
        <w:rPr>
          <w:rFonts w:ascii="Times New Roman" w:hAnsi="Times New Roman" w:cs="Times New Roman"/>
          <w:sz w:val="24"/>
        </w:rPr>
        <w:t xml:space="preserve"> </w:t>
      </w:r>
      <w:r w:rsidRPr="00B67814">
        <w:rPr>
          <w:rFonts w:ascii="Times New Roman" w:hAnsi="Times New Roman" w:cs="Times New Roman"/>
          <w:b/>
          <w:bCs/>
          <w:sz w:val="24"/>
        </w:rPr>
        <w:t>2020</w:t>
      </w:r>
      <w:r w:rsidRPr="00B67814">
        <w:rPr>
          <w:rFonts w:ascii="Times New Roman" w:hAnsi="Times New Roman" w:cs="Times New Roman"/>
          <w:sz w:val="24"/>
        </w:rPr>
        <w:t xml:space="preserve">, </w:t>
      </w:r>
      <w:r w:rsidRPr="00B67814">
        <w:rPr>
          <w:rFonts w:ascii="Times New Roman" w:hAnsi="Times New Roman" w:cs="Times New Roman"/>
          <w:i/>
          <w:iCs/>
          <w:sz w:val="24"/>
        </w:rPr>
        <w:t>34</w:t>
      </w:r>
      <w:r w:rsidRPr="00B67814">
        <w:rPr>
          <w:rFonts w:ascii="Times New Roman" w:hAnsi="Times New Roman" w:cs="Times New Roman"/>
          <w:sz w:val="24"/>
        </w:rPr>
        <w:t xml:space="preserve"> (4), 685–720. https://doi.org/10.1002/ptr.6565.</w:t>
      </w:r>
    </w:p>
    <w:p w14:paraId="42BBE42D"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(7)</w:t>
      </w:r>
      <w:r w:rsidRPr="00B67814">
        <w:rPr>
          <w:rFonts w:ascii="Times New Roman" w:hAnsi="Times New Roman" w:cs="Times New Roman"/>
          <w:sz w:val="24"/>
        </w:rPr>
        <w:tab/>
        <w:t xml:space="preserve">Ceci, C.; Lacal, P. M.; Tentori, L.; De Martino, M. G.; Miano, R.; Graziani, G. Experimental Evidence of the Antitumor, Antimetastatic and Antiangiogenic Activity of Ellagic Acid. </w:t>
      </w:r>
      <w:r w:rsidRPr="00B67814">
        <w:rPr>
          <w:rFonts w:ascii="Times New Roman" w:hAnsi="Times New Roman" w:cs="Times New Roman"/>
          <w:i/>
          <w:iCs/>
          <w:sz w:val="24"/>
        </w:rPr>
        <w:t>Nutrients</w:t>
      </w:r>
      <w:r w:rsidRPr="00B67814">
        <w:rPr>
          <w:rFonts w:ascii="Times New Roman" w:hAnsi="Times New Roman" w:cs="Times New Roman"/>
          <w:sz w:val="24"/>
        </w:rPr>
        <w:t xml:space="preserve"> </w:t>
      </w:r>
      <w:r w:rsidRPr="00B67814">
        <w:rPr>
          <w:rFonts w:ascii="Times New Roman" w:hAnsi="Times New Roman" w:cs="Times New Roman"/>
          <w:b/>
          <w:bCs/>
          <w:sz w:val="24"/>
        </w:rPr>
        <w:t>2018</w:t>
      </w:r>
      <w:r w:rsidRPr="00B67814">
        <w:rPr>
          <w:rFonts w:ascii="Times New Roman" w:hAnsi="Times New Roman" w:cs="Times New Roman"/>
          <w:sz w:val="24"/>
        </w:rPr>
        <w:t xml:space="preserve">, </w:t>
      </w:r>
      <w:r w:rsidRPr="00B67814">
        <w:rPr>
          <w:rFonts w:ascii="Times New Roman" w:hAnsi="Times New Roman" w:cs="Times New Roman"/>
          <w:i/>
          <w:iCs/>
          <w:sz w:val="24"/>
        </w:rPr>
        <w:t>10</w:t>
      </w:r>
      <w:r w:rsidRPr="00B67814">
        <w:rPr>
          <w:rFonts w:ascii="Times New Roman" w:hAnsi="Times New Roman" w:cs="Times New Roman"/>
          <w:sz w:val="24"/>
        </w:rPr>
        <w:t xml:space="preserve"> (11), 1756. https://doi.org/10.3390/nu10111756.</w:t>
      </w:r>
    </w:p>
    <w:p w14:paraId="3D2D75C7"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(8)</w:t>
      </w:r>
      <w:r w:rsidRPr="00B67814">
        <w:rPr>
          <w:rFonts w:ascii="Times New Roman" w:hAnsi="Times New Roman" w:cs="Times New Roman"/>
          <w:sz w:val="24"/>
        </w:rPr>
        <w:tab/>
        <w:t xml:space="preserve">Kang, I.; Buckner, T.; Shay, N. F.; Gu, L.; Chung, S. Improvements in Metabolic Health with Consumption of Ellagic Acid and Subsequent Conversion into Urolithins: Evidence and Mechanisms. </w:t>
      </w:r>
      <w:r w:rsidRPr="00B67814">
        <w:rPr>
          <w:rFonts w:ascii="Times New Roman" w:hAnsi="Times New Roman" w:cs="Times New Roman"/>
          <w:i/>
          <w:iCs/>
          <w:sz w:val="24"/>
        </w:rPr>
        <w:t>Adv Nutr</w:t>
      </w:r>
      <w:r w:rsidRPr="00B67814">
        <w:rPr>
          <w:rFonts w:ascii="Times New Roman" w:hAnsi="Times New Roman" w:cs="Times New Roman"/>
          <w:sz w:val="24"/>
        </w:rPr>
        <w:t xml:space="preserve"> </w:t>
      </w:r>
      <w:r w:rsidRPr="00B67814">
        <w:rPr>
          <w:rFonts w:ascii="Times New Roman" w:hAnsi="Times New Roman" w:cs="Times New Roman"/>
          <w:b/>
          <w:bCs/>
          <w:sz w:val="24"/>
        </w:rPr>
        <w:t>2016</w:t>
      </w:r>
      <w:r w:rsidRPr="00B67814">
        <w:rPr>
          <w:rFonts w:ascii="Times New Roman" w:hAnsi="Times New Roman" w:cs="Times New Roman"/>
          <w:sz w:val="24"/>
        </w:rPr>
        <w:t xml:space="preserve">, </w:t>
      </w:r>
      <w:r w:rsidRPr="00B67814">
        <w:rPr>
          <w:rFonts w:ascii="Times New Roman" w:hAnsi="Times New Roman" w:cs="Times New Roman"/>
          <w:i/>
          <w:iCs/>
          <w:sz w:val="24"/>
        </w:rPr>
        <w:t>7</w:t>
      </w:r>
      <w:r w:rsidRPr="00B67814">
        <w:rPr>
          <w:rFonts w:ascii="Times New Roman" w:hAnsi="Times New Roman" w:cs="Times New Roman"/>
          <w:sz w:val="24"/>
        </w:rPr>
        <w:t xml:space="preserve"> (5), 961–972. https://doi.org/10.3945/an.116.012575.</w:t>
      </w:r>
    </w:p>
    <w:p w14:paraId="140C2E8F"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(9)</w:t>
      </w:r>
      <w:r w:rsidRPr="00B67814">
        <w:rPr>
          <w:rFonts w:ascii="Times New Roman" w:hAnsi="Times New Roman" w:cs="Times New Roman"/>
          <w:sz w:val="24"/>
        </w:rPr>
        <w:tab/>
        <w:t xml:space="preserve">Ríos, J.-L.; Giner, R. M.; Marín, M.; Recio, M. C. A Pharmacological Update of Ellagic Acid. </w:t>
      </w:r>
      <w:r w:rsidRPr="00B67814">
        <w:rPr>
          <w:rFonts w:ascii="Times New Roman" w:hAnsi="Times New Roman" w:cs="Times New Roman"/>
          <w:i/>
          <w:iCs/>
          <w:sz w:val="24"/>
        </w:rPr>
        <w:t>Planta Med</w:t>
      </w:r>
      <w:r w:rsidRPr="00B67814">
        <w:rPr>
          <w:rFonts w:ascii="Times New Roman" w:hAnsi="Times New Roman" w:cs="Times New Roman"/>
          <w:sz w:val="24"/>
        </w:rPr>
        <w:t xml:space="preserve"> </w:t>
      </w:r>
      <w:r w:rsidRPr="00B67814">
        <w:rPr>
          <w:rFonts w:ascii="Times New Roman" w:hAnsi="Times New Roman" w:cs="Times New Roman"/>
          <w:b/>
          <w:bCs/>
          <w:sz w:val="24"/>
        </w:rPr>
        <w:t>2018</w:t>
      </w:r>
      <w:r w:rsidRPr="00B67814">
        <w:rPr>
          <w:rFonts w:ascii="Times New Roman" w:hAnsi="Times New Roman" w:cs="Times New Roman"/>
          <w:sz w:val="24"/>
        </w:rPr>
        <w:t xml:space="preserve">, </w:t>
      </w:r>
      <w:r w:rsidRPr="00B67814">
        <w:rPr>
          <w:rFonts w:ascii="Times New Roman" w:hAnsi="Times New Roman" w:cs="Times New Roman"/>
          <w:i/>
          <w:iCs/>
          <w:sz w:val="24"/>
        </w:rPr>
        <w:t>84</w:t>
      </w:r>
      <w:r w:rsidRPr="00B67814">
        <w:rPr>
          <w:rFonts w:ascii="Times New Roman" w:hAnsi="Times New Roman" w:cs="Times New Roman"/>
          <w:sz w:val="24"/>
        </w:rPr>
        <w:t xml:space="preserve"> (15), 1068–1093. https://doi.org/10.1055/a-0633-9492.</w:t>
      </w:r>
    </w:p>
    <w:p w14:paraId="3262E091"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(10)</w:t>
      </w:r>
      <w:r w:rsidRPr="00B67814">
        <w:rPr>
          <w:rFonts w:ascii="Times New Roman" w:hAnsi="Times New Roman" w:cs="Times New Roman"/>
          <w:sz w:val="24"/>
        </w:rPr>
        <w:tab/>
        <w:t xml:space="preserve">Nirwana, I.; Munadziroh, E.; Yogiartono, R. M.; Thiyagu, C.; Ying, C. S.; Dinaryanti, A. Cytotoxicity and Proliferation Evaluation on Fibroblast after Combining Calcium Hydroxide and Ellagic Acid. </w:t>
      </w:r>
      <w:r w:rsidRPr="00B67814">
        <w:rPr>
          <w:rFonts w:ascii="Times New Roman" w:hAnsi="Times New Roman" w:cs="Times New Roman"/>
          <w:i/>
          <w:iCs/>
          <w:sz w:val="24"/>
        </w:rPr>
        <w:t>J Adv Pharm Technol Res</w:t>
      </w:r>
      <w:r w:rsidRPr="00B67814">
        <w:rPr>
          <w:rFonts w:ascii="Times New Roman" w:hAnsi="Times New Roman" w:cs="Times New Roman"/>
          <w:sz w:val="24"/>
        </w:rPr>
        <w:t xml:space="preserve"> </w:t>
      </w:r>
      <w:r w:rsidRPr="00B67814">
        <w:rPr>
          <w:rFonts w:ascii="Times New Roman" w:hAnsi="Times New Roman" w:cs="Times New Roman"/>
          <w:b/>
          <w:bCs/>
          <w:sz w:val="24"/>
        </w:rPr>
        <w:t>2021</w:t>
      </w:r>
      <w:r w:rsidRPr="00B67814">
        <w:rPr>
          <w:rFonts w:ascii="Times New Roman" w:hAnsi="Times New Roman" w:cs="Times New Roman"/>
          <w:sz w:val="24"/>
        </w:rPr>
        <w:t xml:space="preserve">, </w:t>
      </w:r>
      <w:r w:rsidRPr="00B67814">
        <w:rPr>
          <w:rFonts w:ascii="Times New Roman" w:hAnsi="Times New Roman" w:cs="Times New Roman"/>
          <w:i/>
          <w:iCs/>
          <w:sz w:val="24"/>
        </w:rPr>
        <w:t>12</w:t>
      </w:r>
      <w:r w:rsidRPr="00B67814">
        <w:rPr>
          <w:rFonts w:ascii="Times New Roman" w:hAnsi="Times New Roman" w:cs="Times New Roman"/>
          <w:sz w:val="24"/>
        </w:rPr>
        <w:t xml:space="preserve"> (1), 27–31. https://doi.org/10.4103/japtr.JAPTR_154_20.</w:t>
      </w:r>
    </w:p>
    <w:p w14:paraId="164DF27F"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lastRenderedPageBreak/>
        <w:t>(11)</w:t>
      </w:r>
      <w:r w:rsidRPr="00B67814">
        <w:rPr>
          <w:rFonts w:ascii="Times New Roman" w:hAnsi="Times New Roman" w:cs="Times New Roman"/>
          <w:sz w:val="24"/>
        </w:rPr>
        <w:tab/>
        <w:t xml:space="preserve">Prasetyo, E. P.; Saraswati, W.; Wahjuningrum, D. A.; Mooduto, L.; Rosidin, R. F.; Tjendronegoro, E. White Pomegranate (Punica Granatum) Peels Extract Bactericidal Potency on Enterococcus Faecalis. </w:t>
      </w:r>
      <w:r w:rsidRPr="00B67814">
        <w:rPr>
          <w:rFonts w:ascii="Times New Roman" w:hAnsi="Times New Roman" w:cs="Times New Roman"/>
          <w:i/>
          <w:iCs/>
          <w:sz w:val="24"/>
        </w:rPr>
        <w:t>Conservative Dentistry Journal</w:t>
      </w:r>
      <w:r w:rsidRPr="00B67814">
        <w:rPr>
          <w:rFonts w:ascii="Times New Roman" w:hAnsi="Times New Roman" w:cs="Times New Roman"/>
          <w:sz w:val="24"/>
        </w:rPr>
        <w:t xml:space="preserve"> </w:t>
      </w:r>
      <w:r w:rsidRPr="00B67814">
        <w:rPr>
          <w:rFonts w:ascii="Times New Roman" w:hAnsi="Times New Roman" w:cs="Times New Roman"/>
          <w:b/>
          <w:bCs/>
          <w:sz w:val="24"/>
        </w:rPr>
        <w:t>2021</w:t>
      </w:r>
      <w:r w:rsidRPr="00B67814">
        <w:rPr>
          <w:rFonts w:ascii="Times New Roman" w:hAnsi="Times New Roman" w:cs="Times New Roman"/>
          <w:sz w:val="24"/>
        </w:rPr>
        <w:t xml:space="preserve">, </w:t>
      </w:r>
      <w:r w:rsidRPr="00B67814">
        <w:rPr>
          <w:rFonts w:ascii="Times New Roman" w:hAnsi="Times New Roman" w:cs="Times New Roman"/>
          <w:i/>
          <w:iCs/>
          <w:sz w:val="24"/>
        </w:rPr>
        <w:t>11</w:t>
      </w:r>
      <w:r w:rsidRPr="00B67814">
        <w:rPr>
          <w:rFonts w:ascii="Times New Roman" w:hAnsi="Times New Roman" w:cs="Times New Roman"/>
          <w:sz w:val="24"/>
        </w:rPr>
        <w:t xml:space="preserve"> (2), 84–88. https://doi.org/10.20473/cdj.v11i2.2021.84-88.</w:t>
      </w:r>
    </w:p>
    <w:p w14:paraId="475CA11E"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(12)</w:t>
      </w:r>
      <w:r w:rsidRPr="00B67814">
        <w:rPr>
          <w:rFonts w:ascii="Times New Roman" w:hAnsi="Times New Roman" w:cs="Times New Roman"/>
          <w:sz w:val="24"/>
        </w:rPr>
        <w:tab/>
        <w:t xml:space="preserve">Hernandez, R.; Brown, D. T. Growth and Maintenance of Baby Hamster Kidney (BHK) Cells. </w:t>
      </w:r>
      <w:r w:rsidRPr="00B67814">
        <w:rPr>
          <w:rFonts w:ascii="Times New Roman" w:hAnsi="Times New Roman" w:cs="Times New Roman"/>
          <w:i/>
          <w:iCs/>
          <w:sz w:val="24"/>
        </w:rPr>
        <w:t>Current Protocols in Microbiology</w:t>
      </w:r>
      <w:r w:rsidRPr="00B67814">
        <w:rPr>
          <w:rFonts w:ascii="Times New Roman" w:hAnsi="Times New Roman" w:cs="Times New Roman"/>
          <w:sz w:val="24"/>
        </w:rPr>
        <w:t xml:space="preserve"> </w:t>
      </w:r>
      <w:r w:rsidRPr="00B67814">
        <w:rPr>
          <w:rFonts w:ascii="Times New Roman" w:hAnsi="Times New Roman" w:cs="Times New Roman"/>
          <w:b/>
          <w:bCs/>
          <w:sz w:val="24"/>
        </w:rPr>
        <w:t>2010</w:t>
      </w:r>
      <w:r w:rsidRPr="00B67814">
        <w:rPr>
          <w:rFonts w:ascii="Times New Roman" w:hAnsi="Times New Roman" w:cs="Times New Roman"/>
          <w:sz w:val="24"/>
        </w:rPr>
        <w:t xml:space="preserve">, </w:t>
      </w:r>
      <w:r w:rsidRPr="00B67814">
        <w:rPr>
          <w:rFonts w:ascii="Times New Roman" w:hAnsi="Times New Roman" w:cs="Times New Roman"/>
          <w:i/>
          <w:iCs/>
          <w:sz w:val="24"/>
        </w:rPr>
        <w:t>17</w:t>
      </w:r>
      <w:r w:rsidRPr="00B67814">
        <w:rPr>
          <w:rFonts w:ascii="Times New Roman" w:hAnsi="Times New Roman" w:cs="Times New Roman"/>
          <w:sz w:val="24"/>
        </w:rPr>
        <w:t xml:space="preserve"> (1), A.4H.1-A.4H.7. https://doi.org/10.1002/9780471729259.mca04hs17.</w:t>
      </w:r>
    </w:p>
    <w:p w14:paraId="479DD177"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(13)</w:t>
      </w:r>
      <w:r w:rsidRPr="00B67814">
        <w:rPr>
          <w:rFonts w:ascii="Times New Roman" w:hAnsi="Times New Roman" w:cs="Times New Roman"/>
          <w:sz w:val="24"/>
        </w:rPr>
        <w:tab/>
        <w:t xml:space="preserve">Strober, W. Trypan Blue Exclusion Test of Cell Viability. </w:t>
      </w:r>
      <w:r w:rsidRPr="00B67814">
        <w:rPr>
          <w:rFonts w:ascii="Times New Roman" w:hAnsi="Times New Roman" w:cs="Times New Roman"/>
          <w:i/>
          <w:iCs/>
          <w:sz w:val="24"/>
        </w:rPr>
        <w:t>Current protocols in immunology</w:t>
      </w:r>
      <w:r w:rsidRPr="00B67814">
        <w:rPr>
          <w:rFonts w:ascii="Times New Roman" w:hAnsi="Times New Roman" w:cs="Times New Roman"/>
          <w:sz w:val="24"/>
        </w:rPr>
        <w:t xml:space="preserve"> </w:t>
      </w:r>
      <w:r w:rsidRPr="00B67814">
        <w:rPr>
          <w:rFonts w:ascii="Times New Roman" w:hAnsi="Times New Roman" w:cs="Times New Roman"/>
          <w:b/>
          <w:bCs/>
          <w:sz w:val="24"/>
        </w:rPr>
        <w:t>2015</w:t>
      </w:r>
      <w:r w:rsidRPr="00B67814">
        <w:rPr>
          <w:rFonts w:ascii="Times New Roman" w:hAnsi="Times New Roman" w:cs="Times New Roman"/>
          <w:sz w:val="24"/>
        </w:rPr>
        <w:t xml:space="preserve">, </w:t>
      </w:r>
      <w:r w:rsidRPr="00B67814">
        <w:rPr>
          <w:rFonts w:ascii="Times New Roman" w:hAnsi="Times New Roman" w:cs="Times New Roman"/>
          <w:i/>
          <w:iCs/>
          <w:sz w:val="24"/>
        </w:rPr>
        <w:t>111</w:t>
      </w:r>
      <w:r w:rsidRPr="00B67814">
        <w:rPr>
          <w:rFonts w:ascii="Times New Roman" w:hAnsi="Times New Roman" w:cs="Times New Roman"/>
          <w:sz w:val="24"/>
        </w:rPr>
        <w:t>, A3.B.1. https://doi.org/10.1002/0471142735.ima03bs111.</w:t>
      </w:r>
    </w:p>
    <w:p w14:paraId="0C79ACB5"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(14)</w:t>
      </w:r>
      <w:r w:rsidRPr="00B67814">
        <w:rPr>
          <w:rFonts w:ascii="Times New Roman" w:hAnsi="Times New Roman" w:cs="Times New Roman"/>
          <w:sz w:val="24"/>
        </w:rPr>
        <w:tab/>
        <w:t xml:space="preserve">Rianti, D.; Kristanto, W.; Damayanti, H.; S. Putri, T.; Dinaryanti, A.; Syahrom, A.; Yuliati, A. The Characteristics and Potency of Limestone-Based Carbonate Hydroxyapatite to Viability and Proliferation of Human Umbilical Cord Mesenchymal Stem Cell. </w:t>
      </w:r>
      <w:r w:rsidRPr="00B67814">
        <w:rPr>
          <w:rFonts w:ascii="Times New Roman" w:hAnsi="Times New Roman" w:cs="Times New Roman"/>
          <w:i/>
          <w:iCs/>
          <w:sz w:val="24"/>
        </w:rPr>
        <w:t>RJPT</w:t>
      </w:r>
      <w:r w:rsidRPr="00B67814">
        <w:rPr>
          <w:rFonts w:ascii="Times New Roman" w:hAnsi="Times New Roman" w:cs="Times New Roman"/>
          <w:sz w:val="24"/>
        </w:rPr>
        <w:t xml:space="preserve"> </w:t>
      </w:r>
      <w:r w:rsidRPr="00B67814">
        <w:rPr>
          <w:rFonts w:ascii="Times New Roman" w:hAnsi="Times New Roman" w:cs="Times New Roman"/>
          <w:b/>
          <w:bCs/>
          <w:sz w:val="24"/>
        </w:rPr>
        <w:t>2022</w:t>
      </w:r>
      <w:r w:rsidRPr="00B67814">
        <w:rPr>
          <w:rFonts w:ascii="Times New Roman" w:hAnsi="Times New Roman" w:cs="Times New Roman"/>
          <w:sz w:val="24"/>
        </w:rPr>
        <w:t>, 2285–2292. https://doi.org/10.52711/0974-360X.2022.00380.</w:t>
      </w:r>
    </w:p>
    <w:p w14:paraId="32E35380"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(15)</w:t>
      </w:r>
      <w:r w:rsidRPr="00B67814">
        <w:rPr>
          <w:rFonts w:ascii="Times New Roman" w:hAnsi="Times New Roman" w:cs="Times New Roman"/>
          <w:sz w:val="24"/>
        </w:rPr>
        <w:tab/>
        <w:t>Rahyussalim, A. J.; Marsetio, A. F.; Kamal, A. F.; Supriadi, S.; Setyadi, I.; Pribadi, P. M.; Mubarok, W.; Kurniawati, T. Synthesis, Structural Characterization, Degradation Rate, and Biocompatibility of Magnesium-Carbonate Apatite (Mg-Co</w:t>
      </w:r>
      <w:r w:rsidRPr="00B67814">
        <w:rPr>
          <w:rFonts w:ascii="Times New Roman" w:hAnsi="Times New Roman" w:cs="Times New Roman"/>
          <w:sz w:val="24"/>
          <w:vertAlign w:val="subscript"/>
        </w:rPr>
        <w:t>3</w:t>
      </w:r>
      <w:r w:rsidRPr="00B67814">
        <w:rPr>
          <w:rFonts w:ascii="Times New Roman" w:hAnsi="Times New Roman" w:cs="Times New Roman"/>
          <w:sz w:val="24"/>
        </w:rPr>
        <w:t xml:space="preserve">Ap) Composite and Its Potential as Biodegradable Orthopaedic Implant Base Material. </w:t>
      </w:r>
      <w:r w:rsidRPr="00B67814">
        <w:rPr>
          <w:rFonts w:ascii="Times New Roman" w:hAnsi="Times New Roman" w:cs="Times New Roman"/>
          <w:i/>
          <w:iCs/>
          <w:sz w:val="24"/>
        </w:rPr>
        <w:t>Journal of Nanomaterials</w:t>
      </w:r>
      <w:r w:rsidRPr="00B67814">
        <w:rPr>
          <w:rFonts w:ascii="Times New Roman" w:hAnsi="Times New Roman" w:cs="Times New Roman"/>
          <w:sz w:val="24"/>
        </w:rPr>
        <w:t xml:space="preserve"> </w:t>
      </w:r>
      <w:r w:rsidRPr="00B67814">
        <w:rPr>
          <w:rFonts w:ascii="Times New Roman" w:hAnsi="Times New Roman" w:cs="Times New Roman"/>
          <w:b/>
          <w:bCs/>
          <w:sz w:val="24"/>
        </w:rPr>
        <w:t>2021</w:t>
      </w:r>
      <w:r w:rsidRPr="00B67814">
        <w:rPr>
          <w:rFonts w:ascii="Times New Roman" w:hAnsi="Times New Roman" w:cs="Times New Roman"/>
          <w:sz w:val="24"/>
        </w:rPr>
        <w:t xml:space="preserve">, </w:t>
      </w:r>
      <w:r w:rsidRPr="00B67814">
        <w:rPr>
          <w:rFonts w:ascii="Times New Roman" w:hAnsi="Times New Roman" w:cs="Times New Roman"/>
          <w:i/>
          <w:iCs/>
          <w:sz w:val="24"/>
        </w:rPr>
        <w:t>2021</w:t>
      </w:r>
      <w:r w:rsidRPr="00B67814">
        <w:rPr>
          <w:rFonts w:ascii="Times New Roman" w:hAnsi="Times New Roman" w:cs="Times New Roman"/>
          <w:sz w:val="24"/>
        </w:rPr>
        <w:t>, e6615614. https://doi.org/10.1155/2021/6615614.</w:t>
      </w:r>
    </w:p>
    <w:p w14:paraId="560734BC"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(16)</w:t>
      </w:r>
      <w:r w:rsidRPr="00B67814">
        <w:rPr>
          <w:rFonts w:ascii="Times New Roman" w:hAnsi="Times New Roman" w:cs="Times New Roman"/>
          <w:sz w:val="24"/>
        </w:rPr>
        <w:tab/>
        <w:t xml:space="preserve">Liu, H.; Yazici, H.; Ergun, C.; Webster, T. J.; Bermek, H. An in Vitro Evaluation of the Ca/P Ratio for the Cytocompatibility of Nano-to-Micron Particulate Calcium Phosphates for Bone Regeneration. </w:t>
      </w:r>
      <w:r w:rsidRPr="00B67814">
        <w:rPr>
          <w:rFonts w:ascii="Times New Roman" w:hAnsi="Times New Roman" w:cs="Times New Roman"/>
          <w:i/>
          <w:iCs/>
          <w:sz w:val="24"/>
        </w:rPr>
        <w:t>Acta Biomaterialia</w:t>
      </w:r>
      <w:r w:rsidRPr="00B67814">
        <w:rPr>
          <w:rFonts w:ascii="Times New Roman" w:hAnsi="Times New Roman" w:cs="Times New Roman"/>
          <w:sz w:val="24"/>
        </w:rPr>
        <w:t xml:space="preserve"> </w:t>
      </w:r>
      <w:r w:rsidRPr="00B67814">
        <w:rPr>
          <w:rFonts w:ascii="Times New Roman" w:hAnsi="Times New Roman" w:cs="Times New Roman"/>
          <w:b/>
          <w:bCs/>
          <w:sz w:val="24"/>
        </w:rPr>
        <w:t>2008</w:t>
      </w:r>
      <w:r w:rsidRPr="00B67814">
        <w:rPr>
          <w:rFonts w:ascii="Times New Roman" w:hAnsi="Times New Roman" w:cs="Times New Roman"/>
          <w:sz w:val="24"/>
        </w:rPr>
        <w:t xml:space="preserve">, </w:t>
      </w:r>
      <w:r w:rsidRPr="00B67814">
        <w:rPr>
          <w:rFonts w:ascii="Times New Roman" w:hAnsi="Times New Roman" w:cs="Times New Roman"/>
          <w:i/>
          <w:iCs/>
          <w:sz w:val="24"/>
        </w:rPr>
        <w:t>4</w:t>
      </w:r>
      <w:r w:rsidRPr="00B67814">
        <w:rPr>
          <w:rFonts w:ascii="Times New Roman" w:hAnsi="Times New Roman" w:cs="Times New Roman"/>
          <w:sz w:val="24"/>
        </w:rPr>
        <w:t xml:space="preserve"> (5), 1472–1479. https://doi.org/10.1016/j.actbio.2008.02.025.</w:t>
      </w:r>
    </w:p>
    <w:p w14:paraId="6D7EE4F7"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(17)</w:t>
      </w:r>
      <w:r w:rsidRPr="00B67814">
        <w:rPr>
          <w:rFonts w:ascii="Times New Roman" w:hAnsi="Times New Roman" w:cs="Times New Roman"/>
          <w:sz w:val="24"/>
        </w:rPr>
        <w:tab/>
        <w:t xml:space="preserve">Panda, S.; Behera, S.; Alam, M. F.; Syed, G. H. Endoplasmic Reticulum &amp; Mitochondrial Calcium Homeostasis: The Interplay with Viruses. </w:t>
      </w:r>
      <w:r w:rsidRPr="00B67814">
        <w:rPr>
          <w:rFonts w:ascii="Times New Roman" w:hAnsi="Times New Roman" w:cs="Times New Roman"/>
          <w:i/>
          <w:iCs/>
          <w:sz w:val="24"/>
        </w:rPr>
        <w:t>Mitochondrion</w:t>
      </w:r>
      <w:r w:rsidRPr="00B67814">
        <w:rPr>
          <w:rFonts w:ascii="Times New Roman" w:hAnsi="Times New Roman" w:cs="Times New Roman"/>
          <w:sz w:val="24"/>
        </w:rPr>
        <w:t xml:space="preserve"> </w:t>
      </w:r>
      <w:r w:rsidRPr="00B67814">
        <w:rPr>
          <w:rFonts w:ascii="Times New Roman" w:hAnsi="Times New Roman" w:cs="Times New Roman"/>
          <w:b/>
          <w:bCs/>
          <w:sz w:val="24"/>
        </w:rPr>
        <w:t>2021</w:t>
      </w:r>
      <w:r w:rsidRPr="00B67814">
        <w:rPr>
          <w:rFonts w:ascii="Times New Roman" w:hAnsi="Times New Roman" w:cs="Times New Roman"/>
          <w:sz w:val="24"/>
        </w:rPr>
        <w:t xml:space="preserve">, </w:t>
      </w:r>
      <w:r w:rsidRPr="00B67814">
        <w:rPr>
          <w:rFonts w:ascii="Times New Roman" w:hAnsi="Times New Roman" w:cs="Times New Roman"/>
          <w:i/>
          <w:iCs/>
          <w:sz w:val="24"/>
        </w:rPr>
        <w:t>58</w:t>
      </w:r>
      <w:r w:rsidRPr="00B67814">
        <w:rPr>
          <w:rFonts w:ascii="Times New Roman" w:hAnsi="Times New Roman" w:cs="Times New Roman"/>
          <w:sz w:val="24"/>
        </w:rPr>
        <w:t>, 227–242. https://doi.org/10.1016/j.mito.2021.03.008.</w:t>
      </w:r>
    </w:p>
    <w:p w14:paraId="3822BB50"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(18)</w:t>
      </w:r>
      <w:r w:rsidRPr="00B67814">
        <w:rPr>
          <w:rFonts w:ascii="Times New Roman" w:hAnsi="Times New Roman" w:cs="Times New Roman"/>
          <w:sz w:val="24"/>
        </w:rPr>
        <w:tab/>
        <w:t xml:space="preserve">Alexander, R.; Debiec, N.; Razzaque, M. S.; He, P. Inorganic Phosphate-Induced Cytotoxicity. </w:t>
      </w:r>
      <w:r w:rsidRPr="00B67814">
        <w:rPr>
          <w:rFonts w:ascii="Times New Roman" w:hAnsi="Times New Roman" w:cs="Times New Roman"/>
          <w:i/>
          <w:iCs/>
          <w:sz w:val="24"/>
        </w:rPr>
        <w:t>IUBMB Life</w:t>
      </w:r>
      <w:r w:rsidRPr="00B67814">
        <w:rPr>
          <w:rFonts w:ascii="Times New Roman" w:hAnsi="Times New Roman" w:cs="Times New Roman"/>
          <w:sz w:val="24"/>
        </w:rPr>
        <w:t xml:space="preserve"> </w:t>
      </w:r>
      <w:r w:rsidRPr="00B67814">
        <w:rPr>
          <w:rFonts w:ascii="Times New Roman" w:hAnsi="Times New Roman" w:cs="Times New Roman"/>
          <w:b/>
          <w:bCs/>
          <w:sz w:val="24"/>
        </w:rPr>
        <w:t>2022</w:t>
      </w:r>
      <w:r w:rsidRPr="00B67814">
        <w:rPr>
          <w:rFonts w:ascii="Times New Roman" w:hAnsi="Times New Roman" w:cs="Times New Roman"/>
          <w:sz w:val="24"/>
        </w:rPr>
        <w:t xml:space="preserve">, </w:t>
      </w:r>
      <w:r w:rsidRPr="00B67814">
        <w:rPr>
          <w:rFonts w:ascii="Times New Roman" w:hAnsi="Times New Roman" w:cs="Times New Roman"/>
          <w:i/>
          <w:iCs/>
          <w:sz w:val="24"/>
        </w:rPr>
        <w:t>74</w:t>
      </w:r>
      <w:r w:rsidRPr="00B67814">
        <w:rPr>
          <w:rFonts w:ascii="Times New Roman" w:hAnsi="Times New Roman" w:cs="Times New Roman"/>
          <w:sz w:val="24"/>
        </w:rPr>
        <w:t xml:space="preserve"> (1), 117–124. https://doi.org/10.1002/iub.2561.</w:t>
      </w:r>
    </w:p>
    <w:p w14:paraId="2778AEFA"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(19)</w:t>
      </w:r>
      <w:r w:rsidRPr="00B67814">
        <w:rPr>
          <w:rFonts w:ascii="Times New Roman" w:hAnsi="Times New Roman" w:cs="Times New Roman"/>
          <w:sz w:val="24"/>
        </w:rPr>
        <w:tab/>
        <w:t xml:space="preserve">Michigami, T.; Kawai, M.; Yamazaki, M.; Ozono, K. Phosphate as a Signaling Molecule and Its Sensing Mechanism. </w:t>
      </w:r>
      <w:r w:rsidRPr="00B67814">
        <w:rPr>
          <w:rFonts w:ascii="Times New Roman" w:hAnsi="Times New Roman" w:cs="Times New Roman"/>
          <w:i/>
          <w:iCs/>
          <w:sz w:val="24"/>
        </w:rPr>
        <w:t>Physiol Rev</w:t>
      </w:r>
      <w:r w:rsidRPr="00B67814">
        <w:rPr>
          <w:rFonts w:ascii="Times New Roman" w:hAnsi="Times New Roman" w:cs="Times New Roman"/>
          <w:sz w:val="24"/>
        </w:rPr>
        <w:t xml:space="preserve"> </w:t>
      </w:r>
      <w:r w:rsidRPr="00B67814">
        <w:rPr>
          <w:rFonts w:ascii="Times New Roman" w:hAnsi="Times New Roman" w:cs="Times New Roman"/>
          <w:b/>
          <w:bCs/>
          <w:sz w:val="24"/>
        </w:rPr>
        <w:t>2018</w:t>
      </w:r>
      <w:r w:rsidRPr="00B67814">
        <w:rPr>
          <w:rFonts w:ascii="Times New Roman" w:hAnsi="Times New Roman" w:cs="Times New Roman"/>
          <w:sz w:val="24"/>
        </w:rPr>
        <w:t xml:space="preserve">, </w:t>
      </w:r>
      <w:r w:rsidRPr="00B67814">
        <w:rPr>
          <w:rFonts w:ascii="Times New Roman" w:hAnsi="Times New Roman" w:cs="Times New Roman"/>
          <w:i/>
          <w:iCs/>
          <w:sz w:val="24"/>
        </w:rPr>
        <w:t>98</w:t>
      </w:r>
      <w:r w:rsidRPr="00B67814">
        <w:rPr>
          <w:rFonts w:ascii="Times New Roman" w:hAnsi="Times New Roman" w:cs="Times New Roman"/>
          <w:sz w:val="24"/>
        </w:rPr>
        <w:t xml:space="preserve"> (4), 2317–2348. https://doi.org/10.1152/physrev.00022.2017.</w:t>
      </w:r>
    </w:p>
    <w:p w14:paraId="5BDD682A"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(20)</w:t>
      </w:r>
      <w:r w:rsidRPr="00B67814">
        <w:rPr>
          <w:rFonts w:ascii="Times New Roman" w:hAnsi="Times New Roman" w:cs="Times New Roman"/>
          <w:sz w:val="24"/>
        </w:rPr>
        <w:tab/>
        <w:t xml:space="preserve">Cao, N.; Chen, X. B.; Schreyer, D. J. Influence of Calcium Ions on Cell Survival and Proliferation in the Context of an Alginate Hydrogel. </w:t>
      </w:r>
      <w:r w:rsidRPr="00B67814">
        <w:rPr>
          <w:rFonts w:ascii="Times New Roman" w:hAnsi="Times New Roman" w:cs="Times New Roman"/>
          <w:i/>
          <w:iCs/>
          <w:sz w:val="24"/>
        </w:rPr>
        <w:t>International Scholarly Research Notices</w:t>
      </w:r>
      <w:r w:rsidRPr="00B67814">
        <w:rPr>
          <w:rFonts w:ascii="Times New Roman" w:hAnsi="Times New Roman" w:cs="Times New Roman"/>
          <w:sz w:val="24"/>
        </w:rPr>
        <w:t xml:space="preserve"> </w:t>
      </w:r>
      <w:r w:rsidRPr="00B67814">
        <w:rPr>
          <w:rFonts w:ascii="Times New Roman" w:hAnsi="Times New Roman" w:cs="Times New Roman"/>
          <w:b/>
          <w:bCs/>
          <w:sz w:val="24"/>
        </w:rPr>
        <w:t>2012</w:t>
      </w:r>
      <w:r w:rsidRPr="00B67814">
        <w:rPr>
          <w:rFonts w:ascii="Times New Roman" w:hAnsi="Times New Roman" w:cs="Times New Roman"/>
          <w:sz w:val="24"/>
        </w:rPr>
        <w:t xml:space="preserve">, </w:t>
      </w:r>
      <w:r w:rsidRPr="00B67814">
        <w:rPr>
          <w:rFonts w:ascii="Times New Roman" w:hAnsi="Times New Roman" w:cs="Times New Roman"/>
          <w:i/>
          <w:iCs/>
          <w:sz w:val="24"/>
        </w:rPr>
        <w:t>2012</w:t>
      </w:r>
      <w:r w:rsidRPr="00B67814">
        <w:rPr>
          <w:rFonts w:ascii="Times New Roman" w:hAnsi="Times New Roman" w:cs="Times New Roman"/>
          <w:sz w:val="24"/>
        </w:rPr>
        <w:t>, e516461. https://doi.org/10.5402/2012/516461.</w:t>
      </w:r>
    </w:p>
    <w:p w14:paraId="57F1E7B3"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(21)</w:t>
      </w:r>
      <w:r w:rsidRPr="00B67814">
        <w:rPr>
          <w:rFonts w:ascii="Times New Roman" w:hAnsi="Times New Roman" w:cs="Times New Roman"/>
          <w:sz w:val="24"/>
        </w:rPr>
        <w:tab/>
        <w:t xml:space="preserve">Sugimoto, N. Chapter Eight - Noncanonical Structures and Their Thermodynamics of DNA and RNA Under Molecular Crowding: Beyond the Watson–Crick Double Helix. In </w:t>
      </w:r>
      <w:r w:rsidRPr="00B67814">
        <w:rPr>
          <w:rFonts w:ascii="Times New Roman" w:hAnsi="Times New Roman" w:cs="Times New Roman"/>
          <w:i/>
          <w:iCs/>
          <w:sz w:val="24"/>
        </w:rPr>
        <w:t>International Review of Cell and Molecular Biology</w:t>
      </w:r>
      <w:r w:rsidRPr="00B67814">
        <w:rPr>
          <w:rFonts w:ascii="Times New Roman" w:hAnsi="Times New Roman" w:cs="Times New Roman"/>
          <w:sz w:val="24"/>
        </w:rPr>
        <w:t xml:space="preserve">; Hancock, R., Jeon, K. W., Eds.; New Models of the Cell Nucleus: Crowding, Entropic Forces, Phase Separation, and Fractals; </w:t>
      </w:r>
      <w:r w:rsidRPr="00B67814">
        <w:rPr>
          <w:rFonts w:ascii="Times New Roman" w:hAnsi="Times New Roman" w:cs="Times New Roman"/>
          <w:sz w:val="24"/>
        </w:rPr>
        <w:lastRenderedPageBreak/>
        <w:t>Academic Press, 2014; Vol. 307, pp 205–273. https://doi.org/10.1016/B978-0-12-800046-5.00008-4.</w:t>
      </w:r>
    </w:p>
    <w:p w14:paraId="7652B310"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(22)</w:t>
      </w:r>
      <w:r w:rsidRPr="00B67814">
        <w:rPr>
          <w:rFonts w:ascii="Times New Roman" w:hAnsi="Times New Roman" w:cs="Times New Roman"/>
          <w:sz w:val="24"/>
        </w:rPr>
        <w:tab/>
        <w:t xml:space="preserve">Damayanti, H.; Noordiningsih, K.; Wahyudi, K.; Hernawan; Maryani, E.; Yuliati, A.; Rianti, D.; Asri, L. A. T. W.; Septawendar, R. Synthesis of Carbonate Hydroxyapatite Contained Magnesium Cations by Dry Mechano-Milling. </w:t>
      </w:r>
      <w:r w:rsidRPr="00B67814">
        <w:rPr>
          <w:rFonts w:ascii="Times New Roman" w:hAnsi="Times New Roman" w:cs="Times New Roman"/>
          <w:i/>
          <w:iCs/>
          <w:sz w:val="24"/>
        </w:rPr>
        <w:t>Materials Letters</w:t>
      </w:r>
      <w:r w:rsidRPr="00B67814">
        <w:rPr>
          <w:rFonts w:ascii="Times New Roman" w:hAnsi="Times New Roman" w:cs="Times New Roman"/>
          <w:sz w:val="24"/>
        </w:rPr>
        <w:t xml:space="preserve"> </w:t>
      </w:r>
      <w:r w:rsidRPr="00B67814">
        <w:rPr>
          <w:rFonts w:ascii="Times New Roman" w:hAnsi="Times New Roman" w:cs="Times New Roman"/>
          <w:b/>
          <w:bCs/>
          <w:sz w:val="24"/>
        </w:rPr>
        <w:t>2023</w:t>
      </w:r>
      <w:r w:rsidRPr="00B67814">
        <w:rPr>
          <w:rFonts w:ascii="Times New Roman" w:hAnsi="Times New Roman" w:cs="Times New Roman"/>
          <w:sz w:val="24"/>
        </w:rPr>
        <w:t xml:space="preserve">, </w:t>
      </w:r>
      <w:r w:rsidRPr="00B67814">
        <w:rPr>
          <w:rFonts w:ascii="Times New Roman" w:hAnsi="Times New Roman" w:cs="Times New Roman"/>
          <w:i/>
          <w:iCs/>
          <w:sz w:val="24"/>
        </w:rPr>
        <w:t>338</w:t>
      </w:r>
      <w:r w:rsidRPr="00B67814">
        <w:rPr>
          <w:rFonts w:ascii="Times New Roman" w:hAnsi="Times New Roman" w:cs="Times New Roman"/>
          <w:sz w:val="24"/>
        </w:rPr>
        <w:t>, 133999. https://doi.org/10.1016/j.matlet.2023.133999.</w:t>
      </w:r>
    </w:p>
    <w:p w14:paraId="5DAC6260" w14:textId="77777777" w:rsidR="00B67814" w:rsidRPr="00B67814" w:rsidRDefault="00B67814" w:rsidP="00B67814">
      <w:pPr>
        <w:pStyle w:val="Bibliography"/>
        <w:rPr>
          <w:rFonts w:ascii="Times New Roman" w:hAnsi="Times New Roman" w:cs="Times New Roman"/>
          <w:sz w:val="24"/>
        </w:rPr>
      </w:pPr>
      <w:r w:rsidRPr="00B67814">
        <w:rPr>
          <w:rFonts w:ascii="Times New Roman" w:hAnsi="Times New Roman" w:cs="Times New Roman"/>
          <w:sz w:val="24"/>
        </w:rPr>
        <w:t>(23)</w:t>
      </w:r>
      <w:r w:rsidRPr="00B67814">
        <w:rPr>
          <w:rFonts w:ascii="Times New Roman" w:hAnsi="Times New Roman" w:cs="Times New Roman"/>
          <w:sz w:val="24"/>
        </w:rPr>
        <w:tab/>
        <w:t xml:space="preserve">Wang, M.; Qian, R.; Bao, M.; Gu, C.; Zhu, P. Raman, FT-IR and XRD Study of Bovine Bone Mineral and Carbonated Apatites with Different Carbonate Levels. </w:t>
      </w:r>
      <w:r w:rsidRPr="00B67814">
        <w:rPr>
          <w:rFonts w:ascii="Times New Roman" w:hAnsi="Times New Roman" w:cs="Times New Roman"/>
          <w:i/>
          <w:iCs/>
          <w:sz w:val="24"/>
        </w:rPr>
        <w:t>Materials Letters</w:t>
      </w:r>
      <w:r w:rsidRPr="00B67814">
        <w:rPr>
          <w:rFonts w:ascii="Times New Roman" w:hAnsi="Times New Roman" w:cs="Times New Roman"/>
          <w:sz w:val="24"/>
        </w:rPr>
        <w:t xml:space="preserve"> </w:t>
      </w:r>
      <w:r w:rsidRPr="00B67814">
        <w:rPr>
          <w:rFonts w:ascii="Times New Roman" w:hAnsi="Times New Roman" w:cs="Times New Roman"/>
          <w:b/>
          <w:bCs/>
          <w:sz w:val="24"/>
        </w:rPr>
        <w:t>2018</w:t>
      </w:r>
      <w:r w:rsidRPr="00B67814">
        <w:rPr>
          <w:rFonts w:ascii="Times New Roman" w:hAnsi="Times New Roman" w:cs="Times New Roman"/>
          <w:sz w:val="24"/>
        </w:rPr>
        <w:t xml:space="preserve">, </w:t>
      </w:r>
      <w:r w:rsidRPr="00B67814">
        <w:rPr>
          <w:rFonts w:ascii="Times New Roman" w:hAnsi="Times New Roman" w:cs="Times New Roman"/>
          <w:i/>
          <w:iCs/>
          <w:sz w:val="24"/>
        </w:rPr>
        <w:t>210</w:t>
      </w:r>
      <w:r w:rsidRPr="00B67814">
        <w:rPr>
          <w:rFonts w:ascii="Times New Roman" w:hAnsi="Times New Roman" w:cs="Times New Roman"/>
          <w:sz w:val="24"/>
        </w:rPr>
        <w:t>, 203–206. https://doi.org/10.1016/j.matlet.2017.09.023.</w:t>
      </w:r>
    </w:p>
    <w:p w14:paraId="6CB41293" w14:textId="6DA23C69" w:rsidR="00F647F9" w:rsidRDefault="00F647F9" w:rsidP="0029079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end"/>
      </w:r>
    </w:p>
    <w:p w14:paraId="4102E260" w14:textId="5687BFD9" w:rsidR="003E7FD8" w:rsidRDefault="00290796" w:rsidP="00290796">
      <w:r>
        <w:rPr>
          <w:rFonts w:ascii="Times New Roman" w:hAnsi="Times New Roman" w:cs="Times New Roman"/>
          <w:color w:val="000000"/>
          <w:sz w:val="24"/>
          <w:szCs w:val="24"/>
        </w:rPr>
        <w:br w:type="page"/>
      </w:r>
    </w:p>
    <w:sectPr w:rsidR="003E7FD8" w:rsidSect="00C11E31">
      <w:pgSz w:w="11909" w:h="18720"/>
      <w:pgMar w:top="1440" w:right="1440" w:bottom="305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96"/>
    <w:rsid w:val="00056E46"/>
    <w:rsid w:val="00131A37"/>
    <w:rsid w:val="00290796"/>
    <w:rsid w:val="002A0688"/>
    <w:rsid w:val="002B5F12"/>
    <w:rsid w:val="004477EC"/>
    <w:rsid w:val="00681DB4"/>
    <w:rsid w:val="0068236B"/>
    <w:rsid w:val="0071782D"/>
    <w:rsid w:val="00821128"/>
    <w:rsid w:val="00860E61"/>
    <w:rsid w:val="008D5F26"/>
    <w:rsid w:val="00B25BB3"/>
    <w:rsid w:val="00B3403A"/>
    <w:rsid w:val="00B67814"/>
    <w:rsid w:val="00C11C18"/>
    <w:rsid w:val="00C11E31"/>
    <w:rsid w:val="00D352AC"/>
    <w:rsid w:val="00D428EE"/>
    <w:rsid w:val="00D65999"/>
    <w:rsid w:val="00E708C8"/>
    <w:rsid w:val="00EC0BF8"/>
    <w:rsid w:val="00F276B8"/>
    <w:rsid w:val="00F647F9"/>
    <w:rsid w:val="00FE1C2A"/>
    <w:rsid w:val="00FF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1BC4"/>
  <w15:chartTrackingRefBased/>
  <w15:docId w15:val="{7D06F5BA-5A5D-453E-967C-C42F4423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796"/>
    <w:pPr>
      <w:spacing w:after="200" w:line="276" w:lineRule="auto"/>
    </w:pPr>
    <w:rPr>
      <w:rFonts w:ascii="Calibri" w:eastAsia="Calibri" w:hAnsi="Calibri" w:cs="Mangal"/>
    </w:rPr>
  </w:style>
  <w:style w:type="paragraph" w:styleId="Heading4">
    <w:name w:val="heading 4"/>
    <w:basedOn w:val="Normal"/>
    <w:next w:val="Normal"/>
    <w:link w:val="Heading4Char"/>
    <w:unhideWhenUsed/>
    <w:qFormat/>
    <w:rsid w:val="00290796"/>
    <w:pPr>
      <w:keepNext/>
      <w:widowControl w:val="0"/>
      <w:spacing w:after="0" w:line="240" w:lineRule="auto"/>
      <w:jc w:val="both"/>
      <w:outlineLvl w:val="3"/>
    </w:pPr>
    <w:rPr>
      <w:rFonts w:ascii="Times New Roman" w:eastAsia="Times New Roman" w:hAnsi="Times New Roman" w:cs="Times New Roman"/>
      <w:b/>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0796"/>
    <w:rPr>
      <w:rFonts w:ascii="Times New Roman" w:eastAsia="Times New Roman" w:hAnsi="Times New Roman" w:cs="Times New Roman"/>
      <w:b/>
      <w:kern w:val="2"/>
      <w:sz w:val="24"/>
      <w:szCs w:val="20"/>
      <w:lang w:eastAsia="ja-JP"/>
    </w:rPr>
  </w:style>
  <w:style w:type="character" w:styleId="Hyperlink">
    <w:name w:val="Hyperlink"/>
    <w:uiPriority w:val="99"/>
    <w:rsid w:val="00290796"/>
    <w:rPr>
      <w:rFonts w:cs="Times New Roman"/>
      <w:color w:val="0000FF"/>
      <w:u w:val="single"/>
    </w:rPr>
  </w:style>
  <w:style w:type="paragraph" w:styleId="Header">
    <w:name w:val="header"/>
    <w:basedOn w:val="Normal"/>
    <w:link w:val="HeaderChar"/>
    <w:rsid w:val="00290796"/>
    <w:pPr>
      <w:tabs>
        <w:tab w:val="center" w:pos="4320"/>
        <w:tab w:val="right" w:pos="8640"/>
      </w:tabs>
    </w:pPr>
  </w:style>
  <w:style w:type="character" w:customStyle="1" w:styleId="HeaderChar">
    <w:name w:val="Header Char"/>
    <w:basedOn w:val="DefaultParagraphFont"/>
    <w:link w:val="Header"/>
    <w:rsid w:val="00290796"/>
    <w:rPr>
      <w:rFonts w:ascii="Calibri" w:eastAsia="Calibri" w:hAnsi="Calibri" w:cs="Mangal"/>
    </w:rPr>
  </w:style>
  <w:style w:type="paragraph" w:customStyle="1" w:styleId="WJS-c-Authorsname">
    <w:name w:val="WJS-c-Authors name"/>
    <w:basedOn w:val="Normal"/>
    <w:next w:val="WJS-d-Affiliations"/>
    <w:qFormat/>
    <w:rsid w:val="00290796"/>
    <w:pPr>
      <w:spacing w:after="240" w:line="240" w:lineRule="auto"/>
    </w:pPr>
    <w:rPr>
      <w:rFonts w:ascii="Cambria" w:eastAsia="Times New Roman" w:hAnsi="Cambria" w:cs="Arial"/>
    </w:rPr>
  </w:style>
  <w:style w:type="paragraph" w:customStyle="1" w:styleId="WJS-d-Affiliations">
    <w:name w:val="WJS-d-Affiliations"/>
    <w:basedOn w:val="WJS-c-Authorsname"/>
    <w:qFormat/>
    <w:rsid w:val="00290796"/>
    <w:pPr>
      <w:spacing w:after="0" w:line="240" w:lineRule="exact"/>
    </w:pPr>
    <w:rPr>
      <w:i/>
      <w:sz w:val="20"/>
    </w:rPr>
  </w:style>
  <w:style w:type="character" w:customStyle="1" w:styleId="tlid-translation">
    <w:name w:val="tlid-translation"/>
    <w:rsid w:val="00290796"/>
  </w:style>
  <w:style w:type="paragraph" w:styleId="CommentText">
    <w:name w:val="annotation text"/>
    <w:basedOn w:val="Normal"/>
    <w:link w:val="CommentTextChar"/>
    <w:uiPriority w:val="99"/>
    <w:semiHidden/>
    <w:unhideWhenUsed/>
    <w:rsid w:val="00290796"/>
    <w:pPr>
      <w:spacing w:line="240" w:lineRule="auto"/>
    </w:pPr>
    <w:rPr>
      <w:sz w:val="20"/>
      <w:szCs w:val="20"/>
    </w:rPr>
  </w:style>
  <w:style w:type="character" w:customStyle="1" w:styleId="CommentTextChar">
    <w:name w:val="Comment Text Char"/>
    <w:basedOn w:val="DefaultParagraphFont"/>
    <w:link w:val="CommentText"/>
    <w:uiPriority w:val="99"/>
    <w:semiHidden/>
    <w:rsid w:val="00290796"/>
    <w:rPr>
      <w:rFonts w:ascii="Calibri" w:eastAsia="Calibri" w:hAnsi="Calibri" w:cs="Mangal"/>
      <w:sz w:val="20"/>
      <w:szCs w:val="20"/>
    </w:rPr>
  </w:style>
  <w:style w:type="paragraph" w:styleId="CommentSubject">
    <w:name w:val="annotation subject"/>
    <w:basedOn w:val="CommentText"/>
    <w:next w:val="CommentText"/>
    <w:link w:val="CommentSubjectChar"/>
    <w:uiPriority w:val="99"/>
    <w:semiHidden/>
    <w:unhideWhenUsed/>
    <w:rsid w:val="00290796"/>
    <w:pPr>
      <w:spacing w:after="160"/>
    </w:pPr>
    <w:rPr>
      <w:rFonts w:cs="Times New Roman"/>
      <w:b/>
      <w:bCs/>
      <w:lang w:val="en-ID"/>
    </w:rPr>
  </w:style>
  <w:style w:type="character" w:customStyle="1" w:styleId="CommentSubjectChar">
    <w:name w:val="Comment Subject Char"/>
    <w:basedOn w:val="CommentTextChar"/>
    <w:link w:val="CommentSubject"/>
    <w:uiPriority w:val="99"/>
    <w:semiHidden/>
    <w:rsid w:val="00290796"/>
    <w:rPr>
      <w:rFonts w:ascii="Calibri" w:eastAsia="Calibri" w:hAnsi="Calibri" w:cs="Times New Roman"/>
      <w:b/>
      <w:bCs/>
      <w:sz w:val="20"/>
      <w:szCs w:val="20"/>
      <w:lang w:val="en-ID"/>
    </w:rPr>
  </w:style>
  <w:style w:type="paragraph" w:styleId="Bibliography">
    <w:name w:val="Bibliography"/>
    <w:basedOn w:val="Normal"/>
    <w:next w:val="Normal"/>
    <w:uiPriority w:val="37"/>
    <w:unhideWhenUsed/>
    <w:rsid w:val="00290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tan-n@fkg.unair.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11499</Words>
  <Characters>65549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Catur Dentist</dc:creator>
  <cp:keywords/>
  <dc:description/>
  <cp:lastModifiedBy>Catur Dentist</cp:lastModifiedBy>
  <cp:revision>2</cp:revision>
  <dcterms:created xsi:type="dcterms:W3CDTF">2023-09-25T04:11:00Z</dcterms:created>
  <dcterms:modified xsi:type="dcterms:W3CDTF">2023-09-25T04:11:00Z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id="e5g8syy2"/&gt;&lt;style id="http://www.zotero.org/styles/american-chemical-society" hasBibliography="1" bibliographyStyleHasBeenSet="1"/&gt;&lt;prefs&gt;&lt;pref name="fieldType" value="Field"/&gt;&lt;/prefs&gt;&lt;/data&gt;</vt:lpwstr>
  </property>
</Properties>
</file>