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CD06" w14:textId="77777777" w:rsidR="00737D95" w:rsidRPr="00737D95" w:rsidRDefault="00737D95" w:rsidP="00737D95">
      <w:pPr>
        <w:rPr>
          <w:rFonts w:ascii="David" w:hAnsi="David" w:cs="David"/>
          <w:sz w:val="22"/>
          <w:szCs w:val="22"/>
          <w:rtl/>
        </w:rPr>
      </w:pPr>
    </w:p>
    <w:p w14:paraId="3F2D240A" w14:textId="77777777" w:rsidR="008E0984" w:rsidRPr="005961CE" w:rsidRDefault="002D4B6A" w:rsidP="008E0984">
      <w:pPr>
        <w:rPr>
          <w:rFonts w:ascii="David" w:hAnsi="David" w:cs="David"/>
          <w:sz w:val="22"/>
          <w:szCs w:val="22"/>
          <w:rtl/>
        </w:rPr>
      </w:pPr>
      <w:r>
        <w:rPr>
          <w:rFonts w:ascii="David" w:hAnsi="David" w:cs="David" w:hint="cs"/>
          <w:sz w:val="22"/>
          <w:szCs w:val="22"/>
          <w:rtl/>
        </w:rPr>
        <w:t>1</w:t>
      </w:r>
      <w:r w:rsidRPr="005961CE">
        <w:rPr>
          <w:rFonts w:ascii="David" w:hAnsi="David" w:cs="David" w:hint="cs"/>
          <w:sz w:val="22"/>
          <w:szCs w:val="22"/>
          <w:rtl/>
        </w:rPr>
        <w:t xml:space="preserve">. </w:t>
      </w:r>
      <w:bookmarkStart w:id="0" w:name="_Hlk146093441"/>
      <w:r w:rsidR="008E0984" w:rsidRPr="005961CE">
        <w:rPr>
          <w:rFonts w:ascii="David" w:hAnsi="David" w:cs="David"/>
          <w:sz w:val="22"/>
          <w:szCs w:val="22"/>
          <w:u w:val="single"/>
          <w:rtl/>
        </w:rPr>
        <w:t>ההיסטוריה של פרשנות התורה כהתמודדות עם גבולותיה</w:t>
      </w:r>
    </w:p>
    <w:p w14:paraId="41CC6AB3" w14:textId="7B5BA366" w:rsidR="003D26F3" w:rsidRPr="005961CE" w:rsidRDefault="003D26F3" w:rsidP="002D4B6A">
      <w:pPr>
        <w:rPr>
          <w:rFonts w:ascii="David" w:hAnsi="David" w:cs="David"/>
          <w:sz w:val="22"/>
          <w:szCs w:val="22"/>
          <w:rtl/>
        </w:rPr>
      </w:pPr>
      <w:r w:rsidRPr="005961CE">
        <w:rPr>
          <w:rFonts w:ascii="David" w:hAnsi="David" w:cs="David"/>
          <w:sz w:val="22"/>
          <w:szCs w:val="22"/>
          <w:rtl/>
        </w:rPr>
        <w:t xml:space="preserve">לתהליך התהוותה של התורה כיוון מוגדר: ממצב קדום שבו מתרוצצות מסורות בעל פה ובכתב, אל מגבש ספרותי רחב היקף שאסור לשנות בו אף לא מילה אחת. זהו תהליך של הצבת גבולות בְמרחב ספרותי שתוצאתו מעבר מהריבוי אל הקבוע והבלתי-משתנה, מהחופש להוסיף להשמיט ולשנות אל האמונה שכל מילות התורה ואותיותיה נצחיים ומחייבים. תנועה </w:t>
      </w:r>
      <w:r w:rsidR="007B70CB" w:rsidRPr="005961CE">
        <w:rPr>
          <w:rFonts w:ascii="David" w:hAnsi="David" w:cs="David" w:hint="cs"/>
          <w:sz w:val="22"/>
          <w:szCs w:val="22"/>
          <w:rtl/>
        </w:rPr>
        <w:t xml:space="preserve">זו </w:t>
      </w:r>
      <w:r w:rsidRPr="005961CE">
        <w:rPr>
          <w:rFonts w:ascii="David" w:hAnsi="David" w:cs="David"/>
          <w:sz w:val="22"/>
          <w:szCs w:val="22"/>
          <w:rtl/>
        </w:rPr>
        <w:t xml:space="preserve">מהריבוי אל הקבוע, מהפתוח אל הסגור, אינה מיוחדת לתורה. אולם בשונה מאסופות ספרות אחרות, התורה זכתה למעמד מקודש – זוהי תורת אלוהים, ובשל מעמדה האלוהי </w:t>
      </w:r>
      <w:r w:rsidR="007B70CB" w:rsidRPr="005961CE">
        <w:rPr>
          <w:sz w:val="20"/>
          <w:szCs w:val="20"/>
        </w:rPr>
        <w:t>readers and exegetes of the Torah throughout the ages supposed, and many continue to suppose, that the Torah is perfect and flawless. They expect the Torah to reflect superior and timeless standards of morality, as well as precise and eternal theological principles. They believe that everything written in the Torah is true, essential, and well thought out. The history of Torah scholarship from the end of the Second Temple period until our day can be conceived of as an uninterrupted continuum of challenges which this unique and, frankly, impossible level of expectations has imposed upon its readers and exegetes. These are glorious attempts to bring the Torah nearer the time and place of its devotees and to adapt its meaning to theirs</w:t>
      </w:r>
      <w:r w:rsidRPr="005961CE">
        <w:rPr>
          <w:rFonts w:ascii="David" w:hAnsi="David" w:cs="David"/>
          <w:sz w:val="22"/>
          <w:szCs w:val="22"/>
          <w:rtl/>
        </w:rPr>
        <w:t>, וכל זאת מבלי ל</w:t>
      </w:r>
      <w:r w:rsidR="007B70CB" w:rsidRPr="005961CE">
        <w:rPr>
          <w:rFonts w:ascii="David" w:hAnsi="David" w:cs="David" w:hint="cs"/>
          <w:sz w:val="22"/>
          <w:szCs w:val="22"/>
          <w:rtl/>
        </w:rPr>
        <w:t>פרוץ</w:t>
      </w:r>
      <w:r w:rsidRPr="005961CE">
        <w:rPr>
          <w:rFonts w:ascii="David" w:hAnsi="David" w:cs="David"/>
          <w:sz w:val="22"/>
          <w:szCs w:val="22"/>
          <w:rtl/>
        </w:rPr>
        <w:t xml:space="preserve"> את גבולותיה, ומבלי להוסיף בה אף לא מילה ואות אחת. </w:t>
      </w:r>
    </w:p>
    <w:p w14:paraId="5A26316A" w14:textId="77777777" w:rsidR="009A055F" w:rsidRDefault="009A055F" w:rsidP="002D4B6A">
      <w:pPr>
        <w:rPr>
          <w:rFonts w:ascii="David" w:hAnsi="David" w:cs="David"/>
          <w:sz w:val="22"/>
          <w:szCs w:val="22"/>
          <w:rtl/>
        </w:rPr>
      </w:pPr>
    </w:p>
    <w:p w14:paraId="064287ED" w14:textId="77777777" w:rsidR="005961CE" w:rsidRDefault="009A055F" w:rsidP="002466BA">
      <w:pPr>
        <w:rPr>
          <w:rFonts w:ascii="David" w:hAnsi="David" w:cs="David"/>
          <w:sz w:val="22"/>
          <w:szCs w:val="22"/>
          <w:u w:val="single"/>
          <w:rtl/>
        </w:rPr>
      </w:pPr>
      <w:r>
        <w:rPr>
          <w:rFonts w:ascii="David" w:hAnsi="David" w:cs="David" w:hint="cs"/>
          <w:sz w:val="22"/>
          <w:szCs w:val="22"/>
          <w:rtl/>
        </w:rPr>
        <w:t xml:space="preserve">2. </w:t>
      </w:r>
      <w:r w:rsidR="00C7566D" w:rsidRPr="00F54D9C">
        <w:rPr>
          <w:rFonts w:ascii="David" w:hAnsi="David" w:cs="David" w:hint="cs"/>
          <w:sz w:val="22"/>
          <w:szCs w:val="22"/>
          <w:u w:val="single"/>
          <w:rtl/>
        </w:rPr>
        <w:t>תורה אפית ואולטרה-אפית בפירוש רש"י</w:t>
      </w:r>
    </w:p>
    <w:p w14:paraId="41654F76" w14:textId="44135570" w:rsidR="00A9049F" w:rsidRPr="0087634C" w:rsidRDefault="00487660" w:rsidP="002466BA">
      <w:pPr>
        <w:rPr>
          <w:rFonts w:ascii="David" w:hAnsi="David" w:cs="David"/>
          <w:sz w:val="22"/>
          <w:szCs w:val="22"/>
          <w:rtl/>
        </w:rPr>
      </w:pPr>
      <w:r w:rsidRPr="00487660">
        <w:rPr>
          <w:rFonts w:asciiTheme="majorBidi" w:hAnsiTheme="majorBidi" w:cstheme="majorBidi"/>
          <w:sz w:val="20"/>
          <w:szCs w:val="20"/>
        </w:rPr>
        <w:t>‘From one point of view, the Bible presents an epic structure of unsurpassed range, consistency and completeness; from another, it presents a seamy side of bits and pieces’</w:t>
      </w:r>
      <w:r>
        <w:rPr>
          <w:rFonts w:ascii="David" w:hAnsi="David" w:cs="David"/>
          <w:sz w:val="22"/>
          <w:szCs w:val="22"/>
        </w:rPr>
        <w:t xml:space="preserve"> (</w:t>
      </w:r>
      <w:r w:rsidRPr="00E45363">
        <w:rPr>
          <w:rFonts w:asciiTheme="majorBidi" w:hAnsiTheme="majorBidi" w:cstheme="majorBidi"/>
          <w:sz w:val="20"/>
          <w:szCs w:val="20"/>
        </w:rPr>
        <w:t>Northrop Frye</w:t>
      </w:r>
      <w:r>
        <w:rPr>
          <w:rFonts w:ascii="David" w:hAnsi="David" w:cs="David"/>
          <w:sz w:val="22"/>
          <w:szCs w:val="22"/>
        </w:rPr>
        <w:t>)</w:t>
      </w:r>
      <w:r w:rsidR="00E45363" w:rsidRPr="00E45363">
        <w:rPr>
          <w:rFonts w:ascii="David" w:hAnsi="David" w:cs="David"/>
          <w:sz w:val="22"/>
          <w:szCs w:val="22"/>
          <w:rtl/>
        </w:rPr>
        <w:t xml:space="preserve">. </w:t>
      </w:r>
      <w:r w:rsidR="00E45363">
        <w:rPr>
          <w:rFonts w:ascii="David" w:hAnsi="David" w:cs="David" w:hint="cs"/>
          <w:sz w:val="22"/>
          <w:szCs w:val="22"/>
          <w:rtl/>
        </w:rPr>
        <w:t xml:space="preserve">ואכן, כל הקורא את </w:t>
      </w:r>
      <w:r w:rsidR="0087634C">
        <w:rPr>
          <w:rFonts w:ascii="David" w:hAnsi="David" w:cs="David" w:hint="cs"/>
          <w:sz w:val="22"/>
          <w:szCs w:val="22"/>
          <w:rtl/>
        </w:rPr>
        <w:t xml:space="preserve">התורה </w:t>
      </w:r>
      <w:r w:rsidR="00E45363">
        <w:rPr>
          <w:rFonts w:ascii="David" w:hAnsi="David" w:cs="David" w:hint="cs"/>
          <w:sz w:val="22"/>
          <w:szCs w:val="22"/>
          <w:rtl/>
        </w:rPr>
        <w:t>בעיניים ספרותיות</w:t>
      </w:r>
      <w:r w:rsidR="00BA17C4">
        <w:rPr>
          <w:rFonts w:ascii="David" w:hAnsi="David" w:cs="David" w:hint="cs"/>
          <w:sz w:val="22"/>
          <w:szCs w:val="22"/>
          <w:rtl/>
        </w:rPr>
        <w:t xml:space="preserve"> (ולא פילולוגיות)</w:t>
      </w:r>
      <w:r w:rsidR="00E36433">
        <w:rPr>
          <w:rFonts w:ascii="David" w:hAnsi="David" w:cs="David" w:hint="cs"/>
          <w:sz w:val="22"/>
          <w:szCs w:val="22"/>
          <w:rtl/>
        </w:rPr>
        <w:t>, כרומן רחב יריעה, יחוש מיד</w:t>
      </w:r>
      <w:r w:rsidR="00E45363">
        <w:rPr>
          <w:rFonts w:ascii="David" w:hAnsi="David" w:cs="David" w:hint="cs"/>
          <w:sz w:val="22"/>
          <w:szCs w:val="22"/>
          <w:rtl/>
        </w:rPr>
        <w:t xml:space="preserve"> במתח שבין העלילה האפית הרחבה והפרטים המרכיבים אותה </w:t>
      </w:r>
      <w:r w:rsidR="00A9049F">
        <w:rPr>
          <w:rFonts w:ascii="David" w:hAnsi="David" w:cs="David" w:hint="cs"/>
          <w:sz w:val="22"/>
          <w:szCs w:val="22"/>
          <w:rtl/>
        </w:rPr>
        <w:t>שלא פעם</w:t>
      </w:r>
      <w:r w:rsidR="00E45363">
        <w:rPr>
          <w:rFonts w:ascii="David" w:hAnsi="David" w:cs="David" w:hint="cs"/>
          <w:sz w:val="22"/>
          <w:szCs w:val="22"/>
          <w:rtl/>
        </w:rPr>
        <w:t xml:space="preserve"> מערערים על המבנה האפי הרצוף. </w:t>
      </w:r>
      <w:r w:rsidR="00EF73EB">
        <w:rPr>
          <w:rFonts w:ascii="David" w:hAnsi="David" w:cs="David" w:hint="cs"/>
          <w:sz w:val="22"/>
          <w:szCs w:val="22"/>
          <w:rtl/>
        </w:rPr>
        <w:t xml:space="preserve">מבין הניסיונות הרבים </w:t>
      </w:r>
      <w:r w:rsidR="000F6405">
        <w:rPr>
          <w:rFonts w:ascii="David" w:hAnsi="David" w:cs="David" w:hint="cs"/>
          <w:sz w:val="22"/>
          <w:szCs w:val="22"/>
          <w:rtl/>
        </w:rPr>
        <w:t xml:space="preserve">להתמודד עם </w:t>
      </w:r>
      <w:r w:rsidR="00EF73EB">
        <w:rPr>
          <w:rFonts w:ascii="David" w:hAnsi="David" w:cs="David" w:hint="cs"/>
          <w:sz w:val="22"/>
          <w:szCs w:val="22"/>
          <w:rtl/>
        </w:rPr>
        <w:t xml:space="preserve">עלילה </w:t>
      </w:r>
      <w:r w:rsidR="00E36433">
        <w:rPr>
          <w:rFonts w:ascii="David" w:hAnsi="David" w:cs="David" w:hint="cs"/>
          <w:sz w:val="22"/>
          <w:szCs w:val="22"/>
          <w:rtl/>
        </w:rPr>
        <w:t>קדומה</w:t>
      </w:r>
      <w:r w:rsidR="00EF73EB">
        <w:rPr>
          <w:rFonts w:ascii="David" w:hAnsi="David" w:cs="David" w:hint="cs"/>
          <w:sz w:val="22"/>
          <w:szCs w:val="22"/>
          <w:rtl/>
        </w:rPr>
        <w:t xml:space="preserve"> </w:t>
      </w:r>
      <w:r w:rsidR="00E36433">
        <w:rPr>
          <w:rFonts w:ascii="David" w:hAnsi="David" w:cs="David" w:hint="cs"/>
          <w:sz w:val="22"/>
          <w:szCs w:val="22"/>
          <w:rtl/>
        </w:rPr>
        <w:t>ו</w:t>
      </w:r>
      <w:r w:rsidR="000F6405">
        <w:rPr>
          <w:rFonts w:ascii="David" w:hAnsi="David" w:cs="David" w:hint="cs"/>
          <w:sz w:val="22"/>
          <w:szCs w:val="22"/>
          <w:rtl/>
        </w:rPr>
        <w:t>רבת פרטים וקשיים</w:t>
      </w:r>
      <w:r w:rsidR="00E36433">
        <w:rPr>
          <w:rFonts w:ascii="David" w:hAnsi="David" w:cs="David" w:hint="cs"/>
          <w:sz w:val="22"/>
          <w:szCs w:val="22"/>
          <w:rtl/>
        </w:rPr>
        <w:t xml:space="preserve"> זו</w:t>
      </w:r>
      <w:r w:rsidR="000F6405">
        <w:rPr>
          <w:rFonts w:ascii="David" w:hAnsi="David" w:cs="David" w:hint="cs"/>
          <w:sz w:val="22"/>
          <w:szCs w:val="22"/>
          <w:rtl/>
        </w:rPr>
        <w:t xml:space="preserve">, מתבלטת שיטתו </w:t>
      </w:r>
      <w:r w:rsidR="0087634C">
        <w:rPr>
          <w:rFonts w:ascii="David" w:hAnsi="David" w:cs="David" w:hint="cs"/>
          <w:sz w:val="22"/>
          <w:szCs w:val="22"/>
          <w:rtl/>
        </w:rPr>
        <w:t xml:space="preserve">הפרשנית </w:t>
      </w:r>
      <w:r w:rsidR="000F6405">
        <w:rPr>
          <w:rFonts w:ascii="David" w:hAnsi="David" w:cs="David" w:hint="cs"/>
          <w:sz w:val="22"/>
          <w:szCs w:val="22"/>
          <w:rtl/>
        </w:rPr>
        <w:t>של רש"י</w:t>
      </w:r>
      <w:r w:rsidR="00C7566D">
        <w:rPr>
          <w:rFonts w:ascii="David" w:hAnsi="David" w:cs="David" w:hint="cs"/>
          <w:sz w:val="22"/>
          <w:szCs w:val="22"/>
          <w:rtl/>
        </w:rPr>
        <w:t xml:space="preserve"> (צפון-צרפת, מחצית שניה של המאה האחת עשרה)</w:t>
      </w:r>
      <w:r w:rsidR="000F6405">
        <w:rPr>
          <w:rFonts w:ascii="David" w:hAnsi="David" w:cs="David" w:hint="cs"/>
          <w:sz w:val="22"/>
          <w:szCs w:val="22"/>
          <w:rtl/>
        </w:rPr>
        <w:t xml:space="preserve">, שהוא החשוב והמשפיע מבין פרשני המקרא היהודיים לדורותיהם. </w:t>
      </w:r>
      <w:r w:rsidR="0087634C">
        <w:rPr>
          <w:rFonts w:ascii="David" w:hAnsi="David" w:cs="David" w:hint="cs"/>
          <w:sz w:val="22"/>
          <w:szCs w:val="22"/>
          <w:rtl/>
        </w:rPr>
        <w:t xml:space="preserve">רש"י בחר לפרש את התורה בראש ובראשונה בעזרת </w:t>
      </w:r>
      <w:r w:rsidR="00E55D2D">
        <w:rPr>
          <w:rFonts w:ascii="David" w:hAnsi="David" w:cs="David" w:hint="cs"/>
          <w:sz w:val="22"/>
          <w:szCs w:val="22"/>
          <w:rtl/>
        </w:rPr>
        <w:t xml:space="preserve">סוג מסוים של </w:t>
      </w:r>
      <w:r w:rsidR="0087634C">
        <w:rPr>
          <w:rFonts w:ascii="David" w:hAnsi="David" w:cs="David" w:hint="cs"/>
          <w:sz w:val="22"/>
          <w:szCs w:val="22"/>
          <w:rtl/>
        </w:rPr>
        <w:t xml:space="preserve">אגדות שליקט </w:t>
      </w:r>
      <w:r w:rsidR="0087634C" w:rsidRPr="0087634C">
        <w:rPr>
          <w:rFonts w:ascii="David" w:hAnsi="David" w:cs="David" w:hint="cs"/>
          <w:sz w:val="22"/>
          <w:szCs w:val="22"/>
          <w:rtl/>
        </w:rPr>
        <w:t xml:space="preserve">מהספרות היהודית </w:t>
      </w:r>
      <w:r w:rsidR="00E55D2D">
        <w:rPr>
          <w:rFonts w:ascii="David" w:hAnsi="David" w:cs="David" w:hint="cs"/>
          <w:sz w:val="22"/>
          <w:szCs w:val="22"/>
          <w:rtl/>
        </w:rPr>
        <w:t xml:space="preserve">הענפה </w:t>
      </w:r>
      <w:r w:rsidR="0087634C" w:rsidRPr="0087634C">
        <w:rPr>
          <w:rFonts w:ascii="David" w:hAnsi="David" w:cs="David" w:hint="cs"/>
          <w:sz w:val="22"/>
          <w:szCs w:val="22"/>
          <w:rtl/>
        </w:rPr>
        <w:t xml:space="preserve">שנכתבה במאות השנים הראשונות לספירה. אגדות </w:t>
      </w:r>
      <w:r w:rsidR="00E55D2D">
        <w:rPr>
          <w:rFonts w:ascii="David" w:hAnsi="David" w:cs="David" w:hint="cs"/>
          <w:sz w:val="22"/>
          <w:szCs w:val="22"/>
          <w:rtl/>
        </w:rPr>
        <w:t xml:space="preserve">אלו </w:t>
      </w:r>
      <w:r w:rsidR="0087634C" w:rsidRPr="0087634C">
        <w:rPr>
          <w:rFonts w:ascii="David" w:hAnsi="David" w:cs="David"/>
          <w:sz w:val="22"/>
          <w:szCs w:val="22"/>
          <w:rtl/>
        </w:rPr>
        <w:t>משלימות פערים בכתוב ומפתחות עלילות מ</w:t>
      </w:r>
      <w:r w:rsidR="00F54D9C" w:rsidRPr="00E55D2D">
        <w:rPr>
          <w:rFonts w:ascii="David" w:hAnsi="David" w:cs="David"/>
          <w:sz w:val="22"/>
          <w:szCs w:val="22"/>
          <w:rtl/>
        </w:rPr>
        <w:t>ִ</w:t>
      </w:r>
      <w:r w:rsidR="0087634C" w:rsidRPr="0087634C">
        <w:rPr>
          <w:rFonts w:ascii="David" w:hAnsi="David" w:cs="David"/>
          <w:sz w:val="22"/>
          <w:szCs w:val="22"/>
          <w:rtl/>
        </w:rPr>
        <w:t>שנה ש</w:t>
      </w:r>
      <w:r w:rsidR="00E55D2D">
        <w:rPr>
          <w:rFonts w:ascii="David" w:hAnsi="David" w:cs="David" w:hint="cs"/>
          <w:sz w:val="22"/>
          <w:szCs w:val="22"/>
          <w:rtl/>
        </w:rPr>
        <w:t>לא פעם אין להן זכר בתורה, אך יחד עם זאת הן משתלבות בעלילה המרכזית של הסיפור ומהדקות אותה</w:t>
      </w:r>
      <w:r w:rsidR="0087634C">
        <w:rPr>
          <w:rFonts w:ascii="David" w:hAnsi="David" w:cs="David" w:hint="cs"/>
          <w:sz w:val="22"/>
          <w:szCs w:val="22"/>
          <w:rtl/>
        </w:rPr>
        <w:t>.</w:t>
      </w:r>
      <w:r w:rsidR="0087634C" w:rsidRPr="0087634C">
        <w:rPr>
          <w:rFonts w:ascii="David" w:hAnsi="David" w:cs="David"/>
          <w:rtl/>
        </w:rPr>
        <w:t xml:space="preserve"> </w:t>
      </w:r>
      <w:r w:rsidR="0087634C" w:rsidRPr="0087634C">
        <w:rPr>
          <w:rFonts w:ascii="David" w:hAnsi="David" w:cs="David"/>
          <w:sz w:val="22"/>
          <w:szCs w:val="22"/>
          <w:rtl/>
        </w:rPr>
        <w:t xml:space="preserve">תוצאתה של הכרעה </w:t>
      </w:r>
      <w:r w:rsidR="0087634C" w:rsidRPr="00E55D2D">
        <w:rPr>
          <w:rFonts w:ascii="David" w:hAnsi="David" w:cs="David"/>
          <w:sz w:val="22"/>
          <w:szCs w:val="22"/>
          <w:rtl/>
        </w:rPr>
        <w:t xml:space="preserve">הרמנויטית זו היא </w:t>
      </w:r>
      <w:r w:rsidR="00DB342A" w:rsidRPr="00E55D2D">
        <w:rPr>
          <w:rFonts w:ascii="David" w:hAnsi="David" w:cs="David"/>
          <w:sz w:val="22"/>
          <w:szCs w:val="22"/>
          <w:rtl/>
        </w:rPr>
        <w:t xml:space="preserve">כי פירוש רש"י מציג </w:t>
      </w:r>
      <w:r w:rsidR="0087634C" w:rsidRPr="00E55D2D">
        <w:rPr>
          <w:rFonts w:ascii="David" w:hAnsi="David" w:cs="David"/>
          <w:sz w:val="22"/>
          <w:szCs w:val="22"/>
          <w:rtl/>
        </w:rPr>
        <w:t xml:space="preserve">תורה </w:t>
      </w:r>
      <w:r w:rsidR="00DB342A" w:rsidRPr="00E55D2D">
        <w:rPr>
          <w:rFonts w:ascii="David" w:hAnsi="David" w:cs="David"/>
          <w:sz w:val="22"/>
          <w:szCs w:val="22"/>
          <w:rtl/>
        </w:rPr>
        <w:t xml:space="preserve">אולטרה-אפית, </w:t>
      </w:r>
      <w:r w:rsidR="0087634C" w:rsidRPr="00E55D2D">
        <w:rPr>
          <w:rFonts w:ascii="David" w:hAnsi="David" w:cs="David"/>
          <w:sz w:val="22"/>
          <w:szCs w:val="22"/>
          <w:rtl/>
        </w:rPr>
        <w:t>מורחבת, מלאת פרטים ועלילות מ</w:t>
      </w:r>
      <w:r w:rsidR="00E55D2D" w:rsidRPr="00E55D2D">
        <w:rPr>
          <w:rFonts w:ascii="David" w:hAnsi="David" w:cs="David"/>
          <w:sz w:val="22"/>
          <w:szCs w:val="22"/>
          <w:rtl/>
        </w:rPr>
        <w:t>ִ</w:t>
      </w:r>
      <w:r w:rsidR="0087634C" w:rsidRPr="00E55D2D">
        <w:rPr>
          <w:rFonts w:ascii="David" w:hAnsi="David" w:cs="David"/>
          <w:sz w:val="22"/>
          <w:szCs w:val="22"/>
          <w:rtl/>
        </w:rPr>
        <w:t>שנה</w:t>
      </w:r>
      <w:r w:rsidR="00DB342A" w:rsidRPr="00E55D2D">
        <w:rPr>
          <w:rFonts w:ascii="David" w:hAnsi="David" w:cs="David"/>
          <w:sz w:val="22"/>
          <w:szCs w:val="22"/>
          <w:rtl/>
        </w:rPr>
        <w:t xml:space="preserve"> </w:t>
      </w:r>
      <w:r w:rsidR="00E55D2D" w:rsidRPr="00E55D2D">
        <w:rPr>
          <w:rFonts w:ascii="David" w:hAnsi="David" w:cs="David"/>
          <w:sz w:val="22"/>
          <w:szCs w:val="22"/>
          <w:rtl/>
        </w:rPr>
        <w:t xml:space="preserve">אך בו-בזמן </w:t>
      </w:r>
      <w:r w:rsidR="00DB342A" w:rsidRPr="00E55D2D">
        <w:rPr>
          <w:rFonts w:ascii="David" w:hAnsi="David" w:cs="David"/>
          <w:sz w:val="22"/>
          <w:szCs w:val="22"/>
          <w:rtl/>
        </w:rPr>
        <w:t>ב</w:t>
      </w:r>
      <w:r w:rsidR="00DB342A">
        <w:rPr>
          <w:rFonts w:ascii="David" w:hAnsi="David" w:cs="David" w:hint="cs"/>
          <w:sz w:val="22"/>
          <w:szCs w:val="22"/>
          <w:rtl/>
        </w:rPr>
        <w:t>עלת ציר עלילה מרכזי</w:t>
      </w:r>
      <w:r w:rsidR="00F54D9C">
        <w:rPr>
          <w:rFonts w:ascii="David" w:hAnsi="David" w:cs="David" w:hint="cs"/>
          <w:sz w:val="22"/>
          <w:szCs w:val="22"/>
          <w:rtl/>
        </w:rPr>
        <w:t>,</w:t>
      </w:r>
      <w:r w:rsidR="00DB342A">
        <w:rPr>
          <w:rFonts w:ascii="David" w:hAnsi="David" w:cs="David" w:hint="cs"/>
          <w:sz w:val="22"/>
          <w:szCs w:val="22"/>
          <w:rtl/>
        </w:rPr>
        <w:t xml:space="preserve"> יציב וללא 'קטעים וקרעים' (כלשונו של </w:t>
      </w:r>
      <w:r w:rsidR="00DB342A" w:rsidRPr="00E45363">
        <w:rPr>
          <w:rFonts w:asciiTheme="majorBidi" w:hAnsiTheme="majorBidi" w:cstheme="majorBidi"/>
          <w:sz w:val="20"/>
          <w:szCs w:val="20"/>
        </w:rPr>
        <w:t>Frye</w:t>
      </w:r>
      <w:r w:rsidR="00DB342A">
        <w:rPr>
          <w:rFonts w:ascii="David" w:hAnsi="David" w:cs="David" w:hint="cs"/>
          <w:sz w:val="22"/>
          <w:szCs w:val="22"/>
          <w:rtl/>
        </w:rPr>
        <w:t>).</w:t>
      </w:r>
      <w:r w:rsidR="0087634C" w:rsidRPr="0087634C">
        <w:rPr>
          <w:rFonts w:ascii="David" w:hAnsi="David" w:cs="David"/>
          <w:sz w:val="22"/>
          <w:szCs w:val="22"/>
          <w:rtl/>
        </w:rPr>
        <w:t xml:space="preserve"> </w:t>
      </w:r>
      <w:r w:rsidR="00DB342A">
        <w:rPr>
          <w:rFonts w:ascii="David" w:hAnsi="David" w:cs="David" w:hint="cs"/>
          <w:sz w:val="22"/>
          <w:szCs w:val="22"/>
          <w:rtl/>
        </w:rPr>
        <w:t xml:space="preserve">אין להתפלא על כן כי פירוש רש"י לתורה הפך לחלק בלתי נפרד מהתורה, ובמידה רבה התורה האולטרה-אפית </w:t>
      </w:r>
      <w:r w:rsidR="00CB6FA1">
        <w:rPr>
          <w:rFonts w:ascii="David" w:hAnsi="David" w:cs="David" w:hint="cs"/>
          <w:sz w:val="22"/>
          <w:szCs w:val="22"/>
          <w:rtl/>
        </w:rPr>
        <w:t xml:space="preserve">המוצגת </w:t>
      </w:r>
      <w:r w:rsidR="00DB342A">
        <w:rPr>
          <w:rFonts w:ascii="David" w:hAnsi="David" w:cs="David" w:hint="cs"/>
          <w:sz w:val="22"/>
          <w:szCs w:val="22"/>
          <w:rtl/>
        </w:rPr>
        <w:t xml:space="preserve">בפירושו </w:t>
      </w:r>
      <w:r w:rsidR="007508D1">
        <w:rPr>
          <w:rFonts w:ascii="David" w:hAnsi="David" w:cs="David" w:hint="cs"/>
          <w:sz w:val="22"/>
          <w:szCs w:val="22"/>
          <w:rtl/>
        </w:rPr>
        <w:t>הפכה בחלוף הדורות לפ</w:t>
      </w:r>
      <w:r w:rsidR="00DB342A">
        <w:rPr>
          <w:rFonts w:ascii="David" w:hAnsi="David" w:cs="David" w:hint="cs"/>
          <w:sz w:val="22"/>
          <w:szCs w:val="22"/>
          <w:rtl/>
        </w:rPr>
        <w:t xml:space="preserve">ופולרית </w:t>
      </w:r>
      <w:r w:rsidR="007508D1">
        <w:rPr>
          <w:rFonts w:ascii="David" w:hAnsi="David" w:cs="David" w:hint="cs"/>
          <w:sz w:val="22"/>
          <w:szCs w:val="22"/>
          <w:rtl/>
        </w:rPr>
        <w:t>אף</w:t>
      </w:r>
      <w:r w:rsidR="0087634C" w:rsidRPr="0087634C">
        <w:rPr>
          <w:rFonts w:ascii="David" w:hAnsi="David" w:cs="David"/>
          <w:sz w:val="22"/>
          <w:szCs w:val="22"/>
          <w:rtl/>
        </w:rPr>
        <w:t xml:space="preserve"> יותר מהתורה עצמה ללא </w:t>
      </w:r>
      <w:r w:rsidR="0087634C" w:rsidRPr="00E55D2D">
        <w:rPr>
          <w:rFonts w:ascii="David" w:hAnsi="David" w:cs="David"/>
          <w:sz w:val="22"/>
          <w:szCs w:val="22"/>
          <w:rtl/>
        </w:rPr>
        <w:t>האגדות המעב</w:t>
      </w:r>
      <w:r w:rsidR="00E55D2D" w:rsidRPr="00E55D2D">
        <w:rPr>
          <w:rFonts w:ascii="David" w:hAnsi="David" w:cs="David"/>
          <w:sz w:val="22"/>
          <w:szCs w:val="22"/>
          <w:rtl/>
        </w:rPr>
        <w:t>ּ</w:t>
      </w:r>
      <w:r w:rsidR="0087634C" w:rsidRPr="00E55D2D">
        <w:rPr>
          <w:rFonts w:ascii="David" w:hAnsi="David" w:cs="David"/>
          <w:sz w:val="22"/>
          <w:szCs w:val="22"/>
          <w:rtl/>
        </w:rPr>
        <w:t>ות</w:t>
      </w:r>
      <w:r w:rsidR="0087634C" w:rsidRPr="0087634C">
        <w:rPr>
          <w:rFonts w:ascii="David" w:hAnsi="David" w:cs="David"/>
          <w:sz w:val="22"/>
          <w:szCs w:val="22"/>
          <w:rtl/>
        </w:rPr>
        <w:t xml:space="preserve"> אותה.</w:t>
      </w:r>
    </w:p>
    <w:p w14:paraId="66A63CD4" w14:textId="77777777" w:rsidR="00301F0A" w:rsidRDefault="00301F0A" w:rsidP="00301F0A">
      <w:pPr>
        <w:rPr>
          <w:rFonts w:ascii="FrankRuehl" w:hAnsi="FrankRuehl" w:cs="FrankRuehl"/>
          <w:rtl/>
        </w:rPr>
      </w:pPr>
    </w:p>
    <w:p w14:paraId="12787E7D" w14:textId="77777777" w:rsidR="009A055F" w:rsidRDefault="009A055F" w:rsidP="002D4B6A">
      <w:pPr>
        <w:rPr>
          <w:rFonts w:ascii="David" w:hAnsi="David" w:cs="David"/>
          <w:sz w:val="22"/>
          <w:szCs w:val="22"/>
          <w:rtl/>
        </w:rPr>
      </w:pPr>
    </w:p>
    <w:p w14:paraId="33994359" w14:textId="77777777" w:rsidR="008734DF" w:rsidRDefault="00301F0A" w:rsidP="00C84813">
      <w:pPr>
        <w:rPr>
          <w:rFonts w:ascii="David" w:hAnsi="David" w:cs="David"/>
          <w:sz w:val="22"/>
          <w:szCs w:val="22"/>
          <w:rtl/>
        </w:rPr>
      </w:pPr>
      <w:r>
        <w:rPr>
          <w:rFonts w:ascii="David" w:hAnsi="David" w:cs="David" w:hint="cs"/>
          <w:sz w:val="22"/>
          <w:szCs w:val="22"/>
          <w:rtl/>
        </w:rPr>
        <w:t>3.</w:t>
      </w:r>
      <w:r w:rsidRPr="00301F0A">
        <w:rPr>
          <w:rFonts w:ascii="FrankRuehl" w:hAnsi="FrankRuehl" w:cs="FrankRuehl" w:hint="cs"/>
          <w:rtl/>
        </w:rPr>
        <w:t xml:space="preserve"> </w:t>
      </w:r>
      <w:r w:rsidR="008734DF" w:rsidRPr="009F68D7">
        <w:rPr>
          <w:rFonts w:ascii="David" w:hAnsi="David" w:cs="David" w:hint="cs"/>
          <w:sz w:val="22"/>
          <w:szCs w:val="22"/>
          <w:u w:val="single"/>
          <w:rtl/>
        </w:rPr>
        <w:t>על הכריכה האחורית של הספר</w:t>
      </w:r>
    </w:p>
    <w:p w14:paraId="19B9812E" w14:textId="77777777" w:rsidR="00303222" w:rsidRPr="007945D0" w:rsidRDefault="00303222" w:rsidP="00301F0A">
      <w:pPr>
        <w:rPr>
          <w:rFonts w:ascii="David" w:hAnsi="David" w:cs="David"/>
          <w:sz w:val="22"/>
          <w:szCs w:val="22"/>
          <w:rtl/>
        </w:rPr>
      </w:pPr>
      <w:r>
        <w:rPr>
          <w:rFonts w:ascii="David" w:hAnsi="David" w:cs="David" w:hint="cs"/>
          <w:sz w:val="22"/>
          <w:szCs w:val="22"/>
          <w:rtl/>
        </w:rPr>
        <w:t xml:space="preserve">מוטי קליינשטיר נקבר בחופזה, סנטימטרים ספורים מתחת לפני השטח </w:t>
      </w:r>
      <w:r>
        <w:rPr>
          <w:rFonts w:ascii="David" w:hAnsi="David" w:cs="David"/>
          <w:sz w:val="22"/>
          <w:szCs w:val="22"/>
          <w:rtl/>
        </w:rPr>
        <w:t>–</w:t>
      </w:r>
      <w:r>
        <w:rPr>
          <w:rFonts w:ascii="David" w:hAnsi="David" w:cs="David" w:hint="cs"/>
          <w:sz w:val="22"/>
          <w:szCs w:val="22"/>
          <w:rtl/>
        </w:rPr>
        <w:t xml:space="preserve"> כך מתחיל רומן פיקרסקי, סוחף, עתיר </w:t>
      </w:r>
      <w:r w:rsidRPr="007945D0">
        <w:rPr>
          <w:rFonts w:ascii="David" w:hAnsi="David" w:cs="David"/>
          <w:sz w:val="22"/>
          <w:szCs w:val="22"/>
          <w:rtl/>
        </w:rPr>
        <w:t>תהפוכות וקולות שנפרדים ונפגשים ללא הרף.</w:t>
      </w:r>
    </w:p>
    <w:p w14:paraId="7C9D7F00" w14:textId="77777777" w:rsidR="00301F0A" w:rsidRPr="00303222" w:rsidRDefault="00303222" w:rsidP="00303222">
      <w:pPr>
        <w:rPr>
          <w:rFonts w:ascii="David" w:hAnsi="David" w:cs="David"/>
          <w:sz w:val="22"/>
          <w:szCs w:val="22"/>
          <w:rtl/>
        </w:rPr>
      </w:pPr>
      <w:r w:rsidRPr="007945D0">
        <w:rPr>
          <w:rFonts w:ascii="David" w:hAnsi="David" w:cs="David"/>
          <w:sz w:val="22"/>
          <w:szCs w:val="22"/>
          <w:rtl/>
        </w:rPr>
        <w:t>בקליניקה לקולו</w:t>
      </w:r>
      <w:r w:rsidR="007945D0" w:rsidRPr="007945D0">
        <w:rPr>
          <w:rFonts w:ascii="David" w:hAnsi="David" w:cs="David"/>
          <w:sz w:val="22"/>
          <w:szCs w:val="22"/>
          <w:rtl/>
        </w:rPr>
        <w:t>ֹ</w:t>
      </w:r>
      <w:r w:rsidRPr="007945D0">
        <w:rPr>
          <w:rFonts w:ascii="David" w:hAnsi="David" w:cs="David"/>
          <w:sz w:val="22"/>
          <w:szCs w:val="22"/>
          <w:rtl/>
        </w:rPr>
        <w:t>לו</w:t>
      </w:r>
      <w:r w:rsidR="007945D0" w:rsidRPr="007945D0">
        <w:rPr>
          <w:rFonts w:ascii="David" w:hAnsi="David" w:cs="David"/>
          <w:sz w:val="22"/>
          <w:szCs w:val="22"/>
          <w:rtl/>
        </w:rPr>
        <w:t>ֹ</w:t>
      </w:r>
      <w:r w:rsidRPr="007945D0">
        <w:rPr>
          <w:rFonts w:ascii="David" w:hAnsi="David" w:cs="David"/>
          <w:sz w:val="22"/>
          <w:szCs w:val="22"/>
          <w:rtl/>
        </w:rPr>
        <w:t xml:space="preserve">גיה </w:t>
      </w:r>
      <w:r w:rsidR="001150A8" w:rsidRPr="007945D0">
        <w:rPr>
          <w:rFonts w:ascii="David" w:hAnsi="David" w:cs="David" w:hint="cs"/>
          <w:sz w:val="22"/>
          <w:szCs w:val="22"/>
          <w:rtl/>
        </w:rPr>
        <w:t>[</w:t>
      </w:r>
      <w:r w:rsidR="001150A8" w:rsidRPr="007945D0">
        <w:rPr>
          <w:rFonts w:asciiTheme="majorBidi" w:hAnsiTheme="majorBidi" w:cstheme="majorBidi"/>
          <w:sz w:val="20"/>
          <w:szCs w:val="20"/>
        </w:rPr>
        <w:t>Voxology</w:t>
      </w:r>
      <w:r w:rsidR="001150A8" w:rsidRPr="007945D0">
        <w:rPr>
          <w:rFonts w:ascii="David" w:hAnsi="David" w:cs="David" w:hint="cs"/>
          <w:sz w:val="22"/>
          <w:szCs w:val="22"/>
          <w:rtl/>
        </w:rPr>
        <w:t>]</w:t>
      </w:r>
      <w:r w:rsidR="001150A8">
        <w:rPr>
          <w:rFonts w:ascii="David" w:hAnsi="David" w:cs="David" w:hint="cs"/>
          <w:sz w:val="22"/>
          <w:szCs w:val="22"/>
          <w:rtl/>
        </w:rPr>
        <w:t xml:space="preserve"> </w:t>
      </w:r>
      <w:r w:rsidRPr="007945D0">
        <w:rPr>
          <w:rFonts w:ascii="David" w:hAnsi="David" w:cs="David"/>
          <w:sz w:val="22"/>
          <w:szCs w:val="22"/>
          <w:rtl/>
        </w:rPr>
        <w:t>מוטי</w:t>
      </w:r>
      <w:r>
        <w:rPr>
          <w:rFonts w:ascii="David" w:hAnsi="David" w:cs="David" w:hint="cs"/>
          <w:sz w:val="22"/>
          <w:szCs w:val="22"/>
          <w:rtl/>
        </w:rPr>
        <w:t xml:space="preserve"> והילה מדריכים נשים אל מישור השקט הפנימי שיאפשר להן להשיג שליטה על גופן ומיניות משוחררת. ניסים, אחיו של מוטי ובעלה של הילה, גנן שקט ומופנם, שותל גינת </w:t>
      </w:r>
      <w:r w:rsidRPr="00303222">
        <w:rPr>
          <w:rFonts w:ascii="David" w:hAnsi="David" w:cs="David" w:hint="cs"/>
          <w:sz w:val="22"/>
          <w:szCs w:val="22"/>
          <w:rtl/>
        </w:rPr>
        <w:t>צלבים בפנימיית 'האל הטוב' וקסמי האמונה משתלטים על חייו. זיו, בנם החולמני והמוזר של הילה וניסים, מעין ישו מקולקל מתכחש לייעודו המשיחי ומעדיף לבנות את עצמו כגאון מוזיקלי.</w:t>
      </w:r>
    </w:p>
    <w:p w14:paraId="411E132B" w14:textId="77777777" w:rsidR="00303222" w:rsidRPr="00303222" w:rsidRDefault="00303222" w:rsidP="00303222">
      <w:pPr>
        <w:rPr>
          <w:rFonts w:ascii="David" w:hAnsi="David" w:cs="David"/>
          <w:sz w:val="22"/>
          <w:szCs w:val="22"/>
          <w:rtl/>
        </w:rPr>
      </w:pPr>
      <w:r w:rsidRPr="00303222">
        <w:rPr>
          <w:rFonts w:ascii="David" w:hAnsi="David" w:cs="David" w:hint="cs"/>
          <w:sz w:val="22"/>
          <w:szCs w:val="22"/>
          <w:rtl/>
        </w:rPr>
        <w:t>עולמם של גיבורי העלילה סובב בנחת על צירו: ציפורים מקננות ברוגע בענפי אלה עתיקה שבחצר הפנימייה ורוחות קדושים מתנמנמות במאורות השמים. עד שבוקר אחד, עפרה, אשתו של טורקו האיום, נכנסה, זקופה ואלגנטית, לקליניקה לקולולוגיה, ונבואות הפורענות הבלתי</w:t>
      </w:r>
      <w:r w:rsidR="007945D0">
        <w:rPr>
          <w:rFonts w:ascii="David" w:hAnsi="David" w:cs="David" w:hint="cs"/>
          <w:sz w:val="22"/>
          <w:szCs w:val="22"/>
          <w:rtl/>
        </w:rPr>
        <w:t>-</w:t>
      </w:r>
      <w:r w:rsidRPr="00303222">
        <w:rPr>
          <w:rFonts w:ascii="David" w:hAnsi="David" w:cs="David" w:hint="cs"/>
          <w:sz w:val="22"/>
          <w:szCs w:val="22"/>
          <w:rtl/>
        </w:rPr>
        <w:t>נמנעות ניצתו כלפידים, מאיימות לבלוע בסערה את החיים והמתים.</w:t>
      </w:r>
    </w:p>
    <w:p w14:paraId="39D22F50" w14:textId="77777777" w:rsidR="00303222" w:rsidRPr="00766371" w:rsidRDefault="00303222" w:rsidP="007945D0">
      <w:pPr>
        <w:rPr>
          <w:rFonts w:ascii="David" w:hAnsi="David" w:cs="David"/>
          <w:color w:val="000000" w:themeColor="text1"/>
          <w:sz w:val="22"/>
          <w:szCs w:val="22"/>
          <w:rtl/>
        </w:rPr>
      </w:pPr>
      <w:r w:rsidRPr="00303222">
        <w:rPr>
          <w:rFonts w:ascii="David" w:hAnsi="David" w:cs="David" w:hint="cs"/>
          <w:sz w:val="22"/>
          <w:szCs w:val="22"/>
          <w:rtl/>
        </w:rPr>
        <w:t xml:space="preserve">בכתיבה </w:t>
      </w:r>
      <w:r w:rsidR="007945D0">
        <w:rPr>
          <w:rFonts w:ascii="David" w:hAnsi="David" w:cs="David" w:hint="cs"/>
          <w:sz w:val="22"/>
          <w:szCs w:val="22"/>
          <w:rtl/>
        </w:rPr>
        <w:t xml:space="preserve">רבת תנופה </w:t>
      </w:r>
      <w:r w:rsidRPr="00303222">
        <w:rPr>
          <w:rFonts w:ascii="David" w:hAnsi="David" w:cs="David" w:hint="cs"/>
          <w:sz w:val="22"/>
          <w:szCs w:val="22"/>
          <w:rtl/>
        </w:rPr>
        <w:t xml:space="preserve">טווה </w:t>
      </w:r>
      <w:r w:rsidRPr="007945D0">
        <w:rPr>
          <w:rFonts w:ascii="David" w:hAnsi="David" w:cs="David" w:hint="cs"/>
          <w:b/>
          <w:bCs/>
          <w:sz w:val="22"/>
          <w:szCs w:val="22"/>
          <w:rtl/>
        </w:rPr>
        <w:t>ערן ויזל</w:t>
      </w:r>
      <w:r w:rsidRPr="00303222">
        <w:rPr>
          <w:rFonts w:ascii="David" w:hAnsi="David" w:cs="David" w:hint="cs"/>
          <w:sz w:val="22"/>
          <w:szCs w:val="22"/>
          <w:rtl/>
        </w:rPr>
        <w:t xml:space="preserve"> עלילה </w:t>
      </w:r>
      <w:r w:rsidR="007945D0">
        <w:rPr>
          <w:rFonts w:ascii="David" w:hAnsi="David" w:cs="David" w:hint="cs"/>
          <w:sz w:val="22"/>
          <w:szCs w:val="22"/>
          <w:rtl/>
        </w:rPr>
        <w:t>המשלבת בין ה</w:t>
      </w:r>
      <w:r w:rsidRPr="00303222">
        <w:rPr>
          <w:rFonts w:ascii="David" w:hAnsi="David" w:cs="David" w:hint="cs"/>
          <w:sz w:val="22"/>
          <w:szCs w:val="22"/>
          <w:rtl/>
        </w:rPr>
        <w:t>גרוטסקי</w:t>
      </w:r>
      <w:r w:rsidR="007945D0">
        <w:rPr>
          <w:rFonts w:ascii="David" w:hAnsi="David" w:cs="David" w:hint="cs"/>
          <w:sz w:val="22"/>
          <w:szCs w:val="22"/>
          <w:rtl/>
        </w:rPr>
        <w:t>, התיאולוגי והקומי ומציע ב</w:t>
      </w:r>
      <w:r w:rsidR="007945D0" w:rsidRPr="007945D0">
        <w:rPr>
          <w:rFonts w:ascii="David" w:hAnsi="David" w:cs="David" w:hint="cs"/>
          <w:b/>
          <w:bCs/>
          <w:sz w:val="22"/>
          <w:szCs w:val="22"/>
          <w:rtl/>
        </w:rPr>
        <w:t>מבוא לקול</w:t>
      </w:r>
      <w:r w:rsidR="007945D0" w:rsidRPr="002B20A0">
        <w:rPr>
          <w:rFonts w:ascii="David" w:hAnsi="David" w:cs="David"/>
          <w:b/>
          <w:bCs/>
          <w:sz w:val="22"/>
          <w:szCs w:val="22"/>
          <w:rtl/>
        </w:rPr>
        <w:t>ו</w:t>
      </w:r>
      <w:r w:rsidR="002B20A0" w:rsidRPr="002B20A0">
        <w:rPr>
          <w:rFonts w:ascii="David" w:hAnsi="David" w:cs="David"/>
          <w:b/>
          <w:bCs/>
          <w:sz w:val="22"/>
          <w:szCs w:val="22"/>
          <w:rtl/>
        </w:rPr>
        <w:t>ֹ</w:t>
      </w:r>
      <w:r w:rsidR="007945D0" w:rsidRPr="002B20A0">
        <w:rPr>
          <w:rFonts w:ascii="David" w:hAnsi="David" w:cs="David"/>
          <w:b/>
          <w:bCs/>
          <w:sz w:val="22"/>
          <w:szCs w:val="22"/>
          <w:rtl/>
        </w:rPr>
        <w:t>לו</w:t>
      </w:r>
      <w:r w:rsidR="002B20A0" w:rsidRPr="002B20A0">
        <w:rPr>
          <w:rFonts w:ascii="David" w:hAnsi="David" w:cs="David"/>
          <w:b/>
          <w:bCs/>
          <w:sz w:val="22"/>
          <w:szCs w:val="22"/>
          <w:rtl/>
        </w:rPr>
        <w:t>ֹ</w:t>
      </w:r>
      <w:r w:rsidR="007945D0" w:rsidRPr="002B20A0">
        <w:rPr>
          <w:rFonts w:ascii="David" w:hAnsi="David" w:cs="David"/>
          <w:b/>
          <w:bCs/>
          <w:sz w:val="22"/>
          <w:szCs w:val="22"/>
          <w:rtl/>
        </w:rPr>
        <w:t>ג</w:t>
      </w:r>
      <w:r w:rsidR="007945D0" w:rsidRPr="007945D0">
        <w:rPr>
          <w:rFonts w:ascii="David" w:hAnsi="David" w:cs="David" w:hint="cs"/>
          <w:b/>
          <w:bCs/>
          <w:sz w:val="22"/>
          <w:szCs w:val="22"/>
          <w:rtl/>
        </w:rPr>
        <w:t xml:space="preserve">יה </w:t>
      </w:r>
      <w:r w:rsidR="007945D0" w:rsidRPr="007945D0">
        <w:rPr>
          <w:rFonts w:ascii="David" w:hAnsi="David" w:cs="David" w:hint="cs"/>
          <w:sz w:val="22"/>
          <w:szCs w:val="22"/>
          <w:rtl/>
        </w:rPr>
        <w:t>[</w:t>
      </w:r>
      <w:r w:rsidR="007945D0" w:rsidRPr="007945D0">
        <w:rPr>
          <w:rFonts w:asciiTheme="majorBidi" w:hAnsiTheme="majorBidi" w:cstheme="majorBidi"/>
          <w:sz w:val="20"/>
          <w:szCs w:val="20"/>
        </w:rPr>
        <w:t>Introduction to Voxology</w:t>
      </w:r>
      <w:r w:rsidR="007945D0" w:rsidRPr="007945D0">
        <w:rPr>
          <w:rFonts w:ascii="David" w:hAnsi="David" w:cs="David" w:hint="cs"/>
          <w:sz w:val="22"/>
          <w:szCs w:val="22"/>
          <w:rtl/>
        </w:rPr>
        <w:t xml:space="preserve">] </w:t>
      </w:r>
      <w:r w:rsidR="007945D0">
        <w:rPr>
          <w:rFonts w:ascii="David" w:hAnsi="David" w:cs="David" w:hint="cs"/>
          <w:sz w:val="22"/>
          <w:szCs w:val="22"/>
          <w:rtl/>
        </w:rPr>
        <w:t xml:space="preserve">רומן נוקב על המפגש שבין דת ומיניות ניו-אייג'ית, הסכנה הטמונה בהתממשותן של </w:t>
      </w:r>
      <w:r w:rsidR="007945D0" w:rsidRPr="00766371">
        <w:rPr>
          <w:rFonts w:ascii="David" w:hAnsi="David" w:cs="David"/>
          <w:color w:val="000000" w:themeColor="text1"/>
          <w:sz w:val="22"/>
          <w:szCs w:val="22"/>
          <w:rtl/>
        </w:rPr>
        <w:t>אמונות על אלוהים ובכוחה המתעתע של האהבה.</w:t>
      </w:r>
      <w:r w:rsidRPr="00766371">
        <w:rPr>
          <w:rFonts w:ascii="David" w:hAnsi="David" w:cs="David"/>
          <w:color w:val="000000" w:themeColor="text1"/>
          <w:sz w:val="22"/>
          <w:szCs w:val="22"/>
          <w:rtl/>
        </w:rPr>
        <w:t xml:space="preserve"> </w:t>
      </w:r>
    </w:p>
    <w:p w14:paraId="4F6DEFF8" w14:textId="77777777" w:rsidR="00C755AD" w:rsidRPr="00766371" w:rsidRDefault="00C755AD" w:rsidP="007945D0">
      <w:pPr>
        <w:rPr>
          <w:rFonts w:ascii="David" w:hAnsi="David" w:cs="David"/>
          <w:color w:val="000000" w:themeColor="text1"/>
          <w:sz w:val="22"/>
          <w:szCs w:val="22"/>
          <w:rtl/>
        </w:rPr>
      </w:pPr>
    </w:p>
    <w:p w14:paraId="0377C209" w14:textId="77777777" w:rsidR="00D91779" w:rsidRDefault="00D91779" w:rsidP="007945D0">
      <w:pPr>
        <w:rPr>
          <w:rFonts w:ascii="David" w:hAnsi="David" w:cs="David"/>
          <w:color w:val="000000" w:themeColor="text1"/>
          <w:sz w:val="22"/>
          <w:szCs w:val="22"/>
          <w:rtl/>
        </w:rPr>
      </w:pPr>
      <w:r>
        <w:rPr>
          <w:rFonts w:ascii="David" w:hAnsi="David" w:cs="David" w:hint="cs"/>
          <w:color w:val="000000" w:themeColor="text1"/>
          <w:sz w:val="22"/>
          <w:szCs w:val="22"/>
          <w:rtl/>
        </w:rPr>
        <w:t>4</w:t>
      </w:r>
      <w:r w:rsidR="00C755AD" w:rsidRPr="00766371">
        <w:rPr>
          <w:rFonts w:ascii="David" w:hAnsi="David" w:cs="David"/>
          <w:color w:val="000000" w:themeColor="text1"/>
          <w:sz w:val="22"/>
          <w:szCs w:val="22"/>
          <w:rtl/>
        </w:rPr>
        <w:t xml:space="preserve">. </w:t>
      </w:r>
      <w:bookmarkStart w:id="1" w:name="_Hlk146276426"/>
      <w:bookmarkEnd w:id="0"/>
    </w:p>
    <w:p w14:paraId="479BEA1D" w14:textId="4722B690" w:rsidR="00C755AD" w:rsidRPr="00766371" w:rsidRDefault="00D91779" w:rsidP="007945D0">
      <w:pPr>
        <w:rPr>
          <w:rFonts w:ascii="David" w:hAnsi="David" w:cs="David"/>
          <w:color w:val="000000" w:themeColor="text1"/>
          <w:sz w:val="22"/>
          <w:szCs w:val="22"/>
          <w:rtl/>
        </w:rPr>
      </w:pPr>
      <w:r>
        <w:rPr>
          <w:rFonts w:ascii="David" w:hAnsi="David" w:cs="David" w:hint="cs"/>
          <w:color w:val="000000" w:themeColor="text1"/>
          <w:sz w:val="22"/>
          <w:szCs w:val="22"/>
          <w:rtl/>
        </w:rPr>
        <w:t xml:space="preserve">א. </w:t>
      </w:r>
      <w:r w:rsidR="00766371" w:rsidRPr="00766371">
        <w:rPr>
          <w:rFonts w:ascii="David" w:hAnsi="David" w:cs="David"/>
          <w:color w:val="000000" w:themeColor="text1"/>
          <w:sz w:val="22"/>
          <w:szCs w:val="22"/>
          <w:rtl/>
        </w:rPr>
        <w:t>מהערה המיוחסת ליהודה החסיד, נלמד שמשה הוסיף עדכונים בתורה בשנה הארבעים; מהערת רלב"ג לדב' לא 22 נראה כי שירת האזינו נכתבה בשלב מאוחר</w:t>
      </w:r>
      <w:bookmarkEnd w:id="1"/>
      <w:r w:rsidR="00766371" w:rsidRPr="00766371">
        <w:rPr>
          <w:rFonts w:ascii="David" w:hAnsi="David" w:cs="David"/>
          <w:color w:val="000000" w:themeColor="text1"/>
          <w:sz w:val="22"/>
          <w:szCs w:val="22"/>
          <w:rtl/>
        </w:rPr>
        <w:t>.</w:t>
      </w:r>
    </w:p>
    <w:p w14:paraId="2590E16C" w14:textId="77777777" w:rsidR="00766371" w:rsidRPr="00766371" w:rsidRDefault="00766371" w:rsidP="007945D0">
      <w:pPr>
        <w:rPr>
          <w:rFonts w:ascii="David" w:hAnsi="David" w:cs="David"/>
          <w:color w:val="000000" w:themeColor="text1"/>
          <w:sz w:val="22"/>
          <w:szCs w:val="22"/>
          <w:rtl/>
        </w:rPr>
      </w:pPr>
    </w:p>
    <w:p w14:paraId="141B0341" w14:textId="58E915EE" w:rsidR="00766371" w:rsidRPr="009B5266" w:rsidRDefault="00D91779" w:rsidP="007945D0">
      <w:pPr>
        <w:rPr>
          <w:rFonts w:ascii="David" w:hAnsi="David" w:cs="David"/>
          <w:color w:val="000000" w:themeColor="text1"/>
          <w:sz w:val="22"/>
          <w:szCs w:val="22"/>
          <w:rtl/>
        </w:rPr>
      </w:pPr>
      <w:r>
        <w:rPr>
          <w:rFonts w:ascii="David" w:hAnsi="David" w:cs="David" w:hint="cs"/>
          <w:color w:val="000000" w:themeColor="text1"/>
          <w:sz w:val="22"/>
          <w:szCs w:val="22"/>
          <w:rtl/>
        </w:rPr>
        <w:t>ב</w:t>
      </w:r>
      <w:r w:rsidR="00766371" w:rsidRPr="00766371">
        <w:rPr>
          <w:rFonts w:ascii="David" w:hAnsi="David" w:cs="David"/>
          <w:color w:val="000000" w:themeColor="text1"/>
          <w:sz w:val="22"/>
          <w:szCs w:val="22"/>
          <w:rtl/>
        </w:rPr>
        <w:t xml:space="preserve">. על </w:t>
      </w:r>
      <w:r w:rsidR="00766371" w:rsidRPr="009B5266">
        <w:rPr>
          <w:rFonts w:ascii="David" w:hAnsi="David" w:cs="David"/>
          <w:color w:val="000000" w:themeColor="text1"/>
          <w:sz w:val="22"/>
          <w:szCs w:val="22"/>
          <w:rtl/>
        </w:rPr>
        <w:t>עדכונים של משה בשנה הארבעים ... על כתיבה במהלך הנדודים במדבר ... על האפשרות שהתורה נכתבה ב</w:t>
      </w:r>
      <w:r w:rsidR="002C3CFE">
        <w:rPr>
          <w:rFonts w:ascii="David" w:hAnsi="David" w:cs="David" w:hint="cs"/>
          <w:color w:val="000000" w:themeColor="text1"/>
          <w:sz w:val="22"/>
          <w:szCs w:val="22"/>
          <w:rtl/>
        </w:rPr>
        <w:t>נקודת זמן</w:t>
      </w:r>
      <w:r w:rsidR="00766371" w:rsidRPr="009B5266">
        <w:rPr>
          <w:rFonts w:ascii="David" w:hAnsi="David" w:cs="David"/>
          <w:color w:val="000000" w:themeColor="text1"/>
          <w:sz w:val="22"/>
          <w:szCs w:val="22"/>
          <w:rtl/>
        </w:rPr>
        <w:t xml:space="preserve"> אחת ...</w:t>
      </w:r>
    </w:p>
    <w:p w14:paraId="337EAB93" w14:textId="77777777" w:rsidR="00766371" w:rsidRPr="009B5266" w:rsidRDefault="00766371" w:rsidP="007945D0">
      <w:pPr>
        <w:rPr>
          <w:rFonts w:ascii="David" w:hAnsi="David" w:cs="David"/>
          <w:color w:val="000000" w:themeColor="text1"/>
          <w:sz w:val="22"/>
          <w:szCs w:val="22"/>
          <w:rtl/>
        </w:rPr>
      </w:pPr>
    </w:p>
    <w:p w14:paraId="49A6BA53" w14:textId="4247F94D" w:rsidR="009B5266" w:rsidRPr="009B5266" w:rsidRDefault="00D91779" w:rsidP="009B5266">
      <w:pPr>
        <w:rPr>
          <w:rFonts w:ascii="David" w:hAnsi="David" w:cs="David"/>
          <w:color w:val="000000" w:themeColor="text1"/>
          <w:sz w:val="22"/>
          <w:szCs w:val="22"/>
          <w:rtl/>
        </w:rPr>
      </w:pPr>
      <w:r>
        <w:rPr>
          <w:rFonts w:ascii="David" w:hAnsi="David" w:cs="David" w:hint="cs"/>
          <w:color w:val="000000" w:themeColor="text1"/>
          <w:sz w:val="22"/>
          <w:szCs w:val="22"/>
          <w:rtl/>
        </w:rPr>
        <w:t>ג</w:t>
      </w:r>
      <w:r w:rsidR="009B5266" w:rsidRPr="009B5266">
        <w:rPr>
          <w:rFonts w:ascii="David" w:hAnsi="David" w:cs="David"/>
          <w:color w:val="000000" w:themeColor="text1"/>
          <w:sz w:val="22"/>
          <w:szCs w:val="22"/>
          <w:rtl/>
        </w:rPr>
        <w:t>. מהר"ל (פולין ופראג, 1512–1609 לערך) חוזר ומציין כי התורה קדמה לבריאת העולם, 'התורה שהיתה נבראת קודם שנברא העולם אלפיים</w:t>
      </w:r>
      <w:r w:rsidR="009B5266">
        <w:rPr>
          <w:rFonts w:ascii="David" w:hAnsi="David" w:cs="David" w:hint="cs"/>
          <w:color w:val="000000" w:themeColor="text1"/>
          <w:sz w:val="22"/>
          <w:szCs w:val="22"/>
          <w:rtl/>
        </w:rPr>
        <w:t xml:space="preserve"> [שנה]</w:t>
      </w:r>
      <w:r w:rsidR="009B5266" w:rsidRPr="009B5266">
        <w:rPr>
          <w:rFonts w:ascii="David" w:hAnsi="David" w:cs="David"/>
          <w:color w:val="000000" w:themeColor="text1"/>
          <w:sz w:val="22"/>
          <w:szCs w:val="22"/>
          <w:rtl/>
        </w:rPr>
        <w:t>', וש</w:t>
      </w:r>
      <w:r w:rsidR="009B5266">
        <w:rPr>
          <w:rFonts w:ascii="David" w:hAnsi="David" w:cs="David" w:hint="cs"/>
          <w:color w:val="000000" w:themeColor="text1"/>
          <w:sz w:val="22"/>
          <w:szCs w:val="22"/>
          <w:rtl/>
        </w:rPr>
        <w:t xml:space="preserve">התורה שבשמים </w:t>
      </w:r>
      <w:r w:rsidR="009B5266" w:rsidRPr="009B5266">
        <w:rPr>
          <w:rFonts w:ascii="David" w:hAnsi="David" w:cs="David"/>
          <w:color w:val="000000" w:themeColor="text1"/>
          <w:sz w:val="22"/>
          <w:szCs w:val="22"/>
          <w:rtl/>
        </w:rPr>
        <w:t>היתה 'אש לבנה חרותה באש שחורה', וציין, במקומות שונים, שניתנה מפי אלוהים: 'התורה ניתנה מפיו יתעלה', 'השם יתברך כאילו היה הד</w:t>
      </w:r>
      <w:r w:rsidR="009B5266">
        <w:rPr>
          <w:rFonts w:ascii="David" w:hAnsi="David" w:cs="David" w:hint="cs"/>
          <w:color w:val="000000" w:themeColor="text1"/>
          <w:sz w:val="22"/>
          <w:szCs w:val="22"/>
          <w:rtl/>
        </w:rPr>
        <w:t>י</w:t>
      </w:r>
      <w:r w:rsidR="009B5266" w:rsidRPr="009B5266">
        <w:rPr>
          <w:rFonts w:ascii="David" w:hAnsi="David" w:cs="David"/>
          <w:color w:val="000000" w:themeColor="text1"/>
          <w:sz w:val="22"/>
          <w:szCs w:val="22"/>
          <w:rtl/>
        </w:rPr>
        <w:t>בור עם עצמו, והקול היה בא בעצמו למשה מסיני'. עוד הוא חוזר ומדגיש כי משה כתב את התורה מילה במילה בהכתבה אלוהית: 'כל מלה ומלה אמר לו הקב"ה כתוֹב כך [...] והתבאר לך כי תורת ה' תמימה נִתנה [על פי תה</w:t>
      </w:r>
      <w:r w:rsidR="009B5266">
        <w:rPr>
          <w:rFonts w:ascii="David" w:hAnsi="David" w:cs="David" w:hint="cs"/>
          <w:color w:val="000000" w:themeColor="text1"/>
          <w:sz w:val="22"/>
          <w:szCs w:val="22"/>
          <w:rtl/>
        </w:rPr>
        <w:t>לים</w:t>
      </w:r>
      <w:r w:rsidR="009B5266" w:rsidRPr="009B5266">
        <w:rPr>
          <w:rFonts w:ascii="David" w:hAnsi="David" w:cs="David"/>
          <w:color w:val="000000" w:themeColor="text1"/>
          <w:sz w:val="22"/>
          <w:szCs w:val="22"/>
          <w:rtl/>
        </w:rPr>
        <w:t xml:space="preserve"> יט 8], ולא נתו</w:t>
      </w:r>
      <w:r w:rsidR="009B5266">
        <w:rPr>
          <w:rFonts w:ascii="David" w:hAnsi="David" w:cs="David" w:hint="cs"/>
          <w:color w:val="000000" w:themeColor="text1"/>
          <w:sz w:val="22"/>
          <w:szCs w:val="22"/>
          <w:rtl/>
        </w:rPr>
        <w:t>ו</w:t>
      </w:r>
      <w:r w:rsidR="009B5266" w:rsidRPr="009B5266">
        <w:rPr>
          <w:rFonts w:ascii="David" w:hAnsi="David" w:cs="David"/>
          <w:color w:val="000000" w:themeColor="text1"/>
          <w:sz w:val="22"/>
          <w:szCs w:val="22"/>
          <w:rtl/>
        </w:rPr>
        <w:t>סף דבר בה, לא אות, ולא נקודה, כאשר ראוי לדברי אלהים חיים'.</w:t>
      </w:r>
      <w:r w:rsidR="009B5266" w:rsidRPr="009B5266">
        <w:rPr>
          <w:rStyle w:val="FootnoteReference"/>
          <w:rFonts w:ascii="David" w:hAnsi="David" w:cs="David"/>
          <w:color w:val="000000" w:themeColor="text1"/>
          <w:sz w:val="22"/>
          <w:szCs w:val="22"/>
          <w:rtl/>
        </w:rPr>
        <w:footnoteReference w:id="1"/>
      </w:r>
      <w:r w:rsidR="009B5266" w:rsidRPr="009B5266">
        <w:rPr>
          <w:rFonts w:ascii="David" w:hAnsi="David" w:cs="David"/>
          <w:color w:val="000000" w:themeColor="text1"/>
          <w:sz w:val="22"/>
          <w:szCs w:val="22"/>
          <w:rtl/>
        </w:rPr>
        <w:t xml:space="preserve"> לדבריו, תהליך הכתיבה נעשה לאורך זמן, וכתיבת</w:t>
      </w:r>
      <w:r w:rsidR="004A6351">
        <w:rPr>
          <w:rFonts w:ascii="David" w:hAnsi="David" w:cs="David" w:hint="cs"/>
          <w:color w:val="000000" w:themeColor="text1"/>
          <w:sz w:val="22"/>
          <w:szCs w:val="22"/>
          <w:rtl/>
        </w:rPr>
        <w:t xml:space="preserve"> התורה</w:t>
      </w:r>
      <w:r w:rsidR="009B5266" w:rsidRPr="009B5266">
        <w:rPr>
          <w:rFonts w:ascii="David" w:hAnsi="David" w:cs="David"/>
          <w:color w:val="000000" w:themeColor="text1"/>
          <w:sz w:val="22"/>
          <w:szCs w:val="22"/>
          <w:rtl/>
        </w:rPr>
        <w:t xml:space="preserve"> </w:t>
      </w:r>
      <w:r w:rsidR="009B5266" w:rsidRPr="009B5266">
        <w:rPr>
          <w:rFonts w:ascii="David" w:hAnsi="David" w:cs="David"/>
          <w:color w:val="000000" w:themeColor="text1"/>
          <w:sz w:val="22"/>
          <w:szCs w:val="22"/>
          <w:rtl/>
        </w:rPr>
        <w:lastRenderedPageBreak/>
        <w:t xml:space="preserve">נסתיימה רק בשנה הארבעים: 'התורה אשר כתב משה, דהרי עדיין לא נכתבה עד סוף </w:t>
      </w:r>
      <w:r w:rsidR="009B5266">
        <w:rPr>
          <w:rFonts w:ascii="David" w:hAnsi="David" w:cs="David" w:hint="cs"/>
          <w:color w:val="000000" w:themeColor="text1"/>
          <w:sz w:val="22"/>
          <w:szCs w:val="22"/>
          <w:rtl/>
        </w:rPr>
        <w:t>מ' [=40]</w:t>
      </w:r>
      <w:r w:rsidR="009B5266" w:rsidRPr="009B5266">
        <w:rPr>
          <w:rFonts w:ascii="David" w:hAnsi="David" w:cs="David"/>
          <w:color w:val="000000" w:themeColor="text1"/>
          <w:sz w:val="22"/>
          <w:szCs w:val="22"/>
          <w:rtl/>
        </w:rPr>
        <w:t xml:space="preserve"> שנה'. תהליך כתיבה שלבי זה בא לידי ביטוי עקיף בדרכי השיפוט של עוברי העבירה </w:t>
      </w:r>
      <w:r w:rsidR="00434D44">
        <w:rPr>
          <w:rFonts w:ascii="David" w:hAnsi="David" w:cs="David" w:hint="cs"/>
          <w:color w:val="000000" w:themeColor="text1"/>
          <w:sz w:val="22"/>
          <w:szCs w:val="22"/>
          <w:rtl/>
        </w:rPr>
        <w:t xml:space="preserve">שהן </w:t>
      </w:r>
      <w:r w:rsidR="009B5266" w:rsidRPr="009B5266">
        <w:rPr>
          <w:rFonts w:ascii="David" w:hAnsi="David" w:cs="David"/>
          <w:color w:val="000000" w:themeColor="text1"/>
          <w:sz w:val="22"/>
          <w:szCs w:val="22"/>
          <w:rtl/>
        </w:rPr>
        <w:t xml:space="preserve">מוגבלות למה שנכתב </w:t>
      </w:r>
      <w:r w:rsidR="00434D44">
        <w:rPr>
          <w:rFonts w:ascii="David" w:hAnsi="David" w:cs="David" w:hint="cs"/>
          <w:color w:val="000000" w:themeColor="text1"/>
          <w:sz w:val="22"/>
          <w:szCs w:val="22"/>
          <w:rtl/>
        </w:rPr>
        <w:t xml:space="preserve">בתורה </w:t>
      </w:r>
      <w:r w:rsidR="009B5266" w:rsidRPr="009B5266">
        <w:rPr>
          <w:rFonts w:ascii="David" w:hAnsi="David" w:cs="David"/>
          <w:color w:val="000000" w:themeColor="text1"/>
          <w:sz w:val="22"/>
          <w:szCs w:val="22"/>
          <w:rtl/>
        </w:rPr>
        <w:t>קודם לכן: 'כאשר היו במדבר, ועדין לא נשלמה [התורה], כיון שלא נכתבה התורה כולה, שמא עוד יהיה נכתב דבר זה בתורה, לכך כשהיו במדבר לא היו דני</w:t>
      </w:r>
      <w:r w:rsidR="009B5266">
        <w:rPr>
          <w:rFonts w:ascii="David" w:hAnsi="David" w:cs="David" w:hint="cs"/>
          <w:color w:val="000000" w:themeColor="text1"/>
          <w:sz w:val="22"/>
          <w:szCs w:val="22"/>
          <w:rtl/>
        </w:rPr>
        <w:t>ם</w:t>
      </w:r>
      <w:r w:rsidR="009B5266" w:rsidRPr="009B5266">
        <w:rPr>
          <w:rFonts w:ascii="David" w:hAnsi="David" w:cs="David"/>
          <w:color w:val="000000" w:themeColor="text1"/>
          <w:sz w:val="22"/>
          <w:szCs w:val="22"/>
          <w:rtl/>
        </w:rPr>
        <w:t xml:space="preserve"> רק על פי ה' בדבר שלא נכתב בפירוש כבר'. ביטוי לתפיסתו זו נמצא בהתייחסותו לסיפור המקושש בשבת ולפסוק: 'וַיַּנִּיחוּ אֹתוֹ בַּמִּשְׁמָר כִּי לֹא פֹרַשׁ מַה־יֵּעָשֶׂה לוֹ' (במ' טו 34). רש"י (בעקבות המדרש) מבהיר: 'כי לא פורש מה יעשה לו – באיזו מיתה ימות; אבל יודעים היו, שמחלל שבת במיתה'. ומהר"ל כותב:</w:t>
      </w:r>
    </w:p>
    <w:p w14:paraId="1C46E5E2" w14:textId="703A3E20" w:rsidR="009B5266" w:rsidRPr="009B5266" w:rsidRDefault="009B5266" w:rsidP="009B5266">
      <w:pPr>
        <w:pStyle w:val="ListParagraph"/>
        <w:rPr>
          <w:rFonts w:ascii="David" w:hAnsi="David" w:cs="David"/>
          <w:color w:val="000000" w:themeColor="text1"/>
          <w:sz w:val="22"/>
          <w:szCs w:val="22"/>
          <w:rtl/>
        </w:rPr>
      </w:pPr>
      <w:r w:rsidRPr="009B5266">
        <w:rPr>
          <w:rFonts w:ascii="David" w:hAnsi="David" w:cs="David"/>
          <w:color w:val="000000" w:themeColor="text1"/>
          <w:sz w:val="22"/>
          <w:szCs w:val="22"/>
          <w:rtl/>
        </w:rPr>
        <w:t>עדיין לא היתה התורה נכתבה עד סוף ארבעים שנה, ולפיכך לא נוכל למֵילָף [ללמוד</w:t>
      </w:r>
      <w:r w:rsidR="00434D44">
        <w:rPr>
          <w:rFonts w:ascii="David" w:hAnsi="David" w:cs="David" w:hint="cs"/>
          <w:color w:val="000000" w:themeColor="text1"/>
          <w:sz w:val="22"/>
          <w:szCs w:val="22"/>
          <w:rtl/>
        </w:rPr>
        <w:t xml:space="preserve"> שהעונש למקושש</w:t>
      </w:r>
      <w:r w:rsidRPr="009B5266">
        <w:rPr>
          <w:rFonts w:ascii="David" w:hAnsi="David" w:cs="David"/>
          <w:color w:val="000000" w:themeColor="text1"/>
          <w:sz w:val="22"/>
          <w:szCs w:val="22"/>
          <w:rtl/>
        </w:rPr>
        <w:t>] הוא בחנק, דְשמא עדיין יתפרש בתורה שיהא מיתה אחרת, ואינה חנק</w:t>
      </w:r>
      <w:r>
        <w:rPr>
          <w:rFonts w:ascii="David" w:hAnsi="David" w:cs="David" w:hint="cs"/>
          <w:color w:val="000000" w:themeColor="text1"/>
          <w:sz w:val="22"/>
          <w:szCs w:val="22"/>
          <w:rtl/>
        </w:rPr>
        <w:t xml:space="preserve"> [...]</w:t>
      </w:r>
      <w:r w:rsidRPr="009B5266">
        <w:rPr>
          <w:rFonts w:ascii="David" w:hAnsi="David" w:cs="David"/>
          <w:color w:val="000000" w:themeColor="text1"/>
          <w:sz w:val="22"/>
          <w:szCs w:val="22"/>
          <w:rtl/>
        </w:rPr>
        <w:t xml:space="preserve"> שהרי לא נגמרה התורה עד סוף ארבעים שנה.</w:t>
      </w:r>
    </w:p>
    <w:p w14:paraId="66EDDFDF" w14:textId="1867135C" w:rsidR="009B5266" w:rsidRPr="009B5266" w:rsidRDefault="009B5266" w:rsidP="009B5266">
      <w:pPr>
        <w:rPr>
          <w:rFonts w:ascii="David" w:hAnsi="David" w:cs="David"/>
          <w:color w:val="000000" w:themeColor="text1"/>
          <w:sz w:val="22"/>
          <w:szCs w:val="22"/>
          <w:rtl/>
        </w:rPr>
      </w:pPr>
      <w:r w:rsidRPr="009B5266">
        <w:rPr>
          <w:rFonts w:ascii="David" w:hAnsi="David" w:cs="David"/>
          <w:color w:val="000000" w:themeColor="text1"/>
          <w:sz w:val="22"/>
          <w:szCs w:val="22"/>
          <w:rtl/>
        </w:rPr>
        <w:t>אין חידוש בהצעה כי בשלב זה של הסיפור לא נודע עדיין באיזו דרך יוצא המקושש להורג. אולם בחינתה של הסוגיה במסגרת זמן כתיבתה של התורה היא, ככל הידוע לי, מקורית למהר"ל. ובמקרה זה לתהליך הכתיבה השלבי של התורה נמצאה עדות במעשיהם של ישראל.</w:t>
      </w:r>
    </w:p>
    <w:p w14:paraId="63CC108F" w14:textId="4EB266DF" w:rsidR="009B5266" w:rsidRPr="009B5266" w:rsidRDefault="009B5266" w:rsidP="007945D0">
      <w:pPr>
        <w:rPr>
          <w:rFonts w:ascii="David" w:hAnsi="David" w:cs="David"/>
          <w:color w:val="000000" w:themeColor="text1"/>
          <w:sz w:val="22"/>
          <w:szCs w:val="22"/>
          <w:rtl/>
        </w:rPr>
      </w:pPr>
    </w:p>
    <w:sectPr w:rsidR="009B5266" w:rsidRPr="009B52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3A33" w14:textId="77777777" w:rsidR="00682B36" w:rsidRDefault="00682B36" w:rsidP="009B5266">
      <w:r>
        <w:separator/>
      </w:r>
    </w:p>
  </w:endnote>
  <w:endnote w:type="continuationSeparator" w:id="0">
    <w:p w14:paraId="2259BC6C" w14:textId="77777777" w:rsidR="00682B36" w:rsidRDefault="00682B36" w:rsidP="009B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0F17" w14:textId="77777777" w:rsidR="00682B36" w:rsidRDefault="00682B36" w:rsidP="009B5266">
      <w:r>
        <w:separator/>
      </w:r>
    </w:p>
  </w:footnote>
  <w:footnote w:type="continuationSeparator" w:id="0">
    <w:p w14:paraId="5CABB51C" w14:textId="77777777" w:rsidR="00682B36" w:rsidRDefault="00682B36" w:rsidP="009B5266">
      <w:r>
        <w:continuationSeparator/>
      </w:r>
    </w:p>
  </w:footnote>
  <w:footnote w:id="1">
    <w:p w14:paraId="6ABE84E8" w14:textId="6F4D6BF4" w:rsidR="009B5266" w:rsidRPr="00737F54" w:rsidRDefault="009B5266" w:rsidP="009B5266">
      <w:pPr>
        <w:pStyle w:val="FootnoteText"/>
        <w:bidi/>
        <w:rPr>
          <w:rFonts w:ascii="David" w:hAnsi="David" w:cs="David"/>
          <w:rtl/>
        </w:rPr>
      </w:pPr>
      <w:r w:rsidRPr="00726772">
        <w:rPr>
          <w:rStyle w:val="FootnoteReference"/>
          <w:rFonts w:ascii="David" w:hAnsi="David" w:cs="David"/>
        </w:rPr>
        <w:footnoteRef/>
      </w:r>
      <w:r w:rsidRPr="00726772">
        <w:rPr>
          <w:rFonts w:ascii="David" w:hAnsi="David" w:cs="David"/>
        </w:rPr>
        <w:t xml:space="preserve"> </w:t>
      </w:r>
      <w:r>
        <w:rPr>
          <w:rFonts w:ascii="David" w:hAnsi="David" w:cs="David" w:hint="cs"/>
          <w:rtl/>
        </w:rPr>
        <w:t>...</w:t>
      </w:r>
      <w:r w:rsidRPr="00737F54">
        <w:rPr>
          <w:rFonts w:ascii="David" w:hAnsi="David" w:cs="David" w:hint="cs"/>
          <w:rtl/>
        </w:rPr>
        <w:t xml:space="preserve"> </w:t>
      </w:r>
      <w:r w:rsidRPr="00737F54">
        <w:rPr>
          <w:rFonts w:ascii="David" w:hAnsi="David" w:cs="David"/>
          <w:rtl/>
        </w:rPr>
        <w:t>דומה שמהר"ל מבחין כאן, אולי בעקבות רמב"ם</w:t>
      </w:r>
      <w:r>
        <w:rPr>
          <w:rFonts w:ascii="David" w:hAnsi="David" w:cs="David" w:hint="cs"/>
          <w:rtl/>
        </w:rPr>
        <w:t xml:space="preserve"> ...</w:t>
      </w:r>
      <w:r w:rsidRPr="00737F54">
        <w:rPr>
          <w:rFonts w:ascii="David" w:hAnsi="David" w:cs="David"/>
          <w:rtl/>
        </w:rPr>
        <w:t xml:space="preserve"> כי בקטגוריית 'הלכה למשה מסיני' נכלל אך ורק '</w:t>
      </w:r>
      <w:r w:rsidRPr="00356A02">
        <w:rPr>
          <w:rFonts w:ascii="David" w:eastAsia="Times New Roman" w:hAnsi="David" w:cs="David"/>
          <w:rtl/>
          <w:lang w:eastAsia="en-IL"/>
        </w:rPr>
        <w:t>דבר שאין לו רמז במקרא ואינו נקשר בו ואי אפשר להוציאו בדרך מדרכי הסברא</w:t>
      </w:r>
      <w:r w:rsidRPr="00737F54">
        <w:rPr>
          <w:rFonts w:ascii="David" w:eastAsia="Times New Roman" w:hAnsi="David" w:cs="David"/>
          <w:rtl/>
          <w:lang w:eastAsia="en-I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2235F"/>
    <w:multiLevelType w:val="hybridMultilevel"/>
    <w:tmpl w:val="6C6A84F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7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F3"/>
    <w:rsid w:val="00006E0C"/>
    <w:rsid w:val="00056185"/>
    <w:rsid w:val="00096ED2"/>
    <w:rsid w:val="000D0BEC"/>
    <w:rsid w:val="000F6405"/>
    <w:rsid w:val="001150A8"/>
    <w:rsid w:val="0014388D"/>
    <w:rsid w:val="002466BA"/>
    <w:rsid w:val="002851F8"/>
    <w:rsid w:val="002B20A0"/>
    <w:rsid w:val="002C3CFE"/>
    <w:rsid w:val="002D4B6A"/>
    <w:rsid w:val="00301F0A"/>
    <w:rsid w:val="00303222"/>
    <w:rsid w:val="003D26F3"/>
    <w:rsid w:val="00434D44"/>
    <w:rsid w:val="00487660"/>
    <w:rsid w:val="004A6351"/>
    <w:rsid w:val="00544E1A"/>
    <w:rsid w:val="005961CE"/>
    <w:rsid w:val="00662041"/>
    <w:rsid w:val="00682B36"/>
    <w:rsid w:val="00737D95"/>
    <w:rsid w:val="007508D1"/>
    <w:rsid w:val="00766371"/>
    <w:rsid w:val="007945D0"/>
    <w:rsid w:val="007B70CB"/>
    <w:rsid w:val="007E0E3D"/>
    <w:rsid w:val="008734DF"/>
    <w:rsid w:val="0087634C"/>
    <w:rsid w:val="008D62F4"/>
    <w:rsid w:val="008E0984"/>
    <w:rsid w:val="00972E44"/>
    <w:rsid w:val="009A055F"/>
    <w:rsid w:val="009B5266"/>
    <w:rsid w:val="009F68D7"/>
    <w:rsid w:val="00A22161"/>
    <w:rsid w:val="00A9049F"/>
    <w:rsid w:val="00AF1C56"/>
    <w:rsid w:val="00BA17C4"/>
    <w:rsid w:val="00BB3040"/>
    <w:rsid w:val="00BD3A63"/>
    <w:rsid w:val="00C755AD"/>
    <w:rsid w:val="00C7566D"/>
    <w:rsid w:val="00C84813"/>
    <w:rsid w:val="00C85FA9"/>
    <w:rsid w:val="00CB6FA1"/>
    <w:rsid w:val="00D91779"/>
    <w:rsid w:val="00DB342A"/>
    <w:rsid w:val="00E36433"/>
    <w:rsid w:val="00E45363"/>
    <w:rsid w:val="00E55D2D"/>
    <w:rsid w:val="00EF73EB"/>
    <w:rsid w:val="00F54D9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5A2E"/>
  <w15:chartTrackingRefBased/>
  <w15:docId w15:val="{D9D90B48-2EBB-471B-9B8E-2B03E6F6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F3"/>
    <w:pPr>
      <w:bidi/>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B6A"/>
    <w:pPr>
      <w:ind w:left="720"/>
      <w:contextualSpacing/>
    </w:pPr>
  </w:style>
  <w:style w:type="character" w:styleId="Hyperlink">
    <w:name w:val="Hyperlink"/>
    <w:uiPriority w:val="99"/>
    <w:rsid w:val="00301F0A"/>
    <w:rPr>
      <w:color w:val="0000FF"/>
      <w:u w:val="single"/>
    </w:rPr>
  </w:style>
  <w:style w:type="paragraph" w:styleId="FootnoteText">
    <w:name w:val="footnote text"/>
    <w:aliases w:val="ע,Footnote Text1,Footnote Text2,Footnote Text3,הערות שוליים דוקטורט,Footnote Text Char Char Char"/>
    <w:basedOn w:val="Normal"/>
    <w:link w:val="FootnoteTextChar"/>
    <w:unhideWhenUsed/>
    <w:qFormat/>
    <w:rsid w:val="009B5266"/>
    <w:pPr>
      <w:bidi w:val="0"/>
    </w:pPr>
    <w:rPr>
      <w:rFonts w:asciiTheme="minorHAnsi" w:eastAsiaTheme="minorHAnsi" w:hAnsiTheme="minorHAnsi" w:cstheme="minorBidi"/>
      <w:sz w:val="20"/>
      <w:szCs w:val="20"/>
    </w:rPr>
  </w:style>
  <w:style w:type="character" w:customStyle="1" w:styleId="FootnoteTextChar">
    <w:name w:val="Footnote Text Char"/>
    <w:aliases w:val="ע Char,Footnote Text1 Char,Footnote Text2 Char,Footnote Text3 Char,הערות שוליים דוקטורט Char,Footnote Text Char Char Char Char"/>
    <w:basedOn w:val="DefaultParagraphFont"/>
    <w:link w:val="FootnoteText"/>
    <w:rsid w:val="009B5266"/>
    <w:rPr>
      <w:sz w:val="20"/>
      <w:szCs w:val="20"/>
      <w:lang w:val="en-US"/>
    </w:rPr>
  </w:style>
  <w:style w:type="character" w:styleId="FootnoteReference">
    <w:name w:val="footnote reference"/>
    <w:basedOn w:val="DefaultParagraphFont"/>
    <w:unhideWhenUsed/>
    <w:rsid w:val="009B5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ערן ויזל</dc:creator>
  <cp:keywords/>
  <dc:description/>
  <cp:lastModifiedBy>ערן ויזל</cp:lastModifiedBy>
  <cp:revision>48</cp:revision>
  <dcterms:created xsi:type="dcterms:W3CDTF">2023-09-20T06:03:00Z</dcterms:created>
  <dcterms:modified xsi:type="dcterms:W3CDTF">2023-09-26T08:24:00Z</dcterms:modified>
</cp:coreProperties>
</file>