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439" w:rsidRPr="008F0439" w:rsidRDefault="008F0439" w:rsidP="008F0439">
      <w:pPr>
        <w:spacing w:line="360" w:lineRule="auto"/>
        <w:jc w:val="both"/>
        <w:rPr>
          <w:rFonts w:ascii="David" w:hAnsi="David" w:cs="David"/>
          <w:sz w:val="36"/>
          <w:szCs w:val="36"/>
          <w:rtl/>
        </w:rPr>
      </w:pPr>
      <w:bookmarkStart w:id="0" w:name="_GoBack"/>
      <w:bookmarkEnd w:id="0"/>
      <w:proofErr w:type="spellStart"/>
      <w:r>
        <w:rPr>
          <w:rFonts w:ascii="David" w:hAnsi="David" w:cs="David"/>
          <w:sz w:val="36"/>
          <w:szCs w:val="36"/>
          <w:rtl/>
        </w:rPr>
        <w:t>תאור</w:t>
      </w:r>
      <w:proofErr w:type="spellEnd"/>
      <w:r>
        <w:rPr>
          <w:rFonts w:ascii="David" w:hAnsi="David" w:cs="David"/>
          <w:sz w:val="36"/>
          <w:szCs w:val="36"/>
          <w:rtl/>
        </w:rPr>
        <w:t xml:space="preserve"> כללי של הקור</w:t>
      </w:r>
      <w:r>
        <w:rPr>
          <w:rFonts w:ascii="David" w:hAnsi="David" w:cs="David" w:hint="cs"/>
          <w:sz w:val="36"/>
          <w:szCs w:val="36"/>
          <w:rtl/>
        </w:rPr>
        <w:t>ס:</w:t>
      </w: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t xml:space="preserve">קורסי היחידה ללימודי שפות בנויים בהתאם למסגרת האירופית המשותפת לשפות, </w:t>
      </w:r>
      <w:r>
        <w:rPr>
          <w:rFonts w:ascii="David" w:hAnsi="David" w:cs="David"/>
          <w:sz w:val="36"/>
          <w:szCs w:val="36"/>
        </w:rPr>
        <w:t xml:space="preserve"> </w:t>
      </w:r>
      <w:r w:rsidRPr="008F0439">
        <w:rPr>
          <w:rFonts w:ascii="David" w:hAnsi="David" w:cs="David"/>
          <w:sz w:val="36"/>
          <w:szCs w:val="36"/>
        </w:rPr>
        <w:t xml:space="preserve">CEFR. </w:t>
      </w:r>
      <w:r w:rsidRPr="008F0439">
        <w:rPr>
          <w:rFonts w:ascii="David" w:hAnsi="David" w:cs="David"/>
          <w:sz w:val="36"/>
          <w:szCs w:val="36"/>
          <w:rtl/>
        </w:rPr>
        <w:t>קורס ערבית מיועד לתלמידים ללא רקע קודם בשפה, ומטרתו להביא את הלומדים ליכולות תפקוד בשפה ברמה</w:t>
      </w:r>
      <w:r>
        <w:rPr>
          <w:rFonts w:ascii="David" w:hAnsi="David" w:cs="David" w:hint="cs"/>
          <w:sz w:val="36"/>
          <w:szCs w:val="36"/>
          <w:rtl/>
        </w:rPr>
        <w:t xml:space="preserve"> גבוהה.</w:t>
      </w:r>
      <w:r w:rsidRPr="008F0439">
        <w:rPr>
          <w:rFonts w:ascii="David" w:hAnsi="David" w:cs="David"/>
          <w:sz w:val="36"/>
          <w:szCs w:val="36"/>
        </w:rPr>
        <w:t xml:space="preserve"> </w:t>
      </w:r>
      <w:r w:rsidRPr="008F0439">
        <w:rPr>
          <w:rFonts w:ascii="David" w:hAnsi="David" w:cs="David"/>
          <w:sz w:val="36"/>
          <w:szCs w:val="36"/>
          <w:rtl/>
        </w:rPr>
        <w:t xml:space="preserve">הקורס מתנהל בשפת היעד כבר מהשיעור הראשון ומפתח במקביל יכולות הבנה, הפקה ואינטראקציה – בכתב ובעל-פה. הלמידה תהליכית ומדורגת, ומתמקדת בפיתוח מודעות לשונית ותרבותית, בניית יכולת תיווך בין-תרבותי בהקשרים אקדמיים וחברתיים והקניית אסטרטגיות למידה אפקטיביות תוך מתן אחריות ואוטונומיה ללומדים. תוצרי הלמידה כולם, בהתאם לתקן האירופי, מוגדרים במונחי </w:t>
      </w:r>
      <w:r w:rsidRPr="008F0439">
        <w:rPr>
          <w:rFonts w:ascii="David" w:hAnsi="David" w:cs="David"/>
          <w:sz w:val="36"/>
          <w:szCs w:val="36"/>
        </w:rPr>
        <w:t xml:space="preserve">CAN DO – </w:t>
      </w:r>
      <w:r w:rsidRPr="008F0439">
        <w:rPr>
          <w:rFonts w:ascii="David" w:hAnsi="David" w:cs="David"/>
          <w:sz w:val="36"/>
          <w:szCs w:val="36"/>
          <w:rtl/>
        </w:rPr>
        <w:t>מה הלומדים מסוגלים לעשות באמצעות השפה.</w:t>
      </w: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t>מטרות הקורס:</w:t>
      </w: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t>- פיתוח יכולות מגוונות ככל האפשר לתפקד בשפת היעד</w:t>
      </w: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t>- היכרות תרבותית עם השפה ודובריה</w:t>
      </w: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t>- יצירת סביבת לימודים מהנה ותומכת</w:t>
      </w: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t>- בניית ביטחון לפעול בשפה</w:t>
      </w: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t>- בניית מיומנויות אקדמיות בשפה בהדרגה וביסודיות</w:t>
      </w: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t>- פיתוח כלים ללמידה עצמית מתוך מודעות לתהליכי הלמידה</w:t>
      </w: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t>- ניצול מיטבי של הזמן, במהלך השיעור ובמהלך העבודה העצמאית מחוץ לכיתה</w:t>
      </w:r>
    </w:p>
    <w:p w:rsidR="008F0439" w:rsidRPr="008F0439" w:rsidRDefault="008F0439" w:rsidP="008F0439">
      <w:pPr>
        <w:spacing w:line="360" w:lineRule="auto"/>
        <w:jc w:val="both"/>
        <w:rPr>
          <w:rFonts w:ascii="David" w:hAnsi="David" w:cs="David"/>
          <w:sz w:val="36"/>
          <w:szCs w:val="36"/>
          <w:rtl/>
        </w:rPr>
      </w:pP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t>תוצרי למידה :</w:t>
      </w: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lastRenderedPageBreak/>
        <w:t>בסיומו של קורס זה, סטודנטים יהיו מסוגלים:</w:t>
      </w: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t>- להבין טקסטים בנושאים יומיומיים מוכרים, ללא תלות במילון.</w:t>
      </w: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t>- לאתר פרטים מוחשיים מתוך קלט כתוב ודבור (כגון התמצאות באתר אינטרנט, הבנת הודעה בכריזה, הבנת מסרונים כתובים או מוקלטים).</w:t>
      </w: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t>- להציג את עצמם באופן מפורט בכתב ובעל פה.</w:t>
      </w: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t>- לנהל שיחה בנושאים יומיומיים שכיחים.</w:t>
      </w: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t>- להתכתב בשפה פשוטה.</w:t>
      </w: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t>- להצביע על גוונים תרבותיים מהותיים ולהתנהל במצבים שונים באופן מתאים להקשר.</w:t>
      </w: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t>- לנהל את תהליכי הלמידה בקורס באופן עצמאי ואפקטיבי.</w:t>
      </w: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t>- להמשיך לפתח את כלל מיומנויות השפה גם מחוץ לכיתה הודות לכלים שנרכשו.</w:t>
      </w: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t>- להשתלב בהצלחה בקורס ברמה העוקבת באוניברסיטה העברית או בחו"ל.</w:t>
      </w:r>
    </w:p>
    <w:p w:rsidR="008F0439" w:rsidRPr="008F0439" w:rsidRDefault="008F0439" w:rsidP="008F0439">
      <w:pPr>
        <w:spacing w:line="360" w:lineRule="auto"/>
        <w:jc w:val="both"/>
        <w:rPr>
          <w:rFonts w:ascii="David" w:hAnsi="David" w:cs="David"/>
          <w:sz w:val="36"/>
          <w:szCs w:val="36"/>
          <w:rtl/>
        </w:rPr>
      </w:pPr>
    </w:p>
    <w:p w:rsidR="008F0439" w:rsidRPr="008F0439" w:rsidRDefault="008F0439" w:rsidP="008F0439">
      <w:pPr>
        <w:spacing w:line="360" w:lineRule="auto"/>
        <w:jc w:val="both"/>
        <w:rPr>
          <w:rFonts w:ascii="David" w:hAnsi="David" w:cs="David"/>
          <w:sz w:val="36"/>
          <w:szCs w:val="36"/>
          <w:rtl/>
        </w:rPr>
      </w:pPr>
      <w:r w:rsidRPr="008F0439">
        <w:rPr>
          <w:rFonts w:ascii="David" w:hAnsi="David" w:cs="David"/>
          <w:sz w:val="36"/>
          <w:szCs w:val="36"/>
          <w:rtl/>
        </w:rPr>
        <w:t xml:space="preserve">שיטת ההוראה בקורס: למידה </w:t>
      </w:r>
      <w:r>
        <w:rPr>
          <w:rFonts w:ascii="David" w:hAnsi="David" w:cs="David"/>
          <w:sz w:val="36"/>
          <w:szCs w:val="36"/>
          <w:rtl/>
        </w:rPr>
        <w:t>פעילה ואינטנסיבית בהנחיית המור</w:t>
      </w:r>
      <w:r>
        <w:rPr>
          <w:rFonts w:ascii="David" w:hAnsi="David" w:cs="David" w:hint="cs"/>
          <w:sz w:val="36"/>
          <w:szCs w:val="36"/>
          <w:rtl/>
        </w:rPr>
        <w:t>ה</w:t>
      </w:r>
      <w:r w:rsidRPr="008F0439">
        <w:rPr>
          <w:rFonts w:ascii="David" w:hAnsi="David" w:cs="David"/>
          <w:sz w:val="36"/>
          <w:szCs w:val="36"/>
          <w:rtl/>
        </w:rPr>
        <w:t xml:space="preserve">, תוך שימוש בשפת היעד בלבד. הדגש על התנהלות ממשית באמצעות השפה, ולכן על התלמידים להיות פעילים ולהשתמש בכל מה שנלמד כדי לצרוך מידע, להשתלב בשיח כתוב ודבור ולקחת חלק בתהליכי תיווך בין-תרבותי. הלומדים אחראיים לתהליכי הלמידה והתרגול בכיתה ומחוץ לכיתה. ההערכה </w:t>
      </w:r>
      <w:r w:rsidRPr="008F0439">
        <w:rPr>
          <w:rFonts w:ascii="David" w:hAnsi="David" w:cs="David"/>
          <w:sz w:val="36"/>
          <w:szCs w:val="36"/>
          <w:rtl/>
        </w:rPr>
        <w:lastRenderedPageBreak/>
        <w:t xml:space="preserve">השוטפת בקורס מסתמכת על הפקת תוצרי </w:t>
      </w:r>
      <w:r w:rsidRPr="008F0439">
        <w:rPr>
          <w:rFonts w:ascii="David" w:hAnsi="David" w:cs="David"/>
          <w:sz w:val="36"/>
          <w:szCs w:val="36"/>
        </w:rPr>
        <w:t>CAN DO</w:t>
      </w:r>
      <w:r w:rsidRPr="008F0439">
        <w:rPr>
          <w:rFonts w:ascii="David" w:hAnsi="David" w:cs="David"/>
          <w:sz w:val="36"/>
          <w:szCs w:val="36"/>
          <w:rtl/>
        </w:rPr>
        <w:t xml:space="preserve"> המבטאים מסוגלות תקשורתית בכתב ובעל פה ועל בחנים בכתב ובעל פה. </w:t>
      </w:r>
    </w:p>
    <w:p w:rsidR="008F0439" w:rsidRPr="008F0439" w:rsidRDefault="008F0439" w:rsidP="008F0439">
      <w:pPr>
        <w:spacing w:line="360" w:lineRule="auto"/>
        <w:jc w:val="both"/>
        <w:rPr>
          <w:rFonts w:ascii="David" w:hAnsi="David" w:cs="David"/>
          <w:sz w:val="36"/>
          <w:szCs w:val="36"/>
          <w:rtl/>
        </w:rPr>
      </w:pPr>
    </w:p>
    <w:p w:rsidR="006A37BE" w:rsidRPr="008F0439" w:rsidRDefault="00FE7C56" w:rsidP="008F0439">
      <w:pPr>
        <w:spacing w:line="360" w:lineRule="auto"/>
        <w:jc w:val="both"/>
        <w:rPr>
          <w:rFonts w:ascii="David" w:hAnsi="David" w:cs="David"/>
          <w:sz w:val="36"/>
          <w:szCs w:val="36"/>
        </w:rPr>
      </w:pPr>
    </w:p>
    <w:sectPr w:rsidR="006A37BE" w:rsidRPr="008F0439" w:rsidSect="008B32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39"/>
    <w:rsid w:val="008B329A"/>
    <w:rsid w:val="008F0439"/>
    <w:rsid w:val="00E30995"/>
    <w:rsid w:val="00FE7C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5803A-3FAD-4E6B-9B37-1E8B41F4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1605</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שיפוט</dc:creator>
  <cp:keywords/>
  <dc:description/>
  <cp:lastModifiedBy>שיפוט</cp:lastModifiedBy>
  <cp:revision>2</cp:revision>
  <dcterms:created xsi:type="dcterms:W3CDTF">2023-10-03T18:08:00Z</dcterms:created>
  <dcterms:modified xsi:type="dcterms:W3CDTF">2023-10-03T18:08:00Z</dcterms:modified>
</cp:coreProperties>
</file>