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9177A5" w14:textId="0EAC3DB6" w:rsidR="00E9435D" w:rsidRPr="003A2753" w:rsidRDefault="00E9435D" w:rsidP="002306E9">
      <w:pPr>
        <w:spacing w:line="240" w:lineRule="auto"/>
        <w:jc w:val="center"/>
        <w:rPr>
          <w:lang w:val="en-IE"/>
        </w:rPr>
      </w:pPr>
    </w:p>
    <w:p w14:paraId="4DA7AB7D" w14:textId="77777777" w:rsidR="00E9435D" w:rsidRPr="003A2753" w:rsidRDefault="00E9435D" w:rsidP="002306E9">
      <w:pPr>
        <w:spacing w:line="240" w:lineRule="auto"/>
        <w:jc w:val="center"/>
        <w:rPr>
          <w:lang w:val="en-IE"/>
        </w:rPr>
      </w:pPr>
    </w:p>
    <w:p w14:paraId="346ABD3E" w14:textId="77777777" w:rsidR="00E9435D" w:rsidRPr="003A2753" w:rsidRDefault="00E9435D" w:rsidP="002306E9">
      <w:pPr>
        <w:spacing w:line="240" w:lineRule="auto"/>
        <w:jc w:val="center"/>
        <w:rPr>
          <w:lang w:val="en-IE"/>
        </w:rPr>
      </w:pPr>
    </w:p>
    <w:p w14:paraId="7DEABD66" w14:textId="77777777" w:rsidR="00E9435D" w:rsidRPr="003A2753" w:rsidRDefault="00E9435D" w:rsidP="002306E9">
      <w:pPr>
        <w:spacing w:line="240" w:lineRule="auto"/>
        <w:jc w:val="center"/>
        <w:rPr>
          <w:lang w:val="en-IE"/>
        </w:rPr>
      </w:pPr>
    </w:p>
    <w:p w14:paraId="3170F601" w14:textId="77777777" w:rsidR="00E9435D" w:rsidRPr="003A2753" w:rsidRDefault="00E9435D" w:rsidP="002306E9">
      <w:pPr>
        <w:spacing w:line="240" w:lineRule="auto"/>
        <w:jc w:val="center"/>
        <w:rPr>
          <w:lang w:val="en-IE"/>
        </w:rPr>
      </w:pPr>
    </w:p>
    <w:p w14:paraId="559A5942" w14:textId="77777777" w:rsidR="00E9435D" w:rsidRPr="003A2753" w:rsidRDefault="00E9435D" w:rsidP="002306E9">
      <w:pPr>
        <w:spacing w:line="240" w:lineRule="auto"/>
        <w:jc w:val="center"/>
        <w:rPr>
          <w:lang w:val="en-IE"/>
        </w:rPr>
      </w:pPr>
    </w:p>
    <w:p w14:paraId="1D5F0B1A" w14:textId="77777777" w:rsidR="00E9435D" w:rsidRPr="003A2753" w:rsidRDefault="00E9435D" w:rsidP="002306E9">
      <w:pPr>
        <w:spacing w:line="240" w:lineRule="auto"/>
        <w:jc w:val="center"/>
        <w:rPr>
          <w:lang w:val="en-IE"/>
        </w:rPr>
      </w:pPr>
    </w:p>
    <w:p w14:paraId="62399AEB" w14:textId="77777777" w:rsidR="00E9435D" w:rsidRPr="003A2753" w:rsidRDefault="00E9435D" w:rsidP="002306E9">
      <w:pPr>
        <w:spacing w:line="240" w:lineRule="auto"/>
        <w:jc w:val="center"/>
        <w:rPr>
          <w:lang w:val="en-IE"/>
        </w:rPr>
      </w:pPr>
    </w:p>
    <w:p w14:paraId="56F9053B" w14:textId="77777777" w:rsidR="00E9435D" w:rsidRPr="003A2753" w:rsidRDefault="00E9435D" w:rsidP="002306E9">
      <w:pPr>
        <w:spacing w:line="240" w:lineRule="auto"/>
        <w:jc w:val="center"/>
        <w:rPr>
          <w:lang w:val="en-IE"/>
        </w:rPr>
      </w:pPr>
    </w:p>
    <w:p w14:paraId="2A4A9CCD" w14:textId="77777777" w:rsidR="00E9435D" w:rsidRPr="003A2753" w:rsidRDefault="00E9435D" w:rsidP="002306E9">
      <w:pPr>
        <w:spacing w:line="240" w:lineRule="auto"/>
        <w:jc w:val="center"/>
        <w:rPr>
          <w:lang w:val="en-IE"/>
        </w:rPr>
      </w:pPr>
    </w:p>
    <w:p w14:paraId="0B6E1B53" w14:textId="77777777" w:rsidR="00E9435D" w:rsidRPr="003A2753" w:rsidRDefault="00E9435D" w:rsidP="002306E9">
      <w:pPr>
        <w:spacing w:line="240" w:lineRule="auto"/>
        <w:jc w:val="center"/>
        <w:rPr>
          <w:lang w:val="en-IE"/>
        </w:rPr>
      </w:pPr>
    </w:p>
    <w:p w14:paraId="1A1AF122" w14:textId="77777777" w:rsidR="00E9435D" w:rsidRPr="003A2753" w:rsidRDefault="00E9435D" w:rsidP="002306E9">
      <w:pPr>
        <w:spacing w:line="240" w:lineRule="auto"/>
        <w:jc w:val="center"/>
        <w:rPr>
          <w:lang w:val="en-IE"/>
        </w:rPr>
      </w:pPr>
    </w:p>
    <w:p w14:paraId="16A15EC0" w14:textId="77777777" w:rsidR="00E9435D" w:rsidRPr="003A2753" w:rsidRDefault="00E9435D" w:rsidP="002306E9">
      <w:pPr>
        <w:spacing w:line="240" w:lineRule="auto"/>
        <w:jc w:val="center"/>
        <w:rPr>
          <w:lang w:val="en-IE"/>
        </w:rPr>
      </w:pPr>
    </w:p>
    <w:p w14:paraId="47BCA478" w14:textId="77777777" w:rsidR="00E9435D" w:rsidRPr="003A2753" w:rsidRDefault="00E9435D" w:rsidP="002306E9">
      <w:pPr>
        <w:spacing w:line="240" w:lineRule="auto"/>
        <w:jc w:val="center"/>
        <w:rPr>
          <w:lang w:val="en-IE"/>
        </w:rPr>
      </w:pPr>
    </w:p>
    <w:p w14:paraId="2AFE7CB1" w14:textId="7469186E" w:rsidR="00FC3534" w:rsidRPr="003A2753" w:rsidRDefault="00FC3534" w:rsidP="002306E9">
      <w:pPr>
        <w:spacing w:line="240" w:lineRule="auto"/>
        <w:ind w:right="-1134"/>
        <w:jc w:val="center"/>
        <w:rPr>
          <w:lang w:val="en-IE"/>
        </w:rPr>
      </w:pPr>
      <w:r w:rsidRPr="003A2753">
        <w:rPr>
          <w:lang w:val="en-IE"/>
        </w:rPr>
        <w:t xml:space="preserve">Roman </w:t>
      </w:r>
      <w:r w:rsidR="003A2753">
        <w:rPr>
          <w:lang w:val="en-IE"/>
        </w:rPr>
        <w:t>Birke</w:t>
      </w:r>
    </w:p>
    <w:p w14:paraId="000257C3" w14:textId="77777777" w:rsidR="00FC3534" w:rsidRPr="003A2753" w:rsidRDefault="00FC3534" w:rsidP="002306E9">
      <w:pPr>
        <w:spacing w:line="240" w:lineRule="auto"/>
        <w:ind w:right="-1134"/>
        <w:rPr>
          <w:lang w:val="en-IE"/>
        </w:rPr>
      </w:pPr>
    </w:p>
    <w:p w14:paraId="74ED95EC" w14:textId="77777777" w:rsidR="00165665" w:rsidRPr="003A2753" w:rsidRDefault="00165665" w:rsidP="002306E9">
      <w:pPr>
        <w:spacing w:line="240" w:lineRule="auto"/>
        <w:ind w:right="-1134"/>
        <w:rPr>
          <w:lang w:val="en-IE"/>
        </w:rPr>
      </w:pPr>
    </w:p>
    <w:p w14:paraId="599D86E1" w14:textId="5869A599" w:rsidR="006D32E4" w:rsidRPr="003A2753" w:rsidRDefault="003A2753" w:rsidP="002306E9">
      <w:pPr>
        <w:spacing w:line="240" w:lineRule="auto"/>
        <w:ind w:right="-1134"/>
        <w:jc w:val="center"/>
        <w:rPr>
          <w:b/>
          <w:bCs/>
          <w:lang w:val="en-IE"/>
        </w:rPr>
      </w:pPr>
      <w:r>
        <w:rPr>
          <w:b/>
          <w:bCs/>
          <w:lang w:val="en-IE"/>
        </w:rPr>
        <w:t>Population Control</w:t>
      </w:r>
      <w:r w:rsidR="006D32E4" w:rsidRPr="003A2753">
        <w:rPr>
          <w:b/>
          <w:bCs/>
          <w:lang w:val="en-IE"/>
        </w:rPr>
        <w:t xml:space="preserve"> as a </w:t>
      </w:r>
      <w:r>
        <w:rPr>
          <w:b/>
          <w:bCs/>
          <w:lang w:val="en-IE"/>
        </w:rPr>
        <w:t>H</w:t>
      </w:r>
      <w:r w:rsidR="006D32E4" w:rsidRPr="003A2753">
        <w:rPr>
          <w:b/>
          <w:bCs/>
          <w:lang w:val="en-IE"/>
        </w:rPr>
        <w:t xml:space="preserve">uman </w:t>
      </w:r>
      <w:r>
        <w:rPr>
          <w:b/>
          <w:bCs/>
          <w:lang w:val="en-IE"/>
        </w:rPr>
        <w:t>R</w:t>
      </w:r>
      <w:r w:rsidR="006D32E4" w:rsidRPr="003A2753">
        <w:rPr>
          <w:b/>
          <w:bCs/>
          <w:lang w:val="en-IE"/>
        </w:rPr>
        <w:t>ight</w:t>
      </w:r>
    </w:p>
    <w:p w14:paraId="098007CD" w14:textId="303C24F9" w:rsidR="00FC3534" w:rsidRDefault="00BD5B08" w:rsidP="002306E9">
      <w:pPr>
        <w:spacing w:line="240" w:lineRule="auto"/>
        <w:ind w:right="-1134"/>
        <w:jc w:val="center"/>
        <w:rPr>
          <w:b/>
          <w:bCs/>
          <w:lang w:val="en-IE"/>
        </w:rPr>
      </w:pPr>
      <w:r w:rsidRPr="003A2753">
        <w:rPr>
          <w:b/>
          <w:bCs/>
          <w:lang w:val="en-IE"/>
        </w:rPr>
        <w:t>Overpopulation</w:t>
      </w:r>
      <w:r w:rsidR="00B36E9A">
        <w:rPr>
          <w:b/>
          <w:bCs/>
          <w:lang w:val="en-IE"/>
        </w:rPr>
        <w:t>,</w:t>
      </w:r>
      <w:r w:rsidRPr="003A2753">
        <w:rPr>
          <w:b/>
          <w:bCs/>
          <w:lang w:val="en-IE"/>
        </w:rPr>
        <w:t xml:space="preserve"> </w:t>
      </w:r>
      <w:r w:rsidR="003A2753">
        <w:rPr>
          <w:b/>
          <w:bCs/>
          <w:lang w:val="en-IE"/>
        </w:rPr>
        <w:t>D</w:t>
      </w:r>
      <w:r w:rsidRPr="003A2753">
        <w:rPr>
          <w:b/>
          <w:bCs/>
          <w:lang w:val="en-IE"/>
        </w:rPr>
        <w:t xml:space="preserve">iscourse and </w:t>
      </w:r>
      <w:r w:rsidR="003A2753">
        <w:rPr>
          <w:b/>
          <w:bCs/>
          <w:lang w:val="en-IE"/>
        </w:rPr>
        <w:t>G</w:t>
      </w:r>
      <w:r w:rsidR="006D32E4" w:rsidRPr="003A2753">
        <w:rPr>
          <w:b/>
          <w:bCs/>
          <w:lang w:val="en-IE"/>
        </w:rPr>
        <w:t xml:space="preserve">lobal </w:t>
      </w:r>
      <w:r w:rsidR="003A2753">
        <w:rPr>
          <w:b/>
          <w:bCs/>
          <w:lang w:val="en-IE"/>
        </w:rPr>
        <w:t>R</w:t>
      </w:r>
      <w:r w:rsidR="00C62FD5" w:rsidRPr="003A2753">
        <w:rPr>
          <w:b/>
          <w:bCs/>
          <w:lang w:val="en-IE"/>
        </w:rPr>
        <w:t xml:space="preserve">eproductive </w:t>
      </w:r>
      <w:r w:rsidR="003A2753">
        <w:rPr>
          <w:b/>
          <w:bCs/>
          <w:lang w:val="en-IE"/>
        </w:rPr>
        <w:t>P</w:t>
      </w:r>
      <w:r w:rsidR="00C62FD5" w:rsidRPr="003A2753">
        <w:rPr>
          <w:b/>
          <w:bCs/>
          <w:lang w:val="en-IE"/>
        </w:rPr>
        <w:t xml:space="preserve">olitics </w:t>
      </w:r>
      <w:r w:rsidR="003A2753">
        <w:rPr>
          <w:b/>
          <w:bCs/>
          <w:lang w:val="en-IE"/>
        </w:rPr>
        <w:t xml:space="preserve">from </w:t>
      </w:r>
      <w:r w:rsidR="004A65F3" w:rsidRPr="003A2753">
        <w:rPr>
          <w:b/>
          <w:bCs/>
          <w:lang w:val="en-IE"/>
        </w:rPr>
        <w:t xml:space="preserve">the </w:t>
      </w:r>
      <w:r w:rsidR="00E16ED7" w:rsidRPr="003A2753">
        <w:rPr>
          <w:b/>
          <w:bCs/>
          <w:lang w:val="en-IE"/>
        </w:rPr>
        <w:t>1940s</w:t>
      </w:r>
    </w:p>
    <w:p w14:paraId="0E632C18" w14:textId="155D7512" w:rsidR="0038099D" w:rsidRDefault="0038099D" w:rsidP="002306E9">
      <w:pPr>
        <w:spacing w:line="240" w:lineRule="auto"/>
        <w:ind w:right="-1134"/>
        <w:jc w:val="center"/>
        <w:rPr>
          <w:b/>
          <w:bCs/>
          <w:lang w:val="en-IE"/>
        </w:rPr>
      </w:pPr>
    </w:p>
    <w:p w14:paraId="3D60E0F2" w14:textId="48A2809A" w:rsidR="0038099D" w:rsidRDefault="0038099D" w:rsidP="002306E9">
      <w:pPr>
        <w:spacing w:line="240" w:lineRule="auto"/>
        <w:ind w:right="-1134"/>
        <w:jc w:val="center"/>
        <w:rPr>
          <w:b/>
          <w:bCs/>
          <w:lang w:val="en-IE"/>
        </w:rPr>
      </w:pPr>
    </w:p>
    <w:p w14:paraId="1D2C61E0" w14:textId="4AB37E41" w:rsidR="0038099D" w:rsidRDefault="0038099D" w:rsidP="002306E9">
      <w:pPr>
        <w:spacing w:line="240" w:lineRule="auto"/>
        <w:ind w:right="-1134"/>
        <w:jc w:val="center"/>
        <w:rPr>
          <w:b/>
          <w:bCs/>
          <w:lang w:val="en-IE"/>
        </w:rPr>
      </w:pPr>
    </w:p>
    <w:p w14:paraId="62FF6013" w14:textId="7A159848" w:rsidR="0038099D" w:rsidRDefault="0038099D" w:rsidP="002306E9">
      <w:pPr>
        <w:spacing w:line="240" w:lineRule="auto"/>
        <w:ind w:right="-1134"/>
        <w:jc w:val="center"/>
        <w:rPr>
          <w:b/>
          <w:bCs/>
          <w:lang w:val="en-IE"/>
        </w:rPr>
      </w:pPr>
    </w:p>
    <w:p w14:paraId="29800B20" w14:textId="3037A5F7" w:rsidR="0038099D" w:rsidRDefault="0038099D" w:rsidP="002306E9">
      <w:pPr>
        <w:spacing w:line="240" w:lineRule="auto"/>
        <w:ind w:right="-1134"/>
        <w:jc w:val="center"/>
        <w:rPr>
          <w:b/>
          <w:bCs/>
          <w:lang w:val="en-IE"/>
        </w:rPr>
      </w:pPr>
    </w:p>
    <w:p w14:paraId="61E6B850" w14:textId="6B39CF1E" w:rsidR="0038099D" w:rsidRDefault="0038099D" w:rsidP="002306E9">
      <w:pPr>
        <w:spacing w:line="240" w:lineRule="auto"/>
        <w:ind w:right="-1134"/>
        <w:jc w:val="center"/>
        <w:rPr>
          <w:b/>
          <w:bCs/>
          <w:lang w:val="en-IE"/>
        </w:rPr>
      </w:pPr>
    </w:p>
    <w:p w14:paraId="23CBADFB" w14:textId="57DE483B" w:rsidR="0038099D" w:rsidRDefault="0038099D" w:rsidP="002306E9">
      <w:pPr>
        <w:spacing w:line="240" w:lineRule="auto"/>
        <w:ind w:right="-1134"/>
        <w:jc w:val="center"/>
        <w:rPr>
          <w:b/>
          <w:bCs/>
          <w:lang w:val="en-IE"/>
        </w:rPr>
      </w:pPr>
    </w:p>
    <w:p w14:paraId="0585D54E" w14:textId="7A54CAF4" w:rsidR="0038099D" w:rsidRDefault="0038099D" w:rsidP="002306E9">
      <w:pPr>
        <w:spacing w:line="240" w:lineRule="auto"/>
        <w:ind w:right="-1134"/>
        <w:jc w:val="center"/>
        <w:rPr>
          <w:b/>
          <w:bCs/>
          <w:lang w:val="en-IE"/>
        </w:rPr>
      </w:pPr>
    </w:p>
    <w:p w14:paraId="21FAE6A2" w14:textId="316E8F39" w:rsidR="0038099D" w:rsidRDefault="0038099D" w:rsidP="002306E9">
      <w:pPr>
        <w:spacing w:line="240" w:lineRule="auto"/>
        <w:ind w:right="-1134"/>
        <w:jc w:val="center"/>
        <w:rPr>
          <w:b/>
          <w:bCs/>
          <w:lang w:val="en-IE"/>
        </w:rPr>
      </w:pPr>
    </w:p>
    <w:p w14:paraId="79794449" w14:textId="77777777" w:rsidR="0038099D" w:rsidRDefault="0038099D" w:rsidP="002306E9">
      <w:pPr>
        <w:spacing w:line="240" w:lineRule="auto"/>
        <w:ind w:right="-1134"/>
        <w:jc w:val="center"/>
        <w:rPr>
          <w:b/>
          <w:bCs/>
          <w:lang w:val="en-IE"/>
        </w:rPr>
      </w:pPr>
    </w:p>
    <w:p w14:paraId="309C0F1E" w14:textId="6DFCB1CF" w:rsidR="0038099D" w:rsidRDefault="0038099D" w:rsidP="002306E9">
      <w:pPr>
        <w:spacing w:line="240" w:lineRule="auto"/>
        <w:ind w:right="-1134"/>
        <w:jc w:val="center"/>
        <w:rPr>
          <w:b/>
          <w:bCs/>
          <w:lang w:val="en-IE"/>
        </w:rPr>
      </w:pPr>
    </w:p>
    <w:p w14:paraId="123E5015" w14:textId="7FE89B7A" w:rsidR="0038099D" w:rsidRPr="0038099D" w:rsidRDefault="0038099D" w:rsidP="002306E9">
      <w:pPr>
        <w:spacing w:line="240" w:lineRule="auto"/>
        <w:ind w:right="-1134"/>
        <w:jc w:val="center"/>
        <w:rPr>
          <w:lang w:val="en-IE"/>
        </w:rPr>
      </w:pPr>
      <w:r w:rsidRPr="0038099D">
        <w:rPr>
          <w:lang w:val="en-IE"/>
        </w:rPr>
        <w:t>Submitted to Cambridge University Press Series</w:t>
      </w:r>
    </w:p>
    <w:p w14:paraId="19A19727" w14:textId="69E6AD19" w:rsidR="0038099D" w:rsidRPr="0038099D" w:rsidRDefault="0038099D" w:rsidP="002306E9">
      <w:pPr>
        <w:spacing w:line="240" w:lineRule="auto"/>
        <w:ind w:right="-1134"/>
        <w:jc w:val="center"/>
        <w:rPr>
          <w:lang w:val="en-IE"/>
        </w:rPr>
      </w:pPr>
      <w:r w:rsidRPr="0038099D">
        <w:rPr>
          <w:i/>
          <w:iCs/>
          <w:lang w:val="en-IE"/>
        </w:rPr>
        <w:t>Human Rights in History</w:t>
      </w:r>
    </w:p>
    <w:p w14:paraId="4F7FB647" w14:textId="39B5FAA6" w:rsidR="0038099D" w:rsidRPr="0038099D" w:rsidRDefault="0038099D" w:rsidP="002306E9">
      <w:pPr>
        <w:spacing w:line="240" w:lineRule="auto"/>
        <w:ind w:right="-1134"/>
        <w:jc w:val="center"/>
        <w:rPr>
          <w:lang w:val="en-IE"/>
        </w:rPr>
      </w:pPr>
      <w:r w:rsidRPr="0038099D">
        <w:rPr>
          <w:lang w:val="en-IE"/>
        </w:rPr>
        <w:t>February 2022</w:t>
      </w:r>
    </w:p>
    <w:p w14:paraId="0FB7F18F" w14:textId="77777777" w:rsidR="003815AE" w:rsidRPr="003A2753" w:rsidRDefault="003815AE" w:rsidP="002306E9">
      <w:pPr>
        <w:spacing w:line="240" w:lineRule="auto"/>
        <w:rPr>
          <w:lang w:val="en-IE"/>
        </w:rPr>
      </w:pPr>
    </w:p>
    <w:p w14:paraId="1EBAA343" w14:textId="3A7F4F2C" w:rsidR="00165665" w:rsidRDefault="00165665" w:rsidP="0038099D">
      <w:pPr>
        <w:spacing w:line="240" w:lineRule="auto"/>
        <w:jc w:val="center"/>
        <w:rPr>
          <w:lang w:val="en-IE"/>
        </w:rPr>
      </w:pPr>
    </w:p>
    <w:p w14:paraId="410D2473" w14:textId="77777777" w:rsidR="0038099D" w:rsidRPr="003A2753" w:rsidRDefault="0038099D" w:rsidP="0038099D">
      <w:pPr>
        <w:spacing w:line="240" w:lineRule="auto"/>
        <w:jc w:val="center"/>
        <w:rPr>
          <w:lang w:val="en-IE"/>
        </w:rPr>
      </w:pPr>
    </w:p>
    <w:p w14:paraId="79161089" w14:textId="77777777" w:rsidR="00E9435D" w:rsidRPr="003A2753" w:rsidRDefault="00E9435D" w:rsidP="002306E9">
      <w:pPr>
        <w:spacing w:line="240" w:lineRule="auto"/>
        <w:rPr>
          <w:lang w:val="en-IE"/>
        </w:rPr>
      </w:pPr>
      <w:r w:rsidRPr="003A2753">
        <w:rPr>
          <w:lang w:val="en-IE"/>
        </w:rPr>
        <w:br w:type="page"/>
      </w:r>
    </w:p>
    <w:p w14:paraId="5E8557BF" w14:textId="3871F9C1" w:rsidR="003815AE" w:rsidRPr="0038099D" w:rsidRDefault="003815AE" w:rsidP="00174C5A">
      <w:pPr>
        <w:spacing w:line="240" w:lineRule="auto"/>
        <w:rPr>
          <w:b/>
          <w:bCs/>
          <w:i/>
          <w:iCs/>
          <w:lang w:val="en-IE"/>
        </w:rPr>
      </w:pPr>
      <w:r w:rsidRPr="0038099D">
        <w:rPr>
          <w:b/>
          <w:bCs/>
          <w:i/>
          <w:iCs/>
          <w:lang w:val="en-IE"/>
        </w:rPr>
        <w:lastRenderedPageBreak/>
        <w:t>Content</w:t>
      </w:r>
      <w:r w:rsidR="00174C5A" w:rsidRPr="0038099D">
        <w:rPr>
          <w:b/>
          <w:bCs/>
          <w:i/>
          <w:iCs/>
          <w:lang w:val="en-IE"/>
        </w:rPr>
        <w:t>s</w:t>
      </w:r>
    </w:p>
    <w:p w14:paraId="712F475A" w14:textId="68A64D44" w:rsidR="00174C5A" w:rsidRPr="0038099D" w:rsidRDefault="00174C5A" w:rsidP="002306E9">
      <w:pPr>
        <w:spacing w:line="480" w:lineRule="auto"/>
        <w:rPr>
          <w:rFonts w:cs="Times New Roman"/>
          <w:caps/>
          <w:noProof/>
          <w:lang w:val="en-IE"/>
        </w:rPr>
      </w:pPr>
    </w:p>
    <w:p w14:paraId="7B05134A" w14:textId="6F2FC5D6" w:rsidR="00792A2F" w:rsidRDefault="00F543FB">
      <w:pPr>
        <w:pStyle w:val="TOC1"/>
        <w:tabs>
          <w:tab w:val="right" w:pos="7645"/>
        </w:tabs>
        <w:rPr>
          <w:rFonts w:eastAsiaTheme="minorEastAsia" w:cstheme="minorBidi"/>
          <w:b w:val="0"/>
          <w:bCs w:val="0"/>
          <w:caps w:val="0"/>
          <w:noProof/>
          <w:sz w:val="24"/>
          <w:szCs w:val="24"/>
          <w:u w:val="none"/>
          <w:lang w:val="en-IE" w:eastAsia="en-GB"/>
        </w:rPr>
      </w:pPr>
      <w:r>
        <w:rPr>
          <w:caps w:val="0"/>
          <w:noProof/>
          <w:lang w:val="de-DE"/>
        </w:rPr>
        <w:fldChar w:fldCharType="begin"/>
      </w:r>
      <w:r>
        <w:rPr>
          <w:caps w:val="0"/>
          <w:noProof/>
          <w:lang w:val="de-DE"/>
        </w:rPr>
        <w:instrText xml:space="preserve"> TOC \o "1-3" \h \z \u </w:instrText>
      </w:r>
      <w:r>
        <w:rPr>
          <w:caps w:val="0"/>
          <w:noProof/>
          <w:lang w:val="de-DE"/>
        </w:rPr>
        <w:fldChar w:fldCharType="separate"/>
      </w:r>
      <w:hyperlink w:anchor="_Toc95743946" w:history="1">
        <w:r w:rsidR="00792A2F" w:rsidRPr="006A1BDC">
          <w:rPr>
            <w:rStyle w:val="Hyperlink"/>
            <w:noProof/>
            <w:lang w:val="en-IE"/>
          </w:rPr>
          <w:t>Introduction</w:t>
        </w:r>
        <w:r w:rsidR="00792A2F">
          <w:rPr>
            <w:noProof/>
            <w:webHidden/>
          </w:rPr>
          <w:tab/>
        </w:r>
        <w:r w:rsidR="00792A2F">
          <w:rPr>
            <w:noProof/>
            <w:webHidden/>
          </w:rPr>
          <w:fldChar w:fldCharType="begin"/>
        </w:r>
        <w:r w:rsidR="00792A2F">
          <w:rPr>
            <w:noProof/>
            <w:webHidden/>
          </w:rPr>
          <w:instrText xml:space="preserve"> PAGEREF _Toc95743946 \h </w:instrText>
        </w:r>
        <w:r w:rsidR="00792A2F">
          <w:rPr>
            <w:noProof/>
            <w:webHidden/>
          </w:rPr>
        </w:r>
        <w:r w:rsidR="00792A2F">
          <w:rPr>
            <w:noProof/>
            <w:webHidden/>
          </w:rPr>
          <w:fldChar w:fldCharType="separate"/>
        </w:r>
        <w:r w:rsidR="00174EB1">
          <w:rPr>
            <w:noProof/>
            <w:webHidden/>
          </w:rPr>
          <w:t>4</w:t>
        </w:r>
        <w:r w:rsidR="00792A2F">
          <w:rPr>
            <w:noProof/>
            <w:webHidden/>
          </w:rPr>
          <w:fldChar w:fldCharType="end"/>
        </w:r>
      </w:hyperlink>
    </w:p>
    <w:p w14:paraId="0CC1FE03" w14:textId="339DA714"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47" w:history="1">
        <w:r w:rsidR="00792A2F" w:rsidRPr="006A1BDC">
          <w:rPr>
            <w:rStyle w:val="Hyperlink"/>
            <w:noProof/>
            <w:lang w:val="en-IE"/>
          </w:rPr>
          <w:t>Overpopulation discourse and the post-1945 order</w:t>
        </w:r>
        <w:r w:rsidR="00792A2F">
          <w:rPr>
            <w:noProof/>
            <w:webHidden/>
          </w:rPr>
          <w:tab/>
        </w:r>
        <w:r w:rsidR="00792A2F">
          <w:rPr>
            <w:noProof/>
            <w:webHidden/>
          </w:rPr>
          <w:fldChar w:fldCharType="begin"/>
        </w:r>
        <w:r w:rsidR="00792A2F">
          <w:rPr>
            <w:noProof/>
            <w:webHidden/>
          </w:rPr>
          <w:instrText xml:space="preserve"> PAGEREF _Toc95743947 \h </w:instrText>
        </w:r>
        <w:r w:rsidR="00792A2F">
          <w:rPr>
            <w:noProof/>
            <w:webHidden/>
          </w:rPr>
        </w:r>
        <w:r w:rsidR="00792A2F">
          <w:rPr>
            <w:noProof/>
            <w:webHidden/>
          </w:rPr>
          <w:fldChar w:fldCharType="separate"/>
        </w:r>
        <w:r w:rsidR="00174EB1">
          <w:rPr>
            <w:noProof/>
            <w:webHidden/>
          </w:rPr>
          <w:t>27</w:t>
        </w:r>
        <w:r w:rsidR="00792A2F">
          <w:rPr>
            <w:noProof/>
            <w:webHidden/>
          </w:rPr>
          <w:fldChar w:fldCharType="end"/>
        </w:r>
      </w:hyperlink>
    </w:p>
    <w:p w14:paraId="093A83F2" w14:textId="4DF0B36B"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48" w:history="1">
        <w:r w:rsidR="00792A2F" w:rsidRPr="006A1BDC">
          <w:rPr>
            <w:rStyle w:val="Hyperlink"/>
            <w:noProof/>
            <w:lang w:val="en-IE"/>
          </w:rPr>
          <w:t>Acceleration and regional shift of population growth</w:t>
        </w:r>
        <w:r w:rsidR="00792A2F">
          <w:rPr>
            <w:noProof/>
            <w:webHidden/>
          </w:rPr>
          <w:tab/>
        </w:r>
        <w:r w:rsidR="00792A2F">
          <w:rPr>
            <w:noProof/>
            <w:webHidden/>
          </w:rPr>
          <w:fldChar w:fldCharType="begin"/>
        </w:r>
        <w:r w:rsidR="00792A2F">
          <w:rPr>
            <w:noProof/>
            <w:webHidden/>
          </w:rPr>
          <w:instrText xml:space="preserve"> PAGEREF _Toc95743948 \h </w:instrText>
        </w:r>
        <w:r w:rsidR="00792A2F">
          <w:rPr>
            <w:noProof/>
            <w:webHidden/>
          </w:rPr>
        </w:r>
        <w:r w:rsidR="00792A2F">
          <w:rPr>
            <w:noProof/>
            <w:webHidden/>
          </w:rPr>
          <w:fldChar w:fldCharType="separate"/>
        </w:r>
        <w:r w:rsidR="00174EB1">
          <w:rPr>
            <w:noProof/>
            <w:webHidden/>
          </w:rPr>
          <w:t>33</w:t>
        </w:r>
        <w:r w:rsidR="00792A2F">
          <w:rPr>
            <w:noProof/>
            <w:webHidden/>
          </w:rPr>
          <w:fldChar w:fldCharType="end"/>
        </w:r>
      </w:hyperlink>
    </w:p>
    <w:p w14:paraId="24E4A000" w14:textId="34C83516"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49" w:history="1">
        <w:r w:rsidR="00792A2F" w:rsidRPr="006A1BDC">
          <w:rPr>
            <w:rStyle w:val="Hyperlink"/>
            <w:noProof/>
            <w:lang w:val="en-IE"/>
          </w:rPr>
          <w:t>Developing Countries and the Cold War</w:t>
        </w:r>
        <w:r w:rsidR="00792A2F">
          <w:rPr>
            <w:noProof/>
            <w:webHidden/>
          </w:rPr>
          <w:tab/>
        </w:r>
        <w:r w:rsidR="00792A2F">
          <w:rPr>
            <w:noProof/>
            <w:webHidden/>
          </w:rPr>
          <w:fldChar w:fldCharType="begin"/>
        </w:r>
        <w:r w:rsidR="00792A2F">
          <w:rPr>
            <w:noProof/>
            <w:webHidden/>
          </w:rPr>
          <w:instrText xml:space="preserve"> PAGEREF _Toc95743949 \h </w:instrText>
        </w:r>
        <w:r w:rsidR="00792A2F">
          <w:rPr>
            <w:noProof/>
            <w:webHidden/>
          </w:rPr>
        </w:r>
        <w:r w:rsidR="00792A2F">
          <w:rPr>
            <w:noProof/>
            <w:webHidden/>
          </w:rPr>
          <w:fldChar w:fldCharType="separate"/>
        </w:r>
        <w:r w:rsidR="00174EB1">
          <w:rPr>
            <w:noProof/>
            <w:webHidden/>
          </w:rPr>
          <w:t>39</w:t>
        </w:r>
        <w:r w:rsidR="00792A2F">
          <w:rPr>
            <w:noProof/>
            <w:webHidden/>
          </w:rPr>
          <w:fldChar w:fldCharType="end"/>
        </w:r>
      </w:hyperlink>
    </w:p>
    <w:p w14:paraId="71DAE59B" w14:textId="20E92A68"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0" w:history="1">
        <w:r w:rsidR="00792A2F" w:rsidRPr="006A1BDC">
          <w:rPr>
            <w:rStyle w:val="Hyperlink"/>
            <w:noProof/>
            <w:lang w:val="en-IE"/>
          </w:rPr>
          <w:t>Struggling with racism</w:t>
        </w:r>
        <w:r w:rsidR="00792A2F">
          <w:rPr>
            <w:noProof/>
            <w:webHidden/>
          </w:rPr>
          <w:tab/>
        </w:r>
        <w:r w:rsidR="00792A2F">
          <w:rPr>
            <w:noProof/>
            <w:webHidden/>
          </w:rPr>
          <w:fldChar w:fldCharType="begin"/>
        </w:r>
        <w:r w:rsidR="00792A2F">
          <w:rPr>
            <w:noProof/>
            <w:webHidden/>
          </w:rPr>
          <w:instrText xml:space="preserve"> PAGEREF _Toc95743950 \h </w:instrText>
        </w:r>
        <w:r w:rsidR="00792A2F">
          <w:rPr>
            <w:noProof/>
            <w:webHidden/>
          </w:rPr>
        </w:r>
        <w:r w:rsidR="00792A2F">
          <w:rPr>
            <w:noProof/>
            <w:webHidden/>
          </w:rPr>
          <w:fldChar w:fldCharType="separate"/>
        </w:r>
        <w:r w:rsidR="00174EB1">
          <w:rPr>
            <w:noProof/>
            <w:webHidden/>
          </w:rPr>
          <w:t>45</w:t>
        </w:r>
        <w:r w:rsidR="00792A2F">
          <w:rPr>
            <w:noProof/>
            <w:webHidden/>
          </w:rPr>
          <w:fldChar w:fldCharType="end"/>
        </w:r>
      </w:hyperlink>
    </w:p>
    <w:p w14:paraId="75A761B1" w14:textId="7AE216A4"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51" w:history="1">
        <w:r w:rsidR="00792A2F" w:rsidRPr="006A1BDC">
          <w:rPr>
            <w:rStyle w:val="Hyperlink"/>
            <w:noProof/>
            <w:lang w:val="en-IE"/>
          </w:rPr>
          <w:t>Interventionist population policies of the 1950s</w:t>
        </w:r>
        <w:r w:rsidR="00792A2F">
          <w:rPr>
            <w:noProof/>
            <w:webHidden/>
          </w:rPr>
          <w:tab/>
        </w:r>
        <w:r w:rsidR="00792A2F">
          <w:rPr>
            <w:noProof/>
            <w:webHidden/>
          </w:rPr>
          <w:fldChar w:fldCharType="begin"/>
        </w:r>
        <w:r w:rsidR="00792A2F">
          <w:rPr>
            <w:noProof/>
            <w:webHidden/>
          </w:rPr>
          <w:instrText xml:space="preserve"> PAGEREF _Toc95743951 \h </w:instrText>
        </w:r>
        <w:r w:rsidR="00792A2F">
          <w:rPr>
            <w:noProof/>
            <w:webHidden/>
          </w:rPr>
        </w:r>
        <w:r w:rsidR="00792A2F">
          <w:rPr>
            <w:noProof/>
            <w:webHidden/>
          </w:rPr>
          <w:fldChar w:fldCharType="separate"/>
        </w:r>
        <w:r w:rsidR="00174EB1">
          <w:rPr>
            <w:noProof/>
            <w:webHidden/>
          </w:rPr>
          <w:t>51</w:t>
        </w:r>
        <w:r w:rsidR="00792A2F">
          <w:rPr>
            <w:noProof/>
            <w:webHidden/>
          </w:rPr>
          <w:fldChar w:fldCharType="end"/>
        </w:r>
      </w:hyperlink>
    </w:p>
    <w:p w14:paraId="315BC334" w14:textId="5BC63301"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2" w:history="1">
        <w:r w:rsidR="00792A2F" w:rsidRPr="006A1BDC">
          <w:rPr>
            <w:rStyle w:val="Hyperlink"/>
            <w:noProof/>
            <w:lang w:val="en-IE"/>
          </w:rPr>
          <w:t>Novel challenges for population planners</w:t>
        </w:r>
        <w:r w:rsidR="00792A2F">
          <w:rPr>
            <w:noProof/>
            <w:webHidden/>
          </w:rPr>
          <w:tab/>
        </w:r>
        <w:r w:rsidR="00792A2F">
          <w:rPr>
            <w:noProof/>
            <w:webHidden/>
          </w:rPr>
          <w:fldChar w:fldCharType="begin"/>
        </w:r>
        <w:r w:rsidR="00792A2F">
          <w:rPr>
            <w:noProof/>
            <w:webHidden/>
          </w:rPr>
          <w:instrText xml:space="preserve"> PAGEREF _Toc95743952 \h </w:instrText>
        </w:r>
        <w:r w:rsidR="00792A2F">
          <w:rPr>
            <w:noProof/>
            <w:webHidden/>
          </w:rPr>
        </w:r>
        <w:r w:rsidR="00792A2F">
          <w:rPr>
            <w:noProof/>
            <w:webHidden/>
          </w:rPr>
          <w:fldChar w:fldCharType="separate"/>
        </w:r>
        <w:r w:rsidR="00174EB1">
          <w:rPr>
            <w:noProof/>
            <w:webHidden/>
          </w:rPr>
          <w:t>53</w:t>
        </w:r>
        <w:r w:rsidR="00792A2F">
          <w:rPr>
            <w:noProof/>
            <w:webHidden/>
          </w:rPr>
          <w:fldChar w:fldCharType="end"/>
        </w:r>
      </w:hyperlink>
    </w:p>
    <w:p w14:paraId="285C7E21" w14:textId="4F0C654A"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3" w:history="1">
        <w:r w:rsidR="00792A2F" w:rsidRPr="006A1BDC">
          <w:rPr>
            <w:rStyle w:val="Hyperlink"/>
            <w:noProof/>
            <w:lang w:val="en-IE"/>
          </w:rPr>
          <w:t>Population Council: Family planning as an individual right</w:t>
        </w:r>
        <w:r w:rsidR="00792A2F">
          <w:rPr>
            <w:noProof/>
            <w:webHidden/>
          </w:rPr>
          <w:tab/>
        </w:r>
        <w:r w:rsidR="00792A2F">
          <w:rPr>
            <w:noProof/>
            <w:webHidden/>
          </w:rPr>
          <w:fldChar w:fldCharType="begin"/>
        </w:r>
        <w:r w:rsidR="00792A2F">
          <w:rPr>
            <w:noProof/>
            <w:webHidden/>
          </w:rPr>
          <w:instrText xml:space="preserve"> PAGEREF _Toc95743953 \h </w:instrText>
        </w:r>
        <w:r w:rsidR="00792A2F">
          <w:rPr>
            <w:noProof/>
            <w:webHidden/>
          </w:rPr>
        </w:r>
        <w:r w:rsidR="00792A2F">
          <w:rPr>
            <w:noProof/>
            <w:webHidden/>
          </w:rPr>
          <w:fldChar w:fldCharType="separate"/>
        </w:r>
        <w:r w:rsidR="00174EB1">
          <w:rPr>
            <w:noProof/>
            <w:webHidden/>
          </w:rPr>
          <w:t>58</w:t>
        </w:r>
        <w:r w:rsidR="00792A2F">
          <w:rPr>
            <w:noProof/>
            <w:webHidden/>
          </w:rPr>
          <w:fldChar w:fldCharType="end"/>
        </w:r>
      </w:hyperlink>
    </w:p>
    <w:p w14:paraId="7F5F8277" w14:textId="15C6855A"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4" w:history="1">
        <w:r w:rsidR="00792A2F" w:rsidRPr="006A1BDC">
          <w:rPr>
            <w:rStyle w:val="Hyperlink"/>
            <w:noProof/>
            <w:lang w:val="en-IE"/>
          </w:rPr>
          <w:t>Population Council: Population Policy in the Cold War</w:t>
        </w:r>
        <w:r w:rsidR="00792A2F">
          <w:rPr>
            <w:noProof/>
            <w:webHidden/>
          </w:rPr>
          <w:tab/>
        </w:r>
        <w:r w:rsidR="00792A2F">
          <w:rPr>
            <w:noProof/>
            <w:webHidden/>
          </w:rPr>
          <w:fldChar w:fldCharType="begin"/>
        </w:r>
        <w:r w:rsidR="00792A2F">
          <w:rPr>
            <w:noProof/>
            <w:webHidden/>
          </w:rPr>
          <w:instrText xml:space="preserve"> PAGEREF _Toc95743954 \h </w:instrText>
        </w:r>
        <w:r w:rsidR="00792A2F">
          <w:rPr>
            <w:noProof/>
            <w:webHidden/>
          </w:rPr>
        </w:r>
        <w:r w:rsidR="00792A2F">
          <w:rPr>
            <w:noProof/>
            <w:webHidden/>
          </w:rPr>
          <w:fldChar w:fldCharType="separate"/>
        </w:r>
        <w:r w:rsidR="00174EB1">
          <w:rPr>
            <w:noProof/>
            <w:webHidden/>
          </w:rPr>
          <w:t>63</w:t>
        </w:r>
        <w:r w:rsidR="00792A2F">
          <w:rPr>
            <w:noProof/>
            <w:webHidden/>
          </w:rPr>
          <w:fldChar w:fldCharType="end"/>
        </w:r>
      </w:hyperlink>
    </w:p>
    <w:p w14:paraId="0E1CFE34" w14:textId="3C89925A"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5" w:history="1">
        <w:r w:rsidR="00792A2F" w:rsidRPr="006A1BDC">
          <w:rPr>
            <w:rStyle w:val="Hyperlink"/>
            <w:noProof/>
            <w:lang w:val="en-IE"/>
          </w:rPr>
          <w:t>IPPF: Birth control to safeguard human rights</w:t>
        </w:r>
        <w:r w:rsidR="00792A2F">
          <w:rPr>
            <w:noProof/>
            <w:webHidden/>
          </w:rPr>
          <w:tab/>
        </w:r>
        <w:r w:rsidR="00792A2F">
          <w:rPr>
            <w:noProof/>
            <w:webHidden/>
          </w:rPr>
          <w:fldChar w:fldCharType="begin"/>
        </w:r>
        <w:r w:rsidR="00792A2F">
          <w:rPr>
            <w:noProof/>
            <w:webHidden/>
          </w:rPr>
          <w:instrText xml:space="preserve"> PAGEREF _Toc95743955 \h </w:instrText>
        </w:r>
        <w:r w:rsidR="00792A2F">
          <w:rPr>
            <w:noProof/>
            <w:webHidden/>
          </w:rPr>
        </w:r>
        <w:r w:rsidR="00792A2F">
          <w:rPr>
            <w:noProof/>
            <w:webHidden/>
          </w:rPr>
          <w:fldChar w:fldCharType="separate"/>
        </w:r>
        <w:r w:rsidR="00174EB1">
          <w:rPr>
            <w:noProof/>
            <w:webHidden/>
          </w:rPr>
          <w:t>68</w:t>
        </w:r>
        <w:r w:rsidR="00792A2F">
          <w:rPr>
            <w:noProof/>
            <w:webHidden/>
          </w:rPr>
          <w:fldChar w:fldCharType="end"/>
        </w:r>
      </w:hyperlink>
    </w:p>
    <w:p w14:paraId="0950C4D2" w14:textId="63FC312A"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6" w:history="1">
        <w:r w:rsidR="00792A2F" w:rsidRPr="006A1BDC">
          <w:rPr>
            <w:rStyle w:val="Hyperlink"/>
            <w:noProof/>
            <w:lang w:val="en-IE"/>
          </w:rPr>
          <w:t>Socialist and Catholic opposition in the United Nations</w:t>
        </w:r>
        <w:r w:rsidR="00792A2F">
          <w:rPr>
            <w:noProof/>
            <w:webHidden/>
          </w:rPr>
          <w:tab/>
        </w:r>
        <w:r w:rsidR="00792A2F">
          <w:rPr>
            <w:noProof/>
            <w:webHidden/>
          </w:rPr>
          <w:fldChar w:fldCharType="begin"/>
        </w:r>
        <w:r w:rsidR="00792A2F">
          <w:rPr>
            <w:noProof/>
            <w:webHidden/>
          </w:rPr>
          <w:instrText xml:space="preserve"> PAGEREF _Toc95743956 \h </w:instrText>
        </w:r>
        <w:r w:rsidR="00792A2F">
          <w:rPr>
            <w:noProof/>
            <w:webHidden/>
          </w:rPr>
        </w:r>
        <w:r w:rsidR="00792A2F">
          <w:rPr>
            <w:noProof/>
            <w:webHidden/>
          </w:rPr>
          <w:fldChar w:fldCharType="separate"/>
        </w:r>
        <w:r w:rsidR="00174EB1">
          <w:rPr>
            <w:noProof/>
            <w:webHidden/>
          </w:rPr>
          <w:t>77</w:t>
        </w:r>
        <w:r w:rsidR="00792A2F">
          <w:rPr>
            <w:noProof/>
            <w:webHidden/>
          </w:rPr>
          <w:fldChar w:fldCharType="end"/>
        </w:r>
      </w:hyperlink>
    </w:p>
    <w:p w14:paraId="7A9B5B0B" w14:textId="09593342"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57" w:history="1">
        <w:r w:rsidR="00792A2F" w:rsidRPr="006A1BDC">
          <w:rPr>
            <w:rStyle w:val="Hyperlink"/>
            <w:noProof/>
            <w:lang w:val="en-IE"/>
          </w:rPr>
          <w:t>Breakthrough of human rights framework in the 1960s</w:t>
        </w:r>
        <w:r w:rsidR="00792A2F">
          <w:rPr>
            <w:noProof/>
            <w:webHidden/>
          </w:rPr>
          <w:tab/>
        </w:r>
        <w:r w:rsidR="00792A2F">
          <w:rPr>
            <w:noProof/>
            <w:webHidden/>
          </w:rPr>
          <w:fldChar w:fldCharType="begin"/>
        </w:r>
        <w:r w:rsidR="00792A2F">
          <w:rPr>
            <w:noProof/>
            <w:webHidden/>
          </w:rPr>
          <w:instrText xml:space="preserve"> PAGEREF _Toc95743957 \h </w:instrText>
        </w:r>
        <w:r w:rsidR="00792A2F">
          <w:rPr>
            <w:noProof/>
            <w:webHidden/>
          </w:rPr>
        </w:r>
        <w:r w:rsidR="00792A2F">
          <w:rPr>
            <w:noProof/>
            <w:webHidden/>
          </w:rPr>
          <w:fldChar w:fldCharType="separate"/>
        </w:r>
        <w:r w:rsidR="00174EB1">
          <w:rPr>
            <w:noProof/>
            <w:webHidden/>
          </w:rPr>
          <w:t>91</w:t>
        </w:r>
        <w:r w:rsidR="00792A2F">
          <w:rPr>
            <w:noProof/>
            <w:webHidden/>
          </w:rPr>
          <w:fldChar w:fldCharType="end"/>
        </w:r>
      </w:hyperlink>
    </w:p>
    <w:p w14:paraId="35009C06" w14:textId="0A08A9DA"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8" w:history="1">
        <w:r w:rsidR="00792A2F" w:rsidRPr="006A1BDC">
          <w:rPr>
            <w:rStyle w:val="Hyperlink"/>
            <w:noProof/>
            <w:lang w:val="en-IE"/>
          </w:rPr>
          <w:t>NGO-diplomacy: Declaration on Population</w:t>
        </w:r>
        <w:r w:rsidR="00792A2F">
          <w:rPr>
            <w:noProof/>
            <w:webHidden/>
          </w:rPr>
          <w:tab/>
        </w:r>
        <w:r w:rsidR="00792A2F">
          <w:rPr>
            <w:noProof/>
            <w:webHidden/>
          </w:rPr>
          <w:fldChar w:fldCharType="begin"/>
        </w:r>
        <w:r w:rsidR="00792A2F">
          <w:rPr>
            <w:noProof/>
            <w:webHidden/>
          </w:rPr>
          <w:instrText xml:space="preserve"> PAGEREF _Toc95743958 \h </w:instrText>
        </w:r>
        <w:r w:rsidR="00792A2F">
          <w:rPr>
            <w:noProof/>
            <w:webHidden/>
          </w:rPr>
        </w:r>
        <w:r w:rsidR="00792A2F">
          <w:rPr>
            <w:noProof/>
            <w:webHidden/>
          </w:rPr>
          <w:fldChar w:fldCharType="separate"/>
        </w:r>
        <w:r w:rsidR="00174EB1">
          <w:rPr>
            <w:noProof/>
            <w:webHidden/>
          </w:rPr>
          <w:t>97</w:t>
        </w:r>
        <w:r w:rsidR="00792A2F">
          <w:rPr>
            <w:noProof/>
            <w:webHidden/>
          </w:rPr>
          <w:fldChar w:fldCharType="end"/>
        </w:r>
      </w:hyperlink>
    </w:p>
    <w:p w14:paraId="736E62BA" w14:textId="14ED9ABA"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59" w:history="1">
        <w:r w:rsidR="00792A2F" w:rsidRPr="006A1BDC">
          <w:rPr>
            <w:rStyle w:val="Hyperlink"/>
            <w:noProof/>
            <w:lang w:val="en-IE"/>
          </w:rPr>
          <w:t>UN leadership joins NGO campaigns</w:t>
        </w:r>
        <w:r w:rsidR="00792A2F">
          <w:rPr>
            <w:noProof/>
            <w:webHidden/>
          </w:rPr>
          <w:tab/>
        </w:r>
        <w:r w:rsidR="00792A2F">
          <w:rPr>
            <w:noProof/>
            <w:webHidden/>
          </w:rPr>
          <w:fldChar w:fldCharType="begin"/>
        </w:r>
        <w:r w:rsidR="00792A2F">
          <w:rPr>
            <w:noProof/>
            <w:webHidden/>
          </w:rPr>
          <w:instrText xml:space="preserve"> PAGEREF _Toc95743959 \h </w:instrText>
        </w:r>
        <w:r w:rsidR="00792A2F">
          <w:rPr>
            <w:noProof/>
            <w:webHidden/>
          </w:rPr>
        </w:r>
        <w:r w:rsidR="00792A2F">
          <w:rPr>
            <w:noProof/>
            <w:webHidden/>
          </w:rPr>
          <w:fldChar w:fldCharType="separate"/>
        </w:r>
        <w:r w:rsidR="00174EB1">
          <w:rPr>
            <w:noProof/>
            <w:webHidden/>
          </w:rPr>
          <w:t>109</w:t>
        </w:r>
        <w:r w:rsidR="00792A2F">
          <w:rPr>
            <w:noProof/>
            <w:webHidden/>
          </w:rPr>
          <w:fldChar w:fldCharType="end"/>
        </w:r>
      </w:hyperlink>
    </w:p>
    <w:p w14:paraId="6CCE5D86" w14:textId="3DF4EDFF"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0" w:history="1">
        <w:r w:rsidR="00792A2F" w:rsidRPr="006A1BDC">
          <w:rPr>
            <w:rStyle w:val="Hyperlink"/>
            <w:noProof/>
            <w:lang w:val="en-IE"/>
          </w:rPr>
          <w:t>World Conference on Human Rights in Tehran 1968</w:t>
        </w:r>
        <w:r w:rsidR="00792A2F">
          <w:rPr>
            <w:noProof/>
            <w:webHidden/>
          </w:rPr>
          <w:tab/>
        </w:r>
        <w:r w:rsidR="00792A2F">
          <w:rPr>
            <w:noProof/>
            <w:webHidden/>
          </w:rPr>
          <w:fldChar w:fldCharType="begin"/>
        </w:r>
        <w:r w:rsidR="00792A2F">
          <w:rPr>
            <w:noProof/>
            <w:webHidden/>
          </w:rPr>
          <w:instrText xml:space="preserve"> PAGEREF _Toc95743960 \h </w:instrText>
        </w:r>
        <w:r w:rsidR="00792A2F">
          <w:rPr>
            <w:noProof/>
            <w:webHidden/>
          </w:rPr>
        </w:r>
        <w:r w:rsidR="00792A2F">
          <w:rPr>
            <w:noProof/>
            <w:webHidden/>
          </w:rPr>
          <w:fldChar w:fldCharType="separate"/>
        </w:r>
        <w:r w:rsidR="00174EB1">
          <w:rPr>
            <w:noProof/>
            <w:webHidden/>
          </w:rPr>
          <w:t>120</w:t>
        </w:r>
        <w:r w:rsidR="00792A2F">
          <w:rPr>
            <w:noProof/>
            <w:webHidden/>
          </w:rPr>
          <w:fldChar w:fldCharType="end"/>
        </w:r>
      </w:hyperlink>
    </w:p>
    <w:p w14:paraId="43E6C382" w14:textId="5D167632"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61" w:history="1">
        <w:r w:rsidR="00792A2F" w:rsidRPr="006A1BDC">
          <w:rPr>
            <w:rStyle w:val="Hyperlink"/>
            <w:noProof/>
            <w:lang w:val="en-IE"/>
          </w:rPr>
          <w:t>Interpretive struggles in the 1960s and 1970s</w:t>
        </w:r>
        <w:r w:rsidR="00792A2F">
          <w:rPr>
            <w:noProof/>
            <w:webHidden/>
          </w:rPr>
          <w:tab/>
        </w:r>
        <w:r w:rsidR="00792A2F">
          <w:rPr>
            <w:noProof/>
            <w:webHidden/>
          </w:rPr>
          <w:fldChar w:fldCharType="begin"/>
        </w:r>
        <w:r w:rsidR="00792A2F">
          <w:rPr>
            <w:noProof/>
            <w:webHidden/>
          </w:rPr>
          <w:instrText xml:space="preserve"> PAGEREF _Toc95743961 \h </w:instrText>
        </w:r>
        <w:r w:rsidR="00792A2F">
          <w:rPr>
            <w:noProof/>
            <w:webHidden/>
          </w:rPr>
        </w:r>
        <w:r w:rsidR="00792A2F">
          <w:rPr>
            <w:noProof/>
            <w:webHidden/>
          </w:rPr>
          <w:fldChar w:fldCharType="separate"/>
        </w:r>
        <w:r w:rsidR="00174EB1">
          <w:rPr>
            <w:noProof/>
            <w:webHidden/>
          </w:rPr>
          <w:t>134</w:t>
        </w:r>
        <w:r w:rsidR="00792A2F">
          <w:rPr>
            <w:noProof/>
            <w:webHidden/>
          </w:rPr>
          <w:fldChar w:fldCharType="end"/>
        </w:r>
      </w:hyperlink>
    </w:p>
    <w:p w14:paraId="06E72660" w14:textId="30356884"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2" w:history="1">
        <w:r w:rsidR="00792A2F" w:rsidRPr="006A1BDC">
          <w:rPr>
            <w:rStyle w:val="Hyperlink"/>
            <w:noProof/>
            <w:lang w:val="en-IE"/>
          </w:rPr>
          <w:t>Nuclear Family instead of Sexual Revolution</w:t>
        </w:r>
        <w:r w:rsidR="00792A2F">
          <w:rPr>
            <w:noProof/>
            <w:webHidden/>
          </w:rPr>
          <w:tab/>
        </w:r>
        <w:r w:rsidR="00792A2F">
          <w:rPr>
            <w:noProof/>
            <w:webHidden/>
          </w:rPr>
          <w:fldChar w:fldCharType="begin"/>
        </w:r>
        <w:r w:rsidR="00792A2F">
          <w:rPr>
            <w:noProof/>
            <w:webHidden/>
          </w:rPr>
          <w:instrText xml:space="preserve"> PAGEREF _Toc95743962 \h </w:instrText>
        </w:r>
        <w:r w:rsidR="00792A2F">
          <w:rPr>
            <w:noProof/>
            <w:webHidden/>
          </w:rPr>
        </w:r>
        <w:r w:rsidR="00792A2F">
          <w:rPr>
            <w:noProof/>
            <w:webHidden/>
          </w:rPr>
          <w:fldChar w:fldCharType="separate"/>
        </w:r>
        <w:r w:rsidR="00174EB1">
          <w:rPr>
            <w:noProof/>
            <w:webHidden/>
          </w:rPr>
          <w:t>135</w:t>
        </w:r>
        <w:r w:rsidR="00792A2F">
          <w:rPr>
            <w:noProof/>
            <w:webHidden/>
          </w:rPr>
          <w:fldChar w:fldCharType="end"/>
        </w:r>
      </w:hyperlink>
    </w:p>
    <w:p w14:paraId="6CB7E3AD" w14:textId="28E558FF"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3" w:history="1">
        <w:r w:rsidR="00792A2F" w:rsidRPr="006A1BDC">
          <w:rPr>
            <w:rStyle w:val="Hyperlink"/>
            <w:noProof/>
            <w:lang w:val="en-IE"/>
          </w:rPr>
          <w:t>Humanae Vitae: Human Dignity versus Human Rights</w:t>
        </w:r>
        <w:r w:rsidR="00792A2F">
          <w:rPr>
            <w:noProof/>
            <w:webHidden/>
          </w:rPr>
          <w:tab/>
        </w:r>
        <w:r w:rsidR="00792A2F">
          <w:rPr>
            <w:noProof/>
            <w:webHidden/>
          </w:rPr>
          <w:fldChar w:fldCharType="begin"/>
        </w:r>
        <w:r w:rsidR="00792A2F">
          <w:rPr>
            <w:noProof/>
            <w:webHidden/>
          </w:rPr>
          <w:instrText xml:space="preserve"> PAGEREF _Toc95743963 \h </w:instrText>
        </w:r>
        <w:r w:rsidR="00792A2F">
          <w:rPr>
            <w:noProof/>
            <w:webHidden/>
          </w:rPr>
        </w:r>
        <w:r w:rsidR="00792A2F">
          <w:rPr>
            <w:noProof/>
            <w:webHidden/>
          </w:rPr>
          <w:fldChar w:fldCharType="separate"/>
        </w:r>
        <w:r w:rsidR="00174EB1">
          <w:rPr>
            <w:noProof/>
            <w:webHidden/>
          </w:rPr>
          <w:t>150</w:t>
        </w:r>
        <w:r w:rsidR="00792A2F">
          <w:rPr>
            <w:noProof/>
            <w:webHidden/>
          </w:rPr>
          <w:fldChar w:fldCharType="end"/>
        </w:r>
      </w:hyperlink>
    </w:p>
    <w:p w14:paraId="65A64387" w14:textId="232DAF00"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4" w:history="1">
        <w:r w:rsidR="00792A2F" w:rsidRPr="006A1BDC">
          <w:rPr>
            <w:rStyle w:val="Hyperlink"/>
            <w:noProof/>
            <w:lang w:val="en-IE"/>
          </w:rPr>
          <w:t>Population Council: Human rights for the collective</w:t>
        </w:r>
        <w:r w:rsidR="00792A2F">
          <w:rPr>
            <w:noProof/>
            <w:webHidden/>
          </w:rPr>
          <w:tab/>
        </w:r>
        <w:r w:rsidR="00792A2F">
          <w:rPr>
            <w:noProof/>
            <w:webHidden/>
          </w:rPr>
          <w:fldChar w:fldCharType="begin"/>
        </w:r>
        <w:r w:rsidR="00792A2F">
          <w:rPr>
            <w:noProof/>
            <w:webHidden/>
          </w:rPr>
          <w:instrText xml:space="preserve"> PAGEREF _Toc95743964 \h </w:instrText>
        </w:r>
        <w:r w:rsidR="00792A2F">
          <w:rPr>
            <w:noProof/>
            <w:webHidden/>
          </w:rPr>
        </w:r>
        <w:r w:rsidR="00792A2F">
          <w:rPr>
            <w:noProof/>
            <w:webHidden/>
          </w:rPr>
          <w:fldChar w:fldCharType="separate"/>
        </w:r>
        <w:r w:rsidR="00174EB1">
          <w:rPr>
            <w:noProof/>
            <w:webHidden/>
          </w:rPr>
          <w:t>161</w:t>
        </w:r>
        <w:r w:rsidR="00792A2F">
          <w:rPr>
            <w:noProof/>
            <w:webHidden/>
          </w:rPr>
          <w:fldChar w:fldCharType="end"/>
        </w:r>
      </w:hyperlink>
    </w:p>
    <w:p w14:paraId="36799099" w14:textId="3D81BAEC"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5" w:history="1">
        <w:r w:rsidR="00792A2F" w:rsidRPr="006A1BDC">
          <w:rPr>
            <w:rStyle w:val="Hyperlink"/>
            <w:noProof/>
            <w:lang w:val="en-IE"/>
          </w:rPr>
          <w:t>United Nations: Individual or Collective Rights?</w:t>
        </w:r>
        <w:r w:rsidR="00792A2F">
          <w:rPr>
            <w:noProof/>
            <w:webHidden/>
          </w:rPr>
          <w:tab/>
        </w:r>
        <w:r w:rsidR="00792A2F">
          <w:rPr>
            <w:noProof/>
            <w:webHidden/>
          </w:rPr>
          <w:fldChar w:fldCharType="begin"/>
        </w:r>
        <w:r w:rsidR="00792A2F">
          <w:rPr>
            <w:noProof/>
            <w:webHidden/>
          </w:rPr>
          <w:instrText xml:space="preserve"> PAGEREF _Toc95743965 \h </w:instrText>
        </w:r>
        <w:r w:rsidR="00792A2F">
          <w:rPr>
            <w:noProof/>
            <w:webHidden/>
          </w:rPr>
        </w:r>
        <w:r w:rsidR="00792A2F">
          <w:rPr>
            <w:noProof/>
            <w:webHidden/>
          </w:rPr>
          <w:fldChar w:fldCharType="separate"/>
        </w:r>
        <w:r w:rsidR="00174EB1">
          <w:rPr>
            <w:noProof/>
            <w:webHidden/>
          </w:rPr>
          <w:t>170</w:t>
        </w:r>
        <w:r w:rsidR="00792A2F">
          <w:rPr>
            <w:noProof/>
            <w:webHidden/>
          </w:rPr>
          <w:fldChar w:fldCharType="end"/>
        </w:r>
      </w:hyperlink>
    </w:p>
    <w:p w14:paraId="70AD0F67" w14:textId="7AC2F0C2"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66" w:history="1">
        <w:r w:rsidR="00792A2F" w:rsidRPr="006A1BDC">
          <w:rPr>
            <w:rStyle w:val="Hyperlink"/>
            <w:noProof/>
            <w:lang w:val="en-IE"/>
          </w:rPr>
          <w:t>Crisis and expansion of human rights in the 1970s</w:t>
        </w:r>
        <w:r w:rsidR="00792A2F">
          <w:rPr>
            <w:noProof/>
            <w:webHidden/>
          </w:rPr>
          <w:tab/>
        </w:r>
        <w:r w:rsidR="00792A2F">
          <w:rPr>
            <w:noProof/>
            <w:webHidden/>
          </w:rPr>
          <w:fldChar w:fldCharType="begin"/>
        </w:r>
        <w:r w:rsidR="00792A2F">
          <w:rPr>
            <w:noProof/>
            <w:webHidden/>
          </w:rPr>
          <w:instrText xml:space="preserve"> PAGEREF _Toc95743966 \h </w:instrText>
        </w:r>
        <w:r w:rsidR="00792A2F">
          <w:rPr>
            <w:noProof/>
            <w:webHidden/>
          </w:rPr>
        </w:r>
        <w:r w:rsidR="00792A2F">
          <w:rPr>
            <w:noProof/>
            <w:webHidden/>
          </w:rPr>
          <w:fldChar w:fldCharType="separate"/>
        </w:r>
        <w:r w:rsidR="00174EB1">
          <w:rPr>
            <w:noProof/>
            <w:webHidden/>
          </w:rPr>
          <w:t>181</w:t>
        </w:r>
        <w:r w:rsidR="00792A2F">
          <w:rPr>
            <w:noProof/>
            <w:webHidden/>
          </w:rPr>
          <w:fldChar w:fldCharType="end"/>
        </w:r>
      </w:hyperlink>
    </w:p>
    <w:p w14:paraId="3A34C9BF" w14:textId="17F7CC56"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7" w:history="1">
        <w:r w:rsidR="00792A2F" w:rsidRPr="006A1BDC">
          <w:rPr>
            <w:rStyle w:val="Hyperlink"/>
            <w:noProof/>
            <w:lang w:val="en-IE"/>
          </w:rPr>
          <w:t>Crisis in the human rights rationale for birth control</w:t>
        </w:r>
        <w:r w:rsidR="00792A2F">
          <w:rPr>
            <w:noProof/>
            <w:webHidden/>
          </w:rPr>
          <w:tab/>
        </w:r>
        <w:r w:rsidR="00792A2F">
          <w:rPr>
            <w:noProof/>
            <w:webHidden/>
          </w:rPr>
          <w:fldChar w:fldCharType="begin"/>
        </w:r>
        <w:r w:rsidR="00792A2F">
          <w:rPr>
            <w:noProof/>
            <w:webHidden/>
          </w:rPr>
          <w:instrText xml:space="preserve"> PAGEREF _Toc95743967 \h </w:instrText>
        </w:r>
        <w:r w:rsidR="00792A2F">
          <w:rPr>
            <w:noProof/>
            <w:webHidden/>
          </w:rPr>
        </w:r>
        <w:r w:rsidR="00792A2F">
          <w:rPr>
            <w:noProof/>
            <w:webHidden/>
          </w:rPr>
          <w:fldChar w:fldCharType="separate"/>
        </w:r>
        <w:r w:rsidR="00174EB1">
          <w:rPr>
            <w:noProof/>
            <w:webHidden/>
          </w:rPr>
          <w:t>186</w:t>
        </w:r>
        <w:r w:rsidR="00792A2F">
          <w:rPr>
            <w:noProof/>
            <w:webHidden/>
          </w:rPr>
          <w:fldChar w:fldCharType="end"/>
        </w:r>
      </w:hyperlink>
    </w:p>
    <w:p w14:paraId="162C6A73" w14:textId="3AEB0017"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8" w:history="1">
        <w:r w:rsidR="00792A2F" w:rsidRPr="006A1BDC">
          <w:rPr>
            <w:rStyle w:val="Hyperlink"/>
            <w:noProof/>
            <w:lang w:val="en-IE"/>
          </w:rPr>
          <w:t>New players: women's movement</w:t>
        </w:r>
        <w:r w:rsidR="00792A2F">
          <w:rPr>
            <w:noProof/>
            <w:webHidden/>
          </w:rPr>
          <w:tab/>
        </w:r>
        <w:r w:rsidR="00792A2F">
          <w:rPr>
            <w:noProof/>
            <w:webHidden/>
          </w:rPr>
          <w:fldChar w:fldCharType="begin"/>
        </w:r>
        <w:r w:rsidR="00792A2F">
          <w:rPr>
            <w:noProof/>
            <w:webHidden/>
          </w:rPr>
          <w:instrText xml:space="preserve"> PAGEREF _Toc95743968 \h </w:instrText>
        </w:r>
        <w:r w:rsidR="00792A2F">
          <w:rPr>
            <w:noProof/>
            <w:webHidden/>
          </w:rPr>
        </w:r>
        <w:r w:rsidR="00792A2F">
          <w:rPr>
            <w:noProof/>
            <w:webHidden/>
          </w:rPr>
          <w:fldChar w:fldCharType="separate"/>
        </w:r>
        <w:r w:rsidR="00174EB1">
          <w:rPr>
            <w:noProof/>
            <w:webHidden/>
          </w:rPr>
          <w:t>193</w:t>
        </w:r>
        <w:r w:rsidR="00792A2F">
          <w:rPr>
            <w:noProof/>
            <w:webHidden/>
          </w:rPr>
          <w:fldChar w:fldCharType="end"/>
        </w:r>
      </w:hyperlink>
    </w:p>
    <w:p w14:paraId="40FC6AE2" w14:textId="197AF1FD"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69" w:history="1">
        <w:r w:rsidR="00792A2F" w:rsidRPr="006A1BDC">
          <w:rPr>
            <w:rStyle w:val="Hyperlink"/>
            <w:noProof/>
            <w:lang w:val="en-IE"/>
          </w:rPr>
          <w:t>New players: international lawyers</w:t>
        </w:r>
        <w:r w:rsidR="00792A2F">
          <w:rPr>
            <w:noProof/>
            <w:webHidden/>
          </w:rPr>
          <w:tab/>
        </w:r>
        <w:r w:rsidR="00792A2F">
          <w:rPr>
            <w:noProof/>
            <w:webHidden/>
          </w:rPr>
          <w:fldChar w:fldCharType="begin"/>
        </w:r>
        <w:r w:rsidR="00792A2F">
          <w:rPr>
            <w:noProof/>
            <w:webHidden/>
          </w:rPr>
          <w:instrText xml:space="preserve"> PAGEREF _Toc95743969 \h </w:instrText>
        </w:r>
        <w:r w:rsidR="00792A2F">
          <w:rPr>
            <w:noProof/>
            <w:webHidden/>
          </w:rPr>
        </w:r>
        <w:r w:rsidR="00792A2F">
          <w:rPr>
            <w:noProof/>
            <w:webHidden/>
          </w:rPr>
          <w:fldChar w:fldCharType="separate"/>
        </w:r>
        <w:r w:rsidR="00174EB1">
          <w:rPr>
            <w:noProof/>
            <w:webHidden/>
          </w:rPr>
          <w:t>199</w:t>
        </w:r>
        <w:r w:rsidR="00792A2F">
          <w:rPr>
            <w:noProof/>
            <w:webHidden/>
          </w:rPr>
          <w:fldChar w:fldCharType="end"/>
        </w:r>
      </w:hyperlink>
    </w:p>
    <w:p w14:paraId="0F31F600" w14:textId="77777777" w:rsidR="00792A2F" w:rsidRDefault="00792A2F">
      <w:pPr>
        <w:spacing w:line="240" w:lineRule="auto"/>
        <w:rPr>
          <w:rStyle w:val="Hyperlink"/>
          <w:rFonts w:asciiTheme="minorHAnsi" w:hAnsiTheme="minorHAnsi" w:cstheme="minorHAnsi"/>
          <w:b/>
          <w:bCs/>
          <w:caps/>
          <w:noProof/>
          <w:sz w:val="22"/>
          <w:szCs w:val="22"/>
        </w:rPr>
      </w:pPr>
      <w:r>
        <w:rPr>
          <w:rStyle w:val="Hyperlink"/>
          <w:noProof/>
        </w:rPr>
        <w:br w:type="page"/>
      </w:r>
    </w:p>
    <w:p w14:paraId="2E9D4747" w14:textId="18265CC3"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70" w:history="1">
        <w:r w:rsidR="00792A2F" w:rsidRPr="006A1BDC">
          <w:rPr>
            <w:rStyle w:val="Hyperlink"/>
            <w:rFonts w:eastAsiaTheme="majorEastAsia" w:cstheme="majorBidi"/>
            <w:noProof/>
            <w:lang w:val="en-IE"/>
          </w:rPr>
          <w:t>Domestic interpretations of the human right to family planning</w:t>
        </w:r>
        <w:r w:rsidR="00792A2F">
          <w:rPr>
            <w:noProof/>
            <w:webHidden/>
          </w:rPr>
          <w:tab/>
        </w:r>
        <w:r w:rsidR="00792A2F">
          <w:rPr>
            <w:noProof/>
            <w:webHidden/>
          </w:rPr>
          <w:fldChar w:fldCharType="begin"/>
        </w:r>
        <w:r w:rsidR="00792A2F">
          <w:rPr>
            <w:noProof/>
            <w:webHidden/>
          </w:rPr>
          <w:instrText xml:space="preserve"> PAGEREF _Toc95743970 \h </w:instrText>
        </w:r>
        <w:r w:rsidR="00792A2F">
          <w:rPr>
            <w:noProof/>
            <w:webHidden/>
          </w:rPr>
        </w:r>
        <w:r w:rsidR="00792A2F">
          <w:rPr>
            <w:noProof/>
            <w:webHidden/>
          </w:rPr>
          <w:fldChar w:fldCharType="separate"/>
        </w:r>
        <w:r w:rsidR="00174EB1">
          <w:rPr>
            <w:noProof/>
            <w:webHidden/>
          </w:rPr>
          <w:t>212</w:t>
        </w:r>
        <w:r w:rsidR="00792A2F">
          <w:rPr>
            <w:noProof/>
            <w:webHidden/>
          </w:rPr>
          <w:fldChar w:fldCharType="end"/>
        </w:r>
      </w:hyperlink>
    </w:p>
    <w:p w14:paraId="62C44D33" w14:textId="227F1DE5"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71" w:history="1">
        <w:r w:rsidR="00792A2F" w:rsidRPr="006A1BDC">
          <w:rPr>
            <w:rStyle w:val="Hyperlink"/>
            <w:rFonts w:eastAsiaTheme="majorEastAsia" w:cstheme="majorBidi"/>
            <w:i/>
            <w:noProof/>
            <w:lang w:val="en-IE"/>
          </w:rPr>
          <w:t>State appropriation: USA</w:t>
        </w:r>
        <w:r w:rsidR="00792A2F">
          <w:rPr>
            <w:noProof/>
            <w:webHidden/>
          </w:rPr>
          <w:tab/>
        </w:r>
        <w:r w:rsidR="00792A2F">
          <w:rPr>
            <w:noProof/>
            <w:webHidden/>
          </w:rPr>
          <w:fldChar w:fldCharType="begin"/>
        </w:r>
        <w:r w:rsidR="00792A2F">
          <w:rPr>
            <w:noProof/>
            <w:webHidden/>
          </w:rPr>
          <w:instrText xml:space="preserve"> PAGEREF _Toc95743971 \h </w:instrText>
        </w:r>
        <w:r w:rsidR="00792A2F">
          <w:rPr>
            <w:noProof/>
            <w:webHidden/>
          </w:rPr>
        </w:r>
        <w:r w:rsidR="00792A2F">
          <w:rPr>
            <w:noProof/>
            <w:webHidden/>
          </w:rPr>
          <w:fldChar w:fldCharType="separate"/>
        </w:r>
        <w:r w:rsidR="00174EB1">
          <w:rPr>
            <w:noProof/>
            <w:webHidden/>
          </w:rPr>
          <w:t>213</w:t>
        </w:r>
        <w:r w:rsidR="00792A2F">
          <w:rPr>
            <w:noProof/>
            <w:webHidden/>
          </w:rPr>
          <w:fldChar w:fldCharType="end"/>
        </w:r>
      </w:hyperlink>
    </w:p>
    <w:p w14:paraId="1FD298A3" w14:textId="0B849732"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72" w:history="1">
        <w:r w:rsidR="00792A2F" w:rsidRPr="006A1BDC">
          <w:rPr>
            <w:rStyle w:val="Hyperlink"/>
            <w:rFonts w:eastAsiaTheme="majorEastAsia" w:cstheme="majorBidi"/>
            <w:i/>
            <w:noProof/>
            <w:lang w:val="en-IE"/>
          </w:rPr>
          <w:t>Human right of the nation: India</w:t>
        </w:r>
        <w:r w:rsidR="00792A2F">
          <w:rPr>
            <w:noProof/>
            <w:webHidden/>
          </w:rPr>
          <w:tab/>
        </w:r>
        <w:r w:rsidR="00792A2F">
          <w:rPr>
            <w:noProof/>
            <w:webHidden/>
          </w:rPr>
          <w:fldChar w:fldCharType="begin"/>
        </w:r>
        <w:r w:rsidR="00792A2F">
          <w:rPr>
            <w:noProof/>
            <w:webHidden/>
          </w:rPr>
          <w:instrText xml:space="preserve"> PAGEREF _Toc95743972 \h </w:instrText>
        </w:r>
        <w:r w:rsidR="00792A2F">
          <w:rPr>
            <w:noProof/>
            <w:webHidden/>
          </w:rPr>
        </w:r>
        <w:r w:rsidR="00792A2F">
          <w:rPr>
            <w:noProof/>
            <w:webHidden/>
          </w:rPr>
          <w:fldChar w:fldCharType="separate"/>
        </w:r>
        <w:r w:rsidR="00174EB1">
          <w:rPr>
            <w:noProof/>
            <w:webHidden/>
          </w:rPr>
          <w:t>225</w:t>
        </w:r>
        <w:r w:rsidR="00792A2F">
          <w:rPr>
            <w:noProof/>
            <w:webHidden/>
          </w:rPr>
          <w:fldChar w:fldCharType="end"/>
        </w:r>
      </w:hyperlink>
    </w:p>
    <w:p w14:paraId="6D366966" w14:textId="0911AFD7"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73" w:history="1">
        <w:r w:rsidR="00792A2F" w:rsidRPr="006A1BDC">
          <w:rPr>
            <w:rStyle w:val="Hyperlink"/>
            <w:rFonts w:eastAsiaTheme="majorEastAsia" w:cstheme="majorBidi"/>
            <w:i/>
            <w:noProof/>
            <w:lang w:val="en-IE"/>
          </w:rPr>
          <w:t>Socialist Modernization: Yugoslavia</w:t>
        </w:r>
        <w:r w:rsidR="00792A2F">
          <w:rPr>
            <w:noProof/>
            <w:webHidden/>
          </w:rPr>
          <w:tab/>
        </w:r>
        <w:r w:rsidR="00792A2F">
          <w:rPr>
            <w:noProof/>
            <w:webHidden/>
          </w:rPr>
          <w:fldChar w:fldCharType="begin"/>
        </w:r>
        <w:r w:rsidR="00792A2F">
          <w:rPr>
            <w:noProof/>
            <w:webHidden/>
          </w:rPr>
          <w:instrText xml:space="preserve"> PAGEREF _Toc95743973 \h </w:instrText>
        </w:r>
        <w:r w:rsidR="00792A2F">
          <w:rPr>
            <w:noProof/>
            <w:webHidden/>
          </w:rPr>
        </w:r>
        <w:r w:rsidR="00792A2F">
          <w:rPr>
            <w:noProof/>
            <w:webHidden/>
          </w:rPr>
          <w:fldChar w:fldCharType="separate"/>
        </w:r>
        <w:r w:rsidR="00174EB1">
          <w:rPr>
            <w:noProof/>
            <w:webHidden/>
          </w:rPr>
          <w:t>236</w:t>
        </w:r>
        <w:r w:rsidR="00792A2F">
          <w:rPr>
            <w:noProof/>
            <w:webHidden/>
          </w:rPr>
          <w:fldChar w:fldCharType="end"/>
        </w:r>
      </w:hyperlink>
    </w:p>
    <w:p w14:paraId="5B765322" w14:textId="6593D2F8"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74" w:history="1">
        <w:r w:rsidR="00792A2F" w:rsidRPr="006A1BDC">
          <w:rPr>
            <w:rStyle w:val="Hyperlink"/>
            <w:rFonts w:eastAsiaTheme="majorEastAsia" w:cstheme="majorBidi"/>
            <w:i/>
            <w:noProof/>
            <w:lang w:val="en-IE"/>
          </w:rPr>
          <w:t>Christian Human Rights: Republic of Ireland</w:t>
        </w:r>
        <w:r w:rsidR="00792A2F">
          <w:rPr>
            <w:noProof/>
            <w:webHidden/>
          </w:rPr>
          <w:tab/>
        </w:r>
        <w:r w:rsidR="00792A2F">
          <w:rPr>
            <w:noProof/>
            <w:webHidden/>
          </w:rPr>
          <w:fldChar w:fldCharType="begin"/>
        </w:r>
        <w:r w:rsidR="00792A2F">
          <w:rPr>
            <w:noProof/>
            <w:webHidden/>
          </w:rPr>
          <w:instrText xml:space="preserve"> PAGEREF _Toc95743974 \h </w:instrText>
        </w:r>
        <w:r w:rsidR="00792A2F">
          <w:rPr>
            <w:noProof/>
            <w:webHidden/>
          </w:rPr>
        </w:r>
        <w:r w:rsidR="00792A2F">
          <w:rPr>
            <w:noProof/>
            <w:webHidden/>
          </w:rPr>
          <w:fldChar w:fldCharType="separate"/>
        </w:r>
        <w:r w:rsidR="00174EB1">
          <w:rPr>
            <w:noProof/>
            <w:webHidden/>
          </w:rPr>
          <w:t>247</w:t>
        </w:r>
        <w:r w:rsidR="00792A2F">
          <w:rPr>
            <w:noProof/>
            <w:webHidden/>
          </w:rPr>
          <w:fldChar w:fldCharType="end"/>
        </w:r>
      </w:hyperlink>
    </w:p>
    <w:p w14:paraId="65601A8A" w14:textId="7BFE4370"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75" w:history="1">
        <w:r w:rsidR="00792A2F" w:rsidRPr="006A1BDC">
          <w:rPr>
            <w:rStyle w:val="Hyperlink"/>
            <w:rFonts w:eastAsiaTheme="majorEastAsia" w:cstheme="majorBidi"/>
            <w:noProof/>
            <w:lang w:val="en-IE"/>
          </w:rPr>
          <w:t>Conflicts over reproductive rights since the 1980s</w:t>
        </w:r>
        <w:r w:rsidR="00792A2F">
          <w:rPr>
            <w:noProof/>
            <w:webHidden/>
          </w:rPr>
          <w:tab/>
        </w:r>
        <w:r w:rsidR="00792A2F">
          <w:rPr>
            <w:noProof/>
            <w:webHidden/>
          </w:rPr>
          <w:fldChar w:fldCharType="begin"/>
        </w:r>
        <w:r w:rsidR="00792A2F">
          <w:rPr>
            <w:noProof/>
            <w:webHidden/>
          </w:rPr>
          <w:instrText xml:space="preserve"> PAGEREF _Toc95743975 \h </w:instrText>
        </w:r>
        <w:r w:rsidR="00792A2F">
          <w:rPr>
            <w:noProof/>
            <w:webHidden/>
          </w:rPr>
        </w:r>
        <w:r w:rsidR="00792A2F">
          <w:rPr>
            <w:noProof/>
            <w:webHidden/>
          </w:rPr>
          <w:fldChar w:fldCharType="separate"/>
        </w:r>
        <w:r w:rsidR="00174EB1">
          <w:rPr>
            <w:noProof/>
            <w:webHidden/>
          </w:rPr>
          <w:t>260</w:t>
        </w:r>
        <w:r w:rsidR="00792A2F">
          <w:rPr>
            <w:noProof/>
            <w:webHidden/>
          </w:rPr>
          <w:fldChar w:fldCharType="end"/>
        </w:r>
      </w:hyperlink>
    </w:p>
    <w:p w14:paraId="32E6FC25" w14:textId="6FD5BF0E"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76" w:history="1">
        <w:r w:rsidR="00792A2F" w:rsidRPr="006A1BDC">
          <w:rPr>
            <w:rStyle w:val="Hyperlink"/>
            <w:rFonts w:eastAsiaTheme="majorEastAsia" w:cstheme="majorBidi"/>
            <w:i/>
            <w:noProof/>
            <w:lang w:val="en-IE"/>
          </w:rPr>
          <w:t>Human rights after experiences with forced sterilizations</w:t>
        </w:r>
        <w:r w:rsidR="00792A2F">
          <w:rPr>
            <w:noProof/>
            <w:webHidden/>
          </w:rPr>
          <w:tab/>
        </w:r>
        <w:r w:rsidR="00792A2F">
          <w:rPr>
            <w:noProof/>
            <w:webHidden/>
          </w:rPr>
          <w:fldChar w:fldCharType="begin"/>
        </w:r>
        <w:r w:rsidR="00792A2F">
          <w:rPr>
            <w:noProof/>
            <w:webHidden/>
          </w:rPr>
          <w:instrText xml:space="preserve"> PAGEREF _Toc95743976 \h </w:instrText>
        </w:r>
        <w:r w:rsidR="00792A2F">
          <w:rPr>
            <w:noProof/>
            <w:webHidden/>
          </w:rPr>
        </w:r>
        <w:r w:rsidR="00792A2F">
          <w:rPr>
            <w:noProof/>
            <w:webHidden/>
          </w:rPr>
          <w:fldChar w:fldCharType="separate"/>
        </w:r>
        <w:r w:rsidR="00174EB1">
          <w:rPr>
            <w:noProof/>
            <w:webHidden/>
          </w:rPr>
          <w:t>273</w:t>
        </w:r>
        <w:r w:rsidR="00792A2F">
          <w:rPr>
            <w:noProof/>
            <w:webHidden/>
          </w:rPr>
          <w:fldChar w:fldCharType="end"/>
        </w:r>
      </w:hyperlink>
    </w:p>
    <w:p w14:paraId="6263F360" w14:textId="49A1A5E8"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77" w:history="1">
        <w:r w:rsidR="00792A2F" w:rsidRPr="006A1BDC">
          <w:rPr>
            <w:rStyle w:val="Hyperlink"/>
            <w:rFonts w:eastAsiaTheme="majorEastAsia" w:cstheme="majorBidi"/>
            <w:i/>
            <w:noProof/>
            <w:lang w:val="en-IE"/>
          </w:rPr>
          <w:t>Reproductive rights and their critics</w:t>
        </w:r>
        <w:r w:rsidR="00792A2F">
          <w:rPr>
            <w:noProof/>
            <w:webHidden/>
          </w:rPr>
          <w:tab/>
        </w:r>
        <w:r w:rsidR="00792A2F">
          <w:rPr>
            <w:noProof/>
            <w:webHidden/>
          </w:rPr>
          <w:fldChar w:fldCharType="begin"/>
        </w:r>
        <w:r w:rsidR="00792A2F">
          <w:rPr>
            <w:noProof/>
            <w:webHidden/>
          </w:rPr>
          <w:instrText xml:space="preserve"> PAGEREF _Toc95743977 \h </w:instrText>
        </w:r>
        <w:r w:rsidR="00792A2F">
          <w:rPr>
            <w:noProof/>
            <w:webHidden/>
          </w:rPr>
        </w:r>
        <w:r w:rsidR="00792A2F">
          <w:rPr>
            <w:noProof/>
            <w:webHidden/>
          </w:rPr>
          <w:fldChar w:fldCharType="separate"/>
        </w:r>
        <w:r w:rsidR="00174EB1">
          <w:rPr>
            <w:noProof/>
            <w:webHidden/>
          </w:rPr>
          <w:t>284</w:t>
        </w:r>
        <w:r w:rsidR="00792A2F">
          <w:rPr>
            <w:noProof/>
            <w:webHidden/>
          </w:rPr>
          <w:fldChar w:fldCharType="end"/>
        </w:r>
      </w:hyperlink>
    </w:p>
    <w:p w14:paraId="2F7CA535" w14:textId="4C7C81BB"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78" w:history="1">
        <w:r w:rsidR="00792A2F" w:rsidRPr="006A1BDC">
          <w:rPr>
            <w:rStyle w:val="Hyperlink"/>
            <w:noProof/>
            <w:lang w:val="en-IE"/>
          </w:rPr>
          <w:t>Conclusion</w:t>
        </w:r>
        <w:r w:rsidR="00792A2F">
          <w:rPr>
            <w:noProof/>
            <w:webHidden/>
          </w:rPr>
          <w:tab/>
        </w:r>
        <w:r w:rsidR="00792A2F">
          <w:rPr>
            <w:noProof/>
            <w:webHidden/>
          </w:rPr>
          <w:fldChar w:fldCharType="begin"/>
        </w:r>
        <w:r w:rsidR="00792A2F">
          <w:rPr>
            <w:noProof/>
            <w:webHidden/>
          </w:rPr>
          <w:instrText xml:space="preserve"> PAGEREF _Toc95743978 \h </w:instrText>
        </w:r>
        <w:r w:rsidR="00792A2F">
          <w:rPr>
            <w:noProof/>
            <w:webHidden/>
          </w:rPr>
        </w:r>
        <w:r w:rsidR="00792A2F">
          <w:rPr>
            <w:noProof/>
            <w:webHidden/>
          </w:rPr>
          <w:fldChar w:fldCharType="separate"/>
        </w:r>
        <w:r w:rsidR="00174EB1">
          <w:rPr>
            <w:noProof/>
            <w:webHidden/>
          </w:rPr>
          <w:t>300</w:t>
        </w:r>
        <w:r w:rsidR="00792A2F">
          <w:rPr>
            <w:noProof/>
            <w:webHidden/>
          </w:rPr>
          <w:fldChar w:fldCharType="end"/>
        </w:r>
      </w:hyperlink>
    </w:p>
    <w:p w14:paraId="5BDABB58" w14:textId="40B199E6" w:rsidR="00792A2F" w:rsidRDefault="00C82BC0">
      <w:pPr>
        <w:pStyle w:val="TOC1"/>
        <w:tabs>
          <w:tab w:val="right" w:pos="7645"/>
        </w:tabs>
        <w:rPr>
          <w:rFonts w:eastAsiaTheme="minorEastAsia" w:cstheme="minorBidi"/>
          <w:b w:val="0"/>
          <w:bCs w:val="0"/>
          <w:caps w:val="0"/>
          <w:noProof/>
          <w:sz w:val="24"/>
          <w:szCs w:val="24"/>
          <w:u w:val="none"/>
          <w:lang w:val="en-IE" w:eastAsia="en-GB"/>
        </w:rPr>
      </w:pPr>
      <w:hyperlink w:anchor="_Toc95743979" w:history="1">
        <w:r w:rsidR="00792A2F" w:rsidRPr="006A1BDC">
          <w:rPr>
            <w:rStyle w:val="Hyperlink"/>
            <w:noProof/>
            <w:lang w:val="en-IE"/>
          </w:rPr>
          <w:t>Appendix</w:t>
        </w:r>
        <w:r w:rsidR="00792A2F">
          <w:rPr>
            <w:noProof/>
            <w:webHidden/>
          </w:rPr>
          <w:tab/>
        </w:r>
        <w:r w:rsidR="00792A2F">
          <w:rPr>
            <w:noProof/>
            <w:webHidden/>
          </w:rPr>
          <w:fldChar w:fldCharType="begin"/>
        </w:r>
        <w:r w:rsidR="00792A2F">
          <w:rPr>
            <w:noProof/>
            <w:webHidden/>
          </w:rPr>
          <w:instrText xml:space="preserve"> PAGEREF _Toc95743979 \h </w:instrText>
        </w:r>
        <w:r w:rsidR="00792A2F">
          <w:rPr>
            <w:noProof/>
            <w:webHidden/>
          </w:rPr>
        </w:r>
        <w:r w:rsidR="00792A2F">
          <w:rPr>
            <w:noProof/>
            <w:webHidden/>
          </w:rPr>
          <w:fldChar w:fldCharType="separate"/>
        </w:r>
        <w:r w:rsidR="00174EB1">
          <w:rPr>
            <w:noProof/>
            <w:webHidden/>
          </w:rPr>
          <w:t>317</w:t>
        </w:r>
        <w:r w:rsidR="00792A2F">
          <w:rPr>
            <w:noProof/>
            <w:webHidden/>
          </w:rPr>
          <w:fldChar w:fldCharType="end"/>
        </w:r>
      </w:hyperlink>
    </w:p>
    <w:p w14:paraId="7151F7AE" w14:textId="0EFB21EC"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80" w:history="1">
        <w:r w:rsidR="00792A2F" w:rsidRPr="006A1BDC">
          <w:rPr>
            <w:rStyle w:val="Hyperlink"/>
            <w:noProof/>
            <w:lang w:val="en-IE"/>
          </w:rPr>
          <w:t>Archives</w:t>
        </w:r>
        <w:r w:rsidR="00792A2F">
          <w:rPr>
            <w:noProof/>
            <w:webHidden/>
          </w:rPr>
          <w:tab/>
        </w:r>
        <w:r w:rsidR="00792A2F">
          <w:rPr>
            <w:noProof/>
            <w:webHidden/>
          </w:rPr>
          <w:fldChar w:fldCharType="begin"/>
        </w:r>
        <w:r w:rsidR="00792A2F">
          <w:rPr>
            <w:noProof/>
            <w:webHidden/>
          </w:rPr>
          <w:instrText xml:space="preserve"> PAGEREF _Toc95743980 \h </w:instrText>
        </w:r>
        <w:r w:rsidR="00792A2F">
          <w:rPr>
            <w:noProof/>
            <w:webHidden/>
          </w:rPr>
        </w:r>
        <w:r w:rsidR="00792A2F">
          <w:rPr>
            <w:noProof/>
            <w:webHidden/>
          </w:rPr>
          <w:fldChar w:fldCharType="separate"/>
        </w:r>
        <w:r w:rsidR="00174EB1">
          <w:rPr>
            <w:noProof/>
            <w:webHidden/>
          </w:rPr>
          <w:t>317</w:t>
        </w:r>
        <w:r w:rsidR="00792A2F">
          <w:rPr>
            <w:noProof/>
            <w:webHidden/>
          </w:rPr>
          <w:fldChar w:fldCharType="end"/>
        </w:r>
      </w:hyperlink>
    </w:p>
    <w:p w14:paraId="7097D0CF" w14:textId="68C5F1D6"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81" w:history="1">
        <w:r w:rsidR="00792A2F" w:rsidRPr="006A1BDC">
          <w:rPr>
            <w:rStyle w:val="Hyperlink"/>
            <w:noProof/>
          </w:rPr>
          <w:t>Figures and tables</w:t>
        </w:r>
        <w:r w:rsidR="00792A2F">
          <w:rPr>
            <w:noProof/>
            <w:webHidden/>
          </w:rPr>
          <w:tab/>
        </w:r>
        <w:r w:rsidR="00792A2F">
          <w:rPr>
            <w:noProof/>
            <w:webHidden/>
          </w:rPr>
          <w:fldChar w:fldCharType="begin"/>
        </w:r>
        <w:r w:rsidR="00792A2F">
          <w:rPr>
            <w:noProof/>
            <w:webHidden/>
          </w:rPr>
          <w:instrText xml:space="preserve"> PAGEREF _Toc95743981 \h </w:instrText>
        </w:r>
        <w:r w:rsidR="00792A2F">
          <w:rPr>
            <w:noProof/>
            <w:webHidden/>
          </w:rPr>
        </w:r>
        <w:r w:rsidR="00792A2F">
          <w:rPr>
            <w:noProof/>
            <w:webHidden/>
          </w:rPr>
          <w:fldChar w:fldCharType="separate"/>
        </w:r>
        <w:r w:rsidR="00174EB1">
          <w:rPr>
            <w:noProof/>
            <w:webHidden/>
          </w:rPr>
          <w:t>317</w:t>
        </w:r>
        <w:r w:rsidR="00792A2F">
          <w:rPr>
            <w:noProof/>
            <w:webHidden/>
          </w:rPr>
          <w:fldChar w:fldCharType="end"/>
        </w:r>
      </w:hyperlink>
    </w:p>
    <w:p w14:paraId="0B32861F" w14:textId="5F5F47BE" w:rsidR="00792A2F" w:rsidRDefault="00C82BC0">
      <w:pPr>
        <w:pStyle w:val="TOC2"/>
        <w:tabs>
          <w:tab w:val="right" w:pos="7645"/>
        </w:tabs>
        <w:rPr>
          <w:rFonts w:eastAsiaTheme="minorEastAsia" w:cstheme="minorBidi"/>
          <w:b w:val="0"/>
          <w:bCs w:val="0"/>
          <w:smallCaps w:val="0"/>
          <w:noProof/>
          <w:sz w:val="24"/>
          <w:szCs w:val="24"/>
          <w:lang w:val="en-IE" w:eastAsia="en-GB"/>
        </w:rPr>
      </w:pPr>
      <w:hyperlink w:anchor="_Toc95743982" w:history="1">
        <w:r w:rsidR="00792A2F" w:rsidRPr="006A1BDC">
          <w:rPr>
            <w:rStyle w:val="Hyperlink"/>
            <w:noProof/>
            <w:lang w:val="en-IE"/>
          </w:rPr>
          <w:t>Literature</w:t>
        </w:r>
        <w:r w:rsidR="00792A2F">
          <w:rPr>
            <w:noProof/>
            <w:webHidden/>
          </w:rPr>
          <w:tab/>
        </w:r>
        <w:r w:rsidR="00792A2F">
          <w:rPr>
            <w:noProof/>
            <w:webHidden/>
          </w:rPr>
          <w:fldChar w:fldCharType="begin"/>
        </w:r>
        <w:r w:rsidR="00792A2F">
          <w:rPr>
            <w:noProof/>
            <w:webHidden/>
          </w:rPr>
          <w:instrText xml:space="preserve"> PAGEREF _Toc95743982 \h </w:instrText>
        </w:r>
        <w:r w:rsidR="00792A2F">
          <w:rPr>
            <w:noProof/>
            <w:webHidden/>
          </w:rPr>
        </w:r>
        <w:r w:rsidR="00792A2F">
          <w:rPr>
            <w:noProof/>
            <w:webHidden/>
          </w:rPr>
          <w:fldChar w:fldCharType="separate"/>
        </w:r>
        <w:r w:rsidR="00174EB1">
          <w:rPr>
            <w:noProof/>
            <w:webHidden/>
          </w:rPr>
          <w:t>318</w:t>
        </w:r>
        <w:r w:rsidR="00792A2F">
          <w:rPr>
            <w:noProof/>
            <w:webHidden/>
          </w:rPr>
          <w:fldChar w:fldCharType="end"/>
        </w:r>
      </w:hyperlink>
    </w:p>
    <w:p w14:paraId="4EEF2230" w14:textId="2C4FFC8C" w:rsidR="00F543FB" w:rsidRDefault="00F543FB" w:rsidP="002306E9">
      <w:pPr>
        <w:spacing w:line="480" w:lineRule="auto"/>
        <w:rPr>
          <w:b/>
          <w:bCs/>
          <w:noProof/>
          <w:lang w:val="de-DE"/>
        </w:rPr>
      </w:pPr>
      <w:r>
        <w:rPr>
          <w:rFonts w:asciiTheme="minorHAnsi" w:hAnsiTheme="minorHAnsi" w:cstheme="minorHAnsi"/>
          <w:caps/>
          <w:noProof/>
          <w:sz w:val="22"/>
          <w:szCs w:val="22"/>
          <w:u w:val="single"/>
          <w:lang w:val="de-DE"/>
        </w:rPr>
        <w:fldChar w:fldCharType="end"/>
      </w:r>
    </w:p>
    <w:p w14:paraId="2083B718" w14:textId="77777777" w:rsidR="00174C5A" w:rsidRDefault="00174C5A" w:rsidP="002306E9">
      <w:pPr>
        <w:spacing w:line="480" w:lineRule="auto"/>
        <w:rPr>
          <w:b/>
          <w:bCs/>
          <w:noProof/>
          <w:lang w:val="de-DE"/>
        </w:rPr>
      </w:pPr>
    </w:p>
    <w:p w14:paraId="241A4CAA" w14:textId="3DD14653" w:rsidR="00AA37C0" w:rsidRDefault="00AA37C0" w:rsidP="002306E9">
      <w:pPr>
        <w:spacing w:line="480" w:lineRule="auto"/>
        <w:rPr>
          <w:lang w:val="de-DE"/>
        </w:rPr>
      </w:pPr>
      <w:r>
        <w:rPr>
          <w:lang w:val="de-DE"/>
        </w:rPr>
        <w:br w:type="page"/>
      </w:r>
    </w:p>
    <w:p w14:paraId="1FFBE4CF" w14:textId="77777777" w:rsidR="00D06475" w:rsidRPr="003A2753" w:rsidRDefault="00D06475" w:rsidP="002306E9">
      <w:pPr>
        <w:pStyle w:val="Heading1"/>
        <w:spacing w:line="480" w:lineRule="auto"/>
        <w:rPr>
          <w:lang w:val="en-IE"/>
        </w:rPr>
      </w:pPr>
      <w:bookmarkStart w:id="0" w:name="_Toc95487272"/>
      <w:bookmarkStart w:id="1" w:name="_Toc95743946"/>
      <w:bookmarkStart w:id="2" w:name="_Toc15990588"/>
      <w:r w:rsidRPr="003A2753">
        <w:rPr>
          <w:lang w:val="en-IE"/>
        </w:rPr>
        <w:lastRenderedPageBreak/>
        <w:t>Introduction</w:t>
      </w:r>
      <w:bookmarkEnd w:id="0"/>
      <w:bookmarkEnd w:id="1"/>
      <w:r w:rsidRPr="003A2753">
        <w:rPr>
          <w:lang w:val="en-IE"/>
        </w:rPr>
        <w:t xml:space="preserve"> </w:t>
      </w:r>
      <w:bookmarkEnd w:id="2"/>
    </w:p>
    <w:p w14:paraId="1D85A4E1" w14:textId="77777777" w:rsidR="00D06475" w:rsidRPr="003A2753" w:rsidRDefault="00D06475" w:rsidP="002306E9">
      <w:pPr>
        <w:spacing w:line="480" w:lineRule="auto"/>
        <w:rPr>
          <w:lang w:val="en-IE"/>
        </w:rPr>
      </w:pPr>
    </w:p>
    <w:p w14:paraId="6A9FA11F" w14:textId="304C6613" w:rsidR="002306E9" w:rsidRDefault="002306E9" w:rsidP="002306E9">
      <w:pPr>
        <w:spacing w:line="480" w:lineRule="auto"/>
        <w:rPr>
          <w:lang w:val="en-IE"/>
        </w:rPr>
      </w:pPr>
      <w:r>
        <w:rPr>
          <w:lang w:val="en-IE"/>
        </w:rPr>
        <w:t xml:space="preserve">In 1950, the United Nations decided to establish December 10 as </w:t>
      </w:r>
      <w:r w:rsidRPr="003B0125">
        <w:rPr>
          <w:iCs/>
          <w:lang w:val="en-IE"/>
        </w:rPr>
        <w:t>Human Rights Day</w:t>
      </w:r>
      <w:r>
        <w:rPr>
          <w:lang w:val="en-IE"/>
        </w:rPr>
        <w:t>.</w:t>
      </w:r>
      <w:r>
        <w:rPr>
          <w:i/>
          <w:iCs/>
          <w:lang w:val="en-IE"/>
        </w:rPr>
        <w:t xml:space="preserve"> </w:t>
      </w:r>
      <w:r>
        <w:rPr>
          <w:lang w:val="en-IE"/>
        </w:rPr>
        <w:t xml:space="preserve">The decision created an occasion to annually celebrate the adoption of the Universal Declaration of Human Rights in 1948 and to evaluate the development of the rights it declared. On </w:t>
      </w:r>
      <w:r w:rsidRPr="003B0125">
        <w:rPr>
          <w:iCs/>
          <w:lang w:val="en-IE"/>
        </w:rPr>
        <w:t>Human Rights Day</w:t>
      </w:r>
      <w:r>
        <w:rPr>
          <w:lang w:val="en-IE"/>
        </w:rPr>
        <w:t xml:space="preserve"> in 1966, UN-Secretary General U Thant issued a surprising statement to the press. He did not address the rampant human rights violations of the 1960s, such as South African apartheid or the deteriorating humanitarian situation in Nigeria leading up to the Biafra war. Instead, he raised concerns about the “number and quality of human beings on earth.” In poor regions of the world, he explained, population growth threatened to endanger human rights like the freedom from hunger, the right to medical services and the right to education. To counteract population growth, U Thant sought to establish another human right – the right to contraception. The availability of contraceptives, he argued, would lead people to have smaller families, reduce population growth rates and thereby protect other human rights.</w:t>
      </w:r>
      <w:r w:rsidRPr="007260DD">
        <w:rPr>
          <w:rStyle w:val="FootnoteReference"/>
        </w:rPr>
        <w:footnoteReference w:id="1"/>
      </w:r>
    </w:p>
    <w:p w14:paraId="08F5125C" w14:textId="77777777" w:rsidR="002306E9" w:rsidRDefault="002306E9" w:rsidP="002306E9">
      <w:pPr>
        <w:spacing w:line="480" w:lineRule="auto"/>
        <w:rPr>
          <w:lang w:val="en-IE"/>
        </w:rPr>
      </w:pPr>
    </w:p>
    <w:p w14:paraId="3CCDFCB5" w14:textId="77777777" w:rsidR="002306E9" w:rsidRDefault="002306E9" w:rsidP="002306E9">
      <w:pPr>
        <w:spacing w:line="480" w:lineRule="auto"/>
        <w:rPr>
          <w:lang w:val="en-IE"/>
        </w:rPr>
      </w:pPr>
      <w:r>
        <w:rPr>
          <w:lang w:val="en-IE"/>
        </w:rPr>
        <w:t xml:space="preserve">Six months later, U Thant established the United Nations Fund for Population Activities (UNFPA). It would soon become the world’s major sponsor of global birth-control programs and was mainly supported by developmental aid from Western countries and philanthropic foundations. Such programs distributed contraceptives and educated men and women about their use. Soon, </w:t>
      </w:r>
      <w:r>
        <w:rPr>
          <w:lang w:val="en-IE"/>
        </w:rPr>
        <w:lastRenderedPageBreak/>
        <w:t>they developed into a global brigade of population planners, doctors, nurses and field workers. In 1971, 15 Asian, seven African and four Latin American countries had such programmes in place. These countries accounted for almost 30 percent of the world’s population, including countries with high fertility rates like India, the Philippines, Ghana, and Columbia. Altogether, there were 45,366 family planning clinics in which more than 1.7 million people eagerly introduced local populations to the advantages of smaller families and contraception.</w:t>
      </w:r>
      <w:r w:rsidRPr="007260DD">
        <w:rPr>
          <w:rStyle w:val="FootnoteReference"/>
        </w:rPr>
        <w:footnoteReference w:id="2"/>
      </w:r>
      <w:r>
        <w:rPr>
          <w:lang w:val="en-IE"/>
        </w:rPr>
        <w:t xml:space="preserve"> Until today, programs like </w:t>
      </w:r>
      <w:r w:rsidRPr="00B974C1">
        <w:rPr>
          <w:i/>
          <w:iCs/>
          <w:lang w:val="en-IE"/>
        </w:rPr>
        <w:t>Family Planning 2020</w:t>
      </w:r>
      <w:r>
        <w:rPr>
          <w:lang w:val="en-IE"/>
        </w:rPr>
        <w:t xml:space="preserve">  which focusses on 69 countries in Africa, Asia, the Caribbean, and Latin America continue similar practices. </w:t>
      </w:r>
    </w:p>
    <w:p w14:paraId="456488D1" w14:textId="77777777" w:rsidR="002306E9" w:rsidRDefault="002306E9" w:rsidP="002306E9">
      <w:pPr>
        <w:spacing w:line="480" w:lineRule="auto"/>
        <w:rPr>
          <w:lang w:val="en-IE"/>
        </w:rPr>
      </w:pPr>
    </w:p>
    <w:p w14:paraId="3CE18455" w14:textId="5C3F55DA" w:rsidR="002306E9" w:rsidRDefault="002306E9" w:rsidP="002306E9">
      <w:pPr>
        <w:spacing w:line="480" w:lineRule="auto"/>
        <w:rPr>
          <w:lang w:val="en-IE"/>
        </w:rPr>
      </w:pPr>
      <w:r>
        <w:rPr>
          <w:lang w:val="en-IE"/>
        </w:rPr>
        <w:t xml:space="preserve">The creation of the UNFPA and the beginning of large-scale family planning programs in the 1970s was a striking breakthrough. When global demographic developments were first discussed at the UN in the 1940s, campaigning for smaller families on a global scale was unheard of. One reason was that questions of sexuality and contraception conflicted with deeply held moral convictions and religious beliefs, as well as with cultural practices of proudly having large families. Another reason was that because of the Cold War and decolonization, interventions by Western governments and organizations in the </w:t>
      </w:r>
      <w:r w:rsidR="00B92CA4">
        <w:rPr>
          <w:lang w:val="en-IE"/>
        </w:rPr>
        <w:t>G</w:t>
      </w:r>
      <w:r>
        <w:rPr>
          <w:lang w:val="en-IE"/>
        </w:rPr>
        <w:t xml:space="preserve">lobal </w:t>
      </w:r>
      <w:r w:rsidR="00B92CA4">
        <w:rPr>
          <w:lang w:val="en-IE"/>
        </w:rPr>
        <w:t>S</w:t>
      </w:r>
      <w:r>
        <w:rPr>
          <w:lang w:val="en-IE"/>
        </w:rPr>
        <w:t>outh – and, even more so, in the bedrooms of their populations – were a delicate foreign policy matter. Hence, since the United Nation’s founding, there had not been a consensus among member states about how to assess global population growth.</w:t>
      </w:r>
      <w:r w:rsidRPr="007260DD">
        <w:rPr>
          <w:rStyle w:val="FootnoteReference"/>
        </w:rPr>
        <w:footnoteReference w:id="3"/>
      </w:r>
      <w:r>
        <w:rPr>
          <w:lang w:val="en-IE"/>
        </w:rPr>
        <w:t xml:space="preserve"> Socialist states pushed back against an </w:t>
      </w:r>
      <w:r>
        <w:rPr>
          <w:lang w:val="en-IE"/>
        </w:rPr>
        <w:lastRenderedPageBreak/>
        <w:t xml:space="preserve">overpopulation discourse that they considered to be “bourgeois” and “neo-Malthusian.” It was capitalist economies rather than population growth that cause food shortages and a lack of economic development, they claimed. At the same time, the Catholic Church and countries where it held sway saw family planning as a direct threat to the 1930 papal encyclical Casti Connubii in which the Church rejected contraception as interference with the God-intended reproductive functions of sexuality. This position was reaffirmed by the encyclical Humanae Vitae in 1968 which the Vatican defends until today. </w:t>
      </w:r>
    </w:p>
    <w:p w14:paraId="329E7284" w14:textId="77777777" w:rsidR="002306E9" w:rsidRDefault="002306E9" w:rsidP="002306E9">
      <w:pPr>
        <w:spacing w:line="480" w:lineRule="auto"/>
        <w:rPr>
          <w:lang w:val="en-IE"/>
        </w:rPr>
      </w:pPr>
    </w:p>
    <w:p w14:paraId="039C104B" w14:textId="4E6D5237" w:rsidR="002306E9" w:rsidRDefault="00F72912" w:rsidP="002306E9">
      <w:pPr>
        <w:spacing w:line="480" w:lineRule="auto"/>
        <w:rPr>
          <w:lang w:val="en-IE"/>
        </w:rPr>
      </w:pPr>
      <w:r>
        <w:rPr>
          <w:lang w:val="en-IE"/>
        </w:rPr>
        <w:t>This book argues</w:t>
      </w:r>
      <w:r w:rsidR="002306E9">
        <w:rPr>
          <w:lang w:val="en-IE"/>
        </w:rPr>
        <w:t xml:space="preserve"> that in this controversial political environment, the human rights framework employed by UN-Secretary General U Thant was a major reason why family planning programs became successful from the 1960s onwards. Although he was the first UN-Secretary General to speak openly about the potential consequences of population growth, he </w:t>
      </w:r>
      <w:r>
        <w:rPr>
          <w:lang w:val="en-IE"/>
        </w:rPr>
        <w:t>built on a human rights and humanitarian framework that had been established before</w:t>
      </w:r>
      <w:r w:rsidR="002306E9">
        <w:rPr>
          <w:lang w:val="en-IE"/>
        </w:rPr>
        <w:t>. In the 1950s,</w:t>
      </w:r>
      <w:r w:rsidR="006D1F2C">
        <w:rPr>
          <w:lang w:val="en-IE"/>
        </w:rPr>
        <w:t xml:space="preserve"> for example,</w:t>
      </w:r>
      <w:r w:rsidR="002306E9">
        <w:rPr>
          <w:lang w:val="en-IE"/>
        </w:rPr>
        <w:t xml:space="preserve"> the Indian government justified its first policy measures aiming at limiting family sizes by citing international social justice and human rights obligations. In the 1960s and 1970s, transnational organisations like the Population Council or the International Planned Parenthood Federation, which had become the most important planners and administrators of global birth control programs, made </w:t>
      </w:r>
      <w:r w:rsidR="00B92CA4">
        <w:rPr>
          <w:lang w:val="en-IE"/>
        </w:rPr>
        <w:t>the defence of</w:t>
      </w:r>
      <w:r w:rsidR="002306E9">
        <w:rPr>
          <w:lang w:val="en-IE"/>
        </w:rPr>
        <w:t xml:space="preserve"> human rights a cornerstone of their public lobbying campaigns. Even a sizable segment of the international women’s movement, which campaigned around issues of female health and sexuality, argued that women’s human rights were potentially endangered by population growth.  </w:t>
      </w:r>
    </w:p>
    <w:p w14:paraId="1529B4A9" w14:textId="77777777" w:rsidR="002306E9" w:rsidRDefault="002306E9" w:rsidP="002306E9">
      <w:pPr>
        <w:spacing w:line="480" w:lineRule="auto"/>
        <w:rPr>
          <w:lang w:val="en-IE"/>
        </w:rPr>
      </w:pPr>
    </w:p>
    <w:p w14:paraId="7C047FB2" w14:textId="7A29A573" w:rsidR="002306E9" w:rsidRDefault="002306E9" w:rsidP="002306E9">
      <w:pPr>
        <w:spacing w:line="480" w:lineRule="auto"/>
        <w:rPr>
          <w:lang w:val="en-IE"/>
        </w:rPr>
      </w:pPr>
      <w:r>
        <w:rPr>
          <w:lang w:val="en-IE"/>
        </w:rPr>
        <w:t>It is remarkable that human rights were invoked on such a broad scale to justify the implementation of birth control programs, because these programmes entailed forms of blackmail and coercion.</w:t>
      </w:r>
      <w:r w:rsidRPr="007260DD">
        <w:rPr>
          <w:rStyle w:val="FootnoteReference"/>
        </w:rPr>
        <w:footnoteReference w:id="4"/>
      </w:r>
      <w:r>
        <w:rPr>
          <w:lang w:val="en-IE"/>
        </w:rPr>
        <w:t xml:space="preserve"> Since the 1940s, authors like William Vogt, Frederick Osborn and Paul Ehrlich spoke of a “final crisis” facing humanity due to a “population explosion” or “population bomb” and warned that millions of people would starve.</w:t>
      </w:r>
      <w:r w:rsidRPr="007260DD">
        <w:rPr>
          <w:rStyle w:val="FootnoteReference"/>
        </w:rPr>
        <w:footnoteReference w:id="5"/>
      </w:r>
      <w:r>
        <w:rPr>
          <w:lang w:val="en-IE"/>
        </w:rPr>
        <w:t xml:space="preserve"> This alarmist discourse coincided with technocratic forms of social planning by Western elites and the drive to modernization by authoritarian governments in countries of the </w:t>
      </w:r>
      <w:r w:rsidR="002674DC">
        <w:rPr>
          <w:lang w:val="en-IE"/>
        </w:rPr>
        <w:t>G</w:t>
      </w:r>
      <w:r>
        <w:rPr>
          <w:lang w:val="en-IE"/>
        </w:rPr>
        <w:t xml:space="preserve">lobal </w:t>
      </w:r>
      <w:r w:rsidR="002674DC">
        <w:rPr>
          <w:lang w:val="en-IE"/>
        </w:rPr>
        <w:t>S</w:t>
      </w:r>
      <w:r>
        <w:rPr>
          <w:lang w:val="en-IE"/>
        </w:rPr>
        <w:t>outh. In this toxic environment, the priority was not individual well-being but the rapid reduction of fertility rates in order to realize smaller families. In recent years, historians have uncovered numerous violations committed in the name of birth control programs: contraceptives not yet sufficiently tested were distributed and recommended to local populations, potential side-effects were concealed and the rural poor were lured into sterilisations by lotteries offering huge sums of money with an almost zero chance of winning.</w:t>
      </w:r>
      <w:r w:rsidRPr="007260DD">
        <w:rPr>
          <w:rStyle w:val="FootnoteReference"/>
        </w:rPr>
        <w:footnoteReference w:id="6"/>
      </w:r>
      <w:r>
        <w:rPr>
          <w:lang w:val="en-IE"/>
        </w:rPr>
        <w:t xml:space="preserve"> In some instances, millions of men and women were coercively sterilized, for example during the Indian emergency between 1975 and 1977.</w:t>
      </w:r>
      <w:r w:rsidRPr="007260DD">
        <w:rPr>
          <w:rStyle w:val="FootnoteReference"/>
        </w:rPr>
        <w:footnoteReference w:id="7"/>
      </w:r>
    </w:p>
    <w:p w14:paraId="53A3DABB" w14:textId="77777777" w:rsidR="002306E9" w:rsidRDefault="002306E9" w:rsidP="002306E9">
      <w:pPr>
        <w:spacing w:line="480" w:lineRule="auto"/>
        <w:rPr>
          <w:lang w:val="en-IE"/>
        </w:rPr>
      </w:pPr>
    </w:p>
    <w:p w14:paraId="500B1691" w14:textId="6212BB10" w:rsidR="002306E9" w:rsidRDefault="00B92CA4" w:rsidP="002306E9">
      <w:pPr>
        <w:spacing w:line="480" w:lineRule="auto"/>
        <w:rPr>
          <w:lang w:val="en-IE"/>
        </w:rPr>
      </w:pPr>
      <w:r>
        <w:rPr>
          <w:lang w:val="en-IE"/>
        </w:rPr>
        <w:t>This book provides the first</w:t>
      </w:r>
      <w:r w:rsidR="002306E9">
        <w:rPr>
          <w:lang w:val="en-IE"/>
        </w:rPr>
        <w:t xml:space="preserve"> systematic historical analysis </w:t>
      </w:r>
      <w:r>
        <w:rPr>
          <w:lang w:val="en-IE"/>
        </w:rPr>
        <w:t xml:space="preserve">about </w:t>
      </w:r>
      <w:r w:rsidR="002306E9">
        <w:rPr>
          <w:lang w:val="en-IE"/>
        </w:rPr>
        <w:t xml:space="preserve">why and how </w:t>
      </w:r>
      <w:r w:rsidR="002306E9" w:rsidRPr="005B3C2A">
        <w:rPr>
          <w:lang w:val="en-IE"/>
        </w:rPr>
        <w:t>organizations and individuals implementing or at</w:t>
      </w:r>
      <w:r w:rsidR="002306E9">
        <w:rPr>
          <w:lang w:val="en-IE"/>
        </w:rPr>
        <w:t xml:space="preserve"> </w:t>
      </w:r>
      <w:r w:rsidR="002306E9" w:rsidRPr="005B3C2A">
        <w:rPr>
          <w:lang w:val="en-IE"/>
        </w:rPr>
        <w:t>least defending such measures started referring to human rights to justify their policies</w:t>
      </w:r>
      <w:r w:rsidR="002306E9">
        <w:rPr>
          <w:lang w:val="en-IE"/>
        </w:rPr>
        <w:t xml:space="preserve">. Existing studies </w:t>
      </w:r>
      <w:r w:rsidR="002674DC">
        <w:rPr>
          <w:lang w:val="en-IE"/>
        </w:rPr>
        <w:t xml:space="preserve">on </w:t>
      </w:r>
      <w:r w:rsidR="002306E9">
        <w:rPr>
          <w:lang w:val="en-IE"/>
        </w:rPr>
        <w:t>the history of global population control offer three possible answers to explain the role of human rights for global birth control programs. First, it is argued that, until the 1970s, limiting birth rates was the primary focus resulting from the serious concerns about overpopulation. Only interventions by the women’s movement from the mid-1970 onwards would have emphasized human rights concerns, resulting in a policy change in which individual rights prevailed over demographic policies. The World Population Conference in Cairo in 1994, where the concept of individual reproductive rights was established, is seen as a turning point. Scholars holding this position argue that human rights and birth control represent contradicting policy approaches by different actors.</w:t>
      </w:r>
      <w:r w:rsidR="002306E9" w:rsidRPr="007260DD">
        <w:rPr>
          <w:rStyle w:val="FootnoteReference"/>
        </w:rPr>
        <w:footnoteReference w:id="8"/>
      </w:r>
      <w:r w:rsidR="002306E9">
        <w:rPr>
          <w:lang w:val="en-IE"/>
        </w:rPr>
        <w:t xml:space="preserve"> Second, human rights are not seen as an instrument for a policy-change but as a rhetorical trick to disguise the birth control advocate’s actual goals. These scholars claim that a human rights language was used as a semantic deflection to implement a hidden political agenda.</w:t>
      </w:r>
      <w:r w:rsidR="002306E9" w:rsidRPr="007260DD">
        <w:rPr>
          <w:rStyle w:val="FootnoteReference"/>
        </w:rPr>
        <w:footnoteReference w:id="9"/>
      </w:r>
      <w:r w:rsidR="002306E9">
        <w:rPr>
          <w:lang w:val="en-IE"/>
        </w:rPr>
        <w:t xml:space="preserve"> Third, the contemporary understanding of reproductive rights and reproductive health is portrayed as a necessary consequence of the human rights codified after 1945. </w:t>
      </w:r>
      <w:r w:rsidR="002306E9">
        <w:rPr>
          <w:lang w:val="en-IE"/>
        </w:rPr>
        <w:lastRenderedPageBreak/>
        <w:t xml:space="preserve">Scholars making this argument have a cascading view on human rights. They argue that human rights influenced ever larger political fields, including reproductive policies. For example, the </w:t>
      </w:r>
      <w:r w:rsidR="002C2655" w:rsidRPr="002C2655">
        <w:rPr>
          <w:i/>
          <w:iCs/>
          <w:lang w:val="en-IE"/>
        </w:rPr>
        <w:t>Oxford</w:t>
      </w:r>
      <w:r w:rsidR="002306E9" w:rsidRPr="002C2655">
        <w:rPr>
          <w:lang w:val="en-IE"/>
        </w:rPr>
        <w:t xml:space="preserve"> </w:t>
      </w:r>
      <w:r w:rsidR="002306E9" w:rsidRPr="002C2655">
        <w:rPr>
          <w:i/>
          <w:iCs/>
          <w:lang w:val="en-IE"/>
        </w:rPr>
        <w:t>Handbook of Reproductive Ethics</w:t>
      </w:r>
      <w:r w:rsidR="002306E9">
        <w:rPr>
          <w:i/>
          <w:iCs/>
          <w:lang w:val="en-IE"/>
        </w:rPr>
        <w:t xml:space="preserve"> </w:t>
      </w:r>
      <w:r w:rsidR="002306E9">
        <w:rPr>
          <w:lang w:val="en-IE"/>
        </w:rPr>
        <w:t>argues that today’s declarations on reproductive rights were inherent in the 1948 UN-Declaration of Human Rights and in the UN human rights resolutions on family planning in the 1960s.</w:t>
      </w:r>
      <w:r w:rsidR="002306E9" w:rsidRPr="007260DD">
        <w:rPr>
          <w:rStyle w:val="FootnoteReference"/>
        </w:rPr>
        <w:footnoteReference w:id="10"/>
      </w:r>
    </w:p>
    <w:p w14:paraId="546DA253" w14:textId="77777777" w:rsidR="002306E9" w:rsidRDefault="002306E9" w:rsidP="002306E9">
      <w:pPr>
        <w:spacing w:line="480" w:lineRule="auto"/>
        <w:rPr>
          <w:lang w:val="en-IE"/>
        </w:rPr>
      </w:pPr>
    </w:p>
    <w:p w14:paraId="0CF92857" w14:textId="77777777" w:rsidR="002306E9" w:rsidRDefault="002306E9" w:rsidP="002306E9">
      <w:pPr>
        <w:spacing w:line="480" w:lineRule="auto"/>
        <w:rPr>
          <w:lang w:val="en-IE"/>
        </w:rPr>
      </w:pPr>
      <w:r>
        <w:rPr>
          <w:lang w:val="en-IE"/>
        </w:rPr>
        <w:t>All of these scholars made important and sometimes path-breaking contributions to the historiography of population control in the 20</w:t>
      </w:r>
      <w:r w:rsidRPr="00264A89">
        <w:rPr>
          <w:vertAlign w:val="superscript"/>
          <w:lang w:val="en-IE"/>
        </w:rPr>
        <w:t>th</w:t>
      </w:r>
      <w:r>
        <w:rPr>
          <w:lang w:val="en-IE"/>
        </w:rPr>
        <w:t xml:space="preserve"> century. But their explanation of human rights’ significance for this history only captures parts of a more complex problem. Because how, for example, can we explain that human rights became ubiquitous in the overpopulation discourse long before the second women’s movement entered the scene in the 1970s? If we instead explain the advent of human rights as a rhetorical trick by birth control advocates to disguise their agenda, why did they continue to openly speak about threats of “overpopulation” and the need to reduce birth rates after they had adopted a language of rights? And why should reproductive rights have been an inherent part of the 1948 UN-Declaration of Human Rights? The UN drafting commission worked on the declaration’s text for almost two years. But the drafters did not once talk about reproductive policies, population growth or contraception. </w:t>
      </w:r>
    </w:p>
    <w:p w14:paraId="4D8D5172" w14:textId="77777777" w:rsidR="002306E9" w:rsidRDefault="002306E9" w:rsidP="002306E9">
      <w:pPr>
        <w:spacing w:line="480" w:lineRule="auto"/>
        <w:rPr>
          <w:lang w:val="en-IE"/>
        </w:rPr>
      </w:pPr>
    </w:p>
    <w:p w14:paraId="417A52F6" w14:textId="675D4006" w:rsidR="002306E9" w:rsidRDefault="002306E9" w:rsidP="002306E9">
      <w:pPr>
        <w:spacing w:line="480" w:lineRule="auto"/>
        <w:rPr>
          <w:lang w:val="en-IE"/>
        </w:rPr>
      </w:pPr>
      <w:r>
        <w:rPr>
          <w:lang w:val="en-IE"/>
        </w:rPr>
        <w:lastRenderedPageBreak/>
        <w:t xml:space="preserve">That the complex role of human rights for family planning programs has not yet been systematically studied can be explained by the history of the historiography on population policies itself. In many cases, the political beliefs and agendas of historians have resulted in seeing human rights and population control as mutually exclusive. When it came to the history of population policies, historiography </w:t>
      </w:r>
      <w:r w:rsidR="00E07743">
        <w:rPr>
          <w:lang w:val="en-IE"/>
        </w:rPr>
        <w:t xml:space="preserve">on Germany </w:t>
      </w:r>
      <w:r>
        <w:rPr>
          <w:lang w:val="en-IE"/>
        </w:rPr>
        <w:t>set the tone. In the 1980s and 1990s, German historians contributed original and innovative research about Nazi-eugenics and the murder of the mentally ill during the so-called “euthanasia” programs. But, too easily, historians expanded this history into the post-1945 world. They argued that demographics as such would be a remainder of Nazi-population policies. Their historical research became part of social protests, including against the German census in the 1980s which they saw as continuing Nazi-practices.</w:t>
      </w:r>
      <w:r w:rsidRPr="007260DD">
        <w:rPr>
          <w:rStyle w:val="FootnoteReference"/>
        </w:rPr>
        <w:footnoteReference w:id="11"/>
      </w:r>
      <w:r>
        <w:rPr>
          <w:lang w:val="en-IE"/>
        </w:rPr>
        <w:t xml:space="preserve"> These historians argued that, on an international level, overpopulation discourse and birth control represented a global expansion of eugenic policies. </w:t>
      </w:r>
    </w:p>
    <w:p w14:paraId="0CCD8B53" w14:textId="77777777" w:rsidR="002306E9" w:rsidRDefault="002306E9" w:rsidP="002306E9">
      <w:pPr>
        <w:spacing w:line="480" w:lineRule="auto"/>
        <w:rPr>
          <w:lang w:val="en-IE"/>
        </w:rPr>
      </w:pPr>
    </w:p>
    <w:p w14:paraId="4466AE78" w14:textId="0ACDD9E3" w:rsidR="002306E9" w:rsidRDefault="002306E9" w:rsidP="002306E9">
      <w:pPr>
        <w:spacing w:line="480" w:lineRule="auto"/>
        <w:rPr>
          <w:lang w:val="en-IE"/>
        </w:rPr>
      </w:pPr>
      <w:r>
        <w:rPr>
          <w:lang w:val="en-IE"/>
        </w:rPr>
        <w:t xml:space="preserve">No doubt, these contributions articulated a refreshingly radical critique. They reminded those who light-heartedly spoke about overpopulation of the just very recently committed medical crimes by the Nazi-regime for which a similar language was employed. But their narratives painted with too broad a brush which made it inconceivable to identify such political agendas with human rights or any other liberal ideas. Since the 1990s, historiography became more </w:t>
      </w:r>
      <w:r>
        <w:rPr>
          <w:lang w:val="en-IE"/>
        </w:rPr>
        <w:lastRenderedPageBreak/>
        <w:t>nuanced. A comparative history of eugenics emphasized that countries’ policies were different in character and that not all forms of eugenics escalated into mass crimes.</w:t>
      </w:r>
      <w:r w:rsidRPr="007260DD">
        <w:rPr>
          <w:rStyle w:val="FootnoteReference"/>
        </w:rPr>
        <w:footnoteReference w:id="12"/>
      </w:r>
      <w:r>
        <w:rPr>
          <w:lang w:val="en-IE"/>
        </w:rPr>
        <w:t xml:space="preserve"> This research stressed eugenics’ popularity amongst socialist intellectuals of the interwar-period, particularly amongst German and Swedish Social-Democrats who aimed at improving the biological make-up of what they saw as an insufficiently politicized “proletariat”.</w:t>
      </w:r>
      <w:r w:rsidRPr="007260DD">
        <w:rPr>
          <w:rStyle w:val="FootnoteReference"/>
        </w:rPr>
        <w:footnoteReference w:id="13"/>
      </w:r>
      <w:r>
        <w:rPr>
          <w:lang w:val="en-IE"/>
        </w:rPr>
        <w:t xml:space="preserve"> While this caused a re-evaluation of eugenic policies in the interwar-period, research about global birth control in the second half of the 20</w:t>
      </w:r>
      <w:r w:rsidRPr="00E64DD8">
        <w:rPr>
          <w:vertAlign w:val="superscript"/>
          <w:lang w:val="en-IE"/>
        </w:rPr>
        <w:t>th</w:t>
      </w:r>
      <w:r>
        <w:rPr>
          <w:lang w:val="en-IE"/>
        </w:rPr>
        <w:t xml:space="preserve"> century is still dominated by political demarcations and moral condemnations. In the best study </w:t>
      </w:r>
      <w:r w:rsidR="00E07743">
        <w:rPr>
          <w:lang w:val="en-IE"/>
        </w:rPr>
        <w:t xml:space="preserve">about the population control movement </w:t>
      </w:r>
      <w:r>
        <w:rPr>
          <w:lang w:val="en-IE"/>
        </w:rPr>
        <w:t>to date, Matthew Connelly emphasises that he is critical towards population control advocates and thanks his parents for having so many children.</w:t>
      </w:r>
      <w:r w:rsidRPr="007260DD">
        <w:rPr>
          <w:rStyle w:val="FootnoteReference"/>
        </w:rPr>
        <w:footnoteReference w:id="14"/>
      </w:r>
      <w:r>
        <w:rPr>
          <w:lang w:val="en-IE"/>
        </w:rPr>
        <w:t xml:space="preserve"> Several authors continue to claim that Nazi-population policies and post-1945 overpopulation discourse are structurally similar. Thomas Etzemüller, for example, speaks of a “population matrix” or a “people/space model” in which he places both Nazi-demographer Friedrich Burgdörfer and the Swedish eugenicists and social reformers Gunnar and Alva Myrdal.</w:t>
      </w:r>
      <w:r w:rsidRPr="007260DD">
        <w:rPr>
          <w:rStyle w:val="FootnoteReference"/>
        </w:rPr>
        <w:footnoteReference w:id="15"/>
      </w:r>
    </w:p>
    <w:p w14:paraId="323FF7BA" w14:textId="77777777" w:rsidR="002306E9" w:rsidRDefault="002306E9" w:rsidP="002306E9">
      <w:pPr>
        <w:spacing w:line="480" w:lineRule="auto"/>
        <w:rPr>
          <w:lang w:val="en-IE"/>
        </w:rPr>
      </w:pPr>
    </w:p>
    <w:p w14:paraId="5B0F7502" w14:textId="03D1CE96" w:rsidR="002306E9" w:rsidRDefault="002306E9" w:rsidP="002306E9">
      <w:pPr>
        <w:spacing w:line="480" w:lineRule="auto"/>
        <w:rPr>
          <w:lang w:val="en-IE"/>
        </w:rPr>
      </w:pPr>
      <w:r>
        <w:rPr>
          <w:lang w:val="en-IE"/>
        </w:rPr>
        <w:t xml:space="preserve">In addition, human rights themselves have been largely associated with defending individual well-being and a teleological understanding of societal progress. </w:t>
      </w:r>
      <w:r w:rsidR="00E07743">
        <w:rPr>
          <w:lang w:val="en-IE"/>
        </w:rPr>
        <w:t>This book’s revision</w:t>
      </w:r>
      <w:r>
        <w:rPr>
          <w:lang w:val="en-IE"/>
        </w:rPr>
        <w:t xml:space="preserve"> of the meaning of human rights in debates about </w:t>
      </w:r>
      <w:r w:rsidR="00E07743">
        <w:rPr>
          <w:lang w:val="en-IE"/>
        </w:rPr>
        <w:lastRenderedPageBreak/>
        <w:t xml:space="preserve">population </w:t>
      </w:r>
      <w:r>
        <w:rPr>
          <w:lang w:val="en-IE"/>
        </w:rPr>
        <w:t xml:space="preserve">control follows on from </w:t>
      </w:r>
      <w:r w:rsidR="004144A4">
        <w:rPr>
          <w:lang w:val="en-IE"/>
        </w:rPr>
        <w:t xml:space="preserve">a </w:t>
      </w:r>
      <w:r>
        <w:rPr>
          <w:lang w:val="en-IE"/>
        </w:rPr>
        <w:t>historiography on human rights</w:t>
      </w:r>
      <w:r w:rsidR="004144A4">
        <w:rPr>
          <w:lang w:val="en-IE"/>
        </w:rPr>
        <w:t xml:space="preserve"> that challenged this perception</w:t>
      </w:r>
      <w:r>
        <w:rPr>
          <w:lang w:val="en-IE"/>
        </w:rPr>
        <w:t>. Contributions to this historiography provided fascinating insights about the spatial and temporal changes in the meaning and significance of human rights.</w:t>
      </w:r>
      <w:r w:rsidRPr="007260DD">
        <w:rPr>
          <w:rStyle w:val="FootnoteReference"/>
        </w:rPr>
        <w:footnoteReference w:id="16"/>
      </w:r>
      <w:r>
        <w:rPr>
          <w:lang w:val="en-IE"/>
        </w:rPr>
        <w:t xml:space="preserve"> They demonstrated that human rights served as references for both oppositional politics and for constructing and stabilising power relations – ranging from the international post-World War II order to conservative policies in Western Europe and the rise of neoliberalism in the 1980s and 1990s.</w:t>
      </w:r>
      <w:r w:rsidRPr="007260DD">
        <w:rPr>
          <w:rStyle w:val="FootnoteReference"/>
        </w:rPr>
        <w:footnoteReference w:id="17"/>
      </w:r>
      <w:r>
        <w:rPr>
          <w:lang w:val="en-IE"/>
        </w:rPr>
        <w:t xml:space="preserve"> More generally, the new historiography on human rights emphasized that despite their universal claims, human rights interpretations were bound to concrete historical spaces and actors. </w:t>
      </w:r>
    </w:p>
    <w:p w14:paraId="7B08B0C7" w14:textId="77777777" w:rsidR="002306E9" w:rsidRDefault="002306E9" w:rsidP="002306E9">
      <w:pPr>
        <w:spacing w:line="480" w:lineRule="auto"/>
        <w:rPr>
          <w:lang w:val="en-IE"/>
        </w:rPr>
      </w:pPr>
    </w:p>
    <w:p w14:paraId="1772C771" w14:textId="3DA7585E" w:rsidR="002306E9" w:rsidRDefault="003C66B5" w:rsidP="002306E9">
      <w:pPr>
        <w:spacing w:line="480" w:lineRule="auto"/>
        <w:rPr>
          <w:lang w:val="en-IE"/>
        </w:rPr>
      </w:pPr>
      <w:r>
        <w:rPr>
          <w:lang w:val="en-IE"/>
        </w:rPr>
        <w:t>The</w:t>
      </w:r>
      <w:r w:rsidR="002306E9">
        <w:rPr>
          <w:lang w:val="en-IE"/>
        </w:rPr>
        <w:t xml:space="preserve"> UN’s conception of human rights as codified in 1948 signalled a dramatic change compared to previous periods. In contrast to human rights of the 18</w:t>
      </w:r>
      <w:r w:rsidR="002306E9" w:rsidRPr="00E71CD1">
        <w:rPr>
          <w:vertAlign w:val="superscript"/>
          <w:lang w:val="en-IE"/>
        </w:rPr>
        <w:t>th</w:t>
      </w:r>
      <w:r w:rsidR="002306E9">
        <w:rPr>
          <w:lang w:val="en-IE"/>
        </w:rPr>
        <w:t xml:space="preserve"> century, as expressed in the US-Declaration of Independence or during the French Revolution, human rights claims of the 1940s did not focus on regulating the relationship between newly created governments and their </w:t>
      </w:r>
      <w:r w:rsidR="002306E9">
        <w:rPr>
          <w:lang w:val="en-IE"/>
        </w:rPr>
        <w:lastRenderedPageBreak/>
        <w:t>citizens. Instead, every individual was, at least morally, entitled to rights, independent of his or her nationality (or statelessness). This new, universal claim made human rights potentially a powerful tool to approach global problems like population growth. The historical actors analysed in this book were creative in how they utilized human rights for their policy goals. They believed that a lack of supply of contraceptives was the major reason for high population growth rates. In order to make contraceptives available against moral, religious and cultural convictions and practices, they described the access and the use of contraception as an individual human right. They also believed that being entitled to contraceptives was not enough but that using them was necessary to reduce the number of children born. They argued that communities had a collective right of being protected against the consequences of overpopulation. Birth control advocates did not only ascribe individuals the right to contraception, they expected them to exercise it. The paradoxical nature of this conception was revealed by the title of the International Planned Parenthood Federation’s 1967-conference “Planned Parenthood: A Duty and a Human Right”.</w:t>
      </w:r>
      <w:r w:rsidR="002306E9" w:rsidRPr="007260DD">
        <w:rPr>
          <w:rStyle w:val="FootnoteReference"/>
        </w:rPr>
        <w:footnoteReference w:id="18"/>
      </w:r>
      <w:r w:rsidR="002306E9">
        <w:rPr>
          <w:lang w:val="en-IE"/>
        </w:rPr>
        <w:t xml:space="preserve"> </w:t>
      </w:r>
    </w:p>
    <w:p w14:paraId="295A0B5A" w14:textId="77777777" w:rsidR="002306E9" w:rsidRDefault="002306E9" w:rsidP="002306E9">
      <w:pPr>
        <w:spacing w:line="480" w:lineRule="auto"/>
        <w:rPr>
          <w:lang w:val="en-IE"/>
        </w:rPr>
      </w:pPr>
    </w:p>
    <w:p w14:paraId="7E72323D" w14:textId="77777777" w:rsidR="002306E9" w:rsidRDefault="002306E9" w:rsidP="002306E9">
      <w:pPr>
        <w:spacing w:line="480" w:lineRule="auto"/>
        <w:rPr>
          <w:lang w:val="en-IE"/>
        </w:rPr>
      </w:pPr>
      <w:r>
        <w:rPr>
          <w:lang w:val="en-IE"/>
        </w:rPr>
        <w:t>The duality of right and duty created tensions between different human rights claims. Asking people to exercise the human right to contraception in order to have fewer children potentially clashed with other individual rights, including the right to found a family as declared in article 16 of the UN-Universal Declaration of</w:t>
      </w:r>
      <w:r w:rsidRPr="00A42E3B">
        <w:rPr>
          <w:lang w:val="en-IE"/>
        </w:rPr>
        <w:t xml:space="preserve"> </w:t>
      </w:r>
      <w:r>
        <w:rPr>
          <w:lang w:val="en-IE"/>
        </w:rPr>
        <w:t xml:space="preserve">Human Rights. It also raised the question whether dangers of </w:t>
      </w:r>
      <w:r>
        <w:rPr>
          <w:lang w:val="en-IE"/>
        </w:rPr>
        <w:lastRenderedPageBreak/>
        <w:t>overpopulation were so grave to justify curtailing individual rights. Such conflicts between individual and collective rights can be described as a structural problem in the history of human rights.</w:t>
      </w:r>
      <w:r w:rsidRPr="007260DD">
        <w:rPr>
          <w:rStyle w:val="FootnoteReference"/>
        </w:rPr>
        <w:footnoteReference w:id="19"/>
      </w:r>
      <w:r>
        <w:rPr>
          <w:lang w:val="en-IE"/>
        </w:rPr>
        <w:t xml:space="preserve"> During the drafting process of the UN-Universal Declaration of Human Rights, these tensions raised questions on different levels. Between community of states and their member states: do international organizations like the UN have jurisdiction over human rights violations in sovereign nation states? Between social and cultural groups and their individual members: do individuals hold universally accepted rights or can certain groups declare rights bound to their specific political and cultural imaginary? And between general concerns of humanity and the individual: does humanity as a collective have certain rights which allow it to limit the rights of individuals? </w:t>
      </w:r>
    </w:p>
    <w:p w14:paraId="7DFE575A" w14:textId="77777777" w:rsidR="002306E9" w:rsidRDefault="002306E9" w:rsidP="002306E9">
      <w:pPr>
        <w:spacing w:line="480" w:lineRule="auto"/>
        <w:rPr>
          <w:lang w:val="en-IE"/>
        </w:rPr>
      </w:pPr>
    </w:p>
    <w:p w14:paraId="216A0804" w14:textId="0727C5A1" w:rsidR="002306E9" w:rsidRDefault="002306E9" w:rsidP="002306E9">
      <w:pPr>
        <w:spacing w:line="480" w:lineRule="auto"/>
        <w:rPr>
          <w:lang w:val="en-IE"/>
        </w:rPr>
      </w:pPr>
      <w:r>
        <w:rPr>
          <w:lang w:val="en-IE"/>
        </w:rPr>
        <w:t>Without explicitly answering these questions, the UN-Human Rights Declaration acknowledged the existence of tensions between individual and collective rights. After listing several individual rights, article 29 declared that communities had certain rights as well. It argued that only within a community, an individual’s free development would be possible which is why the community itself needs protection. As article 29 stated, the exercise of individuals rights can be limited by the “just requirements of morality, public order and the general welfare in a democratic society”.</w:t>
      </w:r>
      <w:r w:rsidRPr="007260DD">
        <w:rPr>
          <w:rStyle w:val="FootnoteReference"/>
        </w:rPr>
        <w:footnoteReference w:id="20"/>
      </w:r>
      <w:r>
        <w:rPr>
          <w:lang w:val="en-IE"/>
        </w:rPr>
        <w:t xml:space="preserve"> It remained unclear </w:t>
      </w:r>
      <w:r>
        <w:rPr>
          <w:lang w:val="en-IE"/>
        </w:rPr>
        <w:lastRenderedPageBreak/>
        <w:t xml:space="preserve">what these requirements exactly were, how to define general welfare or how tensions between specific human rights can be resolved. But it demonstrated that the drafters of the UN’s Universal Declaration had an understanding of rights that placed the individual into a community of people in which she or he had to accept certain limits to exercising individual rights. </w:t>
      </w:r>
      <w:r w:rsidR="00A876AB">
        <w:rPr>
          <w:lang w:val="en-IE"/>
        </w:rPr>
        <w:t xml:space="preserve">Population planners used this collective interpretation of rights to later argue that the community has to be protected from ‘overpopulation’. </w:t>
      </w:r>
    </w:p>
    <w:p w14:paraId="7BC23FB7" w14:textId="77777777" w:rsidR="002306E9" w:rsidRDefault="002306E9" w:rsidP="002306E9">
      <w:pPr>
        <w:spacing w:line="480" w:lineRule="auto"/>
        <w:rPr>
          <w:lang w:val="en-IE"/>
        </w:rPr>
      </w:pPr>
    </w:p>
    <w:p w14:paraId="66134D82" w14:textId="0D4DF791" w:rsidR="002306E9" w:rsidRDefault="002306E9" w:rsidP="002306E9">
      <w:pPr>
        <w:spacing w:line="480" w:lineRule="auto"/>
        <w:rPr>
          <w:lang w:val="en-IE"/>
        </w:rPr>
      </w:pPr>
      <w:r>
        <w:rPr>
          <w:lang w:val="en-IE"/>
        </w:rPr>
        <w:t>In addition to the abstract acknowledgement of contradictions between individual and collective rights, the United Nations also grappled with concrete tensions in regard to reproductive policies. To take stock of the development of human rights, the UN organised a global conference which opened in April, 1968, in Teheran. Besides other issues, including South-African apartheid, colonialism, and race-relations, delegates discussed the relationship between human rights and family planning. At the final day of the conference, a resolution entitled “The Human Rights Aspects of Family Planning” was adopted, portraying population growth as potentially hampering the realization of human rights. The resolution also codified a couple’s human right to contraception. It declared that couples should have a human right “to freely and responsibly decide on the number and spacing of their children”.</w:t>
      </w:r>
      <w:r w:rsidRPr="007260DD">
        <w:rPr>
          <w:rStyle w:val="FootnoteReference"/>
        </w:rPr>
        <w:footnoteReference w:id="21"/>
      </w:r>
      <w:r>
        <w:rPr>
          <w:lang w:val="en-IE"/>
        </w:rPr>
        <w:t xml:space="preserve"> By referring both to freedom and responsibility, the UN tried to reconcile two contradicting positions</w:t>
      </w:r>
      <w:r w:rsidR="00447F20">
        <w:rPr>
          <w:lang w:val="en-IE"/>
        </w:rPr>
        <w:t xml:space="preserve"> that reflected individual and collective rights conceptions</w:t>
      </w:r>
      <w:r>
        <w:rPr>
          <w:lang w:val="en-IE"/>
        </w:rPr>
        <w:t xml:space="preserve">. In the aftermath of its conference it struggled with reconciling these two viewpoints </w:t>
      </w:r>
      <w:r>
        <w:rPr>
          <w:lang w:val="en-IE"/>
        </w:rPr>
        <w:lastRenderedPageBreak/>
        <w:t xml:space="preserve">and to clarify how far individual freedom could go and who was to decide what a “responsible” number of children was. </w:t>
      </w:r>
    </w:p>
    <w:p w14:paraId="0D916226" w14:textId="77777777" w:rsidR="002306E9" w:rsidRDefault="002306E9" w:rsidP="002306E9">
      <w:pPr>
        <w:spacing w:line="480" w:lineRule="auto"/>
        <w:rPr>
          <w:lang w:val="en-IE"/>
        </w:rPr>
      </w:pPr>
    </w:p>
    <w:p w14:paraId="1D6F1131" w14:textId="02FA03F6" w:rsidR="002306E9" w:rsidRDefault="002306E9" w:rsidP="002306E9">
      <w:pPr>
        <w:spacing w:line="480" w:lineRule="auto"/>
        <w:rPr>
          <w:lang w:val="en-IE"/>
        </w:rPr>
      </w:pPr>
      <w:r>
        <w:rPr>
          <w:lang w:val="en-IE"/>
        </w:rPr>
        <w:t xml:space="preserve">The history of the role of human rights for reproductive policies also sheds light on the legal problem of conceptualizing the family as a holder of rights. The couple in the form of the family, historically imagined as a heterosexual married couple with children, contains tensions between individual and collective rights in a concentrated form. In several human rights declarations, including the 1948 UN-Human Rights Declaration (Article 16) or the 1966 </w:t>
      </w:r>
      <w:r w:rsidRPr="008902DC">
        <w:rPr>
          <w:lang w:val="en-IE"/>
        </w:rPr>
        <w:t>International Covenant on Civil and Political Rights</w:t>
      </w:r>
      <w:r>
        <w:rPr>
          <w:lang w:val="en-IE"/>
        </w:rPr>
        <w:t xml:space="preserve"> (Article 23), the family is defined as a protected group within society. On the one hand, it is thereby constituted as a private space and has the right to be protected from another collective, which is the state. On the other hand, the family is itself a collective, consisting of at least two, but potentially also of more members. These members hold certain individual rights, which can be endangered within this collective, particularly in the case of domestic violence against women or children. When it came to discussions about birth control, this tension became apparent in regard to the question whether individuals would obtain rights to contraception only in their role as family members. For example, some laws like the Irish Family Planning Act </w:t>
      </w:r>
      <w:r w:rsidR="00377BAF">
        <w:rPr>
          <w:lang w:val="en-IE"/>
        </w:rPr>
        <w:t>of</w:t>
      </w:r>
      <w:r>
        <w:rPr>
          <w:lang w:val="en-IE"/>
        </w:rPr>
        <w:t xml:space="preserve"> 1980 required individuals to be married and therefore be part of a family to being legally entitled to buy contraceptives. The role of the family as a collective with specific power relations became relevant for women who wanted to use contraception when their male partners did not want them to use it. When a right is assigned to a couple, who gets to decide whether and how to exercise it?</w:t>
      </w:r>
    </w:p>
    <w:p w14:paraId="48F33FEB" w14:textId="77777777" w:rsidR="002306E9" w:rsidRDefault="002306E9" w:rsidP="002306E9">
      <w:pPr>
        <w:spacing w:line="480" w:lineRule="auto"/>
        <w:rPr>
          <w:lang w:val="en-IE"/>
        </w:rPr>
      </w:pPr>
    </w:p>
    <w:p w14:paraId="36E80046" w14:textId="48A4F1E7" w:rsidR="002306E9" w:rsidRDefault="002306E9" w:rsidP="002306E9">
      <w:pPr>
        <w:spacing w:line="480" w:lineRule="auto"/>
        <w:rPr>
          <w:lang w:val="en-IE"/>
        </w:rPr>
      </w:pPr>
      <w:r>
        <w:rPr>
          <w:lang w:val="en-IE"/>
        </w:rPr>
        <w:t xml:space="preserve">Investigating the relevance of human rights references in debates about global population policies is a suitable case study for a wider historization of conflicts between individual and collective rights’ approaches. When designing this study, several methodological and theoretical decisions were made. First, both human rights and overpopulation are global discourses that cannot be understood by adding up national examples. It was necessary to analyse global spaces in which representatives of nation states and increasingly also transnational non-state organisations discussed their policy positions. The book therefore uses a wide range of sources from the United Nations as an international organisation. The United Nations’ records contain minutes of conferences, discussions of the UN-leadership and officials serving in several departments shining light onto different human rights positions in regards to reproductive policies. At the same time, the United Nations increasingly developed into a forum in which transnational activists and organizations saw a place for advancing their own agendas. These organizations’ significance was further elevated as, until at least the 1960s, reproduction and sexuality was a topic often too delicate for governments and the UN to address. Two </w:t>
      </w:r>
      <w:r w:rsidR="00871E17">
        <w:rPr>
          <w:lang w:val="en-IE"/>
        </w:rPr>
        <w:t xml:space="preserve">of these </w:t>
      </w:r>
      <w:r>
        <w:rPr>
          <w:lang w:val="en-IE"/>
        </w:rPr>
        <w:t xml:space="preserve">organizations are analysed in detail: the Population Council and the International Planned Parenthood Federation (IPPF). They both were founded in 1952 and soon became the most important non-state actors to contribute to discussions about overpopulation. They invested hundreds of millions into research into new methods of contraception and aimed at creating global alliances of states in order to effectively implement birth control programs. </w:t>
      </w:r>
    </w:p>
    <w:p w14:paraId="7D5F5877" w14:textId="77777777" w:rsidR="002306E9" w:rsidRDefault="002306E9" w:rsidP="002306E9">
      <w:pPr>
        <w:spacing w:line="480" w:lineRule="auto"/>
        <w:rPr>
          <w:lang w:val="en-IE"/>
        </w:rPr>
      </w:pPr>
    </w:p>
    <w:p w14:paraId="4DD1C1AB" w14:textId="36D66088" w:rsidR="002306E9" w:rsidRDefault="002306E9" w:rsidP="002306E9">
      <w:pPr>
        <w:spacing w:line="480" w:lineRule="auto"/>
        <w:rPr>
          <w:lang w:val="en-IE"/>
        </w:rPr>
      </w:pPr>
      <w:r>
        <w:rPr>
          <w:lang w:val="en-IE"/>
        </w:rPr>
        <w:lastRenderedPageBreak/>
        <w:t xml:space="preserve">Second, there is a plausible argument that humanitarian justifications of reproductive policies were not only emerging in the 1940s but </w:t>
      </w:r>
      <w:r w:rsidR="00253871">
        <w:rPr>
          <w:lang w:val="en-IE"/>
        </w:rPr>
        <w:t>originated</w:t>
      </w:r>
      <w:r>
        <w:rPr>
          <w:lang w:val="en-IE"/>
        </w:rPr>
        <w:t xml:space="preserve"> in the interwar-period. Indeed, already in the interwar-period, eugenicists referred to birth control as a service to humanity. In the 1920s and 1930s, such ideas ranged from US birth control advocate Margaret Sanger all the way to German eugenics and “racial hygiene”. Even in </w:t>
      </w:r>
      <w:r>
        <w:rPr>
          <w:i/>
          <w:iCs/>
          <w:lang w:val="en-IE"/>
        </w:rPr>
        <w:t xml:space="preserve">Mein Kampf, </w:t>
      </w:r>
      <w:r>
        <w:rPr>
          <w:lang w:val="en-IE"/>
        </w:rPr>
        <w:t>Adolf Hitler referred to humanitarian discourses and described the demand of sterilizing “defective people” as the “most humane act of mankind”.</w:t>
      </w:r>
      <w:r w:rsidRPr="007260DD">
        <w:rPr>
          <w:rStyle w:val="FootnoteReference"/>
        </w:rPr>
        <w:footnoteReference w:id="22"/>
      </w:r>
      <w:r>
        <w:rPr>
          <w:lang w:val="en-IE"/>
        </w:rPr>
        <w:t xml:space="preserve"> But it was only after 1945 that serious attempts to regulate population growth on the basis of international law and human rights developed. Despite the overlaps to a wider humanitarian discourse, human rights have to be seen as a distinct form of regulation. Human rights discourse went beyond an empathy towards the suffering of others, however cynically understood. Instead, it put demands about legal entitlements and obligations into the forefront. Also, from the 1940s onwards, the concern about global population growth reached a new level of urgency. In this context, the foundation of the United Nations created a new global order in which discussions about populations were bound to a new form of regulating international developments.</w:t>
      </w:r>
      <w:r w:rsidRPr="007260DD">
        <w:rPr>
          <w:rStyle w:val="FootnoteReference"/>
        </w:rPr>
        <w:footnoteReference w:id="23"/>
      </w:r>
      <w:r>
        <w:rPr>
          <w:lang w:val="en-IE"/>
        </w:rPr>
        <w:t xml:space="preserve"> </w:t>
      </w:r>
    </w:p>
    <w:p w14:paraId="02FFA174" w14:textId="77777777" w:rsidR="002306E9" w:rsidRDefault="002306E9" w:rsidP="002306E9">
      <w:pPr>
        <w:spacing w:line="480" w:lineRule="auto"/>
        <w:rPr>
          <w:lang w:val="en-IE"/>
        </w:rPr>
      </w:pPr>
    </w:p>
    <w:p w14:paraId="23E19AEF" w14:textId="77777777" w:rsidR="002306E9" w:rsidRDefault="002306E9" w:rsidP="002306E9">
      <w:pPr>
        <w:spacing w:line="480" w:lineRule="auto"/>
        <w:rPr>
          <w:lang w:val="en-IE"/>
        </w:rPr>
      </w:pPr>
      <w:r>
        <w:rPr>
          <w:lang w:val="en-IE"/>
        </w:rPr>
        <w:t xml:space="preserve">In order to investigate the origin of human rights references in debates about birth control it would have been sufficient to concentrate on the period from </w:t>
      </w:r>
      <w:r>
        <w:rPr>
          <w:lang w:val="en-IE"/>
        </w:rPr>
        <w:lastRenderedPageBreak/>
        <w:t xml:space="preserve">the late 1940s to the late 1960s. But with the global expression of human rights concerns about population growth and the UN declaration of a human right to contraception in 1968, a larger history unfolds about the interpretation of this right. Particularly, two actors entered the scene in the 1970s who remain relevant until today: international lawyers and the feminist movement. International lawyers commented on the new human right to contraception and discussed whether its protection would allow circumventing state sovereignty. Feminist organisations from the 1970s onwards demanded to transform the couples’ right to contraception into an individual right. At the same time, most of them remained concerned about population growth as a threat to women’s rights. They argued that a large number of births would be physically harmful to women and hamper their aims of pursuing careers outside the home. To properly investigate these new actors and their impact on the population control movement, the research period ends with the mid-1990s, in which the World Population Conference in Cairo declared reproductive rights, a term still relevant today. Including the 1990s also allows taking into account the frictions between feminist organisations on the question of reproductive rights which resulted in grave differences and splits. These still shape the contemporary women’s movement. </w:t>
      </w:r>
    </w:p>
    <w:p w14:paraId="21019AB8" w14:textId="77777777" w:rsidR="002306E9" w:rsidRDefault="002306E9" w:rsidP="002306E9">
      <w:pPr>
        <w:spacing w:line="480" w:lineRule="auto"/>
        <w:rPr>
          <w:lang w:val="en-IE"/>
        </w:rPr>
      </w:pPr>
    </w:p>
    <w:p w14:paraId="559951CB" w14:textId="048803AD" w:rsidR="002306E9" w:rsidRDefault="002306E9" w:rsidP="002306E9">
      <w:pPr>
        <w:spacing w:line="480" w:lineRule="auto"/>
        <w:rPr>
          <w:lang w:val="en-IE"/>
        </w:rPr>
      </w:pPr>
      <w:r>
        <w:rPr>
          <w:lang w:val="en-IE"/>
        </w:rPr>
        <w:t xml:space="preserve">Thirdly, investigating human rights on an international level comes with a methodological problem. In order to understand why birth control programs were justified using a language of human rights, discourse-analysis is a suitable methodology. It allows gaining a deep understanding about semantic shifts and </w:t>
      </w:r>
      <w:r>
        <w:rPr>
          <w:lang w:val="en-IE"/>
        </w:rPr>
        <w:lastRenderedPageBreak/>
        <w:t>the contexts in which certain human rights interpretations were put forward.</w:t>
      </w:r>
      <w:r w:rsidRPr="007260DD">
        <w:rPr>
          <w:rStyle w:val="FootnoteReference"/>
        </w:rPr>
        <w:footnoteReference w:id="24"/>
      </w:r>
      <w:r>
        <w:rPr>
          <w:lang w:val="en-IE"/>
        </w:rPr>
        <w:t xml:space="preserve"> At the same time, the political impacts of certain discourses and resolutions cannot be understood without integrating other approaches as well. </w:t>
      </w:r>
      <w:r w:rsidR="007A5DEA">
        <w:rPr>
          <w:lang w:val="en-IE"/>
        </w:rPr>
        <w:t xml:space="preserve">Particularly, this book deals with UN resolutions many of which were not binding and held contested meanings. </w:t>
      </w:r>
      <w:r>
        <w:rPr>
          <w:lang w:val="en-IE"/>
        </w:rPr>
        <w:t xml:space="preserve">In order to </w:t>
      </w:r>
      <w:r w:rsidR="007A5DEA">
        <w:rPr>
          <w:lang w:val="en-IE"/>
        </w:rPr>
        <w:t xml:space="preserve">investigate </w:t>
      </w:r>
      <w:r>
        <w:rPr>
          <w:lang w:val="en-IE"/>
        </w:rPr>
        <w:t xml:space="preserve">the transfer of </w:t>
      </w:r>
      <w:r w:rsidR="007A5DEA">
        <w:rPr>
          <w:lang w:val="en-IE"/>
        </w:rPr>
        <w:t xml:space="preserve">these </w:t>
      </w:r>
      <w:r>
        <w:rPr>
          <w:lang w:val="en-IE"/>
        </w:rPr>
        <w:t xml:space="preserve">global human rights claims into </w:t>
      </w:r>
      <w:r w:rsidR="007A5DEA">
        <w:rPr>
          <w:lang w:val="en-IE"/>
        </w:rPr>
        <w:t xml:space="preserve">specific </w:t>
      </w:r>
      <w:r>
        <w:rPr>
          <w:lang w:val="en-IE"/>
        </w:rPr>
        <w:t xml:space="preserve">domestic policies, </w:t>
      </w:r>
      <w:r w:rsidR="00253871">
        <w:rPr>
          <w:lang w:val="en-IE"/>
        </w:rPr>
        <w:t xml:space="preserve">the book </w:t>
      </w:r>
      <w:r>
        <w:rPr>
          <w:lang w:val="en-IE"/>
        </w:rPr>
        <w:t xml:space="preserve">investigates how the human right to contraception </w:t>
      </w:r>
      <w:r w:rsidR="00253871">
        <w:rPr>
          <w:lang w:val="en-IE"/>
        </w:rPr>
        <w:t xml:space="preserve">and its inherent contradiction between individual and collective rights was </w:t>
      </w:r>
      <w:r>
        <w:rPr>
          <w:lang w:val="en-IE"/>
        </w:rPr>
        <w:t xml:space="preserve">interpreted in different </w:t>
      </w:r>
      <w:r w:rsidR="00253871">
        <w:rPr>
          <w:lang w:val="en-IE"/>
        </w:rPr>
        <w:t xml:space="preserve">nation </w:t>
      </w:r>
      <w:r>
        <w:rPr>
          <w:lang w:val="en-IE"/>
        </w:rPr>
        <w:t xml:space="preserve">states. When did states and other actors emphasize the freedom to use contraception? When did they stress the responsibilities towards the community? </w:t>
      </w:r>
      <w:r w:rsidR="007155B9">
        <w:rPr>
          <w:lang w:val="en-IE"/>
        </w:rPr>
        <w:t xml:space="preserve">The book uses four case studies for comparison to </w:t>
      </w:r>
      <w:r>
        <w:rPr>
          <w:lang w:val="en-IE"/>
        </w:rPr>
        <w:t xml:space="preserve">analyse countries that represent different approaches in regard to the legality and illegality of contraception, </w:t>
      </w:r>
      <w:r w:rsidR="00253871">
        <w:rPr>
          <w:lang w:val="en-IE"/>
        </w:rPr>
        <w:t xml:space="preserve">the North/South divide, and </w:t>
      </w:r>
      <w:r>
        <w:rPr>
          <w:lang w:val="en-IE"/>
        </w:rPr>
        <w:t xml:space="preserve">Cold-War conflicts. Based on these criteria, the book uses India, Ireland, the United States, and Yugoslavia as case studies to ask the following questions: How did India interpret the human rights resolutions on contraception given that it was one of the first states to implement birth control programs, starting with their first five-year plan in 1951? Which role did human rights have during the Indian emergency from 1975 to 1977 in which more than 8 million people were sterilized, some of them coercively? Which position did catholic Ireland have on the human right to contraception given that </w:t>
      </w:r>
      <w:r w:rsidR="00253871">
        <w:rPr>
          <w:lang w:val="en-IE"/>
        </w:rPr>
        <w:t>contraceptives</w:t>
      </w:r>
      <w:r>
        <w:rPr>
          <w:lang w:val="en-IE"/>
        </w:rPr>
        <w:t xml:space="preserve"> were illegal </w:t>
      </w:r>
      <w:r w:rsidR="00253871">
        <w:rPr>
          <w:lang w:val="en-IE"/>
        </w:rPr>
        <w:t xml:space="preserve">in this country </w:t>
      </w:r>
      <w:r>
        <w:rPr>
          <w:lang w:val="en-IE"/>
        </w:rPr>
        <w:t xml:space="preserve">until the 1980s? Did the international human rights resolutions come up during debates about </w:t>
      </w:r>
      <w:r w:rsidR="00253871">
        <w:rPr>
          <w:lang w:val="en-IE"/>
        </w:rPr>
        <w:t xml:space="preserve">the </w:t>
      </w:r>
      <w:r>
        <w:rPr>
          <w:lang w:val="en-IE"/>
        </w:rPr>
        <w:t xml:space="preserve">legalisation </w:t>
      </w:r>
      <w:r w:rsidR="00253871">
        <w:rPr>
          <w:lang w:val="en-IE"/>
        </w:rPr>
        <w:t xml:space="preserve">of contraception </w:t>
      </w:r>
      <w:r>
        <w:rPr>
          <w:lang w:val="en-IE"/>
        </w:rPr>
        <w:t xml:space="preserve">despite their </w:t>
      </w:r>
      <w:r>
        <w:rPr>
          <w:lang w:val="en-IE"/>
        </w:rPr>
        <w:lastRenderedPageBreak/>
        <w:t xml:space="preserve">focus on countries which, other than Ireland, had high rates of population growth? Which relevance did the human rights framework have for the United States’ foreign policy during the Cold War, given that they did not support birth control programs until the 1960s because they feared “anti-American propaganda” by the Soviets? And how can we explain that Tito’s Yugoslavia supported international human rights resolutions on contraception despite the widely established communist critique of overpopulation discourse? </w:t>
      </w:r>
    </w:p>
    <w:p w14:paraId="75E3C77D" w14:textId="77777777" w:rsidR="002306E9" w:rsidRDefault="002306E9" w:rsidP="002306E9">
      <w:pPr>
        <w:spacing w:line="480" w:lineRule="auto"/>
        <w:rPr>
          <w:lang w:val="en-IE"/>
        </w:rPr>
      </w:pPr>
    </w:p>
    <w:p w14:paraId="3E68F215" w14:textId="77777777" w:rsidR="002306E9" w:rsidRDefault="002306E9" w:rsidP="002306E9">
      <w:pPr>
        <w:spacing w:line="480" w:lineRule="auto"/>
        <w:rPr>
          <w:lang w:val="en-IE"/>
        </w:rPr>
      </w:pPr>
      <w:r>
        <w:rPr>
          <w:lang w:val="en-IE"/>
        </w:rPr>
        <w:t>Analysing why and how human rights references became tied to an overpopulation discourse is historically fascinating. Birth control programs became one of the largest social planning operations after the end of World War II. The population planners aimed at nothing less than changing the reproductive behaviour of large parts of the world’s population. Uncovering the role of human rights in these large-scale programs is not only historically significant but relevant for contemporary debates. Also today, questions about who has the right to have how many children and, with the ever increasing significance of gene-editing, which children are worth having are controversially discussed. Annual UN-projections about the future population growth are regularly transformed into dramatic headlines. Currently, it is expected that, in 2100, between 10 and 13 billion people will populate the globe.</w:t>
      </w:r>
    </w:p>
    <w:p w14:paraId="5B1BEA37" w14:textId="77777777" w:rsidR="002306E9" w:rsidRDefault="002306E9" w:rsidP="002306E9">
      <w:pPr>
        <w:spacing w:line="480" w:lineRule="auto"/>
        <w:rPr>
          <w:lang w:val="en-IE"/>
        </w:rPr>
      </w:pPr>
    </w:p>
    <w:p w14:paraId="58F530F9" w14:textId="3DCDE07E" w:rsidR="002306E9" w:rsidRDefault="002306E9" w:rsidP="002306E9">
      <w:pPr>
        <w:spacing w:line="480" w:lineRule="auto"/>
        <w:rPr>
          <w:lang w:val="en-IE"/>
        </w:rPr>
      </w:pPr>
      <w:r>
        <w:rPr>
          <w:lang w:val="en-IE"/>
        </w:rPr>
        <w:t xml:space="preserve">Conflicts arise about how to interpret these numbers. In 2013, the book </w:t>
      </w:r>
      <w:r>
        <w:rPr>
          <w:i/>
          <w:iCs/>
          <w:lang w:val="en-IE"/>
        </w:rPr>
        <w:t xml:space="preserve">Ten Billion </w:t>
      </w:r>
      <w:r>
        <w:rPr>
          <w:lang w:val="en-IE"/>
        </w:rPr>
        <w:t xml:space="preserve">by the controversial British scientist Stephen Emmott spoke about an “unprecedented planetary emergency” resulting from a combination of </w:t>
      </w:r>
      <w:r>
        <w:rPr>
          <w:lang w:val="en-IE"/>
        </w:rPr>
        <w:lastRenderedPageBreak/>
        <w:t xml:space="preserve">population growth and our way of consuming and producing goods. Others called such perspectives “misanthropic” or argued that they would entail racist perspectives as in almost all scenarios, poor countries with non-white populations are seen as </w:t>
      </w:r>
      <w:r w:rsidR="00DE0402">
        <w:rPr>
          <w:lang w:val="en-IE"/>
        </w:rPr>
        <w:t>the main contributors to global population growth</w:t>
      </w:r>
      <w:r>
        <w:rPr>
          <w:lang w:val="en-IE"/>
        </w:rPr>
        <w:t>.</w:t>
      </w:r>
      <w:r w:rsidRPr="007260DD">
        <w:rPr>
          <w:rStyle w:val="FootnoteReference"/>
        </w:rPr>
        <w:footnoteReference w:id="25"/>
      </w:r>
      <w:r>
        <w:rPr>
          <w:lang w:val="en-IE"/>
        </w:rPr>
        <w:t xml:space="preserve"> Critics of the overpopulation discourse have also pointed to decreasing rates of population growth. In the 1960s, the global population grew by a rate of two percent, in the last decade, growth decreased to 1.1 percent. Despite this decrease, environmental concerns about population growth remain relevant in contemporary discussions. In scientific and scholarly circles, the term “anthropocene” became widely established to describe that human beings developed into a geological force fundamentally contributing to altering the planet and causing the climate to change.</w:t>
      </w:r>
      <w:r w:rsidRPr="007260DD">
        <w:rPr>
          <w:rStyle w:val="FootnoteReference"/>
        </w:rPr>
        <w:footnoteReference w:id="26"/>
      </w:r>
      <w:r>
        <w:rPr>
          <w:lang w:val="en-IE"/>
        </w:rPr>
        <w:t xml:space="preserve"> </w:t>
      </w:r>
    </w:p>
    <w:p w14:paraId="51649700" w14:textId="77777777" w:rsidR="002306E9" w:rsidRDefault="002306E9" w:rsidP="002306E9">
      <w:pPr>
        <w:spacing w:line="480" w:lineRule="auto"/>
        <w:rPr>
          <w:lang w:val="en-IE"/>
        </w:rPr>
      </w:pPr>
    </w:p>
    <w:p w14:paraId="1B01ACF9" w14:textId="46827BAC" w:rsidR="002306E9" w:rsidRDefault="002306E9" w:rsidP="002306E9">
      <w:pPr>
        <w:spacing w:line="480" w:lineRule="auto"/>
        <w:rPr>
          <w:lang w:val="en-IE"/>
        </w:rPr>
      </w:pPr>
      <w:r>
        <w:rPr>
          <w:lang w:val="en-IE"/>
        </w:rPr>
        <w:t xml:space="preserve">Such environmental concerns together with the fight against HIV/AIDS and for reproductive rights form the rational for family planning programs today. Non-state organizations are still at the forefront of administering and planning these programs. They </w:t>
      </w:r>
      <w:r w:rsidR="00DE0402">
        <w:rPr>
          <w:lang w:val="en-IE"/>
        </w:rPr>
        <w:t xml:space="preserve">still </w:t>
      </w:r>
      <w:r>
        <w:rPr>
          <w:lang w:val="en-IE"/>
        </w:rPr>
        <w:t xml:space="preserve">include </w:t>
      </w:r>
      <w:r w:rsidR="00DE0402">
        <w:rPr>
          <w:lang w:val="en-IE"/>
        </w:rPr>
        <w:t xml:space="preserve">the main NGO-actors of this book, the </w:t>
      </w:r>
      <w:r>
        <w:rPr>
          <w:lang w:val="en-IE"/>
        </w:rPr>
        <w:t xml:space="preserve">Population Council and the International Planned Parenthood Federation and newly founded organizations like the Bill &amp; Melinda Gates Foundation. Currently, these organizations collaborate on campaigns like </w:t>
      </w:r>
      <w:r w:rsidRPr="007B3232">
        <w:rPr>
          <w:i/>
          <w:iCs/>
          <w:lang w:val="en-IE"/>
        </w:rPr>
        <w:t>Family Planning 2020</w:t>
      </w:r>
      <w:r>
        <w:rPr>
          <w:lang w:val="en-IE"/>
        </w:rPr>
        <w:t xml:space="preserve"> (FP2020) in which</w:t>
      </w:r>
      <w:r w:rsidR="00DE0402">
        <w:rPr>
          <w:lang w:val="en-IE"/>
        </w:rPr>
        <w:t xml:space="preserve"> the participating</w:t>
      </w:r>
      <w:r>
        <w:rPr>
          <w:lang w:val="en-IE"/>
        </w:rPr>
        <w:t xml:space="preserve"> countries committed to expanding the availability of birth control. In 2018, FP2020 invested 3.8 billion USD mostly </w:t>
      </w:r>
      <w:r>
        <w:rPr>
          <w:lang w:val="en-IE"/>
        </w:rPr>
        <w:lastRenderedPageBreak/>
        <w:t xml:space="preserve">provided by donor countries and wealthy foundations. While the distribution of contraceptives is still the main aim of these programs, the biggest difference to similar programs of the 1960s and 1970s is that the involved organizations do not speak about population growth anymore. It is not surprising that these organizations became cautious in the language they use given the coercive history of population control and the public critique of their policies. </w:t>
      </w:r>
    </w:p>
    <w:p w14:paraId="2A559B5C" w14:textId="77777777" w:rsidR="002306E9" w:rsidRDefault="002306E9" w:rsidP="002306E9">
      <w:pPr>
        <w:spacing w:line="480" w:lineRule="auto"/>
        <w:rPr>
          <w:lang w:val="en-IE"/>
        </w:rPr>
      </w:pPr>
    </w:p>
    <w:p w14:paraId="3135D62A" w14:textId="48F2FEC2" w:rsidR="002306E9" w:rsidRDefault="002306E9" w:rsidP="002306E9">
      <w:pPr>
        <w:spacing w:line="480" w:lineRule="auto"/>
        <w:rPr>
          <w:lang w:val="en-IE"/>
        </w:rPr>
      </w:pPr>
      <w:r>
        <w:rPr>
          <w:lang w:val="en-IE"/>
        </w:rPr>
        <w:t xml:space="preserve">A clear example of this practice </w:t>
      </w:r>
      <w:r w:rsidR="0076401B">
        <w:rPr>
          <w:lang w:val="en-IE"/>
        </w:rPr>
        <w:t xml:space="preserve">of not talking about population growth </w:t>
      </w:r>
      <w:r>
        <w:rPr>
          <w:lang w:val="en-IE"/>
        </w:rPr>
        <w:t>was an online contribution of climate-activist David Roberts for the popular liberal website vox.com. In an opinion piece, he explained why he never discusses population growth or overpopulation. He admitted that the existing population growth was a problem and that its reduction would be more efficient than any other environmental policy measure. But given the problematic history of population policies he decided not to mention it in his works. Instead, he suggested to speak about women’s emancipation and women’s rights which would indirectly lead to decreasing population growth rates anyway. He concluded: “</w:t>
      </w:r>
      <w:r w:rsidRPr="00A10DFC">
        <w:rPr>
          <w:lang w:val="en-IE"/>
        </w:rPr>
        <w:t xml:space="preserve">Tackling population growth can be done without the enormous, unnecessary risks involved in </w:t>
      </w:r>
      <w:r w:rsidRPr="00A10DFC">
        <w:rPr>
          <w:i/>
          <w:iCs/>
          <w:lang w:val="en-IE"/>
        </w:rPr>
        <w:t>talking</w:t>
      </w:r>
      <w:r w:rsidRPr="00A10DFC">
        <w:rPr>
          <w:lang w:val="en-IE"/>
        </w:rPr>
        <w:t xml:space="preserve"> about population growth.</w:t>
      </w:r>
      <w:r>
        <w:rPr>
          <w:lang w:val="en-IE"/>
        </w:rPr>
        <w:t>”</w:t>
      </w:r>
      <w:r w:rsidRPr="007260DD">
        <w:rPr>
          <w:rStyle w:val="FootnoteReference"/>
        </w:rPr>
        <w:footnoteReference w:id="27"/>
      </w:r>
      <w:r>
        <w:rPr>
          <w:lang w:val="en-IE"/>
        </w:rPr>
        <w:t xml:space="preserve"> The article was widely shared on social media platforms and has obviously calmed liberal consciousness. It was possible to acknowledge the problems resulting from population growth, particularly in developing countries, without having to talk about it. </w:t>
      </w:r>
    </w:p>
    <w:p w14:paraId="7965D681" w14:textId="77777777" w:rsidR="002306E9" w:rsidRDefault="002306E9" w:rsidP="002306E9">
      <w:pPr>
        <w:spacing w:line="480" w:lineRule="auto"/>
        <w:rPr>
          <w:lang w:val="en-IE"/>
        </w:rPr>
      </w:pPr>
    </w:p>
    <w:p w14:paraId="52E31D7B" w14:textId="3827DCED" w:rsidR="002306E9" w:rsidRDefault="002306E9" w:rsidP="002306E9">
      <w:pPr>
        <w:spacing w:line="480" w:lineRule="auto"/>
        <w:rPr>
          <w:lang w:val="en-IE"/>
        </w:rPr>
      </w:pPr>
      <w:r>
        <w:rPr>
          <w:lang w:val="en-IE"/>
        </w:rPr>
        <w:lastRenderedPageBreak/>
        <w:t xml:space="preserve">Such an approach involves a dual problem: first, it strengthens information asymmetries. All experts within these programs are clearly aware about population growth as a variable impacting ecological and economic developments and implicitly aim at reducing it without communicating it openly. While the programs’ planners and administrators know about it, recipients are kept unaware. Second, such an approach contributes to the already existing conspiracy theories about population policies. There is a wide spectrum of such ideas which are both available in left-wing and right-wing variations. They stretch from theories about an imperialist conspiracy to control poor countries to theories of a planned population “exchange” or “replacement” by using migration from overpopulated countries in Northern Africa and the Middle East to displace populations in Europe. </w:t>
      </w:r>
    </w:p>
    <w:p w14:paraId="6DEED305" w14:textId="77777777" w:rsidR="002306E9" w:rsidRDefault="002306E9" w:rsidP="002306E9">
      <w:pPr>
        <w:spacing w:line="480" w:lineRule="auto"/>
        <w:rPr>
          <w:lang w:val="en-IE"/>
        </w:rPr>
      </w:pPr>
    </w:p>
    <w:p w14:paraId="7E2250C3" w14:textId="5618DBC1" w:rsidR="002306E9" w:rsidRDefault="002306E9" w:rsidP="002306E9">
      <w:pPr>
        <w:spacing w:line="480" w:lineRule="auto"/>
        <w:rPr>
          <w:lang w:val="en-IE"/>
        </w:rPr>
      </w:pPr>
      <w:r>
        <w:rPr>
          <w:lang w:val="en-IE"/>
        </w:rPr>
        <w:t>Openly discussing population growth as a factor for programs like FP2020 would be important to counter such conspiracy theories. This also includes publicly acknowledging the authoritarian policies of the past implemented under similar programs. Instead of confronting this history, organizations like the IPPF portray themselves as standing in a long history of fighting for human rights. This is not entirely false, as human rights became an important justification for their policies since their founding. But while, for example, the first constitution of the IPPF adopted in 1953 spoke about defending human rights, it had a radically different conception of human rights compared to today’s definitions. Margaret Sanger, for example, who served as the IPPF’s first president, argued that only those should have rights, who will act rationally by planning their families. All others, she argued, “</w:t>
      </w:r>
      <w:r w:rsidRPr="00060C09">
        <w:rPr>
          <w:lang w:val="en-IE"/>
        </w:rPr>
        <w:t xml:space="preserve">who do not have </w:t>
      </w:r>
      <w:r w:rsidRPr="00060C09">
        <w:rPr>
          <w:lang w:val="en-IE"/>
        </w:rPr>
        <w:lastRenderedPageBreak/>
        <w:t>the individual initiative and intelligence to plan and control the size of their families should be assisted, guided and directed in every way to eliminate the undesirable offspring, who usually contribute nothing to our civilisation but use up the energy and resources of the world</w:t>
      </w:r>
      <w:r>
        <w:rPr>
          <w:lang w:val="en-IE"/>
        </w:rPr>
        <w:t>.”</w:t>
      </w:r>
      <w:r w:rsidRPr="007260DD">
        <w:rPr>
          <w:rStyle w:val="FootnoteReference"/>
        </w:rPr>
        <w:footnoteReference w:id="28"/>
      </w:r>
      <w:r>
        <w:rPr>
          <w:lang w:val="en-IE"/>
        </w:rPr>
        <w:t xml:space="preserve"> Suggesting that organizations like the IPPF have always fought for individual well-being and universal human rights is therefore as simplistic as is the accusation by conservative</w:t>
      </w:r>
      <w:r w:rsidR="00C9294C">
        <w:rPr>
          <w:lang w:val="en-IE"/>
        </w:rPr>
        <w:t xml:space="preserve"> pundits or judges </w:t>
      </w:r>
      <w:r>
        <w:rPr>
          <w:lang w:val="en-IE"/>
        </w:rPr>
        <w:t xml:space="preserve">that these organizations represent the same eugenic ideas as they did when they were founded. </w:t>
      </w:r>
    </w:p>
    <w:p w14:paraId="0581430D" w14:textId="77777777" w:rsidR="002306E9" w:rsidRDefault="002306E9" w:rsidP="002306E9">
      <w:pPr>
        <w:spacing w:line="480" w:lineRule="auto"/>
        <w:rPr>
          <w:lang w:val="en-IE"/>
        </w:rPr>
      </w:pPr>
    </w:p>
    <w:p w14:paraId="138E430C" w14:textId="0B83FA87" w:rsidR="00726F60" w:rsidRPr="002306E9" w:rsidRDefault="002306E9" w:rsidP="002306E9">
      <w:pPr>
        <w:spacing w:line="480" w:lineRule="auto"/>
        <w:rPr>
          <w:lang w:val="en-IE"/>
        </w:rPr>
      </w:pPr>
      <w:r>
        <w:rPr>
          <w:lang w:val="en-IE"/>
        </w:rPr>
        <w:t>That organizations like the IPPF or the United Nations Fund for Population Activities (UNFPA) are extensively using human rights language in their current projects is comprehensible. Politically, they are under huge pressure and confronted by both anxieties about over- and underpopulation in different authoritarian countries. In highly populated countries like China</w:t>
      </w:r>
      <w:r w:rsidR="00B73493">
        <w:rPr>
          <w:lang w:val="en-IE"/>
        </w:rPr>
        <w:t>,</w:t>
      </w:r>
      <w:r>
        <w:rPr>
          <w:lang w:val="en-IE"/>
        </w:rPr>
        <w:t xml:space="preserve"> they counteract demands for coercive measures by pointing to human rights of individuals to make their own reproductive choices. At the same time, they also use human rights to argue against attempts to curtail the availability of contraceptives in order to increase population growth. The latter phenomenon became more widespread in recent years in Eastern Europe, where right-wing governments in Hungary or Poland combine a discourse of national awakening with calls to have more children.</w:t>
      </w:r>
      <w:r w:rsidRPr="007260DD">
        <w:rPr>
          <w:rStyle w:val="FootnoteReference"/>
        </w:rPr>
        <w:footnoteReference w:id="29"/>
      </w:r>
      <w:r>
        <w:rPr>
          <w:lang w:val="en-IE"/>
        </w:rPr>
        <w:t xml:space="preserve"> Also in these instances, UNFPA-officials emphasize that the availability of contraceptives is a human right which should </w:t>
      </w:r>
      <w:r>
        <w:rPr>
          <w:lang w:val="en-IE"/>
        </w:rPr>
        <w:lastRenderedPageBreak/>
        <w:t>not be sacrificed for increasing national populations. It is understandable that practitioners in the field are frustrated when historians’ accounts seem to make this approach more difficult by pointing to</w:t>
      </w:r>
      <w:r w:rsidR="00BB3B34">
        <w:rPr>
          <w:lang w:val="en-IE"/>
        </w:rPr>
        <w:t xml:space="preserve"> problematic uses of human rights</w:t>
      </w:r>
      <w:r>
        <w:rPr>
          <w:lang w:val="en-IE"/>
        </w:rPr>
        <w:t xml:space="preserve"> </w:t>
      </w:r>
      <w:r w:rsidR="00BB3B34">
        <w:rPr>
          <w:lang w:val="en-IE"/>
        </w:rPr>
        <w:t xml:space="preserve">in </w:t>
      </w:r>
      <w:r>
        <w:rPr>
          <w:lang w:val="en-IE"/>
        </w:rPr>
        <w:t xml:space="preserve">the past. By carefully analysing the different turns and shifts in how human rights in reproductive policies were understood, this book attempts to make this history transparent and thereby enabling a more honest use of a human rights framework for reproductive policies today. </w:t>
      </w:r>
      <w:r w:rsidR="00726F60" w:rsidRPr="002306E9">
        <w:rPr>
          <w:lang w:val="en-IE"/>
        </w:rPr>
        <w:br w:type="page"/>
      </w:r>
    </w:p>
    <w:p w14:paraId="53AEE6D5" w14:textId="42A94BB1" w:rsidR="007162EB" w:rsidRPr="002306E9" w:rsidRDefault="004D437E" w:rsidP="002306E9">
      <w:pPr>
        <w:pStyle w:val="Heading1"/>
        <w:spacing w:line="480" w:lineRule="auto"/>
        <w:rPr>
          <w:lang w:val="en-IE"/>
        </w:rPr>
      </w:pPr>
      <w:bookmarkStart w:id="3" w:name="_Toc15990592"/>
      <w:bookmarkStart w:id="4" w:name="_Toc95487273"/>
      <w:bookmarkStart w:id="5" w:name="_Toc95743947"/>
      <w:r w:rsidRPr="002306E9">
        <w:rPr>
          <w:lang w:val="en-IE"/>
        </w:rPr>
        <w:lastRenderedPageBreak/>
        <w:t xml:space="preserve">Overpopulation discourse </w:t>
      </w:r>
      <w:r w:rsidR="00562D6D" w:rsidRPr="002306E9">
        <w:rPr>
          <w:lang w:val="en-IE"/>
        </w:rPr>
        <w:t xml:space="preserve">and the </w:t>
      </w:r>
      <w:bookmarkEnd w:id="3"/>
      <w:r w:rsidR="00F00E1A">
        <w:rPr>
          <w:lang w:val="en-IE"/>
        </w:rPr>
        <w:t>post-1945 order</w:t>
      </w:r>
      <w:bookmarkEnd w:id="4"/>
      <w:bookmarkEnd w:id="5"/>
    </w:p>
    <w:p w14:paraId="77DA55CD" w14:textId="77777777" w:rsidR="007162EB" w:rsidRPr="002306E9" w:rsidRDefault="007162EB" w:rsidP="002306E9">
      <w:pPr>
        <w:spacing w:line="480" w:lineRule="auto"/>
        <w:rPr>
          <w:lang w:val="en-IE"/>
        </w:rPr>
      </w:pPr>
    </w:p>
    <w:p w14:paraId="0E1A8885" w14:textId="2E191FB2" w:rsidR="00286C4C" w:rsidRPr="002306E9" w:rsidRDefault="00CC1B2D" w:rsidP="002306E9">
      <w:pPr>
        <w:spacing w:line="480" w:lineRule="auto"/>
        <w:rPr>
          <w:lang w:val="en-IE"/>
        </w:rPr>
      </w:pPr>
      <w:r w:rsidRPr="002306E9">
        <w:rPr>
          <w:lang w:val="en-IE"/>
        </w:rPr>
        <w:t xml:space="preserve">On April 25, 1945, </w:t>
      </w:r>
      <w:r w:rsidR="000B2AF6">
        <w:rPr>
          <w:lang w:val="en-IE"/>
        </w:rPr>
        <w:t>US</w:t>
      </w:r>
      <w:r w:rsidRPr="002306E9">
        <w:rPr>
          <w:lang w:val="en-IE"/>
        </w:rPr>
        <w:t xml:space="preserve"> President Harry S. Truman opened the San Francisco Conference with a speech broadcast from the White House. More than 800 delegates from 50 nations had gathered at the city</w:t>
      </w:r>
      <w:r w:rsidR="00C75027">
        <w:rPr>
          <w:lang w:val="en-IE"/>
        </w:rPr>
        <w:t>’</w:t>
      </w:r>
      <w:r w:rsidRPr="002306E9">
        <w:rPr>
          <w:lang w:val="en-IE"/>
        </w:rPr>
        <w:t xml:space="preserve">s Opera House to negotiate the foundations of a new global order to follow World War II. </w:t>
      </w:r>
      <w:r w:rsidR="00221852" w:rsidRPr="002306E9">
        <w:rPr>
          <w:lang w:val="en-IE"/>
        </w:rPr>
        <w:t>The war, instigated by German</w:t>
      </w:r>
      <w:r w:rsidR="00C3267D">
        <w:rPr>
          <w:lang w:val="en-IE"/>
        </w:rPr>
        <w:t>y’s</w:t>
      </w:r>
      <w:r w:rsidR="00221852" w:rsidRPr="002306E9">
        <w:rPr>
          <w:lang w:val="en-IE"/>
        </w:rPr>
        <w:t xml:space="preserve"> </w:t>
      </w:r>
      <w:r w:rsidR="00C3267D">
        <w:rPr>
          <w:lang w:val="en-IE"/>
        </w:rPr>
        <w:t xml:space="preserve">aggressive </w:t>
      </w:r>
      <w:r w:rsidR="00221852" w:rsidRPr="002306E9">
        <w:rPr>
          <w:lang w:val="en-IE"/>
        </w:rPr>
        <w:t>expansionist policies, had claimed over 50 million lives. In the genocide of Jews, Roma, the mentally and physically handicapped</w:t>
      </w:r>
      <w:r w:rsidR="00C75027">
        <w:rPr>
          <w:lang w:val="en-IE"/>
        </w:rPr>
        <w:t xml:space="preserve">, and other groups, </w:t>
      </w:r>
      <w:r w:rsidR="00221852" w:rsidRPr="002306E9">
        <w:rPr>
          <w:lang w:val="en-IE"/>
        </w:rPr>
        <w:t>well over six million people were murdered by the National Socialists. In total, between 1939 and 1945, about three percent of the world</w:t>
      </w:r>
      <w:r w:rsidR="003F2DF6">
        <w:rPr>
          <w:lang w:val="en-IE"/>
        </w:rPr>
        <w:t>’</w:t>
      </w:r>
      <w:r w:rsidR="00221852" w:rsidRPr="002306E9">
        <w:rPr>
          <w:lang w:val="en-IE"/>
        </w:rPr>
        <w:t xml:space="preserve">s population had been killed according to 1940 figures. And this was barely 25 years after the First World War had </w:t>
      </w:r>
      <w:r w:rsidR="00B46A9D">
        <w:rPr>
          <w:lang w:val="en-IE"/>
        </w:rPr>
        <w:t xml:space="preserve">already </w:t>
      </w:r>
      <w:r w:rsidR="00221852" w:rsidRPr="002306E9">
        <w:rPr>
          <w:lang w:val="en-IE"/>
        </w:rPr>
        <w:t xml:space="preserve">claimed an unprecedented number of lives. </w:t>
      </w:r>
      <w:r w:rsidR="00FC3C41" w:rsidRPr="002306E9">
        <w:rPr>
          <w:lang w:val="en-IE"/>
        </w:rPr>
        <w:t xml:space="preserve">In the preamble to the </w:t>
      </w:r>
      <w:r w:rsidR="00221852" w:rsidRPr="002306E9">
        <w:rPr>
          <w:lang w:val="en-IE"/>
        </w:rPr>
        <w:t xml:space="preserve">United Nations </w:t>
      </w:r>
      <w:r w:rsidR="00FC3C41" w:rsidRPr="002306E9">
        <w:rPr>
          <w:lang w:val="en-IE"/>
        </w:rPr>
        <w:t xml:space="preserve">Charter </w:t>
      </w:r>
      <w:r w:rsidR="00221852" w:rsidRPr="002306E9">
        <w:rPr>
          <w:lang w:val="en-IE"/>
        </w:rPr>
        <w:t xml:space="preserve">adopted at the San Francisco Conference in late June 1945, </w:t>
      </w:r>
      <w:r w:rsidR="00FC3C41" w:rsidRPr="002306E9">
        <w:rPr>
          <w:lang w:val="en-IE"/>
        </w:rPr>
        <w:t>the signatory nations</w:t>
      </w:r>
      <w:r w:rsidR="00240886" w:rsidRPr="002306E9">
        <w:rPr>
          <w:lang w:val="en-IE"/>
        </w:rPr>
        <w:t xml:space="preserve"> </w:t>
      </w:r>
      <w:r w:rsidR="00FC3C41" w:rsidRPr="002306E9">
        <w:rPr>
          <w:lang w:val="en-IE"/>
        </w:rPr>
        <w:t>set themselves the goal of creating a new international order that would no longer permit wars, would be based on human rights and international agreements, and would promote social progress and freedom</w:t>
      </w:r>
      <w:r w:rsidR="00FC3C41" w:rsidRPr="00135983">
        <w:rPr>
          <w:lang w:val="en-IE"/>
        </w:rPr>
        <w:t xml:space="preserve">. </w:t>
      </w:r>
      <w:r w:rsidR="00135983" w:rsidRPr="00135983">
        <w:rPr>
          <w:lang w:val="en-IE"/>
        </w:rPr>
        <w:t>“Succeeding</w:t>
      </w:r>
      <w:r w:rsidR="008750D4" w:rsidRPr="00135983">
        <w:rPr>
          <w:lang w:val="en-IE"/>
        </w:rPr>
        <w:t xml:space="preserve"> generations,</w:t>
      </w:r>
      <w:r w:rsidR="00135983" w:rsidRPr="00135983">
        <w:rPr>
          <w:lang w:val="en-IE"/>
        </w:rPr>
        <w:t>”</w:t>
      </w:r>
      <w:r w:rsidR="008750D4" w:rsidRPr="00135983">
        <w:rPr>
          <w:lang w:val="en-IE"/>
        </w:rPr>
        <w:t xml:space="preserve"> the charter defined its goal, should be </w:t>
      </w:r>
      <w:r w:rsidR="00135983" w:rsidRPr="00135983">
        <w:rPr>
          <w:lang w:val="en-IE"/>
        </w:rPr>
        <w:t xml:space="preserve">saved </w:t>
      </w:r>
      <w:r w:rsidR="008750D4" w:rsidRPr="00135983">
        <w:rPr>
          <w:lang w:val="en-IE"/>
        </w:rPr>
        <w:t>"</w:t>
      </w:r>
      <w:r w:rsidR="00135983" w:rsidRPr="00135983">
        <w:rPr>
          <w:lang w:val="en-IE"/>
        </w:rPr>
        <w:t>from the scourge of war, which twice in our lifetime has brought untold sorrow to mankind</w:t>
      </w:r>
      <w:r w:rsidR="008750D4" w:rsidRPr="00135983">
        <w:rPr>
          <w:lang w:val="en-IE"/>
        </w:rPr>
        <w:t>."</w:t>
      </w:r>
      <w:r w:rsidR="00CB2AD2" w:rsidRPr="007260DD">
        <w:rPr>
          <w:rStyle w:val="FootnoteReference"/>
        </w:rPr>
        <w:footnoteReference w:id="30"/>
      </w:r>
      <w:r w:rsidR="00E53B11">
        <w:rPr>
          <w:lang w:val="en-IE"/>
        </w:rPr>
        <w:t xml:space="preserve"> </w:t>
      </w:r>
    </w:p>
    <w:p w14:paraId="2AF41149" w14:textId="77777777" w:rsidR="00286C4C" w:rsidRPr="002306E9" w:rsidRDefault="00286C4C" w:rsidP="002306E9">
      <w:pPr>
        <w:spacing w:line="480" w:lineRule="auto"/>
        <w:rPr>
          <w:lang w:val="en-IE"/>
        </w:rPr>
      </w:pPr>
    </w:p>
    <w:p w14:paraId="7047F57C" w14:textId="1331CB6E" w:rsidR="00233B7B" w:rsidRPr="002306E9" w:rsidRDefault="004B7067" w:rsidP="00AE38F0">
      <w:pPr>
        <w:spacing w:line="480" w:lineRule="auto"/>
        <w:rPr>
          <w:lang w:val="en-IE"/>
        </w:rPr>
      </w:pPr>
      <w:r>
        <w:rPr>
          <w:lang w:val="en-IE"/>
        </w:rPr>
        <w:t>T</w:t>
      </w:r>
      <w:r w:rsidR="00B92CF6" w:rsidRPr="002306E9">
        <w:rPr>
          <w:lang w:val="en-IE"/>
        </w:rPr>
        <w:t xml:space="preserve">hese </w:t>
      </w:r>
      <w:r w:rsidR="00FB516C" w:rsidRPr="002306E9">
        <w:rPr>
          <w:lang w:val="en-IE"/>
        </w:rPr>
        <w:t xml:space="preserve">promises </w:t>
      </w:r>
      <w:r w:rsidR="005311D3">
        <w:rPr>
          <w:lang w:val="en-IE"/>
        </w:rPr>
        <w:t>were soon criticized</w:t>
      </w:r>
      <w:r w:rsidR="00B92CF6" w:rsidRPr="002306E9">
        <w:rPr>
          <w:lang w:val="en-IE"/>
        </w:rPr>
        <w:t xml:space="preserve"> from a surprising perspective. </w:t>
      </w:r>
      <w:r w:rsidR="00C43952" w:rsidRPr="002306E9">
        <w:rPr>
          <w:lang w:val="en-IE"/>
        </w:rPr>
        <w:t xml:space="preserve">Only a few days after the end of the </w:t>
      </w:r>
      <w:r w:rsidR="001A278C" w:rsidRPr="002306E9">
        <w:rPr>
          <w:lang w:val="en-IE"/>
        </w:rPr>
        <w:t xml:space="preserve">San Francisco </w:t>
      </w:r>
      <w:r w:rsidR="00C43952" w:rsidRPr="002306E9">
        <w:rPr>
          <w:lang w:val="en-IE"/>
        </w:rPr>
        <w:t xml:space="preserve">conference, the </w:t>
      </w:r>
      <w:r w:rsidR="000B2AF6">
        <w:rPr>
          <w:lang w:val="en-IE"/>
        </w:rPr>
        <w:t>US</w:t>
      </w:r>
      <w:r w:rsidR="00C43952" w:rsidRPr="002306E9">
        <w:rPr>
          <w:lang w:val="en-IE"/>
        </w:rPr>
        <w:t xml:space="preserve"> demographer Frank Lorimer spoke out with an article in the influential magazine </w:t>
      </w:r>
      <w:r w:rsidR="00C43952" w:rsidRPr="002306E9">
        <w:rPr>
          <w:i/>
          <w:lang w:val="en-IE"/>
        </w:rPr>
        <w:t xml:space="preserve">Foreign Affairs. </w:t>
      </w:r>
      <w:r w:rsidR="007A5F09" w:rsidRPr="002306E9">
        <w:rPr>
          <w:lang w:val="en-IE"/>
        </w:rPr>
        <w:t>Despite the millions of dea</w:t>
      </w:r>
      <w:r w:rsidR="00C3267D">
        <w:rPr>
          <w:lang w:val="en-IE"/>
        </w:rPr>
        <w:t>ths</w:t>
      </w:r>
      <w:r w:rsidR="007A5F09" w:rsidRPr="002306E9">
        <w:rPr>
          <w:lang w:val="en-IE"/>
        </w:rPr>
        <w:t xml:space="preserve"> </w:t>
      </w:r>
      <w:r w:rsidR="00562D6D" w:rsidRPr="002306E9">
        <w:rPr>
          <w:lang w:val="en-IE"/>
        </w:rPr>
        <w:t xml:space="preserve">from both world wars, </w:t>
      </w:r>
      <w:r w:rsidR="007A5F09" w:rsidRPr="002306E9">
        <w:rPr>
          <w:lang w:val="en-IE"/>
        </w:rPr>
        <w:t xml:space="preserve">he warned about the </w:t>
      </w:r>
      <w:r w:rsidR="007A5F09" w:rsidRPr="002306E9">
        <w:rPr>
          <w:lang w:val="en-IE"/>
        </w:rPr>
        <w:lastRenderedPageBreak/>
        <w:t>problem of global overpopulation</w:t>
      </w:r>
      <w:r w:rsidR="00CC25C3" w:rsidRPr="002306E9">
        <w:rPr>
          <w:lang w:val="en-IE"/>
        </w:rPr>
        <w:t xml:space="preserve">. </w:t>
      </w:r>
      <w:r w:rsidR="004E2089" w:rsidRPr="002306E9">
        <w:rPr>
          <w:lang w:val="en-IE"/>
        </w:rPr>
        <w:t>Lorimer</w:t>
      </w:r>
      <w:r w:rsidR="009C2D5E" w:rsidRPr="002306E9">
        <w:rPr>
          <w:lang w:val="en-IE"/>
        </w:rPr>
        <w:t xml:space="preserve">, who </w:t>
      </w:r>
      <w:r w:rsidR="00783A33" w:rsidRPr="002306E9">
        <w:rPr>
          <w:lang w:val="en-IE"/>
        </w:rPr>
        <w:t xml:space="preserve">held </w:t>
      </w:r>
      <w:r w:rsidR="009C2D5E" w:rsidRPr="002306E9">
        <w:rPr>
          <w:lang w:val="en-IE"/>
        </w:rPr>
        <w:t xml:space="preserve">a professorship at </w:t>
      </w:r>
      <w:r w:rsidR="00EC0B51">
        <w:rPr>
          <w:lang w:val="en-IE"/>
        </w:rPr>
        <w:t xml:space="preserve">the </w:t>
      </w:r>
      <w:r w:rsidR="009C2D5E" w:rsidRPr="002306E9">
        <w:rPr>
          <w:lang w:val="en-IE"/>
        </w:rPr>
        <w:t>American University in Washington D</w:t>
      </w:r>
      <w:r w:rsidR="00EC0B51">
        <w:rPr>
          <w:lang w:val="en-IE"/>
        </w:rPr>
        <w:t>.</w:t>
      </w:r>
      <w:r w:rsidR="009C2D5E" w:rsidRPr="002306E9">
        <w:rPr>
          <w:lang w:val="en-IE"/>
        </w:rPr>
        <w:t>C</w:t>
      </w:r>
      <w:r w:rsidR="00EC0B51">
        <w:rPr>
          <w:lang w:val="en-IE"/>
        </w:rPr>
        <w:t>.</w:t>
      </w:r>
      <w:r w:rsidR="009C2D5E" w:rsidRPr="002306E9">
        <w:rPr>
          <w:lang w:val="en-IE"/>
        </w:rPr>
        <w:t xml:space="preserve"> and worked for Franklin D. </w:t>
      </w:r>
      <w:r w:rsidR="009C2D5E" w:rsidRPr="00AE38F0">
        <w:rPr>
          <w:lang w:val="en-IE"/>
        </w:rPr>
        <w:t>Roosevelt's Foreign Economic Administration,</w:t>
      </w:r>
      <w:r w:rsidR="009C2D5E" w:rsidRPr="002306E9">
        <w:rPr>
          <w:lang w:val="en-IE"/>
        </w:rPr>
        <w:t xml:space="preserve"> founded in 1943, </w:t>
      </w:r>
      <w:r w:rsidR="00670736">
        <w:rPr>
          <w:lang w:val="en-IE"/>
        </w:rPr>
        <w:t xml:space="preserve">was particularly concerned </w:t>
      </w:r>
      <w:r w:rsidR="003A4773" w:rsidRPr="002306E9">
        <w:rPr>
          <w:lang w:val="en-IE"/>
        </w:rPr>
        <w:t xml:space="preserve">about </w:t>
      </w:r>
      <w:r w:rsidR="00F1607A" w:rsidRPr="002306E9">
        <w:rPr>
          <w:lang w:val="en-IE"/>
        </w:rPr>
        <w:t xml:space="preserve">developments in </w:t>
      </w:r>
      <w:r w:rsidR="00CF31F5" w:rsidRPr="002306E9">
        <w:rPr>
          <w:lang w:val="en-IE"/>
        </w:rPr>
        <w:t>Asia</w:t>
      </w:r>
      <w:r w:rsidR="004E2089" w:rsidRPr="002306E9">
        <w:rPr>
          <w:lang w:val="en-IE"/>
        </w:rPr>
        <w:t xml:space="preserve">. </w:t>
      </w:r>
      <w:r w:rsidR="00670736">
        <w:rPr>
          <w:lang w:val="en-IE"/>
        </w:rPr>
        <w:t>He warned that t</w:t>
      </w:r>
      <w:r w:rsidR="001409B8" w:rsidRPr="002306E9">
        <w:rPr>
          <w:lang w:val="en-IE"/>
        </w:rPr>
        <w:t xml:space="preserve">he </w:t>
      </w:r>
      <w:r w:rsidR="00CF31F5" w:rsidRPr="002306E9">
        <w:rPr>
          <w:lang w:val="en-IE"/>
        </w:rPr>
        <w:t xml:space="preserve">economic boom and improved sanitation </w:t>
      </w:r>
      <w:r w:rsidR="009D2EAC" w:rsidRPr="002306E9">
        <w:rPr>
          <w:lang w:val="en-IE"/>
        </w:rPr>
        <w:t xml:space="preserve">could lead </w:t>
      </w:r>
      <w:r w:rsidR="00CF31F5" w:rsidRPr="002306E9">
        <w:rPr>
          <w:lang w:val="en-IE"/>
        </w:rPr>
        <w:t xml:space="preserve">to </w:t>
      </w:r>
      <w:r w:rsidR="009D2EAC" w:rsidRPr="002306E9">
        <w:rPr>
          <w:lang w:val="en-IE"/>
        </w:rPr>
        <w:t xml:space="preserve">uncontrollable </w:t>
      </w:r>
      <w:r w:rsidR="00CF31F5" w:rsidRPr="002306E9">
        <w:rPr>
          <w:lang w:val="en-IE"/>
        </w:rPr>
        <w:t xml:space="preserve">population growth on the </w:t>
      </w:r>
      <w:r w:rsidR="008222FE" w:rsidRPr="002306E9">
        <w:rPr>
          <w:lang w:val="en-IE"/>
        </w:rPr>
        <w:t>continent</w:t>
      </w:r>
      <w:r w:rsidR="00CF31F5" w:rsidRPr="002306E9">
        <w:rPr>
          <w:lang w:val="en-IE"/>
        </w:rPr>
        <w:t xml:space="preserve">. </w:t>
      </w:r>
      <w:r w:rsidR="00670736">
        <w:rPr>
          <w:lang w:val="en-IE"/>
        </w:rPr>
        <w:t xml:space="preserve">For Lorimer, population </w:t>
      </w:r>
      <w:r w:rsidR="00006E0B">
        <w:rPr>
          <w:lang w:val="en-IE"/>
        </w:rPr>
        <w:t xml:space="preserve">growth </w:t>
      </w:r>
      <w:r w:rsidR="00670736">
        <w:rPr>
          <w:lang w:val="en-IE"/>
        </w:rPr>
        <w:t>w</w:t>
      </w:r>
      <w:r w:rsidR="00006E0B">
        <w:rPr>
          <w:lang w:val="en-IE"/>
        </w:rPr>
        <w:t xml:space="preserve">as </w:t>
      </w:r>
      <w:r w:rsidR="00ED6D16" w:rsidRPr="002306E9">
        <w:rPr>
          <w:lang w:val="en-IE"/>
        </w:rPr>
        <w:t xml:space="preserve">a </w:t>
      </w:r>
      <w:r w:rsidR="00ED6D16" w:rsidRPr="00AE38F0">
        <w:rPr>
          <w:lang w:val="en-IE"/>
        </w:rPr>
        <w:t xml:space="preserve">threat to the </w:t>
      </w:r>
      <w:r w:rsidR="00006E0B" w:rsidRPr="00AE38F0">
        <w:rPr>
          <w:lang w:val="en-IE"/>
        </w:rPr>
        <w:t>hopeful declarations of the San Francisco conference</w:t>
      </w:r>
      <w:r w:rsidR="00ED6D16" w:rsidRPr="00AE38F0">
        <w:rPr>
          <w:lang w:val="en-IE"/>
        </w:rPr>
        <w:t xml:space="preserve">. </w:t>
      </w:r>
      <w:r w:rsidR="009D2EAC" w:rsidRPr="00AE38F0">
        <w:rPr>
          <w:lang w:val="en-IE"/>
        </w:rPr>
        <w:t>"</w:t>
      </w:r>
      <w:r w:rsidR="00AE38F0" w:rsidRPr="00AE38F0">
        <w:rPr>
          <w:lang w:val="en-IE"/>
        </w:rPr>
        <w:t>This</w:t>
      </w:r>
      <w:r w:rsidR="009D2EAC" w:rsidRPr="00AE38F0">
        <w:rPr>
          <w:lang w:val="en-IE"/>
        </w:rPr>
        <w:t xml:space="preserve"> </w:t>
      </w:r>
      <w:r w:rsidR="00AE38F0" w:rsidRPr="00AE38F0">
        <w:rPr>
          <w:lang w:val="en-IE"/>
        </w:rPr>
        <w:t>prospect</w:t>
      </w:r>
      <w:r w:rsidR="009D2EAC" w:rsidRPr="00AE38F0">
        <w:rPr>
          <w:lang w:val="en-IE"/>
        </w:rPr>
        <w:t>,</w:t>
      </w:r>
      <w:r w:rsidR="00ED6D16" w:rsidRPr="00AE38F0">
        <w:rPr>
          <w:lang w:val="en-IE"/>
        </w:rPr>
        <w:t xml:space="preserve">" Lorimer </w:t>
      </w:r>
      <w:r w:rsidR="00006E0B" w:rsidRPr="00AE38F0">
        <w:rPr>
          <w:lang w:val="en-IE"/>
        </w:rPr>
        <w:t>claimed</w:t>
      </w:r>
      <w:r w:rsidR="00ED6D16" w:rsidRPr="00AE38F0">
        <w:rPr>
          <w:lang w:val="en-IE"/>
        </w:rPr>
        <w:t>, "</w:t>
      </w:r>
      <w:r w:rsidR="00AE38F0" w:rsidRPr="00AE38F0">
        <w:rPr>
          <w:lang w:val="en-IE"/>
        </w:rPr>
        <w:t>presents a profound challenge to the emerging world order</w:t>
      </w:r>
      <w:r w:rsidR="009D2EAC" w:rsidRPr="00AE38F0">
        <w:rPr>
          <w:lang w:val="en-IE"/>
        </w:rPr>
        <w:t>"</w:t>
      </w:r>
      <w:r w:rsidR="00AE38F0" w:rsidRPr="00AE38F0">
        <w:rPr>
          <w:lang w:val="en-IE"/>
        </w:rPr>
        <w:t xml:space="preserve">. </w:t>
      </w:r>
      <w:r w:rsidR="009B2CAA" w:rsidRPr="00AE38F0">
        <w:rPr>
          <w:lang w:val="en-IE"/>
        </w:rPr>
        <w:t xml:space="preserve">Economic progress, he </w:t>
      </w:r>
      <w:r w:rsidR="002F20EB" w:rsidRPr="00AE38F0">
        <w:rPr>
          <w:lang w:val="en-IE"/>
        </w:rPr>
        <w:t>argued</w:t>
      </w:r>
      <w:r w:rsidR="009B2CAA" w:rsidRPr="00AE38F0">
        <w:rPr>
          <w:lang w:val="en-IE"/>
        </w:rPr>
        <w:t xml:space="preserve">, is threatened by the rapid increase in population and </w:t>
      </w:r>
      <w:r w:rsidR="00A62151" w:rsidRPr="00AE38F0">
        <w:rPr>
          <w:lang w:val="en-IE"/>
        </w:rPr>
        <w:t>could "</w:t>
      </w:r>
      <w:r w:rsidR="00AE38F0" w:rsidRPr="00AE38F0">
        <w:rPr>
          <w:lang w:val="en-IE"/>
        </w:rPr>
        <w:t>breed calamities from which no one, in this interdependent world, would be immune</w:t>
      </w:r>
      <w:r w:rsidR="00A62151" w:rsidRPr="00AE38F0">
        <w:rPr>
          <w:lang w:val="en-IE"/>
        </w:rPr>
        <w:t>"</w:t>
      </w:r>
      <w:r w:rsidR="00A70C2A" w:rsidRPr="007260DD">
        <w:rPr>
          <w:rStyle w:val="FootnoteReference"/>
        </w:rPr>
        <w:footnoteReference w:id="31"/>
      </w:r>
      <w:r w:rsidR="00CD53EE" w:rsidRPr="00AE38F0">
        <w:rPr>
          <w:lang w:val="en-IE"/>
        </w:rPr>
        <w:t xml:space="preserve"> </w:t>
      </w:r>
      <w:r w:rsidR="003F1AF8" w:rsidRPr="00AE38F0">
        <w:rPr>
          <w:lang w:val="en-IE"/>
        </w:rPr>
        <w:t>For Lorimer, the population growth</w:t>
      </w:r>
      <w:r w:rsidR="003F1AF8" w:rsidRPr="002306E9">
        <w:rPr>
          <w:lang w:val="en-IE"/>
        </w:rPr>
        <w:t xml:space="preserve"> of the Asian region was not </w:t>
      </w:r>
      <w:r w:rsidR="00CD53EE" w:rsidRPr="002306E9">
        <w:rPr>
          <w:lang w:val="en-IE"/>
        </w:rPr>
        <w:t xml:space="preserve">merely of demographic interest nor was it a purely regional problem. For him, it threatened the emerging postwar order. </w:t>
      </w:r>
    </w:p>
    <w:p w14:paraId="13A17954" w14:textId="77777777" w:rsidR="00233B7B" w:rsidRPr="002306E9" w:rsidRDefault="00233B7B" w:rsidP="002306E9">
      <w:pPr>
        <w:spacing w:line="480" w:lineRule="auto"/>
        <w:rPr>
          <w:lang w:val="en-IE"/>
        </w:rPr>
      </w:pPr>
    </w:p>
    <w:p w14:paraId="34B858EB" w14:textId="2E34E939" w:rsidR="004E1BD9" w:rsidRPr="002306E9" w:rsidRDefault="00B92CF6" w:rsidP="002306E9">
      <w:pPr>
        <w:spacing w:line="480" w:lineRule="auto"/>
        <w:rPr>
          <w:lang w:val="en-IE"/>
        </w:rPr>
      </w:pPr>
      <w:r w:rsidRPr="002306E9">
        <w:rPr>
          <w:lang w:val="en-IE"/>
        </w:rPr>
        <w:t xml:space="preserve">Lorimer was not alone in his warnings. </w:t>
      </w:r>
      <w:r w:rsidR="000B2AF6">
        <w:rPr>
          <w:lang w:val="en-IE"/>
        </w:rPr>
        <w:t>US</w:t>
      </w:r>
      <w:r w:rsidR="00B04A4A" w:rsidRPr="002306E9">
        <w:rPr>
          <w:lang w:val="en-IE"/>
        </w:rPr>
        <w:t xml:space="preserve"> </w:t>
      </w:r>
      <w:r w:rsidR="004E1BD9" w:rsidRPr="002306E9">
        <w:rPr>
          <w:lang w:val="en-IE"/>
        </w:rPr>
        <w:t xml:space="preserve">zoologist Fairfield Osborn, who published </w:t>
      </w:r>
      <w:r w:rsidR="00C83A97" w:rsidRPr="002306E9">
        <w:rPr>
          <w:lang w:val="en-IE"/>
        </w:rPr>
        <w:t xml:space="preserve">the book </w:t>
      </w:r>
      <w:r w:rsidR="004E1BD9" w:rsidRPr="002306E9">
        <w:rPr>
          <w:i/>
          <w:lang w:val="en-IE"/>
        </w:rPr>
        <w:t xml:space="preserve">Our Plundered Planet in </w:t>
      </w:r>
      <w:r w:rsidR="004E1BD9" w:rsidRPr="002306E9">
        <w:rPr>
          <w:lang w:val="en-IE"/>
        </w:rPr>
        <w:t xml:space="preserve">1948, </w:t>
      </w:r>
      <w:r w:rsidR="002C3E7B" w:rsidRPr="002306E9">
        <w:rPr>
          <w:lang w:val="en-IE"/>
        </w:rPr>
        <w:t xml:space="preserve">also saw </w:t>
      </w:r>
      <w:r w:rsidR="00B04A4A" w:rsidRPr="002306E9">
        <w:rPr>
          <w:lang w:val="en-IE"/>
        </w:rPr>
        <w:t xml:space="preserve">the </w:t>
      </w:r>
      <w:r w:rsidR="004E1BD9" w:rsidRPr="002306E9">
        <w:rPr>
          <w:lang w:val="en-IE"/>
        </w:rPr>
        <w:t xml:space="preserve">United Nations </w:t>
      </w:r>
      <w:r w:rsidR="002C3E7B" w:rsidRPr="002306E9">
        <w:rPr>
          <w:lang w:val="en-IE"/>
        </w:rPr>
        <w:t xml:space="preserve">as </w:t>
      </w:r>
      <w:r w:rsidR="0099697C" w:rsidRPr="002306E9">
        <w:rPr>
          <w:lang w:val="en-IE"/>
        </w:rPr>
        <w:t>inadequately</w:t>
      </w:r>
      <w:r w:rsidR="004E1BD9" w:rsidRPr="002306E9">
        <w:rPr>
          <w:lang w:val="en-IE"/>
        </w:rPr>
        <w:t xml:space="preserve"> prepared to meet the challenges of population </w:t>
      </w:r>
      <w:r w:rsidR="004E1BD9" w:rsidRPr="00F34A9C">
        <w:rPr>
          <w:lang w:val="en-IE"/>
        </w:rPr>
        <w:t>growth</w:t>
      </w:r>
      <w:r w:rsidR="00B04A4A" w:rsidRPr="00F34A9C">
        <w:rPr>
          <w:lang w:val="en-IE"/>
        </w:rPr>
        <w:t>: "</w:t>
      </w:r>
      <w:r w:rsidR="00AE38F0" w:rsidRPr="00F34A9C">
        <w:rPr>
          <w:lang w:val="en-IE"/>
        </w:rPr>
        <w:t xml:space="preserve">The third of the Four Freedoms, Freedom from Want, Dumbarton Oaks, the San Francisco Conference, the United Nations meetings </w:t>
      </w:r>
      <w:r w:rsidR="00F34A9C">
        <w:rPr>
          <w:lang w:val="en-IE"/>
        </w:rPr>
        <w:t>–</w:t>
      </w:r>
      <w:r w:rsidR="00AE38F0" w:rsidRPr="00F34A9C">
        <w:rPr>
          <w:lang w:val="en-IE"/>
        </w:rPr>
        <w:t xml:space="preserve"> all of these reachings of the human mind and spirit for a better world will prove meaningless and futile until this issue is met</w:t>
      </w:r>
      <w:r w:rsidR="00B04A4A" w:rsidRPr="00F34A9C">
        <w:rPr>
          <w:lang w:val="en-IE"/>
        </w:rPr>
        <w:t xml:space="preserve">," </w:t>
      </w:r>
      <w:r w:rsidR="00B14D8F" w:rsidRPr="00F34A9C">
        <w:rPr>
          <w:lang w:val="en-IE"/>
        </w:rPr>
        <w:t xml:space="preserve">Osborn said, referring </w:t>
      </w:r>
      <w:r w:rsidR="005F5777" w:rsidRPr="00F34A9C">
        <w:rPr>
          <w:lang w:val="en-IE"/>
        </w:rPr>
        <w:t>to Franklin D. Roosevelt's</w:t>
      </w:r>
      <w:r w:rsidR="005F5777" w:rsidRPr="002306E9">
        <w:rPr>
          <w:lang w:val="en-IE"/>
        </w:rPr>
        <w:t xml:space="preserve"> </w:t>
      </w:r>
      <w:r w:rsidR="005F5777" w:rsidRPr="002306E9">
        <w:rPr>
          <w:i/>
          <w:lang w:val="en-IE"/>
        </w:rPr>
        <w:t xml:space="preserve">Four Freedoms </w:t>
      </w:r>
      <w:r w:rsidR="005F5777" w:rsidRPr="002306E9">
        <w:rPr>
          <w:lang w:val="en-IE"/>
        </w:rPr>
        <w:t xml:space="preserve">speech in 1941 and the </w:t>
      </w:r>
      <w:r w:rsidR="00FE21A6">
        <w:rPr>
          <w:lang w:val="en-IE"/>
        </w:rPr>
        <w:t>key</w:t>
      </w:r>
      <w:r w:rsidR="005F5777" w:rsidRPr="002306E9">
        <w:rPr>
          <w:lang w:val="en-IE"/>
        </w:rPr>
        <w:t xml:space="preserve"> conferences of the United Nations</w:t>
      </w:r>
      <w:r w:rsidR="00FE21A6">
        <w:rPr>
          <w:lang w:val="en-IE"/>
        </w:rPr>
        <w:t xml:space="preserve"> from the 1940s</w:t>
      </w:r>
      <w:r w:rsidR="005F5777" w:rsidRPr="002306E9">
        <w:rPr>
          <w:lang w:val="en-IE"/>
        </w:rPr>
        <w:t>.</w:t>
      </w:r>
      <w:r w:rsidR="00A70C2A" w:rsidRPr="007260DD">
        <w:rPr>
          <w:rStyle w:val="FootnoteReference"/>
        </w:rPr>
        <w:footnoteReference w:id="32"/>
      </w:r>
      <w:r w:rsidR="00CD6645">
        <w:rPr>
          <w:lang w:val="en-IE"/>
        </w:rPr>
        <w:t xml:space="preserve"> </w:t>
      </w:r>
      <w:r w:rsidR="00AE292D">
        <w:rPr>
          <w:lang w:val="en-IE"/>
        </w:rPr>
        <w:t>In the postwar overpopulation-</w:t>
      </w:r>
      <w:r w:rsidR="00B81C96" w:rsidRPr="002306E9">
        <w:rPr>
          <w:lang w:val="en-IE"/>
        </w:rPr>
        <w:t>discourse</w:t>
      </w:r>
      <w:r w:rsidR="00AE292D">
        <w:rPr>
          <w:lang w:val="en-IE"/>
        </w:rPr>
        <w:t xml:space="preserve">, </w:t>
      </w:r>
      <w:r w:rsidR="009F6BDE" w:rsidRPr="002306E9">
        <w:rPr>
          <w:lang w:val="en-IE"/>
        </w:rPr>
        <w:t xml:space="preserve">population trends </w:t>
      </w:r>
      <w:r w:rsidR="00AE292D">
        <w:rPr>
          <w:lang w:val="en-IE"/>
        </w:rPr>
        <w:lastRenderedPageBreak/>
        <w:t xml:space="preserve">became </w:t>
      </w:r>
      <w:r w:rsidR="003F15F6" w:rsidRPr="002306E9">
        <w:rPr>
          <w:lang w:val="en-IE"/>
        </w:rPr>
        <w:t xml:space="preserve">the </w:t>
      </w:r>
      <w:r w:rsidR="00F44792" w:rsidRPr="002306E9">
        <w:rPr>
          <w:lang w:val="en-IE"/>
        </w:rPr>
        <w:t xml:space="preserve">vanishing point of </w:t>
      </w:r>
      <w:r w:rsidR="00AE292D">
        <w:rPr>
          <w:lang w:val="en-IE"/>
        </w:rPr>
        <w:t>addressing potential pitfalls of the newly emerging political order</w:t>
      </w:r>
      <w:r w:rsidR="003F15F6" w:rsidRPr="002306E9">
        <w:rPr>
          <w:lang w:val="en-IE"/>
        </w:rPr>
        <w:t xml:space="preserve">. </w:t>
      </w:r>
      <w:r w:rsidR="00B8674B" w:rsidRPr="002306E9">
        <w:rPr>
          <w:lang w:val="en-IE"/>
        </w:rPr>
        <w:t>Social cris</w:t>
      </w:r>
      <w:r w:rsidR="00405AE6">
        <w:rPr>
          <w:lang w:val="en-IE"/>
        </w:rPr>
        <w:t>e</w:t>
      </w:r>
      <w:r w:rsidR="00B8674B" w:rsidRPr="002306E9">
        <w:rPr>
          <w:lang w:val="en-IE"/>
        </w:rPr>
        <w:t xml:space="preserve">s such as hunger, poverty or war were attributed to the rapid growth of </w:t>
      </w:r>
      <w:r w:rsidR="00842302" w:rsidRPr="002306E9">
        <w:rPr>
          <w:lang w:val="en-IE"/>
        </w:rPr>
        <w:t>populations</w:t>
      </w:r>
      <w:r w:rsidR="00AE292D">
        <w:rPr>
          <w:lang w:val="en-IE"/>
        </w:rPr>
        <w:t xml:space="preserve">. Foreign policy agendas </w:t>
      </w:r>
      <w:r w:rsidR="00842302" w:rsidRPr="002306E9">
        <w:rPr>
          <w:lang w:val="en-IE"/>
        </w:rPr>
        <w:t xml:space="preserve">were </w:t>
      </w:r>
      <w:r w:rsidR="00C27FB2" w:rsidRPr="002306E9">
        <w:rPr>
          <w:lang w:val="en-IE"/>
        </w:rPr>
        <w:t xml:space="preserve">evaluated according to whether </w:t>
      </w:r>
      <w:r w:rsidR="00AE292D">
        <w:rPr>
          <w:lang w:val="en-IE"/>
        </w:rPr>
        <w:t xml:space="preserve">demographics were </w:t>
      </w:r>
      <w:r w:rsidR="00C27FB2" w:rsidRPr="002306E9">
        <w:rPr>
          <w:lang w:val="en-IE"/>
        </w:rPr>
        <w:t>sufficiently taken into account</w:t>
      </w:r>
      <w:r w:rsidR="00B8674B" w:rsidRPr="002306E9">
        <w:rPr>
          <w:lang w:val="en-IE"/>
        </w:rPr>
        <w:t>.</w:t>
      </w:r>
      <w:r w:rsidR="00A70C2A" w:rsidRPr="007260DD">
        <w:rPr>
          <w:rStyle w:val="FootnoteReference"/>
        </w:rPr>
        <w:footnoteReference w:id="33"/>
      </w:r>
      <w:r w:rsidR="00A34A21">
        <w:rPr>
          <w:lang w:val="en-IE"/>
        </w:rPr>
        <w:t xml:space="preserve"> </w:t>
      </w:r>
      <w:r w:rsidR="00F44792" w:rsidRPr="002306E9">
        <w:rPr>
          <w:lang w:val="en-IE"/>
        </w:rPr>
        <w:t xml:space="preserve">For Osborn, </w:t>
      </w:r>
      <w:r w:rsidR="000B2AF6">
        <w:rPr>
          <w:lang w:val="en-IE"/>
        </w:rPr>
        <w:t>US</w:t>
      </w:r>
      <w:r w:rsidR="007908B3" w:rsidRPr="002306E9">
        <w:rPr>
          <w:lang w:val="en-IE"/>
        </w:rPr>
        <w:t xml:space="preserve"> President Harry S. Truman</w:t>
      </w:r>
      <w:r w:rsidR="00530F5E">
        <w:rPr>
          <w:lang w:val="en-IE"/>
        </w:rPr>
        <w:t>’s foreign policy doctrine</w:t>
      </w:r>
      <w:r w:rsidR="007908B3" w:rsidRPr="002306E9">
        <w:rPr>
          <w:lang w:val="en-IE"/>
        </w:rPr>
        <w:t xml:space="preserve">, </w:t>
      </w:r>
      <w:r w:rsidR="00530F5E">
        <w:rPr>
          <w:lang w:val="en-IE"/>
        </w:rPr>
        <w:t xml:space="preserve">established </w:t>
      </w:r>
      <w:r w:rsidR="00155AD7" w:rsidRPr="002306E9">
        <w:rPr>
          <w:lang w:val="en-IE"/>
        </w:rPr>
        <w:t xml:space="preserve">in 1946, was </w:t>
      </w:r>
      <w:r w:rsidR="00F44792" w:rsidRPr="002306E9">
        <w:rPr>
          <w:lang w:val="en-IE"/>
        </w:rPr>
        <w:t xml:space="preserve">inadequate. </w:t>
      </w:r>
      <w:r w:rsidR="007908B3" w:rsidRPr="002306E9">
        <w:rPr>
          <w:lang w:val="en-IE"/>
        </w:rPr>
        <w:t>Truman</w:t>
      </w:r>
      <w:r w:rsidR="00530F5E">
        <w:rPr>
          <w:lang w:val="en-IE"/>
        </w:rPr>
        <w:t xml:space="preserve"> had </w:t>
      </w:r>
      <w:r w:rsidR="00001770" w:rsidRPr="002306E9">
        <w:rPr>
          <w:lang w:val="en-IE"/>
        </w:rPr>
        <w:t>persuaded the Republican</w:t>
      </w:r>
      <w:r w:rsidR="00530F5E">
        <w:rPr>
          <w:lang w:val="en-IE"/>
        </w:rPr>
        <w:t>-led</w:t>
      </w:r>
      <w:r w:rsidR="00001770" w:rsidRPr="002306E9">
        <w:rPr>
          <w:lang w:val="en-IE"/>
        </w:rPr>
        <w:t xml:space="preserve"> </w:t>
      </w:r>
      <w:r w:rsidR="000B2AF6">
        <w:rPr>
          <w:lang w:val="en-IE"/>
        </w:rPr>
        <w:t>US</w:t>
      </w:r>
      <w:r w:rsidR="00001770" w:rsidRPr="002306E9">
        <w:rPr>
          <w:lang w:val="en-IE"/>
        </w:rPr>
        <w:t xml:space="preserve"> Congress to provide money to support </w:t>
      </w:r>
      <w:r w:rsidR="00A766EB" w:rsidRPr="002306E9">
        <w:rPr>
          <w:lang w:val="en-IE"/>
        </w:rPr>
        <w:t xml:space="preserve">Greece and Turkey, </w:t>
      </w:r>
      <w:r w:rsidR="00001770" w:rsidRPr="002306E9">
        <w:rPr>
          <w:lang w:val="en-IE"/>
        </w:rPr>
        <w:t xml:space="preserve">which he saw as </w:t>
      </w:r>
      <w:r w:rsidR="00BE27F5" w:rsidRPr="002306E9">
        <w:rPr>
          <w:lang w:val="en-IE"/>
        </w:rPr>
        <w:t xml:space="preserve">politically </w:t>
      </w:r>
      <w:r w:rsidR="00001770" w:rsidRPr="002306E9">
        <w:rPr>
          <w:lang w:val="en-IE"/>
        </w:rPr>
        <w:t xml:space="preserve">unstable and thus threatened by communism. </w:t>
      </w:r>
      <w:r w:rsidR="00A766EB" w:rsidRPr="002306E9">
        <w:rPr>
          <w:lang w:val="en-IE"/>
        </w:rPr>
        <w:t xml:space="preserve">Osborn criticized </w:t>
      </w:r>
      <w:r w:rsidR="00373FE7" w:rsidRPr="002306E9">
        <w:rPr>
          <w:lang w:val="en-IE"/>
        </w:rPr>
        <w:t xml:space="preserve">the </w:t>
      </w:r>
      <w:r w:rsidR="00A766EB" w:rsidRPr="002306E9">
        <w:rPr>
          <w:lang w:val="en-IE"/>
        </w:rPr>
        <w:t xml:space="preserve">Truman administration </w:t>
      </w:r>
      <w:r w:rsidR="003F15F6" w:rsidRPr="002306E9">
        <w:rPr>
          <w:lang w:val="en-IE"/>
        </w:rPr>
        <w:t xml:space="preserve">for </w:t>
      </w:r>
      <w:r w:rsidR="00112202" w:rsidRPr="002306E9">
        <w:rPr>
          <w:lang w:val="en-IE"/>
        </w:rPr>
        <w:t xml:space="preserve">not </w:t>
      </w:r>
      <w:r w:rsidR="00F44792" w:rsidRPr="002306E9">
        <w:rPr>
          <w:lang w:val="en-IE"/>
        </w:rPr>
        <w:t xml:space="preserve">making </w:t>
      </w:r>
      <w:r w:rsidR="00112202" w:rsidRPr="002306E9">
        <w:rPr>
          <w:lang w:val="en-IE"/>
        </w:rPr>
        <w:t xml:space="preserve">changes in </w:t>
      </w:r>
      <w:r w:rsidR="00321657">
        <w:rPr>
          <w:lang w:val="en-IE"/>
        </w:rPr>
        <w:t xml:space="preserve">Greece’s and Turkey’s </w:t>
      </w:r>
      <w:r w:rsidR="00112202" w:rsidRPr="002306E9">
        <w:rPr>
          <w:lang w:val="en-IE"/>
        </w:rPr>
        <w:t xml:space="preserve">population policies </w:t>
      </w:r>
      <w:r w:rsidR="00A766EB" w:rsidRPr="002306E9">
        <w:rPr>
          <w:lang w:val="en-IE"/>
        </w:rPr>
        <w:t xml:space="preserve">a </w:t>
      </w:r>
      <w:r w:rsidR="00112202" w:rsidRPr="002306E9">
        <w:rPr>
          <w:lang w:val="en-IE"/>
        </w:rPr>
        <w:t xml:space="preserve">condition </w:t>
      </w:r>
      <w:r w:rsidR="00321657">
        <w:rPr>
          <w:lang w:val="en-IE"/>
        </w:rPr>
        <w:t xml:space="preserve">for </w:t>
      </w:r>
      <w:r w:rsidR="00112202" w:rsidRPr="002306E9">
        <w:rPr>
          <w:lang w:val="en-IE"/>
        </w:rPr>
        <w:t>aid</w:t>
      </w:r>
      <w:r w:rsidR="003F15F6" w:rsidRPr="002306E9">
        <w:rPr>
          <w:lang w:val="en-IE"/>
        </w:rPr>
        <w:t xml:space="preserve">. From Osborn's perspective, it made no sense to provide military and financial aid to unstable countries in </w:t>
      </w:r>
      <w:r w:rsidR="00D83128">
        <w:rPr>
          <w:lang w:val="en-IE"/>
        </w:rPr>
        <w:t>South-Eastern</w:t>
      </w:r>
      <w:r w:rsidR="003F15F6" w:rsidRPr="002306E9">
        <w:rPr>
          <w:lang w:val="en-IE"/>
        </w:rPr>
        <w:t xml:space="preserve"> Europe if population </w:t>
      </w:r>
      <w:r w:rsidR="00D649D4">
        <w:rPr>
          <w:lang w:val="en-IE"/>
        </w:rPr>
        <w:t xml:space="preserve">growth continued to fuel </w:t>
      </w:r>
      <w:r w:rsidR="00122B72" w:rsidRPr="002306E9">
        <w:rPr>
          <w:lang w:val="en-IE"/>
        </w:rPr>
        <w:t xml:space="preserve">their </w:t>
      </w:r>
      <w:r w:rsidR="00122B72" w:rsidRPr="00F34A9C">
        <w:rPr>
          <w:lang w:val="en-IE"/>
        </w:rPr>
        <w:t xml:space="preserve">political </w:t>
      </w:r>
      <w:r w:rsidR="003F15F6" w:rsidRPr="00F34A9C">
        <w:rPr>
          <w:lang w:val="en-IE"/>
        </w:rPr>
        <w:t xml:space="preserve">destabilization. </w:t>
      </w:r>
      <w:r w:rsidR="00BD6202" w:rsidRPr="00F34A9C">
        <w:rPr>
          <w:lang w:val="en-IE"/>
        </w:rPr>
        <w:t>"</w:t>
      </w:r>
      <w:r w:rsidR="00F34A9C" w:rsidRPr="00F34A9C">
        <w:rPr>
          <w:lang w:val="en-IE"/>
        </w:rPr>
        <w:t>If the United States is to be godfather to Greece, or to any other country</w:t>
      </w:r>
      <w:r w:rsidR="00BD6202" w:rsidRPr="00F34A9C">
        <w:rPr>
          <w:lang w:val="en-IE"/>
        </w:rPr>
        <w:t>," Osborn asked, "</w:t>
      </w:r>
      <w:r w:rsidR="00F34A9C" w:rsidRPr="00F34A9C">
        <w:rPr>
          <w:lang w:val="en-IE"/>
        </w:rPr>
        <w:t>can such a role be played with any promise of satisfaction to either party over a period of time unless the godchild can anticipate self-reliance as far as basic living resources are concerned?</w:t>
      </w:r>
      <w:r w:rsidR="00BD6202" w:rsidRPr="00F34A9C">
        <w:rPr>
          <w:lang w:val="en-IE"/>
        </w:rPr>
        <w:t>"</w:t>
      </w:r>
      <w:r w:rsidR="00A70C2A" w:rsidRPr="007260DD">
        <w:rPr>
          <w:rStyle w:val="FootnoteReference"/>
        </w:rPr>
        <w:footnoteReference w:id="34"/>
      </w:r>
    </w:p>
    <w:p w14:paraId="1F37FB33" w14:textId="77777777" w:rsidR="00F008F3" w:rsidRPr="002306E9" w:rsidRDefault="00F008F3" w:rsidP="002306E9">
      <w:pPr>
        <w:spacing w:line="480" w:lineRule="auto"/>
        <w:rPr>
          <w:lang w:val="en-IE"/>
        </w:rPr>
      </w:pPr>
    </w:p>
    <w:p w14:paraId="41ACA679" w14:textId="24704EED" w:rsidR="00CA094F" w:rsidRPr="00F34A9C" w:rsidRDefault="00CA094F" w:rsidP="002306E9">
      <w:pPr>
        <w:spacing w:line="480" w:lineRule="auto"/>
        <w:rPr>
          <w:lang w:val="en-IE"/>
        </w:rPr>
      </w:pPr>
      <w:r w:rsidRPr="002306E9">
        <w:rPr>
          <w:lang w:val="en-IE"/>
        </w:rPr>
        <w:t>For many</w:t>
      </w:r>
      <w:r w:rsidR="004D0DB3">
        <w:rPr>
          <w:lang w:val="en-IE"/>
        </w:rPr>
        <w:t xml:space="preserve"> </w:t>
      </w:r>
      <w:r w:rsidRPr="002306E9">
        <w:rPr>
          <w:lang w:val="en-IE"/>
        </w:rPr>
        <w:t xml:space="preserve">intellectuals, the 1940s were a hopeful moment that followed disillusionment with the interwar international system. Universal legal claims instead of </w:t>
      </w:r>
      <w:r w:rsidR="004D5730">
        <w:rPr>
          <w:lang w:val="en-IE"/>
        </w:rPr>
        <w:t xml:space="preserve">the League of Nations’ </w:t>
      </w:r>
      <w:r w:rsidRPr="002306E9">
        <w:rPr>
          <w:lang w:val="en-IE"/>
        </w:rPr>
        <w:t>minority rights</w:t>
      </w:r>
      <w:r w:rsidR="004D5730">
        <w:rPr>
          <w:lang w:val="en-IE"/>
        </w:rPr>
        <w:t xml:space="preserve"> system</w:t>
      </w:r>
      <w:r w:rsidRPr="002306E9">
        <w:rPr>
          <w:lang w:val="en-IE"/>
        </w:rPr>
        <w:t xml:space="preserve">, the drafting of the Genocide Convention or the founding of the State of Israel </w:t>
      </w:r>
      <w:r w:rsidR="009B10E6">
        <w:rPr>
          <w:lang w:val="en-IE"/>
        </w:rPr>
        <w:t xml:space="preserve">created optimism </w:t>
      </w:r>
      <w:r w:rsidRPr="002306E9">
        <w:rPr>
          <w:lang w:val="en-IE"/>
        </w:rPr>
        <w:t xml:space="preserve">that the mass </w:t>
      </w:r>
      <w:r w:rsidR="004D5730">
        <w:rPr>
          <w:lang w:val="en-IE"/>
        </w:rPr>
        <w:t>atrocities of the interwar-period and</w:t>
      </w:r>
      <w:r w:rsidRPr="002306E9">
        <w:rPr>
          <w:lang w:val="en-IE"/>
        </w:rPr>
        <w:t xml:space="preserve"> of World War II would not </w:t>
      </w:r>
      <w:r w:rsidRPr="002306E9">
        <w:rPr>
          <w:lang w:val="en-IE"/>
        </w:rPr>
        <w:lastRenderedPageBreak/>
        <w:t>be repeated.</w:t>
      </w:r>
      <w:r w:rsidR="00A70C2A" w:rsidRPr="007260DD">
        <w:rPr>
          <w:rStyle w:val="FootnoteReference"/>
        </w:rPr>
        <w:footnoteReference w:id="35"/>
      </w:r>
      <w:r w:rsidRPr="002306E9">
        <w:rPr>
          <w:lang w:val="en-IE"/>
        </w:rPr>
        <w:t xml:space="preserve"> However, for authors </w:t>
      </w:r>
      <w:r w:rsidR="00DF7C17">
        <w:rPr>
          <w:lang w:val="en-IE"/>
        </w:rPr>
        <w:t xml:space="preserve">warning </w:t>
      </w:r>
      <w:r w:rsidRPr="002306E9">
        <w:rPr>
          <w:lang w:val="en-IE"/>
        </w:rPr>
        <w:t xml:space="preserve">of new upheavals due to population growth, the demographic causes of the conflicts </w:t>
      </w:r>
      <w:r w:rsidR="004666D3">
        <w:rPr>
          <w:lang w:val="en-IE"/>
        </w:rPr>
        <w:t xml:space="preserve">of the interwar-period </w:t>
      </w:r>
      <w:r w:rsidRPr="002306E9">
        <w:rPr>
          <w:lang w:val="en-IE"/>
        </w:rPr>
        <w:t xml:space="preserve">had not been eliminated. </w:t>
      </w:r>
      <w:r w:rsidR="009B10E6">
        <w:rPr>
          <w:lang w:val="en-IE"/>
        </w:rPr>
        <w:t xml:space="preserve">In fact, they even claimed that population growth was a main cause for the two World Wars. </w:t>
      </w:r>
      <w:r w:rsidRPr="002306E9">
        <w:rPr>
          <w:lang w:val="en-IE"/>
        </w:rPr>
        <w:t xml:space="preserve">If global population growth </w:t>
      </w:r>
      <w:r w:rsidRPr="00F34A9C">
        <w:rPr>
          <w:lang w:val="en-IE"/>
        </w:rPr>
        <w:t>continued, Osborn</w:t>
      </w:r>
      <w:r w:rsidR="004666D3" w:rsidRPr="00F34A9C">
        <w:rPr>
          <w:lang w:val="en-IE"/>
        </w:rPr>
        <w:t xml:space="preserve"> </w:t>
      </w:r>
      <w:r w:rsidRPr="00F34A9C">
        <w:rPr>
          <w:lang w:val="en-IE"/>
        </w:rPr>
        <w:t xml:space="preserve">warned, the </w:t>
      </w:r>
      <w:r w:rsidR="003352D7" w:rsidRPr="00F34A9C">
        <w:rPr>
          <w:lang w:val="en-IE"/>
        </w:rPr>
        <w:t>horrors of the 20</w:t>
      </w:r>
      <w:r w:rsidR="003352D7" w:rsidRPr="00F34A9C">
        <w:rPr>
          <w:vertAlign w:val="superscript"/>
          <w:lang w:val="en-IE"/>
        </w:rPr>
        <w:t>th</w:t>
      </w:r>
      <w:r w:rsidR="003352D7" w:rsidRPr="00F34A9C">
        <w:rPr>
          <w:lang w:val="en-IE"/>
        </w:rPr>
        <w:t xml:space="preserve"> century would be prolonged:</w:t>
      </w:r>
      <w:r w:rsidRPr="00F34A9C">
        <w:rPr>
          <w:lang w:val="en-IE"/>
        </w:rPr>
        <w:t xml:space="preserve"> "</w:t>
      </w:r>
      <w:r w:rsidR="00F34A9C" w:rsidRPr="00F34A9C">
        <w:rPr>
          <w:lang w:val="en-IE"/>
        </w:rPr>
        <w:t>Another century like the last and civilization will be facing its final crisis</w:t>
      </w:r>
      <w:r w:rsidRPr="00F34A9C">
        <w:rPr>
          <w:lang w:val="en-IE"/>
        </w:rPr>
        <w:t>".</w:t>
      </w:r>
      <w:r w:rsidR="00A70C2A" w:rsidRPr="007260DD">
        <w:rPr>
          <w:rStyle w:val="FootnoteReference"/>
        </w:rPr>
        <w:footnoteReference w:id="36"/>
      </w:r>
    </w:p>
    <w:p w14:paraId="177B4CB9" w14:textId="77777777" w:rsidR="00CA094F" w:rsidRPr="00F34A9C" w:rsidRDefault="00CA094F" w:rsidP="002306E9">
      <w:pPr>
        <w:spacing w:line="480" w:lineRule="auto"/>
        <w:rPr>
          <w:lang w:val="en-IE"/>
        </w:rPr>
      </w:pPr>
    </w:p>
    <w:p w14:paraId="703B03BC" w14:textId="39A6BF13" w:rsidR="00FE1462" w:rsidRPr="002306E9" w:rsidRDefault="00CA094F" w:rsidP="002306E9">
      <w:pPr>
        <w:spacing w:line="480" w:lineRule="auto"/>
        <w:rPr>
          <w:lang w:val="en-IE"/>
        </w:rPr>
      </w:pPr>
      <w:r w:rsidRPr="00F34A9C">
        <w:rPr>
          <w:lang w:val="en-IE"/>
        </w:rPr>
        <w:t xml:space="preserve">These </w:t>
      </w:r>
      <w:r w:rsidR="006F43FD" w:rsidRPr="00F34A9C">
        <w:rPr>
          <w:lang w:val="en-IE"/>
        </w:rPr>
        <w:t xml:space="preserve">warnings </w:t>
      </w:r>
      <w:r w:rsidR="005D39DA" w:rsidRPr="00F34A9C">
        <w:rPr>
          <w:lang w:val="en-IE"/>
        </w:rPr>
        <w:t xml:space="preserve">attracted </w:t>
      </w:r>
      <w:r w:rsidRPr="00F34A9C">
        <w:rPr>
          <w:lang w:val="en-IE"/>
        </w:rPr>
        <w:t xml:space="preserve">a wide readership. </w:t>
      </w:r>
      <w:r w:rsidR="00FE1462" w:rsidRPr="00F34A9C">
        <w:rPr>
          <w:lang w:val="en-IE"/>
        </w:rPr>
        <w:t xml:space="preserve">Osborn's </w:t>
      </w:r>
      <w:r w:rsidR="00FE1462" w:rsidRPr="00F34A9C">
        <w:rPr>
          <w:i/>
          <w:iCs/>
          <w:lang w:val="en-IE"/>
        </w:rPr>
        <w:t>Our Plundered Planet</w:t>
      </w:r>
      <w:r w:rsidR="00FE1462" w:rsidRPr="002306E9">
        <w:rPr>
          <w:i/>
          <w:iCs/>
          <w:lang w:val="en-IE"/>
        </w:rPr>
        <w:t xml:space="preserve"> </w:t>
      </w:r>
      <w:r w:rsidR="00FE1462" w:rsidRPr="002306E9">
        <w:rPr>
          <w:lang w:val="en-IE"/>
        </w:rPr>
        <w:t xml:space="preserve">became a bestseller </w:t>
      </w:r>
      <w:r w:rsidR="00746079" w:rsidRPr="002306E9">
        <w:rPr>
          <w:lang w:val="en-IE"/>
        </w:rPr>
        <w:t>translated into thirteen languages</w:t>
      </w:r>
      <w:r w:rsidR="00FE1462" w:rsidRPr="002306E9">
        <w:rPr>
          <w:lang w:val="en-IE"/>
        </w:rPr>
        <w:t>.</w:t>
      </w:r>
      <w:r w:rsidR="00A70C2A" w:rsidRPr="007260DD">
        <w:rPr>
          <w:rStyle w:val="FootnoteReference"/>
        </w:rPr>
        <w:footnoteReference w:id="37"/>
      </w:r>
      <w:r w:rsidRPr="002306E9">
        <w:rPr>
          <w:lang w:val="en-IE"/>
        </w:rPr>
        <w:t xml:space="preserve"> The </w:t>
      </w:r>
      <w:r w:rsidR="00FE1462" w:rsidRPr="002306E9">
        <w:rPr>
          <w:lang w:val="en-IE"/>
        </w:rPr>
        <w:t xml:space="preserve">biologist William Vogt also presented a box-office hit in 1948 with </w:t>
      </w:r>
      <w:r w:rsidR="00FE1462" w:rsidRPr="002306E9">
        <w:rPr>
          <w:i/>
          <w:iCs/>
          <w:lang w:val="en-IE"/>
        </w:rPr>
        <w:t xml:space="preserve">Road to Survival, </w:t>
      </w:r>
      <w:r w:rsidR="00FE1462" w:rsidRPr="002306E9">
        <w:rPr>
          <w:lang w:val="en-IE"/>
        </w:rPr>
        <w:t xml:space="preserve">which sketched out a dark scenario for the future development of the world in the face of impending </w:t>
      </w:r>
      <w:r w:rsidR="00FE1462" w:rsidRPr="00583A70">
        <w:rPr>
          <w:lang w:val="en-IE"/>
        </w:rPr>
        <w:t xml:space="preserve">overpopulation. </w:t>
      </w:r>
      <w:r w:rsidRPr="00583A70">
        <w:rPr>
          <w:lang w:val="en-IE"/>
        </w:rPr>
        <w:t>If the relationship between man and nature was not corrected,</w:t>
      </w:r>
      <w:r w:rsidR="00D4739C" w:rsidRPr="00583A70">
        <w:rPr>
          <w:lang w:val="en-IE"/>
        </w:rPr>
        <w:t xml:space="preserve"> he argued,</w:t>
      </w:r>
      <w:r w:rsidRPr="00583A70">
        <w:rPr>
          <w:lang w:val="en-IE"/>
        </w:rPr>
        <w:t xml:space="preserve"> the resulting upheavals would "</w:t>
      </w:r>
      <w:r w:rsidR="00F34A9C" w:rsidRPr="00583A70">
        <w:rPr>
          <w:lang w:val="en-IE"/>
        </w:rPr>
        <w:t>almost certainly smash our civilization</w:t>
      </w:r>
      <w:r w:rsidRPr="00583A70">
        <w:rPr>
          <w:lang w:val="en-IE"/>
        </w:rPr>
        <w:t>"</w:t>
      </w:r>
      <w:r w:rsidR="00FE1462" w:rsidRPr="007260DD">
        <w:rPr>
          <w:rStyle w:val="FootnoteReference"/>
        </w:rPr>
        <w:footnoteReference w:id="38"/>
      </w:r>
      <w:r w:rsidR="00D4739C" w:rsidRPr="00583A70">
        <w:rPr>
          <w:lang w:val="en-IE"/>
        </w:rPr>
        <w:t xml:space="preserve"> </w:t>
      </w:r>
      <w:r w:rsidR="00FE1462" w:rsidRPr="00583A70">
        <w:rPr>
          <w:lang w:val="en-IE"/>
        </w:rPr>
        <w:t xml:space="preserve">Bernard M. Baruch, who </w:t>
      </w:r>
      <w:r w:rsidR="00D4739C" w:rsidRPr="00583A70">
        <w:rPr>
          <w:lang w:val="en-IE"/>
        </w:rPr>
        <w:t xml:space="preserve">had been a </w:t>
      </w:r>
      <w:r w:rsidR="000B2AF6">
        <w:rPr>
          <w:lang w:val="en-IE"/>
        </w:rPr>
        <w:t>US</w:t>
      </w:r>
      <w:r w:rsidR="00FE1462" w:rsidRPr="00583A70">
        <w:rPr>
          <w:lang w:val="en-IE"/>
        </w:rPr>
        <w:t xml:space="preserve"> delegate to the </w:t>
      </w:r>
      <w:r w:rsidR="000B2AF6">
        <w:rPr>
          <w:lang w:val="en-IE"/>
        </w:rPr>
        <w:t>UN</w:t>
      </w:r>
      <w:r w:rsidR="00D4739C" w:rsidRPr="00583A70">
        <w:rPr>
          <w:lang w:val="en-IE"/>
        </w:rPr>
        <w:t>’s</w:t>
      </w:r>
      <w:r w:rsidR="00FE1462" w:rsidRPr="00583A70">
        <w:rPr>
          <w:lang w:val="en-IE"/>
        </w:rPr>
        <w:t xml:space="preserve"> Atomic Energy Commission</w:t>
      </w:r>
      <w:r w:rsidR="00FE1462" w:rsidRPr="002306E9">
        <w:rPr>
          <w:lang w:val="en-IE"/>
        </w:rPr>
        <w:t xml:space="preserve"> in 1946</w:t>
      </w:r>
      <w:r w:rsidR="004D5730">
        <w:rPr>
          <w:lang w:val="en-IE"/>
        </w:rPr>
        <w:t>,</w:t>
      </w:r>
      <w:r w:rsidR="00FE1462" w:rsidRPr="002306E9">
        <w:rPr>
          <w:lang w:val="en-IE"/>
        </w:rPr>
        <w:t xml:space="preserve"> warned </w:t>
      </w:r>
      <w:r w:rsidR="00583A70">
        <w:rPr>
          <w:lang w:val="en-IE"/>
        </w:rPr>
        <w:t>that civilization could be “wiped out”</w:t>
      </w:r>
      <w:r w:rsidR="00FE1462" w:rsidRPr="002306E9">
        <w:rPr>
          <w:lang w:val="en-IE"/>
        </w:rPr>
        <w:t xml:space="preserve"> due to population growth.</w:t>
      </w:r>
      <w:r w:rsidR="00A70C2A" w:rsidRPr="007260DD">
        <w:rPr>
          <w:rStyle w:val="FootnoteReference"/>
        </w:rPr>
        <w:footnoteReference w:id="39"/>
      </w:r>
      <w:r w:rsidR="00FE1462" w:rsidRPr="002306E9">
        <w:rPr>
          <w:lang w:val="en-IE"/>
        </w:rPr>
        <w:t xml:space="preserve"> This alarmism also </w:t>
      </w:r>
      <w:r w:rsidR="00D4739C">
        <w:rPr>
          <w:lang w:val="en-IE"/>
        </w:rPr>
        <w:t xml:space="preserve">shaped the </w:t>
      </w:r>
      <w:r w:rsidR="00FE1462" w:rsidRPr="002306E9">
        <w:rPr>
          <w:lang w:val="en-IE"/>
        </w:rPr>
        <w:t>public perception. A</w:t>
      </w:r>
      <w:r w:rsidR="00D4739C">
        <w:rPr>
          <w:lang w:val="en-IE"/>
        </w:rPr>
        <w:t xml:space="preserve"> </w:t>
      </w:r>
      <w:r w:rsidR="00FE1462" w:rsidRPr="002306E9">
        <w:rPr>
          <w:lang w:val="en-IE"/>
        </w:rPr>
        <w:t xml:space="preserve">review of Vogt's </w:t>
      </w:r>
      <w:r w:rsidR="00FE1462" w:rsidRPr="002306E9">
        <w:rPr>
          <w:i/>
          <w:lang w:val="en-IE"/>
        </w:rPr>
        <w:t xml:space="preserve">Road to Survival in the </w:t>
      </w:r>
      <w:r w:rsidR="00FE1462" w:rsidRPr="002306E9">
        <w:rPr>
          <w:lang w:val="en-IE"/>
        </w:rPr>
        <w:t xml:space="preserve">New York Times compared the threat posed by the world's growing population to that posed by the atomic bomb. </w:t>
      </w:r>
      <w:r w:rsidR="00D4739C">
        <w:rPr>
          <w:lang w:val="en-IE"/>
        </w:rPr>
        <w:t xml:space="preserve">The author </w:t>
      </w:r>
      <w:r w:rsidR="00D4739C" w:rsidRPr="00583A70">
        <w:rPr>
          <w:lang w:val="en-IE"/>
        </w:rPr>
        <w:t xml:space="preserve">argued that population growth was a </w:t>
      </w:r>
      <w:r w:rsidR="00FE1462" w:rsidRPr="00583A70">
        <w:rPr>
          <w:lang w:val="en-IE"/>
        </w:rPr>
        <w:t>"</w:t>
      </w:r>
      <w:r w:rsidR="00583A70" w:rsidRPr="00583A70">
        <w:rPr>
          <w:lang w:val="en-IE"/>
        </w:rPr>
        <w:t xml:space="preserve">a </w:t>
      </w:r>
      <w:r w:rsidR="00583A70" w:rsidRPr="00583A70">
        <w:rPr>
          <w:lang w:val="en-IE"/>
        </w:rPr>
        <w:lastRenderedPageBreak/>
        <w:t>mushrooming explosion of people, as unprecedented and as ominous as the death-cloud over Hiroshima.</w:t>
      </w:r>
      <w:r w:rsidR="00FE1462" w:rsidRPr="00583A70">
        <w:rPr>
          <w:lang w:val="en-IE"/>
        </w:rPr>
        <w:t>"</w:t>
      </w:r>
      <w:r w:rsidR="00A70C2A" w:rsidRPr="007260DD">
        <w:rPr>
          <w:rStyle w:val="FootnoteReference"/>
        </w:rPr>
        <w:footnoteReference w:id="40"/>
      </w:r>
    </w:p>
    <w:p w14:paraId="230B3BC9" w14:textId="77777777" w:rsidR="009F2C1F" w:rsidRPr="002306E9" w:rsidRDefault="009F2C1F" w:rsidP="002306E9">
      <w:pPr>
        <w:spacing w:line="480" w:lineRule="auto"/>
        <w:rPr>
          <w:lang w:val="en-IE"/>
        </w:rPr>
      </w:pPr>
    </w:p>
    <w:p w14:paraId="50E816C3" w14:textId="1B34663E" w:rsidR="00C42281" w:rsidRPr="002306E9" w:rsidRDefault="000B4079" w:rsidP="002306E9">
      <w:pPr>
        <w:spacing w:line="480" w:lineRule="auto"/>
        <w:rPr>
          <w:lang w:val="en-IE"/>
        </w:rPr>
      </w:pPr>
      <w:r w:rsidRPr="002306E9">
        <w:rPr>
          <w:lang w:val="en-IE"/>
        </w:rPr>
        <w:t xml:space="preserve">How can </w:t>
      </w:r>
      <w:r w:rsidR="00F362DD">
        <w:rPr>
          <w:lang w:val="en-IE"/>
        </w:rPr>
        <w:t>we</w:t>
      </w:r>
      <w:r w:rsidRPr="002306E9">
        <w:rPr>
          <w:lang w:val="en-IE"/>
        </w:rPr>
        <w:t xml:space="preserve"> explain that </w:t>
      </w:r>
      <w:r w:rsidR="00772884" w:rsidRPr="002306E9">
        <w:rPr>
          <w:lang w:val="en-IE"/>
        </w:rPr>
        <w:t xml:space="preserve">such a pressing </w:t>
      </w:r>
      <w:r w:rsidRPr="002306E9">
        <w:rPr>
          <w:lang w:val="en-IE"/>
        </w:rPr>
        <w:t xml:space="preserve">concern about </w:t>
      </w:r>
      <w:r w:rsidR="00772884" w:rsidRPr="002306E9">
        <w:rPr>
          <w:lang w:val="en-IE"/>
        </w:rPr>
        <w:t xml:space="preserve">population growth developed </w:t>
      </w:r>
      <w:r w:rsidRPr="002306E9">
        <w:rPr>
          <w:lang w:val="en-IE"/>
        </w:rPr>
        <w:t xml:space="preserve">immediately </w:t>
      </w:r>
      <w:r w:rsidR="00C42281" w:rsidRPr="002306E9">
        <w:rPr>
          <w:lang w:val="en-IE"/>
        </w:rPr>
        <w:t xml:space="preserve">after </w:t>
      </w:r>
      <w:r w:rsidRPr="002306E9">
        <w:rPr>
          <w:lang w:val="en-IE"/>
        </w:rPr>
        <w:t>1945</w:t>
      </w:r>
      <w:r w:rsidR="00674210">
        <w:rPr>
          <w:lang w:val="en-IE"/>
        </w:rPr>
        <w:t>, despite two devastating world wars</w:t>
      </w:r>
      <w:r w:rsidRPr="002306E9">
        <w:rPr>
          <w:lang w:val="en-IE"/>
        </w:rPr>
        <w:t xml:space="preserve">? </w:t>
      </w:r>
      <w:r w:rsidR="00C42281" w:rsidRPr="002306E9">
        <w:rPr>
          <w:lang w:val="en-IE"/>
        </w:rPr>
        <w:t xml:space="preserve">And </w:t>
      </w:r>
      <w:r w:rsidR="00674210">
        <w:rPr>
          <w:lang w:val="en-IE"/>
        </w:rPr>
        <w:t xml:space="preserve">how did </w:t>
      </w:r>
      <w:r w:rsidR="00F716C8">
        <w:rPr>
          <w:lang w:val="en-IE"/>
        </w:rPr>
        <w:t xml:space="preserve">the ubiquitous </w:t>
      </w:r>
      <w:r w:rsidR="00674210">
        <w:rPr>
          <w:lang w:val="en-IE"/>
        </w:rPr>
        <w:t xml:space="preserve">claims </w:t>
      </w:r>
      <w:r w:rsidR="00C42281" w:rsidRPr="002306E9">
        <w:rPr>
          <w:lang w:val="en-IE"/>
        </w:rPr>
        <w:t xml:space="preserve">of creating an international order based on </w:t>
      </w:r>
      <w:r w:rsidR="00F716C8">
        <w:rPr>
          <w:lang w:val="en-IE"/>
        </w:rPr>
        <w:t xml:space="preserve">humanitarianism and </w:t>
      </w:r>
      <w:r w:rsidR="00C42281" w:rsidRPr="002306E9">
        <w:rPr>
          <w:lang w:val="en-IE"/>
        </w:rPr>
        <w:t xml:space="preserve">universal </w:t>
      </w:r>
      <w:r w:rsidR="00674210">
        <w:rPr>
          <w:lang w:val="en-IE"/>
        </w:rPr>
        <w:t xml:space="preserve">human </w:t>
      </w:r>
      <w:r w:rsidR="00C42281" w:rsidRPr="002306E9">
        <w:rPr>
          <w:lang w:val="en-IE"/>
        </w:rPr>
        <w:t xml:space="preserve">rights </w:t>
      </w:r>
      <w:r w:rsidR="00674210">
        <w:rPr>
          <w:lang w:val="en-IE"/>
        </w:rPr>
        <w:t>impact overpopulation discourse in the aftermath of World War II</w:t>
      </w:r>
      <w:r w:rsidR="00C42281" w:rsidRPr="002306E9">
        <w:rPr>
          <w:lang w:val="en-IE"/>
        </w:rPr>
        <w:t>?</w:t>
      </w:r>
    </w:p>
    <w:p w14:paraId="02E5BA1E" w14:textId="77777777" w:rsidR="00C42281" w:rsidRPr="002306E9" w:rsidRDefault="00C42281" w:rsidP="002306E9">
      <w:pPr>
        <w:spacing w:line="480" w:lineRule="auto"/>
        <w:rPr>
          <w:lang w:val="en-IE"/>
        </w:rPr>
      </w:pPr>
    </w:p>
    <w:p w14:paraId="0101447F" w14:textId="73BE3B10" w:rsidR="003E04DB" w:rsidRPr="00C3267D" w:rsidRDefault="00AC09A9" w:rsidP="002306E9">
      <w:pPr>
        <w:spacing w:line="480" w:lineRule="auto"/>
        <w:rPr>
          <w:lang w:val="en-IE"/>
        </w:rPr>
      </w:pPr>
      <w:r>
        <w:rPr>
          <w:lang w:val="en-IE"/>
        </w:rPr>
        <w:t xml:space="preserve">The data underlying the alarmism </w:t>
      </w:r>
      <w:r w:rsidR="004D5730">
        <w:rPr>
          <w:lang w:val="en-IE"/>
        </w:rPr>
        <w:t xml:space="preserve">about population growth </w:t>
      </w:r>
      <w:r>
        <w:rPr>
          <w:lang w:val="en-IE"/>
        </w:rPr>
        <w:t xml:space="preserve">was indeed staggering. </w:t>
      </w:r>
      <w:r w:rsidR="002A3D45" w:rsidRPr="002306E9">
        <w:rPr>
          <w:lang w:val="en-IE"/>
        </w:rPr>
        <w:t xml:space="preserve">Even though historical figures are still based on assumptions and extrapolations, recent estimates </w:t>
      </w:r>
      <w:r w:rsidR="00231D06">
        <w:rPr>
          <w:lang w:val="en-IE"/>
        </w:rPr>
        <w:t xml:space="preserve">assume </w:t>
      </w:r>
      <w:r w:rsidR="002A3D45" w:rsidRPr="002306E9">
        <w:rPr>
          <w:lang w:val="en-IE"/>
        </w:rPr>
        <w:t xml:space="preserve">that the growth of the world population accelerated significantly from the 19th century onwards. </w:t>
      </w:r>
      <w:r w:rsidR="003E04DB" w:rsidRPr="002306E9">
        <w:rPr>
          <w:lang w:val="en-IE"/>
        </w:rPr>
        <w:t>Advances in medical knowledge in the 19</w:t>
      </w:r>
      <w:r w:rsidR="004D5730" w:rsidRPr="004D5730">
        <w:rPr>
          <w:vertAlign w:val="superscript"/>
          <w:lang w:val="en-IE"/>
        </w:rPr>
        <w:t>th</w:t>
      </w:r>
      <w:r w:rsidR="003E04DB" w:rsidRPr="002306E9">
        <w:rPr>
          <w:lang w:val="en-IE"/>
        </w:rPr>
        <w:t xml:space="preserve"> and 20</w:t>
      </w:r>
      <w:r w:rsidR="003E04DB" w:rsidRPr="004D5730">
        <w:rPr>
          <w:vertAlign w:val="superscript"/>
          <w:lang w:val="en-IE"/>
        </w:rPr>
        <w:t>th</w:t>
      </w:r>
      <w:r w:rsidR="003E04DB" w:rsidRPr="002306E9">
        <w:rPr>
          <w:lang w:val="en-IE"/>
        </w:rPr>
        <w:t xml:space="preserve"> centuries had largely eliminated </w:t>
      </w:r>
      <w:r w:rsidR="004D5730">
        <w:rPr>
          <w:lang w:val="en-IE"/>
        </w:rPr>
        <w:t xml:space="preserve">the </w:t>
      </w:r>
      <w:r w:rsidR="003E04DB" w:rsidRPr="002306E9">
        <w:rPr>
          <w:lang w:val="en-IE"/>
        </w:rPr>
        <w:t xml:space="preserve">plague, reduced rabies, and </w:t>
      </w:r>
      <w:r w:rsidR="00231D06">
        <w:rPr>
          <w:lang w:val="en-IE"/>
        </w:rPr>
        <w:t xml:space="preserve">enabled </w:t>
      </w:r>
      <w:r w:rsidR="003E04DB" w:rsidRPr="002306E9">
        <w:rPr>
          <w:lang w:val="en-IE"/>
        </w:rPr>
        <w:t>the control of bacterial diseases through the medical use of penicillin as an antibiotic</w:t>
      </w:r>
      <w:r w:rsidR="00A70C2A">
        <w:rPr>
          <w:lang w:val="en-IE"/>
        </w:rPr>
        <w:t>.</w:t>
      </w:r>
      <w:r w:rsidR="00A70C2A" w:rsidRPr="007260DD">
        <w:rPr>
          <w:rStyle w:val="FootnoteReference"/>
        </w:rPr>
        <w:footnoteReference w:id="41"/>
      </w:r>
      <w:r w:rsidR="003E04DB" w:rsidRPr="002306E9">
        <w:rPr>
          <w:lang w:val="en-IE"/>
        </w:rPr>
        <w:t xml:space="preserve"> </w:t>
      </w:r>
      <w:r w:rsidR="006F44E2">
        <w:rPr>
          <w:lang w:val="en-IE"/>
        </w:rPr>
        <w:t>The</w:t>
      </w:r>
      <w:r w:rsidR="003E04DB" w:rsidRPr="002306E9">
        <w:rPr>
          <w:lang w:val="en-IE"/>
        </w:rPr>
        <w:t xml:space="preserve"> availability of new medical techniques was unevenly distributed around the globe, and Western nations were able to </w:t>
      </w:r>
      <w:r w:rsidR="00231D06">
        <w:rPr>
          <w:lang w:val="en-IE"/>
        </w:rPr>
        <w:t>use</w:t>
      </w:r>
      <w:r w:rsidR="003E04DB" w:rsidRPr="002306E9">
        <w:rPr>
          <w:lang w:val="en-IE"/>
        </w:rPr>
        <w:t xml:space="preserve"> their benefits earlier. However, the changes </w:t>
      </w:r>
      <w:r w:rsidR="005C6B81">
        <w:rPr>
          <w:lang w:val="en-IE"/>
        </w:rPr>
        <w:t>were also felt</w:t>
      </w:r>
      <w:r w:rsidR="003E04DB" w:rsidRPr="002306E9">
        <w:rPr>
          <w:lang w:val="en-IE"/>
        </w:rPr>
        <w:t xml:space="preserve"> in countries of the </w:t>
      </w:r>
      <w:r w:rsidR="005C6B81">
        <w:rPr>
          <w:lang w:val="en-IE"/>
        </w:rPr>
        <w:t>G</w:t>
      </w:r>
      <w:r w:rsidR="003E04DB" w:rsidRPr="002306E9">
        <w:rPr>
          <w:lang w:val="en-IE"/>
        </w:rPr>
        <w:t xml:space="preserve">lobal South. In India, </w:t>
      </w:r>
      <w:r w:rsidR="005C6B81">
        <w:rPr>
          <w:lang w:val="en-IE"/>
        </w:rPr>
        <w:t xml:space="preserve">for example, </w:t>
      </w:r>
      <w:r w:rsidR="003E04DB" w:rsidRPr="002306E9">
        <w:rPr>
          <w:lang w:val="en-IE"/>
        </w:rPr>
        <w:t>medical advances, along with improvements in living standards and better nutrition, caused mortality rates to drop by about 60 percent between the two world wars.</w:t>
      </w:r>
      <w:r w:rsidR="00A70C2A" w:rsidRPr="007260DD">
        <w:rPr>
          <w:rStyle w:val="FootnoteReference"/>
        </w:rPr>
        <w:footnoteReference w:id="42"/>
      </w:r>
      <w:r w:rsidR="005C6B81" w:rsidRPr="005C6B81">
        <w:rPr>
          <w:lang w:val="en-IE"/>
        </w:rPr>
        <w:t xml:space="preserve"> </w:t>
      </w:r>
      <w:r w:rsidR="000D51F4" w:rsidRPr="002306E9">
        <w:rPr>
          <w:lang w:val="en-IE"/>
        </w:rPr>
        <w:t xml:space="preserve">Despite the mass </w:t>
      </w:r>
      <w:r w:rsidR="005C6B81">
        <w:rPr>
          <w:lang w:val="en-IE"/>
        </w:rPr>
        <w:t>atrocities during</w:t>
      </w:r>
      <w:r w:rsidR="000D51F4" w:rsidRPr="002306E9">
        <w:rPr>
          <w:lang w:val="en-IE"/>
        </w:rPr>
        <w:t xml:space="preserve"> World War II, the world's population had grown by </w:t>
      </w:r>
      <w:r w:rsidR="00F3571C" w:rsidRPr="002306E9">
        <w:rPr>
          <w:lang w:val="en-IE"/>
        </w:rPr>
        <w:lastRenderedPageBreak/>
        <w:t xml:space="preserve">about 125 million people </w:t>
      </w:r>
      <w:r w:rsidR="000D51F4" w:rsidRPr="002306E9">
        <w:rPr>
          <w:lang w:val="en-IE"/>
        </w:rPr>
        <w:t>during 1939 and 1945 as a result of these global changes.</w:t>
      </w:r>
      <w:r w:rsidR="00A70C2A" w:rsidRPr="007260DD">
        <w:rPr>
          <w:rStyle w:val="FootnoteReference"/>
        </w:rPr>
        <w:footnoteReference w:id="43"/>
      </w:r>
      <w:r w:rsidR="00835DA2" w:rsidRPr="00835DA2">
        <w:rPr>
          <w:lang w:val="en-IE"/>
        </w:rPr>
        <w:t xml:space="preserve"> </w:t>
      </w:r>
      <w:r w:rsidR="009B10E6">
        <w:rPr>
          <w:lang w:val="en-IE"/>
        </w:rPr>
        <w:t xml:space="preserve">Not only the population growth alarmist noticed these shifts. </w:t>
      </w:r>
      <w:r w:rsidR="00835DA2" w:rsidRPr="002306E9">
        <w:rPr>
          <w:lang w:val="en-IE"/>
        </w:rPr>
        <w:t xml:space="preserve">In a </w:t>
      </w:r>
      <w:r w:rsidR="00835DA2" w:rsidRPr="00583A70">
        <w:rPr>
          <w:lang w:val="en-IE"/>
        </w:rPr>
        <w:t>1951 report, the United Nations called these developments "overwhelming."</w:t>
      </w:r>
      <w:r w:rsidR="00A70C2A" w:rsidRPr="007260DD">
        <w:rPr>
          <w:rStyle w:val="FootnoteReference"/>
        </w:rPr>
        <w:footnoteReference w:id="44"/>
      </w:r>
    </w:p>
    <w:p w14:paraId="28AD71A3" w14:textId="77777777" w:rsidR="00FE1462" w:rsidRPr="002306E9" w:rsidRDefault="00FE1462" w:rsidP="002306E9">
      <w:pPr>
        <w:spacing w:line="480" w:lineRule="auto"/>
        <w:rPr>
          <w:lang w:val="en-IE"/>
        </w:rPr>
      </w:pPr>
    </w:p>
    <w:p w14:paraId="20ED4838" w14:textId="6D9A2D89" w:rsidR="00081217" w:rsidRPr="002306E9" w:rsidRDefault="009B10E6" w:rsidP="002306E9">
      <w:pPr>
        <w:spacing w:line="480" w:lineRule="auto"/>
        <w:rPr>
          <w:lang w:val="en-IE"/>
        </w:rPr>
      </w:pPr>
      <w:r>
        <w:rPr>
          <w:lang w:val="en-IE"/>
        </w:rPr>
        <w:t>Despite real changes</w:t>
      </w:r>
      <w:r w:rsidR="00926E03" w:rsidRPr="002306E9">
        <w:rPr>
          <w:lang w:val="en-IE"/>
        </w:rPr>
        <w:t xml:space="preserve">, </w:t>
      </w:r>
      <w:r w:rsidR="009806B2" w:rsidRPr="002306E9">
        <w:rPr>
          <w:lang w:val="en-IE"/>
        </w:rPr>
        <w:t xml:space="preserve">the </w:t>
      </w:r>
      <w:r w:rsidR="00081217" w:rsidRPr="002306E9">
        <w:rPr>
          <w:lang w:val="en-IE"/>
        </w:rPr>
        <w:t xml:space="preserve">dramatic scenarios of </w:t>
      </w:r>
      <w:r w:rsidR="00A75C73" w:rsidRPr="002306E9">
        <w:rPr>
          <w:lang w:val="en-IE"/>
        </w:rPr>
        <w:t xml:space="preserve">"overpopulation" </w:t>
      </w:r>
      <w:r w:rsidR="00081217" w:rsidRPr="002306E9">
        <w:rPr>
          <w:lang w:val="en-IE"/>
        </w:rPr>
        <w:t>resulted not only from statistical forecasts and demographic studies</w:t>
      </w:r>
      <w:r w:rsidR="00835DA2">
        <w:rPr>
          <w:lang w:val="en-IE"/>
        </w:rPr>
        <w:t>.</w:t>
      </w:r>
      <w:r w:rsidR="00081217" w:rsidRPr="002306E9">
        <w:rPr>
          <w:lang w:val="en-IE"/>
        </w:rPr>
        <w:t xml:space="preserve"> </w:t>
      </w:r>
      <w:r w:rsidR="00835DA2">
        <w:rPr>
          <w:lang w:val="en-IE"/>
        </w:rPr>
        <w:t>T</w:t>
      </w:r>
      <w:r w:rsidR="00081217" w:rsidRPr="002306E9">
        <w:rPr>
          <w:lang w:val="en-IE"/>
        </w:rPr>
        <w:t xml:space="preserve">hey also reflected </w:t>
      </w:r>
      <w:r w:rsidR="004D5730">
        <w:rPr>
          <w:lang w:val="en-IE"/>
        </w:rPr>
        <w:t xml:space="preserve">scientist’s </w:t>
      </w:r>
      <w:r w:rsidR="005C6B81">
        <w:rPr>
          <w:lang w:val="en-IE"/>
        </w:rPr>
        <w:t xml:space="preserve">emotional </w:t>
      </w:r>
      <w:r w:rsidR="00835DA2">
        <w:rPr>
          <w:lang w:val="en-IE"/>
        </w:rPr>
        <w:t>reactions to observed or imagined shortages of resources</w:t>
      </w:r>
      <w:r w:rsidR="00081217" w:rsidRPr="002306E9">
        <w:rPr>
          <w:lang w:val="en-IE"/>
        </w:rPr>
        <w:t xml:space="preserve">. Before </w:t>
      </w:r>
      <w:r w:rsidR="00690367">
        <w:rPr>
          <w:lang w:val="en-IE"/>
        </w:rPr>
        <w:t xml:space="preserve">the ornithologist </w:t>
      </w:r>
      <w:r w:rsidR="00081217" w:rsidRPr="002306E9">
        <w:rPr>
          <w:lang w:val="en-IE"/>
        </w:rPr>
        <w:t xml:space="preserve">Vogt began writing </w:t>
      </w:r>
      <w:r w:rsidR="00081217" w:rsidRPr="002306E9">
        <w:rPr>
          <w:i/>
          <w:lang w:val="en-IE"/>
        </w:rPr>
        <w:t>Road to Survival</w:t>
      </w:r>
      <w:r w:rsidR="00081217" w:rsidRPr="002306E9">
        <w:rPr>
          <w:lang w:val="en-IE"/>
        </w:rPr>
        <w:t>, he had observed a mass die-off of birds on islands off Peru</w:t>
      </w:r>
      <w:r w:rsidR="000D294F">
        <w:rPr>
          <w:lang w:val="en-IE"/>
        </w:rPr>
        <w:t xml:space="preserve"> which </w:t>
      </w:r>
      <w:r w:rsidR="00081217" w:rsidRPr="002306E9">
        <w:rPr>
          <w:lang w:val="en-IE"/>
        </w:rPr>
        <w:t xml:space="preserve">he explained by the lack of balance between the size of the bird population and the resources available to it. This observation had been so striking to him that he derived consequences for human societies, which he also saw threatened by </w:t>
      </w:r>
      <w:r w:rsidR="00690367">
        <w:rPr>
          <w:lang w:val="en-IE"/>
        </w:rPr>
        <w:t xml:space="preserve">the </w:t>
      </w:r>
      <w:r w:rsidR="00081217" w:rsidRPr="002306E9">
        <w:rPr>
          <w:lang w:val="en-IE"/>
        </w:rPr>
        <w:t>scarcity</w:t>
      </w:r>
      <w:r w:rsidR="00690367">
        <w:rPr>
          <w:lang w:val="en-IE"/>
        </w:rPr>
        <w:t xml:space="preserve"> of resources</w:t>
      </w:r>
      <w:r w:rsidR="00081217" w:rsidRPr="002306E9">
        <w:rPr>
          <w:lang w:val="en-IE"/>
        </w:rPr>
        <w:t xml:space="preserve">. </w:t>
      </w:r>
      <w:r w:rsidR="00081217" w:rsidRPr="00583A70">
        <w:rPr>
          <w:lang w:val="en-IE"/>
        </w:rPr>
        <w:t>"</w:t>
      </w:r>
      <w:r w:rsidR="00583A70">
        <w:rPr>
          <w:lang w:val="en-IE"/>
        </w:rPr>
        <w:t>I</w:t>
      </w:r>
      <w:r w:rsidR="00583A70" w:rsidRPr="00583A70">
        <w:rPr>
          <w:lang w:val="en-IE"/>
        </w:rPr>
        <w:t>n a day when nations war for ‘lebensraum’, such understanding is more than ever important</w:t>
      </w:r>
      <w:r w:rsidR="00081217" w:rsidRPr="00583A70">
        <w:rPr>
          <w:lang w:val="en-IE"/>
        </w:rPr>
        <w:t>" Vogt wrote in a 1940 research proposal for</w:t>
      </w:r>
      <w:r w:rsidR="00A01378" w:rsidRPr="00583A70">
        <w:rPr>
          <w:lang w:val="en-IE"/>
        </w:rPr>
        <w:t xml:space="preserve"> the subseque</w:t>
      </w:r>
      <w:r w:rsidR="00A01378">
        <w:rPr>
          <w:lang w:val="en-IE"/>
        </w:rPr>
        <w:t>nt book</w:t>
      </w:r>
      <w:r w:rsidR="00081217" w:rsidRPr="002306E9">
        <w:rPr>
          <w:lang w:val="en-IE"/>
        </w:rPr>
        <w:t xml:space="preserve"> </w:t>
      </w:r>
      <w:r w:rsidR="00081217" w:rsidRPr="002306E9">
        <w:rPr>
          <w:i/>
          <w:lang w:val="en-IE"/>
        </w:rPr>
        <w:t>Road to Survival</w:t>
      </w:r>
      <w:r w:rsidR="00081217" w:rsidRPr="002306E9">
        <w:rPr>
          <w:lang w:val="en-IE"/>
        </w:rPr>
        <w:t xml:space="preserve">. Frank Notestein, founder of the </w:t>
      </w:r>
      <w:r w:rsidR="00081217" w:rsidRPr="002306E9">
        <w:rPr>
          <w:i/>
          <w:lang w:val="en-IE"/>
        </w:rPr>
        <w:t xml:space="preserve">Office of Population Research </w:t>
      </w:r>
      <w:r w:rsidR="00081217" w:rsidRPr="002306E9">
        <w:rPr>
          <w:lang w:val="en-IE"/>
        </w:rPr>
        <w:t xml:space="preserve">at Princeton University established in 1936 and one of the most influential </w:t>
      </w:r>
      <w:r w:rsidR="000B2AF6">
        <w:rPr>
          <w:lang w:val="en-IE"/>
        </w:rPr>
        <w:t>US</w:t>
      </w:r>
      <w:r w:rsidR="00081217" w:rsidRPr="002306E9">
        <w:rPr>
          <w:lang w:val="en-IE"/>
        </w:rPr>
        <w:t xml:space="preserve"> demographers </w:t>
      </w:r>
      <w:r w:rsidR="00C64F55">
        <w:rPr>
          <w:lang w:val="en-IE"/>
        </w:rPr>
        <w:t>in the postwar period</w:t>
      </w:r>
      <w:r w:rsidR="00081217" w:rsidRPr="002306E9">
        <w:rPr>
          <w:lang w:val="en-IE"/>
        </w:rPr>
        <w:t xml:space="preserve">, described how much a research trip to East Asia in the late 1940s had shaped </w:t>
      </w:r>
      <w:r w:rsidR="00690367">
        <w:rPr>
          <w:lang w:val="en-IE"/>
        </w:rPr>
        <w:t>his perception</w:t>
      </w:r>
      <w:r w:rsidR="00081217" w:rsidRPr="002306E9">
        <w:rPr>
          <w:lang w:val="en-IE"/>
        </w:rPr>
        <w:t xml:space="preserve">. </w:t>
      </w:r>
      <w:r w:rsidR="00690367">
        <w:rPr>
          <w:lang w:val="en-IE"/>
        </w:rPr>
        <w:t>He argued that he had never felt as helpless as at the sight of mass misery he understood to be a result of “overpopulation”.</w:t>
      </w:r>
      <w:r w:rsidR="00A70C2A" w:rsidRPr="007260DD">
        <w:rPr>
          <w:rStyle w:val="FootnoteReference"/>
        </w:rPr>
        <w:footnoteReference w:id="45"/>
      </w:r>
      <w:r w:rsidR="00690367">
        <w:rPr>
          <w:lang w:val="en-IE"/>
        </w:rPr>
        <w:t xml:space="preserve"> </w:t>
      </w:r>
      <w:r w:rsidR="00081217" w:rsidRPr="002306E9">
        <w:rPr>
          <w:lang w:val="en-IE"/>
        </w:rPr>
        <w:t xml:space="preserve">And biologist Paul Ehrlich opened his 1968 book </w:t>
      </w:r>
      <w:r w:rsidR="00081217" w:rsidRPr="002306E9">
        <w:rPr>
          <w:i/>
          <w:lang w:val="en-IE"/>
        </w:rPr>
        <w:t xml:space="preserve">Population Bomb with a </w:t>
      </w:r>
      <w:r w:rsidR="00081217" w:rsidRPr="002306E9">
        <w:rPr>
          <w:lang w:val="en-IE"/>
        </w:rPr>
        <w:t xml:space="preserve">description of his observations on a trip to India. The population explosion, he said, had come to his attention not only intellectually but emotionally on </w:t>
      </w:r>
      <w:r w:rsidR="00081217" w:rsidRPr="00583A70">
        <w:rPr>
          <w:lang w:val="en-IE"/>
        </w:rPr>
        <w:t>a "</w:t>
      </w:r>
      <w:r w:rsidR="00583A70" w:rsidRPr="00583A70">
        <w:rPr>
          <w:lang w:val="en-IE"/>
        </w:rPr>
        <w:t>one stinking hot night in Delhi</w:t>
      </w:r>
      <w:r w:rsidR="00081217" w:rsidRPr="00583A70">
        <w:rPr>
          <w:lang w:val="en-IE"/>
        </w:rPr>
        <w:t>",</w:t>
      </w:r>
      <w:r w:rsidR="00081217" w:rsidRPr="002306E9">
        <w:rPr>
          <w:lang w:val="en-IE"/>
        </w:rPr>
        <w:t xml:space="preserve"> </w:t>
      </w:r>
      <w:r w:rsidR="00081217" w:rsidRPr="002306E9">
        <w:rPr>
          <w:lang w:val="en-IE"/>
        </w:rPr>
        <w:lastRenderedPageBreak/>
        <w:t xml:space="preserve">India. </w:t>
      </w:r>
      <w:r w:rsidR="00690367">
        <w:rPr>
          <w:lang w:val="en-IE"/>
        </w:rPr>
        <w:t xml:space="preserve">On a taxi ride to the hotel </w:t>
      </w:r>
      <w:r w:rsidR="00081217" w:rsidRPr="002306E9">
        <w:rPr>
          <w:lang w:val="en-IE"/>
        </w:rPr>
        <w:t xml:space="preserve">with his wife and </w:t>
      </w:r>
      <w:r w:rsidR="00690367">
        <w:rPr>
          <w:lang w:val="en-IE"/>
        </w:rPr>
        <w:t xml:space="preserve">his </w:t>
      </w:r>
      <w:r w:rsidR="00081217" w:rsidRPr="002306E9">
        <w:rPr>
          <w:lang w:val="en-IE"/>
        </w:rPr>
        <w:t>daughter, the surroundings made an ominous impression on the family</w:t>
      </w:r>
      <w:r w:rsidR="00081217" w:rsidRPr="00BC48AB">
        <w:rPr>
          <w:lang w:val="en-IE"/>
        </w:rPr>
        <w:t>: "</w:t>
      </w:r>
      <w:r w:rsidR="00BC48AB" w:rsidRPr="00BC48AB">
        <w:rPr>
          <w:lang w:val="en-IE"/>
        </w:rPr>
        <w:t>As we crawled through the city, we entered a crowded slum area. The temperature was well over 100, and the air was a haze of dust and smoke. The streets seemed alive with people. People eating, people washing, people sleeping. People visiting, arguing, and screaming. People thrusting their hands through the taxi window, begging. People defecating and urinating. People clinging to buses. People herding animals. People, people, people, people. As we moved slowly through the mob, hand horn squawking, the dust, noise, heat, and cooking fires gave the scene a hellish aspect. Would we ever get to our hotel?</w:t>
      </w:r>
      <w:r w:rsidR="00081217" w:rsidRPr="00BC48AB">
        <w:rPr>
          <w:lang w:val="en-IE"/>
        </w:rPr>
        <w:t>“</w:t>
      </w:r>
      <w:r w:rsidR="00A70C2A" w:rsidRPr="007260DD">
        <w:rPr>
          <w:rStyle w:val="FootnoteReference"/>
        </w:rPr>
        <w:footnoteReference w:id="46"/>
      </w:r>
    </w:p>
    <w:p w14:paraId="49F84EB1" w14:textId="77777777" w:rsidR="00081217" w:rsidRPr="002306E9" w:rsidRDefault="00081217" w:rsidP="002306E9">
      <w:pPr>
        <w:spacing w:line="480" w:lineRule="auto"/>
        <w:rPr>
          <w:lang w:val="en-IE"/>
        </w:rPr>
      </w:pPr>
    </w:p>
    <w:p w14:paraId="55EFC34A" w14:textId="364E632F" w:rsidR="00081217" w:rsidRPr="002306E9" w:rsidRDefault="00081217" w:rsidP="002306E9">
      <w:pPr>
        <w:spacing w:line="480" w:lineRule="auto"/>
        <w:rPr>
          <w:lang w:val="en-IE"/>
        </w:rPr>
      </w:pPr>
      <w:r w:rsidRPr="002306E9">
        <w:rPr>
          <w:lang w:val="en-IE"/>
        </w:rPr>
        <w:t xml:space="preserve">Impressions like these formed strong emotional impulses that turned a significant number of scientists into political actors who campaigned with great urgency to </w:t>
      </w:r>
      <w:r w:rsidR="00EB70A7" w:rsidRPr="002306E9">
        <w:rPr>
          <w:lang w:val="en-IE"/>
        </w:rPr>
        <w:t>reduce average family size</w:t>
      </w:r>
      <w:r w:rsidR="00C64F55">
        <w:rPr>
          <w:lang w:val="en-IE"/>
        </w:rPr>
        <w:t>s around the globe</w:t>
      </w:r>
      <w:r w:rsidRPr="002306E9">
        <w:rPr>
          <w:lang w:val="en-IE"/>
        </w:rPr>
        <w:t xml:space="preserve">. </w:t>
      </w:r>
      <w:r w:rsidR="00A96D0F" w:rsidRPr="002306E9">
        <w:rPr>
          <w:lang w:val="en-IE"/>
        </w:rPr>
        <w:t xml:space="preserve">The fact that demographers like Lorimer or biologists like Osborn began to comment on the development of the postwar order or </w:t>
      </w:r>
      <w:r w:rsidR="00C64F55">
        <w:rPr>
          <w:lang w:val="en-IE"/>
        </w:rPr>
        <w:t>Truman’s</w:t>
      </w:r>
      <w:r w:rsidR="00A96D0F" w:rsidRPr="002306E9">
        <w:rPr>
          <w:lang w:val="en-IE"/>
        </w:rPr>
        <w:t xml:space="preserve"> foreign policy can be traced back to this self-image</w:t>
      </w:r>
      <w:r w:rsidR="00A01378">
        <w:rPr>
          <w:lang w:val="en-IE"/>
        </w:rPr>
        <w:t xml:space="preserve"> as scientists responding to imagined miseries of the globe</w:t>
      </w:r>
      <w:r w:rsidR="00A96D0F" w:rsidRPr="002306E9">
        <w:rPr>
          <w:lang w:val="en-IE"/>
        </w:rPr>
        <w:t xml:space="preserve">. </w:t>
      </w:r>
      <w:r w:rsidR="00655C55">
        <w:rPr>
          <w:lang w:val="en-IE"/>
        </w:rPr>
        <w:t xml:space="preserve">A key question for historians is whether and how such impulses to control the world’s population were linked to other agendas: humanitarianism, eugenicism, cultural or racial superiority. </w:t>
      </w:r>
    </w:p>
    <w:p w14:paraId="6A23CE17" w14:textId="77777777" w:rsidR="00EB154D" w:rsidRPr="002306E9" w:rsidRDefault="00EB154D" w:rsidP="002306E9">
      <w:pPr>
        <w:spacing w:line="480" w:lineRule="auto"/>
        <w:rPr>
          <w:lang w:val="en-IE"/>
        </w:rPr>
      </w:pPr>
    </w:p>
    <w:p w14:paraId="7AA62AE2" w14:textId="77777777" w:rsidR="00564111" w:rsidRPr="002306E9" w:rsidRDefault="00564111" w:rsidP="002306E9">
      <w:pPr>
        <w:pStyle w:val="Heading2"/>
        <w:spacing w:line="480" w:lineRule="auto"/>
        <w:rPr>
          <w:lang w:val="en-IE"/>
        </w:rPr>
      </w:pPr>
      <w:bookmarkStart w:id="6" w:name="_Toc95487274"/>
      <w:bookmarkStart w:id="7" w:name="_Toc95743948"/>
      <w:bookmarkStart w:id="8" w:name="_Toc15990593"/>
      <w:r w:rsidRPr="002306E9">
        <w:rPr>
          <w:lang w:val="en-IE"/>
        </w:rPr>
        <w:t>Acceleration and regional shift of population growth</w:t>
      </w:r>
      <w:bookmarkEnd w:id="6"/>
      <w:bookmarkEnd w:id="7"/>
      <w:r w:rsidRPr="002306E9">
        <w:rPr>
          <w:lang w:val="en-IE"/>
        </w:rPr>
        <w:t xml:space="preserve"> </w:t>
      </w:r>
      <w:bookmarkEnd w:id="8"/>
    </w:p>
    <w:p w14:paraId="53C81AD5" w14:textId="50C927EC" w:rsidR="00772884" w:rsidRPr="002306E9" w:rsidRDefault="000D294F" w:rsidP="002306E9">
      <w:pPr>
        <w:spacing w:line="480" w:lineRule="auto"/>
        <w:rPr>
          <w:lang w:val="en-IE"/>
        </w:rPr>
      </w:pPr>
      <w:r>
        <w:rPr>
          <w:lang w:val="en-IE"/>
        </w:rPr>
        <w:t>There is a plausible argument to</w:t>
      </w:r>
      <w:r w:rsidR="00174A16" w:rsidRPr="002306E9">
        <w:rPr>
          <w:lang w:val="en-IE"/>
        </w:rPr>
        <w:t xml:space="preserve"> place </w:t>
      </w:r>
      <w:r w:rsidR="00CE1FAC" w:rsidRPr="002306E9">
        <w:rPr>
          <w:lang w:val="en-IE"/>
        </w:rPr>
        <w:t xml:space="preserve">the overpopulation discourse in </w:t>
      </w:r>
      <w:r w:rsidR="00174A16" w:rsidRPr="002306E9">
        <w:rPr>
          <w:lang w:val="en-IE"/>
        </w:rPr>
        <w:t xml:space="preserve">a long continuity in the history of ideas. At least since Robert Malthus's </w:t>
      </w:r>
      <w:r w:rsidR="00174A16" w:rsidRPr="002306E9">
        <w:rPr>
          <w:i/>
          <w:lang w:val="en-IE"/>
        </w:rPr>
        <w:t xml:space="preserve">Essay on the </w:t>
      </w:r>
      <w:r w:rsidR="00174A16" w:rsidRPr="002306E9">
        <w:rPr>
          <w:i/>
          <w:lang w:val="en-IE"/>
        </w:rPr>
        <w:lastRenderedPageBreak/>
        <w:t xml:space="preserve">Principles of Population in </w:t>
      </w:r>
      <w:r w:rsidR="00174A16" w:rsidRPr="002306E9">
        <w:rPr>
          <w:lang w:val="en-IE"/>
        </w:rPr>
        <w:t>1798, the term overpopulation became a catchword to describe the faster growth of population</w:t>
      </w:r>
      <w:r w:rsidR="00DD517C">
        <w:rPr>
          <w:lang w:val="en-IE"/>
        </w:rPr>
        <w:t>s</w:t>
      </w:r>
      <w:r w:rsidR="00174A16" w:rsidRPr="002306E9">
        <w:rPr>
          <w:lang w:val="en-IE"/>
        </w:rPr>
        <w:t xml:space="preserve"> in relation to available resources.</w:t>
      </w:r>
      <w:r w:rsidR="00A70C2A" w:rsidRPr="007260DD">
        <w:rPr>
          <w:rStyle w:val="FootnoteReference"/>
        </w:rPr>
        <w:footnoteReference w:id="47"/>
      </w:r>
      <w:r w:rsidR="00772884" w:rsidRPr="002306E9">
        <w:rPr>
          <w:lang w:val="en-IE"/>
        </w:rPr>
        <w:t xml:space="preserve"> </w:t>
      </w:r>
      <w:r w:rsidR="00981394">
        <w:rPr>
          <w:lang w:val="en-IE"/>
        </w:rPr>
        <w:t>P</w:t>
      </w:r>
      <w:r w:rsidR="00454BCE" w:rsidRPr="002306E9">
        <w:rPr>
          <w:lang w:val="en-IE"/>
        </w:rPr>
        <w:t xml:space="preserve">opulation growth was also discussed in the interwar period, and the term overpopulation is not an invention of the </w:t>
      </w:r>
      <w:r w:rsidR="00F0782A" w:rsidRPr="002306E9">
        <w:rPr>
          <w:lang w:val="en-IE"/>
        </w:rPr>
        <w:t>1940s</w:t>
      </w:r>
      <w:r w:rsidR="00454BCE" w:rsidRPr="002306E9">
        <w:rPr>
          <w:lang w:val="en-IE"/>
        </w:rPr>
        <w:t xml:space="preserve">. </w:t>
      </w:r>
      <w:r w:rsidR="007F7E70" w:rsidRPr="002306E9">
        <w:rPr>
          <w:lang w:val="en-IE"/>
        </w:rPr>
        <w:t xml:space="preserve">But </w:t>
      </w:r>
      <w:r>
        <w:rPr>
          <w:lang w:val="en-IE"/>
        </w:rPr>
        <w:t xml:space="preserve">while the </w:t>
      </w:r>
      <w:r w:rsidR="00A70C2A">
        <w:rPr>
          <w:lang w:val="en-IE"/>
        </w:rPr>
        <w:t>continuity</w:t>
      </w:r>
      <w:r>
        <w:rPr>
          <w:lang w:val="en-IE"/>
        </w:rPr>
        <w:t xml:space="preserve"> can be constructed by historians when looking backwards, actors in the 1940s and 1950s felt to be confronted with a novel situation</w:t>
      </w:r>
      <w:r w:rsidR="007F7E70" w:rsidRPr="002306E9">
        <w:rPr>
          <w:lang w:val="en-IE"/>
        </w:rPr>
        <w:t xml:space="preserve">. </w:t>
      </w:r>
      <w:r w:rsidR="00981394">
        <w:rPr>
          <w:lang w:val="en-IE"/>
        </w:rPr>
        <w:t>For many, t</w:t>
      </w:r>
      <w:r w:rsidR="00772884" w:rsidRPr="002306E9">
        <w:rPr>
          <w:lang w:val="en-IE"/>
        </w:rPr>
        <w:t xml:space="preserve">he speed of growth </w:t>
      </w:r>
      <w:r w:rsidR="00981394">
        <w:rPr>
          <w:lang w:val="en-IE"/>
        </w:rPr>
        <w:t xml:space="preserve">reached </w:t>
      </w:r>
      <w:r w:rsidR="00772884" w:rsidRPr="002306E9">
        <w:rPr>
          <w:lang w:val="en-IE"/>
        </w:rPr>
        <w:t xml:space="preserve">a new quality and thus </w:t>
      </w:r>
      <w:r w:rsidR="00981394">
        <w:rPr>
          <w:lang w:val="en-IE"/>
        </w:rPr>
        <w:t xml:space="preserve">created </w:t>
      </w:r>
      <w:r w:rsidR="00772884" w:rsidRPr="002306E9">
        <w:rPr>
          <w:lang w:val="en-IE"/>
        </w:rPr>
        <w:t>problem</w:t>
      </w:r>
      <w:r>
        <w:rPr>
          <w:lang w:val="en-IE"/>
        </w:rPr>
        <w:t>s unique to their generation</w:t>
      </w:r>
      <w:r w:rsidR="00772884" w:rsidRPr="002306E9">
        <w:rPr>
          <w:lang w:val="en-IE"/>
        </w:rPr>
        <w:t xml:space="preserve">. Even the experienced demographer and first director of the UN Population Division, Frank Notestein, </w:t>
      </w:r>
      <w:r w:rsidR="007F7768">
        <w:rPr>
          <w:lang w:val="en-IE"/>
        </w:rPr>
        <w:t>argued</w:t>
      </w:r>
      <w:r w:rsidR="00772884" w:rsidRPr="002306E9">
        <w:rPr>
          <w:lang w:val="en-IE"/>
        </w:rPr>
        <w:t xml:space="preserve"> at a conference </w:t>
      </w:r>
      <w:r w:rsidR="00B01604" w:rsidRPr="002306E9">
        <w:rPr>
          <w:lang w:val="en-IE"/>
        </w:rPr>
        <w:t xml:space="preserve">on population growth </w:t>
      </w:r>
      <w:r w:rsidR="00772884" w:rsidRPr="002306E9">
        <w:rPr>
          <w:lang w:val="en-IE"/>
        </w:rPr>
        <w:t xml:space="preserve">held at the </w:t>
      </w:r>
      <w:r w:rsidR="00BD655A" w:rsidRPr="002306E9">
        <w:rPr>
          <w:lang w:val="en-IE"/>
        </w:rPr>
        <w:t xml:space="preserve">invitation of </w:t>
      </w:r>
      <w:r w:rsidR="00A169A1" w:rsidRPr="002306E9">
        <w:rPr>
          <w:lang w:val="en-IE"/>
        </w:rPr>
        <w:t xml:space="preserve">John D. Rockefeller III </w:t>
      </w:r>
      <w:r w:rsidR="00772884" w:rsidRPr="002306E9">
        <w:rPr>
          <w:lang w:val="en-IE"/>
        </w:rPr>
        <w:t xml:space="preserve">in </w:t>
      </w:r>
      <w:r w:rsidR="00D500E0">
        <w:rPr>
          <w:lang w:val="en-IE"/>
        </w:rPr>
        <w:t xml:space="preserve">Virginia, in </w:t>
      </w:r>
      <w:r w:rsidR="00772884" w:rsidRPr="002306E9">
        <w:rPr>
          <w:lang w:val="en-IE"/>
        </w:rPr>
        <w:t>1952</w:t>
      </w:r>
      <w:r w:rsidR="007F7768">
        <w:rPr>
          <w:lang w:val="en-IE"/>
        </w:rPr>
        <w:t xml:space="preserve">, that </w:t>
      </w:r>
      <w:r w:rsidR="00D500E0">
        <w:rPr>
          <w:lang w:val="en-IE"/>
        </w:rPr>
        <w:t xml:space="preserve">they </w:t>
      </w:r>
      <w:r w:rsidR="00772884" w:rsidRPr="002306E9">
        <w:rPr>
          <w:lang w:val="en-IE"/>
        </w:rPr>
        <w:t xml:space="preserve">were dealing with an unprecedented and historically unique problem because of </w:t>
      </w:r>
      <w:r w:rsidR="007F7768">
        <w:rPr>
          <w:lang w:val="en-IE"/>
        </w:rPr>
        <w:t xml:space="preserve">the </w:t>
      </w:r>
      <w:r w:rsidR="007F7768" w:rsidRPr="00BC48AB">
        <w:rPr>
          <w:lang w:val="en-IE"/>
        </w:rPr>
        <w:t>"</w:t>
      </w:r>
      <w:r w:rsidR="00BC48AB" w:rsidRPr="00BC48AB">
        <w:rPr>
          <w:lang w:val="en-IE"/>
        </w:rPr>
        <w:t>awfully</w:t>
      </w:r>
      <w:r w:rsidR="007F7768" w:rsidRPr="00BC48AB">
        <w:rPr>
          <w:lang w:val="en-IE"/>
        </w:rPr>
        <w:t xml:space="preserve"> large"</w:t>
      </w:r>
      <w:r w:rsidR="007F7768">
        <w:rPr>
          <w:lang w:val="en-IE"/>
        </w:rPr>
        <w:t xml:space="preserve"> </w:t>
      </w:r>
      <w:r w:rsidR="00772884" w:rsidRPr="002306E9">
        <w:rPr>
          <w:lang w:val="en-IE"/>
        </w:rPr>
        <w:t>population figures</w:t>
      </w:r>
      <w:r w:rsidR="007F7768">
        <w:rPr>
          <w:lang w:val="en-IE"/>
        </w:rPr>
        <w:t>.</w:t>
      </w:r>
      <w:r w:rsidR="00A70C2A" w:rsidRPr="007260DD">
        <w:rPr>
          <w:rStyle w:val="FootnoteReference"/>
        </w:rPr>
        <w:footnoteReference w:id="48"/>
      </w:r>
      <w:r w:rsidR="00772884" w:rsidRPr="002306E9">
        <w:rPr>
          <w:lang w:val="en-IE"/>
        </w:rPr>
        <w:t xml:space="preserve"> </w:t>
      </w:r>
      <w:r w:rsidR="00D500E0">
        <w:rPr>
          <w:lang w:val="en-IE"/>
        </w:rPr>
        <w:t xml:space="preserve">His fellow participants belonged to </w:t>
      </w:r>
      <w:r w:rsidR="00A169A1" w:rsidRPr="002306E9">
        <w:rPr>
          <w:lang w:val="en-IE"/>
        </w:rPr>
        <w:t xml:space="preserve">a select group of leading scholars from several disciplines </w:t>
      </w:r>
      <w:r w:rsidR="00D500E0">
        <w:rPr>
          <w:lang w:val="en-IE"/>
        </w:rPr>
        <w:t>strongly familiar with research into demographic</w:t>
      </w:r>
      <w:r w:rsidR="00DC5CA8">
        <w:rPr>
          <w:lang w:val="en-IE"/>
        </w:rPr>
        <w:t>s</w:t>
      </w:r>
      <w:r w:rsidR="00A169A1" w:rsidRPr="002306E9">
        <w:rPr>
          <w:lang w:val="en-IE"/>
        </w:rPr>
        <w:t xml:space="preserve">. Notestein's comment </w:t>
      </w:r>
      <w:r w:rsidR="00D500E0">
        <w:rPr>
          <w:lang w:val="en-IE"/>
        </w:rPr>
        <w:t>was</w:t>
      </w:r>
      <w:r w:rsidR="00DC5CA8">
        <w:rPr>
          <w:lang w:val="en-IE"/>
        </w:rPr>
        <w:t xml:space="preserve"> still</w:t>
      </w:r>
      <w:r w:rsidR="00D500E0">
        <w:rPr>
          <w:lang w:val="en-IE"/>
        </w:rPr>
        <w:t xml:space="preserve"> </w:t>
      </w:r>
      <w:r w:rsidR="00A169A1" w:rsidRPr="002306E9">
        <w:rPr>
          <w:lang w:val="en-IE"/>
        </w:rPr>
        <w:t xml:space="preserve">met with broad approval. </w:t>
      </w:r>
      <w:r w:rsidR="00D500E0">
        <w:rPr>
          <w:lang w:val="en-IE"/>
        </w:rPr>
        <w:t>T</w:t>
      </w:r>
      <w:r w:rsidR="00772884" w:rsidRPr="002306E9">
        <w:rPr>
          <w:lang w:val="en-IE"/>
        </w:rPr>
        <w:t xml:space="preserve">he </w:t>
      </w:r>
      <w:r w:rsidR="000B2AF6">
        <w:rPr>
          <w:lang w:val="en-IE"/>
        </w:rPr>
        <w:t>US</w:t>
      </w:r>
      <w:r w:rsidR="00772884" w:rsidRPr="002306E9">
        <w:rPr>
          <w:lang w:val="en-IE"/>
        </w:rPr>
        <w:t xml:space="preserve"> demographer Warren Thompson, who had published on issues of global population trends as early as the 1920s, agreed: </w:t>
      </w:r>
      <w:r w:rsidR="00772884" w:rsidRPr="00BC48AB">
        <w:rPr>
          <w:lang w:val="en-IE"/>
        </w:rPr>
        <w:t>"</w:t>
      </w:r>
      <w:r w:rsidR="00BC48AB" w:rsidRPr="00BC48AB">
        <w:rPr>
          <w:lang w:val="en-IE"/>
        </w:rPr>
        <w:t>If my knowledge is not at fault, this problem of the over-populated areas, or whatever term is appropriate, is in one sense a very recent problem.</w:t>
      </w:r>
      <w:r w:rsidR="00772884" w:rsidRPr="00BC48AB">
        <w:rPr>
          <w:lang w:val="en-IE"/>
        </w:rPr>
        <w:t>“</w:t>
      </w:r>
      <w:r w:rsidR="00A70C2A" w:rsidRPr="007260DD">
        <w:rPr>
          <w:rStyle w:val="FootnoteReference"/>
        </w:rPr>
        <w:footnoteReference w:id="49"/>
      </w:r>
    </w:p>
    <w:p w14:paraId="3EBA4B99" w14:textId="77777777" w:rsidR="00772884" w:rsidRPr="002306E9" w:rsidRDefault="00772884" w:rsidP="002306E9">
      <w:pPr>
        <w:spacing w:line="480" w:lineRule="auto"/>
        <w:rPr>
          <w:lang w:val="en-IE"/>
        </w:rPr>
      </w:pPr>
    </w:p>
    <w:p w14:paraId="0BF30DD8" w14:textId="0BE1A321" w:rsidR="00F0782A" w:rsidRPr="002306E9" w:rsidRDefault="0046787B" w:rsidP="002306E9">
      <w:pPr>
        <w:spacing w:line="480" w:lineRule="auto"/>
        <w:rPr>
          <w:lang w:val="en-IE"/>
        </w:rPr>
      </w:pPr>
      <w:r w:rsidRPr="002306E9">
        <w:rPr>
          <w:lang w:val="en-IE"/>
        </w:rPr>
        <w:t>In addition</w:t>
      </w:r>
      <w:r w:rsidR="00021EBD">
        <w:rPr>
          <w:lang w:val="en-IE"/>
        </w:rPr>
        <w:t xml:space="preserve"> to the acceleration of population growth</w:t>
      </w:r>
      <w:r w:rsidRPr="002306E9">
        <w:rPr>
          <w:lang w:val="en-IE"/>
        </w:rPr>
        <w:t xml:space="preserve">, a regional shift </w:t>
      </w:r>
      <w:r w:rsidR="00021EBD">
        <w:rPr>
          <w:lang w:val="en-IE"/>
        </w:rPr>
        <w:t>was observed</w:t>
      </w:r>
      <w:r w:rsidRPr="002306E9">
        <w:rPr>
          <w:lang w:val="en-IE"/>
        </w:rPr>
        <w:t xml:space="preserve">. </w:t>
      </w:r>
      <w:r w:rsidR="00021EBD">
        <w:rPr>
          <w:lang w:val="en-IE"/>
        </w:rPr>
        <w:t xml:space="preserve">Debates about overpopulation </w:t>
      </w:r>
      <w:r w:rsidR="00722A26" w:rsidRPr="002306E9">
        <w:rPr>
          <w:lang w:val="en-IE"/>
        </w:rPr>
        <w:t xml:space="preserve">in the first half of the 20th century were </w:t>
      </w:r>
      <w:r w:rsidR="00021EBD">
        <w:rPr>
          <w:lang w:val="en-IE"/>
        </w:rPr>
        <w:t xml:space="preserve">mainly concerned with </w:t>
      </w:r>
      <w:r w:rsidR="00722A26" w:rsidRPr="002306E9">
        <w:rPr>
          <w:lang w:val="en-IE"/>
        </w:rPr>
        <w:t xml:space="preserve">industrialized nation-states and informed by </w:t>
      </w:r>
      <w:r w:rsidR="00722A26" w:rsidRPr="002306E9">
        <w:rPr>
          <w:lang w:val="en-IE"/>
        </w:rPr>
        <w:lastRenderedPageBreak/>
        <w:t xml:space="preserve">eugenic </w:t>
      </w:r>
      <w:r w:rsidR="00152051">
        <w:rPr>
          <w:lang w:val="en-IE"/>
        </w:rPr>
        <w:t>approaches</w:t>
      </w:r>
      <w:r w:rsidR="00722A26" w:rsidRPr="002306E9">
        <w:rPr>
          <w:lang w:val="en-IE"/>
        </w:rPr>
        <w:t xml:space="preserve">. The main concern was not that the world's available resources could no longer sustain absolute population levels, but that </w:t>
      </w:r>
      <w:r w:rsidR="00021EBD">
        <w:rPr>
          <w:lang w:val="en-IE"/>
        </w:rPr>
        <w:t xml:space="preserve">the </w:t>
      </w:r>
      <w:r w:rsidR="00722A26" w:rsidRPr="002306E9">
        <w:rPr>
          <w:lang w:val="en-IE"/>
        </w:rPr>
        <w:t xml:space="preserve">more rapid reproduction by segments of the population </w:t>
      </w:r>
      <w:r w:rsidR="00021EBD">
        <w:rPr>
          <w:lang w:val="en-IE"/>
        </w:rPr>
        <w:t xml:space="preserve">that were </w:t>
      </w:r>
      <w:r w:rsidR="00722A26" w:rsidRPr="002306E9">
        <w:rPr>
          <w:lang w:val="en-IE"/>
        </w:rPr>
        <w:t xml:space="preserve">understood to be socially inferior </w:t>
      </w:r>
      <w:r w:rsidR="00021EBD">
        <w:rPr>
          <w:lang w:val="en-IE"/>
        </w:rPr>
        <w:t xml:space="preserve">would </w:t>
      </w:r>
      <w:r w:rsidR="00722A26" w:rsidRPr="002306E9">
        <w:rPr>
          <w:lang w:val="en-IE"/>
        </w:rPr>
        <w:t xml:space="preserve">lower the standards of </w:t>
      </w:r>
      <w:r w:rsidR="005A1EDD" w:rsidRPr="002306E9">
        <w:rPr>
          <w:lang w:val="en-IE"/>
        </w:rPr>
        <w:t xml:space="preserve">these </w:t>
      </w:r>
      <w:r w:rsidR="00B6636A" w:rsidRPr="002306E9">
        <w:rPr>
          <w:lang w:val="en-IE"/>
        </w:rPr>
        <w:t xml:space="preserve">societies as a whole. </w:t>
      </w:r>
      <w:r w:rsidR="00F0782A" w:rsidRPr="002306E9">
        <w:rPr>
          <w:lang w:val="en-IE"/>
        </w:rPr>
        <w:t xml:space="preserve">For example, at the </w:t>
      </w:r>
      <w:r w:rsidR="006C4014" w:rsidRPr="002306E9">
        <w:rPr>
          <w:lang w:val="en-IE"/>
        </w:rPr>
        <w:t xml:space="preserve">1927 </w:t>
      </w:r>
      <w:r w:rsidR="00F0782A" w:rsidRPr="002306E9">
        <w:rPr>
          <w:lang w:val="en-IE"/>
        </w:rPr>
        <w:t xml:space="preserve">World Population Conference in Geneva organized by Margaret Sanger, the Swedish </w:t>
      </w:r>
      <w:r w:rsidR="005C27B7" w:rsidRPr="002306E9">
        <w:rPr>
          <w:lang w:val="en-IE"/>
        </w:rPr>
        <w:t xml:space="preserve">eugenicist </w:t>
      </w:r>
      <w:r w:rsidR="00F0782A" w:rsidRPr="002306E9">
        <w:rPr>
          <w:lang w:val="en-IE"/>
        </w:rPr>
        <w:t>Hermann Lindborg expressed his concerns about population growth in industrially advanced countries. For him, Europe had already entered a stage of overpopulation</w:t>
      </w:r>
      <w:r w:rsidR="00021EBD">
        <w:rPr>
          <w:lang w:val="en-IE"/>
        </w:rPr>
        <w:t xml:space="preserve"> in the ‘lower’ classes</w:t>
      </w:r>
      <w:r w:rsidR="00F0782A" w:rsidRPr="002306E9">
        <w:rPr>
          <w:lang w:val="en-IE"/>
        </w:rPr>
        <w:t xml:space="preserve">. As a result of the </w:t>
      </w:r>
      <w:r w:rsidR="00021EBD">
        <w:rPr>
          <w:lang w:val="en-IE"/>
        </w:rPr>
        <w:t xml:space="preserve">falling </w:t>
      </w:r>
      <w:r w:rsidR="00F0782A" w:rsidRPr="002306E9">
        <w:rPr>
          <w:lang w:val="en-IE"/>
        </w:rPr>
        <w:t>birth rates in higher social strata</w:t>
      </w:r>
      <w:r w:rsidR="00021EBD">
        <w:rPr>
          <w:lang w:val="en-IE"/>
        </w:rPr>
        <w:t>s</w:t>
      </w:r>
      <w:r w:rsidR="00F0782A" w:rsidRPr="002306E9">
        <w:rPr>
          <w:lang w:val="en-IE"/>
        </w:rPr>
        <w:t xml:space="preserve">, Lindborg feared a social decline of </w:t>
      </w:r>
      <w:r w:rsidR="00021EBD">
        <w:rPr>
          <w:lang w:val="en-IE"/>
        </w:rPr>
        <w:t xml:space="preserve">European </w:t>
      </w:r>
      <w:r w:rsidR="00F0782A" w:rsidRPr="002306E9">
        <w:rPr>
          <w:lang w:val="en-IE"/>
        </w:rPr>
        <w:t xml:space="preserve">societies. These developments, Lindborg argued, </w:t>
      </w:r>
      <w:r w:rsidR="00F0782A" w:rsidRPr="00BC48AB">
        <w:rPr>
          <w:lang w:val="en-IE"/>
        </w:rPr>
        <w:t>"</w:t>
      </w:r>
      <w:r w:rsidR="00BC48AB" w:rsidRPr="00BC48AB">
        <w:rPr>
          <w:lang w:val="en-IE"/>
        </w:rPr>
        <w:t>naturally entails a complete restatement of standards and in a biological sense reduces the nation to a proletariat.</w:t>
      </w:r>
      <w:r w:rsidR="00F0782A" w:rsidRPr="00BC48AB">
        <w:rPr>
          <w:lang w:val="en-IE"/>
        </w:rPr>
        <w:t>“</w:t>
      </w:r>
      <w:r w:rsidR="00A70C2A" w:rsidRPr="007260DD">
        <w:rPr>
          <w:rStyle w:val="FootnoteReference"/>
        </w:rPr>
        <w:footnoteReference w:id="50"/>
      </w:r>
    </w:p>
    <w:p w14:paraId="0666C21B" w14:textId="77777777" w:rsidR="00F0782A" w:rsidRPr="002306E9" w:rsidRDefault="00F0782A" w:rsidP="002306E9">
      <w:pPr>
        <w:spacing w:line="480" w:lineRule="auto"/>
        <w:rPr>
          <w:lang w:val="en-IE"/>
        </w:rPr>
      </w:pPr>
    </w:p>
    <w:p w14:paraId="2F3146D9" w14:textId="4C5B0015" w:rsidR="002A3D45" w:rsidRPr="002306E9" w:rsidRDefault="00192507" w:rsidP="002306E9">
      <w:pPr>
        <w:spacing w:line="480" w:lineRule="auto"/>
        <w:rPr>
          <w:lang w:val="en-IE"/>
        </w:rPr>
      </w:pPr>
      <w:r w:rsidRPr="002306E9">
        <w:rPr>
          <w:lang w:val="en-IE"/>
        </w:rPr>
        <w:t xml:space="preserve">In contrast to </w:t>
      </w:r>
      <w:r w:rsidR="009F1CAA">
        <w:rPr>
          <w:lang w:val="en-IE"/>
        </w:rPr>
        <w:t>such contributions</w:t>
      </w:r>
      <w:r w:rsidRPr="002306E9">
        <w:rPr>
          <w:lang w:val="en-IE"/>
        </w:rPr>
        <w:t xml:space="preserve">, </w:t>
      </w:r>
      <w:r w:rsidR="009F1CAA">
        <w:rPr>
          <w:lang w:val="en-IE"/>
        </w:rPr>
        <w:t xml:space="preserve">concerns in the </w:t>
      </w:r>
      <w:r w:rsidRPr="002306E9">
        <w:rPr>
          <w:lang w:val="en-IE"/>
        </w:rPr>
        <w:t xml:space="preserve">1940s </w:t>
      </w:r>
      <w:r w:rsidR="009F1CAA">
        <w:rPr>
          <w:lang w:val="en-IE"/>
        </w:rPr>
        <w:t xml:space="preserve">did </w:t>
      </w:r>
      <w:r w:rsidR="002A3D45" w:rsidRPr="002306E9">
        <w:rPr>
          <w:lang w:val="en-IE"/>
        </w:rPr>
        <w:t xml:space="preserve">no longer </w:t>
      </w:r>
      <w:r w:rsidR="009F1CAA">
        <w:rPr>
          <w:lang w:val="en-IE"/>
        </w:rPr>
        <w:t xml:space="preserve">focus on </w:t>
      </w:r>
      <w:r w:rsidR="002A3D45" w:rsidRPr="002306E9">
        <w:rPr>
          <w:lang w:val="en-IE"/>
        </w:rPr>
        <w:t>Western nation-states, whose differential reproduction was seen as a social problem</w:t>
      </w:r>
      <w:r w:rsidRPr="002306E9">
        <w:rPr>
          <w:lang w:val="en-IE"/>
        </w:rPr>
        <w:t xml:space="preserve">. The focus was now on </w:t>
      </w:r>
      <w:r w:rsidR="002A3D45" w:rsidRPr="002306E9">
        <w:rPr>
          <w:lang w:val="en-IE"/>
        </w:rPr>
        <w:t>less developed regions in African, Asian, and Latin American countries. Between 1750 and 1900, the population living in Europe and North America had increased by a factor of almost 3, while in Asia it had grown by a factor of 1.9, and in Africa by 1.3. In the 20th century, these rates converged. Between 1900 and 1950, Europe and North America grew by a factor of 1.5, Asia also by 1.5, and Africa by 1.7.</w:t>
      </w:r>
      <w:r w:rsidR="00A70C2A" w:rsidRPr="007260DD">
        <w:rPr>
          <w:rStyle w:val="FootnoteReference"/>
        </w:rPr>
        <w:footnoteReference w:id="51"/>
      </w:r>
      <w:r w:rsidR="00A83D00">
        <w:rPr>
          <w:lang w:val="en-IE"/>
        </w:rPr>
        <w:t xml:space="preserve"> </w:t>
      </w:r>
      <w:r w:rsidR="002A3D45" w:rsidRPr="002306E9">
        <w:rPr>
          <w:lang w:val="en-IE"/>
        </w:rPr>
        <w:t xml:space="preserve">This was not yet an explosive development, as many contemporary observers </w:t>
      </w:r>
      <w:r w:rsidR="00A83D00">
        <w:rPr>
          <w:lang w:val="en-IE"/>
        </w:rPr>
        <w:t>claimed</w:t>
      </w:r>
      <w:r w:rsidR="002A3D45" w:rsidRPr="002306E9">
        <w:rPr>
          <w:lang w:val="en-IE"/>
        </w:rPr>
        <w:t xml:space="preserve">. </w:t>
      </w:r>
      <w:r w:rsidR="002A3D45" w:rsidRPr="002306E9">
        <w:rPr>
          <w:lang w:val="en-IE"/>
        </w:rPr>
        <w:lastRenderedPageBreak/>
        <w:t xml:space="preserve">Demographers, however, assumed that these less developed regions would make the largest contribution to global population growth in the future, while they expected population numbers in Western nations to stagnate. Kingsley Davis, who earned a doctorate in sociology from Harvard in 1936, and became one of the most influential demographers, assumed that European populations had stabilized, while they would grow significantly in </w:t>
      </w:r>
      <w:r w:rsidR="00CE1901">
        <w:rPr>
          <w:lang w:val="en-IE"/>
        </w:rPr>
        <w:t>Asia</w:t>
      </w:r>
      <w:r w:rsidR="002A3D45" w:rsidRPr="00BC48AB">
        <w:rPr>
          <w:lang w:val="en-IE"/>
        </w:rPr>
        <w:t>. "</w:t>
      </w:r>
      <w:r w:rsidR="00BC48AB" w:rsidRPr="00BC48AB">
        <w:rPr>
          <w:lang w:val="en-IE"/>
        </w:rPr>
        <w:t>Since there are already teeming millions in Asia, the future increments will be staggering,</w:t>
      </w:r>
      <w:r w:rsidR="002A3D45" w:rsidRPr="00BC48AB">
        <w:rPr>
          <w:lang w:val="en-IE"/>
        </w:rPr>
        <w:t>" Davis argued. "</w:t>
      </w:r>
      <w:r w:rsidR="00BC48AB" w:rsidRPr="00BC48AB">
        <w:rPr>
          <w:lang w:val="en-IE"/>
        </w:rPr>
        <w:t>The growth, coming at a time when the Western peoples are reaching a point of stability, will greatly raise the proportion of Asiatics in the world</w:t>
      </w:r>
      <w:r w:rsidR="002A3D45" w:rsidRPr="00BC48AB">
        <w:rPr>
          <w:lang w:val="en-IE"/>
        </w:rPr>
        <w:t xml:space="preserve">," </w:t>
      </w:r>
      <w:r w:rsidR="00F550E0" w:rsidRPr="00BC48AB">
        <w:rPr>
          <w:lang w:val="en-IE"/>
        </w:rPr>
        <w:t>he predicted.</w:t>
      </w:r>
      <w:r w:rsidR="00A70C2A" w:rsidRPr="007260DD">
        <w:rPr>
          <w:rStyle w:val="FootnoteReference"/>
        </w:rPr>
        <w:footnoteReference w:id="52"/>
      </w:r>
    </w:p>
    <w:p w14:paraId="1077BFC9" w14:textId="77777777" w:rsidR="002A3D45" w:rsidRPr="002306E9" w:rsidRDefault="002A3D45" w:rsidP="002306E9">
      <w:pPr>
        <w:spacing w:line="480" w:lineRule="auto"/>
        <w:rPr>
          <w:lang w:val="en-IE"/>
        </w:rPr>
      </w:pPr>
    </w:p>
    <w:p w14:paraId="5D054A66" w14:textId="36B34BBD" w:rsidR="002360C4" w:rsidRPr="002306E9" w:rsidRDefault="002A3D45" w:rsidP="002306E9">
      <w:pPr>
        <w:spacing w:line="480" w:lineRule="auto"/>
        <w:rPr>
          <w:lang w:val="en-IE"/>
        </w:rPr>
      </w:pPr>
      <w:r w:rsidRPr="002306E9">
        <w:rPr>
          <w:lang w:val="en-IE"/>
        </w:rPr>
        <w:t>Parts of the</w:t>
      </w:r>
      <w:r w:rsidR="00C55995">
        <w:rPr>
          <w:lang w:val="en-IE"/>
        </w:rPr>
        <w:t xml:space="preserve"> interwar</w:t>
      </w:r>
      <w:r w:rsidRPr="002306E9">
        <w:rPr>
          <w:lang w:val="en-IE"/>
        </w:rPr>
        <w:t xml:space="preserve"> discourse </w:t>
      </w:r>
      <w:r w:rsidR="00A22D24">
        <w:rPr>
          <w:lang w:val="en-IE"/>
        </w:rPr>
        <w:t>were</w:t>
      </w:r>
      <w:r w:rsidR="00C55995">
        <w:rPr>
          <w:lang w:val="en-IE"/>
        </w:rPr>
        <w:t xml:space="preserve"> </w:t>
      </w:r>
      <w:r w:rsidRPr="002306E9">
        <w:rPr>
          <w:lang w:val="en-IE"/>
        </w:rPr>
        <w:t xml:space="preserve">modified </w:t>
      </w:r>
      <w:r w:rsidR="00C55995">
        <w:rPr>
          <w:lang w:val="en-IE"/>
        </w:rPr>
        <w:t xml:space="preserve">to fit the more international outlook </w:t>
      </w:r>
      <w:r w:rsidR="008962E8" w:rsidRPr="002306E9">
        <w:rPr>
          <w:lang w:val="en-IE"/>
        </w:rPr>
        <w:t xml:space="preserve">for the period after 1945. </w:t>
      </w:r>
      <w:r w:rsidR="00CE1901">
        <w:rPr>
          <w:lang w:val="en-IE"/>
        </w:rPr>
        <w:t>The focus on c</w:t>
      </w:r>
      <w:r w:rsidRPr="002306E9">
        <w:rPr>
          <w:lang w:val="en-IE"/>
        </w:rPr>
        <w:t xml:space="preserve">lass </w:t>
      </w:r>
      <w:r w:rsidR="00CE1901">
        <w:rPr>
          <w:lang w:val="en-IE"/>
        </w:rPr>
        <w:t xml:space="preserve">differences </w:t>
      </w:r>
      <w:r w:rsidRPr="002306E9">
        <w:rPr>
          <w:lang w:val="en-IE"/>
        </w:rPr>
        <w:t xml:space="preserve">in </w:t>
      </w:r>
      <w:r w:rsidR="00CE1901">
        <w:rPr>
          <w:lang w:val="en-IE"/>
        </w:rPr>
        <w:t xml:space="preserve">the birth rates </w:t>
      </w:r>
      <w:r w:rsidRPr="002306E9">
        <w:rPr>
          <w:lang w:val="en-IE"/>
        </w:rPr>
        <w:t>previously known from European nation-states</w:t>
      </w:r>
      <w:r w:rsidR="00CE1901">
        <w:rPr>
          <w:lang w:val="en-IE"/>
        </w:rPr>
        <w:t>, for example,</w:t>
      </w:r>
      <w:r w:rsidRPr="002306E9">
        <w:rPr>
          <w:lang w:val="en-IE"/>
        </w:rPr>
        <w:t xml:space="preserve"> </w:t>
      </w:r>
      <w:r w:rsidR="00CE1901">
        <w:rPr>
          <w:lang w:val="en-IE"/>
        </w:rPr>
        <w:t xml:space="preserve">became remarkably easily </w:t>
      </w:r>
      <w:r w:rsidRPr="002306E9">
        <w:rPr>
          <w:lang w:val="en-IE"/>
        </w:rPr>
        <w:t>globalized. Davis</w:t>
      </w:r>
      <w:r w:rsidR="00654675">
        <w:rPr>
          <w:lang w:val="en-IE"/>
        </w:rPr>
        <w:t>, for example,</w:t>
      </w:r>
      <w:r w:rsidRPr="002306E9">
        <w:rPr>
          <w:lang w:val="en-IE"/>
        </w:rPr>
        <w:t xml:space="preserve"> argued that </w:t>
      </w:r>
      <w:r w:rsidR="00C255DC">
        <w:rPr>
          <w:lang w:val="en-IE"/>
        </w:rPr>
        <w:t xml:space="preserve">while </w:t>
      </w:r>
      <w:r w:rsidRPr="002306E9">
        <w:rPr>
          <w:lang w:val="en-IE"/>
        </w:rPr>
        <w:t xml:space="preserve">mortality rates </w:t>
      </w:r>
      <w:r w:rsidR="00C255DC">
        <w:rPr>
          <w:lang w:val="en-IE"/>
        </w:rPr>
        <w:t xml:space="preserve">were falling, </w:t>
      </w:r>
      <w:r w:rsidRPr="002306E9">
        <w:rPr>
          <w:lang w:val="en-IE"/>
        </w:rPr>
        <w:t xml:space="preserve">fertility rates among Asian populations, which he described </w:t>
      </w:r>
      <w:r w:rsidRPr="00BC48AB">
        <w:rPr>
          <w:lang w:val="en-IE"/>
        </w:rPr>
        <w:t>as "a rural proletariat under European dominance," had</w:t>
      </w:r>
      <w:r w:rsidRPr="002306E9">
        <w:rPr>
          <w:lang w:val="en-IE"/>
        </w:rPr>
        <w:t xml:space="preserve"> not declined </w:t>
      </w:r>
      <w:r w:rsidRPr="00BC48AB">
        <w:rPr>
          <w:lang w:val="en-IE"/>
        </w:rPr>
        <w:t>correspondingly. "</w:t>
      </w:r>
      <w:r w:rsidR="00BC48AB" w:rsidRPr="00BC48AB">
        <w:rPr>
          <w:lang w:val="en-IE"/>
        </w:rPr>
        <w:t>The usual class differentials</w:t>
      </w:r>
      <w:r w:rsidRPr="00BC48AB">
        <w:rPr>
          <w:lang w:val="en-IE"/>
        </w:rPr>
        <w:t>," Davis argued, "</w:t>
      </w:r>
      <w:r w:rsidR="00BC48AB" w:rsidRPr="00BC48AB">
        <w:rPr>
          <w:lang w:val="en-IE"/>
        </w:rPr>
        <w:t>received geographical expression in this case – the Europeans representing the low-fertility upper stratum, the Asiatics the fertile lower stratum.</w:t>
      </w:r>
      <w:r w:rsidRPr="00BC48AB">
        <w:rPr>
          <w:lang w:val="en-IE"/>
        </w:rPr>
        <w:t>"</w:t>
      </w:r>
      <w:r w:rsidR="00A70C2A" w:rsidRPr="007260DD">
        <w:rPr>
          <w:rStyle w:val="FootnoteReference"/>
        </w:rPr>
        <w:footnoteReference w:id="53"/>
      </w:r>
      <w:r w:rsidRPr="008B7164">
        <w:rPr>
          <w:vertAlign w:val="superscript"/>
          <w:lang w:val="en-IE"/>
        </w:rPr>
        <w:t xml:space="preserve"> </w:t>
      </w:r>
      <w:r w:rsidR="008B7164">
        <w:rPr>
          <w:lang w:val="en-IE"/>
        </w:rPr>
        <w:t xml:space="preserve">The </w:t>
      </w:r>
      <w:r w:rsidRPr="002306E9">
        <w:rPr>
          <w:lang w:val="en-IE"/>
        </w:rPr>
        <w:t xml:space="preserve">German economist </w:t>
      </w:r>
      <w:r w:rsidR="00CF3BA1" w:rsidRPr="002306E9">
        <w:rPr>
          <w:lang w:val="en-IE"/>
        </w:rPr>
        <w:t xml:space="preserve">and former </w:t>
      </w:r>
      <w:r w:rsidR="008B7164">
        <w:rPr>
          <w:lang w:val="en-IE"/>
        </w:rPr>
        <w:t xml:space="preserve">leading Nazi-advocate </w:t>
      </w:r>
      <w:r w:rsidRPr="002306E9">
        <w:rPr>
          <w:lang w:val="en-IE"/>
        </w:rPr>
        <w:t xml:space="preserve">Giselher Wirsing also echoed these thoughts, arguing </w:t>
      </w:r>
      <w:r w:rsidRPr="00BC48AB">
        <w:rPr>
          <w:lang w:val="en-IE"/>
        </w:rPr>
        <w:t>that "the process of proletarianization has shifted"</w:t>
      </w:r>
      <w:r w:rsidRPr="002306E9">
        <w:rPr>
          <w:lang w:val="en-IE"/>
        </w:rPr>
        <w:t xml:space="preserve"> and is now affecting developing countries.</w:t>
      </w:r>
      <w:r w:rsidRPr="007260DD">
        <w:rPr>
          <w:rStyle w:val="FootnoteReference"/>
        </w:rPr>
        <w:footnoteReference w:id="54"/>
      </w:r>
      <w:r w:rsidRPr="002306E9">
        <w:rPr>
          <w:lang w:val="en-IE"/>
        </w:rPr>
        <w:t xml:space="preserve"> Wirsing </w:t>
      </w:r>
      <w:r w:rsidR="00A24491">
        <w:rPr>
          <w:lang w:val="en-IE"/>
        </w:rPr>
        <w:t xml:space="preserve">believed that </w:t>
      </w:r>
      <w:r w:rsidRPr="002306E9">
        <w:rPr>
          <w:lang w:val="en-IE"/>
        </w:rPr>
        <w:t xml:space="preserve">the world </w:t>
      </w:r>
      <w:r w:rsidR="00A24491">
        <w:rPr>
          <w:lang w:val="en-IE"/>
        </w:rPr>
        <w:t xml:space="preserve">was to </w:t>
      </w:r>
      <w:r w:rsidR="00A24491">
        <w:rPr>
          <w:lang w:val="en-IE"/>
        </w:rPr>
        <w:lastRenderedPageBreak/>
        <w:t xml:space="preserve">enter </w:t>
      </w:r>
      <w:r w:rsidRPr="002306E9">
        <w:rPr>
          <w:lang w:val="en-IE"/>
        </w:rPr>
        <w:t xml:space="preserve">a period of intensifying struggle over resources. He described the </w:t>
      </w:r>
      <w:r w:rsidR="00A22D24">
        <w:rPr>
          <w:lang w:val="en-IE"/>
        </w:rPr>
        <w:t xml:space="preserve">1954 </w:t>
      </w:r>
      <w:r w:rsidRPr="002306E9">
        <w:rPr>
          <w:lang w:val="en-IE"/>
        </w:rPr>
        <w:t xml:space="preserve">Bandung Conference, which was organized by 23 Asian and six African states to discuss economic cooperation </w:t>
      </w:r>
      <w:r w:rsidRPr="00BC48AB">
        <w:rPr>
          <w:lang w:val="en-IE"/>
        </w:rPr>
        <w:t>and the end of colonialism, as the "new class struggle organization of the 20th century."</w:t>
      </w:r>
      <w:r w:rsidRPr="007260DD">
        <w:rPr>
          <w:rStyle w:val="FootnoteReference"/>
        </w:rPr>
        <w:footnoteReference w:id="55"/>
      </w:r>
      <w:r w:rsidR="00A24491" w:rsidRPr="00BC48AB">
        <w:rPr>
          <w:lang w:val="en-IE"/>
        </w:rPr>
        <w:t xml:space="preserve"> At Bandung</w:t>
      </w:r>
      <w:r w:rsidRPr="00BC48AB">
        <w:rPr>
          <w:lang w:val="en-IE"/>
        </w:rPr>
        <w:t xml:space="preserve">, Wirsing </w:t>
      </w:r>
      <w:r w:rsidR="00A24491" w:rsidRPr="00BC48AB">
        <w:rPr>
          <w:lang w:val="en-IE"/>
        </w:rPr>
        <w:t>argued</w:t>
      </w:r>
      <w:r w:rsidRPr="00BC48AB">
        <w:rPr>
          <w:lang w:val="en-IE"/>
        </w:rPr>
        <w:t xml:space="preserve">, "the earth areas with the greatest population pressure had come together to </w:t>
      </w:r>
      <w:r w:rsidR="00BC48AB">
        <w:rPr>
          <w:lang w:val="en-IE"/>
        </w:rPr>
        <w:t xml:space="preserve">forcefully </w:t>
      </w:r>
      <w:r w:rsidRPr="00BC48AB">
        <w:rPr>
          <w:lang w:val="en-IE"/>
        </w:rPr>
        <w:t>pound on the gates of the highly industrialized, the relatively rich peoples."</w:t>
      </w:r>
      <w:r w:rsidRPr="007260DD">
        <w:rPr>
          <w:rStyle w:val="FootnoteReference"/>
        </w:rPr>
        <w:footnoteReference w:id="56"/>
      </w:r>
      <w:r w:rsidRPr="00BC48AB">
        <w:rPr>
          <w:lang w:val="en-IE"/>
        </w:rPr>
        <w:t xml:space="preserve"> </w:t>
      </w:r>
      <w:r w:rsidR="002360C4" w:rsidRPr="00BC48AB">
        <w:rPr>
          <w:lang w:val="en-IE"/>
        </w:rPr>
        <w:t xml:space="preserve">These ideas </w:t>
      </w:r>
      <w:r w:rsidR="00A22D24" w:rsidRPr="00BC48AB">
        <w:rPr>
          <w:lang w:val="en-IE"/>
        </w:rPr>
        <w:t>were an updated version of</w:t>
      </w:r>
      <w:r w:rsidR="002360C4" w:rsidRPr="00BC48AB">
        <w:rPr>
          <w:lang w:val="en-IE"/>
        </w:rPr>
        <w:t xml:space="preserve"> fears of a "proletarianiza</w:t>
      </w:r>
      <w:r w:rsidR="002360C4" w:rsidRPr="002306E9">
        <w:rPr>
          <w:lang w:val="en-IE"/>
        </w:rPr>
        <w:t xml:space="preserve">tion" already expressed in the interwar period. </w:t>
      </w:r>
    </w:p>
    <w:p w14:paraId="2F0416BA" w14:textId="77777777" w:rsidR="003E1586" w:rsidRPr="002306E9" w:rsidRDefault="003E1586" w:rsidP="002306E9">
      <w:pPr>
        <w:spacing w:line="480" w:lineRule="auto"/>
        <w:rPr>
          <w:lang w:val="en-IE"/>
        </w:rPr>
      </w:pPr>
    </w:p>
    <w:p w14:paraId="01A3A90D" w14:textId="3896E867" w:rsidR="006E3F46" w:rsidRPr="002306E9" w:rsidRDefault="002A3D45" w:rsidP="002306E9">
      <w:pPr>
        <w:spacing w:line="480" w:lineRule="auto"/>
        <w:rPr>
          <w:lang w:val="en-IE"/>
        </w:rPr>
      </w:pPr>
      <w:r w:rsidRPr="002306E9">
        <w:rPr>
          <w:lang w:val="en-IE"/>
        </w:rPr>
        <w:t xml:space="preserve">Other </w:t>
      </w:r>
      <w:r w:rsidR="00A24491">
        <w:rPr>
          <w:lang w:val="en-IE"/>
        </w:rPr>
        <w:t>forms of knowledge</w:t>
      </w:r>
      <w:r w:rsidRPr="002306E9">
        <w:rPr>
          <w:lang w:val="en-IE"/>
        </w:rPr>
        <w:t>, however, were questioned. In particular, the demographic transition model explain</w:t>
      </w:r>
      <w:r w:rsidR="00A22D24">
        <w:rPr>
          <w:lang w:val="en-IE"/>
        </w:rPr>
        <w:t>ing</w:t>
      </w:r>
      <w:r w:rsidRPr="002306E9">
        <w:rPr>
          <w:lang w:val="en-IE"/>
        </w:rPr>
        <w:t xml:space="preserve"> demographic developments in Western Europe </w:t>
      </w:r>
      <w:r w:rsidR="002B0A1F">
        <w:rPr>
          <w:lang w:val="en-IE"/>
        </w:rPr>
        <w:t>became less persuasive</w:t>
      </w:r>
      <w:r w:rsidRPr="002306E9">
        <w:rPr>
          <w:lang w:val="en-IE"/>
        </w:rPr>
        <w:t xml:space="preserve">. The theory held that mortality rates reduced </w:t>
      </w:r>
      <w:r w:rsidR="003C7052" w:rsidRPr="002306E9">
        <w:rPr>
          <w:lang w:val="en-IE"/>
        </w:rPr>
        <w:t xml:space="preserve">by </w:t>
      </w:r>
      <w:r w:rsidRPr="002306E9">
        <w:rPr>
          <w:lang w:val="en-IE"/>
        </w:rPr>
        <w:t xml:space="preserve">medical advances and improvements in living standards </w:t>
      </w:r>
      <w:r w:rsidR="00CB551A" w:rsidRPr="002306E9">
        <w:rPr>
          <w:lang w:val="en-IE"/>
        </w:rPr>
        <w:t>led to</w:t>
      </w:r>
      <w:r w:rsidRPr="002306E9">
        <w:rPr>
          <w:lang w:val="en-IE"/>
        </w:rPr>
        <w:t xml:space="preserve"> short-term population growth, but that fertility rates subsequently </w:t>
      </w:r>
      <w:r w:rsidR="00A24491">
        <w:rPr>
          <w:lang w:val="en-IE"/>
        </w:rPr>
        <w:t>decreased</w:t>
      </w:r>
      <w:r w:rsidRPr="002306E9">
        <w:rPr>
          <w:lang w:val="en-IE"/>
        </w:rPr>
        <w:t xml:space="preserve"> </w:t>
      </w:r>
      <w:r w:rsidR="00A24491">
        <w:rPr>
          <w:lang w:val="en-IE"/>
        </w:rPr>
        <w:t xml:space="preserve">to </w:t>
      </w:r>
      <w:r w:rsidR="00511893" w:rsidRPr="002306E9">
        <w:rPr>
          <w:lang w:val="en-IE"/>
        </w:rPr>
        <w:t xml:space="preserve">lower </w:t>
      </w:r>
      <w:r w:rsidRPr="002306E9">
        <w:rPr>
          <w:lang w:val="en-IE"/>
        </w:rPr>
        <w:t>levels</w:t>
      </w:r>
      <w:r w:rsidR="00A24491">
        <w:rPr>
          <w:lang w:val="en-IE"/>
        </w:rPr>
        <w:t xml:space="preserve"> as well</w:t>
      </w:r>
      <w:r w:rsidRPr="002306E9">
        <w:rPr>
          <w:lang w:val="en-IE"/>
        </w:rPr>
        <w:t xml:space="preserve">. Industrialization, the growth of cities, </w:t>
      </w:r>
      <w:r w:rsidR="003D5008">
        <w:rPr>
          <w:lang w:val="en-IE"/>
        </w:rPr>
        <w:t xml:space="preserve">and delayed marriages </w:t>
      </w:r>
      <w:r w:rsidRPr="002306E9">
        <w:rPr>
          <w:lang w:val="en-IE"/>
        </w:rPr>
        <w:t xml:space="preserve">were </w:t>
      </w:r>
      <w:r w:rsidR="00A24491">
        <w:rPr>
          <w:lang w:val="en-IE"/>
        </w:rPr>
        <w:t xml:space="preserve">seen as the causes </w:t>
      </w:r>
      <w:r w:rsidRPr="002306E9">
        <w:rPr>
          <w:lang w:val="en-IE"/>
        </w:rPr>
        <w:t>for the reduction in birth rates. But were such developments also to be expected for the regions in Asia, Latin America and Africa</w:t>
      </w:r>
      <w:r w:rsidR="00433EE3">
        <w:rPr>
          <w:lang w:val="en-IE"/>
        </w:rPr>
        <w:t xml:space="preserve"> that were now contributing the highest share of growth</w:t>
      </w:r>
      <w:r w:rsidRPr="002306E9">
        <w:rPr>
          <w:lang w:val="en-IE"/>
        </w:rPr>
        <w:t>? In a discussion of India's population</w:t>
      </w:r>
      <w:r w:rsidR="00A21ECB" w:rsidRPr="002306E9">
        <w:rPr>
          <w:lang w:val="en-IE"/>
        </w:rPr>
        <w:t xml:space="preserve">, </w:t>
      </w:r>
      <w:r w:rsidRPr="002306E9">
        <w:rPr>
          <w:lang w:val="en-IE"/>
        </w:rPr>
        <w:t xml:space="preserve">Kingsley Davis was </w:t>
      </w:r>
      <w:r w:rsidR="00A24491">
        <w:rPr>
          <w:lang w:val="en-IE"/>
        </w:rPr>
        <w:t>sceptical</w:t>
      </w:r>
      <w:r w:rsidRPr="002306E9">
        <w:rPr>
          <w:lang w:val="en-IE"/>
        </w:rPr>
        <w:t xml:space="preserve"> of the notion that this trend </w:t>
      </w:r>
      <w:r w:rsidR="007A29F4" w:rsidRPr="002306E9">
        <w:rPr>
          <w:lang w:val="en-IE"/>
        </w:rPr>
        <w:t xml:space="preserve">could occur automatically, </w:t>
      </w:r>
      <w:r w:rsidRPr="002306E9">
        <w:rPr>
          <w:lang w:val="en-IE"/>
        </w:rPr>
        <w:t>similar to that in Western Europe. Rather, he expected high population growth to impede industrialization, why</w:t>
      </w:r>
      <w:r w:rsidR="007300F6">
        <w:rPr>
          <w:lang w:val="en-IE"/>
        </w:rPr>
        <w:t xml:space="preserve"> </w:t>
      </w:r>
      <w:r w:rsidRPr="002306E9">
        <w:rPr>
          <w:lang w:val="en-IE"/>
        </w:rPr>
        <w:t xml:space="preserve">agricultural-based economies </w:t>
      </w:r>
      <w:r w:rsidR="007300F6">
        <w:rPr>
          <w:lang w:val="en-IE"/>
        </w:rPr>
        <w:t xml:space="preserve">would persist and thereby not create any </w:t>
      </w:r>
      <w:r w:rsidRPr="002306E9">
        <w:rPr>
          <w:lang w:val="en-IE"/>
        </w:rPr>
        <w:t>incentive</w:t>
      </w:r>
      <w:r w:rsidR="007300F6">
        <w:rPr>
          <w:lang w:val="en-IE"/>
        </w:rPr>
        <w:t>s</w:t>
      </w:r>
      <w:r w:rsidRPr="002306E9">
        <w:rPr>
          <w:lang w:val="en-IE"/>
        </w:rPr>
        <w:t xml:space="preserve"> to have fewer children</w:t>
      </w:r>
      <w:r w:rsidR="00CF3BA1" w:rsidRPr="002306E9">
        <w:rPr>
          <w:lang w:val="en-IE"/>
        </w:rPr>
        <w:t>.</w:t>
      </w:r>
      <w:r w:rsidR="00433EE3">
        <w:rPr>
          <w:lang w:val="en-IE"/>
        </w:rPr>
        <w:t xml:space="preserve"> He believed that while scientific progress </w:t>
      </w:r>
      <w:r w:rsidR="00433EE3">
        <w:rPr>
          <w:lang w:val="en-IE"/>
        </w:rPr>
        <w:lastRenderedPageBreak/>
        <w:t>decreased mortality, fertility might remain high, prolonging population growth almost indefinitely.</w:t>
      </w:r>
      <w:r w:rsidR="00CF3BA1" w:rsidRPr="002306E9">
        <w:rPr>
          <w:lang w:val="en-IE"/>
        </w:rPr>
        <w:t xml:space="preserve"> </w:t>
      </w:r>
      <w:r w:rsidR="007300F6">
        <w:rPr>
          <w:lang w:val="en-IE"/>
        </w:rPr>
        <w:t>If the drop in population growth rates was not an automatic process, Davis argued that an outside-agent was necessary to achieve this transition</w:t>
      </w:r>
      <w:r w:rsidR="00433EE3">
        <w:rPr>
          <w:lang w:val="en-IE"/>
        </w:rPr>
        <w:t>. He asked</w:t>
      </w:r>
      <w:r w:rsidRPr="002306E9">
        <w:rPr>
          <w:lang w:val="en-IE"/>
        </w:rPr>
        <w:t xml:space="preserve">: </w:t>
      </w:r>
    </w:p>
    <w:p w14:paraId="4E38CD41" w14:textId="77777777" w:rsidR="006E3F46" w:rsidRPr="00824E52" w:rsidRDefault="006E3F46" w:rsidP="002306E9">
      <w:pPr>
        <w:spacing w:line="480" w:lineRule="auto"/>
        <w:rPr>
          <w:lang w:val="en-IE"/>
        </w:rPr>
      </w:pPr>
    </w:p>
    <w:p w14:paraId="4AE8B815" w14:textId="45B52E9B" w:rsidR="002A3D45" w:rsidRPr="007F78D6" w:rsidRDefault="007E2945" w:rsidP="00353B90">
      <w:pPr>
        <w:pStyle w:val="Caption"/>
        <w:rPr>
          <w:i/>
          <w:iCs/>
        </w:rPr>
      </w:pPr>
      <w:r w:rsidRPr="007F78D6">
        <w:t>"</w:t>
      </w:r>
      <w:r w:rsidR="00824E52" w:rsidRPr="007F78D6">
        <w:t>Can we accomplish something new in human society, something that has never been accomplished before, and just as momentous as anything else that has ever been accomplished as far as I can see, and that is the introduction of fertility control into a predominantly peasant-agricultural population, prior to the urban-industrial transition, or the transition to a modern type of economy, a rationalized type of economy?</w:t>
      </w:r>
      <w:r w:rsidRPr="007F78D6">
        <w:t>“</w:t>
      </w:r>
      <w:r w:rsidR="00A70C2A" w:rsidRPr="007260DD">
        <w:rPr>
          <w:rStyle w:val="FootnoteReference"/>
        </w:rPr>
        <w:footnoteReference w:id="57"/>
      </w:r>
    </w:p>
    <w:p w14:paraId="5CEAE7A7" w14:textId="77777777" w:rsidR="00CA130A" w:rsidRPr="00824E52" w:rsidRDefault="00CA130A" w:rsidP="002306E9">
      <w:pPr>
        <w:spacing w:line="480" w:lineRule="auto"/>
        <w:rPr>
          <w:lang w:val="en-IE"/>
        </w:rPr>
      </w:pPr>
    </w:p>
    <w:p w14:paraId="3AC5CC55" w14:textId="4EBCA549" w:rsidR="00FB7DEA" w:rsidRPr="002306E9" w:rsidRDefault="003812D5" w:rsidP="002306E9">
      <w:pPr>
        <w:spacing w:line="480" w:lineRule="auto"/>
        <w:rPr>
          <w:lang w:val="en-IE"/>
        </w:rPr>
      </w:pPr>
      <w:r w:rsidRPr="002306E9">
        <w:rPr>
          <w:lang w:val="en-IE"/>
        </w:rPr>
        <w:t xml:space="preserve">Davis's question </w:t>
      </w:r>
      <w:r w:rsidR="00103F71" w:rsidRPr="002306E9">
        <w:rPr>
          <w:lang w:val="en-IE"/>
        </w:rPr>
        <w:t xml:space="preserve">highlights </w:t>
      </w:r>
      <w:r w:rsidRPr="002306E9">
        <w:rPr>
          <w:lang w:val="en-IE"/>
        </w:rPr>
        <w:t>the shift in the thinking of leading demographers. Davis himself had co-</w:t>
      </w:r>
      <w:r w:rsidR="002131E4">
        <w:rPr>
          <w:lang w:val="en-IE"/>
        </w:rPr>
        <w:t>developed</w:t>
      </w:r>
      <w:r w:rsidRPr="002306E9">
        <w:rPr>
          <w:lang w:val="en-IE"/>
        </w:rPr>
        <w:t xml:space="preserve"> the Demographic Transition model only a few years earlier, but by the early 1950s no longer </w:t>
      </w:r>
      <w:r w:rsidR="005A0F73" w:rsidRPr="002306E9">
        <w:rPr>
          <w:lang w:val="en-IE"/>
        </w:rPr>
        <w:t>saw</w:t>
      </w:r>
      <w:r w:rsidRPr="002306E9">
        <w:rPr>
          <w:lang w:val="en-IE"/>
        </w:rPr>
        <w:t xml:space="preserve"> it </w:t>
      </w:r>
      <w:r w:rsidR="005A0F73" w:rsidRPr="002306E9">
        <w:rPr>
          <w:lang w:val="en-IE"/>
        </w:rPr>
        <w:t xml:space="preserve">as </w:t>
      </w:r>
      <w:r w:rsidRPr="002306E9">
        <w:rPr>
          <w:lang w:val="en-IE"/>
        </w:rPr>
        <w:t xml:space="preserve">suitable for describing non-European developments. </w:t>
      </w:r>
      <w:r w:rsidR="008D41A6" w:rsidRPr="002306E9">
        <w:rPr>
          <w:lang w:val="en-IE"/>
        </w:rPr>
        <w:t xml:space="preserve">Rather, he expected that the transition to industrialized societies could not proceed without outside intervention, namely the introduction of fertility control. </w:t>
      </w:r>
      <w:r w:rsidR="002A3D45" w:rsidRPr="002306E9">
        <w:rPr>
          <w:lang w:val="en-IE"/>
        </w:rPr>
        <w:t>In addition to the lack of experience in implementing such programs</w:t>
      </w:r>
      <w:r w:rsidR="008D41A6" w:rsidRPr="002306E9">
        <w:rPr>
          <w:lang w:val="en-IE"/>
        </w:rPr>
        <w:t xml:space="preserve">, </w:t>
      </w:r>
      <w:r w:rsidR="002A3D45" w:rsidRPr="002306E9">
        <w:rPr>
          <w:lang w:val="en-IE"/>
        </w:rPr>
        <w:t>the political implications of these proposed interventions had to be considered. Davis's question thus also had political implications specific to the 1940s and 1950s.</w:t>
      </w:r>
    </w:p>
    <w:p w14:paraId="513CAA7A" w14:textId="77777777" w:rsidR="00B83A94" w:rsidRPr="002306E9" w:rsidRDefault="00B83A94" w:rsidP="002306E9">
      <w:pPr>
        <w:spacing w:line="480" w:lineRule="auto"/>
        <w:rPr>
          <w:lang w:val="en-IE"/>
        </w:rPr>
      </w:pPr>
    </w:p>
    <w:p w14:paraId="1F64DCBE" w14:textId="77777777" w:rsidR="00A35E41" w:rsidRPr="002306E9" w:rsidRDefault="00A35E41" w:rsidP="002306E9">
      <w:pPr>
        <w:pStyle w:val="Heading2"/>
        <w:spacing w:line="480" w:lineRule="auto"/>
        <w:rPr>
          <w:lang w:val="en-IE"/>
        </w:rPr>
      </w:pPr>
      <w:bookmarkStart w:id="9" w:name="_Toc95487275"/>
      <w:bookmarkStart w:id="10" w:name="_Toc95743949"/>
      <w:bookmarkStart w:id="11" w:name="_Toc15990594"/>
      <w:r w:rsidRPr="002306E9">
        <w:rPr>
          <w:lang w:val="en-IE"/>
        </w:rPr>
        <w:lastRenderedPageBreak/>
        <w:t xml:space="preserve">Developing Countries </w:t>
      </w:r>
      <w:r w:rsidR="00A01FBA" w:rsidRPr="002306E9">
        <w:rPr>
          <w:lang w:val="en-IE"/>
        </w:rPr>
        <w:t>and the Cold War</w:t>
      </w:r>
      <w:bookmarkEnd w:id="9"/>
      <w:bookmarkEnd w:id="10"/>
      <w:r w:rsidR="00A01FBA" w:rsidRPr="002306E9">
        <w:rPr>
          <w:lang w:val="en-IE"/>
        </w:rPr>
        <w:t xml:space="preserve"> </w:t>
      </w:r>
      <w:bookmarkEnd w:id="11"/>
    </w:p>
    <w:p w14:paraId="78ADB479" w14:textId="04BB2C46" w:rsidR="00B83A94" w:rsidRPr="002306E9" w:rsidRDefault="00B83A94" w:rsidP="002306E9">
      <w:pPr>
        <w:spacing w:line="480" w:lineRule="auto"/>
        <w:rPr>
          <w:lang w:val="en-IE"/>
        </w:rPr>
      </w:pPr>
      <w:r w:rsidRPr="002306E9">
        <w:rPr>
          <w:lang w:val="en-IE"/>
        </w:rPr>
        <w:t xml:space="preserve">Even before decolonization, which began in Asian states in the late 1940s, population growth was perceived as a threat </w:t>
      </w:r>
      <w:r w:rsidR="00745481">
        <w:rPr>
          <w:lang w:val="en-IE"/>
        </w:rPr>
        <w:t>in</w:t>
      </w:r>
      <w:r w:rsidRPr="002306E9">
        <w:rPr>
          <w:lang w:val="en-IE"/>
        </w:rPr>
        <w:t xml:space="preserve"> developing countries.</w:t>
      </w:r>
      <w:r w:rsidR="00A70C2A" w:rsidRPr="007260DD">
        <w:rPr>
          <w:rStyle w:val="FootnoteReference"/>
        </w:rPr>
        <w:footnoteReference w:id="58"/>
      </w:r>
      <w:r w:rsidR="00A22D24">
        <w:rPr>
          <w:lang w:val="en-IE"/>
        </w:rPr>
        <w:t xml:space="preserve"> </w:t>
      </w:r>
      <w:r w:rsidR="002E0130">
        <w:rPr>
          <w:lang w:val="en-IE"/>
        </w:rPr>
        <w:t>After World War II</w:t>
      </w:r>
      <w:r w:rsidRPr="002306E9">
        <w:rPr>
          <w:lang w:val="en-IE"/>
        </w:rPr>
        <w:t>, many of these countries, which had already been perceived as problematic cases during colonial rule, became independent.</w:t>
      </w:r>
      <w:r w:rsidR="00A70C2A" w:rsidRPr="007260DD">
        <w:rPr>
          <w:rStyle w:val="FootnoteReference"/>
        </w:rPr>
        <w:footnoteReference w:id="59"/>
      </w:r>
      <w:r w:rsidR="002E0130">
        <w:rPr>
          <w:lang w:val="en-IE"/>
        </w:rPr>
        <w:t xml:space="preserve"> </w:t>
      </w:r>
      <w:r w:rsidR="00A22D24">
        <w:rPr>
          <w:lang w:val="en-IE"/>
        </w:rPr>
        <w:t xml:space="preserve">How </w:t>
      </w:r>
      <w:r w:rsidR="00EA4FEB">
        <w:rPr>
          <w:lang w:val="en-IE"/>
        </w:rPr>
        <w:t>should</w:t>
      </w:r>
      <w:r w:rsidRPr="002306E9">
        <w:rPr>
          <w:lang w:val="en-IE"/>
        </w:rPr>
        <w:t xml:space="preserve"> Western states </w:t>
      </w:r>
      <w:r w:rsidR="00A22D24">
        <w:rPr>
          <w:lang w:val="en-IE"/>
        </w:rPr>
        <w:t xml:space="preserve">even begin to </w:t>
      </w:r>
      <w:r w:rsidRPr="002306E9">
        <w:rPr>
          <w:lang w:val="en-IE"/>
        </w:rPr>
        <w:t xml:space="preserve">interfere in </w:t>
      </w:r>
      <w:r w:rsidR="00EA4FEB">
        <w:rPr>
          <w:lang w:val="en-IE"/>
        </w:rPr>
        <w:t xml:space="preserve">birth-control </w:t>
      </w:r>
      <w:r w:rsidR="00433EE3">
        <w:rPr>
          <w:lang w:val="en-IE"/>
        </w:rPr>
        <w:t>policies</w:t>
      </w:r>
      <w:r w:rsidR="00EA4FEB">
        <w:rPr>
          <w:lang w:val="en-IE"/>
        </w:rPr>
        <w:t xml:space="preserve"> of these </w:t>
      </w:r>
      <w:r w:rsidR="00A22D24">
        <w:rPr>
          <w:lang w:val="en-IE"/>
        </w:rPr>
        <w:t xml:space="preserve">newly independent </w:t>
      </w:r>
      <w:r w:rsidR="00EA4FEB">
        <w:rPr>
          <w:lang w:val="en-IE"/>
        </w:rPr>
        <w:t>nations</w:t>
      </w:r>
      <w:r w:rsidR="00433EE3">
        <w:rPr>
          <w:lang w:val="en-IE"/>
        </w:rPr>
        <w:t>?</w:t>
      </w:r>
      <w:r w:rsidRPr="002306E9">
        <w:rPr>
          <w:lang w:val="en-IE"/>
        </w:rPr>
        <w:t xml:space="preserve"> </w:t>
      </w:r>
      <w:r w:rsidR="00A22D24">
        <w:rPr>
          <w:lang w:val="en-IE"/>
        </w:rPr>
        <w:t xml:space="preserve">Even under direct colonial rule, </w:t>
      </w:r>
      <w:r w:rsidR="00B62200">
        <w:rPr>
          <w:lang w:val="en-IE"/>
        </w:rPr>
        <w:t>the agenda of Western birth control activists was rejected</w:t>
      </w:r>
      <w:r w:rsidR="00433EE3">
        <w:rPr>
          <w:lang w:val="en-IE"/>
        </w:rPr>
        <w:t>.</w:t>
      </w:r>
      <w:r w:rsidR="003254BE" w:rsidRPr="002306E9">
        <w:rPr>
          <w:lang w:val="en-IE"/>
        </w:rPr>
        <w:t xml:space="preserve"> </w:t>
      </w:r>
      <w:r w:rsidRPr="002306E9">
        <w:rPr>
          <w:lang w:val="en-IE"/>
        </w:rPr>
        <w:t xml:space="preserve">Margaret Sanger, </w:t>
      </w:r>
      <w:r w:rsidR="00433EE3">
        <w:rPr>
          <w:lang w:val="en-IE"/>
        </w:rPr>
        <w:t xml:space="preserve">for example, </w:t>
      </w:r>
      <w:r w:rsidR="00B76EDA" w:rsidRPr="002306E9">
        <w:rPr>
          <w:lang w:val="en-IE"/>
        </w:rPr>
        <w:t xml:space="preserve">had </w:t>
      </w:r>
      <w:r w:rsidR="00A93C02" w:rsidRPr="002306E9">
        <w:rPr>
          <w:lang w:val="en-IE"/>
        </w:rPr>
        <w:t>travelled</w:t>
      </w:r>
      <w:r w:rsidRPr="002306E9">
        <w:rPr>
          <w:lang w:val="en-IE"/>
        </w:rPr>
        <w:t xml:space="preserve"> to India in 1935 with the hope of </w:t>
      </w:r>
      <w:r w:rsidR="002B5445" w:rsidRPr="002306E9">
        <w:rPr>
          <w:lang w:val="en-IE"/>
        </w:rPr>
        <w:t xml:space="preserve">convincing </w:t>
      </w:r>
      <w:r w:rsidRPr="002306E9">
        <w:rPr>
          <w:lang w:val="en-IE"/>
        </w:rPr>
        <w:t>Gandhi</w:t>
      </w:r>
      <w:r w:rsidR="00A93C02">
        <w:rPr>
          <w:lang w:val="en-IE"/>
        </w:rPr>
        <w:t xml:space="preserve"> </w:t>
      </w:r>
      <w:r w:rsidRPr="002306E9">
        <w:rPr>
          <w:lang w:val="en-IE"/>
        </w:rPr>
        <w:t xml:space="preserve">of the need for </w:t>
      </w:r>
      <w:r w:rsidR="005C5018" w:rsidRPr="002306E9">
        <w:rPr>
          <w:lang w:val="en-IE"/>
        </w:rPr>
        <w:t>widespread use of contraception.</w:t>
      </w:r>
      <w:r w:rsidRPr="002306E9">
        <w:rPr>
          <w:lang w:val="en-IE"/>
        </w:rPr>
        <w:t xml:space="preserve"> However, his religious and moral beliefs, which she called a </w:t>
      </w:r>
      <w:r w:rsidRPr="00824E52">
        <w:rPr>
          <w:lang w:val="en-IE"/>
        </w:rPr>
        <w:t>"stone wall"</w:t>
      </w:r>
      <w:r w:rsidRPr="002306E9">
        <w:rPr>
          <w:lang w:val="en-IE"/>
        </w:rPr>
        <w:t xml:space="preserve"> against her arguments, led her to conclude that these efforts were futile.</w:t>
      </w:r>
      <w:r w:rsidR="00A70C2A" w:rsidRPr="007260DD">
        <w:rPr>
          <w:rStyle w:val="FootnoteReference"/>
        </w:rPr>
        <w:footnoteReference w:id="60"/>
      </w:r>
      <w:r w:rsidR="00A93C02">
        <w:rPr>
          <w:lang w:val="en-IE"/>
        </w:rPr>
        <w:t xml:space="preserve"> </w:t>
      </w:r>
      <w:r w:rsidRPr="002306E9">
        <w:rPr>
          <w:lang w:val="en-IE"/>
        </w:rPr>
        <w:t xml:space="preserve">The global reduction in fertility rates </w:t>
      </w:r>
      <w:r w:rsidR="00B62200">
        <w:rPr>
          <w:lang w:val="en-IE"/>
        </w:rPr>
        <w:t xml:space="preserve">after 1945 </w:t>
      </w:r>
      <w:r w:rsidRPr="002306E9">
        <w:rPr>
          <w:lang w:val="en-IE"/>
        </w:rPr>
        <w:t xml:space="preserve">was therefore not only a technical problem, but also raised the political question of how Western states should behave toward </w:t>
      </w:r>
      <w:r w:rsidR="00433EE3">
        <w:rPr>
          <w:lang w:val="en-IE"/>
        </w:rPr>
        <w:t>countries of the Global South</w:t>
      </w:r>
      <w:r w:rsidRPr="002306E9">
        <w:rPr>
          <w:lang w:val="en-IE"/>
        </w:rPr>
        <w:t xml:space="preserve"> and in what ways adaptations to local cultural and moral practices were necessary. </w:t>
      </w:r>
    </w:p>
    <w:p w14:paraId="3AF18962" w14:textId="77777777" w:rsidR="002A3D45" w:rsidRPr="002306E9" w:rsidRDefault="002A3D45" w:rsidP="002306E9">
      <w:pPr>
        <w:spacing w:line="480" w:lineRule="auto"/>
        <w:rPr>
          <w:lang w:val="en-IE"/>
        </w:rPr>
      </w:pPr>
    </w:p>
    <w:p w14:paraId="5F303F27" w14:textId="47BB1780" w:rsidR="00822E0A" w:rsidRPr="002306E9" w:rsidRDefault="00A93C02" w:rsidP="002306E9">
      <w:pPr>
        <w:spacing w:line="480" w:lineRule="auto"/>
        <w:rPr>
          <w:lang w:val="en-IE"/>
        </w:rPr>
      </w:pPr>
      <w:r>
        <w:rPr>
          <w:lang w:val="en-IE"/>
        </w:rPr>
        <w:t>I</w:t>
      </w:r>
      <w:r w:rsidR="002A3D45" w:rsidRPr="002306E9">
        <w:rPr>
          <w:lang w:val="en-IE"/>
        </w:rPr>
        <w:t xml:space="preserve">n </w:t>
      </w:r>
      <w:r w:rsidR="001D2982" w:rsidRPr="002306E9">
        <w:rPr>
          <w:lang w:val="en-IE"/>
        </w:rPr>
        <w:t xml:space="preserve">addition to decolonization, the </w:t>
      </w:r>
      <w:r>
        <w:rPr>
          <w:lang w:val="en-IE"/>
        </w:rPr>
        <w:t xml:space="preserve">emerging </w:t>
      </w:r>
      <w:r w:rsidR="001D2982" w:rsidRPr="002306E9">
        <w:rPr>
          <w:lang w:val="en-IE"/>
        </w:rPr>
        <w:t xml:space="preserve">Cold War also shaped the </w:t>
      </w:r>
      <w:r w:rsidR="002A3D45" w:rsidRPr="002306E9">
        <w:rPr>
          <w:lang w:val="en-IE"/>
        </w:rPr>
        <w:t xml:space="preserve">demographic view of the </w:t>
      </w:r>
      <w:r w:rsidR="00822E0A" w:rsidRPr="002306E9">
        <w:rPr>
          <w:lang w:val="en-IE"/>
        </w:rPr>
        <w:t xml:space="preserve">world. First published by the </w:t>
      </w:r>
      <w:r w:rsidR="000B2AF6">
        <w:rPr>
          <w:lang w:val="en-IE"/>
        </w:rPr>
        <w:t>US</w:t>
      </w:r>
      <w:r w:rsidR="00822E0A" w:rsidRPr="002306E9">
        <w:rPr>
          <w:lang w:val="en-IE"/>
        </w:rPr>
        <w:t xml:space="preserve">-based Hugh Moore Foundation in 1954 and repeatedly updated in subsequent years, the </w:t>
      </w:r>
      <w:r>
        <w:rPr>
          <w:lang w:val="en-IE"/>
        </w:rPr>
        <w:t xml:space="preserve">pamphlets </w:t>
      </w:r>
      <w:r w:rsidR="00822E0A" w:rsidRPr="002306E9">
        <w:rPr>
          <w:lang w:val="en-IE"/>
        </w:rPr>
        <w:t>entitled "Population Bomb" saw growing population numbers in direct relation to an expansion of communist systems</w:t>
      </w:r>
      <w:r w:rsidR="00822E0A" w:rsidRPr="00824E52">
        <w:rPr>
          <w:lang w:val="en-IE"/>
        </w:rPr>
        <w:t>: "</w:t>
      </w:r>
      <w:r w:rsidR="00824E52" w:rsidRPr="00824E52">
        <w:rPr>
          <w:lang w:val="en-IE"/>
        </w:rPr>
        <w:t xml:space="preserve">Hundreds of millions of people in the </w:t>
      </w:r>
      <w:r w:rsidR="00824E52" w:rsidRPr="00824E52">
        <w:rPr>
          <w:lang w:val="en-IE"/>
        </w:rPr>
        <w:lastRenderedPageBreak/>
        <w:t>world are hungry. In their desperation they are increasingly susceptible to Communist propaganda and may be enticed into violent action.</w:t>
      </w:r>
      <w:r w:rsidR="00822E0A" w:rsidRPr="00824E52">
        <w:rPr>
          <w:lang w:val="en-IE"/>
        </w:rPr>
        <w:t>"</w:t>
      </w:r>
      <w:r w:rsidR="00A70C2A" w:rsidRPr="007260DD">
        <w:rPr>
          <w:rStyle w:val="FootnoteReference"/>
        </w:rPr>
        <w:footnoteReference w:id="61"/>
      </w:r>
    </w:p>
    <w:p w14:paraId="58F3B11B" w14:textId="77777777" w:rsidR="00822E0A" w:rsidRPr="002306E9" w:rsidRDefault="00822E0A" w:rsidP="002306E9">
      <w:pPr>
        <w:spacing w:line="480" w:lineRule="auto"/>
        <w:rPr>
          <w:lang w:val="en-IE"/>
        </w:rPr>
      </w:pPr>
    </w:p>
    <w:p w14:paraId="17DE2EE7" w14:textId="06B44733" w:rsidR="002A3D45" w:rsidRPr="002306E9" w:rsidRDefault="001A782A" w:rsidP="002306E9">
      <w:pPr>
        <w:spacing w:line="480" w:lineRule="auto"/>
        <w:rPr>
          <w:lang w:val="en-IE"/>
        </w:rPr>
      </w:pPr>
      <w:r>
        <w:rPr>
          <w:lang w:val="en-IE"/>
        </w:rPr>
        <w:t>Taken together, t</w:t>
      </w:r>
      <w:r w:rsidR="002A3D45" w:rsidRPr="002306E9">
        <w:rPr>
          <w:lang w:val="en-IE"/>
        </w:rPr>
        <w:t xml:space="preserve">he </w:t>
      </w:r>
      <w:r w:rsidR="00433EE3">
        <w:rPr>
          <w:lang w:val="en-IE"/>
        </w:rPr>
        <w:t>population control advocates’</w:t>
      </w:r>
      <w:r w:rsidR="00F8444D" w:rsidRPr="002306E9">
        <w:rPr>
          <w:lang w:val="en-IE"/>
        </w:rPr>
        <w:t xml:space="preserve"> </w:t>
      </w:r>
      <w:r w:rsidR="00822E0A" w:rsidRPr="002306E9">
        <w:rPr>
          <w:lang w:val="en-IE"/>
        </w:rPr>
        <w:t xml:space="preserve">view of </w:t>
      </w:r>
      <w:r w:rsidR="0059712A" w:rsidRPr="002306E9">
        <w:rPr>
          <w:lang w:val="en-IE"/>
        </w:rPr>
        <w:t xml:space="preserve">the </w:t>
      </w:r>
      <w:r>
        <w:rPr>
          <w:lang w:val="en-IE"/>
        </w:rPr>
        <w:t xml:space="preserve">demographic state of </w:t>
      </w:r>
      <w:r w:rsidR="00433EE3">
        <w:rPr>
          <w:lang w:val="en-IE"/>
        </w:rPr>
        <w:t xml:space="preserve">the </w:t>
      </w:r>
      <w:r w:rsidR="0059712A" w:rsidRPr="002306E9">
        <w:rPr>
          <w:lang w:val="en-IE"/>
        </w:rPr>
        <w:t xml:space="preserve">world </w:t>
      </w:r>
      <w:r w:rsidR="00822E0A" w:rsidRPr="002306E9">
        <w:rPr>
          <w:lang w:val="en-IE"/>
        </w:rPr>
        <w:t xml:space="preserve">was divided into three </w:t>
      </w:r>
      <w:r>
        <w:rPr>
          <w:lang w:val="en-IE"/>
        </w:rPr>
        <w:t>categories of countries</w:t>
      </w:r>
      <w:r w:rsidR="002A3D45" w:rsidRPr="002306E9">
        <w:rPr>
          <w:lang w:val="en-IE"/>
        </w:rPr>
        <w:t>: Western states, which were referred to as industrialized states; developing states, which included states in Latin America, Africa, and Asia; and communist states, which spanned several continents but were perceived as</w:t>
      </w:r>
      <w:r w:rsidR="00353037">
        <w:rPr>
          <w:lang w:val="en-IE"/>
        </w:rPr>
        <w:t xml:space="preserve"> one</w:t>
      </w:r>
      <w:r w:rsidR="002A3D45" w:rsidRPr="002306E9">
        <w:rPr>
          <w:lang w:val="en-IE"/>
        </w:rPr>
        <w:t xml:space="preserve"> region because of their political classification. Taking this framework as a starting point and attempting to quantify these perceptions, the following proportions were attributed to each region based on the 1949 United Nations Demographic Yearbook:</w:t>
      </w:r>
    </w:p>
    <w:p w14:paraId="41BA2271" w14:textId="77777777" w:rsidR="002A3D45" w:rsidRPr="002306E9" w:rsidRDefault="002A3D45" w:rsidP="002306E9">
      <w:pPr>
        <w:spacing w:line="480" w:lineRule="auto"/>
        <w:rPr>
          <w:lang w:val="en-IE"/>
        </w:rPr>
      </w:pPr>
    </w:p>
    <w:tbl>
      <w:tblPr>
        <w:tblW w:w="0" w:type="auto"/>
        <w:jc w:val="center"/>
        <w:tblLook w:val="04A0" w:firstRow="1" w:lastRow="0" w:firstColumn="1" w:lastColumn="0" w:noHBand="0" w:noVBand="1"/>
      </w:tblPr>
      <w:tblGrid>
        <w:gridCol w:w="3397"/>
        <w:gridCol w:w="2410"/>
        <w:gridCol w:w="1701"/>
      </w:tblGrid>
      <w:tr w:rsidR="002A3D45" w:rsidRPr="00FF0F80" w14:paraId="121DAF5E" w14:textId="77777777" w:rsidTr="00FF0F80">
        <w:trPr>
          <w:jc w:val="center"/>
        </w:trPr>
        <w:tc>
          <w:tcPr>
            <w:tcW w:w="3397" w:type="dxa"/>
          </w:tcPr>
          <w:p w14:paraId="1CC830AE" w14:textId="77777777" w:rsidR="002A3D45" w:rsidRPr="00FF0F80" w:rsidRDefault="002A3D45" w:rsidP="002306E9">
            <w:pPr>
              <w:spacing w:line="480" w:lineRule="auto"/>
              <w:jc w:val="center"/>
              <w:rPr>
                <w:rFonts w:ascii="Arial" w:hAnsi="Arial" w:cs="Arial"/>
                <w:b/>
                <w:bCs/>
                <w:sz w:val="22"/>
                <w:szCs w:val="22"/>
                <w:lang w:val="de-DE"/>
              </w:rPr>
            </w:pPr>
            <w:r w:rsidRPr="00FF0F80">
              <w:rPr>
                <w:rFonts w:ascii="Arial" w:hAnsi="Arial" w:cs="Arial"/>
                <w:b/>
                <w:bCs/>
                <w:sz w:val="22"/>
                <w:szCs w:val="22"/>
                <w:lang w:val="de-DE"/>
              </w:rPr>
              <w:t>Region</w:t>
            </w:r>
          </w:p>
        </w:tc>
        <w:tc>
          <w:tcPr>
            <w:tcW w:w="2410" w:type="dxa"/>
          </w:tcPr>
          <w:p w14:paraId="47003EB4" w14:textId="77777777" w:rsidR="002A3D45" w:rsidRPr="00FF0F80" w:rsidRDefault="002A3D45" w:rsidP="002306E9">
            <w:pPr>
              <w:spacing w:line="480" w:lineRule="auto"/>
              <w:jc w:val="center"/>
              <w:rPr>
                <w:rFonts w:ascii="Arial" w:hAnsi="Arial" w:cs="Arial"/>
                <w:b/>
                <w:bCs/>
                <w:sz w:val="22"/>
                <w:szCs w:val="22"/>
                <w:lang w:val="de-DE"/>
              </w:rPr>
            </w:pPr>
            <w:r w:rsidRPr="00FF0F80">
              <w:rPr>
                <w:rFonts w:ascii="Arial" w:hAnsi="Arial" w:cs="Arial"/>
                <w:b/>
                <w:bCs/>
                <w:sz w:val="22"/>
                <w:szCs w:val="22"/>
                <w:lang w:val="de-DE"/>
              </w:rPr>
              <w:t>Population in millions</w:t>
            </w:r>
          </w:p>
        </w:tc>
        <w:tc>
          <w:tcPr>
            <w:tcW w:w="1701" w:type="dxa"/>
          </w:tcPr>
          <w:p w14:paraId="6F7261C5" w14:textId="77777777" w:rsidR="002A3D45" w:rsidRPr="00FF0F80" w:rsidRDefault="002A3D45" w:rsidP="002306E9">
            <w:pPr>
              <w:spacing w:line="480" w:lineRule="auto"/>
              <w:jc w:val="center"/>
              <w:rPr>
                <w:rFonts w:ascii="Arial" w:hAnsi="Arial" w:cs="Arial"/>
                <w:b/>
                <w:bCs/>
                <w:sz w:val="22"/>
                <w:szCs w:val="22"/>
                <w:lang w:val="de-DE"/>
              </w:rPr>
            </w:pPr>
            <w:r w:rsidRPr="00FF0F80">
              <w:rPr>
                <w:rFonts w:ascii="Arial" w:hAnsi="Arial" w:cs="Arial"/>
                <w:b/>
                <w:bCs/>
                <w:sz w:val="22"/>
                <w:szCs w:val="22"/>
                <w:lang w:val="de-DE"/>
              </w:rPr>
              <w:t>Share in %</w:t>
            </w:r>
          </w:p>
        </w:tc>
      </w:tr>
      <w:tr w:rsidR="002A3D45" w:rsidRPr="00FF0F80" w14:paraId="6263AFF5" w14:textId="77777777" w:rsidTr="00FF0F80">
        <w:trPr>
          <w:jc w:val="center"/>
        </w:trPr>
        <w:tc>
          <w:tcPr>
            <w:tcW w:w="3397" w:type="dxa"/>
          </w:tcPr>
          <w:p w14:paraId="17DD52BD" w14:textId="77777777" w:rsidR="002A3D45" w:rsidRPr="00FF0F80" w:rsidRDefault="002A3D45" w:rsidP="002306E9">
            <w:pPr>
              <w:spacing w:line="480" w:lineRule="auto"/>
              <w:rPr>
                <w:rFonts w:ascii="Arial" w:hAnsi="Arial" w:cs="Arial"/>
                <w:sz w:val="22"/>
                <w:szCs w:val="22"/>
                <w:lang w:val="de-DE"/>
              </w:rPr>
            </w:pPr>
            <w:r w:rsidRPr="00FF0F80">
              <w:rPr>
                <w:rFonts w:ascii="Arial" w:hAnsi="Arial" w:cs="Arial"/>
                <w:sz w:val="22"/>
                <w:szCs w:val="22"/>
                <w:lang w:val="de-DE"/>
              </w:rPr>
              <w:t>Developing countries</w:t>
            </w:r>
          </w:p>
        </w:tc>
        <w:tc>
          <w:tcPr>
            <w:tcW w:w="2410" w:type="dxa"/>
          </w:tcPr>
          <w:p w14:paraId="20BBC8DF" w14:textId="0B7CB5D4" w:rsidR="002A3D45" w:rsidRPr="00FF0F80" w:rsidRDefault="002A3D45" w:rsidP="002306E9">
            <w:pPr>
              <w:spacing w:line="480" w:lineRule="auto"/>
              <w:jc w:val="center"/>
              <w:rPr>
                <w:rFonts w:ascii="Arial" w:hAnsi="Arial" w:cs="Arial"/>
                <w:sz w:val="22"/>
                <w:szCs w:val="22"/>
                <w:lang w:val="de-DE"/>
              </w:rPr>
            </w:pPr>
            <w:r w:rsidRPr="00FF0F80">
              <w:rPr>
                <w:rFonts w:ascii="Arial" w:hAnsi="Arial" w:cs="Arial"/>
                <w:sz w:val="22"/>
                <w:szCs w:val="22"/>
                <w:lang w:val="de-DE"/>
              </w:rPr>
              <w:t>1</w:t>
            </w:r>
            <w:r w:rsidR="00B62200">
              <w:rPr>
                <w:rFonts w:ascii="Arial" w:hAnsi="Arial" w:cs="Arial"/>
                <w:sz w:val="22"/>
                <w:szCs w:val="22"/>
                <w:lang w:val="de-DE"/>
              </w:rPr>
              <w:t>,</w:t>
            </w:r>
            <w:r w:rsidRPr="00FF0F80">
              <w:rPr>
                <w:rFonts w:ascii="Arial" w:hAnsi="Arial" w:cs="Arial"/>
                <w:sz w:val="22"/>
                <w:szCs w:val="22"/>
                <w:lang w:val="de-DE"/>
              </w:rPr>
              <w:t>049</w:t>
            </w:r>
            <w:r w:rsidR="00B62200">
              <w:rPr>
                <w:rFonts w:ascii="Arial" w:hAnsi="Arial" w:cs="Arial"/>
                <w:sz w:val="22"/>
                <w:szCs w:val="22"/>
                <w:lang w:val="de-DE"/>
              </w:rPr>
              <w:t>.</w:t>
            </w:r>
            <w:r w:rsidRPr="00FF0F80">
              <w:rPr>
                <w:rFonts w:ascii="Arial" w:hAnsi="Arial" w:cs="Arial"/>
                <w:sz w:val="22"/>
                <w:szCs w:val="22"/>
                <w:lang w:val="de-DE"/>
              </w:rPr>
              <w:t>3</w:t>
            </w:r>
          </w:p>
        </w:tc>
        <w:tc>
          <w:tcPr>
            <w:tcW w:w="1701" w:type="dxa"/>
          </w:tcPr>
          <w:p w14:paraId="5F15CCEE" w14:textId="3F8D7A24" w:rsidR="002A3D45" w:rsidRPr="00FF0F80" w:rsidRDefault="002A3D45" w:rsidP="002306E9">
            <w:pPr>
              <w:spacing w:line="480" w:lineRule="auto"/>
              <w:jc w:val="center"/>
              <w:rPr>
                <w:rFonts w:ascii="Arial" w:hAnsi="Arial" w:cs="Arial"/>
                <w:sz w:val="22"/>
                <w:szCs w:val="22"/>
                <w:lang w:val="de-DE"/>
              </w:rPr>
            </w:pPr>
            <w:r w:rsidRPr="00FF0F80">
              <w:rPr>
                <w:rFonts w:ascii="Arial" w:hAnsi="Arial" w:cs="Arial"/>
                <w:sz w:val="22"/>
                <w:szCs w:val="22"/>
                <w:lang w:val="de-DE"/>
              </w:rPr>
              <w:t>44</w:t>
            </w:r>
            <w:r w:rsidR="00B62200">
              <w:rPr>
                <w:rFonts w:ascii="Arial" w:hAnsi="Arial" w:cs="Arial"/>
                <w:sz w:val="22"/>
                <w:szCs w:val="22"/>
                <w:lang w:val="de-DE"/>
              </w:rPr>
              <w:t>.</w:t>
            </w:r>
            <w:r w:rsidRPr="00FF0F80">
              <w:rPr>
                <w:rFonts w:ascii="Arial" w:hAnsi="Arial" w:cs="Arial"/>
                <w:sz w:val="22"/>
                <w:szCs w:val="22"/>
                <w:lang w:val="de-DE"/>
              </w:rPr>
              <w:t>4</w:t>
            </w:r>
          </w:p>
        </w:tc>
      </w:tr>
      <w:tr w:rsidR="002A3D45" w:rsidRPr="00FF0F80" w14:paraId="5A98FCAE" w14:textId="77777777" w:rsidTr="00FF0F80">
        <w:trPr>
          <w:jc w:val="center"/>
        </w:trPr>
        <w:tc>
          <w:tcPr>
            <w:tcW w:w="3397" w:type="dxa"/>
          </w:tcPr>
          <w:p w14:paraId="2562409E" w14:textId="77777777" w:rsidR="002A3D45" w:rsidRPr="00FF0F80" w:rsidRDefault="002A3D45" w:rsidP="002306E9">
            <w:pPr>
              <w:spacing w:line="480" w:lineRule="auto"/>
              <w:rPr>
                <w:rFonts w:ascii="Arial" w:hAnsi="Arial" w:cs="Arial"/>
                <w:sz w:val="22"/>
                <w:szCs w:val="22"/>
                <w:lang w:val="de-DE"/>
              </w:rPr>
            </w:pPr>
            <w:r w:rsidRPr="00FF0F80">
              <w:rPr>
                <w:rFonts w:ascii="Arial" w:hAnsi="Arial" w:cs="Arial"/>
                <w:sz w:val="22"/>
                <w:szCs w:val="22"/>
                <w:lang w:val="de-DE"/>
              </w:rPr>
              <w:t>Communist countries</w:t>
            </w:r>
          </w:p>
        </w:tc>
        <w:tc>
          <w:tcPr>
            <w:tcW w:w="2410" w:type="dxa"/>
          </w:tcPr>
          <w:p w14:paraId="4555B57B" w14:textId="0D706365" w:rsidR="002A3D45" w:rsidRPr="00FF0F80" w:rsidRDefault="002A3D45" w:rsidP="002306E9">
            <w:pPr>
              <w:spacing w:line="480" w:lineRule="auto"/>
              <w:jc w:val="center"/>
              <w:rPr>
                <w:rFonts w:ascii="Arial" w:hAnsi="Arial" w:cs="Arial"/>
                <w:sz w:val="22"/>
                <w:szCs w:val="22"/>
                <w:lang w:val="de-DE"/>
              </w:rPr>
            </w:pPr>
            <w:r w:rsidRPr="00FF0F80">
              <w:rPr>
                <w:rFonts w:ascii="Arial" w:hAnsi="Arial" w:cs="Arial"/>
                <w:sz w:val="22"/>
                <w:szCs w:val="22"/>
                <w:lang w:val="de-DE"/>
              </w:rPr>
              <w:t>768</w:t>
            </w:r>
            <w:r w:rsidR="00B62200">
              <w:rPr>
                <w:rFonts w:ascii="Arial" w:hAnsi="Arial" w:cs="Arial"/>
                <w:sz w:val="22"/>
                <w:szCs w:val="22"/>
                <w:lang w:val="de-DE"/>
              </w:rPr>
              <w:t>.</w:t>
            </w:r>
            <w:r w:rsidRPr="00FF0F80">
              <w:rPr>
                <w:rFonts w:ascii="Arial" w:hAnsi="Arial" w:cs="Arial"/>
                <w:sz w:val="22"/>
                <w:szCs w:val="22"/>
                <w:lang w:val="de-DE"/>
              </w:rPr>
              <w:t>6</w:t>
            </w:r>
          </w:p>
        </w:tc>
        <w:tc>
          <w:tcPr>
            <w:tcW w:w="1701" w:type="dxa"/>
          </w:tcPr>
          <w:p w14:paraId="041FFF7C" w14:textId="03009202" w:rsidR="002A3D45" w:rsidRPr="00FF0F80" w:rsidRDefault="002A3D45" w:rsidP="002306E9">
            <w:pPr>
              <w:spacing w:line="480" w:lineRule="auto"/>
              <w:jc w:val="center"/>
              <w:rPr>
                <w:rFonts w:ascii="Arial" w:hAnsi="Arial" w:cs="Arial"/>
                <w:sz w:val="22"/>
                <w:szCs w:val="22"/>
                <w:lang w:val="de-DE"/>
              </w:rPr>
            </w:pPr>
            <w:r w:rsidRPr="00FF0F80">
              <w:rPr>
                <w:rFonts w:ascii="Arial" w:hAnsi="Arial" w:cs="Arial"/>
                <w:sz w:val="22"/>
                <w:szCs w:val="22"/>
                <w:lang w:val="de-DE"/>
              </w:rPr>
              <w:t>32</w:t>
            </w:r>
            <w:r w:rsidR="00B62200">
              <w:rPr>
                <w:rFonts w:ascii="Arial" w:hAnsi="Arial" w:cs="Arial"/>
                <w:sz w:val="22"/>
                <w:szCs w:val="22"/>
                <w:lang w:val="de-DE"/>
              </w:rPr>
              <w:t>.</w:t>
            </w:r>
            <w:r w:rsidRPr="00FF0F80">
              <w:rPr>
                <w:rFonts w:ascii="Arial" w:hAnsi="Arial" w:cs="Arial"/>
                <w:sz w:val="22"/>
                <w:szCs w:val="22"/>
                <w:lang w:val="de-DE"/>
              </w:rPr>
              <w:t>6</w:t>
            </w:r>
          </w:p>
        </w:tc>
      </w:tr>
      <w:tr w:rsidR="002A3D45" w:rsidRPr="00FF0F80" w14:paraId="4F902898" w14:textId="77777777" w:rsidTr="00FF0F80">
        <w:trPr>
          <w:jc w:val="center"/>
        </w:trPr>
        <w:tc>
          <w:tcPr>
            <w:tcW w:w="3397" w:type="dxa"/>
          </w:tcPr>
          <w:p w14:paraId="3A2287BD" w14:textId="77777777" w:rsidR="002A3D45" w:rsidRPr="00FF0F80" w:rsidRDefault="002A3D45" w:rsidP="002306E9">
            <w:pPr>
              <w:spacing w:line="480" w:lineRule="auto"/>
              <w:rPr>
                <w:rFonts w:ascii="Arial" w:hAnsi="Arial" w:cs="Arial"/>
                <w:sz w:val="22"/>
                <w:szCs w:val="22"/>
                <w:lang w:val="de-DE"/>
              </w:rPr>
            </w:pPr>
            <w:r w:rsidRPr="00FF0F80">
              <w:rPr>
                <w:rFonts w:ascii="Arial" w:hAnsi="Arial" w:cs="Arial"/>
                <w:sz w:val="22"/>
                <w:szCs w:val="22"/>
                <w:lang w:val="de-DE"/>
              </w:rPr>
              <w:t>Western countries/industrialized countries</w:t>
            </w:r>
          </w:p>
        </w:tc>
        <w:tc>
          <w:tcPr>
            <w:tcW w:w="2410" w:type="dxa"/>
          </w:tcPr>
          <w:p w14:paraId="59BE200C" w14:textId="4943D597" w:rsidR="002A3D45" w:rsidRPr="00FF0F80" w:rsidRDefault="002A3D45" w:rsidP="002306E9">
            <w:pPr>
              <w:spacing w:line="480" w:lineRule="auto"/>
              <w:jc w:val="center"/>
              <w:rPr>
                <w:rFonts w:ascii="Arial" w:hAnsi="Arial" w:cs="Arial"/>
                <w:sz w:val="22"/>
                <w:szCs w:val="22"/>
                <w:lang w:val="de-DE"/>
              </w:rPr>
            </w:pPr>
            <w:r w:rsidRPr="00FF0F80">
              <w:rPr>
                <w:rFonts w:ascii="Arial" w:hAnsi="Arial" w:cs="Arial"/>
                <w:sz w:val="22"/>
                <w:szCs w:val="22"/>
                <w:lang w:val="de-DE"/>
              </w:rPr>
              <w:t>542</w:t>
            </w:r>
            <w:r w:rsidR="00B62200">
              <w:rPr>
                <w:rFonts w:ascii="Arial" w:hAnsi="Arial" w:cs="Arial"/>
                <w:sz w:val="22"/>
                <w:szCs w:val="22"/>
                <w:lang w:val="de-DE"/>
              </w:rPr>
              <w:t>.</w:t>
            </w:r>
            <w:r w:rsidRPr="00FF0F80">
              <w:rPr>
                <w:rFonts w:ascii="Arial" w:hAnsi="Arial" w:cs="Arial"/>
                <w:sz w:val="22"/>
                <w:szCs w:val="22"/>
                <w:lang w:val="de-DE"/>
              </w:rPr>
              <w:t>7</w:t>
            </w:r>
          </w:p>
        </w:tc>
        <w:tc>
          <w:tcPr>
            <w:tcW w:w="1701" w:type="dxa"/>
          </w:tcPr>
          <w:p w14:paraId="6DE043A6" w14:textId="106F3110" w:rsidR="002A3D45" w:rsidRPr="00FF0F80" w:rsidRDefault="002A3D45" w:rsidP="002306E9">
            <w:pPr>
              <w:spacing w:line="480" w:lineRule="auto"/>
              <w:jc w:val="center"/>
              <w:rPr>
                <w:rFonts w:ascii="Arial" w:hAnsi="Arial" w:cs="Arial"/>
                <w:sz w:val="22"/>
                <w:szCs w:val="22"/>
                <w:lang w:val="de-DE"/>
              </w:rPr>
            </w:pPr>
            <w:r w:rsidRPr="00FF0F80">
              <w:rPr>
                <w:rFonts w:ascii="Arial" w:hAnsi="Arial" w:cs="Arial"/>
                <w:sz w:val="22"/>
                <w:szCs w:val="22"/>
                <w:lang w:val="de-DE"/>
              </w:rPr>
              <w:t>23</w:t>
            </w:r>
            <w:r w:rsidR="00B62200">
              <w:rPr>
                <w:rFonts w:ascii="Arial" w:hAnsi="Arial" w:cs="Arial"/>
                <w:sz w:val="22"/>
                <w:szCs w:val="22"/>
                <w:lang w:val="de-DE"/>
              </w:rPr>
              <w:t>.</w:t>
            </w:r>
            <w:r w:rsidRPr="00FF0F80">
              <w:rPr>
                <w:rFonts w:ascii="Arial" w:hAnsi="Arial" w:cs="Arial"/>
                <w:sz w:val="22"/>
                <w:szCs w:val="22"/>
                <w:lang w:val="de-DE"/>
              </w:rPr>
              <w:t>0</w:t>
            </w:r>
          </w:p>
        </w:tc>
      </w:tr>
      <w:tr w:rsidR="002A3D45" w:rsidRPr="00FF0F80" w14:paraId="559F8367" w14:textId="77777777" w:rsidTr="00FF0F80">
        <w:trPr>
          <w:jc w:val="center"/>
        </w:trPr>
        <w:tc>
          <w:tcPr>
            <w:tcW w:w="3397" w:type="dxa"/>
          </w:tcPr>
          <w:p w14:paraId="687241A2" w14:textId="77777777" w:rsidR="002A3D45" w:rsidRPr="00FF0F80" w:rsidRDefault="002A3D45" w:rsidP="002306E9">
            <w:pPr>
              <w:spacing w:line="480" w:lineRule="auto"/>
              <w:rPr>
                <w:rFonts w:ascii="Arial" w:hAnsi="Arial" w:cs="Arial"/>
                <w:b/>
                <w:bCs/>
                <w:sz w:val="22"/>
                <w:szCs w:val="22"/>
                <w:lang w:val="de-DE"/>
              </w:rPr>
            </w:pPr>
            <w:r w:rsidRPr="00FF0F80">
              <w:rPr>
                <w:rFonts w:ascii="Arial" w:hAnsi="Arial" w:cs="Arial"/>
                <w:b/>
                <w:bCs/>
                <w:sz w:val="22"/>
                <w:szCs w:val="22"/>
                <w:lang w:val="de-DE"/>
              </w:rPr>
              <w:t>Total</w:t>
            </w:r>
          </w:p>
        </w:tc>
        <w:tc>
          <w:tcPr>
            <w:tcW w:w="2410" w:type="dxa"/>
          </w:tcPr>
          <w:p w14:paraId="024CCBB5" w14:textId="6AF665C5" w:rsidR="002A3D45" w:rsidRPr="00FF0F80" w:rsidRDefault="002A3D45" w:rsidP="002306E9">
            <w:pPr>
              <w:spacing w:line="480" w:lineRule="auto"/>
              <w:jc w:val="center"/>
              <w:rPr>
                <w:rFonts w:ascii="Arial" w:hAnsi="Arial" w:cs="Arial"/>
                <w:b/>
                <w:bCs/>
                <w:sz w:val="22"/>
                <w:szCs w:val="22"/>
                <w:lang w:val="de-DE"/>
              </w:rPr>
            </w:pPr>
            <w:r w:rsidRPr="00FF0F80">
              <w:rPr>
                <w:rFonts w:ascii="Arial" w:hAnsi="Arial" w:cs="Arial"/>
                <w:b/>
                <w:bCs/>
                <w:sz w:val="22"/>
                <w:szCs w:val="22"/>
                <w:lang w:val="de-DE"/>
              </w:rPr>
              <w:t>2</w:t>
            </w:r>
            <w:r w:rsidR="00B62200">
              <w:rPr>
                <w:rFonts w:ascii="Arial" w:hAnsi="Arial" w:cs="Arial"/>
                <w:b/>
                <w:bCs/>
                <w:sz w:val="22"/>
                <w:szCs w:val="22"/>
                <w:lang w:val="de-DE"/>
              </w:rPr>
              <w:t>,</w:t>
            </w:r>
            <w:r w:rsidRPr="00FF0F80">
              <w:rPr>
                <w:rFonts w:ascii="Arial" w:hAnsi="Arial" w:cs="Arial"/>
                <w:b/>
                <w:bCs/>
                <w:sz w:val="22"/>
                <w:szCs w:val="22"/>
                <w:lang w:val="de-DE"/>
              </w:rPr>
              <w:t>360</w:t>
            </w:r>
            <w:r w:rsidR="00B62200">
              <w:rPr>
                <w:rFonts w:ascii="Arial" w:hAnsi="Arial" w:cs="Arial"/>
                <w:b/>
                <w:bCs/>
                <w:sz w:val="22"/>
                <w:szCs w:val="22"/>
                <w:lang w:val="de-DE"/>
              </w:rPr>
              <w:t>.</w:t>
            </w:r>
            <w:r w:rsidRPr="00FF0F80">
              <w:rPr>
                <w:rFonts w:ascii="Arial" w:hAnsi="Arial" w:cs="Arial"/>
                <w:b/>
                <w:bCs/>
                <w:sz w:val="22"/>
                <w:szCs w:val="22"/>
                <w:lang w:val="de-DE"/>
              </w:rPr>
              <w:t>6</w:t>
            </w:r>
          </w:p>
        </w:tc>
        <w:tc>
          <w:tcPr>
            <w:tcW w:w="1701" w:type="dxa"/>
          </w:tcPr>
          <w:p w14:paraId="572F88CA" w14:textId="77777777" w:rsidR="002A3D45" w:rsidRPr="00FF0F80" w:rsidRDefault="002A3D45" w:rsidP="002306E9">
            <w:pPr>
              <w:spacing w:line="480" w:lineRule="auto"/>
              <w:jc w:val="center"/>
              <w:rPr>
                <w:rFonts w:ascii="Arial" w:hAnsi="Arial" w:cs="Arial"/>
                <w:b/>
                <w:bCs/>
                <w:sz w:val="22"/>
                <w:szCs w:val="22"/>
                <w:lang w:val="de-DE"/>
              </w:rPr>
            </w:pPr>
            <w:r w:rsidRPr="00FF0F80">
              <w:rPr>
                <w:rFonts w:ascii="Arial" w:hAnsi="Arial" w:cs="Arial"/>
                <w:b/>
                <w:bCs/>
                <w:sz w:val="22"/>
                <w:szCs w:val="22"/>
                <w:lang w:val="de-DE"/>
              </w:rPr>
              <w:t>100</w:t>
            </w:r>
          </w:p>
        </w:tc>
      </w:tr>
    </w:tbl>
    <w:p w14:paraId="6380E4FA" w14:textId="77777777" w:rsidR="002A3D45" w:rsidRDefault="002A3D45" w:rsidP="002306E9">
      <w:pPr>
        <w:spacing w:line="480" w:lineRule="auto"/>
        <w:rPr>
          <w:lang w:val="de-DE"/>
        </w:rPr>
      </w:pPr>
    </w:p>
    <w:p w14:paraId="62DD2D80" w14:textId="5DD725F7" w:rsidR="002A3D45" w:rsidRPr="00C3267D" w:rsidRDefault="002A3D45" w:rsidP="002306E9">
      <w:pPr>
        <w:spacing w:line="480" w:lineRule="auto"/>
        <w:rPr>
          <w:lang w:val="en-IE"/>
        </w:rPr>
      </w:pPr>
      <w:bookmarkStart w:id="12" w:name="_Toc95728610"/>
      <w:r w:rsidRPr="002306E9">
        <w:rPr>
          <w:lang w:val="en-IE"/>
        </w:rPr>
        <w:t xml:space="preserve">Table </w:t>
      </w:r>
      <w:r w:rsidRPr="00530157">
        <w:fldChar w:fldCharType="begin"/>
      </w:r>
      <w:r w:rsidRPr="002306E9">
        <w:rPr>
          <w:lang w:val="en-IE"/>
        </w:rPr>
        <w:instrText xml:space="preserve"> SEQ Tabelle \* ARABIC </w:instrText>
      </w:r>
      <w:r w:rsidRPr="00530157">
        <w:fldChar w:fldCharType="separate"/>
      </w:r>
      <w:r w:rsidR="003F7FE7" w:rsidRPr="002306E9">
        <w:rPr>
          <w:noProof/>
          <w:lang w:val="en-IE"/>
        </w:rPr>
        <w:t>1</w:t>
      </w:r>
      <w:r w:rsidRPr="00530157">
        <w:fldChar w:fldCharType="end"/>
      </w:r>
      <w:r w:rsidRPr="002306E9">
        <w:rPr>
          <w:lang w:val="en-IE"/>
        </w:rPr>
        <w:t>: Distribution of population by world region in 1949</w:t>
      </w:r>
      <w:r w:rsidR="00B766F2" w:rsidRPr="007260DD">
        <w:rPr>
          <w:rStyle w:val="FootnoteReference"/>
        </w:rPr>
        <w:footnoteReference w:id="62"/>
      </w:r>
      <w:bookmarkEnd w:id="12"/>
    </w:p>
    <w:p w14:paraId="5A2769CE" w14:textId="77777777" w:rsidR="002A3D45" w:rsidRPr="002306E9" w:rsidRDefault="002A3D45" w:rsidP="002306E9">
      <w:pPr>
        <w:spacing w:line="480" w:lineRule="auto"/>
        <w:rPr>
          <w:lang w:val="en-IE"/>
        </w:rPr>
      </w:pPr>
    </w:p>
    <w:p w14:paraId="3512E9AA" w14:textId="25A864C0" w:rsidR="002A3D45" w:rsidRPr="002306E9" w:rsidRDefault="002A3D45" w:rsidP="002306E9">
      <w:pPr>
        <w:spacing w:line="480" w:lineRule="auto"/>
        <w:rPr>
          <w:lang w:val="en-IE"/>
        </w:rPr>
      </w:pPr>
      <w:r w:rsidRPr="002306E9">
        <w:rPr>
          <w:lang w:val="en-IE"/>
        </w:rPr>
        <w:t xml:space="preserve">This schematic classification and political assignment of countries is historically much less clear-cut than this picture implies. For Western, especially </w:t>
      </w:r>
      <w:r w:rsidR="000B2AF6">
        <w:rPr>
          <w:lang w:val="en-IE"/>
        </w:rPr>
        <w:t>US</w:t>
      </w:r>
      <w:r w:rsidRPr="002306E9">
        <w:rPr>
          <w:lang w:val="en-IE"/>
        </w:rPr>
        <w:t xml:space="preserve">, demographers, however, it has been the basis of their political perspectives, in which two interrelated threats developed: Developing countries, on the one hand, </w:t>
      </w:r>
      <w:r w:rsidR="00B83A94" w:rsidRPr="002306E9">
        <w:rPr>
          <w:lang w:val="en-IE"/>
        </w:rPr>
        <w:t xml:space="preserve">could </w:t>
      </w:r>
      <w:r w:rsidRPr="002306E9">
        <w:rPr>
          <w:lang w:val="en-IE"/>
        </w:rPr>
        <w:t xml:space="preserve">not </w:t>
      </w:r>
      <w:r w:rsidR="00B83A94" w:rsidRPr="002306E9">
        <w:rPr>
          <w:lang w:val="en-IE"/>
        </w:rPr>
        <w:t xml:space="preserve">make </w:t>
      </w:r>
      <w:r w:rsidRPr="002306E9">
        <w:rPr>
          <w:lang w:val="en-IE"/>
        </w:rPr>
        <w:t xml:space="preserve">economic progress due to their increasing population growth, leading to an increase in poverty and famine. On the other hand, these </w:t>
      </w:r>
      <w:r w:rsidR="00EF0F4C" w:rsidRPr="002306E9">
        <w:rPr>
          <w:lang w:val="en-IE"/>
        </w:rPr>
        <w:t xml:space="preserve">social erosions </w:t>
      </w:r>
      <w:r w:rsidR="00146F4E">
        <w:rPr>
          <w:lang w:val="en-IE"/>
        </w:rPr>
        <w:t>would</w:t>
      </w:r>
      <w:r w:rsidR="00E35024" w:rsidRPr="002306E9">
        <w:rPr>
          <w:lang w:val="en-IE"/>
        </w:rPr>
        <w:t xml:space="preserve"> </w:t>
      </w:r>
      <w:r w:rsidR="00146F4E">
        <w:rPr>
          <w:lang w:val="en-IE"/>
        </w:rPr>
        <w:t xml:space="preserve">enable </w:t>
      </w:r>
      <w:r w:rsidRPr="002306E9">
        <w:rPr>
          <w:lang w:val="en-IE"/>
        </w:rPr>
        <w:t>communist states to expand their sphere of influence</w:t>
      </w:r>
      <w:r w:rsidR="00654129" w:rsidRPr="002306E9">
        <w:rPr>
          <w:lang w:val="en-IE"/>
        </w:rPr>
        <w:t xml:space="preserve"> under conditions in which Western states were already numerically outnumbered. </w:t>
      </w:r>
    </w:p>
    <w:p w14:paraId="319AF2D4" w14:textId="77777777" w:rsidR="00822E0A" w:rsidRPr="002306E9" w:rsidRDefault="00822E0A" w:rsidP="002306E9">
      <w:pPr>
        <w:spacing w:line="480" w:lineRule="auto"/>
        <w:rPr>
          <w:lang w:val="en-IE"/>
        </w:rPr>
      </w:pPr>
    </w:p>
    <w:p w14:paraId="20628137" w14:textId="4956BA43" w:rsidR="002A3D45" w:rsidRPr="002306E9" w:rsidRDefault="00133DA0" w:rsidP="002306E9">
      <w:pPr>
        <w:spacing w:line="480" w:lineRule="auto"/>
        <w:rPr>
          <w:lang w:val="en-IE"/>
        </w:rPr>
      </w:pPr>
      <w:r>
        <w:rPr>
          <w:lang w:val="en-IE"/>
        </w:rPr>
        <w:t xml:space="preserve">In the 1940s, </w:t>
      </w:r>
      <w:r w:rsidR="002A3D45" w:rsidRPr="002306E9">
        <w:rPr>
          <w:lang w:val="en-IE"/>
        </w:rPr>
        <w:t xml:space="preserve">this fear was not easily dismissed </w:t>
      </w:r>
      <w:r>
        <w:rPr>
          <w:lang w:val="en-IE"/>
        </w:rPr>
        <w:t>from a Western perspective</w:t>
      </w:r>
      <w:r w:rsidR="002A3D45" w:rsidRPr="002306E9">
        <w:rPr>
          <w:lang w:val="en-IE"/>
        </w:rPr>
        <w:t xml:space="preserve">. After all, in 1949, one could observe how the seizure of power by the Chinese Communist Party had increased the proportion of populations of Communist states in one swoop from 12.9 to the 32.6 percent of the world's population. </w:t>
      </w:r>
      <w:r w:rsidR="00B62200">
        <w:rPr>
          <w:lang w:val="en-IE"/>
        </w:rPr>
        <w:t>M</w:t>
      </w:r>
      <w:r w:rsidR="002A3D45" w:rsidRPr="002306E9">
        <w:rPr>
          <w:lang w:val="en-IE"/>
        </w:rPr>
        <w:t xml:space="preserve">any authors assumed that developing countries had leverage over Western governments because of the Cold War </w:t>
      </w:r>
      <w:r w:rsidR="00B62200">
        <w:rPr>
          <w:lang w:val="en-IE"/>
        </w:rPr>
        <w:t xml:space="preserve">leading </w:t>
      </w:r>
      <w:r w:rsidR="00683CA4" w:rsidRPr="002306E9">
        <w:rPr>
          <w:lang w:val="en-IE"/>
        </w:rPr>
        <w:t>to political disadvantages on the international stage</w:t>
      </w:r>
      <w:r w:rsidR="002A3D45" w:rsidRPr="002306E9">
        <w:rPr>
          <w:lang w:val="en-IE"/>
        </w:rPr>
        <w:t xml:space="preserve">. </w:t>
      </w:r>
      <w:r w:rsidR="00270ED3">
        <w:rPr>
          <w:lang w:val="en-IE"/>
        </w:rPr>
        <w:t xml:space="preserve">The German journalist </w:t>
      </w:r>
      <w:r w:rsidR="00F647A5" w:rsidRPr="002306E9">
        <w:rPr>
          <w:lang w:val="en-IE"/>
        </w:rPr>
        <w:t>Giselher Wirsing</w:t>
      </w:r>
      <w:r w:rsidR="00B62200">
        <w:rPr>
          <w:lang w:val="en-IE"/>
        </w:rPr>
        <w:t>, for example,</w:t>
      </w:r>
      <w:r w:rsidR="00F647A5" w:rsidRPr="002306E9">
        <w:rPr>
          <w:lang w:val="en-IE"/>
        </w:rPr>
        <w:t xml:space="preserve"> compared </w:t>
      </w:r>
      <w:r w:rsidR="000B6FA5" w:rsidRPr="002306E9">
        <w:rPr>
          <w:lang w:val="en-IE"/>
        </w:rPr>
        <w:t xml:space="preserve">the attitude of the governments of Asian and African countries to that of trade unions in the 19th century. </w:t>
      </w:r>
      <w:r w:rsidR="000B6FA5" w:rsidRPr="00A40227">
        <w:rPr>
          <w:lang w:val="en-IE"/>
        </w:rPr>
        <w:t>While trade unions had threatened general strikes to achieve their demands, the "leaders of the overpopulated nations" were now threatening to "join the communist bloc.</w:t>
      </w:r>
      <w:r w:rsidR="002A3D45" w:rsidRPr="00A40227">
        <w:rPr>
          <w:lang w:val="en-IE"/>
        </w:rPr>
        <w:t>"</w:t>
      </w:r>
      <w:r w:rsidR="00A70C2A" w:rsidRPr="007260DD">
        <w:rPr>
          <w:rStyle w:val="FootnoteReference"/>
        </w:rPr>
        <w:footnoteReference w:id="63"/>
      </w:r>
      <w:r w:rsidR="002A3D45" w:rsidRPr="00A40227">
        <w:rPr>
          <w:lang w:val="en-IE"/>
        </w:rPr>
        <w:t xml:space="preserve"> From this perspective, the countries of the </w:t>
      </w:r>
      <w:r w:rsidR="00B378F1" w:rsidRPr="00A40227">
        <w:rPr>
          <w:lang w:val="en-IE"/>
        </w:rPr>
        <w:t>G</w:t>
      </w:r>
      <w:r w:rsidR="002A3D45" w:rsidRPr="00A40227">
        <w:rPr>
          <w:lang w:val="en-IE"/>
        </w:rPr>
        <w:t>lobal South were perceived as key</w:t>
      </w:r>
      <w:r w:rsidR="002A3D45" w:rsidRPr="002306E9">
        <w:rPr>
          <w:lang w:val="en-IE"/>
        </w:rPr>
        <w:t xml:space="preserve"> countries. </w:t>
      </w:r>
      <w:r w:rsidR="00BA649B">
        <w:rPr>
          <w:lang w:val="en-IE"/>
        </w:rPr>
        <w:lastRenderedPageBreak/>
        <w:t xml:space="preserve">Controlling their </w:t>
      </w:r>
      <w:r w:rsidR="002A3D45" w:rsidRPr="002306E9">
        <w:rPr>
          <w:lang w:val="en-IE"/>
        </w:rPr>
        <w:t>high rates of population growth</w:t>
      </w:r>
      <w:r w:rsidR="00BA649B">
        <w:rPr>
          <w:lang w:val="en-IE"/>
        </w:rPr>
        <w:t xml:space="preserve"> was seen as necessary to thwart the </w:t>
      </w:r>
      <w:r w:rsidR="002A3D45" w:rsidRPr="002306E9">
        <w:rPr>
          <w:lang w:val="en-IE"/>
        </w:rPr>
        <w:t xml:space="preserve">expansion of </w:t>
      </w:r>
      <w:r w:rsidR="00BA649B">
        <w:rPr>
          <w:lang w:val="en-IE"/>
        </w:rPr>
        <w:t>communism</w:t>
      </w:r>
      <w:r w:rsidR="002A3D45" w:rsidRPr="002306E9">
        <w:rPr>
          <w:lang w:val="en-IE"/>
        </w:rPr>
        <w:t>.</w:t>
      </w:r>
    </w:p>
    <w:p w14:paraId="29FEEA6D" w14:textId="77777777" w:rsidR="0020077C" w:rsidRPr="002306E9" w:rsidRDefault="0020077C" w:rsidP="002306E9">
      <w:pPr>
        <w:spacing w:line="480" w:lineRule="auto"/>
        <w:rPr>
          <w:lang w:val="en-IE"/>
        </w:rPr>
      </w:pPr>
    </w:p>
    <w:p w14:paraId="74927EF9" w14:textId="49E7F7AE" w:rsidR="00B11EEF" w:rsidRPr="002306E9" w:rsidRDefault="00264A34" w:rsidP="002306E9">
      <w:pPr>
        <w:spacing w:line="480" w:lineRule="auto"/>
        <w:rPr>
          <w:lang w:val="en-IE"/>
        </w:rPr>
      </w:pPr>
      <w:r w:rsidRPr="002306E9">
        <w:rPr>
          <w:lang w:val="en-IE"/>
        </w:rPr>
        <w:t xml:space="preserve">Because of this </w:t>
      </w:r>
      <w:r w:rsidR="00B62200">
        <w:rPr>
          <w:lang w:val="en-IE"/>
        </w:rPr>
        <w:t xml:space="preserve">complex </w:t>
      </w:r>
      <w:r w:rsidRPr="002306E9">
        <w:rPr>
          <w:lang w:val="en-IE"/>
        </w:rPr>
        <w:t>global situation</w:t>
      </w:r>
      <w:r w:rsidR="00B62200">
        <w:rPr>
          <w:lang w:val="en-IE"/>
        </w:rPr>
        <w:t>, in which Western dominance became questioned</w:t>
      </w:r>
      <w:r w:rsidRPr="002306E9">
        <w:rPr>
          <w:lang w:val="en-IE"/>
        </w:rPr>
        <w:t xml:space="preserve">, many </w:t>
      </w:r>
      <w:r w:rsidR="00B62200">
        <w:rPr>
          <w:lang w:val="en-IE"/>
        </w:rPr>
        <w:t xml:space="preserve">Western </w:t>
      </w:r>
      <w:r w:rsidRPr="002306E9">
        <w:rPr>
          <w:lang w:val="en-IE"/>
        </w:rPr>
        <w:t xml:space="preserve">participants in the overpopulation discourse urged new policies </w:t>
      </w:r>
      <w:r w:rsidR="00CE0C8E" w:rsidRPr="002306E9">
        <w:rPr>
          <w:lang w:val="en-IE"/>
        </w:rPr>
        <w:t>toward developing countries</w:t>
      </w:r>
      <w:r w:rsidR="00B62200">
        <w:rPr>
          <w:lang w:val="en-IE"/>
        </w:rPr>
        <w:t>.</w:t>
      </w:r>
      <w:r w:rsidR="00CE0C8E" w:rsidRPr="002306E9">
        <w:rPr>
          <w:lang w:val="en-IE"/>
        </w:rPr>
        <w:t xml:space="preserve"> </w:t>
      </w:r>
      <w:r w:rsidRPr="002306E9">
        <w:rPr>
          <w:lang w:val="en-IE"/>
        </w:rPr>
        <w:t xml:space="preserve">One of the most conspicuous actors in the elaboration of </w:t>
      </w:r>
      <w:r w:rsidR="00BB794F" w:rsidRPr="002306E9">
        <w:rPr>
          <w:lang w:val="en-IE"/>
        </w:rPr>
        <w:t>a</w:t>
      </w:r>
      <w:r w:rsidRPr="002306E9">
        <w:rPr>
          <w:lang w:val="en-IE"/>
        </w:rPr>
        <w:t xml:space="preserve"> political strategy of population policy was Dudley Kirk, a demographer born in New York in 1913. Kirk received his doctorate in sociology from Harvard University in 1946 and was an associate member of the Office of Population Research at Princeton University between 1936 and 1947. Between 1947 and 1954, he became a demographer in the </w:t>
      </w:r>
      <w:r w:rsidR="000B2AF6">
        <w:rPr>
          <w:lang w:val="en-IE"/>
        </w:rPr>
        <w:t>US</w:t>
      </w:r>
      <w:r w:rsidRPr="002306E9">
        <w:rPr>
          <w:lang w:val="en-IE"/>
        </w:rPr>
        <w:t xml:space="preserve"> State Department's Office of Intelligence Research. As early as 1943, Kirk described a fundamentally changed demographic situation that could be expected in the postwar period. </w:t>
      </w:r>
      <w:r w:rsidR="00F330AA" w:rsidRPr="002306E9">
        <w:rPr>
          <w:lang w:val="en-IE"/>
        </w:rPr>
        <w:t xml:space="preserve">He tried to </w:t>
      </w:r>
      <w:r w:rsidR="00BB6871" w:rsidRPr="002306E9">
        <w:rPr>
          <w:lang w:val="en-IE"/>
        </w:rPr>
        <w:t xml:space="preserve">capture </w:t>
      </w:r>
      <w:r w:rsidR="00F330AA" w:rsidRPr="002306E9">
        <w:rPr>
          <w:lang w:val="en-IE"/>
        </w:rPr>
        <w:t xml:space="preserve">the broad outlines of this demographic development in a model in which he divided the world into three stages of development: </w:t>
      </w:r>
      <w:r w:rsidR="0036632F">
        <w:rPr>
          <w:lang w:val="en-IE"/>
        </w:rPr>
        <w:t>He claimed that i</w:t>
      </w:r>
      <w:r w:rsidR="00F330AA" w:rsidRPr="002306E9">
        <w:rPr>
          <w:lang w:val="en-IE"/>
        </w:rPr>
        <w:t>n a first stage, the mortality rate had fallen sharply without a corresponding adjustment in the birth rate. In a second stage, birth rates fell but remained high enough to lead to further population growth. In a third stage, birth rates had fallen sufficiently to raise the prospect of population reduction if the declining trend that began in the interwar period continued. For Kirk, the individual stages were linked to a model of progress that had taken hold in Western Europe but was still far away in eastern regions, with the exception of Japan.</w:t>
      </w:r>
      <w:r w:rsidR="00A70C2A" w:rsidRPr="007260DD">
        <w:rPr>
          <w:rStyle w:val="FootnoteReference"/>
        </w:rPr>
        <w:footnoteReference w:id="64"/>
      </w:r>
    </w:p>
    <w:p w14:paraId="331E0B45" w14:textId="77777777" w:rsidR="00B11EEF" w:rsidRPr="002306E9" w:rsidRDefault="00B11EEF" w:rsidP="002306E9">
      <w:pPr>
        <w:spacing w:line="480" w:lineRule="auto"/>
        <w:rPr>
          <w:lang w:val="en-IE"/>
        </w:rPr>
      </w:pPr>
    </w:p>
    <w:p w14:paraId="22A336CD" w14:textId="4FB4B504" w:rsidR="000D4D61" w:rsidRPr="002306E9" w:rsidRDefault="00F330AA" w:rsidP="002306E9">
      <w:pPr>
        <w:spacing w:line="480" w:lineRule="auto"/>
        <w:rPr>
          <w:lang w:val="en-IE"/>
        </w:rPr>
      </w:pPr>
      <w:r w:rsidRPr="002306E9">
        <w:rPr>
          <w:lang w:val="en-IE"/>
        </w:rPr>
        <w:t xml:space="preserve">He saw developing countries in the first stage and expected a further increase in the relative number of populations there. </w:t>
      </w:r>
      <w:r w:rsidR="00264A34" w:rsidRPr="002306E9">
        <w:rPr>
          <w:lang w:val="en-IE"/>
        </w:rPr>
        <w:t xml:space="preserve">Because of their expected numerical dominance, it would be necessary to redefine the relationship with these countries. </w:t>
      </w:r>
      <w:r w:rsidR="0036632F">
        <w:rPr>
          <w:lang w:val="en-IE"/>
        </w:rPr>
        <w:t xml:space="preserve">Corresponding to US positions towards European colonialism, </w:t>
      </w:r>
      <w:r w:rsidR="00264A34" w:rsidRPr="002306E9">
        <w:rPr>
          <w:lang w:val="en-IE"/>
        </w:rPr>
        <w:t xml:space="preserve">Kirk no longer </w:t>
      </w:r>
      <w:r w:rsidR="00264A34" w:rsidRPr="00A40227">
        <w:rPr>
          <w:lang w:val="en-IE"/>
        </w:rPr>
        <w:t xml:space="preserve">believed that </w:t>
      </w:r>
      <w:r w:rsidR="0036632F" w:rsidRPr="00A40227">
        <w:rPr>
          <w:lang w:val="en-IE"/>
        </w:rPr>
        <w:t xml:space="preserve">the </w:t>
      </w:r>
      <w:r w:rsidR="00264A34" w:rsidRPr="00A40227">
        <w:rPr>
          <w:lang w:val="en-IE"/>
        </w:rPr>
        <w:t xml:space="preserve">continued military </w:t>
      </w:r>
      <w:r w:rsidR="0036632F" w:rsidRPr="00A40227">
        <w:rPr>
          <w:lang w:val="en-IE"/>
        </w:rPr>
        <w:t xml:space="preserve">presence </w:t>
      </w:r>
      <w:r w:rsidR="00264A34" w:rsidRPr="00A40227">
        <w:rPr>
          <w:lang w:val="en-IE"/>
        </w:rPr>
        <w:t xml:space="preserve">in the colonies </w:t>
      </w:r>
      <w:r w:rsidR="0036632F" w:rsidRPr="00A40227">
        <w:rPr>
          <w:lang w:val="en-IE"/>
        </w:rPr>
        <w:t>should be maintained</w:t>
      </w:r>
      <w:r w:rsidR="00463A46" w:rsidRPr="00A40227">
        <w:rPr>
          <w:lang w:val="en-IE"/>
        </w:rPr>
        <w:t>. "</w:t>
      </w:r>
      <w:r w:rsidR="00A40227" w:rsidRPr="00A40227">
        <w:rPr>
          <w:lang w:val="en-IE"/>
        </w:rPr>
        <w:t>We are not going to see again a world</w:t>
      </w:r>
      <w:r w:rsidR="00463A46" w:rsidRPr="00A40227">
        <w:rPr>
          <w:lang w:val="en-IE"/>
        </w:rPr>
        <w:t>," Kirk said, "</w:t>
      </w:r>
      <w:r w:rsidR="00A40227" w:rsidRPr="00A40227">
        <w:rPr>
          <w:lang w:val="en-IE"/>
        </w:rPr>
        <w:t>in which huge areas inhabited by non-European peoples may be causally regarded as the political playthings of Western European and American powers. The day is rapidly passing when a handful of Europeans, equipped with superior weapons and a complacent and somehow contagious faith in white supremacy, can expect indefinitely to dominate the half of the world that is occupied by the colored peoples.”</w:t>
      </w:r>
      <w:r w:rsidR="00A70C2A" w:rsidRPr="007260DD">
        <w:rPr>
          <w:rStyle w:val="FootnoteReference"/>
        </w:rPr>
        <w:footnoteReference w:id="65"/>
      </w:r>
      <w:r w:rsidR="006D6415" w:rsidRPr="00A40227">
        <w:rPr>
          <w:lang w:val="en-IE"/>
        </w:rPr>
        <w:t xml:space="preserve"> </w:t>
      </w:r>
      <w:r w:rsidR="00194836" w:rsidRPr="00A40227">
        <w:rPr>
          <w:lang w:val="en-IE"/>
        </w:rPr>
        <w:t>Kirk was part of a br</w:t>
      </w:r>
      <w:r w:rsidR="00194836" w:rsidRPr="002306E9">
        <w:rPr>
          <w:lang w:val="en-IE"/>
        </w:rPr>
        <w:t xml:space="preserve">oader intellectual spectrum of American internationalists concerned with reordering the world in the 1940s. </w:t>
      </w:r>
      <w:r w:rsidR="00710755" w:rsidRPr="002306E9">
        <w:rPr>
          <w:lang w:val="en-IE"/>
        </w:rPr>
        <w:t>For this group, World War II</w:t>
      </w:r>
      <w:r w:rsidR="0036632F">
        <w:rPr>
          <w:lang w:val="en-IE"/>
        </w:rPr>
        <w:t xml:space="preserve"> and the decline of the British empire</w:t>
      </w:r>
      <w:r w:rsidR="00710755" w:rsidRPr="002306E9">
        <w:rPr>
          <w:lang w:val="en-IE"/>
        </w:rPr>
        <w:t xml:space="preserve"> </w:t>
      </w:r>
      <w:r w:rsidR="0036632F">
        <w:rPr>
          <w:lang w:val="en-IE"/>
        </w:rPr>
        <w:t>made a</w:t>
      </w:r>
      <w:r w:rsidR="00201AC7" w:rsidRPr="002306E9">
        <w:rPr>
          <w:lang w:val="en-IE"/>
        </w:rPr>
        <w:t xml:space="preserve"> reordering of international relations </w:t>
      </w:r>
      <w:r w:rsidR="0036632F">
        <w:rPr>
          <w:lang w:val="en-IE"/>
        </w:rPr>
        <w:t>necessary</w:t>
      </w:r>
      <w:r w:rsidR="00710755" w:rsidRPr="002306E9">
        <w:rPr>
          <w:lang w:val="en-IE"/>
        </w:rPr>
        <w:t>.</w:t>
      </w:r>
      <w:r w:rsidR="00A70C2A" w:rsidRPr="007260DD">
        <w:rPr>
          <w:rStyle w:val="FootnoteReference"/>
        </w:rPr>
        <w:footnoteReference w:id="66"/>
      </w:r>
      <w:r w:rsidR="00710755" w:rsidRPr="002306E9">
        <w:rPr>
          <w:lang w:val="en-IE"/>
        </w:rPr>
        <w:t xml:space="preserve"> Kirk </w:t>
      </w:r>
      <w:r w:rsidR="0036632F">
        <w:rPr>
          <w:lang w:val="en-IE"/>
        </w:rPr>
        <w:t xml:space="preserve">developed </w:t>
      </w:r>
      <w:r w:rsidR="000D4D61" w:rsidRPr="002306E9">
        <w:rPr>
          <w:lang w:val="en-IE"/>
        </w:rPr>
        <w:t xml:space="preserve">a global population policy </w:t>
      </w:r>
      <w:r w:rsidR="00A40227">
        <w:rPr>
          <w:lang w:val="en-IE"/>
        </w:rPr>
        <w:t>which tried to adapt to</w:t>
      </w:r>
      <w:r w:rsidR="0036632F">
        <w:rPr>
          <w:lang w:val="en-IE"/>
        </w:rPr>
        <w:t xml:space="preserve"> this </w:t>
      </w:r>
      <w:r w:rsidR="000D4D61" w:rsidRPr="002306E9">
        <w:rPr>
          <w:lang w:val="en-IE"/>
        </w:rPr>
        <w:t>orientation of American foreign policy</w:t>
      </w:r>
      <w:r w:rsidR="00D60EAB" w:rsidRPr="002306E9">
        <w:rPr>
          <w:lang w:val="en-IE"/>
        </w:rPr>
        <w:t>.</w:t>
      </w:r>
    </w:p>
    <w:p w14:paraId="6A7A1D0E" w14:textId="77777777" w:rsidR="000D4D61" w:rsidRPr="002306E9" w:rsidRDefault="000D4D61" w:rsidP="002306E9">
      <w:pPr>
        <w:spacing w:line="480" w:lineRule="auto"/>
        <w:rPr>
          <w:lang w:val="en-IE"/>
        </w:rPr>
      </w:pPr>
    </w:p>
    <w:p w14:paraId="69B97FF8" w14:textId="07F20A2F" w:rsidR="00381E1C" w:rsidRPr="002306E9" w:rsidRDefault="00264A34" w:rsidP="002306E9">
      <w:pPr>
        <w:spacing w:line="480" w:lineRule="auto"/>
        <w:rPr>
          <w:lang w:val="en-IE"/>
        </w:rPr>
      </w:pPr>
      <w:r w:rsidRPr="002306E9">
        <w:rPr>
          <w:lang w:val="en-IE"/>
        </w:rPr>
        <w:t xml:space="preserve">In developing </w:t>
      </w:r>
      <w:r w:rsidR="00B00FF9" w:rsidRPr="002306E9">
        <w:rPr>
          <w:lang w:val="en-IE"/>
        </w:rPr>
        <w:t xml:space="preserve">his </w:t>
      </w:r>
      <w:r w:rsidRPr="002306E9">
        <w:rPr>
          <w:lang w:val="en-IE"/>
        </w:rPr>
        <w:t xml:space="preserve">policy, Kirk walked a fine line. </w:t>
      </w:r>
      <w:r w:rsidR="0036632F">
        <w:rPr>
          <w:lang w:val="en-IE"/>
        </w:rPr>
        <w:t>He argued that t</w:t>
      </w:r>
      <w:r w:rsidRPr="002306E9">
        <w:rPr>
          <w:lang w:val="en-IE"/>
        </w:rPr>
        <w:t xml:space="preserve">he West had </w:t>
      </w:r>
      <w:r w:rsidR="0036632F">
        <w:rPr>
          <w:lang w:val="en-IE"/>
        </w:rPr>
        <w:t>to respect</w:t>
      </w:r>
      <w:r w:rsidRPr="002306E9">
        <w:rPr>
          <w:lang w:val="en-IE"/>
        </w:rPr>
        <w:t xml:space="preserve"> </w:t>
      </w:r>
      <w:r w:rsidR="0036632F">
        <w:rPr>
          <w:lang w:val="en-IE"/>
        </w:rPr>
        <w:t xml:space="preserve">the </w:t>
      </w:r>
      <w:r w:rsidRPr="002306E9">
        <w:rPr>
          <w:lang w:val="en-IE"/>
        </w:rPr>
        <w:t xml:space="preserve">independence </w:t>
      </w:r>
      <w:r w:rsidR="0036632F">
        <w:rPr>
          <w:lang w:val="en-IE"/>
        </w:rPr>
        <w:t xml:space="preserve">of post-colonial nations without creating the </w:t>
      </w:r>
      <w:r w:rsidRPr="002306E9">
        <w:rPr>
          <w:lang w:val="en-IE"/>
        </w:rPr>
        <w:t xml:space="preserve">impression of </w:t>
      </w:r>
      <w:r w:rsidR="0036632F">
        <w:rPr>
          <w:lang w:val="en-IE"/>
        </w:rPr>
        <w:t xml:space="preserve">a continued control through </w:t>
      </w:r>
      <w:r w:rsidRPr="002306E9">
        <w:rPr>
          <w:lang w:val="en-IE"/>
        </w:rPr>
        <w:t xml:space="preserve">indirect channels. </w:t>
      </w:r>
      <w:r w:rsidR="00823710">
        <w:rPr>
          <w:lang w:val="en-IE"/>
        </w:rPr>
        <w:t xml:space="preserve">At the same time, </w:t>
      </w:r>
      <w:r w:rsidRPr="002306E9">
        <w:rPr>
          <w:lang w:val="en-IE"/>
        </w:rPr>
        <w:t xml:space="preserve">however, enough </w:t>
      </w:r>
      <w:r w:rsidR="00823710">
        <w:rPr>
          <w:lang w:val="en-IE"/>
        </w:rPr>
        <w:t xml:space="preserve">Western economic </w:t>
      </w:r>
      <w:r w:rsidRPr="002306E9">
        <w:rPr>
          <w:lang w:val="en-IE"/>
        </w:rPr>
        <w:t xml:space="preserve">support </w:t>
      </w:r>
      <w:r w:rsidR="00A96F2D" w:rsidRPr="002306E9">
        <w:rPr>
          <w:lang w:val="en-IE"/>
        </w:rPr>
        <w:t xml:space="preserve">had to be </w:t>
      </w:r>
      <w:r w:rsidRPr="002306E9">
        <w:rPr>
          <w:lang w:val="en-IE"/>
        </w:rPr>
        <w:t xml:space="preserve">offered to </w:t>
      </w:r>
      <w:r w:rsidR="00823710">
        <w:rPr>
          <w:lang w:val="en-IE"/>
        </w:rPr>
        <w:t xml:space="preserve">shield </w:t>
      </w:r>
      <w:r w:rsidRPr="002306E9">
        <w:rPr>
          <w:lang w:val="en-IE"/>
        </w:rPr>
        <w:t>the</w:t>
      </w:r>
      <w:r w:rsidR="00823710">
        <w:rPr>
          <w:lang w:val="en-IE"/>
        </w:rPr>
        <w:t>se</w:t>
      </w:r>
      <w:r w:rsidRPr="002306E9">
        <w:rPr>
          <w:lang w:val="en-IE"/>
        </w:rPr>
        <w:t xml:space="preserve"> </w:t>
      </w:r>
      <w:r w:rsidRPr="002306E9">
        <w:rPr>
          <w:lang w:val="en-IE"/>
        </w:rPr>
        <w:lastRenderedPageBreak/>
        <w:t xml:space="preserve">states from communist influence. </w:t>
      </w:r>
      <w:r w:rsidR="00D80544">
        <w:rPr>
          <w:lang w:val="en-IE"/>
        </w:rPr>
        <w:t>His deliberations reflected</w:t>
      </w:r>
      <w:r w:rsidR="00CC6888" w:rsidRPr="002306E9">
        <w:rPr>
          <w:lang w:val="en-IE"/>
        </w:rPr>
        <w:t xml:space="preserve"> the </w:t>
      </w:r>
      <w:r w:rsidR="00D80544">
        <w:rPr>
          <w:lang w:val="en-IE"/>
        </w:rPr>
        <w:t xml:space="preserve">wider </w:t>
      </w:r>
      <w:r w:rsidR="00CC6888" w:rsidRPr="002306E9">
        <w:rPr>
          <w:lang w:val="en-IE"/>
        </w:rPr>
        <w:t xml:space="preserve">structural problems of </w:t>
      </w:r>
      <w:r w:rsidR="000B2AF6">
        <w:rPr>
          <w:lang w:val="en-IE"/>
        </w:rPr>
        <w:t>US</w:t>
      </w:r>
      <w:r w:rsidR="00CC6888" w:rsidRPr="002306E9">
        <w:rPr>
          <w:lang w:val="en-IE"/>
        </w:rPr>
        <w:t xml:space="preserve"> foreign policy during the Cold War. On the one hand, sovereign borders</w:t>
      </w:r>
      <w:r w:rsidR="00823710">
        <w:rPr>
          <w:lang w:val="en-IE"/>
        </w:rPr>
        <w:t xml:space="preserve"> were defended </w:t>
      </w:r>
      <w:r w:rsidR="00CC6888" w:rsidRPr="002306E9">
        <w:rPr>
          <w:lang w:val="en-IE"/>
        </w:rPr>
        <w:t xml:space="preserve">against communist attempts </w:t>
      </w:r>
      <w:r w:rsidR="00823710">
        <w:rPr>
          <w:lang w:val="en-IE"/>
        </w:rPr>
        <w:t>of expansion</w:t>
      </w:r>
      <w:r w:rsidR="00CC6888" w:rsidRPr="002306E9">
        <w:rPr>
          <w:lang w:val="en-IE"/>
        </w:rPr>
        <w:t xml:space="preserve">. At the same time, </w:t>
      </w:r>
      <w:r w:rsidR="00D80544">
        <w:rPr>
          <w:lang w:val="en-IE"/>
        </w:rPr>
        <w:t xml:space="preserve">the US intervened itself </w:t>
      </w:r>
      <w:r w:rsidR="00CC6888" w:rsidRPr="002306E9">
        <w:rPr>
          <w:lang w:val="en-IE"/>
        </w:rPr>
        <w:t xml:space="preserve">so that </w:t>
      </w:r>
      <w:r w:rsidR="00823710">
        <w:rPr>
          <w:lang w:val="en-IE"/>
        </w:rPr>
        <w:t xml:space="preserve">countries </w:t>
      </w:r>
      <w:r w:rsidR="00CC6888" w:rsidRPr="002306E9">
        <w:rPr>
          <w:lang w:val="en-IE"/>
        </w:rPr>
        <w:t xml:space="preserve">would not actually become susceptible to communist temptations. In contrast to the </w:t>
      </w:r>
      <w:r w:rsidR="000B2AF6">
        <w:rPr>
          <w:lang w:val="en-IE"/>
        </w:rPr>
        <w:t>US</w:t>
      </w:r>
      <w:r w:rsidR="00CC6888" w:rsidRPr="002306E9">
        <w:rPr>
          <w:lang w:val="en-IE"/>
        </w:rPr>
        <w:t xml:space="preserve"> policy of intervention in Korea, which soon took hold, Kirk rejected </w:t>
      </w:r>
      <w:r w:rsidRPr="002306E9">
        <w:rPr>
          <w:lang w:val="en-IE"/>
        </w:rPr>
        <w:t xml:space="preserve">military means to achieve this goal because they </w:t>
      </w:r>
      <w:r w:rsidR="00A96F2D" w:rsidRPr="002306E9">
        <w:rPr>
          <w:lang w:val="en-IE"/>
        </w:rPr>
        <w:t xml:space="preserve">undermined </w:t>
      </w:r>
      <w:r w:rsidRPr="002306E9">
        <w:rPr>
          <w:lang w:val="en-IE"/>
        </w:rPr>
        <w:t xml:space="preserve">Western notions of human rights and increased the risk of future wars. Instead, he advocated helping the newly emerging </w:t>
      </w:r>
      <w:r w:rsidRPr="00A40227">
        <w:rPr>
          <w:lang w:val="en-IE"/>
        </w:rPr>
        <w:t xml:space="preserve">nation-states </w:t>
      </w:r>
      <w:r w:rsidR="00823710" w:rsidRPr="00A40227">
        <w:rPr>
          <w:lang w:val="en-IE"/>
        </w:rPr>
        <w:t xml:space="preserve">to </w:t>
      </w:r>
      <w:r w:rsidRPr="00A40227">
        <w:rPr>
          <w:lang w:val="en-IE"/>
        </w:rPr>
        <w:t>achieve a higher standard of living</w:t>
      </w:r>
      <w:r w:rsidR="00CC6888" w:rsidRPr="00A40227">
        <w:rPr>
          <w:lang w:val="en-IE"/>
        </w:rPr>
        <w:t xml:space="preserve">. </w:t>
      </w:r>
      <w:r w:rsidRPr="00A40227">
        <w:rPr>
          <w:lang w:val="en-IE"/>
        </w:rPr>
        <w:t xml:space="preserve">For Kirk, such a reorientation, the </w:t>
      </w:r>
      <w:r w:rsidR="00CC6888" w:rsidRPr="00A40227">
        <w:rPr>
          <w:lang w:val="en-IE"/>
        </w:rPr>
        <w:t>"path of friendly assistance,"</w:t>
      </w:r>
      <w:r w:rsidR="00CC6888" w:rsidRPr="002306E9">
        <w:rPr>
          <w:lang w:val="en-IE"/>
        </w:rPr>
        <w:t xml:space="preserve"> was </w:t>
      </w:r>
      <w:r w:rsidRPr="002306E9">
        <w:rPr>
          <w:lang w:val="en-IE"/>
        </w:rPr>
        <w:t xml:space="preserve">necessary to achieve economic </w:t>
      </w:r>
      <w:r w:rsidR="00B61788" w:rsidRPr="002306E9">
        <w:rPr>
          <w:lang w:val="en-IE"/>
        </w:rPr>
        <w:t xml:space="preserve">improvements in developing countries </w:t>
      </w:r>
      <w:r w:rsidRPr="002306E9">
        <w:rPr>
          <w:lang w:val="en-IE"/>
        </w:rPr>
        <w:t xml:space="preserve">through an expansion of markets and trade. Global </w:t>
      </w:r>
      <w:r w:rsidR="00B61788" w:rsidRPr="002306E9">
        <w:rPr>
          <w:lang w:val="en-IE"/>
        </w:rPr>
        <w:t xml:space="preserve">political and economic </w:t>
      </w:r>
      <w:r w:rsidRPr="002306E9">
        <w:rPr>
          <w:lang w:val="en-IE"/>
        </w:rPr>
        <w:t xml:space="preserve">integration of former colonies would simultaneously slow population growth, thus meeting </w:t>
      </w:r>
      <w:r w:rsidR="000B2AF6">
        <w:rPr>
          <w:lang w:val="en-IE"/>
        </w:rPr>
        <w:t>US</w:t>
      </w:r>
      <w:r w:rsidRPr="002306E9">
        <w:rPr>
          <w:lang w:val="en-IE"/>
        </w:rPr>
        <w:t xml:space="preserve"> policy goals. </w:t>
      </w:r>
      <w:r w:rsidR="00823710">
        <w:rPr>
          <w:lang w:val="en-IE"/>
        </w:rPr>
        <w:t xml:space="preserve">Like other population planners in the 1940s, he understood controlling populations to be key to achieving US foreign policy goals. </w:t>
      </w:r>
      <w:r w:rsidRPr="002306E9">
        <w:rPr>
          <w:lang w:val="en-IE"/>
        </w:rPr>
        <w:t xml:space="preserve">He concluded, </w:t>
      </w:r>
      <w:r w:rsidR="0072199D" w:rsidRPr="002306E9">
        <w:rPr>
          <w:lang w:val="en-IE"/>
        </w:rPr>
        <w:t>"</w:t>
      </w:r>
      <w:r w:rsidR="00A40227" w:rsidRPr="00A40227">
        <w:rPr>
          <w:lang w:val="en-IE"/>
        </w:rPr>
        <w:t>We will probably be serving our own ultimate political interests by speeding the social evolution that will bring about slower population growth.</w:t>
      </w:r>
      <w:r w:rsidR="0072199D" w:rsidRPr="002306E9">
        <w:rPr>
          <w:lang w:val="en-IE"/>
        </w:rPr>
        <w:t>"</w:t>
      </w:r>
      <w:r w:rsidR="00A70C2A" w:rsidRPr="007260DD">
        <w:rPr>
          <w:rStyle w:val="FootnoteReference"/>
        </w:rPr>
        <w:footnoteReference w:id="67"/>
      </w:r>
    </w:p>
    <w:p w14:paraId="0C6F3DCA" w14:textId="77777777" w:rsidR="00381E1C" w:rsidRPr="002306E9" w:rsidRDefault="00381E1C" w:rsidP="002306E9">
      <w:pPr>
        <w:spacing w:line="480" w:lineRule="auto"/>
        <w:rPr>
          <w:lang w:val="en-IE"/>
        </w:rPr>
      </w:pPr>
    </w:p>
    <w:p w14:paraId="22A2290E" w14:textId="66796307" w:rsidR="00264A34" w:rsidRPr="002306E9" w:rsidRDefault="002B2400" w:rsidP="002306E9">
      <w:pPr>
        <w:spacing w:line="480" w:lineRule="auto"/>
        <w:rPr>
          <w:lang w:val="en-IE"/>
        </w:rPr>
      </w:pPr>
      <w:r w:rsidRPr="002306E9">
        <w:rPr>
          <w:lang w:val="en-IE"/>
        </w:rPr>
        <w:t>Kirk's position</w:t>
      </w:r>
      <w:r w:rsidR="00823710">
        <w:rPr>
          <w:lang w:val="en-IE"/>
        </w:rPr>
        <w:t xml:space="preserve"> </w:t>
      </w:r>
      <w:r w:rsidRPr="002306E9">
        <w:rPr>
          <w:lang w:val="en-IE"/>
        </w:rPr>
        <w:t xml:space="preserve">became the </w:t>
      </w:r>
      <w:r w:rsidR="00823710">
        <w:rPr>
          <w:lang w:val="en-IE"/>
        </w:rPr>
        <w:t xml:space="preserve">dominant approach </w:t>
      </w:r>
      <w:r w:rsidRPr="002306E9">
        <w:rPr>
          <w:lang w:val="en-IE"/>
        </w:rPr>
        <w:t xml:space="preserve">among key protagonists in discussions of population growth. In 1945, </w:t>
      </w:r>
      <w:r w:rsidR="000B2AF6">
        <w:rPr>
          <w:lang w:val="en-IE"/>
        </w:rPr>
        <w:t>US</w:t>
      </w:r>
      <w:r w:rsidRPr="002306E9">
        <w:rPr>
          <w:lang w:val="en-IE"/>
        </w:rPr>
        <w:t xml:space="preserve"> demographer </w:t>
      </w:r>
      <w:r w:rsidR="00945708" w:rsidRPr="002306E9">
        <w:rPr>
          <w:lang w:val="en-IE"/>
        </w:rPr>
        <w:t xml:space="preserve">Frank Lorimer argued that </w:t>
      </w:r>
      <w:r w:rsidR="00F66DB3" w:rsidRPr="002306E9">
        <w:rPr>
          <w:lang w:val="en-IE"/>
        </w:rPr>
        <w:t xml:space="preserve">developing countries should </w:t>
      </w:r>
      <w:r w:rsidR="00945708" w:rsidRPr="002306E9">
        <w:rPr>
          <w:lang w:val="en-IE"/>
        </w:rPr>
        <w:t xml:space="preserve">not be seen only as suppliers of raw materials, as they had been in the past. Like </w:t>
      </w:r>
      <w:r w:rsidRPr="002306E9">
        <w:rPr>
          <w:lang w:val="en-IE"/>
        </w:rPr>
        <w:t xml:space="preserve">Kirk, </w:t>
      </w:r>
      <w:r w:rsidR="00945708" w:rsidRPr="002306E9">
        <w:rPr>
          <w:lang w:val="en-IE"/>
        </w:rPr>
        <w:t xml:space="preserve">Lorimer saw himself as an internationalist who </w:t>
      </w:r>
      <w:r w:rsidR="00823710">
        <w:rPr>
          <w:lang w:val="en-IE"/>
        </w:rPr>
        <w:t>thought about</w:t>
      </w:r>
      <w:r w:rsidR="00945708" w:rsidRPr="002306E9">
        <w:rPr>
          <w:lang w:val="en-IE"/>
        </w:rPr>
        <w:t xml:space="preserve"> demographic forecasts </w:t>
      </w:r>
      <w:r w:rsidR="00823710">
        <w:rPr>
          <w:lang w:val="en-IE"/>
        </w:rPr>
        <w:t xml:space="preserve">in the context of its ramifications for </w:t>
      </w:r>
      <w:r w:rsidR="00945708" w:rsidRPr="002306E9">
        <w:rPr>
          <w:lang w:val="en-IE"/>
        </w:rPr>
        <w:t xml:space="preserve">the post-World War II global order. The West, he said, must </w:t>
      </w:r>
      <w:r w:rsidR="00945708" w:rsidRPr="002306E9">
        <w:rPr>
          <w:lang w:val="en-IE"/>
        </w:rPr>
        <w:lastRenderedPageBreak/>
        <w:t xml:space="preserve">now move to develop the newly independent countries in a purposeful way. </w:t>
      </w:r>
      <w:r w:rsidR="00983F95" w:rsidRPr="002306E9">
        <w:rPr>
          <w:lang w:val="en-IE"/>
        </w:rPr>
        <w:t xml:space="preserve">He saw </w:t>
      </w:r>
      <w:r w:rsidR="00945708" w:rsidRPr="002306E9">
        <w:rPr>
          <w:lang w:val="en-IE"/>
        </w:rPr>
        <w:t xml:space="preserve">the </w:t>
      </w:r>
      <w:r w:rsidR="006E4451" w:rsidRPr="002306E9">
        <w:rPr>
          <w:lang w:val="en-IE"/>
        </w:rPr>
        <w:t xml:space="preserve">restriction of </w:t>
      </w:r>
      <w:r w:rsidR="00945708" w:rsidRPr="002306E9">
        <w:rPr>
          <w:lang w:val="en-IE"/>
        </w:rPr>
        <w:t xml:space="preserve">population growth, </w:t>
      </w:r>
      <w:r w:rsidR="00983F95" w:rsidRPr="002306E9">
        <w:rPr>
          <w:lang w:val="en-IE"/>
        </w:rPr>
        <w:t xml:space="preserve">together with an </w:t>
      </w:r>
      <w:r w:rsidR="00945708" w:rsidRPr="002306E9">
        <w:rPr>
          <w:lang w:val="en-IE"/>
        </w:rPr>
        <w:t xml:space="preserve">acceleration of industrial growth and </w:t>
      </w:r>
      <w:r w:rsidR="00983F95" w:rsidRPr="002306E9">
        <w:rPr>
          <w:lang w:val="en-IE"/>
        </w:rPr>
        <w:t xml:space="preserve">the </w:t>
      </w:r>
      <w:r w:rsidR="00945708" w:rsidRPr="002306E9">
        <w:rPr>
          <w:lang w:val="en-IE"/>
        </w:rPr>
        <w:t xml:space="preserve">military armament of </w:t>
      </w:r>
      <w:r w:rsidR="00983F95" w:rsidRPr="002306E9">
        <w:rPr>
          <w:lang w:val="en-IE"/>
        </w:rPr>
        <w:t xml:space="preserve">developing countries, as necessary measures </w:t>
      </w:r>
      <w:r w:rsidR="00945708" w:rsidRPr="002306E9">
        <w:rPr>
          <w:lang w:val="en-IE"/>
        </w:rPr>
        <w:t>to counter the threat of communism.</w:t>
      </w:r>
      <w:r w:rsidR="00A70C2A" w:rsidRPr="007260DD">
        <w:rPr>
          <w:rStyle w:val="FootnoteReference"/>
        </w:rPr>
        <w:footnoteReference w:id="68"/>
      </w:r>
      <w:r w:rsidR="00945708" w:rsidRPr="002306E9">
        <w:rPr>
          <w:lang w:val="en-IE"/>
        </w:rPr>
        <w:t xml:space="preserve"> The </w:t>
      </w:r>
      <w:r w:rsidR="00264A34" w:rsidRPr="002306E9">
        <w:rPr>
          <w:lang w:val="en-IE"/>
        </w:rPr>
        <w:t>German economist Giselher Wirsing took a similar position</w:t>
      </w:r>
      <w:r w:rsidR="00823710">
        <w:rPr>
          <w:lang w:val="en-IE"/>
        </w:rPr>
        <w:t xml:space="preserve"> by arguing </w:t>
      </w:r>
      <w:r w:rsidR="00823710" w:rsidRPr="00E83031">
        <w:rPr>
          <w:lang w:val="en-IE"/>
        </w:rPr>
        <w:t>that</w:t>
      </w:r>
      <w:r w:rsidR="00264A34" w:rsidRPr="00E83031">
        <w:rPr>
          <w:lang w:val="en-IE"/>
        </w:rPr>
        <w:t xml:space="preserve"> </w:t>
      </w:r>
      <w:r w:rsidR="00485CEE" w:rsidRPr="00E83031">
        <w:rPr>
          <w:lang w:val="en-IE"/>
        </w:rPr>
        <w:t>"</w:t>
      </w:r>
      <w:r w:rsidR="00264A34" w:rsidRPr="00E83031">
        <w:rPr>
          <w:lang w:val="en-IE"/>
        </w:rPr>
        <w:t xml:space="preserve">only the choice between two </w:t>
      </w:r>
      <w:r w:rsidR="00E83031" w:rsidRPr="00E83031">
        <w:rPr>
          <w:lang w:val="en-IE"/>
        </w:rPr>
        <w:t>options</w:t>
      </w:r>
      <w:r w:rsidR="00485CEE" w:rsidRPr="00E83031">
        <w:rPr>
          <w:lang w:val="en-IE"/>
        </w:rPr>
        <w:t xml:space="preserve">" </w:t>
      </w:r>
      <w:r w:rsidR="00264A34" w:rsidRPr="00E83031">
        <w:rPr>
          <w:lang w:val="en-IE"/>
        </w:rPr>
        <w:t xml:space="preserve">remained: </w:t>
      </w:r>
      <w:r w:rsidR="00485CEE" w:rsidRPr="00E83031">
        <w:rPr>
          <w:lang w:val="en-IE"/>
        </w:rPr>
        <w:t>"</w:t>
      </w:r>
      <w:r w:rsidR="00264A34" w:rsidRPr="00E83031">
        <w:rPr>
          <w:lang w:val="en-IE"/>
        </w:rPr>
        <w:t xml:space="preserve">either the peoples of the West must preserve their actual or alleged monopolies with all </w:t>
      </w:r>
      <w:r w:rsidR="00E83031" w:rsidRPr="00E83031">
        <w:rPr>
          <w:lang w:val="en-IE"/>
        </w:rPr>
        <w:t>means necessary</w:t>
      </w:r>
      <w:r w:rsidR="00264A34" w:rsidRPr="00E83031">
        <w:rPr>
          <w:lang w:val="en-IE"/>
        </w:rPr>
        <w:t xml:space="preserve">, or they must </w:t>
      </w:r>
      <w:r w:rsidR="00E83031" w:rsidRPr="00E83031">
        <w:rPr>
          <w:lang w:val="en-IE"/>
        </w:rPr>
        <w:t xml:space="preserve">use </w:t>
      </w:r>
      <w:r w:rsidR="00264A34" w:rsidRPr="00E83031">
        <w:rPr>
          <w:lang w:val="en-IE"/>
        </w:rPr>
        <w:t>their enormous resources</w:t>
      </w:r>
      <w:r w:rsidR="00E83031" w:rsidRPr="00E83031">
        <w:rPr>
          <w:lang w:val="en-IE"/>
        </w:rPr>
        <w:t xml:space="preserve"> to ensure</w:t>
      </w:r>
      <w:r w:rsidR="00264A34" w:rsidRPr="00E83031">
        <w:rPr>
          <w:lang w:val="en-IE"/>
        </w:rPr>
        <w:t xml:space="preserve"> that conditions in that other part of the world </w:t>
      </w:r>
      <w:r w:rsidR="00485CEE" w:rsidRPr="00E83031">
        <w:rPr>
          <w:lang w:val="en-IE"/>
        </w:rPr>
        <w:t xml:space="preserve">- </w:t>
      </w:r>
      <w:r w:rsidR="00264A34" w:rsidRPr="00E83031">
        <w:rPr>
          <w:lang w:val="en-IE"/>
        </w:rPr>
        <w:t xml:space="preserve">without false cultural egalitarianism, of course </w:t>
      </w:r>
      <w:r w:rsidR="00485CEE" w:rsidRPr="00E83031">
        <w:rPr>
          <w:lang w:val="en-IE"/>
        </w:rPr>
        <w:t xml:space="preserve">- can develop in a </w:t>
      </w:r>
      <w:r w:rsidR="00264A34" w:rsidRPr="00E83031">
        <w:rPr>
          <w:lang w:val="en-IE"/>
        </w:rPr>
        <w:t>manner similar to that which has been the case in the Atlantic region in recent centuries.</w:t>
      </w:r>
      <w:r w:rsidR="00485CEE" w:rsidRPr="00E83031">
        <w:rPr>
          <w:lang w:val="en-IE"/>
        </w:rPr>
        <w:t>“</w:t>
      </w:r>
      <w:r w:rsidR="00A70C2A" w:rsidRPr="007260DD">
        <w:rPr>
          <w:rStyle w:val="FootnoteReference"/>
        </w:rPr>
        <w:footnoteReference w:id="69"/>
      </w:r>
    </w:p>
    <w:p w14:paraId="420DBA2E" w14:textId="77777777" w:rsidR="00313F6A" w:rsidRPr="002306E9" w:rsidRDefault="00313F6A" w:rsidP="002306E9">
      <w:pPr>
        <w:spacing w:line="480" w:lineRule="auto"/>
        <w:rPr>
          <w:lang w:val="en-IE"/>
        </w:rPr>
      </w:pPr>
    </w:p>
    <w:p w14:paraId="23AC441D" w14:textId="5F44136F" w:rsidR="002B05D2" w:rsidRPr="002306E9" w:rsidRDefault="0002225B" w:rsidP="002306E9">
      <w:pPr>
        <w:pStyle w:val="Heading2"/>
        <w:spacing w:line="480" w:lineRule="auto"/>
        <w:rPr>
          <w:lang w:val="en-IE"/>
        </w:rPr>
      </w:pPr>
      <w:bookmarkStart w:id="13" w:name="_Toc95487276"/>
      <w:bookmarkStart w:id="14" w:name="_Toc95743950"/>
      <w:r>
        <w:rPr>
          <w:lang w:val="en-IE"/>
        </w:rPr>
        <w:t>Struggling with racism</w:t>
      </w:r>
      <w:bookmarkEnd w:id="13"/>
      <w:bookmarkEnd w:id="14"/>
    </w:p>
    <w:p w14:paraId="22BDD85D" w14:textId="3F74CAF2" w:rsidR="00264A34" w:rsidRPr="002306E9" w:rsidRDefault="00D80544" w:rsidP="002306E9">
      <w:pPr>
        <w:spacing w:line="480" w:lineRule="auto"/>
        <w:rPr>
          <w:lang w:val="en-IE"/>
        </w:rPr>
      </w:pPr>
      <w:r>
        <w:rPr>
          <w:lang w:val="en-IE"/>
        </w:rPr>
        <w:t>The new</w:t>
      </w:r>
      <w:r w:rsidR="00264A34" w:rsidRPr="002306E9">
        <w:rPr>
          <w:lang w:val="en-IE"/>
        </w:rPr>
        <w:t xml:space="preserve"> </w:t>
      </w:r>
      <w:r>
        <w:rPr>
          <w:lang w:val="en-IE"/>
        </w:rPr>
        <w:t xml:space="preserve">global environment after 1945 </w:t>
      </w:r>
      <w:r w:rsidR="00264A34" w:rsidRPr="002306E9">
        <w:rPr>
          <w:lang w:val="en-IE"/>
        </w:rPr>
        <w:t xml:space="preserve">also </w:t>
      </w:r>
      <w:r>
        <w:rPr>
          <w:lang w:val="en-IE"/>
        </w:rPr>
        <w:t xml:space="preserve">nudged population planners towards </w:t>
      </w:r>
      <w:r w:rsidR="00264A34" w:rsidRPr="002306E9">
        <w:rPr>
          <w:lang w:val="en-IE"/>
        </w:rPr>
        <w:t xml:space="preserve">an increased examination of </w:t>
      </w:r>
      <w:r>
        <w:rPr>
          <w:lang w:val="en-IE"/>
        </w:rPr>
        <w:t xml:space="preserve">the </w:t>
      </w:r>
      <w:r w:rsidR="00264A34" w:rsidRPr="002306E9">
        <w:rPr>
          <w:lang w:val="en-IE"/>
        </w:rPr>
        <w:t xml:space="preserve">assumptions </w:t>
      </w:r>
      <w:r>
        <w:rPr>
          <w:lang w:val="en-IE"/>
        </w:rPr>
        <w:t xml:space="preserve">in </w:t>
      </w:r>
      <w:r w:rsidR="00264A34" w:rsidRPr="002306E9">
        <w:rPr>
          <w:lang w:val="en-IE"/>
        </w:rPr>
        <w:t xml:space="preserve">interwar </w:t>
      </w:r>
      <w:r>
        <w:rPr>
          <w:lang w:val="en-IE"/>
        </w:rPr>
        <w:t>population policies</w:t>
      </w:r>
      <w:r w:rsidR="00264A34" w:rsidRPr="002306E9">
        <w:rPr>
          <w:lang w:val="en-IE"/>
        </w:rPr>
        <w:t xml:space="preserve">, </w:t>
      </w:r>
      <w:r>
        <w:rPr>
          <w:lang w:val="en-IE"/>
        </w:rPr>
        <w:t>many of which</w:t>
      </w:r>
      <w:r w:rsidR="00264A34" w:rsidRPr="002306E9">
        <w:rPr>
          <w:lang w:val="en-IE"/>
        </w:rPr>
        <w:t xml:space="preserve"> were seen as increasingly unsuitable. In particular, </w:t>
      </w:r>
      <w:r w:rsidR="00EA3409" w:rsidRPr="002306E9">
        <w:rPr>
          <w:lang w:val="en-IE"/>
        </w:rPr>
        <w:t xml:space="preserve">the </w:t>
      </w:r>
      <w:r w:rsidR="00264A34" w:rsidRPr="002306E9">
        <w:rPr>
          <w:lang w:val="en-IE"/>
        </w:rPr>
        <w:t>racist traditions</w:t>
      </w:r>
      <w:r w:rsidR="00EF4D08">
        <w:rPr>
          <w:lang w:val="en-IE"/>
        </w:rPr>
        <w:t xml:space="preserve"> in demographics and eugenics</w:t>
      </w:r>
      <w:r w:rsidR="00264A34" w:rsidRPr="002306E9">
        <w:rPr>
          <w:lang w:val="en-IE"/>
        </w:rPr>
        <w:t xml:space="preserve"> </w:t>
      </w:r>
      <w:r>
        <w:rPr>
          <w:lang w:val="en-IE"/>
        </w:rPr>
        <w:t xml:space="preserve">were seen </w:t>
      </w:r>
      <w:r w:rsidR="00264A34" w:rsidRPr="002306E9">
        <w:rPr>
          <w:lang w:val="en-IE"/>
        </w:rPr>
        <w:t>a</w:t>
      </w:r>
      <w:r>
        <w:rPr>
          <w:lang w:val="en-IE"/>
        </w:rPr>
        <w:t>s</w:t>
      </w:r>
      <w:r w:rsidR="00264A34" w:rsidRPr="002306E9">
        <w:rPr>
          <w:lang w:val="en-IE"/>
        </w:rPr>
        <w:t xml:space="preserve"> </w:t>
      </w:r>
      <w:r>
        <w:rPr>
          <w:lang w:val="en-IE"/>
        </w:rPr>
        <w:t xml:space="preserve">contradictory to </w:t>
      </w:r>
      <w:r w:rsidR="00264A34" w:rsidRPr="002306E9">
        <w:rPr>
          <w:lang w:val="en-IE"/>
        </w:rPr>
        <w:t xml:space="preserve">a global project of </w:t>
      </w:r>
      <w:r>
        <w:rPr>
          <w:lang w:val="en-IE"/>
        </w:rPr>
        <w:t>modernizing the Global South</w:t>
      </w:r>
      <w:r w:rsidR="00264A34" w:rsidRPr="002306E9">
        <w:rPr>
          <w:lang w:val="en-IE"/>
        </w:rPr>
        <w:t>.</w:t>
      </w:r>
      <w:r w:rsidR="00A70C2A" w:rsidRPr="007260DD">
        <w:rPr>
          <w:rStyle w:val="FootnoteReference"/>
        </w:rPr>
        <w:footnoteReference w:id="70"/>
      </w:r>
      <w:r w:rsidR="00264A34" w:rsidRPr="002306E9">
        <w:rPr>
          <w:lang w:val="en-IE"/>
        </w:rPr>
        <w:t xml:space="preserve"> </w:t>
      </w:r>
      <w:r w:rsidR="0012492E" w:rsidRPr="002306E9">
        <w:rPr>
          <w:lang w:val="en-IE"/>
        </w:rPr>
        <w:t xml:space="preserve">The </w:t>
      </w:r>
      <w:r w:rsidR="00264A34" w:rsidRPr="002306E9">
        <w:rPr>
          <w:lang w:val="en-IE"/>
        </w:rPr>
        <w:t xml:space="preserve">eugenics movement, </w:t>
      </w:r>
      <w:r>
        <w:rPr>
          <w:lang w:val="en-IE"/>
        </w:rPr>
        <w:t>in which</w:t>
      </w:r>
      <w:r w:rsidR="00264A34" w:rsidRPr="002306E9">
        <w:rPr>
          <w:lang w:val="en-IE"/>
        </w:rPr>
        <w:t xml:space="preserve"> many of the protagonists had been directly involved, was strongly influenced by racist ideas. </w:t>
      </w:r>
      <w:r w:rsidR="00EA3409" w:rsidRPr="002306E9">
        <w:rPr>
          <w:lang w:val="en-IE"/>
        </w:rPr>
        <w:t xml:space="preserve">Although </w:t>
      </w:r>
      <w:r w:rsidR="00264A34" w:rsidRPr="002306E9">
        <w:rPr>
          <w:lang w:val="en-IE"/>
        </w:rPr>
        <w:t>the category of race has had a contradictory meaning for eugeni</w:t>
      </w:r>
      <w:r w:rsidR="00EF4D08">
        <w:rPr>
          <w:lang w:val="en-IE"/>
        </w:rPr>
        <w:t>cists</w:t>
      </w:r>
      <w:r w:rsidR="00264A34" w:rsidRPr="002306E9">
        <w:rPr>
          <w:lang w:val="en-IE"/>
        </w:rPr>
        <w:t xml:space="preserve">, </w:t>
      </w:r>
      <w:r w:rsidR="00EF4D08">
        <w:rPr>
          <w:lang w:val="en-IE"/>
        </w:rPr>
        <w:t xml:space="preserve">eugenics in the </w:t>
      </w:r>
      <w:r w:rsidR="000B2AF6">
        <w:rPr>
          <w:lang w:val="en-IE"/>
        </w:rPr>
        <w:t>US</w:t>
      </w:r>
      <w:r w:rsidR="00264A34" w:rsidRPr="002306E9">
        <w:rPr>
          <w:lang w:val="en-IE"/>
        </w:rPr>
        <w:t xml:space="preserve"> had strong links to </w:t>
      </w:r>
      <w:r w:rsidR="00264A34" w:rsidRPr="002306E9">
        <w:rPr>
          <w:lang w:val="en-IE"/>
        </w:rPr>
        <w:lastRenderedPageBreak/>
        <w:t xml:space="preserve">the anti-immigration movement and </w:t>
      </w:r>
      <w:r w:rsidR="00EF4D08">
        <w:rPr>
          <w:lang w:val="en-IE"/>
        </w:rPr>
        <w:t xml:space="preserve">its </w:t>
      </w:r>
      <w:r w:rsidR="00264A34" w:rsidRPr="002306E9">
        <w:rPr>
          <w:lang w:val="en-IE"/>
        </w:rPr>
        <w:t xml:space="preserve">notions of </w:t>
      </w:r>
      <w:r w:rsidR="009110B5" w:rsidRPr="002306E9">
        <w:rPr>
          <w:i/>
          <w:iCs/>
          <w:lang w:val="en-IE"/>
        </w:rPr>
        <w:t>white supremacy</w:t>
      </w:r>
      <w:r w:rsidR="00264A34" w:rsidRPr="002306E9">
        <w:rPr>
          <w:lang w:val="en-IE"/>
        </w:rPr>
        <w:t>.</w:t>
      </w:r>
      <w:r w:rsidR="00A70C2A" w:rsidRPr="007260DD">
        <w:rPr>
          <w:rStyle w:val="FootnoteReference"/>
        </w:rPr>
        <w:footnoteReference w:id="71"/>
      </w:r>
      <w:r w:rsidR="00264A34" w:rsidRPr="002306E9">
        <w:rPr>
          <w:lang w:val="en-IE"/>
        </w:rPr>
        <w:t xml:space="preserve"> </w:t>
      </w:r>
      <w:r w:rsidR="00EF4D08">
        <w:rPr>
          <w:lang w:val="en-IE"/>
        </w:rPr>
        <w:t xml:space="preserve">Racism in eugenics can be traced back to </w:t>
      </w:r>
      <w:r w:rsidR="00264A34" w:rsidRPr="002306E9">
        <w:rPr>
          <w:lang w:val="en-IE"/>
        </w:rPr>
        <w:t>Francis Galton, who coined the term eugenics</w:t>
      </w:r>
      <w:r w:rsidR="00EF4D08">
        <w:rPr>
          <w:lang w:val="en-IE"/>
        </w:rPr>
        <w:t>. In an 1873 commentary in Time magazine he mused</w:t>
      </w:r>
      <w:r w:rsidR="00264A34" w:rsidRPr="002306E9">
        <w:rPr>
          <w:lang w:val="en-IE"/>
        </w:rPr>
        <w:t xml:space="preserve"> about the value of different </w:t>
      </w:r>
      <w:r>
        <w:rPr>
          <w:lang w:val="en-IE"/>
        </w:rPr>
        <w:t>people</w:t>
      </w:r>
      <w:r w:rsidR="00EF4D08">
        <w:rPr>
          <w:lang w:val="en-IE"/>
        </w:rPr>
        <w:t xml:space="preserve">s, suggesting that the </w:t>
      </w:r>
      <w:r w:rsidR="00264A34" w:rsidRPr="002306E9">
        <w:rPr>
          <w:lang w:val="en-IE"/>
        </w:rPr>
        <w:t>population on the African East Coast, which he considered unproductive, should be exchanged for more productive Chinese.</w:t>
      </w:r>
      <w:r w:rsidR="00A70C2A" w:rsidRPr="007260DD">
        <w:rPr>
          <w:rStyle w:val="FootnoteReference"/>
        </w:rPr>
        <w:footnoteReference w:id="72"/>
      </w:r>
      <w:r w:rsidR="00264A34" w:rsidRPr="002306E9">
        <w:rPr>
          <w:lang w:val="en-IE"/>
        </w:rPr>
        <w:t xml:space="preserve"> Similar assumptions continued into the interwar period. In his 1920 book, </w:t>
      </w:r>
      <w:r w:rsidR="00264A34" w:rsidRPr="002306E9">
        <w:rPr>
          <w:i/>
          <w:iCs/>
          <w:lang w:val="en-IE"/>
        </w:rPr>
        <w:t xml:space="preserve">The Rising Tide of Colored People, </w:t>
      </w:r>
      <w:r w:rsidR="00264A34" w:rsidRPr="002306E9">
        <w:rPr>
          <w:lang w:val="en-IE"/>
        </w:rPr>
        <w:t xml:space="preserve">Harvard-historian Lothrop Stoddard warned of the disappearance of the </w:t>
      </w:r>
      <w:r w:rsidR="00B97C6F" w:rsidRPr="002306E9">
        <w:rPr>
          <w:lang w:val="en-IE"/>
        </w:rPr>
        <w:t>"</w:t>
      </w:r>
      <w:r w:rsidR="00264A34" w:rsidRPr="002306E9">
        <w:rPr>
          <w:lang w:val="en-IE"/>
        </w:rPr>
        <w:t>white race</w:t>
      </w:r>
      <w:r w:rsidR="00B97C6F" w:rsidRPr="002306E9">
        <w:rPr>
          <w:lang w:val="en-IE"/>
        </w:rPr>
        <w:t xml:space="preserve">" if it </w:t>
      </w:r>
      <w:r w:rsidR="00264A34" w:rsidRPr="002306E9">
        <w:rPr>
          <w:lang w:val="en-IE"/>
        </w:rPr>
        <w:t>failed to defend itself against Asian populations with higher fertility rates.</w:t>
      </w:r>
      <w:r w:rsidR="00A70C2A" w:rsidRPr="007260DD">
        <w:rPr>
          <w:rStyle w:val="FootnoteReference"/>
        </w:rPr>
        <w:footnoteReference w:id="73"/>
      </w:r>
      <w:r w:rsidR="00A70C2A">
        <w:rPr>
          <w:lang w:val="en-IE"/>
        </w:rPr>
        <w:t xml:space="preserve"> </w:t>
      </w:r>
      <w:r w:rsidR="00204A9D">
        <w:rPr>
          <w:lang w:val="en-IE"/>
        </w:rPr>
        <w:t xml:space="preserve">In this racist discourse, the differences in countries’ </w:t>
      </w:r>
      <w:r w:rsidR="00264A34" w:rsidRPr="002306E9">
        <w:rPr>
          <w:lang w:val="en-IE"/>
        </w:rPr>
        <w:t xml:space="preserve">economic development were explained </w:t>
      </w:r>
      <w:r w:rsidR="00E05298" w:rsidRPr="002306E9">
        <w:rPr>
          <w:lang w:val="en-IE"/>
        </w:rPr>
        <w:t xml:space="preserve">by genetic </w:t>
      </w:r>
      <w:r w:rsidR="00264A34" w:rsidRPr="002306E9">
        <w:rPr>
          <w:lang w:val="en-IE"/>
        </w:rPr>
        <w:t>differences of their populations, for example by Henry Pratt Fairchild, the first president of the Population Association of America, or the sociologists Norman E. Himes and Pitirim Sorokin.</w:t>
      </w:r>
      <w:r w:rsidR="00B97C6F" w:rsidRPr="007260DD">
        <w:rPr>
          <w:rStyle w:val="FootnoteReference"/>
        </w:rPr>
        <w:footnoteReference w:id="74"/>
      </w:r>
      <w:r w:rsidR="00264A34" w:rsidRPr="002306E9">
        <w:rPr>
          <w:lang w:val="en-IE"/>
        </w:rPr>
        <w:t xml:space="preserve"> </w:t>
      </w:r>
    </w:p>
    <w:p w14:paraId="68223ABB" w14:textId="77777777" w:rsidR="00264A34" w:rsidRPr="002306E9" w:rsidRDefault="00264A34" w:rsidP="002306E9">
      <w:pPr>
        <w:spacing w:line="480" w:lineRule="auto"/>
        <w:rPr>
          <w:lang w:val="en-IE"/>
        </w:rPr>
      </w:pPr>
    </w:p>
    <w:p w14:paraId="0433F4B3" w14:textId="4ADB0A7F" w:rsidR="00264A34" w:rsidRPr="002306E9" w:rsidRDefault="00264A34" w:rsidP="002306E9">
      <w:pPr>
        <w:spacing w:line="480" w:lineRule="auto"/>
        <w:rPr>
          <w:lang w:val="en-IE"/>
        </w:rPr>
      </w:pPr>
      <w:r w:rsidRPr="002306E9">
        <w:rPr>
          <w:lang w:val="en-IE"/>
        </w:rPr>
        <w:t xml:space="preserve">In a younger generation of </w:t>
      </w:r>
      <w:r w:rsidR="00BD6940" w:rsidRPr="002306E9">
        <w:rPr>
          <w:lang w:val="en-IE"/>
        </w:rPr>
        <w:t xml:space="preserve">American </w:t>
      </w:r>
      <w:r w:rsidRPr="002306E9">
        <w:rPr>
          <w:lang w:val="en-IE"/>
        </w:rPr>
        <w:t xml:space="preserve">demographers, however, a change has taken place. The time was long past, </w:t>
      </w:r>
      <w:r w:rsidR="00204A9D">
        <w:rPr>
          <w:lang w:val="en-IE"/>
        </w:rPr>
        <w:t>argued</w:t>
      </w:r>
      <w:r w:rsidRPr="002306E9">
        <w:rPr>
          <w:lang w:val="en-IE"/>
        </w:rPr>
        <w:t xml:space="preserve"> 30-year-old Dudley Kirk in 1943, </w:t>
      </w:r>
      <w:r w:rsidR="00581DEF" w:rsidRPr="002306E9">
        <w:rPr>
          <w:lang w:val="en-IE"/>
        </w:rPr>
        <w:t>"</w:t>
      </w:r>
      <w:r w:rsidR="00E83031" w:rsidRPr="00E83031">
        <w:rPr>
          <w:lang w:val="en-IE"/>
        </w:rPr>
        <w:t xml:space="preserve">when our arrogance will permit us to assert that Orientals, for instance, are racially or culturally incapable of establishing a modern industrial </w:t>
      </w:r>
      <w:r w:rsidR="00E83031" w:rsidRPr="00E83031">
        <w:rPr>
          <w:lang w:val="en-IE"/>
        </w:rPr>
        <w:lastRenderedPageBreak/>
        <w:t>civilization.</w:t>
      </w:r>
      <w:r w:rsidR="002B7D9C" w:rsidRPr="002306E9">
        <w:rPr>
          <w:lang w:val="en-IE"/>
        </w:rPr>
        <w:t>"</w:t>
      </w:r>
      <w:r w:rsidR="00A70C2A" w:rsidRPr="007260DD">
        <w:rPr>
          <w:rStyle w:val="FootnoteReference"/>
        </w:rPr>
        <w:footnoteReference w:id="75"/>
      </w:r>
      <w:r w:rsidR="002B7D9C" w:rsidRPr="002306E9">
        <w:rPr>
          <w:lang w:val="en-IE"/>
        </w:rPr>
        <w:t xml:space="preserve"> </w:t>
      </w:r>
      <w:r w:rsidRPr="002306E9">
        <w:rPr>
          <w:lang w:val="en-IE"/>
        </w:rPr>
        <w:t xml:space="preserve">Kingsley Davis, </w:t>
      </w:r>
      <w:r w:rsidR="00204A9D">
        <w:rPr>
          <w:lang w:val="en-IE"/>
        </w:rPr>
        <w:t>who was 37 when making this intervention</w:t>
      </w:r>
      <w:r w:rsidRPr="002306E9">
        <w:rPr>
          <w:lang w:val="en-IE"/>
        </w:rPr>
        <w:t xml:space="preserve">, referred to a </w:t>
      </w:r>
      <w:r w:rsidR="00A936F7" w:rsidRPr="002306E9">
        <w:rPr>
          <w:lang w:val="en-IE"/>
        </w:rPr>
        <w:t>"</w:t>
      </w:r>
      <w:r w:rsidRPr="002306E9">
        <w:rPr>
          <w:lang w:val="en-IE"/>
        </w:rPr>
        <w:t>Rising Tide of Colored People</w:t>
      </w:r>
      <w:r w:rsidR="00A936F7" w:rsidRPr="002306E9">
        <w:rPr>
          <w:lang w:val="en-IE"/>
        </w:rPr>
        <w:t xml:space="preserve">" </w:t>
      </w:r>
      <w:r w:rsidR="00204A9D">
        <w:rPr>
          <w:lang w:val="en-IE"/>
        </w:rPr>
        <w:t>to</w:t>
      </w:r>
      <w:r w:rsidRPr="002306E9">
        <w:rPr>
          <w:lang w:val="en-IE"/>
        </w:rPr>
        <w:t xml:space="preserve"> discuss the causes of racially based fears of population growth. He </w:t>
      </w:r>
      <w:r w:rsidR="00204A9D">
        <w:rPr>
          <w:lang w:val="en-IE"/>
        </w:rPr>
        <w:t xml:space="preserve">argued that such a fear resulted from the belief </w:t>
      </w:r>
      <w:r w:rsidRPr="002306E9">
        <w:rPr>
          <w:lang w:val="en-IE"/>
        </w:rPr>
        <w:t xml:space="preserve">that people in Asia were fundamentally different from those in Europe and that their </w:t>
      </w:r>
      <w:r w:rsidR="009D7CB6">
        <w:rPr>
          <w:lang w:val="en-IE"/>
        </w:rPr>
        <w:t xml:space="preserve">population growth rates would </w:t>
      </w:r>
      <w:r w:rsidRPr="002306E9">
        <w:rPr>
          <w:lang w:val="en-IE"/>
        </w:rPr>
        <w:t>reduc</w:t>
      </w:r>
      <w:r w:rsidR="00EF4D08">
        <w:rPr>
          <w:lang w:val="en-IE"/>
        </w:rPr>
        <w:t>e</w:t>
      </w:r>
      <w:r w:rsidRPr="002306E9">
        <w:rPr>
          <w:lang w:val="en-IE"/>
        </w:rPr>
        <w:t xml:space="preserve"> global living standards. However, this </w:t>
      </w:r>
      <w:r w:rsidR="009745AA" w:rsidRPr="000B0D2D">
        <w:rPr>
          <w:lang w:val="en-IE"/>
        </w:rPr>
        <w:t>"implicit raci</w:t>
      </w:r>
      <w:r w:rsidR="000B0D2D" w:rsidRPr="000B0D2D">
        <w:rPr>
          <w:lang w:val="en-IE"/>
        </w:rPr>
        <w:t>ali</w:t>
      </w:r>
      <w:r w:rsidR="009745AA" w:rsidRPr="000B0D2D">
        <w:rPr>
          <w:lang w:val="en-IE"/>
        </w:rPr>
        <w:t xml:space="preserve">sm" </w:t>
      </w:r>
      <w:r w:rsidR="009D7CB6" w:rsidRPr="000B0D2D">
        <w:rPr>
          <w:lang w:val="en-IE"/>
        </w:rPr>
        <w:t>was</w:t>
      </w:r>
      <w:r w:rsidRPr="000B0D2D">
        <w:rPr>
          <w:lang w:val="en-IE"/>
        </w:rPr>
        <w:t xml:space="preserve"> unjustified, Davis said. </w:t>
      </w:r>
      <w:r w:rsidR="009D7CB6" w:rsidRPr="000B0D2D">
        <w:rPr>
          <w:lang w:val="en-IE"/>
        </w:rPr>
        <w:t>He argued that while t</w:t>
      </w:r>
      <w:r w:rsidRPr="000B0D2D">
        <w:rPr>
          <w:lang w:val="en-IE"/>
        </w:rPr>
        <w:t>he degr</w:t>
      </w:r>
      <w:r w:rsidRPr="002306E9">
        <w:rPr>
          <w:lang w:val="en-IE"/>
        </w:rPr>
        <w:t xml:space="preserve">ee of development varies globally, </w:t>
      </w:r>
      <w:r w:rsidR="009D7CB6">
        <w:rPr>
          <w:lang w:val="en-IE"/>
        </w:rPr>
        <w:t xml:space="preserve">the differences cannot </w:t>
      </w:r>
      <w:r w:rsidRPr="002306E9">
        <w:rPr>
          <w:lang w:val="en-IE"/>
        </w:rPr>
        <w:t xml:space="preserve">be </w:t>
      </w:r>
      <w:r w:rsidRPr="000B0D2D">
        <w:rPr>
          <w:lang w:val="en-IE"/>
        </w:rPr>
        <w:t xml:space="preserve">explained by biological causes. </w:t>
      </w:r>
      <w:r w:rsidR="00A86D47" w:rsidRPr="000B0D2D">
        <w:rPr>
          <w:lang w:val="en-IE"/>
        </w:rPr>
        <w:t xml:space="preserve">"The existing civilization of the Orient," </w:t>
      </w:r>
      <w:r w:rsidRPr="000B0D2D">
        <w:rPr>
          <w:lang w:val="en-IE"/>
        </w:rPr>
        <w:t xml:space="preserve">Davis put it succinctly, </w:t>
      </w:r>
      <w:r w:rsidR="00A86D47" w:rsidRPr="000B0D2D">
        <w:rPr>
          <w:lang w:val="en-IE"/>
        </w:rPr>
        <w:t>"</w:t>
      </w:r>
      <w:r w:rsidR="000B0D2D" w:rsidRPr="000B0D2D">
        <w:rPr>
          <w:lang w:val="en-IE"/>
        </w:rPr>
        <w:t>is not fixed in the genes of the Asiatic races</w:t>
      </w:r>
      <w:r w:rsidR="00A86D47" w:rsidRPr="000B0D2D">
        <w:rPr>
          <w:lang w:val="en-IE"/>
        </w:rPr>
        <w:t>."</w:t>
      </w:r>
      <w:r w:rsidR="00A70C2A" w:rsidRPr="007260DD">
        <w:rPr>
          <w:rStyle w:val="FootnoteReference"/>
        </w:rPr>
        <w:footnoteReference w:id="76"/>
      </w:r>
    </w:p>
    <w:p w14:paraId="583F258F" w14:textId="77777777" w:rsidR="00264A34" w:rsidRPr="002306E9" w:rsidRDefault="00264A34" w:rsidP="002306E9">
      <w:pPr>
        <w:spacing w:line="480" w:lineRule="auto"/>
        <w:rPr>
          <w:lang w:val="en-IE"/>
        </w:rPr>
      </w:pPr>
    </w:p>
    <w:p w14:paraId="0990B113" w14:textId="7F577ADC" w:rsidR="00264A34" w:rsidRPr="002306E9" w:rsidRDefault="009D7CB6" w:rsidP="002306E9">
      <w:pPr>
        <w:spacing w:line="480" w:lineRule="auto"/>
        <w:rPr>
          <w:lang w:val="en-IE"/>
        </w:rPr>
      </w:pPr>
      <w:r>
        <w:rPr>
          <w:lang w:val="en-IE"/>
        </w:rPr>
        <w:t xml:space="preserve">Davies’ perception </w:t>
      </w:r>
      <w:r w:rsidR="00264A34" w:rsidRPr="002306E9">
        <w:rPr>
          <w:lang w:val="en-IE"/>
        </w:rPr>
        <w:t xml:space="preserve">of the world was still based on </w:t>
      </w:r>
      <w:r>
        <w:rPr>
          <w:lang w:val="en-IE"/>
        </w:rPr>
        <w:t xml:space="preserve">different </w:t>
      </w:r>
      <w:r w:rsidR="00264A34" w:rsidRPr="002306E9">
        <w:rPr>
          <w:lang w:val="en-IE"/>
        </w:rPr>
        <w:t xml:space="preserve">stages of development and </w:t>
      </w:r>
      <w:r>
        <w:rPr>
          <w:lang w:val="en-IE"/>
        </w:rPr>
        <w:t xml:space="preserve">he </w:t>
      </w:r>
      <w:r w:rsidR="00A70C2A">
        <w:rPr>
          <w:lang w:val="en-IE"/>
        </w:rPr>
        <w:t xml:space="preserve">and others </w:t>
      </w:r>
      <w:r>
        <w:rPr>
          <w:lang w:val="en-IE"/>
        </w:rPr>
        <w:t xml:space="preserve">believed that Western culture and productivity was </w:t>
      </w:r>
      <w:r w:rsidR="00EF4D08">
        <w:rPr>
          <w:lang w:val="en-IE"/>
        </w:rPr>
        <w:t>superior</w:t>
      </w:r>
      <w:r w:rsidR="00264A34" w:rsidRPr="002306E9">
        <w:rPr>
          <w:lang w:val="en-IE"/>
        </w:rPr>
        <w:t>.</w:t>
      </w:r>
      <w:r w:rsidR="00A70C2A" w:rsidRPr="007260DD">
        <w:rPr>
          <w:rStyle w:val="FootnoteReference"/>
        </w:rPr>
        <w:footnoteReference w:id="77"/>
      </w:r>
      <w:r>
        <w:rPr>
          <w:lang w:val="en-IE"/>
        </w:rPr>
        <w:t xml:space="preserve"> </w:t>
      </w:r>
      <w:r w:rsidR="00264A34" w:rsidRPr="002306E9">
        <w:rPr>
          <w:lang w:val="en-IE"/>
        </w:rPr>
        <w:t xml:space="preserve">However, </w:t>
      </w:r>
      <w:r w:rsidR="00EF4D08">
        <w:rPr>
          <w:lang w:val="en-IE"/>
        </w:rPr>
        <w:t xml:space="preserve">he </w:t>
      </w:r>
      <w:r w:rsidR="00264A34" w:rsidRPr="002306E9">
        <w:rPr>
          <w:lang w:val="en-IE"/>
        </w:rPr>
        <w:t>no longer used race as an</w:t>
      </w:r>
      <w:r w:rsidR="00EF4D08">
        <w:rPr>
          <w:lang w:val="en-IE"/>
        </w:rPr>
        <w:t xml:space="preserve"> </w:t>
      </w:r>
      <w:r w:rsidR="000B0D2D">
        <w:rPr>
          <w:lang w:val="en-IE"/>
        </w:rPr>
        <w:t>epistemological</w:t>
      </w:r>
      <w:r w:rsidR="00264A34" w:rsidRPr="002306E9">
        <w:rPr>
          <w:lang w:val="en-IE"/>
        </w:rPr>
        <w:t xml:space="preserve"> category. No doubt</w:t>
      </w:r>
      <w:r w:rsidR="00EF4D08">
        <w:rPr>
          <w:lang w:val="en-IE"/>
        </w:rPr>
        <w:t>,</w:t>
      </w:r>
      <w:r w:rsidR="00264A34" w:rsidRPr="002306E9">
        <w:rPr>
          <w:lang w:val="en-IE"/>
        </w:rPr>
        <w:t xml:space="preserve"> some authors continued to </w:t>
      </w:r>
      <w:r w:rsidR="00EF4D08">
        <w:rPr>
          <w:lang w:val="en-IE"/>
        </w:rPr>
        <w:t xml:space="preserve">express </w:t>
      </w:r>
      <w:r w:rsidR="00264A34" w:rsidRPr="002306E9">
        <w:rPr>
          <w:lang w:val="en-IE"/>
        </w:rPr>
        <w:t xml:space="preserve">their racism </w:t>
      </w:r>
      <w:r w:rsidR="00EF4D08">
        <w:rPr>
          <w:lang w:val="en-IE"/>
        </w:rPr>
        <w:t xml:space="preserve">openly </w:t>
      </w:r>
      <w:r w:rsidR="00264A34" w:rsidRPr="002306E9">
        <w:rPr>
          <w:lang w:val="en-IE"/>
        </w:rPr>
        <w:t>after 1945, stoking fears about the increase of non</w:t>
      </w:r>
      <w:r w:rsidR="00EF4D08">
        <w:rPr>
          <w:lang w:val="en-IE"/>
        </w:rPr>
        <w:t>-</w:t>
      </w:r>
      <w:r w:rsidR="00264A34" w:rsidRPr="002306E9">
        <w:rPr>
          <w:lang w:val="en-IE"/>
        </w:rPr>
        <w:t xml:space="preserve">white populations. For example, the German demographer Roderich v. Ungern-Sternberg, who as late as 1959 spoke of the danger </w:t>
      </w:r>
      <w:r w:rsidR="00765B50" w:rsidRPr="00810AEA">
        <w:rPr>
          <w:lang w:val="en-IE"/>
        </w:rPr>
        <w:t>"</w:t>
      </w:r>
      <w:r w:rsidR="00264A34" w:rsidRPr="00810AEA">
        <w:rPr>
          <w:lang w:val="en-IE"/>
        </w:rPr>
        <w:t xml:space="preserve">that the peoples of Western Europe </w:t>
      </w:r>
      <w:r w:rsidR="00810AEA" w:rsidRPr="00810AEA">
        <w:rPr>
          <w:lang w:val="en-IE"/>
        </w:rPr>
        <w:t>will</w:t>
      </w:r>
      <w:r w:rsidR="00264A34" w:rsidRPr="00810AEA">
        <w:rPr>
          <w:lang w:val="en-IE"/>
        </w:rPr>
        <w:t xml:space="preserve"> lose their standing in the world through an increase in the number of colored people of all shades, which </w:t>
      </w:r>
      <w:r w:rsidR="00810AEA" w:rsidRPr="00810AEA">
        <w:rPr>
          <w:lang w:val="en-IE"/>
        </w:rPr>
        <w:t xml:space="preserve">are going to </w:t>
      </w:r>
      <w:r w:rsidR="00264A34" w:rsidRPr="00810AEA">
        <w:rPr>
          <w:lang w:val="en-IE"/>
        </w:rPr>
        <w:t>overtake them and in time possibly flood them, and on top of that would be at the mercy of a retaliatory urge on the part of the colored people that had been pent up for centuries.</w:t>
      </w:r>
      <w:r w:rsidR="00765B50" w:rsidRPr="00810AEA">
        <w:rPr>
          <w:lang w:val="en-IE"/>
        </w:rPr>
        <w:t>"</w:t>
      </w:r>
      <w:r w:rsidR="00A70C2A" w:rsidRPr="007260DD">
        <w:rPr>
          <w:rStyle w:val="FootnoteReference"/>
        </w:rPr>
        <w:footnoteReference w:id="78"/>
      </w:r>
      <w:r w:rsidR="00EF4D08">
        <w:rPr>
          <w:lang w:val="en-IE"/>
        </w:rPr>
        <w:t xml:space="preserve"> </w:t>
      </w:r>
      <w:r w:rsidR="00264A34" w:rsidRPr="002306E9">
        <w:rPr>
          <w:lang w:val="en-IE"/>
        </w:rPr>
        <w:t xml:space="preserve">But overall, such voices </w:t>
      </w:r>
      <w:r w:rsidR="00264A34" w:rsidRPr="002306E9">
        <w:rPr>
          <w:lang w:val="en-IE"/>
        </w:rPr>
        <w:lastRenderedPageBreak/>
        <w:t xml:space="preserve">remained largely irrelevant in the newly forming </w:t>
      </w:r>
      <w:r w:rsidR="00810AEA">
        <w:rPr>
          <w:lang w:val="en-IE"/>
        </w:rPr>
        <w:t xml:space="preserve">globally oriented </w:t>
      </w:r>
      <w:r w:rsidR="00264A34" w:rsidRPr="002306E9">
        <w:rPr>
          <w:lang w:val="en-IE"/>
        </w:rPr>
        <w:t xml:space="preserve">birth control </w:t>
      </w:r>
      <w:r w:rsidR="00765B50" w:rsidRPr="002306E9">
        <w:rPr>
          <w:lang w:val="en-IE"/>
        </w:rPr>
        <w:t>movemen</w:t>
      </w:r>
      <w:r w:rsidR="00810AEA">
        <w:rPr>
          <w:lang w:val="en-IE"/>
        </w:rPr>
        <w:t>t</w:t>
      </w:r>
      <w:r w:rsidR="00EF4D08">
        <w:rPr>
          <w:lang w:val="en-IE"/>
        </w:rPr>
        <w:t xml:space="preserve">, </w:t>
      </w:r>
      <w:r w:rsidR="00765B50" w:rsidRPr="002306E9">
        <w:rPr>
          <w:lang w:val="en-IE"/>
        </w:rPr>
        <w:t xml:space="preserve">especially in the </w:t>
      </w:r>
      <w:r w:rsidR="00264A34" w:rsidRPr="002306E9">
        <w:rPr>
          <w:lang w:val="en-IE"/>
        </w:rPr>
        <w:t xml:space="preserve">United States. </w:t>
      </w:r>
    </w:p>
    <w:p w14:paraId="0EE5DC61" w14:textId="77777777" w:rsidR="00264A34" w:rsidRPr="002306E9" w:rsidRDefault="00264A34" w:rsidP="002306E9">
      <w:pPr>
        <w:spacing w:line="480" w:lineRule="auto"/>
        <w:rPr>
          <w:lang w:val="en-IE"/>
        </w:rPr>
      </w:pPr>
    </w:p>
    <w:p w14:paraId="23442ABD" w14:textId="7CD27FCD" w:rsidR="00264A34" w:rsidRPr="002306E9" w:rsidRDefault="00DB22B3" w:rsidP="002306E9">
      <w:pPr>
        <w:spacing w:line="480" w:lineRule="auto"/>
        <w:rPr>
          <w:lang w:val="en-IE"/>
        </w:rPr>
      </w:pPr>
      <w:r w:rsidRPr="002306E9">
        <w:rPr>
          <w:lang w:val="en-IE"/>
        </w:rPr>
        <w:t xml:space="preserve">In this </w:t>
      </w:r>
      <w:r w:rsidR="008F0D0A">
        <w:rPr>
          <w:lang w:val="en-IE"/>
        </w:rPr>
        <w:t>new outlook</w:t>
      </w:r>
      <w:r w:rsidRPr="002306E9">
        <w:rPr>
          <w:lang w:val="en-IE"/>
        </w:rPr>
        <w:t xml:space="preserve">, </w:t>
      </w:r>
      <w:r w:rsidR="00264A34" w:rsidRPr="002306E9">
        <w:rPr>
          <w:lang w:val="en-IE"/>
        </w:rPr>
        <w:t>the defen</w:t>
      </w:r>
      <w:r w:rsidR="008F0D0A">
        <w:rPr>
          <w:lang w:val="en-IE"/>
        </w:rPr>
        <w:t>c</w:t>
      </w:r>
      <w:r w:rsidR="00264A34" w:rsidRPr="002306E9">
        <w:rPr>
          <w:lang w:val="en-IE"/>
        </w:rPr>
        <w:t xml:space="preserve">e of </w:t>
      </w:r>
      <w:r w:rsidR="008F0D0A">
        <w:rPr>
          <w:lang w:val="en-IE"/>
        </w:rPr>
        <w:t>democracy became increasingly important</w:t>
      </w:r>
      <w:r w:rsidR="00264A34" w:rsidRPr="002306E9">
        <w:rPr>
          <w:lang w:val="en-IE"/>
        </w:rPr>
        <w:t xml:space="preserve">. Frank Lorimer </w:t>
      </w:r>
      <w:r w:rsidR="008F0D0A">
        <w:rPr>
          <w:lang w:val="en-IE"/>
        </w:rPr>
        <w:t xml:space="preserve">extensively </w:t>
      </w:r>
      <w:r w:rsidR="00264A34" w:rsidRPr="002306E9">
        <w:rPr>
          <w:lang w:val="en-IE"/>
        </w:rPr>
        <w:t xml:space="preserve">referred to a 1938 lecture at Harvard University by </w:t>
      </w:r>
      <w:r w:rsidR="00264A34" w:rsidRPr="00810AEA">
        <w:rPr>
          <w:lang w:val="en-IE"/>
        </w:rPr>
        <w:t xml:space="preserve">the Swedish economist Gunnar Myrdal, entitled </w:t>
      </w:r>
      <w:r w:rsidR="00264A34" w:rsidRPr="00810AEA">
        <w:rPr>
          <w:i/>
          <w:iCs/>
          <w:lang w:val="en-IE"/>
        </w:rPr>
        <w:t>Population. A Problem for Democracy</w:t>
      </w:r>
      <w:r w:rsidR="00264A34" w:rsidRPr="00810AEA">
        <w:rPr>
          <w:lang w:val="en-IE"/>
        </w:rPr>
        <w:t>, to reflect on the relationship between democracy and population policies.</w:t>
      </w:r>
      <w:r w:rsidR="00A70C2A" w:rsidRPr="007260DD">
        <w:rPr>
          <w:rStyle w:val="FootnoteReference"/>
        </w:rPr>
        <w:footnoteReference w:id="79"/>
      </w:r>
      <w:r w:rsidR="00264A34" w:rsidRPr="00810AEA">
        <w:rPr>
          <w:lang w:val="en-IE"/>
        </w:rPr>
        <w:t xml:space="preserve"> </w:t>
      </w:r>
      <w:r w:rsidR="008F0D0A" w:rsidRPr="00810AEA">
        <w:rPr>
          <w:lang w:val="en-IE"/>
        </w:rPr>
        <w:t xml:space="preserve">For Lorimer, a </w:t>
      </w:r>
      <w:r w:rsidR="00264A34" w:rsidRPr="00810AEA">
        <w:rPr>
          <w:lang w:val="en-IE"/>
        </w:rPr>
        <w:t>democratization</w:t>
      </w:r>
      <w:r w:rsidR="00264A34" w:rsidRPr="002306E9">
        <w:rPr>
          <w:lang w:val="en-IE"/>
        </w:rPr>
        <w:t xml:space="preserve"> of societies and the </w:t>
      </w:r>
      <w:r w:rsidR="008F0D0A">
        <w:rPr>
          <w:lang w:val="en-IE"/>
        </w:rPr>
        <w:t xml:space="preserve">subsequent </w:t>
      </w:r>
      <w:r w:rsidR="00264A34" w:rsidRPr="002306E9">
        <w:rPr>
          <w:lang w:val="en-IE"/>
        </w:rPr>
        <w:t xml:space="preserve">achievement of higher standards of living </w:t>
      </w:r>
      <w:r w:rsidR="008F0D0A">
        <w:rPr>
          <w:lang w:val="en-IE"/>
        </w:rPr>
        <w:t xml:space="preserve">were </w:t>
      </w:r>
      <w:r w:rsidR="00264A34" w:rsidRPr="00810AEA">
        <w:rPr>
          <w:lang w:val="en-IE"/>
        </w:rPr>
        <w:t>necessary to control fertility rates. "</w:t>
      </w:r>
      <w:r w:rsidR="00810AEA" w:rsidRPr="00810AEA">
        <w:rPr>
          <w:lang w:val="en-IE"/>
        </w:rPr>
        <w:t>The transition from traditional patterns of uncontrolled fertility to controlled reproduction can be effected only through democratic mass movements which carry whole peoples toward a higher level of living</w:t>
      </w:r>
      <w:r w:rsidR="008F0D0A" w:rsidRPr="00810AEA">
        <w:rPr>
          <w:lang w:val="en-IE"/>
        </w:rPr>
        <w:t>”.</w:t>
      </w:r>
      <w:r w:rsidR="00A70C2A" w:rsidRPr="007260DD">
        <w:rPr>
          <w:rStyle w:val="FootnoteReference"/>
        </w:rPr>
        <w:footnoteReference w:id="80"/>
      </w:r>
      <w:r w:rsidR="00264A34" w:rsidRPr="00810AEA">
        <w:rPr>
          <w:lang w:val="en-IE"/>
        </w:rPr>
        <w:t xml:space="preserve"> Even representatives of radical policy positions defended democratic systems. William Vogt comment</w:t>
      </w:r>
      <w:r w:rsidR="008F0D0A" w:rsidRPr="00810AEA">
        <w:rPr>
          <w:lang w:val="en-IE"/>
        </w:rPr>
        <w:t>ed</w:t>
      </w:r>
      <w:r w:rsidR="00264A34" w:rsidRPr="00810AEA">
        <w:rPr>
          <w:lang w:val="en-IE"/>
        </w:rPr>
        <w:t xml:space="preserve"> with glee on the high mortality </w:t>
      </w:r>
      <w:r w:rsidR="008F0D0A" w:rsidRPr="00810AEA">
        <w:rPr>
          <w:lang w:val="en-IE"/>
        </w:rPr>
        <w:t xml:space="preserve">rates </w:t>
      </w:r>
      <w:r w:rsidR="00264A34" w:rsidRPr="00810AEA">
        <w:rPr>
          <w:lang w:val="en-IE"/>
        </w:rPr>
        <w:t>in developing</w:t>
      </w:r>
      <w:r w:rsidR="00264A34" w:rsidRPr="002306E9">
        <w:rPr>
          <w:lang w:val="en-IE"/>
        </w:rPr>
        <w:t xml:space="preserve"> countries </w:t>
      </w:r>
      <w:r w:rsidR="00E762D0" w:rsidRPr="002306E9">
        <w:rPr>
          <w:lang w:val="en-IE"/>
        </w:rPr>
        <w:t xml:space="preserve">as a counter-effect to population growth, while </w:t>
      </w:r>
      <w:r w:rsidR="00264A34" w:rsidRPr="002306E9">
        <w:rPr>
          <w:lang w:val="en-IE"/>
        </w:rPr>
        <w:t xml:space="preserve">at the same time advocating democracy. Vogt even saw solving the overpopulation problem as the basis for preserving democratic systems. </w:t>
      </w:r>
      <w:r w:rsidR="008F0D0A">
        <w:rPr>
          <w:lang w:val="en-IE"/>
        </w:rPr>
        <w:t>He</w:t>
      </w:r>
      <w:r w:rsidR="00264A34" w:rsidRPr="002306E9">
        <w:rPr>
          <w:lang w:val="en-IE"/>
        </w:rPr>
        <w:t xml:space="preserve"> argued that democracies could only develop after people had achieved a certain level of cultural progress. This, he said, required economic development that did not have to deal only with food production because of rapid population growth rates, but provided sufficient resources for the discussion of intellectual issues. For Vogt, it was </w:t>
      </w:r>
      <w:r w:rsidR="008F0D0A">
        <w:rPr>
          <w:lang w:val="en-IE"/>
        </w:rPr>
        <w:t xml:space="preserve">hence </w:t>
      </w:r>
      <w:r w:rsidR="00264A34" w:rsidRPr="002306E9">
        <w:rPr>
          <w:lang w:val="en-IE"/>
        </w:rPr>
        <w:t xml:space="preserve">no </w:t>
      </w:r>
      <w:r w:rsidR="008F0D0A">
        <w:rPr>
          <w:lang w:val="en-IE"/>
        </w:rPr>
        <w:t>surprise</w:t>
      </w:r>
      <w:r w:rsidR="00264A34" w:rsidRPr="002306E9">
        <w:rPr>
          <w:lang w:val="en-IE"/>
        </w:rPr>
        <w:t xml:space="preserve"> </w:t>
      </w:r>
      <w:r w:rsidR="00324F13" w:rsidRPr="002306E9">
        <w:rPr>
          <w:lang w:val="en-IE"/>
        </w:rPr>
        <w:t>"</w:t>
      </w:r>
      <w:r w:rsidR="00810AEA" w:rsidRPr="00810AEA">
        <w:rPr>
          <w:lang w:val="en-IE"/>
        </w:rPr>
        <w:t>that authoritarian groups of all stripes consistently oppose freedom of education, and advocate unchecked reproduction.</w:t>
      </w:r>
      <w:r w:rsidR="00324F13" w:rsidRPr="002306E9">
        <w:rPr>
          <w:lang w:val="en-IE"/>
        </w:rPr>
        <w:t>"</w:t>
      </w:r>
      <w:r w:rsidR="00A70C2A" w:rsidRPr="007260DD">
        <w:rPr>
          <w:rStyle w:val="FootnoteReference"/>
        </w:rPr>
        <w:footnoteReference w:id="81"/>
      </w:r>
      <w:r w:rsidR="008F0D0A">
        <w:rPr>
          <w:lang w:val="en-IE"/>
        </w:rPr>
        <w:t xml:space="preserve"> </w:t>
      </w:r>
      <w:r w:rsidR="00264A34" w:rsidRPr="002306E9">
        <w:rPr>
          <w:lang w:val="en-IE"/>
        </w:rPr>
        <w:t xml:space="preserve">For Vogt, the </w:t>
      </w:r>
      <w:r w:rsidR="00264A34" w:rsidRPr="002306E9">
        <w:rPr>
          <w:lang w:val="en-IE"/>
        </w:rPr>
        <w:lastRenderedPageBreak/>
        <w:t>problems caused by population growth were only solvable in a democracy, since democratic systems were better able than any others to disseminate insights about the need for mindful stewardship of resources through state and civil society institutions</w:t>
      </w:r>
      <w:r w:rsidR="00EE6FEE" w:rsidRPr="002306E9">
        <w:rPr>
          <w:lang w:val="en-IE"/>
        </w:rPr>
        <w:t>.</w:t>
      </w:r>
      <w:r w:rsidR="00A70C2A" w:rsidRPr="007260DD">
        <w:rPr>
          <w:rStyle w:val="FootnoteReference"/>
        </w:rPr>
        <w:footnoteReference w:id="82"/>
      </w:r>
    </w:p>
    <w:p w14:paraId="092862AA" w14:textId="77777777" w:rsidR="00C11255" w:rsidRPr="002306E9" w:rsidRDefault="00C11255" w:rsidP="002306E9">
      <w:pPr>
        <w:spacing w:line="480" w:lineRule="auto"/>
        <w:rPr>
          <w:lang w:val="en-IE"/>
        </w:rPr>
      </w:pPr>
    </w:p>
    <w:p w14:paraId="6D5DCA9A" w14:textId="1B37AE0E" w:rsidR="00264A34" w:rsidRPr="002306E9" w:rsidRDefault="00264A34" w:rsidP="002306E9">
      <w:pPr>
        <w:spacing w:line="480" w:lineRule="auto"/>
        <w:rPr>
          <w:lang w:val="en-IE"/>
        </w:rPr>
      </w:pPr>
      <w:r w:rsidRPr="002306E9">
        <w:rPr>
          <w:lang w:val="en-IE"/>
        </w:rPr>
        <w:t xml:space="preserve">Democratic ideas </w:t>
      </w:r>
      <w:r w:rsidR="00C11255" w:rsidRPr="002306E9">
        <w:rPr>
          <w:lang w:val="en-IE"/>
        </w:rPr>
        <w:t xml:space="preserve">were received with such euphoria among the leading voices of the overpopulation discourse that </w:t>
      </w:r>
      <w:r w:rsidR="008F0D0A">
        <w:rPr>
          <w:lang w:val="en-IE"/>
        </w:rPr>
        <w:t>even former Nazi</w:t>
      </w:r>
      <w:r w:rsidRPr="002306E9">
        <w:rPr>
          <w:lang w:val="en-IE"/>
        </w:rPr>
        <w:t xml:space="preserve"> </w:t>
      </w:r>
      <w:r w:rsidR="00C11255" w:rsidRPr="002306E9">
        <w:rPr>
          <w:lang w:val="en-IE"/>
        </w:rPr>
        <w:t xml:space="preserve">Giselher </w:t>
      </w:r>
      <w:r w:rsidRPr="002306E9">
        <w:rPr>
          <w:lang w:val="en-IE"/>
        </w:rPr>
        <w:t>Wirsing</w:t>
      </w:r>
      <w:r w:rsidR="008F0D0A">
        <w:rPr>
          <w:lang w:val="en-IE"/>
        </w:rPr>
        <w:t xml:space="preserve"> became a defender of democracy.</w:t>
      </w:r>
      <w:r w:rsidRPr="002306E9">
        <w:rPr>
          <w:lang w:val="en-IE"/>
        </w:rPr>
        <w:t xml:space="preserve"> </w:t>
      </w:r>
      <w:r w:rsidR="008F0D0A">
        <w:rPr>
          <w:lang w:val="en-IE"/>
        </w:rPr>
        <w:t xml:space="preserve">A few </w:t>
      </w:r>
      <w:r w:rsidRPr="002306E9">
        <w:rPr>
          <w:lang w:val="en-IE"/>
        </w:rPr>
        <w:t xml:space="preserve">years before the publication of his book </w:t>
      </w:r>
      <w:r w:rsidRPr="002306E9">
        <w:rPr>
          <w:i/>
          <w:iCs/>
          <w:lang w:val="en-IE"/>
        </w:rPr>
        <w:t>Die Menschenlawine (The Avalanche of People)</w:t>
      </w:r>
      <w:r w:rsidR="008F0D0A">
        <w:rPr>
          <w:i/>
          <w:iCs/>
          <w:lang w:val="en-IE"/>
        </w:rPr>
        <w:t xml:space="preserve">, </w:t>
      </w:r>
      <w:r w:rsidR="008F0D0A">
        <w:rPr>
          <w:lang w:val="en-IE"/>
        </w:rPr>
        <w:t xml:space="preserve">Wirsing worked </w:t>
      </w:r>
      <w:r w:rsidRPr="002306E9">
        <w:rPr>
          <w:lang w:val="en-IE"/>
        </w:rPr>
        <w:t xml:space="preserve">as a </w:t>
      </w:r>
      <w:r w:rsidR="008F0D0A">
        <w:rPr>
          <w:lang w:val="en-IE"/>
        </w:rPr>
        <w:t>Nazi-</w:t>
      </w:r>
      <w:r w:rsidRPr="002306E9">
        <w:rPr>
          <w:lang w:val="en-IE"/>
        </w:rPr>
        <w:t xml:space="preserve">journalist </w:t>
      </w:r>
      <w:r w:rsidR="008F0D0A">
        <w:rPr>
          <w:lang w:val="en-IE"/>
        </w:rPr>
        <w:t xml:space="preserve">in the rank of </w:t>
      </w:r>
      <w:r w:rsidR="00DB5A7D" w:rsidRPr="002306E9">
        <w:rPr>
          <w:lang w:val="en-IE"/>
        </w:rPr>
        <w:t xml:space="preserve">SS-Sturmbannführer </w:t>
      </w:r>
      <w:r w:rsidR="008F0D0A">
        <w:rPr>
          <w:lang w:val="en-IE"/>
        </w:rPr>
        <w:t>who wanted to fight for National-</w:t>
      </w:r>
      <w:r w:rsidR="00810AEA">
        <w:rPr>
          <w:lang w:val="en-IE"/>
        </w:rPr>
        <w:t>Socialism’s</w:t>
      </w:r>
      <w:r w:rsidR="008F0D0A">
        <w:rPr>
          <w:lang w:val="en-IE"/>
        </w:rPr>
        <w:t xml:space="preserve"> </w:t>
      </w:r>
      <w:r w:rsidR="007233A7" w:rsidRPr="002306E9">
        <w:rPr>
          <w:lang w:val="en-IE"/>
        </w:rPr>
        <w:t>"</w:t>
      </w:r>
      <w:r w:rsidR="00810AEA" w:rsidRPr="00810AEA">
        <w:rPr>
          <w:lang w:val="en-IE"/>
        </w:rPr>
        <w:t>deserved</w:t>
      </w:r>
      <w:r w:rsidRPr="00810AEA">
        <w:rPr>
          <w:lang w:val="en-IE"/>
        </w:rPr>
        <w:t xml:space="preserve"> place in the world</w:t>
      </w:r>
      <w:r w:rsidR="007233A7" w:rsidRPr="00810AEA">
        <w:rPr>
          <w:lang w:val="en-IE"/>
        </w:rPr>
        <w:t>"</w:t>
      </w:r>
      <w:r w:rsidR="008F0D0A" w:rsidRPr="00810AEA">
        <w:rPr>
          <w:lang w:val="en-IE"/>
        </w:rPr>
        <w:t>.</w:t>
      </w:r>
      <w:r w:rsidR="008F0D0A">
        <w:rPr>
          <w:lang w:val="en-IE"/>
        </w:rPr>
        <w:t xml:space="preserve"> </w:t>
      </w:r>
      <w:r w:rsidR="008711F6">
        <w:rPr>
          <w:lang w:val="en-IE"/>
        </w:rPr>
        <w:t xml:space="preserve">He </w:t>
      </w:r>
      <w:r w:rsidRPr="002306E9">
        <w:rPr>
          <w:lang w:val="en-IE"/>
        </w:rPr>
        <w:t xml:space="preserve">described the unity with which </w:t>
      </w:r>
      <w:r w:rsidRPr="00810AEA">
        <w:rPr>
          <w:lang w:val="en-IE"/>
        </w:rPr>
        <w:t xml:space="preserve">the </w:t>
      </w:r>
      <w:r w:rsidR="007233A7" w:rsidRPr="00810AEA">
        <w:rPr>
          <w:lang w:val="en-IE"/>
        </w:rPr>
        <w:t>"</w:t>
      </w:r>
      <w:r w:rsidRPr="00810AEA">
        <w:rPr>
          <w:lang w:val="en-IE"/>
        </w:rPr>
        <w:t>German people</w:t>
      </w:r>
      <w:r w:rsidR="007233A7" w:rsidRPr="00810AEA">
        <w:rPr>
          <w:lang w:val="en-IE"/>
        </w:rPr>
        <w:t xml:space="preserve">" </w:t>
      </w:r>
      <w:r w:rsidRPr="00810AEA">
        <w:rPr>
          <w:lang w:val="en-IE"/>
        </w:rPr>
        <w:t xml:space="preserve">stood behind </w:t>
      </w:r>
      <w:r w:rsidR="007233A7" w:rsidRPr="00810AEA">
        <w:rPr>
          <w:lang w:val="en-IE"/>
        </w:rPr>
        <w:t>"</w:t>
      </w:r>
      <w:r w:rsidRPr="00810AEA">
        <w:rPr>
          <w:lang w:val="en-IE"/>
        </w:rPr>
        <w:t>Führer and Reich Chancellor</w:t>
      </w:r>
      <w:r w:rsidR="007233A7" w:rsidRPr="00810AEA">
        <w:rPr>
          <w:lang w:val="en-IE"/>
        </w:rPr>
        <w:t xml:space="preserve">" </w:t>
      </w:r>
      <w:r w:rsidRPr="00810AEA">
        <w:rPr>
          <w:lang w:val="en-IE"/>
        </w:rPr>
        <w:t xml:space="preserve">as </w:t>
      </w:r>
      <w:r w:rsidR="007233A7" w:rsidRPr="00810AEA">
        <w:rPr>
          <w:lang w:val="en-IE"/>
        </w:rPr>
        <w:t xml:space="preserve">"a </w:t>
      </w:r>
      <w:r w:rsidRPr="00810AEA">
        <w:rPr>
          <w:lang w:val="en-IE"/>
        </w:rPr>
        <w:t>great, a delicious treasure</w:t>
      </w:r>
      <w:r w:rsidR="007233A7" w:rsidRPr="00810AEA">
        <w:rPr>
          <w:lang w:val="en-IE"/>
        </w:rPr>
        <w:t>"</w:t>
      </w:r>
      <w:r w:rsidR="008711F6" w:rsidRPr="00810AEA">
        <w:rPr>
          <w:lang w:val="en-IE"/>
        </w:rPr>
        <w:t>.</w:t>
      </w:r>
      <w:r w:rsidR="007233A7" w:rsidRPr="002306E9">
        <w:rPr>
          <w:lang w:val="en-IE"/>
        </w:rPr>
        <w:t xml:space="preserve"> </w:t>
      </w:r>
      <w:r w:rsidR="008711F6">
        <w:rPr>
          <w:lang w:val="en-IE"/>
        </w:rPr>
        <w:t>But, in the</w:t>
      </w:r>
      <w:r w:rsidR="00502BF3" w:rsidRPr="002306E9">
        <w:rPr>
          <w:lang w:val="en-IE"/>
        </w:rPr>
        <w:t xml:space="preserve"> 1950s </w:t>
      </w:r>
      <w:r w:rsidR="008711F6">
        <w:rPr>
          <w:lang w:val="en-IE"/>
        </w:rPr>
        <w:t xml:space="preserve">he argued for </w:t>
      </w:r>
      <w:r w:rsidRPr="002306E9">
        <w:rPr>
          <w:lang w:val="en-IE"/>
        </w:rPr>
        <w:t xml:space="preserve">international </w:t>
      </w:r>
      <w:r w:rsidRPr="007F78D6">
        <w:rPr>
          <w:lang w:val="en-IE"/>
        </w:rPr>
        <w:t>cooperation and the unity of mankind.</w:t>
      </w:r>
      <w:r w:rsidR="00A70C2A" w:rsidRPr="007260DD">
        <w:rPr>
          <w:rStyle w:val="FootnoteReference"/>
        </w:rPr>
        <w:footnoteReference w:id="83"/>
      </w:r>
      <w:r w:rsidRPr="007F78D6">
        <w:rPr>
          <w:lang w:val="en-IE"/>
        </w:rPr>
        <w:t xml:space="preserve"> Material aid, he said, had to be </w:t>
      </w:r>
      <w:r w:rsidR="00810AEA" w:rsidRPr="007F78D6">
        <w:rPr>
          <w:lang w:val="en-IE"/>
        </w:rPr>
        <w:t>granted</w:t>
      </w:r>
      <w:r w:rsidR="008711F6" w:rsidRPr="007F78D6">
        <w:rPr>
          <w:lang w:val="en-IE"/>
        </w:rPr>
        <w:t xml:space="preserve"> </w:t>
      </w:r>
      <w:r w:rsidR="007233A7" w:rsidRPr="007F78D6">
        <w:rPr>
          <w:lang w:val="en-IE"/>
        </w:rPr>
        <w:t>"</w:t>
      </w:r>
      <w:r w:rsidRPr="007F78D6">
        <w:rPr>
          <w:lang w:val="en-IE"/>
        </w:rPr>
        <w:t xml:space="preserve">out of a spirit of cooperation which does not </w:t>
      </w:r>
      <w:r w:rsidR="00810AEA" w:rsidRPr="007F78D6">
        <w:rPr>
          <w:lang w:val="en-IE"/>
        </w:rPr>
        <w:t>regard</w:t>
      </w:r>
      <w:r w:rsidRPr="007F78D6">
        <w:rPr>
          <w:lang w:val="en-IE"/>
        </w:rPr>
        <w:t xml:space="preserve"> the unity of mankind merely a</w:t>
      </w:r>
      <w:r w:rsidR="00810AEA" w:rsidRPr="007F78D6">
        <w:rPr>
          <w:lang w:val="en-IE"/>
        </w:rPr>
        <w:t>n empty phrase</w:t>
      </w:r>
      <w:r w:rsidRPr="007F78D6">
        <w:rPr>
          <w:lang w:val="en-IE"/>
        </w:rPr>
        <w:t>. Only the comprehensive sense of the word solidarity has value,</w:t>
      </w:r>
      <w:r w:rsidR="007233A7" w:rsidRPr="007F78D6">
        <w:rPr>
          <w:lang w:val="en-IE"/>
        </w:rPr>
        <w:t xml:space="preserve">" </w:t>
      </w:r>
      <w:r w:rsidRPr="007F78D6">
        <w:rPr>
          <w:lang w:val="en-IE"/>
        </w:rPr>
        <w:t>said Wirsing, who eleven years after overcoming National Socialism distanced himself from the racial concepts of the Nazi era, but</w:t>
      </w:r>
      <w:r w:rsidRPr="002306E9">
        <w:rPr>
          <w:lang w:val="en-IE"/>
        </w:rPr>
        <w:t xml:space="preserve"> apparently retained his ideological-propagandistic style.</w:t>
      </w:r>
      <w:r w:rsidR="00A70C2A" w:rsidRPr="007260DD">
        <w:rPr>
          <w:rStyle w:val="FootnoteReference"/>
        </w:rPr>
        <w:footnoteReference w:id="84"/>
      </w:r>
    </w:p>
    <w:p w14:paraId="423274A6" w14:textId="77777777" w:rsidR="00264A34" w:rsidRPr="002306E9" w:rsidRDefault="00264A34" w:rsidP="002306E9">
      <w:pPr>
        <w:spacing w:line="480" w:lineRule="auto"/>
        <w:rPr>
          <w:lang w:val="en-IE"/>
        </w:rPr>
      </w:pPr>
    </w:p>
    <w:p w14:paraId="24B1E424" w14:textId="0E02D48B" w:rsidR="00BA2E77" w:rsidRPr="002306E9" w:rsidRDefault="00264A34" w:rsidP="002306E9">
      <w:pPr>
        <w:spacing w:line="480" w:lineRule="auto"/>
        <w:rPr>
          <w:lang w:val="en-IE"/>
        </w:rPr>
      </w:pPr>
      <w:r w:rsidRPr="002306E9">
        <w:rPr>
          <w:lang w:val="en-IE"/>
        </w:rPr>
        <w:t xml:space="preserve">In this process of political reorientation, fundamental Malthusian assumptions were also questioned. Many of the demographers who dominated the discourse </w:t>
      </w:r>
      <w:r w:rsidRPr="002306E9">
        <w:rPr>
          <w:lang w:val="en-IE"/>
        </w:rPr>
        <w:lastRenderedPageBreak/>
        <w:t xml:space="preserve">believed in the possibility of achieving progress through technological modernization. </w:t>
      </w:r>
      <w:r w:rsidR="006F44E2">
        <w:rPr>
          <w:lang w:val="en-IE"/>
        </w:rPr>
        <w:t>T</w:t>
      </w:r>
      <w:r w:rsidRPr="002306E9">
        <w:rPr>
          <w:lang w:val="en-IE"/>
        </w:rPr>
        <w:t xml:space="preserve">here were also </w:t>
      </w:r>
      <w:r w:rsidR="000B2AF6">
        <w:rPr>
          <w:lang w:val="en-IE"/>
        </w:rPr>
        <w:t>sceptical</w:t>
      </w:r>
      <w:r w:rsidRPr="002306E9">
        <w:rPr>
          <w:lang w:val="en-IE"/>
        </w:rPr>
        <w:t xml:space="preserve"> voices, such as Fairfield Osborn, who emphasized the unity of man and nature, considered resources already exhausted, and was </w:t>
      </w:r>
      <w:r w:rsidR="008711F6" w:rsidRPr="002306E9">
        <w:rPr>
          <w:lang w:val="en-IE"/>
        </w:rPr>
        <w:t>sceptical</w:t>
      </w:r>
      <w:r w:rsidRPr="002306E9">
        <w:rPr>
          <w:lang w:val="en-IE"/>
        </w:rPr>
        <w:t xml:space="preserve"> of industrialization.</w:t>
      </w:r>
      <w:r w:rsidR="00A70C2A" w:rsidRPr="007260DD">
        <w:rPr>
          <w:rStyle w:val="FootnoteReference"/>
        </w:rPr>
        <w:footnoteReference w:id="85"/>
      </w:r>
      <w:r w:rsidR="008711F6">
        <w:rPr>
          <w:lang w:val="en-IE"/>
        </w:rPr>
        <w:t xml:space="preserve"> </w:t>
      </w:r>
      <w:r w:rsidRPr="002306E9">
        <w:rPr>
          <w:lang w:val="en-IE"/>
        </w:rPr>
        <w:t xml:space="preserve">But most demographers were increasingly convinced that Malthusian limitations could be overcome by means of technological progress. </w:t>
      </w:r>
      <w:r w:rsidR="008711F6">
        <w:rPr>
          <w:lang w:val="en-IE"/>
        </w:rPr>
        <w:t xml:space="preserve">They questioned a linear growth curve of available resources due to the </w:t>
      </w:r>
      <w:r w:rsidRPr="002306E9">
        <w:rPr>
          <w:lang w:val="en-IE"/>
        </w:rPr>
        <w:t>technological innovations of the 19th and 20th centuries and the productivity gains they triggered. The extent to which a region was overpopulated was</w:t>
      </w:r>
      <w:r w:rsidR="008711F6">
        <w:rPr>
          <w:lang w:val="en-IE"/>
        </w:rPr>
        <w:t xml:space="preserve"> more</w:t>
      </w:r>
      <w:r w:rsidRPr="002306E9">
        <w:rPr>
          <w:lang w:val="en-IE"/>
        </w:rPr>
        <w:t xml:space="preserve"> about the relationship between population growth and economic progress. </w:t>
      </w:r>
      <w:r w:rsidR="008711F6">
        <w:rPr>
          <w:lang w:val="en-IE"/>
        </w:rPr>
        <w:t>For example, Kirk argued that overpopulation</w:t>
      </w:r>
      <w:r w:rsidR="00A9592F" w:rsidRPr="002306E9">
        <w:rPr>
          <w:lang w:val="en-IE"/>
        </w:rPr>
        <w:t xml:space="preserve"> was "not a matter of too many people, but a matter of too little economic production.</w:t>
      </w:r>
      <w:r w:rsidR="008711F6">
        <w:rPr>
          <w:lang w:val="en-IE"/>
        </w:rPr>
        <w:t>”</w:t>
      </w:r>
      <w:r w:rsidR="00A70C2A" w:rsidRPr="007260DD">
        <w:rPr>
          <w:rStyle w:val="FootnoteReference"/>
        </w:rPr>
        <w:footnoteReference w:id="86"/>
      </w:r>
      <w:r w:rsidRPr="002306E9">
        <w:rPr>
          <w:lang w:val="en-IE"/>
        </w:rPr>
        <w:t xml:space="preserve"> In the 1940s, there were a number of examples that were repeatedly cited as evidence of this idea of progress. Russia and Japan, in particular, were considered compelling case studies to provide historical support that even countries understood to be backward could escape the Malthusian trap. Kirk </w:t>
      </w:r>
      <w:r w:rsidR="008711F6">
        <w:rPr>
          <w:lang w:val="en-IE"/>
        </w:rPr>
        <w:t>still believed that countries like China were overpopulated. But, based on the Russian and Japanese examples, he was also convinced that change was possible.</w:t>
      </w:r>
      <w:r w:rsidR="00A9592F" w:rsidRPr="007260DD">
        <w:rPr>
          <w:rStyle w:val="FootnoteReference"/>
        </w:rPr>
        <w:footnoteReference w:id="87"/>
      </w:r>
    </w:p>
    <w:p w14:paraId="5789F8C4" w14:textId="77777777" w:rsidR="00BA2E77" w:rsidRPr="002306E9" w:rsidRDefault="00BA2E77" w:rsidP="002306E9">
      <w:pPr>
        <w:spacing w:line="480" w:lineRule="auto"/>
        <w:rPr>
          <w:lang w:val="en-IE"/>
        </w:rPr>
      </w:pPr>
    </w:p>
    <w:p w14:paraId="6319602D" w14:textId="77777777" w:rsidR="00945708" w:rsidRPr="002306E9" w:rsidRDefault="00945708" w:rsidP="002306E9">
      <w:pPr>
        <w:spacing w:line="480" w:lineRule="auto"/>
        <w:rPr>
          <w:rFonts w:eastAsiaTheme="majorEastAsia" w:cstheme="majorBidi"/>
          <w:color w:val="000000" w:themeColor="text1"/>
          <w:szCs w:val="32"/>
          <w:lang w:val="en-IE"/>
        </w:rPr>
      </w:pPr>
      <w:r w:rsidRPr="002306E9">
        <w:rPr>
          <w:lang w:val="en-IE"/>
        </w:rPr>
        <w:br w:type="page"/>
      </w:r>
    </w:p>
    <w:p w14:paraId="5F8B8A8B" w14:textId="651A778A" w:rsidR="000674A9" w:rsidRPr="002306E9" w:rsidRDefault="0002225B" w:rsidP="002306E9">
      <w:pPr>
        <w:pStyle w:val="Heading1"/>
        <w:spacing w:line="480" w:lineRule="auto"/>
        <w:rPr>
          <w:lang w:val="en-IE"/>
        </w:rPr>
      </w:pPr>
      <w:bookmarkStart w:id="15" w:name="_Toc15990596"/>
      <w:bookmarkStart w:id="16" w:name="_Toc95487277"/>
      <w:bookmarkStart w:id="17" w:name="_Toc95743951"/>
      <w:r>
        <w:rPr>
          <w:lang w:val="en-IE"/>
        </w:rPr>
        <w:lastRenderedPageBreak/>
        <w:t>I</w:t>
      </w:r>
      <w:r w:rsidR="007D0E8C" w:rsidRPr="002306E9">
        <w:rPr>
          <w:lang w:val="en-IE"/>
        </w:rPr>
        <w:t xml:space="preserve">nterventionist </w:t>
      </w:r>
      <w:r>
        <w:rPr>
          <w:lang w:val="en-IE"/>
        </w:rPr>
        <w:t>population</w:t>
      </w:r>
      <w:r w:rsidR="007D0E8C" w:rsidRPr="002306E9">
        <w:rPr>
          <w:lang w:val="en-IE"/>
        </w:rPr>
        <w:t xml:space="preserve"> policies of </w:t>
      </w:r>
      <w:r w:rsidR="00457D40" w:rsidRPr="002306E9">
        <w:rPr>
          <w:lang w:val="en-IE"/>
        </w:rPr>
        <w:t>the 1950s</w:t>
      </w:r>
      <w:bookmarkEnd w:id="15"/>
      <w:bookmarkEnd w:id="16"/>
      <w:bookmarkEnd w:id="17"/>
    </w:p>
    <w:p w14:paraId="074EDB6E" w14:textId="0D6A6AB3" w:rsidR="00C87D75" w:rsidRPr="002306E9" w:rsidRDefault="00B27ABF" w:rsidP="002306E9">
      <w:pPr>
        <w:spacing w:line="480" w:lineRule="auto"/>
        <w:rPr>
          <w:lang w:val="en-IE"/>
        </w:rPr>
      </w:pPr>
      <w:r w:rsidRPr="002306E9">
        <w:rPr>
          <w:lang w:val="en-IE"/>
        </w:rPr>
        <w:t xml:space="preserve">In the discussions about a population policy </w:t>
      </w:r>
      <w:r w:rsidR="008C502C">
        <w:rPr>
          <w:lang w:val="en-IE"/>
        </w:rPr>
        <w:t xml:space="preserve">suitable </w:t>
      </w:r>
      <w:r w:rsidRPr="002306E9">
        <w:rPr>
          <w:lang w:val="en-IE"/>
        </w:rPr>
        <w:t xml:space="preserve">for the global postwar order after 1945, two contradictory tendencies became apparent. On the one hand, </w:t>
      </w:r>
      <w:r w:rsidR="008C502C">
        <w:rPr>
          <w:lang w:val="en-IE"/>
        </w:rPr>
        <w:t xml:space="preserve">most actors believed </w:t>
      </w:r>
      <w:r w:rsidRPr="002306E9">
        <w:rPr>
          <w:lang w:val="en-IE"/>
        </w:rPr>
        <w:t>in a modernization paradigm that assumed the possibility of economic and political progress for developing countries, through which population growth could also be slowed. On the other hand, there was great s</w:t>
      </w:r>
      <w:r w:rsidR="008C502C">
        <w:rPr>
          <w:lang w:val="en-IE"/>
        </w:rPr>
        <w:t>c</w:t>
      </w:r>
      <w:r w:rsidRPr="002306E9">
        <w:rPr>
          <w:lang w:val="en-IE"/>
        </w:rPr>
        <w:t xml:space="preserve">epticism about whether these developments could be achieved as long as large families and growing populations consumed the economic advances. Out of this </w:t>
      </w:r>
      <w:r w:rsidR="008C502C">
        <w:rPr>
          <w:lang w:val="en-IE"/>
        </w:rPr>
        <w:t>sc</w:t>
      </w:r>
      <w:r w:rsidRPr="002306E9">
        <w:rPr>
          <w:lang w:val="en-IE"/>
        </w:rPr>
        <w:t xml:space="preserve">epticism, interventionist ideas developed in which outside support </w:t>
      </w:r>
      <w:r w:rsidR="008C502C">
        <w:rPr>
          <w:lang w:val="en-IE"/>
        </w:rPr>
        <w:t xml:space="preserve">from the West </w:t>
      </w:r>
      <w:r w:rsidRPr="002306E9">
        <w:rPr>
          <w:lang w:val="en-IE"/>
        </w:rPr>
        <w:t>was seen as necessary to slow population growth in developing countries</w:t>
      </w:r>
      <w:r w:rsidR="008C502C">
        <w:rPr>
          <w:lang w:val="en-IE"/>
        </w:rPr>
        <w:t xml:space="preserve"> of the Global South</w:t>
      </w:r>
      <w:r w:rsidRPr="002306E9">
        <w:rPr>
          <w:lang w:val="en-IE"/>
        </w:rPr>
        <w:t xml:space="preserve">. </w:t>
      </w:r>
    </w:p>
    <w:p w14:paraId="7744B1C5" w14:textId="77777777" w:rsidR="00C87D75" w:rsidRPr="002306E9" w:rsidRDefault="00C87D75" w:rsidP="002306E9">
      <w:pPr>
        <w:spacing w:line="480" w:lineRule="auto"/>
        <w:rPr>
          <w:lang w:val="en-IE"/>
        </w:rPr>
      </w:pPr>
    </w:p>
    <w:p w14:paraId="2164D638" w14:textId="1F34BFBA" w:rsidR="006C5B07" w:rsidRPr="002306E9" w:rsidRDefault="008C502C" w:rsidP="002306E9">
      <w:pPr>
        <w:spacing w:line="480" w:lineRule="auto"/>
        <w:rPr>
          <w:lang w:val="en-IE"/>
        </w:rPr>
      </w:pPr>
      <w:r>
        <w:rPr>
          <w:lang w:val="en-IE"/>
        </w:rPr>
        <w:t>At the end of the 1940s</w:t>
      </w:r>
      <w:r w:rsidR="00C87D75" w:rsidRPr="002306E9">
        <w:rPr>
          <w:lang w:val="en-IE"/>
        </w:rPr>
        <w:t xml:space="preserve">, however, there were no </w:t>
      </w:r>
      <w:r w:rsidR="00A76E62">
        <w:rPr>
          <w:lang w:val="en-IE"/>
        </w:rPr>
        <w:t xml:space="preserve">political </w:t>
      </w:r>
      <w:r w:rsidR="00C87D75" w:rsidRPr="002306E9">
        <w:rPr>
          <w:lang w:val="en-IE"/>
        </w:rPr>
        <w:t xml:space="preserve">actors in sight who could have become promoters of such an interventionist policy. </w:t>
      </w:r>
      <w:r w:rsidR="00C87D75" w:rsidRPr="00810AEA">
        <w:rPr>
          <w:lang w:val="en-IE"/>
        </w:rPr>
        <w:t xml:space="preserve">The United Nations Population Commission, </w:t>
      </w:r>
      <w:r w:rsidR="00A76E62" w:rsidRPr="00810AEA">
        <w:rPr>
          <w:lang w:val="en-IE"/>
        </w:rPr>
        <w:t>already</w:t>
      </w:r>
      <w:r w:rsidR="00C87D75" w:rsidRPr="00810AEA">
        <w:rPr>
          <w:lang w:val="en-IE"/>
        </w:rPr>
        <w:t xml:space="preserve"> in its first year of existence, had</w:t>
      </w:r>
      <w:r w:rsidR="00C87D75" w:rsidRPr="002306E9">
        <w:rPr>
          <w:lang w:val="en-IE"/>
        </w:rPr>
        <w:t xml:space="preserve"> decided not to provide support for such projects and to confine itself to the preparation of </w:t>
      </w:r>
      <w:r w:rsidR="00A76E62">
        <w:rPr>
          <w:lang w:val="en-IE"/>
        </w:rPr>
        <w:t xml:space="preserve">demographic </w:t>
      </w:r>
      <w:r w:rsidR="00C87D75" w:rsidRPr="002306E9">
        <w:rPr>
          <w:lang w:val="en-IE"/>
        </w:rPr>
        <w:t xml:space="preserve">studies. And </w:t>
      </w:r>
      <w:r w:rsidR="00D44108" w:rsidRPr="002306E9">
        <w:rPr>
          <w:lang w:val="en-IE"/>
        </w:rPr>
        <w:t xml:space="preserve">while individuals such as </w:t>
      </w:r>
      <w:r w:rsidR="000B75D0" w:rsidRPr="002306E9">
        <w:rPr>
          <w:lang w:val="en-IE"/>
        </w:rPr>
        <w:t xml:space="preserve">Fairfield Osborn </w:t>
      </w:r>
      <w:r w:rsidR="00D44108" w:rsidRPr="002306E9">
        <w:rPr>
          <w:lang w:val="en-IE"/>
        </w:rPr>
        <w:t xml:space="preserve">attempted to urge the Truman administration to incorporate population considerations into the formation of </w:t>
      </w:r>
      <w:r w:rsidR="005A3CE7" w:rsidRPr="002306E9">
        <w:rPr>
          <w:lang w:val="en-IE"/>
        </w:rPr>
        <w:t xml:space="preserve">its </w:t>
      </w:r>
      <w:r w:rsidR="00D44108" w:rsidRPr="002306E9">
        <w:rPr>
          <w:lang w:val="en-IE"/>
        </w:rPr>
        <w:t xml:space="preserve">foreign policy, </w:t>
      </w:r>
      <w:r w:rsidR="000B2AF6">
        <w:rPr>
          <w:lang w:val="en-IE"/>
        </w:rPr>
        <w:t>US</w:t>
      </w:r>
      <w:r w:rsidR="00D44108" w:rsidRPr="002306E9">
        <w:rPr>
          <w:lang w:val="en-IE"/>
        </w:rPr>
        <w:t xml:space="preserve"> administrations stayed out of these debates until the early 1960s</w:t>
      </w:r>
      <w:r w:rsidR="006C5B07" w:rsidRPr="002306E9">
        <w:rPr>
          <w:lang w:val="en-IE"/>
        </w:rPr>
        <w:t xml:space="preserve">. To be </w:t>
      </w:r>
      <w:r w:rsidR="00D44108" w:rsidRPr="002306E9">
        <w:rPr>
          <w:lang w:val="en-IE"/>
        </w:rPr>
        <w:t xml:space="preserve">sure, Truman regularly discussed the demands of a growing </w:t>
      </w:r>
      <w:r w:rsidR="000B2AF6">
        <w:rPr>
          <w:lang w:val="en-IE"/>
        </w:rPr>
        <w:t>US</w:t>
      </w:r>
      <w:r w:rsidR="00D44108" w:rsidRPr="002306E9">
        <w:rPr>
          <w:lang w:val="en-IE"/>
        </w:rPr>
        <w:t xml:space="preserve"> population in his State of the Union addresses</w:t>
      </w:r>
      <w:r w:rsidR="00A76E62">
        <w:rPr>
          <w:lang w:val="en-IE"/>
        </w:rPr>
        <w:t xml:space="preserve">, for example, </w:t>
      </w:r>
      <w:r w:rsidR="00D44108" w:rsidRPr="002306E9">
        <w:rPr>
          <w:lang w:val="en-IE"/>
        </w:rPr>
        <w:t>in 1948, 1949, and 1950</w:t>
      </w:r>
      <w:r w:rsidR="00A76E62">
        <w:rPr>
          <w:lang w:val="en-IE"/>
        </w:rPr>
        <w:t>. A</w:t>
      </w:r>
      <w:r w:rsidR="00D44108" w:rsidRPr="002306E9">
        <w:rPr>
          <w:lang w:val="en-IE"/>
        </w:rPr>
        <w:t xml:space="preserve">nd </w:t>
      </w:r>
      <w:r w:rsidR="00A76E62">
        <w:rPr>
          <w:lang w:val="en-IE"/>
        </w:rPr>
        <w:t xml:space="preserve">he </w:t>
      </w:r>
      <w:r w:rsidR="00D44108" w:rsidRPr="002306E9">
        <w:rPr>
          <w:lang w:val="en-IE"/>
        </w:rPr>
        <w:t xml:space="preserve">pointed to the need to increase agricultural yields to sustain a growing population. But the population growth of other regions outside North America was not discussed, at least </w:t>
      </w:r>
      <w:r w:rsidR="00D44108" w:rsidRPr="002306E9">
        <w:rPr>
          <w:lang w:val="en-IE"/>
        </w:rPr>
        <w:lastRenderedPageBreak/>
        <w:t>publicly.</w:t>
      </w:r>
      <w:r w:rsidR="00A76E62">
        <w:rPr>
          <w:lang w:val="en-IE"/>
        </w:rPr>
        <w:t xml:space="preserve"> Some administrations, like the Eisenhower administration were eager to discuss population growth as a secret item for national security.</w:t>
      </w:r>
      <w:r w:rsidR="00A70C2A" w:rsidRPr="007260DD">
        <w:rPr>
          <w:rStyle w:val="FootnoteReference"/>
        </w:rPr>
        <w:footnoteReference w:id="88"/>
      </w:r>
    </w:p>
    <w:p w14:paraId="347ADB5D" w14:textId="77777777" w:rsidR="006C5B07" w:rsidRPr="002306E9" w:rsidRDefault="006C5B07" w:rsidP="002306E9">
      <w:pPr>
        <w:spacing w:line="480" w:lineRule="auto"/>
        <w:rPr>
          <w:lang w:val="en-IE"/>
        </w:rPr>
      </w:pPr>
    </w:p>
    <w:p w14:paraId="683E6163" w14:textId="08529FBC" w:rsidR="00FA503A" w:rsidRPr="002306E9" w:rsidRDefault="00FA503A" w:rsidP="002306E9">
      <w:pPr>
        <w:spacing w:line="480" w:lineRule="auto"/>
        <w:rPr>
          <w:lang w:val="en-IE"/>
        </w:rPr>
      </w:pPr>
      <w:r w:rsidRPr="002306E9">
        <w:rPr>
          <w:lang w:val="en-IE"/>
        </w:rPr>
        <w:t xml:space="preserve">In order to fill the gap left by the absence of a state policy, </w:t>
      </w:r>
      <w:r w:rsidR="00A76E62">
        <w:rPr>
          <w:lang w:val="en-IE"/>
        </w:rPr>
        <w:t xml:space="preserve">internationally well-connected actors </w:t>
      </w:r>
      <w:r w:rsidRPr="002306E9">
        <w:rPr>
          <w:lang w:val="en-IE"/>
        </w:rPr>
        <w:t xml:space="preserve">had been discussing the establishment of their own organizations and the design of an interventionist policy to lower birth rates since the early 1950s. Fundamental to these initiatives was the work of </w:t>
      </w:r>
      <w:r w:rsidR="000B2AF6">
        <w:rPr>
          <w:lang w:val="en-IE"/>
        </w:rPr>
        <w:t>US</w:t>
      </w:r>
      <w:r w:rsidRPr="002306E9">
        <w:rPr>
          <w:lang w:val="en-IE"/>
        </w:rPr>
        <w:t xml:space="preserve"> foundations such as the Ford or Rockefeller Foundations, which became central </w:t>
      </w:r>
      <w:r w:rsidR="00A76E62">
        <w:rPr>
          <w:lang w:val="en-IE"/>
        </w:rPr>
        <w:t xml:space="preserve">for initiating </w:t>
      </w:r>
      <w:r w:rsidRPr="002306E9">
        <w:rPr>
          <w:lang w:val="en-IE"/>
        </w:rPr>
        <w:t>and funding organizations that emerged during this phase.</w:t>
      </w:r>
      <w:r w:rsidR="00A70C2A" w:rsidRPr="007260DD">
        <w:rPr>
          <w:rStyle w:val="FootnoteReference"/>
        </w:rPr>
        <w:footnoteReference w:id="89"/>
      </w:r>
      <w:r w:rsidR="00A76E62">
        <w:rPr>
          <w:lang w:val="en-IE"/>
        </w:rPr>
        <w:t xml:space="preserve"> </w:t>
      </w:r>
    </w:p>
    <w:p w14:paraId="3C2B14AB" w14:textId="77777777" w:rsidR="00EC1E2C" w:rsidRPr="002306E9" w:rsidRDefault="00EC1E2C" w:rsidP="002306E9">
      <w:pPr>
        <w:spacing w:line="480" w:lineRule="auto"/>
        <w:rPr>
          <w:lang w:val="en-IE"/>
        </w:rPr>
      </w:pPr>
    </w:p>
    <w:p w14:paraId="5BC4A7B4" w14:textId="250F9203" w:rsidR="00CB6365" w:rsidRPr="002306E9" w:rsidRDefault="00CB6365" w:rsidP="002306E9">
      <w:pPr>
        <w:spacing w:line="480" w:lineRule="auto"/>
        <w:rPr>
          <w:lang w:val="en-IE"/>
        </w:rPr>
      </w:pPr>
      <w:r w:rsidRPr="002306E9">
        <w:rPr>
          <w:lang w:val="en-IE"/>
        </w:rPr>
        <w:t xml:space="preserve">In the early 1950s, the Population Council and the International Planned Parenthood Federation (IPPF) were two organizations that claimed an </w:t>
      </w:r>
      <w:r w:rsidR="00E06576" w:rsidRPr="002306E9">
        <w:rPr>
          <w:lang w:val="en-IE"/>
        </w:rPr>
        <w:t xml:space="preserve">interventionist </w:t>
      </w:r>
      <w:r w:rsidRPr="002306E9">
        <w:rPr>
          <w:lang w:val="en-IE"/>
        </w:rPr>
        <w:t xml:space="preserve">role based on funding from these two foundations. Initially, both organizations saw their </w:t>
      </w:r>
      <w:r w:rsidR="0073625A" w:rsidRPr="002306E9">
        <w:rPr>
          <w:lang w:val="en-IE"/>
        </w:rPr>
        <w:t xml:space="preserve">role as </w:t>
      </w:r>
      <w:r w:rsidRPr="002306E9">
        <w:rPr>
          <w:lang w:val="en-IE"/>
        </w:rPr>
        <w:t>contributing to the development of new forms of contraception and promoting their dissemination in regions with particularly high population growth</w:t>
      </w:r>
      <w:r w:rsidR="00F81AD5">
        <w:rPr>
          <w:lang w:val="en-IE"/>
        </w:rPr>
        <w:t xml:space="preserve"> rates</w:t>
      </w:r>
      <w:r w:rsidRPr="002306E9">
        <w:rPr>
          <w:lang w:val="en-IE"/>
        </w:rPr>
        <w:t>. Human societies have been concerned with the question of how to prevent conception since ancient times.</w:t>
      </w:r>
      <w:r w:rsidR="00A70C2A" w:rsidRPr="007260DD">
        <w:rPr>
          <w:rStyle w:val="FootnoteReference"/>
        </w:rPr>
        <w:footnoteReference w:id="90"/>
      </w:r>
      <w:r w:rsidR="00F81AD5">
        <w:rPr>
          <w:lang w:val="en-IE"/>
        </w:rPr>
        <w:t xml:space="preserve"> </w:t>
      </w:r>
      <w:r w:rsidRPr="002306E9">
        <w:rPr>
          <w:lang w:val="en-IE"/>
        </w:rPr>
        <w:t xml:space="preserve">However, until the </w:t>
      </w:r>
      <w:r w:rsidRPr="002306E9">
        <w:rPr>
          <w:lang w:val="en-IE"/>
        </w:rPr>
        <w:lastRenderedPageBreak/>
        <w:t xml:space="preserve">18th century, the population had never grown at the exponential rate seen in the 19th and 20th centuries. </w:t>
      </w:r>
      <w:r w:rsidR="00F81AD5">
        <w:rPr>
          <w:lang w:val="en-IE"/>
        </w:rPr>
        <w:t>N</w:t>
      </w:r>
      <w:r w:rsidRPr="002306E9">
        <w:rPr>
          <w:lang w:val="en-IE"/>
        </w:rPr>
        <w:t>ew means of contraception had been developed</w:t>
      </w:r>
      <w:r w:rsidR="00F81AD5">
        <w:rPr>
          <w:lang w:val="en-IE"/>
        </w:rPr>
        <w:t xml:space="preserve">: </w:t>
      </w:r>
      <w:r w:rsidRPr="002306E9">
        <w:rPr>
          <w:lang w:val="en-IE"/>
        </w:rPr>
        <w:t xml:space="preserve">the rhythm method had been known since 1818, diaphragms were produced from 1822, and </w:t>
      </w:r>
      <w:r w:rsidR="00F81AD5">
        <w:rPr>
          <w:lang w:val="en-IE"/>
        </w:rPr>
        <w:t xml:space="preserve">rubber </w:t>
      </w:r>
      <w:r w:rsidRPr="002306E9">
        <w:rPr>
          <w:lang w:val="en-IE"/>
        </w:rPr>
        <w:t>condoms replaced earlier forms of less reliable condoms in 1855</w:t>
      </w:r>
      <w:r w:rsidR="00F81AD5">
        <w:rPr>
          <w:lang w:val="en-IE"/>
        </w:rPr>
        <w:t xml:space="preserve">. But </w:t>
      </w:r>
      <w:r w:rsidRPr="002306E9">
        <w:rPr>
          <w:lang w:val="en-IE"/>
        </w:rPr>
        <w:t xml:space="preserve">their use was not widespread in the main regions of population growth </w:t>
      </w:r>
      <w:r w:rsidR="00FF4CDA" w:rsidRPr="002306E9">
        <w:rPr>
          <w:lang w:val="en-IE"/>
        </w:rPr>
        <w:t xml:space="preserve">and </w:t>
      </w:r>
      <w:r w:rsidR="00F81AD5">
        <w:rPr>
          <w:lang w:val="en-IE"/>
        </w:rPr>
        <w:t xml:space="preserve">some means </w:t>
      </w:r>
      <w:r w:rsidR="00FF4CDA" w:rsidRPr="002306E9">
        <w:rPr>
          <w:lang w:val="en-IE"/>
        </w:rPr>
        <w:t>were considered unsafe to use</w:t>
      </w:r>
      <w:r w:rsidRPr="002306E9">
        <w:rPr>
          <w:lang w:val="en-IE"/>
        </w:rPr>
        <w:t>.</w:t>
      </w:r>
      <w:r w:rsidR="00A70C2A" w:rsidRPr="007260DD">
        <w:rPr>
          <w:rStyle w:val="FootnoteReference"/>
        </w:rPr>
        <w:footnoteReference w:id="91"/>
      </w:r>
      <w:r w:rsidRPr="002306E9">
        <w:rPr>
          <w:lang w:val="en-IE"/>
        </w:rPr>
        <w:t xml:space="preserve"> In addition to these technical issues, however, both organizations were preoccupied from the outset with political and legal questions that echoed debates about the place of a population policy in the postwar order. </w:t>
      </w:r>
      <w:r w:rsidR="00B25B4F" w:rsidRPr="002306E9">
        <w:rPr>
          <w:lang w:val="en-IE"/>
        </w:rPr>
        <w:t>These debates were already evident at the founding conference of the Population Council held in 1952.</w:t>
      </w:r>
    </w:p>
    <w:p w14:paraId="22629E73" w14:textId="77777777" w:rsidR="00CB6365" w:rsidRPr="002306E9" w:rsidRDefault="00CB6365" w:rsidP="002306E9">
      <w:pPr>
        <w:spacing w:line="480" w:lineRule="auto"/>
        <w:rPr>
          <w:lang w:val="en-IE"/>
        </w:rPr>
      </w:pPr>
    </w:p>
    <w:p w14:paraId="3C65777F" w14:textId="468CCC35" w:rsidR="00B25B4F" w:rsidRPr="002306E9" w:rsidRDefault="0002225B" w:rsidP="002306E9">
      <w:pPr>
        <w:pStyle w:val="Heading2"/>
        <w:spacing w:line="480" w:lineRule="auto"/>
        <w:rPr>
          <w:lang w:val="en-IE"/>
        </w:rPr>
      </w:pPr>
      <w:bookmarkStart w:id="18" w:name="_Toc95487278"/>
      <w:bookmarkStart w:id="19" w:name="_Toc95743952"/>
      <w:r>
        <w:rPr>
          <w:lang w:val="en-IE"/>
        </w:rPr>
        <w:t>Novel challenges for population planners</w:t>
      </w:r>
      <w:bookmarkEnd w:id="18"/>
      <w:bookmarkEnd w:id="19"/>
    </w:p>
    <w:p w14:paraId="1BA61530" w14:textId="12901BE1" w:rsidR="00EC1E2C" w:rsidRPr="002306E9" w:rsidRDefault="00EC1E2C" w:rsidP="002306E9">
      <w:pPr>
        <w:spacing w:line="480" w:lineRule="auto"/>
        <w:rPr>
          <w:lang w:val="en-IE"/>
        </w:rPr>
      </w:pPr>
      <w:r w:rsidRPr="002306E9">
        <w:rPr>
          <w:lang w:val="en-IE"/>
        </w:rPr>
        <w:t>The Rockefeller Foundation's engagement with population issues provided the financial and institutional framework for John D. Rockefeller III</w:t>
      </w:r>
      <w:r w:rsidR="00240B34" w:rsidRPr="002306E9">
        <w:rPr>
          <w:lang w:val="en-IE"/>
        </w:rPr>
        <w:t>.</w:t>
      </w:r>
      <w:r w:rsidRPr="002306E9">
        <w:rPr>
          <w:lang w:val="en-IE"/>
        </w:rPr>
        <w:t>, whose father had established the Foundation</w:t>
      </w:r>
      <w:r w:rsidR="00F81AD5">
        <w:rPr>
          <w:lang w:val="en-IE"/>
        </w:rPr>
        <w:t>,</w:t>
      </w:r>
      <w:r w:rsidRPr="002306E9">
        <w:rPr>
          <w:lang w:val="en-IE"/>
        </w:rPr>
        <w:t xml:space="preserve"> to advance the population agenda. Rockefeller</w:t>
      </w:r>
      <w:r w:rsidRPr="00F81AD5">
        <w:rPr>
          <w:color w:val="FF0000"/>
          <w:lang w:val="en-IE"/>
        </w:rPr>
        <w:t xml:space="preserve"> </w:t>
      </w:r>
      <w:r w:rsidRPr="002306E9">
        <w:rPr>
          <w:lang w:val="en-IE"/>
        </w:rPr>
        <w:t xml:space="preserve">developed a keen interest in population issues in the postwar period. In 1952, he invited key </w:t>
      </w:r>
      <w:r w:rsidR="000B2AF6">
        <w:rPr>
          <w:lang w:val="en-IE"/>
        </w:rPr>
        <w:t>US</w:t>
      </w:r>
      <w:r w:rsidR="00D801DB" w:rsidRPr="002306E9">
        <w:rPr>
          <w:lang w:val="en-IE"/>
        </w:rPr>
        <w:t xml:space="preserve"> players who had spoken out on population issues to </w:t>
      </w:r>
      <w:r w:rsidRPr="002306E9">
        <w:rPr>
          <w:lang w:val="en-IE"/>
        </w:rPr>
        <w:t xml:space="preserve">a meeting in Williamsburg, Virginia, called the </w:t>
      </w:r>
      <w:r w:rsidRPr="002306E9">
        <w:rPr>
          <w:i/>
          <w:iCs/>
          <w:lang w:val="en-IE"/>
        </w:rPr>
        <w:t xml:space="preserve">Conference on Population Problems, </w:t>
      </w:r>
      <w:r w:rsidRPr="002306E9">
        <w:rPr>
          <w:lang w:val="en-IE"/>
        </w:rPr>
        <w:t xml:space="preserve">hosted by the National Academy of Sciences. The stated purpose of the conference was to discuss problems of population growth in an informal setting. </w:t>
      </w:r>
    </w:p>
    <w:p w14:paraId="4D8781F1" w14:textId="77777777" w:rsidR="00EC1E2C" w:rsidRPr="002306E9" w:rsidRDefault="00EC1E2C" w:rsidP="002306E9">
      <w:pPr>
        <w:spacing w:line="480" w:lineRule="auto"/>
        <w:rPr>
          <w:lang w:val="en-IE"/>
        </w:rPr>
      </w:pPr>
    </w:p>
    <w:p w14:paraId="6290DA88" w14:textId="637A1982" w:rsidR="00EC1E2C" w:rsidRPr="002306E9" w:rsidRDefault="00EC1E2C" w:rsidP="002306E9">
      <w:pPr>
        <w:spacing w:line="480" w:lineRule="auto"/>
        <w:rPr>
          <w:lang w:val="en-IE"/>
        </w:rPr>
      </w:pPr>
      <w:r w:rsidRPr="002306E9">
        <w:rPr>
          <w:lang w:val="en-IE"/>
        </w:rPr>
        <w:lastRenderedPageBreak/>
        <w:t xml:space="preserve">The list of participants, which numbered more than 30, included established scholars, representatives of international organizations, widely received authors on population issues, and representatives of the Rockefeller Foundation. For example, demographer Irene Taeuber, sociologist Kingsley Davis, and economist Theodore Schultz </w:t>
      </w:r>
      <w:r w:rsidR="00E06576" w:rsidRPr="002306E9">
        <w:rPr>
          <w:lang w:val="en-IE"/>
        </w:rPr>
        <w:t>attended</w:t>
      </w:r>
      <w:r w:rsidRPr="002306E9">
        <w:rPr>
          <w:lang w:val="en-IE"/>
        </w:rPr>
        <w:t xml:space="preserve"> the conference, all of whom were relevant figures in their respective disciplines. The director of </w:t>
      </w:r>
      <w:r w:rsidRPr="008F4365">
        <w:rPr>
          <w:lang w:val="en-IE"/>
        </w:rPr>
        <w:t>the United Nations Population Division, Pascal K. Whelpton, also participated.</w:t>
      </w:r>
      <w:r w:rsidRPr="002306E9">
        <w:rPr>
          <w:lang w:val="en-IE"/>
        </w:rPr>
        <w:t xml:space="preserve"> In addition, individual representatives of the Rockefeller Foundation, assistants to </w:t>
      </w:r>
      <w:r w:rsidR="00603B4F" w:rsidRPr="002306E9">
        <w:rPr>
          <w:lang w:val="en-IE"/>
        </w:rPr>
        <w:t xml:space="preserve">John D. Rockefeller III, </w:t>
      </w:r>
      <w:r w:rsidRPr="002306E9">
        <w:rPr>
          <w:lang w:val="en-IE"/>
        </w:rPr>
        <w:t xml:space="preserve">and authors such as Fairfield Osborn and William Vogt were present. The conference was moderated alternately by Detlev Bronk, director of the National Academy of Sciences, and Frank Notestein. </w:t>
      </w:r>
      <w:r w:rsidR="00240B34" w:rsidRPr="002306E9">
        <w:rPr>
          <w:lang w:val="en-IE"/>
        </w:rPr>
        <w:t>The conference is of interest for historical analysis because a verbatim transcript of the discussions, not intended for the public, is available, giving an unfiltered insight into the thinking of the participants.</w:t>
      </w:r>
      <w:r w:rsidR="00F81AD5">
        <w:rPr>
          <w:lang w:val="en-IE"/>
        </w:rPr>
        <w:t xml:space="preserve"> Existing scholarship relying on these studies highlighted</w:t>
      </w:r>
      <w:r w:rsidR="00966E8D">
        <w:rPr>
          <w:lang w:val="en-IE"/>
        </w:rPr>
        <w:t xml:space="preserve"> the racist connotations of some of the participants’ positions</w:t>
      </w:r>
      <w:r w:rsidR="00B36E9A">
        <w:rPr>
          <w:lang w:val="en-IE"/>
        </w:rPr>
        <w:t xml:space="preserve">. </w:t>
      </w:r>
      <w:r w:rsidR="00966E8D">
        <w:rPr>
          <w:lang w:val="en-IE"/>
        </w:rPr>
        <w:t xml:space="preserve">What is fascinating though, is that despite these approaches, participants’ have been well aware of their position in the wider world and tried to develop strategies for enabling Western organizations to intervene. </w:t>
      </w:r>
    </w:p>
    <w:p w14:paraId="6A1C8765" w14:textId="77777777" w:rsidR="00CB6365" w:rsidRPr="002306E9" w:rsidRDefault="00CB6365" w:rsidP="002306E9">
      <w:pPr>
        <w:spacing w:line="480" w:lineRule="auto"/>
        <w:rPr>
          <w:lang w:val="en-IE"/>
        </w:rPr>
      </w:pPr>
    </w:p>
    <w:p w14:paraId="63830E6C" w14:textId="5E317D8C" w:rsidR="00043C86" w:rsidRPr="00D9686F" w:rsidRDefault="00CB6365" w:rsidP="002306E9">
      <w:pPr>
        <w:spacing w:line="480" w:lineRule="auto"/>
        <w:rPr>
          <w:lang w:val="en-IE"/>
        </w:rPr>
      </w:pPr>
      <w:r w:rsidRPr="002306E9">
        <w:rPr>
          <w:lang w:val="en-IE"/>
        </w:rPr>
        <w:t xml:space="preserve">Following on from discussions in the 1940s, participants at the conference also focused on the question of what new policies were needed to deal with developing countries. </w:t>
      </w:r>
      <w:r w:rsidR="00043C86" w:rsidRPr="002306E9">
        <w:rPr>
          <w:lang w:val="en-IE"/>
        </w:rPr>
        <w:t xml:space="preserve">The </w:t>
      </w:r>
      <w:r w:rsidR="00966E8D">
        <w:rPr>
          <w:lang w:val="en-IE"/>
        </w:rPr>
        <w:t>attendees</w:t>
      </w:r>
      <w:r w:rsidR="00043C86" w:rsidRPr="002306E9">
        <w:rPr>
          <w:lang w:val="en-IE"/>
        </w:rPr>
        <w:t xml:space="preserve"> feared possible criticism of </w:t>
      </w:r>
      <w:r w:rsidR="00966E8D">
        <w:rPr>
          <w:lang w:val="en-IE"/>
        </w:rPr>
        <w:t xml:space="preserve">US </w:t>
      </w:r>
      <w:r w:rsidR="00043C86" w:rsidRPr="002306E9">
        <w:rPr>
          <w:lang w:val="en-IE"/>
        </w:rPr>
        <w:t xml:space="preserve">interventions in the population policies of other countries. </w:t>
      </w:r>
      <w:r w:rsidR="00966E8D">
        <w:rPr>
          <w:lang w:val="en-IE"/>
        </w:rPr>
        <w:t>S</w:t>
      </w:r>
      <w:r w:rsidR="00043C86" w:rsidRPr="002306E9">
        <w:rPr>
          <w:lang w:val="en-IE"/>
        </w:rPr>
        <w:t xml:space="preserve">ocieties and nation states that are mainly affected by </w:t>
      </w:r>
      <w:r w:rsidR="00043C86" w:rsidRPr="008F4365">
        <w:rPr>
          <w:lang w:val="en-IE"/>
        </w:rPr>
        <w:t xml:space="preserve">overpopulation </w:t>
      </w:r>
      <w:r w:rsidR="00C6230A" w:rsidRPr="008F4365">
        <w:rPr>
          <w:lang w:val="en-IE"/>
        </w:rPr>
        <w:t>"</w:t>
      </w:r>
      <w:r w:rsidR="008F4365" w:rsidRPr="008F4365">
        <w:rPr>
          <w:lang w:val="en-IE"/>
        </w:rPr>
        <w:t xml:space="preserve">are going to be pretty </w:t>
      </w:r>
      <w:r w:rsidR="008F4365" w:rsidRPr="008F4365">
        <w:rPr>
          <w:lang w:val="en-IE"/>
        </w:rPr>
        <w:lastRenderedPageBreak/>
        <w:t>suspicious about outsiders coming there and telling them what to do,</w:t>
      </w:r>
      <w:r w:rsidR="00C6230A" w:rsidRPr="008F4365">
        <w:rPr>
          <w:lang w:val="en-IE"/>
        </w:rPr>
        <w:t xml:space="preserve">" </w:t>
      </w:r>
      <w:r w:rsidR="00043C86" w:rsidRPr="008F4365">
        <w:rPr>
          <w:lang w:val="en-IE"/>
        </w:rPr>
        <w:t>Fra</w:t>
      </w:r>
      <w:r w:rsidR="00043C86" w:rsidRPr="002306E9">
        <w:rPr>
          <w:lang w:val="en-IE"/>
        </w:rPr>
        <w:t xml:space="preserve">nk Notestein </w:t>
      </w:r>
      <w:r w:rsidR="00966E8D">
        <w:rPr>
          <w:lang w:val="en-IE"/>
        </w:rPr>
        <w:t>argued</w:t>
      </w:r>
      <w:r w:rsidR="00043C86" w:rsidRPr="002306E9">
        <w:rPr>
          <w:lang w:val="en-IE"/>
        </w:rPr>
        <w:t xml:space="preserve">. To circumvent these potential negative reactions, some conference participants suggested that advocating </w:t>
      </w:r>
      <w:r w:rsidR="004F0DF0" w:rsidRPr="002306E9">
        <w:rPr>
          <w:lang w:val="en-IE"/>
        </w:rPr>
        <w:t xml:space="preserve">for smaller families </w:t>
      </w:r>
      <w:r w:rsidR="00043C86" w:rsidRPr="002306E9">
        <w:rPr>
          <w:lang w:val="en-IE"/>
        </w:rPr>
        <w:t xml:space="preserve">should be </w:t>
      </w:r>
      <w:r w:rsidR="00966E8D">
        <w:rPr>
          <w:lang w:val="en-IE"/>
        </w:rPr>
        <w:t xml:space="preserve">put in the wider framework of </w:t>
      </w:r>
      <w:r w:rsidR="00043C86" w:rsidRPr="002306E9">
        <w:rPr>
          <w:lang w:val="en-IE"/>
        </w:rPr>
        <w:t>public health or economic development. William Vogt outlined how he believe</w:t>
      </w:r>
      <w:r w:rsidR="00966E8D">
        <w:rPr>
          <w:lang w:val="en-IE"/>
        </w:rPr>
        <w:t>d</w:t>
      </w:r>
      <w:r w:rsidR="00043C86" w:rsidRPr="002306E9">
        <w:rPr>
          <w:lang w:val="en-IE"/>
        </w:rPr>
        <w:t xml:space="preserve"> it </w:t>
      </w:r>
      <w:r w:rsidR="00966E8D">
        <w:rPr>
          <w:lang w:val="en-IE"/>
        </w:rPr>
        <w:t xml:space="preserve">was </w:t>
      </w:r>
      <w:r w:rsidR="00043C86" w:rsidRPr="002306E9">
        <w:rPr>
          <w:lang w:val="en-IE"/>
        </w:rPr>
        <w:t xml:space="preserve">possible to gain access to countries without becoming suspect of trying to control </w:t>
      </w:r>
      <w:r w:rsidR="00966E8D">
        <w:rPr>
          <w:lang w:val="en-IE"/>
        </w:rPr>
        <w:t>their birth rates</w:t>
      </w:r>
      <w:r w:rsidR="00043C86" w:rsidRPr="002306E9">
        <w:rPr>
          <w:lang w:val="en-IE"/>
        </w:rPr>
        <w:t xml:space="preserve">: </w:t>
      </w:r>
      <w:r w:rsidR="009E04C2" w:rsidRPr="002306E9">
        <w:rPr>
          <w:lang w:val="en-IE"/>
        </w:rPr>
        <w:t>"</w:t>
      </w:r>
      <w:r w:rsidR="008F4365" w:rsidRPr="008F4365">
        <w:rPr>
          <w:lang w:val="en-IE"/>
        </w:rPr>
        <w:t xml:space="preserve">It is commonly said in the Orient that we want to cut their population because we are afraid of them. </w:t>
      </w:r>
      <w:r w:rsidR="009E04C2" w:rsidRPr="008F4365">
        <w:rPr>
          <w:lang w:val="en-IE"/>
        </w:rPr>
        <w:t xml:space="preserve">[...] </w:t>
      </w:r>
      <w:r w:rsidR="008F4365" w:rsidRPr="008F4365">
        <w:rPr>
          <w:lang w:val="en-IE"/>
        </w:rPr>
        <w:t>But the program can be sold on the basis of the mothers' health and the health of the other children in the family</w:t>
      </w:r>
      <w:r w:rsidR="009E04C2" w:rsidRPr="008F4365">
        <w:rPr>
          <w:lang w:val="en-IE"/>
        </w:rPr>
        <w:t>," Vogt</w:t>
      </w:r>
      <w:r w:rsidR="009E04C2" w:rsidRPr="002306E9">
        <w:rPr>
          <w:lang w:val="en-IE"/>
        </w:rPr>
        <w:t xml:space="preserve"> </w:t>
      </w:r>
      <w:r w:rsidR="00711342" w:rsidRPr="002306E9">
        <w:rPr>
          <w:lang w:val="en-IE"/>
        </w:rPr>
        <w:t>suggested</w:t>
      </w:r>
      <w:r w:rsidR="009E04C2" w:rsidRPr="002306E9">
        <w:rPr>
          <w:lang w:val="en-IE"/>
        </w:rPr>
        <w:t>.</w:t>
      </w:r>
      <w:r w:rsidR="00A70C2A" w:rsidRPr="007260DD">
        <w:rPr>
          <w:rStyle w:val="FootnoteReference"/>
        </w:rPr>
        <w:footnoteReference w:id="92"/>
      </w:r>
      <w:r w:rsidR="00043C86" w:rsidRPr="002306E9">
        <w:rPr>
          <w:lang w:val="en-IE"/>
        </w:rPr>
        <w:t xml:space="preserve"> This obfuscation tactic was taken to extremes by eugenicist Frederick Osborn, who suggested that </w:t>
      </w:r>
      <w:r w:rsidR="000B2AF6">
        <w:rPr>
          <w:lang w:val="en-IE"/>
        </w:rPr>
        <w:t>US</w:t>
      </w:r>
      <w:r w:rsidR="00043C86" w:rsidRPr="002306E9">
        <w:rPr>
          <w:lang w:val="en-IE"/>
        </w:rPr>
        <w:t xml:space="preserve"> involvement both in implementing related programs and in researching new contraceptives be publicly concealed. Should researchers in the </w:t>
      </w:r>
      <w:r w:rsidR="000B2AF6">
        <w:rPr>
          <w:lang w:val="en-IE"/>
        </w:rPr>
        <w:t>US</w:t>
      </w:r>
      <w:r w:rsidR="00043C86" w:rsidRPr="002306E9">
        <w:rPr>
          <w:lang w:val="en-IE"/>
        </w:rPr>
        <w:t xml:space="preserve"> achieve a breakthrough in the development of new contraceptives, </w:t>
      </w:r>
      <w:r w:rsidR="00966E8D">
        <w:rPr>
          <w:lang w:val="en-IE"/>
        </w:rPr>
        <w:t xml:space="preserve">for example, </w:t>
      </w:r>
      <w:r w:rsidR="00043C86" w:rsidRPr="002306E9">
        <w:rPr>
          <w:lang w:val="en-IE"/>
        </w:rPr>
        <w:t>he wanted to communicate to the public that the relevant technology had actually been developed in Japan or India.</w:t>
      </w:r>
      <w:r w:rsidR="00A70C2A" w:rsidRPr="00A70C2A">
        <w:t xml:space="preserve"> </w:t>
      </w:r>
      <w:r w:rsidR="00A70C2A" w:rsidRPr="00A70C2A">
        <w:rPr>
          <w:lang w:val="en-IE"/>
        </w:rPr>
        <w:t>On the importance of the Rockefeller Foundation in the interwar period for a global policy of scientific rationalization, see</w:t>
      </w:r>
      <w:r w:rsidR="00A70C2A" w:rsidRPr="007260DD">
        <w:rPr>
          <w:rStyle w:val="FootnoteReference"/>
        </w:rPr>
        <w:footnoteReference w:id="93"/>
      </w:r>
    </w:p>
    <w:p w14:paraId="35CD322E" w14:textId="77777777" w:rsidR="00A800D9" w:rsidRPr="002306E9" w:rsidRDefault="00A800D9" w:rsidP="002306E9">
      <w:pPr>
        <w:spacing w:line="480" w:lineRule="auto"/>
        <w:rPr>
          <w:lang w:val="en-IE"/>
        </w:rPr>
      </w:pPr>
    </w:p>
    <w:p w14:paraId="1C0AEC99" w14:textId="03916A42" w:rsidR="00043C86" w:rsidRPr="002306E9" w:rsidRDefault="00043C86" w:rsidP="002306E9">
      <w:pPr>
        <w:spacing w:line="480" w:lineRule="auto"/>
        <w:rPr>
          <w:lang w:val="en-IE"/>
        </w:rPr>
      </w:pPr>
      <w:r w:rsidRPr="002306E9">
        <w:rPr>
          <w:lang w:val="en-IE"/>
        </w:rPr>
        <w:t>Th</w:t>
      </w:r>
      <w:r w:rsidR="00966E8D">
        <w:rPr>
          <w:lang w:val="en-IE"/>
        </w:rPr>
        <w:t>is</w:t>
      </w:r>
      <w:r w:rsidRPr="002306E9">
        <w:rPr>
          <w:lang w:val="en-IE"/>
        </w:rPr>
        <w:t xml:space="preserve"> strategy </w:t>
      </w:r>
      <w:r w:rsidR="00966E8D">
        <w:rPr>
          <w:lang w:val="en-IE"/>
        </w:rPr>
        <w:t xml:space="preserve">of concealment </w:t>
      </w:r>
      <w:r w:rsidRPr="002306E9">
        <w:rPr>
          <w:lang w:val="en-IE"/>
        </w:rPr>
        <w:t xml:space="preserve">removed </w:t>
      </w:r>
      <w:r w:rsidR="00966E8D">
        <w:rPr>
          <w:lang w:val="en-IE"/>
        </w:rPr>
        <w:t xml:space="preserve">birth control programs </w:t>
      </w:r>
      <w:r w:rsidRPr="002306E9">
        <w:rPr>
          <w:lang w:val="en-IE"/>
        </w:rPr>
        <w:t xml:space="preserve">from democratic control by elected governments, both in the United States and in their target countries. And, as the </w:t>
      </w:r>
      <w:r w:rsidR="00966E8D">
        <w:rPr>
          <w:lang w:val="en-IE"/>
        </w:rPr>
        <w:t xml:space="preserve">statements </w:t>
      </w:r>
      <w:r w:rsidRPr="002306E9">
        <w:rPr>
          <w:lang w:val="en-IE"/>
        </w:rPr>
        <w:t xml:space="preserve">of Vogt and Osborn show, deliberate deception of the public was a part of this strategy. A majority at the conference, however, advocated not resorting to means of deception but involving local </w:t>
      </w:r>
      <w:r w:rsidRPr="002306E9">
        <w:rPr>
          <w:lang w:val="en-IE"/>
        </w:rPr>
        <w:lastRenderedPageBreak/>
        <w:t xml:space="preserve">actors to increase acceptance of birth control. </w:t>
      </w:r>
      <w:r w:rsidR="000B2AF6">
        <w:rPr>
          <w:lang w:val="en-IE"/>
        </w:rPr>
        <w:t>US</w:t>
      </w:r>
      <w:r w:rsidRPr="002306E9">
        <w:rPr>
          <w:lang w:val="en-IE"/>
        </w:rPr>
        <w:t xml:space="preserve"> demographer Irene Taeuber assumed that local scientists would be better able to understand which technical means of birth control were best suited to the</w:t>
      </w:r>
      <w:r w:rsidR="008F3420">
        <w:rPr>
          <w:lang w:val="en-IE"/>
        </w:rPr>
        <w:t>ir</w:t>
      </w:r>
      <w:r w:rsidRPr="002306E9">
        <w:rPr>
          <w:lang w:val="en-IE"/>
        </w:rPr>
        <w:t xml:space="preserve"> </w:t>
      </w:r>
      <w:r w:rsidR="008F3420">
        <w:rPr>
          <w:lang w:val="en-IE"/>
        </w:rPr>
        <w:t xml:space="preserve">specific </w:t>
      </w:r>
      <w:r w:rsidRPr="007F78D6">
        <w:rPr>
          <w:lang w:val="en-IE"/>
        </w:rPr>
        <w:t xml:space="preserve">cultural and political context. If </w:t>
      </w:r>
      <w:r w:rsidR="008F3420" w:rsidRPr="007F78D6">
        <w:rPr>
          <w:lang w:val="en-IE"/>
        </w:rPr>
        <w:t>networks to local leaders were not built</w:t>
      </w:r>
      <w:r w:rsidRPr="007F78D6">
        <w:rPr>
          <w:lang w:val="en-IE"/>
        </w:rPr>
        <w:t xml:space="preserve">, Taeuber said, </w:t>
      </w:r>
      <w:r w:rsidR="00A800D9" w:rsidRPr="007F78D6">
        <w:rPr>
          <w:lang w:val="en-IE"/>
        </w:rPr>
        <w:t>"</w:t>
      </w:r>
      <w:r w:rsidR="007F78D6" w:rsidRPr="007F78D6">
        <w:rPr>
          <w:lang w:val="en-IE"/>
        </w:rPr>
        <w:t>we would be unlikely to be able to take the next step and know the techniques to influence those people in the direction in which you want them to go.</w:t>
      </w:r>
      <w:r w:rsidR="00A800D9" w:rsidRPr="002306E9">
        <w:rPr>
          <w:lang w:val="en-IE"/>
        </w:rPr>
        <w:t>"</w:t>
      </w:r>
      <w:r w:rsidR="00A70C2A" w:rsidRPr="007260DD">
        <w:rPr>
          <w:rStyle w:val="FootnoteReference"/>
        </w:rPr>
        <w:footnoteReference w:id="94"/>
      </w:r>
      <w:r w:rsidR="00A800D9" w:rsidRPr="002306E9">
        <w:rPr>
          <w:lang w:val="en-IE"/>
        </w:rPr>
        <w:t xml:space="preserve"> </w:t>
      </w:r>
    </w:p>
    <w:p w14:paraId="6A2373E9" w14:textId="77777777" w:rsidR="00043C86" w:rsidRPr="002306E9" w:rsidRDefault="00043C86" w:rsidP="002306E9">
      <w:pPr>
        <w:spacing w:line="480" w:lineRule="auto"/>
        <w:rPr>
          <w:lang w:val="en-IE"/>
        </w:rPr>
      </w:pPr>
    </w:p>
    <w:p w14:paraId="6D2292AD" w14:textId="368B13B5" w:rsidR="00043C86" w:rsidRPr="002306E9" w:rsidRDefault="00043C86" w:rsidP="002306E9">
      <w:pPr>
        <w:spacing w:line="480" w:lineRule="auto"/>
        <w:rPr>
          <w:lang w:val="en-IE"/>
        </w:rPr>
      </w:pPr>
      <w:r w:rsidRPr="002306E9">
        <w:rPr>
          <w:lang w:val="en-IE"/>
        </w:rPr>
        <w:t>John D. Rockefeller III</w:t>
      </w:r>
      <w:r w:rsidR="00802A00" w:rsidRPr="002306E9">
        <w:rPr>
          <w:lang w:val="en-IE"/>
        </w:rPr>
        <w:t>.</w:t>
      </w:r>
      <w:r w:rsidRPr="002306E9">
        <w:rPr>
          <w:lang w:val="en-IE"/>
        </w:rPr>
        <w:t xml:space="preserve">, who otherwise rarely spoke at the conference, </w:t>
      </w:r>
      <w:r w:rsidR="008F3420">
        <w:rPr>
          <w:lang w:val="en-IE"/>
        </w:rPr>
        <w:t xml:space="preserve">emphasised that this cooperative approach should be seen within a larger humanitarian framework. He urged </w:t>
      </w:r>
      <w:r w:rsidRPr="002306E9">
        <w:rPr>
          <w:lang w:val="en-IE"/>
        </w:rPr>
        <w:t xml:space="preserve">that population growth </w:t>
      </w:r>
      <w:r w:rsidR="008F3420">
        <w:rPr>
          <w:lang w:val="en-IE"/>
        </w:rPr>
        <w:t xml:space="preserve">should </w:t>
      </w:r>
      <w:r w:rsidRPr="002306E9">
        <w:rPr>
          <w:lang w:val="en-IE"/>
        </w:rPr>
        <w:t xml:space="preserve">not be viewed only in the </w:t>
      </w:r>
      <w:r w:rsidRPr="007F78D6">
        <w:rPr>
          <w:lang w:val="en-IE"/>
        </w:rPr>
        <w:t xml:space="preserve">context of potential food production, but </w:t>
      </w:r>
      <w:r w:rsidR="009C0088" w:rsidRPr="007F78D6">
        <w:rPr>
          <w:lang w:val="en-IE"/>
        </w:rPr>
        <w:t>that</w:t>
      </w:r>
      <w:r w:rsidRPr="007F78D6">
        <w:rPr>
          <w:lang w:val="en-IE"/>
        </w:rPr>
        <w:t xml:space="preserve"> humanitarian aspects be perceived as well. </w:t>
      </w:r>
      <w:r w:rsidR="009C0088" w:rsidRPr="007F78D6">
        <w:rPr>
          <w:lang w:val="en-IE"/>
        </w:rPr>
        <w:t>"</w:t>
      </w:r>
      <w:r w:rsidR="007F78D6" w:rsidRPr="007F78D6">
        <w:rPr>
          <w:lang w:val="en-IE"/>
        </w:rPr>
        <w:t>As you hear the population problem discussed</w:t>
      </w:r>
      <w:r w:rsidR="009C0088" w:rsidRPr="007F78D6">
        <w:rPr>
          <w:lang w:val="en-IE"/>
        </w:rPr>
        <w:t xml:space="preserve">, </w:t>
      </w:r>
      <w:r w:rsidR="007F78D6" w:rsidRPr="007F78D6">
        <w:rPr>
          <w:lang w:val="en-IE"/>
        </w:rPr>
        <w:t>it is generally the ‘more food-less people’ aspect that is being considered, but I think there is a third element that is equally important, the humanity side.</w:t>
      </w:r>
      <w:r w:rsidR="00D56E2D" w:rsidRPr="007F78D6">
        <w:rPr>
          <w:lang w:val="en-IE"/>
        </w:rPr>
        <w:t>"</w:t>
      </w:r>
      <w:r w:rsidR="00A70C2A" w:rsidRPr="007260DD">
        <w:rPr>
          <w:rStyle w:val="FootnoteReference"/>
        </w:rPr>
        <w:footnoteReference w:id="95"/>
      </w:r>
      <w:r w:rsidR="008F3420" w:rsidRPr="007F78D6">
        <w:rPr>
          <w:lang w:val="en-IE"/>
        </w:rPr>
        <w:t xml:space="preserve"> </w:t>
      </w:r>
      <w:r w:rsidRPr="007F78D6">
        <w:rPr>
          <w:lang w:val="en-IE"/>
        </w:rPr>
        <w:t xml:space="preserve">Rockefeller suggested that </w:t>
      </w:r>
      <w:r w:rsidR="008F3420" w:rsidRPr="007F78D6">
        <w:rPr>
          <w:lang w:val="en-IE"/>
        </w:rPr>
        <w:t>there was a</w:t>
      </w:r>
      <w:r w:rsidRPr="007F78D6">
        <w:rPr>
          <w:lang w:val="en-IE"/>
        </w:rPr>
        <w:t xml:space="preserve"> limit on population. But he did not understand this limit to be </w:t>
      </w:r>
      <w:r w:rsidR="008F3420" w:rsidRPr="007F78D6">
        <w:rPr>
          <w:lang w:val="en-IE"/>
        </w:rPr>
        <w:t xml:space="preserve">where people could survive merely on a </w:t>
      </w:r>
      <w:r w:rsidRPr="007F78D6">
        <w:rPr>
          <w:lang w:val="en-IE"/>
        </w:rPr>
        <w:t>subsistence</w:t>
      </w:r>
      <w:r w:rsidRPr="002306E9">
        <w:rPr>
          <w:lang w:val="en-IE"/>
        </w:rPr>
        <w:t xml:space="preserve"> level. For him, it lay where it was possible for people to realize their respective potentials. </w:t>
      </w:r>
    </w:p>
    <w:p w14:paraId="6261D94D" w14:textId="77777777" w:rsidR="00043C86" w:rsidRPr="002306E9" w:rsidRDefault="00043C86" w:rsidP="002306E9">
      <w:pPr>
        <w:spacing w:line="480" w:lineRule="auto"/>
        <w:rPr>
          <w:lang w:val="en-IE"/>
        </w:rPr>
      </w:pPr>
    </w:p>
    <w:p w14:paraId="5EDA52E3" w14:textId="1332A089" w:rsidR="00043C86" w:rsidRPr="002306E9" w:rsidRDefault="00043C86" w:rsidP="002306E9">
      <w:pPr>
        <w:spacing w:line="480" w:lineRule="auto"/>
        <w:rPr>
          <w:lang w:val="en-IE"/>
        </w:rPr>
      </w:pPr>
      <w:r w:rsidRPr="002306E9">
        <w:rPr>
          <w:lang w:val="en-IE"/>
        </w:rPr>
        <w:t>Rockefeller's comment sparked a discussion. Fairfield Osborn argued that, for him, a population optimum was where the social and humanitarian needs of the population could best be served, and not just the preservation of life.</w:t>
      </w:r>
      <w:r w:rsidR="00A70C2A" w:rsidRPr="007260DD">
        <w:rPr>
          <w:rStyle w:val="FootnoteReference"/>
        </w:rPr>
        <w:footnoteReference w:id="96"/>
      </w:r>
      <w:r w:rsidR="008F3420">
        <w:rPr>
          <w:lang w:val="en-IE"/>
        </w:rPr>
        <w:t xml:space="preserve"> </w:t>
      </w:r>
      <w:r w:rsidRPr="002306E9">
        <w:rPr>
          <w:lang w:val="en-IE"/>
        </w:rPr>
        <w:t xml:space="preserve">The director of the UN Population Division, Pascal Whelpton, also intervened in </w:t>
      </w:r>
      <w:r w:rsidRPr="002306E9">
        <w:rPr>
          <w:lang w:val="en-IE"/>
        </w:rPr>
        <w:lastRenderedPageBreak/>
        <w:t>the debate. He was s</w:t>
      </w:r>
      <w:r w:rsidR="008F3420">
        <w:rPr>
          <w:lang w:val="en-IE"/>
        </w:rPr>
        <w:t>c</w:t>
      </w:r>
      <w:r w:rsidRPr="002306E9">
        <w:rPr>
          <w:lang w:val="en-IE"/>
        </w:rPr>
        <w:t xml:space="preserve">eptical of the notion of population optimum introduced by Osborn. He agreed, however, that population policy must mean more than ensuring minimal survival. It is as much about adequate clothing, good housing, and the availability of consumer goods, he said. Frank Notestein added that dissatisfaction with social </w:t>
      </w:r>
      <w:r w:rsidR="008F3420">
        <w:rPr>
          <w:lang w:val="en-IE"/>
        </w:rPr>
        <w:t xml:space="preserve">and political </w:t>
      </w:r>
      <w:r w:rsidRPr="002306E9">
        <w:rPr>
          <w:lang w:val="en-IE"/>
        </w:rPr>
        <w:t>systems could arise not only from a lack of food but also from a lack of opportunities to realize human potential.</w:t>
      </w:r>
      <w:r w:rsidR="00A70C2A" w:rsidRPr="007260DD">
        <w:rPr>
          <w:rStyle w:val="FootnoteReference"/>
        </w:rPr>
        <w:footnoteReference w:id="97"/>
      </w:r>
      <w:r w:rsidR="008F3420">
        <w:rPr>
          <w:lang w:val="en-IE"/>
        </w:rPr>
        <w:t xml:space="preserve"> </w:t>
      </w:r>
      <w:r w:rsidRPr="002306E9">
        <w:rPr>
          <w:lang w:val="en-IE"/>
        </w:rPr>
        <w:t>Kingsley Davis also made a similar argument. In India, he said, population growth had not led to a poorer standard of living, but it would still be below achievable potential</w:t>
      </w:r>
      <w:r w:rsidR="00726AD4" w:rsidRPr="002306E9">
        <w:rPr>
          <w:lang w:val="en-IE"/>
        </w:rPr>
        <w:t>.</w:t>
      </w:r>
      <w:r w:rsidR="00A70C2A" w:rsidRPr="007260DD">
        <w:rPr>
          <w:rStyle w:val="FootnoteReference"/>
        </w:rPr>
        <w:footnoteReference w:id="98"/>
      </w:r>
    </w:p>
    <w:p w14:paraId="78AAA83A" w14:textId="77777777" w:rsidR="00043C86" w:rsidRPr="002306E9" w:rsidRDefault="00043C86" w:rsidP="002306E9">
      <w:pPr>
        <w:spacing w:line="480" w:lineRule="auto"/>
        <w:rPr>
          <w:lang w:val="en-IE"/>
        </w:rPr>
      </w:pPr>
    </w:p>
    <w:p w14:paraId="4604AA23" w14:textId="59B86751" w:rsidR="00043C86" w:rsidRPr="002306E9" w:rsidRDefault="00083B31" w:rsidP="002306E9">
      <w:pPr>
        <w:spacing w:line="480" w:lineRule="auto"/>
        <w:rPr>
          <w:lang w:val="en-IE"/>
        </w:rPr>
      </w:pPr>
      <w:r>
        <w:rPr>
          <w:lang w:val="en-IE"/>
        </w:rPr>
        <w:t>These contributions rested on the idea of</w:t>
      </w:r>
      <w:r w:rsidR="00043C86" w:rsidRPr="002306E9">
        <w:rPr>
          <w:lang w:val="en-IE"/>
        </w:rPr>
        <w:t xml:space="preserve"> a Western family model within developed consumer societies. In it, children were no longer to be understood as </w:t>
      </w:r>
      <w:r>
        <w:rPr>
          <w:lang w:val="en-IE"/>
        </w:rPr>
        <w:t xml:space="preserve">part of a family’s </w:t>
      </w:r>
      <w:r w:rsidR="00043C86" w:rsidRPr="002306E9">
        <w:rPr>
          <w:lang w:val="en-IE"/>
        </w:rPr>
        <w:t>labo</w:t>
      </w:r>
      <w:r>
        <w:rPr>
          <w:lang w:val="en-IE"/>
        </w:rPr>
        <w:t>u</w:t>
      </w:r>
      <w:r w:rsidR="00043C86" w:rsidRPr="002306E9">
        <w:rPr>
          <w:lang w:val="en-IE"/>
        </w:rPr>
        <w:t xml:space="preserve">r force, but as an opportunity for self-realization and a source of satisfaction </w:t>
      </w:r>
      <w:r w:rsidR="00043C86" w:rsidRPr="007F78D6">
        <w:rPr>
          <w:lang w:val="en-IE"/>
        </w:rPr>
        <w:t xml:space="preserve">for their parents. Donald Marquis, a </w:t>
      </w:r>
      <w:r w:rsidR="000B2AF6">
        <w:rPr>
          <w:lang w:val="en-IE"/>
        </w:rPr>
        <w:t>US</w:t>
      </w:r>
      <w:r w:rsidR="00043C86" w:rsidRPr="007F78D6">
        <w:rPr>
          <w:lang w:val="en-IE"/>
        </w:rPr>
        <w:t xml:space="preserve"> psychologist who served as president of the American Psychological Association in 1948, </w:t>
      </w:r>
      <w:r w:rsidRPr="007F78D6">
        <w:rPr>
          <w:lang w:val="en-IE"/>
        </w:rPr>
        <w:t xml:space="preserve">argued </w:t>
      </w:r>
      <w:r w:rsidR="00043C86" w:rsidRPr="007F78D6">
        <w:rPr>
          <w:lang w:val="en-IE"/>
        </w:rPr>
        <w:t xml:space="preserve">that children in developing countries were viewed primarily as workers. In contrast, </w:t>
      </w:r>
      <w:r w:rsidRPr="007F78D6">
        <w:rPr>
          <w:lang w:val="en-IE"/>
        </w:rPr>
        <w:t xml:space="preserve">Marquis emphasized, viewing </w:t>
      </w:r>
      <w:r w:rsidR="00043C86" w:rsidRPr="007F78D6">
        <w:rPr>
          <w:lang w:val="en-IE"/>
        </w:rPr>
        <w:t xml:space="preserve">children as individuals </w:t>
      </w:r>
      <w:r w:rsidR="004505B7" w:rsidRPr="007F78D6">
        <w:rPr>
          <w:lang w:val="en-IE"/>
        </w:rPr>
        <w:t>could</w:t>
      </w:r>
      <w:r w:rsidR="004505B7" w:rsidRPr="002306E9">
        <w:rPr>
          <w:lang w:val="en-IE"/>
        </w:rPr>
        <w:t xml:space="preserve"> </w:t>
      </w:r>
      <w:r w:rsidR="00043C86" w:rsidRPr="002306E9">
        <w:rPr>
          <w:lang w:val="en-IE"/>
        </w:rPr>
        <w:t xml:space="preserve">help lower fertility rates </w:t>
      </w:r>
      <w:r w:rsidR="00006ABC" w:rsidRPr="002306E9">
        <w:rPr>
          <w:lang w:val="en-IE"/>
        </w:rPr>
        <w:t xml:space="preserve">"so that it is </w:t>
      </w:r>
      <w:r w:rsidR="00FC2F76" w:rsidRPr="002306E9">
        <w:rPr>
          <w:lang w:val="en-IE"/>
        </w:rPr>
        <w:t xml:space="preserve">gratifying to </w:t>
      </w:r>
      <w:r w:rsidR="00006ABC" w:rsidRPr="002306E9">
        <w:rPr>
          <w:lang w:val="en-IE"/>
        </w:rPr>
        <w:t xml:space="preserve">have at least one child, one person to whom you can give a lot of </w:t>
      </w:r>
      <w:r w:rsidR="00727730" w:rsidRPr="002306E9">
        <w:rPr>
          <w:lang w:val="en-IE"/>
        </w:rPr>
        <w:t xml:space="preserve">energy </w:t>
      </w:r>
      <w:r w:rsidR="00006ABC" w:rsidRPr="002306E9">
        <w:rPr>
          <w:lang w:val="en-IE"/>
        </w:rPr>
        <w:t>and effort and so forth</w:t>
      </w:r>
      <w:r>
        <w:rPr>
          <w:lang w:val="en-IE"/>
        </w:rPr>
        <w:t>.”</w:t>
      </w:r>
      <w:r w:rsidR="00A70C2A" w:rsidRPr="007260DD">
        <w:rPr>
          <w:rStyle w:val="FootnoteReference"/>
        </w:rPr>
        <w:footnoteReference w:id="99"/>
      </w:r>
    </w:p>
    <w:p w14:paraId="3BFFDE4D" w14:textId="77777777" w:rsidR="00043C86" w:rsidRPr="002306E9" w:rsidRDefault="00043C86" w:rsidP="002306E9">
      <w:pPr>
        <w:spacing w:line="480" w:lineRule="auto"/>
        <w:rPr>
          <w:lang w:val="en-IE"/>
        </w:rPr>
      </w:pPr>
    </w:p>
    <w:p w14:paraId="620004CA" w14:textId="0D4B76EA" w:rsidR="00043C86" w:rsidRPr="002306E9" w:rsidRDefault="00083B31" w:rsidP="002306E9">
      <w:pPr>
        <w:spacing w:line="480" w:lineRule="auto"/>
        <w:rPr>
          <w:lang w:val="en-IE"/>
        </w:rPr>
      </w:pPr>
      <w:r>
        <w:rPr>
          <w:lang w:val="en-IE"/>
        </w:rPr>
        <w:t>Such</w:t>
      </w:r>
      <w:r w:rsidR="00676F63" w:rsidRPr="002306E9">
        <w:rPr>
          <w:lang w:val="en-IE"/>
        </w:rPr>
        <w:t xml:space="preserve"> contributions not only seem naive, they also testify to a </w:t>
      </w:r>
      <w:r w:rsidR="005C7ADF" w:rsidRPr="002306E9">
        <w:rPr>
          <w:lang w:val="en-IE"/>
        </w:rPr>
        <w:t xml:space="preserve">Western </w:t>
      </w:r>
      <w:r w:rsidR="00676F63" w:rsidRPr="002306E9">
        <w:rPr>
          <w:lang w:val="en-IE"/>
        </w:rPr>
        <w:t xml:space="preserve">elite's lack of understanding of the living conditions </w:t>
      </w:r>
      <w:r w:rsidR="005C7ADF" w:rsidRPr="002306E9">
        <w:rPr>
          <w:lang w:val="en-IE"/>
        </w:rPr>
        <w:t xml:space="preserve">and the social structures of societies </w:t>
      </w:r>
      <w:r w:rsidR="00676F63" w:rsidRPr="002306E9">
        <w:rPr>
          <w:lang w:val="en-IE"/>
        </w:rPr>
        <w:t xml:space="preserve">in developing countries, </w:t>
      </w:r>
      <w:r w:rsidR="005C7ADF" w:rsidRPr="002306E9">
        <w:rPr>
          <w:lang w:val="en-IE"/>
        </w:rPr>
        <w:t xml:space="preserve">which depend on large numbers of children. </w:t>
      </w:r>
      <w:r w:rsidR="00C954B8" w:rsidRPr="002306E9">
        <w:rPr>
          <w:lang w:val="en-IE"/>
        </w:rPr>
        <w:lastRenderedPageBreak/>
        <w:t xml:space="preserve">Nevertheless, the </w:t>
      </w:r>
      <w:r>
        <w:rPr>
          <w:lang w:val="en-IE"/>
        </w:rPr>
        <w:t>participants</w:t>
      </w:r>
      <w:r w:rsidR="00C954B8" w:rsidRPr="002306E9">
        <w:rPr>
          <w:lang w:val="en-IE"/>
        </w:rPr>
        <w:t xml:space="preserve"> </w:t>
      </w:r>
      <w:r>
        <w:rPr>
          <w:lang w:val="en-IE"/>
        </w:rPr>
        <w:t xml:space="preserve">who </w:t>
      </w:r>
      <w:r w:rsidR="00C954B8" w:rsidRPr="002306E9">
        <w:rPr>
          <w:lang w:val="en-IE"/>
        </w:rPr>
        <w:t xml:space="preserve">gathered </w:t>
      </w:r>
      <w:r>
        <w:rPr>
          <w:lang w:val="en-IE"/>
        </w:rPr>
        <w:t xml:space="preserve">at this conference </w:t>
      </w:r>
      <w:r w:rsidR="00C954B8" w:rsidRPr="002306E9">
        <w:rPr>
          <w:lang w:val="en-IE"/>
        </w:rPr>
        <w:t xml:space="preserve">in Virginia were driven by the question of how they could link </w:t>
      </w:r>
      <w:r>
        <w:rPr>
          <w:lang w:val="en-IE"/>
        </w:rPr>
        <w:t xml:space="preserve">the population problem not only to questions of food-production but </w:t>
      </w:r>
      <w:r w:rsidR="00C954B8" w:rsidRPr="002306E9">
        <w:rPr>
          <w:lang w:val="en-IE"/>
        </w:rPr>
        <w:t>to a larger claim of improved living conditions</w:t>
      </w:r>
      <w:r w:rsidR="00C43B30" w:rsidRPr="002306E9">
        <w:rPr>
          <w:lang w:val="en-IE"/>
        </w:rPr>
        <w:t xml:space="preserve">. </w:t>
      </w:r>
      <w:r>
        <w:rPr>
          <w:lang w:val="en-IE"/>
        </w:rPr>
        <w:t xml:space="preserve">At the end of the conference, it was agreed that further discussion and the establishment of an organization was necessary, leading to the founding of the Population Council. During the early years of the Council, similar debates about how to link birth control to agendas of humanitarianism and the spread of individual rights continued. </w:t>
      </w:r>
    </w:p>
    <w:p w14:paraId="35C4AAE6" w14:textId="77777777" w:rsidR="00043C86" w:rsidRPr="002306E9" w:rsidRDefault="00043C86" w:rsidP="002306E9">
      <w:pPr>
        <w:spacing w:line="480" w:lineRule="auto"/>
        <w:rPr>
          <w:lang w:val="en-IE"/>
        </w:rPr>
      </w:pPr>
    </w:p>
    <w:p w14:paraId="54DD1A83" w14:textId="77777777" w:rsidR="009D31A1" w:rsidRPr="002306E9" w:rsidRDefault="00431076" w:rsidP="002306E9">
      <w:pPr>
        <w:pStyle w:val="Heading2"/>
        <w:spacing w:line="480" w:lineRule="auto"/>
        <w:rPr>
          <w:lang w:val="en-IE"/>
        </w:rPr>
      </w:pPr>
      <w:bookmarkStart w:id="20" w:name="_Toc95487279"/>
      <w:bookmarkStart w:id="21" w:name="_Toc95743953"/>
      <w:bookmarkStart w:id="22" w:name="_Toc15990598"/>
      <w:r w:rsidRPr="002306E9">
        <w:rPr>
          <w:lang w:val="en-IE"/>
        </w:rPr>
        <w:t xml:space="preserve">Population Council: </w:t>
      </w:r>
      <w:r w:rsidR="009D31A1" w:rsidRPr="002306E9">
        <w:rPr>
          <w:lang w:val="en-IE"/>
        </w:rPr>
        <w:t>Family planning as an individual right</w:t>
      </w:r>
      <w:bookmarkEnd w:id="20"/>
      <w:bookmarkEnd w:id="21"/>
      <w:r w:rsidR="009D31A1" w:rsidRPr="002306E9">
        <w:rPr>
          <w:lang w:val="en-IE"/>
        </w:rPr>
        <w:t xml:space="preserve"> </w:t>
      </w:r>
      <w:bookmarkEnd w:id="22"/>
    </w:p>
    <w:p w14:paraId="414EEF14" w14:textId="7DADC503" w:rsidR="00043C86" w:rsidRPr="002306E9" w:rsidRDefault="00043C86" w:rsidP="002306E9">
      <w:pPr>
        <w:spacing w:line="480" w:lineRule="auto"/>
        <w:rPr>
          <w:lang w:val="en-IE"/>
        </w:rPr>
      </w:pPr>
      <w:r w:rsidRPr="002306E9">
        <w:rPr>
          <w:lang w:val="en-IE"/>
        </w:rPr>
        <w:t xml:space="preserve">Central to the Council's early political orientation was its vice president, Frederick Osborn, who was responsible for the administrative management of day-to-day affairs. Osborn was born in 1889; his older cousin was the author of </w:t>
      </w:r>
      <w:r w:rsidRPr="002306E9">
        <w:rPr>
          <w:i/>
          <w:iCs/>
          <w:lang w:val="en-IE"/>
        </w:rPr>
        <w:t>Our Plundered Planet</w:t>
      </w:r>
      <w:r w:rsidRPr="002306E9">
        <w:rPr>
          <w:lang w:val="en-IE"/>
        </w:rPr>
        <w:t xml:space="preserve">, Fairfield Osborn. Frederick Osborn had already been heavily involved in the </w:t>
      </w:r>
      <w:r w:rsidR="000B2AF6">
        <w:rPr>
          <w:lang w:val="en-IE"/>
        </w:rPr>
        <w:t>US</w:t>
      </w:r>
      <w:r w:rsidRPr="002306E9">
        <w:rPr>
          <w:lang w:val="en-IE"/>
        </w:rPr>
        <w:t xml:space="preserve"> eugenics movement in the interwar period and was one of the founding members of the American Eugenics Society in 1926. In his </w:t>
      </w:r>
      <w:r w:rsidRPr="007F78D6">
        <w:rPr>
          <w:lang w:val="en-IE"/>
        </w:rPr>
        <w:t xml:space="preserve">book </w:t>
      </w:r>
      <w:r w:rsidRPr="007F78D6">
        <w:rPr>
          <w:i/>
          <w:iCs/>
          <w:lang w:val="en-IE"/>
        </w:rPr>
        <w:t xml:space="preserve">Preface to Eugenics, </w:t>
      </w:r>
      <w:r w:rsidRPr="007F78D6">
        <w:rPr>
          <w:lang w:val="en-IE"/>
        </w:rPr>
        <w:t>published</w:t>
      </w:r>
      <w:r w:rsidRPr="002306E9">
        <w:rPr>
          <w:lang w:val="en-IE"/>
        </w:rPr>
        <w:t xml:space="preserve"> in 1940, he developed the foundations for an enlightened eugenics that would distance itself from the racism of the interwar period and operate under democratic conditions. </w:t>
      </w:r>
      <w:r w:rsidR="006A3896">
        <w:rPr>
          <w:lang w:val="en-IE"/>
        </w:rPr>
        <w:t xml:space="preserve">In this book, </w:t>
      </w:r>
      <w:r w:rsidRPr="002306E9">
        <w:rPr>
          <w:lang w:val="en-IE"/>
        </w:rPr>
        <w:t xml:space="preserve">Osborn </w:t>
      </w:r>
      <w:r w:rsidR="006A3896">
        <w:rPr>
          <w:lang w:val="en-IE"/>
        </w:rPr>
        <w:t xml:space="preserve">emphasized </w:t>
      </w:r>
      <w:r w:rsidRPr="002306E9">
        <w:rPr>
          <w:lang w:val="en-IE"/>
        </w:rPr>
        <w:t>that he believed in hereditary differences and that humanity could be improved by a planned approach to reproduction</w:t>
      </w:r>
      <w:r w:rsidR="001B57C2" w:rsidRPr="002306E9">
        <w:rPr>
          <w:lang w:val="en-IE"/>
        </w:rPr>
        <w:t xml:space="preserve">. </w:t>
      </w:r>
      <w:r w:rsidR="0063019E" w:rsidRPr="002306E9">
        <w:rPr>
          <w:lang w:val="en-IE"/>
        </w:rPr>
        <w:t xml:space="preserve">However, </w:t>
      </w:r>
      <w:r w:rsidRPr="002306E9">
        <w:rPr>
          <w:lang w:val="en-IE"/>
        </w:rPr>
        <w:t xml:space="preserve">he did not believe that racial differences </w:t>
      </w:r>
      <w:r w:rsidR="008F3C66" w:rsidRPr="002306E9">
        <w:rPr>
          <w:lang w:val="en-IE"/>
        </w:rPr>
        <w:t xml:space="preserve">existed </w:t>
      </w:r>
      <w:r w:rsidRPr="002306E9">
        <w:rPr>
          <w:lang w:val="en-IE"/>
        </w:rPr>
        <w:t>between individuals. While there would be individual differences in all human groups, it could not be proven that any of these groups were superior for genetic reasons</w:t>
      </w:r>
      <w:r w:rsidR="006A3896">
        <w:rPr>
          <w:lang w:val="en-IE"/>
        </w:rPr>
        <w:t>, he argued</w:t>
      </w:r>
      <w:r w:rsidRPr="002306E9">
        <w:rPr>
          <w:lang w:val="en-IE"/>
        </w:rPr>
        <w:t>.</w:t>
      </w:r>
      <w:r w:rsidR="00A70C2A" w:rsidRPr="007260DD">
        <w:rPr>
          <w:rStyle w:val="FootnoteReference"/>
        </w:rPr>
        <w:footnoteReference w:id="100"/>
      </w:r>
      <w:r w:rsidRPr="002306E9">
        <w:rPr>
          <w:lang w:val="en-IE"/>
        </w:rPr>
        <w:t xml:space="preserve"> Osborn also </w:t>
      </w:r>
      <w:r w:rsidRPr="002306E9">
        <w:rPr>
          <w:lang w:val="en-IE"/>
        </w:rPr>
        <w:lastRenderedPageBreak/>
        <w:t xml:space="preserve">rejected </w:t>
      </w:r>
      <w:r w:rsidR="006A3896">
        <w:rPr>
          <w:lang w:val="en-IE"/>
        </w:rPr>
        <w:t>authoritarian</w:t>
      </w:r>
      <w:r w:rsidRPr="002306E9">
        <w:rPr>
          <w:lang w:val="en-IE"/>
        </w:rPr>
        <w:t xml:space="preserve"> </w:t>
      </w:r>
      <w:r w:rsidR="006A3896">
        <w:rPr>
          <w:lang w:val="en-IE"/>
        </w:rPr>
        <w:t xml:space="preserve">political </w:t>
      </w:r>
      <w:r w:rsidRPr="002306E9">
        <w:rPr>
          <w:lang w:val="en-IE"/>
        </w:rPr>
        <w:t>systems, even if they implemented eugenic ideas. In a dictatorship, he said, eugenics was a dangerous scientific tool</w:t>
      </w:r>
      <w:r w:rsidR="00050676" w:rsidRPr="002306E9">
        <w:rPr>
          <w:lang w:val="en-IE"/>
        </w:rPr>
        <w:t xml:space="preserve">. Democracy, therefore, </w:t>
      </w:r>
      <w:r w:rsidR="006A3896" w:rsidRPr="00A70C2A">
        <w:rPr>
          <w:lang w:val="en-IE"/>
        </w:rPr>
        <w:t>w</w:t>
      </w:r>
      <w:r w:rsidR="00050676" w:rsidRPr="00A70C2A">
        <w:rPr>
          <w:lang w:val="en-IE"/>
        </w:rPr>
        <w:t>as a "</w:t>
      </w:r>
      <w:r w:rsidR="007F78D6" w:rsidRPr="00A70C2A">
        <w:rPr>
          <w:lang w:val="en-IE"/>
        </w:rPr>
        <w:t>necessary safeguard of eugenics</w:t>
      </w:r>
      <w:r w:rsidR="00050676" w:rsidRPr="00A70C2A">
        <w:rPr>
          <w:lang w:val="en-IE"/>
        </w:rPr>
        <w:t>."</w:t>
      </w:r>
      <w:r w:rsidR="00A70C2A" w:rsidRPr="007260DD">
        <w:rPr>
          <w:rStyle w:val="FootnoteReference"/>
        </w:rPr>
        <w:footnoteReference w:id="101"/>
      </w:r>
      <w:r w:rsidRPr="00A70C2A">
        <w:rPr>
          <w:lang w:val="en-IE"/>
        </w:rPr>
        <w:t xml:space="preserve"> Questions</w:t>
      </w:r>
      <w:r w:rsidRPr="002306E9">
        <w:rPr>
          <w:lang w:val="en-IE"/>
        </w:rPr>
        <w:t xml:space="preserve"> of global population growth did not yet play a relevant role in his book, which he published 13 years before taking up his position on the Population Council. </w:t>
      </w:r>
      <w:r w:rsidR="003A45CB" w:rsidRPr="002306E9">
        <w:rPr>
          <w:lang w:val="en-IE"/>
        </w:rPr>
        <w:t xml:space="preserve">Mainly, </w:t>
      </w:r>
      <w:r w:rsidRPr="002306E9">
        <w:rPr>
          <w:lang w:val="en-IE"/>
        </w:rPr>
        <w:t xml:space="preserve">he discussed population policy and eugenics issues for Western nations, primarily the United States. He dealt only briefly with the effects of population growth in developing countries, stating that global population development was a permanent threat to the orderly progress of mankind and that a eugenic program had the task of ensuring the balanced distribution of births in the world. </w:t>
      </w:r>
    </w:p>
    <w:p w14:paraId="0C36A3CB" w14:textId="77777777" w:rsidR="00043C86" w:rsidRPr="002306E9" w:rsidRDefault="00043C86" w:rsidP="002306E9">
      <w:pPr>
        <w:spacing w:line="480" w:lineRule="auto"/>
        <w:rPr>
          <w:lang w:val="en-IE"/>
        </w:rPr>
      </w:pPr>
    </w:p>
    <w:p w14:paraId="273647D6" w14:textId="36A84B24" w:rsidR="00043C86" w:rsidRPr="002306E9" w:rsidRDefault="00043C86" w:rsidP="002306E9">
      <w:pPr>
        <w:spacing w:line="480" w:lineRule="auto"/>
        <w:rPr>
          <w:lang w:val="en-IE"/>
        </w:rPr>
      </w:pPr>
      <w:r w:rsidRPr="002306E9">
        <w:rPr>
          <w:lang w:val="en-IE"/>
        </w:rPr>
        <w:t xml:space="preserve">As vice president of the Population Council, he increasingly took up these </w:t>
      </w:r>
      <w:r w:rsidR="00A311A6">
        <w:rPr>
          <w:lang w:val="en-IE"/>
        </w:rPr>
        <w:t xml:space="preserve">global </w:t>
      </w:r>
      <w:r w:rsidRPr="002306E9">
        <w:rPr>
          <w:lang w:val="en-IE"/>
        </w:rPr>
        <w:t xml:space="preserve">issues and became a key figure in applying the principles of reformed eugenics of the 1930s and 1940s to considerations of global birth control after the end of World War II. In a 1954 memorandum to the Board of Trustees, Osborn expressed </w:t>
      </w:r>
      <w:r w:rsidR="007F506D">
        <w:rPr>
          <w:lang w:val="en-IE"/>
        </w:rPr>
        <w:t xml:space="preserve">his </w:t>
      </w:r>
      <w:r w:rsidRPr="002306E9">
        <w:rPr>
          <w:lang w:val="en-IE"/>
        </w:rPr>
        <w:t xml:space="preserve">conviction that the maintenance and further development of living standards depended on </w:t>
      </w:r>
      <w:r w:rsidR="007F506D">
        <w:rPr>
          <w:lang w:val="en-IE"/>
        </w:rPr>
        <w:t>reducing</w:t>
      </w:r>
      <w:r w:rsidRPr="002306E9">
        <w:rPr>
          <w:lang w:val="en-IE"/>
        </w:rPr>
        <w:t xml:space="preserve"> the birth rate</w:t>
      </w:r>
      <w:r w:rsidR="007F506D">
        <w:rPr>
          <w:lang w:val="en-IE"/>
        </w:rPr>
        <w:t>s in developing countries</w:t>
      </w:r>
      <w:r w:rsidRPr="002306E9">
        <w:rPr>
          <w:lang w:val="en-IE"/>
        </w:rPr>
        <w:t xml:space="preserve">. </w:t>
      </w:r>
      <w:r w:rsidR="007F506D">
        <w:rPr>
          <w:lang w:val="en-IE"/>
        </w:rPr>
        <w:t>W</w:t>
      </w:r>
      <w:r w:rsidRPr="002306E9">
        <w:rPr>
          <w:lang w:val="en-IE"/>
        </w:rPr>
        <w:t xml:space="preserve">hile he was confident that new means of birth control would be available in the near future, he did not believe that they would </w:t>
      </w:r>
      <w:r w:rsidR="007F506D">
        <w:rPr>
          <w:lang w:val="en-IE"/>
        </w:rPr>
        <w:t xml:space="preserve">automatically solve the population problem given </w:t>
      </w:r>
      <w:r w:rsidRPr="002306E9">
        <w:rPr>
          <w:lang w:val="en-IE"/>
        </w:rPr>
        <w:t>couples</w:t>
      </w:r>
      <w:r w:rsidR="007F506D">
        <w:rPr>
          <w:lang w:val="en-IE"/>
        </w:rPr>
        <w:t>’</w:t>
      </w:r>
      <w:r w:rsidRPr="002306E9">
        <w:rPr>
          <w:lang w:val="en-IE"/>
        </w:rPr>
        <w:t xml:space="preserve"> preference</w:t>
      </w:r>
      <w:r w:rsidR="007F506D">
        <w:rPr>
          <w:lang w:val="en-IE"/>
        </w:rPr>
        <w:t>s</w:t>
      </w:r>
      <w:r w:rsidRPr="002306E9">
        <w:rPr>
          <w:lang w:val="en-IE"/>
        </w:rPr>
        <w:t xml:space="preserve"> for high numbers of children. Osborn believed that people would make their reproductive decisions in their own self-interest. He saw organizations such as the Population Council in a poor position </w:t>
      </w:r>
      <w:r w:rsidR="00160F86" w:rsidRPr="002306E9">
        <w:rPr>
          <w:lang w:val="en-IE"/>
        </w:rPr>
        <w:t xml:space="preserve">to </w:t>
      </w:r>
      <w:r w:rsidRPr="002306E9">
        <w:rPr>
          <w:lang w:val="en-IE"/>
        </w:rPr>
        <w:t xml:space="preserve">change such preferences solely by emphasizing the </w:t>
      </w:r>
      <w:r w:rsidRPr="002306E9">
        <w:rPr>
          <w:lang w:val="en-IE"/>
        </w:rPr>
        <w:lastRenderedPageBreak/>
        <w:t>benefits of lower birth rates to the national economy. The philosophy of the Population Council, therefore, would have to be able to make a convincing case for what the benefit of limiting the number of children would be to individual families. References to rights and legal policy considerations played a central role for Osborn in formulating such a philosophy. Families, he argued, had the right to determine their own offspring and to be freed from the negative consequences of having too many children:</w:t>
      </w:r>
    </w:p>
    <w:p w14:paraId="686EB335" w14:textId="77777777" w:rsidR="00406C6D" w:rsidRPr="002306E9" w:rsidRDefault="00406C6D" w:rsidP="002306E9">
      <w:pPr>
        <w:spacing w:line="480" w:lineRule="auto"/>
        <w:rPr>
          <w:lang w:val="en-IE"/>
        </w:rPr>
      </w:pPr>
    </w:p>
    <w:p w14:paraId="79DDE99E" w14:textId="55683AD0" w:rsidR="00406C6D" w:rsidRPr="007F78D6" w:rsidRDefault="00406C6D" w:rsidP="00353B90">
      <w:pPr>
        <w:pStyle w:val="Caption"/>
      </w:pPr>
      <w:r w:rsidRPr="007F78D6">
        <w:t>"</w:t>
      </w:r>
      <w:r w:rsidR="007F78D6" w:rsidRPr="007F78D6">
        <w:t>[I]t must be remembered that individual families will make choices primarily in their own self interest, as determined by their individual values and idea of well-being, rather than in the interest of society and in the general terms of population size or quality. Any adequate philosophy of rational control of family size must include justification for its use for the advantage of the individual family, as well as for its value to society. At issue are questions of the values, such as the right of the individual family to control its own posterity, or the right of both parents and children to relief from the degradation and suffering often implicit in excessive child-bearing.</w:t>
      </w:r>
      <w:r w:rsidRPr="007F78D6">
        <w:t>"</w:t>
      </w:r>
      <w:r w:rsidRPr="007260DD">
        <w:rPr>
          <w:rStyle w:val="FootnoteReference"/>
        </w:rPr>
        <w:footnoteReference w:id="102"/>
      </w:r>
    </w:p>
    <w:p w14:paraId="51584BC8" w14:textId="77777777" w:rsidR="00A5433A" w:rsidRPr="002306E9" w:rsidRDefault="00A5433A" w:rsidP="002306E9">
      <w:pPr>
        <w:spacing w:line="480" w:lineRule="auto"/>
        <w:rPr>
          <w:lang w:val="en-IE"/>
        </w:rPr>
      </w:pPr>
    </w:p>
    <w:p w14:paraId="43601B63" w14:textId="024DDEC5" w:rsidR="00043C86" w:rsidRPr="002306E9" w:rsidRDefault="007F506D" w:rsidP="002306E9">
      <w:pPr>
        <w:spacing w:line="480" w:lineRule="auto"/>
        <w:rPr>
          <w:lang w:val="en-IE"/>
        </w:rPr>
      </w:pPr>
      <w:r>
        <w:rPr>
          <w:lang w:val="en-IE"/>
        </w:rPr>
        <w:t>In Osborn’s conception, l</w:t>
      </w:r>
      <w:r w:rsidR="00043C86" w:rsidRPr="002306E9">
        <w:rPr>
          <w:lang w:val="en-IE"/>
        </w:rPr>
        <w:t>egal rights of families served as a link between individual benefits for couples</w:t>
      </w:r>
      <w:r>
        <w:rPr>
          <w:lang w:val="en-IE"/>
        </w:rPr>
        <w:t xml:space="preserve"> (and their children)</w:t>
      </w:r>
      <w:r w:rsidR="00043C86" w:rsidRPr="002306E9">
        <w:rPr>
          <w:lang w:val="en-IE"/>
        </w:rPr>
        <w:t xml:space="preserve"> and greater benefits for societie</w:t>
      </w:r>
      <w:r>
        <w:rPr>
          <w:lang w:val="en-IE"/>
        </w:rPr>
        <w:t>s at large</w:t>
      </w:r>
      <w:r w:rsidR="00043C86" w:rsidRPr="002306E9">
        <w:rPr>
          <w:lang w:val="en-IE"/>
        </w:rPr>
        <w:t xml:space="preserve">. Couples could invoke rights to assert control over the number of children against societal actors who were hostile to contraception. At the same time, societies that had excessive population growth could benefit from </w:t>
      </w:r>
      <w:r>
        <w:rPr>
          <w:lang w:val="en-IE"/>
        </w:rPr>
        <w:t>protecting</w:t>
      </w:r>
      <w:r w:rsidR="00043C86" w:rsidRPr="002306E9">
        <w:rPr>
          <w:lang w:val="en-IE"/>
        </w:rPr>
        <w:t xml:space="preserve"> these rights. Osborn was aware, however, that despite what he saw as common interests, </w:t>
      </w:r>
      <w:r w:rsidR="00043C86" w:rsidRPr="007F78D6">
        <w:rPr>
          <w:lang w:val="en-IE"/>
        </w:rPr>
        <w:t xml:space="preserve">conflicts could arise in which different rights would have </w:t>
      </w:r>
      <w:r w:rsidR="00043C86" w:rsidRPr="007F78D6">
        <w:rPr>
          <w:lang w:val="en-IE"/>
        </w:rPr>
        <w:lastRenderedPageBreak/>
        <w:t xml:space="preserve">to be weighed against each other. </w:t>
      </w:r>
      <w:r w:rsidR="00A5433A" w:rsidRPr="007F78D6">
        <w:rPr>
          <w:lang w:val="en-IE"/>
        </w:rPr>
        <w:t xml:space="preserve">"These values," </w:t>
      </w:r>
      <w:r w:rsidR="00043C86" w:rsidRPr="007F78D6">
        <w:rPr>
          <w:lang w:val="en-IE"/>
        </w:rPr>
        <w:t xml:space="preserve">Osborn said, </w:t>
      </w:r>
      <w:r w:rsidR="00A5433A" w:rsidRPr="007F78D6">
        <w:rPr>
          <w:lang w:val="en-IE"/>
        </w:rPr>
        <w:t>"</w:t>
      </w:r>
      <w:r w:rsidR="007F78D6" w:rsidRPr="007F78D6">
        <w:rPr>
          <w:lang w:val="en-IE"/>
        </w:rPr>
        <w:t>may well clash with other values held by individuals for themselves and for society. The problem of reconciling these conflicting values needs much more careful attention than it has yet received.</w:t>
      </w:r>
      <w:r w:rsidR="00A5433A" w:rsidRPr="007F78D6">
        <w:rPr>
          <w:lang w:val="en-IE"/>
        </w:rPr>
        <w:t>”</w:t>
      </w:r>
      <w:r w:rsidR="00A5433A" w:rsidRPr="007260DD">
        <w:rPr>
          <w:rStyle w:val="FootnoteReference"/>
        </w:rPr>
        <w:footnoteReference w:id="103"/>
      </w:r>
    </w:p>
    <w:p w14:paraId="590775BD" w14:textId="77777777" w:rsidR="00043C86" w:rsidRPr="002306E9" w:rsidRDefault="00043C86" w:rsidP="002306E9">
      <w:pPr>
        <w:spacing w:line="480" w:lineRule="auto"/>
        <w:rPr>
          <w:lang w:val="en-IE"/>
        </w:rPr>
      </w:pPr>
    </w:p>
    <w:p w14:paraId="0E3CA629" w14:textId="1E0C584B" w:rsidR="000A7130" w:rsidRPr="002306E9" w:rsidRDefault="000A7130" w:rsidP="002306E9">
      <w:pPr>
        <w:spacing w:line="480" w:lineRule="auto"/>
        <w:rPr>
          <w:lang w:val="en-IE"/>
        </w:rPr>
      </w:pPr>
      <w:r w:rsidRPr="002306E9">
        <w:rPr>
          <w:lang w:val="en-IE"/>
        </w:rPr>
        <w:t xml:space="preserve">To discuss </w:t>
      </w:r>
      <w:r w:rsidR="008B0D32">
        <w:rPr>
          <w:lang w:val="en-IE"/>
        </w:rPr>
        <w:t>the conflicts between individual needs, cultural preferences, and government policies</w:t>
      </w:r>
      <w:r w:rsidRPr="002306E9">
        <w:rPr>
          <w:lang w:val="en-IE"/>
        </w:rPr>
        <w:t xml:space="preserve">, Osborn proposed the establishment of a committee to </w:t>
      </w:r>
      <w:r w:rsidRPr="007F78D6">
        <w:rPr>
          <w:lang w:val="en-IE"/>
        </w:rPr>
        <w:t>work on a new philosophy for dealing with the overpopulation problem. This Ad Hoc Committee on Policy, established in 1955, consisted of Population</w:t>
      </w:r>
      <w:r w:rsidRPr="002306E9">
        <w:rPr>
          <w:lang w:val="en-IE"/>
        </w:rPr>
        <w:t xml:space="preserve"> Council staff and selected experts. William Gibbons, a Catholic sociologist and member of the committee, praised Osborn's general thinking but pointed out the problem of the relationship between </w:t>
      </w:r>
      <w:r w:rsidR="00160F86" w:rsidRPr="002306E9">
        <w:rPr>
          <w:lang w:val="en-IE"/>
        </w:rPr>
        <w:t xml:space="preserve">individual </w:t>
      </w:r>
      <w:r w:rsidRPr="002306E9">
        <w:rPr>
          <w:lang w:val="en-IE"/>
        </w:rPr>
        <w:t xml:space="preserve">rights and </w:t>
      </w:r>
      <w:r w:rsidR="00160F86" w:rsidRPr="002306E9">
        <w:rPr>
          <w:lang w:val="en-IE"/>
        </w:rPr>
        <w:t xml:space="preserve">state </w:t>
      </w:r>
      <w:r w:rsidRPr="002306E9">
        <w:rPr>
          <w:lang w:val="en-IE"/>
        </w:rPr>
        <w:t>control. He wanted to see the rights of families protected from interference by the state and let Osborn know that families should have the final decision:</w:t>
      </w:r>
    </w:p>
    <w:p w14:paraId="47BF25D8" w14:textId="77777777" w:rsidR="000A7130" w:rsidRPr="002306E9" w:rsidRDefault="000A7130" w:rsidP="002306E9">
      <w:pPr>
        <w:spacing w:line="480" w:lineRule="auto"/>
        <w:rPr>
          <w:lang w:val="en-IE"/>
        </w:rPr>
      </w:pPr>
    </w:p>
    <w:p w14:paraId="0B1BBD18" w14:textId="323EB9C2" w:rsidR="000A7130" w:rsidRPr="007F78D6" w:rsidRDefault="000A7130" w:rsidP="00353B90">
      <w:pPr>
        <w:pStyle w:val="Caption"/>
      </w:pPr>
      <w:r w:rsidRPr="007F78D6">
        <w:t>"</w:t>
      </w:r>
      <w:r w:rsidR="007F78D6" w:rsidRPr="007F78D6">
        <w:t>Ultimately, as you stress, the individual families are the ones to make the practical judgments, in the light of their understanding and conscientious convictions. I think it needs to be stressed that society must respect these convictions and the individual rights in this regard. The observations on rationality need to take into account the dangers from social control which disregard the individual and his rights.</w:t>
      </w:r>
      <w:r w:rsidRPr="007F78D6">
        <w:t>"</w:t>
      </w:r>
      <w:r w:rsidRPr="007260DD">
        <w:rPr>
          <w:rStyle w:val="FootnoteReference"/>
        </w:rPr>
        <w:footnoteReference w:id="104"/>
      </w:r>
    </w:p>
    <w:p w14:paraId="4231EB3B" w14:textId="77777777" w:rsidR="005848DC" w:rsidRPr="002306E9" w:rsidRDefault="005848DC" w:rsidP="002306E9">
      <w:pPr>
        <w:spacing w:line="480" w:lineRule="auto"/>
        <w:rPr>
          <w:lang w:val="en-IE"/>
        </w:rPr>
      </w:pPr>
    </w:p>
    <w:p w14:paraId="101A020A" w14:textId="19D25A21" w:rsidR="000A7130" w:rsidRPr="002306E9" w:rsidRDefault="000A7130" w:rsidP="002306E9">
      <w:pPr>
        <w:spacing w:line="480" w:lineRule="auto"/>
        <w:rPr>
          <w:lang w:val="en-IE"/>
        </w:rPr>
      </w:pPr>
      <w:r w:rsidRPr="002306E9">
        <w:rPr>
          <w:lang w:val="en-IE"/>
        </w:rPr>
        <w:t>Gibbons approached the problem from the perspective of a Catholic sociologist who</w:t>
      </w:r>
      <w:r w:rsidR="008B0D32">
        <w:rPr>
          <w:lang w:val="en-IE"/>
        </w:rPr>
        <w:t>, of course, was aware of</w:t>
      </w:r>
      <w:r w:rsidRPr="002306E9">
        <w:rPr>
          <w:lang w:val="en-IE"/>
        </w:rPr>
        <w:t xml:space="preserve"> the position of the Catholic Church. While he appreciated that the Church was willing to acknowledge the problems of too </w:t>
      </w:r>
      <w:r w:rsidRPr="002306E9">
        <w:rPr>
          <w:lang w:val="en-IE"/>
        </w:rPr>
        <w:lastRenderedPageBreak/>
        <w:t xml:space="preserve">rapid population growth and to consider deliberate planning of the number of children as a legitimate concern, he said that the Church was not willing to accept that the number of children was too high. However, intervention in sexuality between married couples, considered unnatural from the Church's perspective, was illegitimate, which is why Gibbons was so clear in his insistence on the preservation of individual rights to be protected against outside interference. Rights had a different meaning for him compared to Osborn. Whereas for Osborn they were a way of socially enforcing the use of contraceptive means in the face of criticism, for Gibbons they were safeguards to prevent state interference in couples' reproductive choices. </w:t>
      </w:r>
    </w:p>
    <w:p w14:paraId="50CCF7AC" w14:textId="77777777" w:rsidR="000A7130" w:rsidRPr="002306E9" w:rsidRDefault="000A7130" w:rsidP="002306E9">
      <w:pPr>
        <w:spacing w:line="480" w:lineRule="auto"/>
        <w:rPr>
          <w:lang w:val="en-IE"/>
        </w:rPr>
      </w:pPr>
    </w:p>
    <w:p w14:paraId="1287E9BD" w14:textId="4D3F5012" w:rsidR="00FE0362" w:rsidRPr="002306E9" w:rsidRDefault="00043C86" w:rsidP="002306E9">
      <w:pPr>
        <w:spacing w:line="480" w:lineRule="auto"/>
        <w:rPr>
          <w:lang w:val="en-IE"/>
        </w:rPr>
      </w:pPr>
      <w:r w:rsidRPr="002306E9">
        <w:rPr>
          <w:lang w:val="en-IE"/>
        </w:rPr>
        <w:t xml:space="preserve">These potential conflicts were further complicated by Osborn's eugenic ideas. Already at the Williamsburg conference, he had argued that questions of the </w:t>
      </w:r>
      <w:r w:rsidRPr="000734FD">
        <w:rPr>
          <w:lang w:val="en-IE"/>
        </w:rPr>
        <w:t xml:space="preserve">genetic quality of human beings were more important </w:t>
      </w:r>
      <w:r w:rsidR="00A5730A" w:rsidRPr="000734FD">
        <w:rPr>
          <w:lang w:val="en-IE"/>
        </w:rPr>
        <w:t>"</w:t>
      </w:r>
      <w:r w:rsidR="000734FD" w:rsidRPr="000734FD">
        <w:rPr>
          <w:lang w:val="en-IE"/>
        </w:rPr>
        <w:t>than almost any problem of overpopulation that we can conceive of.</w:t>
      </w:r>
      <w:r w:rsidR="00A5730A" w:rsidRPr="000734FD">
        <w:rPr>
          <w:lang w:val="en-IE"/>
        </w:rPr>
        <w:t>"</w:t>
      </w:r>
      <w:r w:rsidR="00B37D29" w:rsidRPr="007260DD">
        <w:rPr>
          <w:rStyle w:val="FootnoteReference"/>
        </w:rPr>
        <w:footnoteReference w:id="105"/>
      </w:r>
      <w:r w:rsidRPr="002306E9">
        <w:rPr>
          <w:lang w:val="en-IE"/>
        </w:rPr>
        <w:t xml:space="preserve"> The purpose of devising a family planning value system should not only be to reduce population growth. Care should be taken at the same time to ensure that children are born into families that could provide them with the best conditions for their development and pass on a good genetic inheritance</w:t>
      </w:r>
      <w:r w:rsidR="009C7971" w:rsidRPr="002306E9">
        <w:rPr>
          <w:lang w:val="en-IE"/>
        </w:rPr>
        <w:t>.</w:t>
      </w:r>
      <w:r w:rsidR="00FE0362" w:rsidRPr="007260DD">
        <w:rPr>
          <w:rStyle w:val="FootnoteReference"/>
        </w:rPr>
        <w:footnoteReference w:id="106"/>
      </w:r>
    </w:p>
    <w:p w14:paraId="5A76C5C2" w14:textId="77777777" w:rsidR="00043C86" w:rsidRPr="002306E9" w:rsidRDefault="00043C86" w:rsidP="002306E9">
      <w:pPr>
        <w:spacing w:line="480" w:lineRule="auto"/>
        <w:rPr>
          <w:lang w:val="en-IE"/>
        </w:rPr>
      </w:pPr>
    </w:p>
    <w:p w14:paraId="198D99DE" w14:textId="77777777" w:rsidR="00771571" w:rsidRPr="002306E9" w:rsidRDefault="00431076" w:rsidP="002306E9">
      <w:pPr>
        <w:pStyle w:val="Heading2"/>
        <w:spacing w:line="480" w:lineRule="auto"/>
        <w:rPr>
          <w:lang w:val="en-IE"/>
        </w:rPr>
      </w:pPr>
      <w:bookmarkStart w:id="23" w:name="_Toc95487280"/>
      <w:bookmarkStart w:id="24" w:name="_Toc95743954"/>
      <w:bookmarkStart w:id="25" w:name="_Toc15990599"/>
      <w:r w:rsidRPr="002306E9">
        <w:rPr>
          <w:lang w:val="en-IE"/>
        </w:rPr>
        <w:lastRenderedPageBreak/>
        <w:t xml:space="preserve">Population Council: </w:t>
      </w:r>
      <w:r w:rsidR="00771571" w:rsidRPr="002306E9">
        <w:rPr>
          <w:lang w:val="en-IE"/>
        </w:rPr>
        <w:t>Population Policy in the Cold War</w:t>
      </w:r>
      <w:bookmarkEnd w:id="23"/>
      <w:bookmarkEnd w:id="24"/>
      <w:r w:rsidR="00771571" w:rsidRPr="002306E9">
        <w:rPr>
          <w:lang w:val="en-IE"/>
        </w:rPr>
        <w:t xml:space="preserve"> </w:t>
      </w:r>
      <w:bookmarkEnd w:id="25"/>
    </w:p>
    <w:p w14:paraId="68548CD3" w14:textId="57F1D5AE" w:rsidR="00043C86" w:rsidRPr="002306E9" w:rsidRDefault="00043C86" w:rsidP="002306E9">
      <w:pPr>
        <w:spacing w:line="480" w:lineRule="auto"/>
        <w:rPr>
          <w:lang w:val="en-IE"/>
        </w:rPr>
      </w:pPr>
      <w:r w:rsidRPr="002306E9">
        <w:rPr>
          <w:lang w:val="en-IE"/>
        </w:rPr>
        <w:t xml:space="preserve">In its meetings between 1955 and 1956, the Ad Hoc Committee discussed </w:t>
      </w:r>
      <w:r w:rsidR="008C4D42" w:rsidRPr="002306E9">
        <w:rPr>
          <w:lang w:val="en-IE"/>
        </w:rPr>
        <w:t xml:space="preserve">intensively the </w:t>
      </w:r>
      <w:r w:rsidRPr="002306E9">
        <w:rPr>
          <w:lang w:val="en-IE"/>
        </w:rPr>
        <w:t>form in which the Population Council should position itself in a Cold War environment. In a background paper for</w:t>
      </w:r>
      <w:r w:rsidR="008B0D32">
        <w:rPr>
          <w:lang w:val="en-IE"/>
        </w:rPr>
        <w:t xml:space="preserve"> one of</w:t>
      </w:r>
      <w:r w:rsidRPr="002306E9">
        <w:rPr>
          <w:lang w:val="en-IE"/>
        </w:rPr>
        <w:t xml:space="preserve"> the committee's meeting</w:t>
      </w:r>
      <w:r w:rsidR="008B0D32">
        <w:rPr>
          <w:lang w:val="en-IE"/>
        </w:rPr>
        <w:t>s</w:t>
      </w:r>
      <w:r w:rsidRPr="002306E9">
        <w:rPr>
          <w:lang w:val="en-IE"/>
        </w:rPr>
        <w:t xml:space="preserve">, Dudley Kirk, </w:t>
      </w:r>
      <w:r w:rsidR="008B0D32">
        <w:rPr>
          <w:lang w:val="en-IE"/>
        </w:rPr>
        <w:t>the</w:t>
      </w:r>
      <w:r w:rsidRPr="002306E9">
        <w:rPr>
          <w:lang w:val="en-IE"/>
        </w:rPr>
        <w:t xml:space="preserve"> </w:t>
      </w:r>
      <w:r w:rsidR="008B0D32">
        <w:rPr>
          <w:lang w:val="en-IE"/>
        </w:rPr>
        <w:t>D</w:t>
      </w:r>
      <w:r w:rsidRPr="002306E9">
        <w:rPr>
          <w:lang w:val="en-IE"/>
        </w:rPr>
        <w:t xml:space="preserve">emographic </w:t>
      </w:r>
      <w:r w:rsidR="008B0D32">
        <w:rPr>
          <w:lang w:val="en-IE"/>
        </w:rPr>
        <w:t>D</w:t>
      </w:r>
      <w:r w:rsidRPr="002306E9">
        <w:rPr>
          <w:lang w:val="en-IE"/>
        </w:rPr>
        <w:t xml:space="preserve">irector of the Council, discussed the potential political impact the United States could expect from birth control programs in African and Asian countries. Given </w:t>
      </w:r>
      <w:r w:rsidR="008B0D32">
        <w:rPr>
          <w:lang w:val="en-IE"/>
        </w:rPr>
        <w:t xml:space="preserve">its </w:t>
      </w:r>
      <w:r w:rsidRPr="002306E9">
        <w:rPr>
          <w:lang w:val="en-IE"/>
        </w:rPr>
        <w:t xml:space="preserve">high population growth and </w:t>
      </w:r>
      <w:r w:rsidR="00163842" w:rsidRPr="002306E9">
        <w:rPr>
          <w:lang w:val="en-IE"/>
        </w:rPr>
        <w:t xml:space="preserve">"reckless exploitation" of </w:t>
      </w:r>
      <w:r w:rsidRPr="002306E9">
        <w:rPr>
          <w:lang w:val="en-IE"/>
        </w:rPr>
        <w:t xml:space="preserve">its own resources, he did not consider the United States to be in a strong moral position to demand that other countries restrict their birth rates. Kirk viewed this context as a potential gateway for communist criticism: </w:t>
      </w:r>
    </w:p>
    <w:p w14:paraId="0EAB56D1" w14:textId="77777777" w:rsidR="00043C86" w:rsidRPr="002306E9" w:rsidRDefault="00043C86" w:rsidP="002306E9">
      <w:pPr>
        <w:spacing w:line="480" w:lineRule="auto"/>
        <w:rPr>
          <w:lang w:val="en-IE"/>
        </w:rPr>
      </w:pPr>
    </w:p>
    <w:p w14:paraId="5E2E536F" w14:textId="5AEC4E1F" w:rsidR="00252258" w:rsidRPr="000734FD" w:rsidRDefault="00252258" w:rsidP="00353B90">
      <w:pPr>
        <w:pStyle w:val="Caption"/>
        <w:rPr>
          <w:i/>
          <w:iCs/>
          <w:vertAlign w:val="superscript"/>
        </w:rPr>
      </w:pPr>
      <w:r w:rsidRPr="000734FD">
        <w:t>"</w:t>
      </w:r>
      <w:r w:rsidR="000734FD" w:rsidRPr="000734FD">
        <w:t>What could be more dangerous material for Anti-American propaganda than the idea that rich, white Americans want to restrict the growth of colored Asian and African peoples (a) because in their own decadence (reflected in their low birthrate) they fear the rising tide of colored people, and (b) because having prodigally wasted their own rich resources they want to conserve the remaining resources of the world for their own use.</w:t>
      </w:r>
      <w:r w:rsidRPr="000734FD">
        <w:t>“</w:t>
      </w:r>
      <w:r w:rsidR="00765D2D" w:rsidRPr="007260DD">
        <w:rPr>
          <w:rStyle w:val="FootnoteReference"/>
        </w:rPr>
        <w:footnoteReference w:id="107"/>
      </w:r>
    </w:p>
    <w:p w14:paraId="3243BC6A" w14:textId="77777777" w:rsidR="00AA2CD5" w:rsidRPr="002306E9" w:rsidRDefault="00AA2CD5" w:rsidP="002306E9">
      <w:pPr>
        <w:spacing w:line="480" w:lineRule="auto"/>
        <w:rPr>
          <w:lang w:val="en-IE"/>
        </w:rPr>
      </w:pPr>
    </w:p>
    <w:p w14:paraId="6BA00858" w14:textId="7566A174" w:rsidR="00043C86" w:rsidRPr="002306E9" w:rsidRDefault="00043C86" w:rsidP="002306E9">
      <w:pPr>
        <w:spacing w:line="480" w:lineRule="auto"/>
        <w:rPr>
          <w:lang w:val="en-IE"/>
        </w:rPr>
      </w:pPr>
      <w:r w:rsidRPr="002306E9">
        <w:rPr>
          <w:lang w:val="en-IE"/>
        </w:rPr>
        <w:t xml:space="preserve">Kirk anticipated potential unrest in </w:t>
      </w:r>
      <w:r w:rsidR="005E5FFC" w:rsidRPr="002306E9">
        <w:rPr>
          <w:lang w:val="en-IE"/>
        </w:rPr>
        <w:t xml:space="preserve">response to </w:t>
      </w:r>
      <w:r w:rsidRPr="002306E9">
        <w:rPr>
          <w:lang w:val="en-IE"/>
        </w:rPr>
        <w:t xml:space="preserve">birth control demands because of </w:t>
      </w:r>
      <w:r w:rsidR="008B0D32">
        <w:rPr>
          <w:lang w:val="en-IE"/>
        </w:rPr>
        <w:t>the</w:t>
      </w:r>
      <w:r w:rsidRPr="002306E9">
        <w:rPr>
          <w:lang w:val="en-IE"/>
        </w:rPr>
        <w:t xml:space="preserve"> potential perception of </w:t>
      </w:r>
      <w:r w:rsidR="000B2AF6">
        <w:rPr>
          <w:lang w:val="en-IE"/>
        </w:rPr>
        <w:t>US</w:t>
      </w:r>
      <w:r w:rsidRPr="002306E9">
        <w:rPr>
          <w:lang w:val="en-IE"/>
        </w:rPr>
        <w:t xml:space="preserve"> policy</w:t>
      </w:r>
      <w:r w:rsidR="00AA2CD5" w:rsidRPr="002306E9">
        <w:rPr>
          <w:lang w:val="en-IE"/>
        </w:rPr>
        <w:t xml:space="preserve">. </w:t>
      </w:r>
      <w:r w:rsidR="00AA2CD5" w:rsidRPr="000734FD">
        <w:rPr>
          <w:lang w:val="en-IE"/>
        </w:rPr>
        <w:t>"</w:t>
      </w:r>
      <w:r w:rsidR="000734FD" w:rsidRPr="000734FD">
        <w:rPr>
          <w:lang w:val="en-IE"/>
        </w:rPr>
        <w:t>Added to the delicacy of interference in what are regarded as the most intimate domestic affairs of other peoples and nations is the hazard of rousing intense anti-colonial and racial consciousness.</w:t>
      </w:r>
      <w:r w:rsidR="00AA2CD5" w:rsidRPr="000734FD">
        <w:rPr>
          <w:lang w:val="en-IE"/>
        </w:rPr>
        <w:t xml:space="preserve">" </w:t>
      </w:r>
      <w:r w:rsidR="00AA2CD5" w:rsidRPr="000734FD">
        <w:rPr>
          <w:lang w:val="en-IE"/>
        </w:rPr>
        <w:lastRenderedPageBreak/>
        <w:t xml:space="preserve">Kirk said. </w:t>
      </w:r>
      <w:r w:rsidRPr="000734FD">
        <w:rPr>
          <w:lang w:val="en-IE"/>
        </w:rPr>
        <w:t>For these reaso</w:t>
      </w:r>
      <w:r w:rsidRPr="002306E9">
        <w:rPr>
          <w:lang w:val="en-IE"/>
        </w:rPr>
        <w:t xml:space="preserve">ns, </w:t>
      </w:r>
      <w:r w:rsidR="00D253C6" w:rsidRPr="002306E9">
        <w:rPr>
          <w:lang w:val="en-IE"/>
        </w:rPr>
        <w:t xml:space="preserve">he </w:t>
      </w:r>
      <w:r w:rsidRPr="002306E9">
        <w:rPr>
          <w:lang w:val="en-IE"/>
        </w:rPr>
        <w:t xml:space="preserve">believed it would be </w:t>
      </w:r>
      <w:r w:rsidR="00AA2CD5" w:rsidRPr="000734FD">
        <w:rPr>
          <w:lang w:val="en-IE"/>
        </w:rPr>
        <w:t>"</w:t>
      </w:r>
      <w:r w:rsidR="000734FD" w:rsidRPr="000734FD">
        <w:rPr>
          <w:lang w:val="en-IE"/>
        </w:rPr>
        <w:t>highly</w:t>
      </w:r>
      <w:r w:rsidR="00AA2CD5" w:rsidRPr="000734FD">
        <w:rPr>
          <w:lang w:val="en-IE"/>
        </w:rPr>
        <w:t xml:space="preserve"> unwise" for the </w:t>
      </w:r>
      <w:r w:rsidR="000B2AF6">
        <w:rPr>
          <w:lang w:val="en-IE"/>
        </w:rPr>
        <w:t>US</w:t>
      </w:r>
      <w:r w:rsidRPr="000734FD">
        <w:rPr>
          <w:lang w:val="en-IE"/>
        </w:rPr>
        <w:t xml:space="preserve"> to propagate </w:t>
      </w:r>
      <w:r w:rsidR="000D5804" w:rsidRPr="000734FD">
        <w:rPr>
          <w:lang w:val="en-IE"/>
        </w:rPr>
        <w:t xml:space="preserve">a policy of </w:t>
      </w:r>
      <w:r w:rsidR="000734FD">
        <w:rPr>
          <w:lang w:val="en-IE"/>
        </w:rPr>
        <w:t xml:space="preserve">reducing </w:t>
      </w:r>
      <w:r w:rsidRPr="000734FD">
        <w:rPr>
          <w:lang w:val="en-IE"/>
        </w:rPr>
        <w:t xml:space="preserve">birth </w:t>
      </w:r>
      <w:r w:rsidR="000734FD">
        <w:rPr>
          <w:lang w:val="en-IE"/>
        </w:rPr>
        <w:t xml:space="preserve">rates </w:t>
      </w:r>
      <w:r w:rsidRPr="000734FD">
        <w:rPr>
          <w:lang w:val="en-IE"/>
        </w:rPr>
        <w:t>in other countries.</w:t>
      </w:r>
      <w:r w:rsidRPr="002306E9">
        <w:rPr>
          <w:lang w:val="en-IE"/>
        </w:rPr>
        <w:t xml:space="preserve"> </w:t>
      </w:r>
    </w:p>
    <w:p w14:paraId="756D1000" w14:textId="77777777" w:rsidR="00043C86" w:rsidRPr="002306E9" w:rsidRDefault="00043C86" w:rsidP="002306E9">
      <w:pPr>
        <w:spacing w:line="480" w:lineRule="auto"/>
        <w:rPr>
          <w:lang w:val="en-IE"/>
        </w:rPr>
      </w:pPr>
    </w:p>
    <w:p w14:paraId="740BCFE6" w14:textId="080191A7" w:rsidR="00043C86" w:rsidRPr="002306E9" w:rsidRDefault="00043C86" w:rsidP="002306E9">
      <w:pPr>
        <w:spacing w:line="480" w:lineRule="auto"/>
        <w:rPr>
          <w:lang w:val="en-IE"/>
        </w:rPr>
      </w:pPr>
      <w:r w:rsidRPr="002306E9">
        <w:rPr>
          <w:lang w:val="en-IE"/>
        </w:rPr>
        <w:t xml:space="preserve">Along with Dudley Kirk, Irene Taeuber was one of the most far-sighted participants in the committee, but refrained from participating too intensively in the activities of the Population Council so as not to jeopardize the career of her husband, the director of the </w:t>
      </w:r>
      <w:r w:rsidR="000B2AF6">
        <w:rPr>
          <w:lang w:val="en-IE"/>
        </w:rPr>
        <w:t>US</w:t>
      </w:r>
      <w:r w:rsidRPr="002306E9">
        <w:rPr>
          <w:lang w:val="en-IE"/>
        </w:rPr>
        <w:t xml:space="preserve"> Census Bureau, through possible politically sensitive positions, as she informed Frederick Osborn in a letter.</w:t>
      </w:r>
      <w:r w:rsidR="00F87D50" w:rsidRPr="007260DD">
        <w:rPr>
          <w:rStyle w:val="FootnoteReference"/>
        </w:rPr>
        <w:footnoteReference w:id="108"/>
      </w:r>
      <w:r w:rsidRPr="002306E9">
        <w:rPr>
          <w:lang w:val="en-IE"/>
        </w:rPr>
        <w:t xml:space="preserve"> At the outset, she nevertheless participated in the discussions and also stressed the potential foreign policy problems. If the Population Council's goal is to encourage people to have fewer children, it is </w:t>
      </w:r>
      <w:r w:rsidR="00F21EBA" w:rsidRPr="000734FD">
        <w:rPr>
          <w:lang w:val="en-IE"/>
        </w:rPr>
        <w:t>"</w:t>
      </w:r>
      <w:r w:rsidR="000734FD" w:rsidRPr="000734FD">
        <w:rPr>
          <w:lang w:val="en-IE"/>
        </w:rPr>
        <w:t>essential that there be a philosophy that is acceptable to intellectual leaders in diverse cultures</w:t>
      </w:r>
      <w:r w:rsidR="00F21EBA" w:rsidRPr="000734FD">
        <w:rPr>
          <w:lang w:val="en-IE"/>
        </w:rPr>
        <w:t xml:space="preserve">," </w:t>
      </w:r>
      <w:r w:rsidRPr="000734FD">
        <w:rPr>
          <w:lang w:val="en-IE"/>
        </w:rPr>
        <w:t xml:space="preserve">Taeuber said. Birth control </w:t>
      </w:r>
      <w:r w:rsidR="003A45CB" w:rsidRPr="000734FD">
        <w:rPr>
          <w:lang w:val="en-IE"/>
        </w:rPr>
        <w:t xml:space="preserve">advocates need to </w:t>
      </w:r>
      <w:r w:rsidRPr="000734FD">
        <w:rPr>
          <w:lang w:val="en-IE"/>
        </w:rPr>
        <w:t>shed the negativity often present in the discourse</w:t>
      </w:r>
      <w:r w:rsidR="00C74119" w:rsidRPr="000734FD">
        <w:rPr>
          <w:lang w:val="en-IE"/>
        </w:rPr>
        <w:t xml:space="preserve"> to counteract</w:t>
      </w:r>
      <w:r w:rsidRPr="000734FD">
        <w:rPr>
          <w:lang w:val="en-IE"/>
        </w:rPr>
        <w:t xml:space="preserve"> communist propaganda:</w:t>
      </w:r>
    </w:p>
    <w:p w14:paraId="0433AD29" w14:textId="77777777" w:rsidR="00043C86" w:rsidRPr="002306E9" w:rsidRDefault="00043C86" w:rsidP="002306E9">
      <w:pPr>
        <w:spacing w:line="480" w:lineRule="auto"/>
        <w:rPr>
          <w:lang w:val="en-IE"/>
        </w:rPr>
      </w:pPr>
    </w:p>
    <w:p w14:paraId="4D86A216" w14:textId="48877D30" w:rsidR="008E3C7F" w:rsidRPr="000734FD" w:rsidRDefault="00F21EBA" w:rsidP="00353B90">
      <w:pPr>
        <w:pStyle w:val="Caption"/>
        <w:rPr>
          <w:i/>
          <w:iCs/>
        </w:rPr>
      </w:pPr>
      <w:r w:rsidRPr="000734FD">
        <w:t>"</w:t>
      </w:r>
      <w:r w:rsidR="000734FD" w:rsidRPr="000734FD">
        <w:t>This philosophy must be positive rather than negative; it must revolve around the development of family life, opportunities for youth, and the advance of the values of the culture rather than the mere prevention of births in order to avoid further hunger and misery. It is our general negativism, our emphasis on fears of the future, our disregard of the values of the ways of life as they now are, our naive arguments to mould others in our own image, our role as 'contraceptive salesmen', if you will, that eases the resistance to Communist propaganda in the population field and rationalizes the continuation of inertia.</w:t>
      </w:r>
      <w:r w:rsidRPr="000734FD">
        <w:t>“</w:t>
      </w:r>
      <w:r w:rsidR="004E0C1F" w:rsidRPr="007260DD">
        <w:rPr>
          <w:rStyle w:val="FootnoteReference"/>
        </w:rPr>
        <w:footnoteReference w:id="109"/>
      </w:r>
    </w:p>
    <w:p w14:paraId="4104F591" w14:textId="77777777" w:rsidR="008E3C7F" w:rsidRPr="002306E9" w:rsidRDefault="008E3C7F" w:rsidP="002306E9">
      <w:pPr>
        <w:spacing w:line="480" w:lineRule="auto"/>
        <w:rPr>
          <w:lang w:val="en-IE"/>
        </w:rPr>
      </w:pPr>
    </w:p>
    <w:p w14:paraId="764D91C4" w14:textId="39565E67" w:rsidR="00043C86" w:rsidRPr="002306E9" w:rsidRDefault="00043C86" w:rsidP="002306E9">
      <w:pPr>
        <w:spacing w:line="480" w:lineRule="auto"/>
        <w:rPr>
          <w:lang w:val="en-IE"/>
        </w:rPr>
      </w:pPr>
      <w:r w:rsidRPr="002306E9">
        <w:rPr>
          <w:lang w:val="en-IE"/>
        </w:rPr>
        <w:lastRenderedPageBreak/>
        <w:t xml:space="preserve">For these reasons, committee members did not see the </w:t>
      </w:r>
      <w:r w:rsidR="000B2AF6">
        <w:rPr>
          <w:lang w:val="en-IE"/>
        </w:rPr>
        <w:t>US</w:t>
      </w:r>
      <w:r w:rsidRPr="002306E9">
        <w:rPr>
          <w:lang w:val="en-IE"/>
        </w:rPr>
        <w:t xml:space="preserve"> government in a good position to become an active part of implementing birth control programs itself.</w:t>
      </w:r>
      <w:r w:rsidR="00C74119">
        <w:rPr>
          <w:lang w:val="en-IE"/>
        </w:rPr>
        <w:t xml:space="preserve"> At the same time</w:t>
      </w:r>
      <w:r w:rsidR="00F25B2B" w:rsidRPr="002306E9">
        <w:rPr>
          <w:lang w:val="en-IE"/>
        </w:rPr>
        <w:t xml:space="preserve">, </w:t>
      </w:r>
      <w:r w:rsidRPr="002306E9">
        <w:rPr>
          <w:lang w:val="en-IE"/>
        </w:rPr>
        <w:t xml:space="preserve">the policy constraints they identified for the </w:t>
      </w:r>
      <w:r w:rsidR="000B2AF6">
        <w:rPr>
          <w:lang w:val="en-IE"/>
        </w:rPr>
        <w:t>US</w:t>
      </w:r>
      <w:r w:rsidRPr="002306E9">
        <w:rPr>
          <w:lang w:val="en-IE"/>
        </w:rPr>
        <w:t xml:space="preserve"> government legitimize</w:t>
      </w:r>
      <w:r w:rsidR="00C74119">
        <w:rPr>
          <w:lang w:val="en-IE"/>
        </w:rPr>
        <w:t>d</w:t>
      </w:r>
      <w:r w:rsidRPr="002306E9">
        <w:rPr>
          <w:lang w:val="en-IE"/>
        </w:rPr>
        <w:t xml:space="preserve"> the activities of private organizations such as the Population Council. Individuals and private organizations, Kirk argued, are not subject to the same constraints that </w:t>
      </w:r>
      <w:r w:rsidR="00C74119">
        <w:rPr>
          <w:lang w:val="en-IE"/>
        </w:rPr>
        <w:t>can be</w:t>
      </w:r>
      <w:r w:rsidRPr="002306E9">
        <w:rPr>
          <w:lang w:val="en-IE"/>
        </w:rPr>
        <w:t xml:space="preserve"> observed for government</w:t>
      </w:r>
      <w:r w:rsidR="00C74119">
        <w:rPr>
          <w:lang w:val="en-IE"/>
        </w:rPr>
        <w:t>s</w:t>
      </w:r>
      <w:r w:rsidRPr="002306E9">
        <w:rPr>
          <w:lang w:val="en-IE"/>
        </w:rPr>
        <w:t xml:space="preserve">. </w:t>
      </w:r>
      <w:r w:rsidR="00C74119">
        <w:rPr>
          <w:lang w:val="en-IE"/>
        </w:rPr>
        <w:t>He still insisted that</w:t>
      </w:r>
      <w:r w:rsidRPr="002306E9">
        <w:rPr>
          <w:lang w:val="en-IE"/>
        </w:rPr>
        <w:t xml:space="preserve"> even </w:t>
      </w:r>
      <w:r w:rsidR="00C74119">
        <w:rPr>
          <w:lang w:val="en-IE"/>
        </w:rPr>
        <w:t xml:space="preserve">private </w:t>
      </w:r>
      <w:r w:rsidRPr="002306E9">
        <w:rPr>
          <w:lang w:val="en-IE"/>
        </w:rPr>
        <w:t>programs do not operate with pressure and are linked to the longer-term goal of increasing human welfare. Kirk therefore advocated framing birth control as a humanitarian measure. A discussion between Frank Lorimer, Irene Taueber and Dudley Kirk sought to define more precisely the position vis-à-vis developing countries:</w:t>
      </w:r>
    </w:p>
    <w:p w14:paraId="18DE0118" w14:textId="77777777" w:rsidR="00043C86" w:rsidRPr="002306E9" w:rsidRDefault="00043C86" w:rsidP="002306E9">
      <w:pPr>
        <w:spacing w:line="480" w:lineRule="auto"/>
        <w:rPr>
          <w:lang w:val="en-IE"/>
        </w:rPr>
      </w:pPr>
    </w:p>
    <w:p w14:paraId="17DCB6FC" w14:textId="5D3979C2" w:rsidR="001B63C9" w:rsidRPr="000734FD" w:rsidRDefault="001B63C9" w:rsidP="00353B90">
      <w:pPr>
        <w:pStyle w:val="Caption"/>
      </w:pPr>
      <w:r w:rsidRPr="000734FD">
        <w:t>"</w:t>
      </w:r>
      <w:r w:rsidR="000734FD" w:rsidRPr="000734FD">
        <w:t>Lorimer: Are we taking the position that we teach them the technical knowledge and let them decide what should be done? Is this right, to take a neutral position confined to cooperation in research?</w:t>
      </w:r>
    </w:p>
    <w:p w14:paraId="2CC4330C" w14:textId="77777777" w:rsidR="000734FD" w:rsidRPr="000734FD" w:rsidRDefault="000734FD" w:rsidP="00353B90">
      <w:pPr>
        <w:pStyle w:val="Caption"/>
      </w:pPr>
      <w:r w:rsidRPr="000734FD">
        <w:t>Taeuber: I have in mind we should clearly state our own position and let them decide theirs.</w:t>
      </w:r>
    </w:p>
    <w:p w14:paraId="73E96B03" w14:textId="00D088FA" w:rsidR="001B63C9" w:rsidRPr="00C74119" w:rsidRDefault="000734FD" w:rsidP="00353B90">
      <w:pPr>
        <w:pStyle w:val="Caption"/>
      </w:pPr>
      <w:r w:rsidRPr="000734FD">
        <w:t>Kirk: U.S. Government should take this unilateral position, U.S. individuals can go further; but when they do they should advocate birth control as a humanitarian measure and not because there are too many Asians, too many Arabs.</w:t>
      </w:r>
      <w:r w:rsidR="001B63C9" w:rsidRPr="000734FD">
        <w:t>"</w:t>
      </w:r>
      <w:r w:rsidR="001B63C9" w:rsidRPr="007260DD">
        <w:rPr>
          <w:rStyle w:val="FootnoteReference"/>
        </w:rPr>
        <w:footnoteReference w:id="110"/>
      </w:r>
    </w:p>
    <w:p w14:paraId="5CBB3EE2" w14:textId="77777777" w:rsidR="00043C86" w:rsidRPr="002306E9" w:rsidRDefault="00043C86" w:rsidP="002306E9">
      <w:pPr>
        <w:spacing w:line="480" w:lineRule="auto"/>
        <w:rPr>
          <w:lang w:val="en-IE"/>
        </w:rPr>
      </w:pPr>
    </w:p>
    <w:p w14:paraId="16685A6B" w14:textId="12AD7873" w:rsidR="00043C86" w:rsidRPr="002306E9" w:rsidRDefault="00043C86" w:rsidP="002306E9">
      <w:pPr>
        <w:spacing w:line="480" w:lineRule="auto"/>
        <w:rPr>
          <w:lang w:val="en-IE"/>
        </w:rPr>
      </w:pPr>
      <w:r w:rsidRPr="002306E9">
        <w:rPr>
          <w:lang w:val="en-IE"/>
        </w:rPr>
        <w:t xml:space="preserve">This clear distinction between state and private institutions did not preclude contact with state agencies. In order to find means of propagating birth control, one focus of the Ad Hoc Committee's debates was to find the best possible </w:t>
      </w:r>
      <w:r w:rsidRPr="002306E9">
        <w:rPr>
          <w:lang w:val="en-IE"/>
        </w:rPr>
        <w:lastRenderedPageBreak/>
        <w:t xml:space="preserve">means of communication. One of the first requests to devise such a communications strategy was made by the Population Council to Abbott Washburn, deputy director of the United States Information Agency (USIA). The USIA had been established by Eisenhower in 1953 and was intended to </w:t>
      </w:r>
      <w:r w:rsidR="00C74119">
        <w:rPr>
          <w:lang w:val="en-IE"/>
        </w:rPr>
        <w:t>justify</w:t>
      </w:r>
      <w:r w:rsidRPr="002306E9">
        <w:rPr>
          <w:lang w:val="en-IE"/>
        </w:rPr>
        <w:t xml:space="preserve"> </w:t>
      </w:r>
      <w:r w:rsidR="000B2AF6">
        <w:rPr>
          <w:lang w:val="en-IE"/>
        </w:rPr>
        <w:t>US</w:t>
      </w:r>
      <w:r w:rsidRPr="002306E9">
        <w:rPr>
          <w:lang w:val="en-IE"/>
        </w:rPr>
        <w:t xml:space="preserve"> policy to</w:t>
      </w:r>
      <w:r w:rsidR="00C74119">
        <w:rPr>
          <w:lang w:val="en-IE"/>
        </w:rPr>
        <w:t>wards</w:t>
      </w:r>
      <w:r w:rsidRPr="002306E9">
        <w:rPr>
          <w:lang w:val="en-IE"/>
        </w:rPr>
        <w:t xml:space="preserve"> the widest possible international audience, thus serving as an ideological weapon in the Cold War. Early USIA initiatives included the </w:t>
      </w:r>
      <w:r w:rsidRPr="002306E9">
        <w:rPr>
          <w:i/>
          <w:iCs/>
          <w:lang w:val="en-IE"/>
        </w:rPr>
        <w:t xml:space="preserve">Atoms for Peace </w:t>
      </w:r>
      <w:r w:rsidRPr="002306E9">
        <w:rPr>
          <w:lang w:val="en-IE"/>
        </w:rPr>
        <w:t xml:space="preserve">program, depictions of communist </w:t>
      </w:r>
      <w:r w:rsidR="00E06576" w:rsidRPr="002306E9">
        <w:rPr>
          <w:lang w:val="en-IE"/>
        </w:rPr>
        <w:t xml:space="preserve">atrocities </w:t>
      </w:r>
      <w:r w:rsidRPr="002306E9">
        <w:rPr>
          <w:lang w:val="en-IE"/>
        </w:rPr>
        <w:t xml:space="preserve">during the Korean War, and the </w:t>
      </w:r>
      <w:r w:rsidRPr="002306E9">
        <w:rPr>
          <w:i/>
          <w:iCs/>
          <w:lang w:val="en-IE"/>
        </w:rPr>
        <w:t xml:space="preserve">People to </w:t>
      </w:r>
      <w:r w:rsidR="00C24D35" w:rsidRPr="002306E9">
        <w:rPr>
          <w:i/>
          <w:iCs/>
          <w:lang w:val="en-IE"/>
        </w:rPr>
        <w:t xml:space="preserve">People </w:t>
      </w:r>
      <w:r w:rsidRPr="002306E9">
        <w:rPr>
          <w:lang w:val="en-IE"/>
        </w:rPr>
        <w:t xml:space="preserve">program, begun in 1955, which portrayed </w:t>
      </w:r>
      <w:r w:rsidR="000B2AF6">
        <w:rPr>
          <w:lang w:val="en-IE"/>
        </w:rPr>
        <w:t>US</w:t>
      </w:r>
      <w:r w:rsidRPr="002306E9">
        <w:rPr>
          <w:lang w:val="en-IE"/>
        </w:rPr>
        <w:t xml:space="preserve"> foreign policy as a </w:t>
      </w:r>
      <w:r w:rsidR="00C74119" w:rsidRPr="002306E9">
        <w:rPr>
          <w:lang w:val="en-IE"/>
        </w:rPr>
        <w:t>peace-making</w:t>
      </w:r>
      <w:r w:rsidRPr="002306E9">
        <w:rPr>
          <w:lang w:val="en-IE"/>
        </w:rPr>
        <w:t xml:space="preserve"> initiative.</w:t>
      </w:r>
      <w:r w:rsidR="00B37D29" w:rsidRPr="007260DD">
        <w:rPr>
          <w:rStyle w:val="FootnoteReference"/>
        </w:rPr>
        <w:footnoteReference w:id="111"/>
      </w:r>
    </w:p>
    <w:p w14:paraId="3C616714" w14:textId="77777777" w:rsidR="00043C86" w:rsidRPr="002306E9" w:rsidRDefault="00043C86" w:rsidP="002306E9">
      <w:pPr>
        <w:spacing w:line="480" w:lineRule="auto"/>
        <w:rPr>
          <w:lang w:val="en-IE"/>
        </w:rPr>
      </w:pPr>
    </w:p>
    <w:p w14:paraId="7FBC4A8B" w14:textId="035DC5A1" w:rsidR="00043C86" w:rsidRPr="002306E9" w:rsidRDefault="00043C86" w:rsidP="002306E9">
      <w:pPr>
        <w:spacing w:line="480" w:lineRule="auto"/>
        <w:rPr>
          <w:lang w:val="en-IE"/>
        </w:rPr>
      </w:pPr>
      <w:r w:rsidRPr="002306E9">
        <w:rPr>
          <w:lang w:val="en-IE"/>
        </w:rPr>
        <w:t xml:space="preserve">For the Population Council, these campaigns offered obvious points of contact. Osborn wanted to find communicative strategies to bring the concerns of birth control closer to less developed countries. The idea was to work out </w:t>
      </w:r>
      <w:r w:rsidR="00D4020E" w:rsidRPr="00E43264">
        <w:rPr>
          <w:lang w:val="en-IE"/>
        </w:rPr>
        <w:t>"</w:t>
      </w:r>
      <w:r w:rsidR="00E43264" w:rsidRPr="00E43264">
        <w:rPr>
          <w:lang w:val="en-IE"/>
        </w:rPr>
        <w:t>how to communicate an understanding of population problems and a sense of urgency about them to the leadership of other countries, particularly the countries at present less developed industrially.</w:t>
      </w:r>
      <w:r w:rsidR="00D4020E" w:rsidRPr="00E43264">
        <w:rPr>
          <w:lang w:val="en-IE"/>
        </w:rPr>
        <w:t xml:space="preserve">" </w:t>
      </w:r>
      <w:r w:rsidRPr="00E43264">
        <w:rPr>
          <w:lang w:val="en-IE"/>
        </w:rPr>
        <w:t xml:space="preserve">Family planning, Osborn argued, </w:t>
      </w:r>
      <w:r w:rsidR="00D4020E" w:rsidRPr="00E43264">
        <w:rPr>
          <w:lang w:val="en-IE"/>
        </w:rPr>
        <w:t>"</w:t>
      </w:r>
      <w:r w:rsidR="00E43264" w:rsidRPr="00E43264">
        <w:rPr>
          <w:lang w:val="en-IE"/>
        </w:rPr>
        <w:t>should be tied in the popular mind with family health, family improvements in standard of living, and in education.</w:t>
      </w:r>
      <w:r w:rsidR="00D4020E" w:rsidRPr="00E43264">
        <w:rPr>
          <w:lang w:val="en-IE"/>
        </w:rPr>
        <w:t>"</w:t>
      </w:r>
      <w:r w:rsidR="00D4020E" w:rsidRPr="007260DD">
        <w:rPr>
          <w:rStyle w:val="FootnoteReference"/>
        </w:rPr>
        <w:footnoteReference w:id="112"/>
      </w:r>
      <w:r w:rsidR="00C74119" w:rsidRPr="00E43264">
        <w:rPr>
          <w:lang w:val="en-IE"/>
        </w:rPr>
        <w:t xml:space="preserve"> </w:t>
      </w:r>
      <w:r w:rsidRPr="00E43264">
        <w:rPr>
          <w:lang w:val="en-IE"/>
        </w:rPr>
        <w:t>The USIA responded with in</w:t>
      </w:r>
      <w:r w:rsidRPr="002306E9">
        <w:rPr>
          <w:lang w:val="en-IE"/>
        </w:rPr>
        <w:t xml:space="preserve">terest to Osborn's request after Osborn assured them that the meetings were </w:t>
      </w:r>
      <w:r w:rsidR="001153D3" w:rsidRPr="002306E9">
        <w:rPr>
          <w:lang w:val="en-IE"/>
        </w:rPr>
        <w:t xml:space="preserve">strictly confidential </w:t>
      </w:r>
      <w:r w:rsidRPr="002306E9">
        <w:rPr>
          <w:lang w:val="en-IE"/>
        </w:rPr>
        <w:t>and that no minutes would be made public.</w:t>
      </w:r>
      <w:r w:rsidR="001153D3" w:rsidRPr="007260DD">
        <w:rPr>
          <w:rStyle w:val="FootnoteReference"/>
        </w:rPr>
        <w:footnoteReference w:id="113"/>
      </w:r>
      <w:r w:rsidR="00C74119">
        <w:rPr>
          <w:lang w:val="en-IE"/>
        </w:rPr>
        <w:t xml:space="preserve"> </w:t>
      </w:r>
    </w:p>
    <w:p w14:paraId="7584C65B" w14:textId="77777777" w:rsidR="00043C86" w:rsidRPr="002306E9" w:rsidRDefault="00043C86" w:rsidP="002306E9">
      <w:pPr>
        <w:spacing w:line="480" w:lineRule="auto"/>
        <w:rPr>
          <w:lang w:val="en-IE"/>
        </w:rPr>
      </w:pPr>
    </w:p>
    <w:p w14:paraId="01BA87AD" w14:textId="61E784D3" w:rsidR="00043C86" w:rsidRPr="002306E9" w:rsidRDefault="00043C86" w:rsidP="002306E9">
      <w:pPr>
        <w:spacing w:line="480" w:lineRule="auto"/>
        <w:rPr>
          <w:lang w:val="en-IE"/>
        </w:rPr>
      </w:pPr>
      <w:r w:rsidRPr="002306E9">
        <w:rPr>
          <w:lang w:val="en-IE"/>
        </w:rPr>
        <w:lastRenderedPageBreak/>
        <w:t xml:space="preserve">The most important conclusion for the Population Council from these debates was that, because of the globally </w:t>
      </w:r>
      <w:r w:rsidR="00C74119">
        <w:rPr>
          <w:lang w:val="en-IE"/>
        </w:rPr>
        <w:t>tense Cold War</w:t>
      </w:r>
      <w:r w:rsidRPr="002306E9">
        <w:rPr>
          <w:lang w:val="en-IE"/>
        </w:rPr>
        <w:t xml:space="preserve"> situation, any attempts at deception by </w:t>
      </w:r>
      <w:r w:rsidR="000B2AF6">
        <w:rPr>
          <w:lang w:val="en-IE"/>
        </w:rPr>
        <w:t>US</w:t>
      </w:r>
      <w:r w:rsidRPr="002306E9">
        <w:rPr>
          <w:lang w:val="en-IE"/>
        </w:rPr>
        <w:t xml:space="preserve"> organizations would not be effective. In his summary of the discussion, Dudley Kirk clearly distinguished himself from </w:t>
      </w:r>
      <w:r w:rsidRPr="00E43264">
        <w:rPr>
          <w:lang w:val="en-IE"/>
        </w:rPr>
        <w:t xml:space="preserve">suggestions of </w:t>
      </w:r>
      <w:r w:rsidR="00C74119" w:rsidRPr="00E43264">
        <w:rPr>
          <w:lang w:val="en-IE"/>
        </w:rPr>
        <w:t>deception</w:t>
      </w:r>
      <w:r w:rsidRPr="00E43264">
        <w:rPr>
          <w:lang w:val="en-IE"/>
        </w:rPr>
        <w:t xml:space="preserve"> such as had been discussed </w:t>
      </w:r>
      <w:r w:rsidR="00C74119" w:rsidRPr="00E43264">
        <w:rPr>
          <w:lang w:val="en-IE"/>
        </w:rPr>
        <w:t xml:space="preserve">at </w:t>
      </w:r>
      <w:r w:rsidRPr="00E43264">
        <w:rPr>
          <w:lang w:val="en-IE"/>
        </w:rPr>
        <w:t xml:space="preserve">the Williamsburg conference. </w:t>
      </w:r>
      <w:r w:rsidR="008D7229" w:rsidRPr="00E43264">
        <w:rPr>
          <w:lang w:val="en-IE"/>
        </w:rPr>
        <w:t xml:space="preserve">"There are," </w:t>
      </w:r>
      <w:r w:rsidRPr="00E43264">
        <w:rPr>
          <w:lang w:val="en-IE"/>
        </w:rPr>
        <w:t xml:space="preserve">Kirk concluded, </w:t>
      </w:r>
      <w:r w:rsidR="008D7229" w:rsidRPr="00E43264">
        <w:rPr>
          <w:lang w:val="en-IE"/>
        </w:rPr>
        <w:t>"</w:t>
      </w:r>
      <w:r w:rsidR="00E43264" w:rsidRPr="00E43264">
        <w:rPr>
          <w:lang w:val="en-IE"/>
        </w:rPr>
        <w:t>no tricks of manipulation that are likely to work in this field. Whether or not we wish to do so, it would be extremely difficult, if not impossible, to manipulate and control mass opinion from outside [...] furthermore it is better not to assume a lack of sophistication among the people we talk to or write for in Asia.</w:t>
      </w:r>
      <w:r w:rsidR="008D7229" w:rsidRPr="00E43264">
        <w:rPr>
          <w:lang w:val="en-IE"/>
        </w:rPr>
        <w:t>"</w:t>
      </w:r>
      <w:r w:rsidR="008D7229" w:rsidRPr="007260DD">
        <w:rPr>
          <w:rStyle w:val="FootnoteReference"/>
        </w:rPr>
        <w:footnoteReference w:id="114"/>
      </w:r>
      <w:r w:rsidR="008D7229" w:rsidRPr="00E43264">
        <w:rPr>
          <w:lang w:val="en-IE"/>
        </w:rPr>
        <w:t xml:space="preserve"> </w:t>
      </w:r>
      <w:r w:rsidRPr="00E43264">
        <w:rPr>
          <w:lang w:val="en-IE"/>
        </w:rPr>
        <w:t xml:space="preserve">Instead, </w:t>
      </w:r>
      <w:r w:rsidR="00C74119" w:rsidRPr="00E43264">
        <w:rPr>
          <w:lang w:val="en-IE"/>
        </w:rPr>
        <w:t>he argued for se</w:t>
      </w:r>
      <w:r w:rsidR="00C74119">
        <w:rPr>
          <w:lang w:val="en-IE"/>
        </w:rPr>
        <w:t xml:space="preserve">eking </w:t>
      </w:r>
      <w:r w:rsidRPr="002306E9">
        <w:rPr>
          <w:lang w:val="en-IE"/>
        </w:rPr>
        <w:t xml:space="preserve">collaboration with nationally established leaders </w:t>
      </w:r>
      <w:r w:rsidR="00C74119">
        <w:rPr>
          <w:lang w:val="en-IE"/>
        </w:rPr>
        <w:t xml:space="preserve">to </w:t>
      </w:r>
      <w:r w:rsidRPr="002306E9">
        <w:rPr>
          <w:lang w:val="en-IE"/>
        </w:rPr>
        <w:t xml:space="preserve">ensure the transfer of these ideas to their respective national contexts. Edward W. Barrett, who at the time was dean of the School of Journalism at Columbia University, </w:t>
      </w:r>
      <w:r w:rsidR="00EB3286">
        <w:rPr>
          <w:lang w:val="en-IE"/>
        </w:rPr>
        <w:t xml:space="preserve">summed up this position in a </w:t>
      </w:r>
      <w:r w:rsidR="00EB3286" w:rsidRPr="00E43264">
        <w:rPr>
          <w:lang w:val="en-IE"/>
        </w:rPr>
        <w:t>paper:</w:t>
      </w:r>
      <w:r w:rsidRPr="00E43264">
        <w:rPr>
          <w:lang w:val="en-IE"/>
        </w:rPr>
        <w:t xml:space="preserve"> </w:t>
      </w:r>
      <w:r w:rsidR="00CB6627" w:rsidRPr="00E43264">
        <w:rPr>
          <w:lang w:val="en-IE"/>
        </w:rPr>
        <w:t>"</w:t>
      </w:r>
      <w:r w:rsidR="00E43264" w:rsidRPr="00E43264">
        <w:rPr>
          <w:lang w:val="en-IE"/>
        </w:rPr>
        <w:t>The unique nature of the subject, resentment of ‘preaching’ by outsiders, religious considerations in some areas and our own vulnerability in this field combine to make the pitfalls substantial.</w:t>
      </w:r>
      <w:r w:rsidR="00CB6627" w:rsidRPr="00E43264">
        <w:rPr>
          <w:lang w:val="en-IE"/>
        </w:rPr>
        <w:t>”</w:t>
      </w:r>
      <w:r w:rsidR="00CB6627" w:rsidRPr="007260DD">
        <w:rPr>
          <w:rStyle w:val="FootnoteReference"/>
        </w:rPr>
        <w:footnoteReference w:id="115"/>
      </w:r>
    </w:p>
    <w:p w14:paraId="6BF399A3" w14:textId="77777777" w:rsidR="00043C86" w:rsidRPr="002306E9" w:rsidRDefault="00043C86" w:rsidP="002306E9">
      <w:pPr>
        <w:spacing w:line="480" w:lineRule="auto"/>
        <w:rPr>
          <w:lang w:val="en-IE"/>
        </w:rPr>
      </w:pPr>
    </w:p>
    <w:p w14:paraId="7B59FF58" w14:textId="5B3530BD" w:rsidR="00043C86" w:rsidRPr="002306E9" w:rsidRDefault="00AF3E05" w:rsidP="002306E9">
      <w:pPr>
        <w:spacing w:line="480" w:lineRule="auto"/>
        <w:rPr>
          <w:lang w:val="en-IE"/>
        </w:rPr>
      </w:pPr>
      <w:r w:rsidRPr="002306E9">
        <w:rPr>
          <w:lang w:val="en-IE"/>
        </w:rPr>
        <w:t xml:space="preserve">For the Population Council, two interrelated perspectives emerged from the early strategy discussions. First, the Council's leading strategists were aware that, in a global Cold War context and against the backdrop of the racist traditions of </w:t>
      </w:r>
      <w:r w:rsidR="000B2AF6">
        <w:rPr>
          <w:lang w:val="en-IE"/>
        </w:rPr>
        <w:t>US</w:t>
      </w:r>
      <w:r w:rsidRPr="002306E9">
        <w:rPr>
          <w:lang w:val="en-IE"/>
        </w:rPr>
        <w:t xml:space="preserve"> population policy, they would face resistance if they began to promote smaller families in countries of the </w:t>
      </w:r>
      <w:r w:rsidR="00EB3286">
        <w:rPr>
          <w:lang w:val="en-IE"/>
        </w:rPr>
        <w:t>G</w:t>
      </w:r>
      <w:r w:rsidRPr="002306E9">
        <w:rPr>
          <w:lang w:val="en-IE"/>
        </w:rPr>
        <w:t xml:space="preserve">lobal South. </w:t>
      </w:r>
      <w:r w:rsidR="00EB3286">
        <w:rPr>
          <w:lang w:val="en-IE"/>
        </w:rPr>
        <w:t xml:space="preserve">Instead of just focussing on the technical project of reducing fertility rates, the organization </w:t>
      </w:r>
      <w:r w:rsidR="00EB3286">
        <w:rPr>
          <w:lang w:val="en-IE"/>
        </w:rPr>
        <w:lastRenderedPageBreak/>
        <w:t>emphasized h</w:t>
      </w:r>
      <w:r w:rsidRPr="002306E9">
        <w:rPr>
          <w:lang w:val="en-IE"/>
        </w:rPr>
        <w:t xml:space="preserve">umanitarian ideas, the general raising of living standards, </w:t>
      </w:r>
      <w:r w:rsidR="00EB3286">
        <w:rPr>
          <w:lang w:val="en-IE"/>
        </w:rPr>
        <w:t>and individual rights</w:t>
      </w:r>
      <w:r w:rsidRPr="002306E9">
        <w:rPr>
          <w:lang w:val="en-IE"/>
        </w:rPr>
        <w:t xml:space="preserve">. This positive framing was </w:t>
      </w:r>
      <w:r w:rsidR="00043C86" w:rsidRPr="002306E9">
        <w:rPr>
          <w:lang w:val="en-IE"/>
        </w:rPr>
        <w:t xml:space="preserve">seen as similarly important to the development of new techniques of contraception. In a July 1958 briefing, Dudley Kirk argued that acceptance of the idea of birth control must precede a campaign to restrict birth rates, even </w:t>
      </w:r>
      <w:r w:rsidRPr="002306E9">
        <w:rPr>
          <w:lang w:val="en-IE"/>
        </w:rPr>
        <w:t xml:space="preserve">if </w:t>
      </w:r>
      <w:r w:rsidR="00043C86" w:rsidRPr="002306E9">
        <w:rPr>
          <w:lang w:val="en-IE"/>
        </w:rPr>
        <w:t>the perfect contraceptive had already been found.</w:t>
      </w:r>
      <w:r w:rsidR="00C333F8" w:rsidRPr="007260DD">
        <w:rPr>
          <w:rStyle w:val="FootnoteReference"/>
        </w:rPr>
        <w:footnoteReference w:id="116"/>
      </w:r>
      <w:r w:rsidR="007756FE" w:rsidRPr="002306E9">
        <w:rPr>
          <w:lang w:val="en-IE"/>
        </w:rPr>
        <w:t xml:space="preserve"> Second, the Population Council distanced itself from the idea of concealing what they saw as the potentially negative consequences of population growth. Thus, a dual strategy developed in which utopian hopes for a better life were contrasted with dystopian scenarios </w:t>
      </w:r>
      <w:r w:rsidR="00EB3286">
        <w:rPr>
          <w:lang w:val="en-IE"/>
        </w:rPr>
        <w:t xml:space="preserve">resulting from </w:t>
      </w:r>
      <w:r w:rsidR="007756FE" w:rsidRPr="002306E9">
        <w:rPr>
          <w:lang w:val="en-IE"/>
        </w:rPr>
        <w:t>inaction. Alongside this linking of birth control with larger societal aspirations, an interest also developed in the individual interests of couples and families, who were already perceived as potential legal subjects at this early stage. They were to be granted control over the number of their children as a universally valid and thus not culturally bound right.</w:t>
      </w:r>
    </w:p>
    <w:p w14:paraId="46A5D0EC" w14:textId="77777777" w:rsidR="00043C86" w:rsidRPr="002306E9" w:rsidRDefault="00043C86" w:rsidP="002306E9">
      <w:pPr>
        <w:spacing w:line="480" w:lineRule="auto"/>
        <w:rPr>
          <w:lang w:val="en-IE"/>
        </w:rPr>
      </w:pPr>
    </w:p>
    <w:p w14:paraId="624CD49C" w14:textId="77777777" w:rsidR="00043C86" w:rsidRPr="002306E9" w:rsidRDefault="00257DAE" w:rsidP="002306E9">
      <w:pPr>
        <w:pStyle w:val="Heading2"/>
        <w:spacing w:line="480" w:lineRule="auto"/>
        <w:rPr>
          <w:lang w:val="en-IE"/>
        </w:rPr>
      </w:pPr>
      <w:bookmarkStart w:id="26" w:name="_Toc95487281"/>
      <w:bookmarkStart w:id="27" w:name="_Toc95743955"/>
      <w:bookmarkStart w:id="28" w:name="_Toc15990600"/>
      <w:r w:rsidRPr="002306E9">
        <w:rPr>
          <w:lang w:val="en-IE"/>
        </w:rPr>
        <w:t xml:space="preserve">IPPF: </w:t>
      </w:r>
      <w:r w:rsidR="000E0374" w:rsidRPr="002306E9">
        <w:rPr>
          <w:lang w:val="en-IE"/>
        </w:rPr>
        <w:t>Birth control to safeguard human rights</w:t>
      </w:r>
      <w:bookmarkEnd w:id="26"/>
      <w:bookmarkEnd w:id="27"/>
      <w:r w:rsidR="000E0374" w:rsidRPr="002306E9">
        <w:rPr>
          <w:lang w:val="en-IE"/>
        </w:rPr>
        <w:t xml:space="preserve"> </w:t>
      </w:r>
      <w:bookmarkEnd w:id="28"/>
    </w:p>
    <w:p w14:paraId="38854D92" w14:textId="4A2BF6E9" w:rsidR="00C36AFB" w:rsidRPr="002306E9" w:rsidRDefault="00043C86" w:rsidP="002306E9">
      <w:pPr>
        <w:spacing w:line="480" w:lineRule="auto"/>
        <w:rPr>
          <w:lang w:val="en-IE"/>
        </w:rPr>
      </w:pPr>
      <w:r w:rsidRPr="002306E9">
        <w:rPr>
          <w:lang w:val="en-IE"/>
        </w:rPr>
        <w:t xml:space="preserve">Similar considerations played a role in the founding conference of the International Planned Parenthood Federation (IPPF), also held in 1952. While the Council was the result of an initiative begun in the 1950s by demographers, economists, sociologists, and financially powerful actors such as Rockefeller, many of the IPPF's actors had a history of activism dating back to the interwar years. The driving forces behind the founding of IPPF were </w:t>
      </w:r>
      <w:r w:rsidR="00EB3286">
        <w:rPr>
          <w:lang w:val="en-IE"/>
        </w:rPr>
        <w:t>female</w:t>
      </w:r>
      <w:r w:rsidRPr="002306E9">
        <w:rPr>
          <w:lang w:val="en-IE"/>
        </w:rPr>
        <w:t xml:space="preserve"> sexual reformers who had already been active in the interwar period. These central </w:t>
      </w:r>
      <w:r w:rsidRPr="002306E9">
        <w:rPr>
          <w:lang w:val="en-IE"/>
        </w:rPr>
        <w:lastRenderedPageBreak/>
        <w:t xml:space="preserve">players included Margaret Sanger, born in New York in 1879, and Elise Ottesen-Jensen, born in Høyland, Norway in 1886. </w:t>
      </w:r>
    </w:p>
    <w:p w14:paraId="6CFDBF44" w14:textId="77777777" w:rsidR="00C36AFB" w:rsidRPr="002306E9" w:rsidRDefault="00C36AFB" w:rsidP="002306E9">
      <w:pPr>
        <w:spacing w:line="480" w:lineRule="auto"/>
        <w:rPr>
          <w:lang w:val="en-IE"/>
        </w:rPr>
      </w:pPr>
    </w:p>
    <w:p w14:paraId="5D9F7CC0" w14:textId="482734AB" w:rsidR="00F05C83" w:rsidRPr="00D9686F" w:rsidRDefault="00043C86" w:rsidP="002306E9">
      <w:pPr>
        <w:spacing w:line="480" w:lineRule="auto"/>
        <w:rPr>
          <w:lang w:val="en-IE"/>
        </w:rPr>
      </w:pPr>
      <w:r w:rsidRPr="002306E9">
        <w:rPr>
          <w:lang w:val="en-IE"/>
        </w:rPr>
        <w:t xml:space="preserve">Sanger had a leading role in the birth control movement of the interwar years and </w:t>
      </w:r>
      <w:r w:rsidR="00A5259D">
        <w:rPr>
          <w:lang w:val="en-IE"/>
        </w:rPr>
        <w:t>was key in</w:t>
      </w:r>
      <w:r w:rsidRPr="002306E9">
        <w:rPr>
          <w:lang w:val="en-IE"/>
        </w:rPr>
        <w:t xml:space="preserve"> organiz</w:t>
      </w:r>
      <w:r w:rsidR="00A5259D">
        <w:rPr>
          <w:lang w:val="en-IE"/>
        </w:rPr>
        <w:t>ing</w:t>
      </w:r>
      <w:r w:rsidRPr="002306E9">
        <w:rPr>
          <w:lang w:val="en-IE"/>
        </w:rPr>
        <w:t xml:space="preserve"> parts of the women's movement, demographers and eugenicists into an international network. </w:t>
      </w:r>
      <w:r w:rsidR="00A5259D">
        <w:rPr>
          <w:lang w:val="en-IE"/>
        </w:rPr>
        <w:t>S</w:t>
      </w:r>
      <w:r w:rsidRPr="002306E9">
        <w:rPr>
          <w:lang w:val="en-IE"/>
        </w:rPr>
        <w:t>he founded magazines and</w:t>
      </w:r>
      <w:r w:rsidR="00A5259D">
        <w:rPr>
          <w:lang w:val="en-IE"/>
        </w:rPr>
        <w:t>,</w:t>
      </w:r>
      <w:r w:rsidRPr="002306E9">
        <w:rPr>
          <w:lang w:val="en-IE"/>
        </w:rPr>
        <w:t xml:space="preserve"> in 1916</w:t>
      </w:r>
      <w:r w:rsidR="00A5259D">
        <w:rPr>
          <w:lang w:val="en-IE"/>
        </w:rPr>
        <w:t>,</w:t>
      </w:r>
      <w:r w:rsidRPr="002306E9">
        <w:rPr>
          <w:lang w:val="en-IE"/>
        </w:rPr>
        <w:t xml:space="preserve"> opened the first clinic in the United States to offer information on birth control. In the years that followed, she was arrested several times and, </w:t>
      </w:r>
      <w:r w:rsidR="00CD40D0" w:rsidRPr="002306E9">
        <w:rPr>
          <w:lang w:val="en-IE"/>
        </w:rPr>
        <w:t xml:space="preserve">thanks in </w:t>
      </w:r>
      <w:r w:rsidRPr="002306E9">
        <w:rPr>
          <w:lang w:val="en-IE"/>
        </w:rPr>
        <w:t xml:space="preserve">part </w:t>
      </w:r>
      <w:r w:rsidR="00CD40D0" w:rsidRPr="002306E9">
        <w:rPr>
          <w:lang w:val="en-IE"/>
        </w:rPr>
        <w:t xml:space="preserve">to </w:t>
      </w:r>
      <w:r w:rsidRPr="002306E9">
        <w:rPr>
          <w:lang w:val="en-IE"/>
        </w:rPr>
        <w:t xml:space="preserve">her </w:t>
      </w:r>
      <w:r w:rsidR="00A5259D" w:rsidRPr="002306E9">
        <w:rPr>
          <w:lang w:val="en-IE"/>
        </w:rPr>
        <w:t>skilful</w:t>
      </w:r>
      <w:r w:rsidRPr="002306E9">
        <w:rPr>
          <w:lang w:val="en-IE"/>
        </w:rPr>
        <w:t xml:space="preserve"> public </w:t>
      </w:r>
      <w:r w:rsidR="00CD40D0" w:rsidRPr="002306E9">
        <w:rPr>
          <w:lang w:val="en-IE"/>
        </w:rPr>
        <w:t xml:space="preserve">orchestration of </w:t>
      </w:r>
      <w:r w:rsidRPr="002306E9">
        <w:rPr>
          <w:lang w:val="en-IE"/>
        </w:rPr>
        <w:t xml:space="preserve">these arrests, became an influential player in an international population policy network. Sanger's goal since the interwar period had been to establish an international organization that would advance the concerns of the birth control movement in various countries. After such attempts had largely failed, she refocused </w:t>
      </w:r>
      <w:r w:rsidR="00A5259D">
        <w:rPr>
          <w:lang w:val="en-IE"/>
        </w:rPr>
        <w:t xml:space="preserve">her </w:t>
      </w:r>
      <w:r w:rsidRPr="002306E9">
        <w:rPr>
          <w:lang w:val="en-IE"/>
        </w:rPr>
        <w:t xml:space="preserve">efforts after 1945. For Sanger, the discussion of overpopulation after the end of World War II was an opportunity to advance her views on birth control with renewed </w:t>
      </w:r>
      <w:r w:rsidR="00300BC8" w:rsidRPr="002306E9">
        <w:rPr>
          <w:lang w:val="en-IE"/>
        </w:rPr>
        <w:t>vigour</w:t>
      </w:r>
      <w:r w:rsidRPr="002306E9">
        <w:rPr>
          <w:lang w:val="en-IE"/>
        </w:rPr>
        <w:t xml:space="preserve">. After initial conferences in Sweden and Great Britain between 1946 and 1948, Sanger noted </w:t>
      </w:r>
      <w:r w:rsidR="00951B54" w:rsidRPr="002306E9">
        <w:rPr>
          <w:lang w:val="en-IE"/>
        </w:rPr>
        <w:t>that the "new fashion" of the overpopulation discussion should be exploited for these goals.</w:t>
      </w:r>
      <w:r w:rsidR="00B37D29" w:rsidRPr="007260DD">
        <w:rPr>
          <w:rStyle w:val="FootnoteReference"/>
        </w:rPr>
        <w:footnoteReference w:id="117"/>
      </w:r>
    </w:p>
    <w:p w14:paraId="4A81C510" w14:textId="77777777" w:rsidR="00F05C83" w:rsidRPr="002306E9" w:rsidRDefault="00F05C83" w:rsidP="002306E9">
      <w:pPr>
        <w:spacing w:line="480" w:lineRule="auto"/>
        <w:rPr>
          <w:lang w:val="en-IE"/>
        </w:rPr>
      </w:pPr>
    </w:p>
    <w:p w14:paraId="6F71E58E" w14:textId="2BAA3E39" w:rsidR="00884475" w:rsidRPr="002306E9" w:rsidRDefault="00884475" w:rsidP="002306E9">
      <w:pPr>
        <w:spacing w:line="480" w:lineRule="auto"/>
        <w:rPr>
          <w:lang w:val="en-IE"/>
        </w:rPr>
      </w:pPr>
      <w:r w:rsidRPr="00E43264">
        <w:rPr>
          <w:lang w:val="en-IE"/>
        </w:rPr>
        <w:t>At this conference, the International Committee on Sex and Marriage had been</w:t>
      </w:r>
      <w:r w:rsidRPr="002306E9">
        <w:rPr>
          <w:lang w:val="en-IE"/>
        </w:rPr>
        <w:t xml:space="preserve"> founded, which was renamed the </w:t>
      </w:r>
      <w:r w:rsidRPr="00E43264">
        <w:rPr>
          <w:lang w:val="en-IE"/>
        </w:rPr>
        <w:t xml:space="preserve">International Committee for Planned Parenthood in 1949. </w:t>
      </w:r>
      <w:r w:rsidR="00735A5C" w:rsidRPr="00E43264">
        <w:rPr>
          <w:lang w:val="en-IE"/>
        </w:rPr>
        <w:t>Legal policy</w:t>
      </w:r>
      <w:r w:rsidR="00735A5C" w:rsidRPr="002306E9">
        <w:rPr>
          <w:lang w:val="en-IE"/>
        </w:rPr>
        <w:t xml:space="preserve"> considerations played a role at these conferences from the beginning</w:t>
      </w:r>
      <w:r w:rsidR="00980DF1" w:rsidRPr="002306E9">
        <w:rPr>
          <w:lang w:val="en-IE"/>
        </w:rPr>
        <w:t xml:space="preserve">. The </w:t>
      </w:r>
      <w:r w:rsidRPr="002306E9">
        <w:rPr>
          <w:lang w:val="en-IE"/>
        </w:rPr>
        <w:t xml:space="preserve">goals of the International Committee, set </w:t>
      </w:r>
      <w:r w:rsidRPr="002306E9">
        <w:rPr>
          <w:lang w:val="en-IE"/>
        </w:rPr>
        <w:lastRenderedPageBreak/>
        <w:t>forth at its founding conference in 1946, had grand aspirations: to promote nothing less than the "</w:t>
      </w:r>
      <w:r w:rsidR="00E43264" w:rsidRPr="00E43264">
        <w:rPr>
          <w:lang w:val="en-IE"/>
        </w:rPr>
        <w:t>physical and spiritual health, welfare and happiness of the individual, the family and society in a new, free and united world</w:t>
      </w:r>
      <w:r w:rsidR="00E43264">
        <w:rPr>
          <w:lang w:val="en-IE"/>
        </w:rPr>
        <w:t xml:space="preserve">”. </w:t>
      </w:r>
      <w:r w:rsidRPr="002306E9">
        <w:rPr>
          <w:lang w:val="en-IE"/>
        </w:rPr>
        <w:t xml:space="preserve">To achieve these goals, the newly formed organizations called for the guarantee of several rights. For example, </w:t>
      </w:r>
      <w:r w:rsidR="00300BC8">
        <w:rPr>
          <w:lang w:val="en-IE"/>
        </w:rPr>
        <w:t xml:space="preserve">it claimed that </w:t>
      </w:r>
      <w:r w:rsidRPr="002306E9">
        <w:rPr>
          <w:lang w:val="en-IE"/>
        </w:rPr>
        <w:t>every child had the right to be wanted by both parents and parents had the right to determine the number of their children. All people had the universal right to obtain information about contraception and the treatment of infertility.</w:t>
      </w:r>
      <w:r w:rsidR="0039138B" w:rsidRPr="002306E9">
        <w:rPr>
          <w:lang w:val="en-IE"/>
        </w:rPr>
        <w:t xml:space="preserve"> Such considerations were also relevant at the founding conference of IPPF held in 1952.</w:t>
      </w:r>
      <w:r w:rsidR="00B37D29" w:rsidRPr="007260DD">
        <w:rPr>
          <w:rStyle w:val="FootnoteReference"/>
        </w:rPr>
        <w:footnoteReference w:id="118"/>
      </w:r>
    </w:p>
    <w:p w14:paraId="7F806441" w14:textId="77777777" w:rsidR="00043C86" w:rsidRPr="002306E9" w:rsidRDefault="00043C86" w:rsidP="002306E9">
      <w:pPr>
        <w:spacing w:line="480" w:lineRule="auto"/>
        <w:rPr>
          <w:lang w:val="en-IE"/>
        </w:rPr>
      </w:pPr>
    </w:p>
    <w:p w14:paraId="7B931290" w14:textId="2A254168" w:rsidR="001B1A25" w:rsidRPr="002306E9" w:rsidRDefault="00300BC8" w:rsidP="002306E9">
      <w:pPr>
        <w:spacing w:line="480" w:lineRule="auto"/>
        <w:rPr>
          <w:lang w:val="en-IE"/>
        </w:rPr>
      </w:pPr>
      <w:r>
        <w:rPr>
          <w:lang w:val="en-IE"/>
        </w:rPr>
        <w:t>Unlike</w:t>
      </w:r>
      <w:r w:rsidR="00043C86" w:rsidRPr="002306E9">
        <w:rPr>
          <w:lang w:val="en-IE"/>
        </w:rPr>
        <w:t xml:space="preserve"> the Population Council, </w:t>
      </w:r>
      <w:r>
        <w:rPr>
          <w:lang w:val="en-IE"/>
        </w:rPr>
        <w:t xml:space="preserve">the </w:t>
      </w:r>
      <w:r w:rsidR="00043C86" w:rsidRPr="002306E9">
        <w:rPr>
          <w:lang w:val="en-IE"/>
        </w:rPr>
        <w:t xml:space="preserve">IPPF was able to build on several years of attempted international organizing </w:t>
      </w:r>
      <w:r w:rsidR="0001134E" w:rsidRPr="002306E9">
        <w:rPr>
          <w:lang w:val="en-IE"/>
        </w:rPr>
        <w:t xml:space="preserve">through diverse networks and international conferences. </w:t>
      </w:r>
      <w:r w:rsidR="00043C86" w:rsidRPr="002306E9">
        <w:rPr>
          <w:lang w:val="en-IE"/>
        </w:rPr>
        <w:t xml:space="preserve">For example, it was possible to organize the founding conference in Bombay in close cooperation with the Indian Family Planning Association </w:t>
      </w:r>
      <w:r w:rsidR="00CC680E" w:rsidRPr="002306E9">
        <w:rPr>
          <w:lang w:val="en-IE"/>
        </w:rPr>
        <w:t xml:space="preserve">- </w:t>
      </w:r>
      <w:r w:rsidR="00043C86" w:rsidRPr="002306E9">
        <w:rPr>
          <w:lang w:val="en-IE"/>
        </w:rPr>
        <w:t>contacts that the Population Council largely lacked in its early phase. In addition to the 45 delegates from Australia, Canada, Germany, Great Britain, Hong Kong, Israel, Italy, Japan, Pakistan, Singapore, South Africa, Sweden and the USA, 362 delegates from India were present at the conference in Bombay.</w:t>
      </w:r>
      <w:r w:rsidR="00B37D29" w:rsidRPr="007260DD">
        <w:rPr>
          <w:rStyle w:val="FootnoteReference"/>
        </w:rPr>
        <w:footnoteReference w:id="119"/>
      </w:r>
    </w:p>
    <w:p w14:paraId="543C0F61" w14:textId="77777777" w:rsidR="001B1A25" w:rsidRPr="002306E9" w:rsidRDefault="001B1A25" w:rsidP="002306E9">
      <w:pPr>
        <w:spacing w:line="480" w:lineRule="auto"/>
        <w:rPr>
          <w:lang w:val="en-IE"/>
        </w:rPr>
      </w:pPr>
    </w:p>
    <w:p w14:paraId="1F26D9D3" w14:textId="329DCEE4" w:rsidR="00043C86" w:rsidRPr="002306E9" w:rsidRDefault="00043C86" w:rsidP="002306E9">
      <w:pPr>
        <w:spacing w:line="480" w:lineRule="auto"/>
        <w:rPr>
          <w:lang w:val="en-IE"/>
        </w:rPr>
      </w:pPr>
      <w:r w:rsidRPr="002306E9">
        <w:rPr>
          <w:lang w:val="en-IE"/>
        </w:rPr>
        <w:t xml:space="preserve">The fact that the conference was hosted in Bombay also suited the Indian government, which had been open in its efforts to reduce birth rates since </w:t>
      </w:r>
      <w:r w:rsidRPr="002306E9">
        <w:rPr>
          <w:lang w:val="en-IE"/>
        </w:rPr>
        <w:lastRenderedPageBreak/>
        <w:t xml:space="preserve">independence in 1947. In the Indian government's first five-year plan from 1951 to 1956, a small percentage of the national budget had already been earmarked for family planning. The plan's section on family planning documents the early conviction in India that appropriate measures urgently needed to be initiated </w:t>
      </w:r>
      <w:r w:rsidR="001D0245" w:rsidRPr="002306E9">
        <w:rPr>
          <w:lang w:val="en-IE"/>
        </w:rPr>
        <w:t xml:space="preserve">because of the country's limited </w:t>
      </w:r>
      <w:r w:rsidR="00E06576" w:rsidRPr="002306E9">
        <w:rPr>
          <w:lang w:val="en-IE"/>
        </w:rPr>
        <w:t xml:space="preserve">economic </w:t>
      </w:r>
      <w:r w:rsidR="001D0245" w:rsidRPr="002306E9">
        <w:rPr>
          <w:lang w:val="en-IE"/>
        </w:rPr>
        <w:t>resources.</w:t>
      </w:r>
      <w:r w:rsidR="00B37D29" w:rsidRPr="007260DD">
        <w:rPr>
          <w:rStyle w:val="FootnoteReference"/>
        </w:rPr>
        <w:footnoteReference w:id="120"/>
      </w:r>
      <w:r w:rsidR="00300BC8">
        <w:rPr>
          <w:lang w:val="en-IE"/>
        </w:rPr>
        <w:t xml:space="preserve"> </w:t>
      </w:r>
      <w:r w:rsidRPr="002306E9">
        <w:rPr>
          <w:lang w:val="en-IE"/>
        </w:rPr>
        <w:t xml:space="preserve">Correspondence between the Indian government and the United Nations and its specialized agencies shows the cooperation between these actors, which began as early as the early 1950s, </w:t>
      </w:r>
      <w:r w:rsidR="00A06A2B" w:rsidRPr="002306E9">
        <w:rPr>
          <w:lang w:val="en-IE"/>
        </w:rPr>
        <w:t>to work toward smaller families</w:t>
      </w:r>
      <w:r w:rsidRPr="002306E9">
        <w:rPr>
          <w:lang w:val="en-IE"/>
        </w:rPr>
        <w:t xml:space="preserve">. In a letter to Brock Chisholm, the first director of the UN World Health Organization (WHO), Indian Health Minister Rajkumari Amrit Kaur argued that declining mortality rates made it necessary to propagate family restriction measures. This was especially true, she said, for </w:t>
      </w:r>
      <w:r w:rsidRPr="00E43264">
        <w:rPr>
          <w:lang w:val="en-IE"/>
        </w:rPr>
        <w:t xml:space="preserve">countries like India </w:t>
      </w:r>
      <w:r w:rsidR="0031466E" w:rsidRPr="00E43264">
        <w:rPr>
          <w:lang w:val="en-IE"/>
        </w:rPr>
        <w:t>"</w:t>
      </w:r>
      <w:r w:rsidR="00E43264" w:rsidRPr="00E43264">
        <w:rPr>
          <w:lang w:val="en-IE"/>
        </w:rPr>
        <w:t>which</w:t>
      </w:r>
      <w:r w:rsidR="0031466E" w:rsidRPr="00E43264">
        <w:rPr>
          <w:lang w:val="en-IE"/>
        </w:rPr>
        <w:t xml:space="preserve"> are over</w:t>
      </w:r>
      <w:r w:rsidR="00E43264" w:rsidRPr="00E43264">
        <w:rPr>
          <w:lang w:val="en-IE"/>
        </w:rPr>
        <w:t>-</w:t>
      </w:r>
      <w:r w:rsidR="0031466E" w:rsidRPr="00E43264">
        <w:rPr>
          <w:lang w:val="en-IE"/>
        </w:rPr>
        <w:t xml:space="preserve">populated." </w:t>
      </w:r>
      <w:r w:rsidRPr="00E43264">
        <w:rPr>
          <w:lang w:val="en-IE"/>
        </w:rPr>
        <w:t xml:space="preserve">Such measures, she added, </w:t>
      </w:r>
      <w:r w:rsidR="0031466E" w:rsidRPr="00E43264">
        <w:rPr>
          <w:lang w:val="en-IE"/>
        </w:rPr>
        <w:t>"</w:t>
      </w:r>
      <w:r w:rsidR="00E43264" w:rsidRPr="00E43264">
        <w:rPr>
          <w:lang w:val="en-IE"/>
        </w:rPr>
        <w:t>are essential in this country if our attempts to improve the standard of life of our people are to have a reasonable chance of success.</w:t>
      </w:r>
      <w:r w:rsidR="0031466E" w:rsidRPr="00E43264">
        <w:rPr>
          <w:lang w:val="en-IE"/>
        </w:rPr>
        <w:t>"</w:t>
      </w:r>
      <w:r w:rsidR="0031466E" w:rsidRPr="007260DD">
        <w:rPr>
          <w:rStyle w:val="FootnoteReference"/>
        </w:rPr>
        <w:footnoteReference w:id="121"/>
      </w:r>
    </w:p>
    <w:p w14:paraId="307F4879" w14:textId="77777777" w:rsidR="00043C86" w:rsidRPr="002306E9" w:rsidRDefault="00043C86" w:rsidP="002306E9">
      <w:pPr>
        <w:spacing w:line="480" w:lineRule="auto"/>
        <w:rPr>
          <w:lang w:val="en-IE"/>
        </w:rPr>
      </w:pPr>
    </w:p>
    <w:p w14:paraId="1E0C151D" w14:textId="3CD6BEF9" w:rsidR="00043C86" w:rsidRPr="002306E9" w:rsidRDefault="00043C86" w:rsidP="002306E9">
      <w:pPr>
        <w:spacing w:line="480" w:lineRule="auto"/>
        <w:rPr>
          <w:lang w:val="en-IE"/>
        </w:rPr>
      </w:pPr>
      <w:r w:rsidRPr="002306E9">
        <w:rPr>
          <w:lang w:val="en-IE"/>
        </w:rPr>
        <w:t xml:space="preserve">Human rights and humanitarian considerations were widely embraced </w:t>
      </w:r>
      <w:r w:rsidR="00884475" w:rsidRPr="002306E9">
        <w:rPr>
          <w:lang w:val="en-IE"/>
        </w:rPr>
        <w:t xml:space="preserve">by Indian government participants </w:t>
      </w:r>
      <w:r w:rsidR="00EB02F0" w:rsidRPr="002306E9">
        <w:rPr>
          <w:lang w:val="en-IE"/>
        </w:rPr>
        <w:t xml:space="preserve">during IPPF's inaugural conference. </w:t>
      </w:r>
      <w:r w:rsidR="00300BC8">
        <w:rPr>
          <w:lang w:val="en-IE"/>
        </w:rPr>
        <w:t>While the</w:t>
      </w:r>
      <w:r w:rsidRPr="002306E9">
        <w:rPr>
          <w:lang w:val="en-IE"/>
        </w:rPr>
        <w:t xml:space="preserve"> </w:t>
      </w:r>
      <w:r w:rsidR="00300BC8">
        <w:rPr>
          <w:lang w:val="en-IE"/>
        </w:rPr>
        <w:t xml:space="preserve">conference papers </w:t>
      </w:r>
      <w:r w:rsidRPr="002306E9">
        <w:rPr>
          <w:lang w:val="en-IE"/>
        </w:rPr>
        <w:t>focus</w:t>
      </w:r>
      <w:r w:rsidR="00300BC8">
        <w:rPr>
          <w:lang w:val="en-IE"/>
        </w:rPr>
        <w:t>ed</w:t>
      </w:r>
      <w:r w:rsidRPr="002306E9">
        <w:rPr>
          <w:lang w:val="en-IE"/>
        </w:rPr>
        <w:t xml:space="preserve"> on demographic and medical issues</w:t>
      </w:r>
      <w:r w:rsidR="00300BC8">
        <w:rPr>
          <w:lang w:val="en-IE"/>
        </w:rPr>
        <w:t xml:space="preserve">, the </w:t>
      </w:r>
      <w:r w:rsidRPr="002306E9">
        <w:rPr>
          <w:lang w:val="en-IE"/>
        </w:rPr>
        <w:t xml:space="preserve">opening speeches </w:t>
      </w:r>
      <w:r w:rsidR="00300BC8">
        <w:rPr>
          <w:lang w:val="en-IE"/>
        </w:rPr>
        <w:t xml:space="preserve">and written greetings </w:t>
      </w:r>
      <w:r w:rsidRPr="002306E9">
        <w:rPr>
          <w:lang w:val="en-IE"/>
        </w:rPr>
        <w:t>to the conference</w:t>
      </w:r>
      <w:r w:rsidR="00300BC8">
        <w:rPr>
          <w:lang w:val="en-IE"/>
        </w:rPr>
        <w:t xml:space="preserve"> </w:t>
      </w:r>
      <w:r w:rsidRPr="002306E9">
        <w:rPr>
          <w:lang w:val="en-IE"/>
        </w:rPr>
        <w:t xml:space="preserve">made </w:t>
      </w:r>
      <w:r w:rsidR="00300BC8">
        <w:rPr>
          <w:lang w:val="en-IE"/>
        </w:rPr>
        <w:t xml:space="preserve">an </w:t>
      </w:r>
      <w:r w:rsidRPr="002306E9">
        <w:rPr>
          <w:lang w:val="en-IE"/>
        </w:rPr>
        <w:t xml:space="preserve">effort to establish </w:t>
      </w:r>
      <w:r w:rsidR="00300BC8">
        <w:rPr>
          <w:lang w:val="en-IE"/>
        </w:rPr>
        <w:t xml:space="preserve">a </w:t>
      </w:r>
      <w:r w:rsidRPr="002306E9">
        <w:rPr>
          <w:lang w:val="en-IE"/>
        </w:rPr>
        <w:t xml:space="preserve">broader </w:t>
      </w:r>
      <w:r w:rsidR="00300BC8">
        <w:rPr>
          <w:lang w:val="en-IE"/>
        </w:rPr>
        <w:t xml:space="preserve">humanitarian </w:t>
      </w:r>
      <w:r w:rsidRPr="002306E9">
        <w:rPr>
          <w:lang w:val="en-IE"/>
        </w:rPr>
        <w:t xml:space="preserve">framework. Indian Prime Minister Jawaharlal Nehru, for example, saw family planning as a way to achieve social prosperity through the </w:t>
      </w:r>
      <w:r w:rsidRPr="002306E9">
        <w:rPr>
          <w:lang w:val="en-IE"/>
        </w:rPr>
        <w:lastRenderedPageBreak/>
        <w:t xml:space="preserve">means of science. </w:t>
      </w:r>
      <w:r w:rsidRPr="00E43264">
        <w:rPr>
          <w:lang w:val="en-IE"/>
        </w:rPr>
        <w:t xml:space="preserve">Shri Nanda, the Indian government's planning minister, called population growth an </w:t>
      </w:r>
      <w:r w:rsidR="00186CCC" w:rsidRPr="00E43264">
        <w:rPr>
          <w:lang w:val="en-IE"/>
        </w:rPr>
        <w:t xml:space="preserve">"enemy of progress" </w:t>
      </w:r>
      <w:r w:rsidRPr="00E43264">
        <w:rPr>
          <w:lang w:val="en-IE"/>
        </w:rPr>
        <w:t>and argued that approaches to solving the problem must be directed through a holistic</w:t>
      </w:r>
      <w:r w:rsidRPr="002306E9">
        <w:rPr>
          <w:lang w:val="en-IE"/>
        </w:rPr>
        <w:t xml:space="preserve"> view of humanity's well-being. The Attorney General of India, Shri Patnjali Sastri, also echoed these rationales, arguing that the importance of family planning to the well-being of India's population cannot be overestimated. And the Commander-in-Chief of the Indian Army, General Kodandera M. Cariappa, described the efforts of the Indian Family Planning Association as </w:t>
      </w:r>
      <w:r w:rsidR="00040614" w:rsidRPr="002306E9">
        <w:rPr>
          <w:lang w:val="en-IE"/>
        </w:rPr>
        <w:t>"noble humanitarian work."</w:t>
      </w:r>
      <w:r w:rsidR="00B37D29" w:rsidRPr="007260DD">
        <w:rPr>
          <w:rStyle w:val="FootnoteReference"/>
        </w:rPr>
        <w:footnoteReference w:id="122"/>
      </w:r>
    </w:p>
    <w:p w14:paraId="5092B421" w14:textId="77777777" w:rsidR="00043C86" w:rsidRPr="002306E9" w:rsidRDefault="00043C86" w:rsidP="002306E9">
      <w:pPr>
        <w:spacing w:line="480" w:lineRule="auto"/>
        <w:rPr>
          <w:lang w:val="en-IE"/>
        </w:rPr>
      </w:pPr>
    </w:p>
    <w:p w14:paraId="2715317A" w14:textId="6A08A647" w:rsidR="00043C86" w:rsidRPr="002306E9" w:rsidRDefault="00043C86" w:rsidP="002306E9">
      <w:pPr>
        <w:spacing w:line="480" w:lineRule="auto"/>
        <w:rPr>
          <w:lang w:val="en-IE"/>
        </w:rPr>
      </w:pPr>
      <w:r w:rsidRPr="002306E9">
        <w:rPr>
          <w:lang w:val="en-IE"/>
        </w:rPr>
        <w:t>Legal arguments were not only advanced to legitimize parents' decisions about the number of children they would have. The need for birth control was also seen as necessary to achieve the human rights goals of the United Nations. India, as a founding member of the UN, had actively participated in the drafting of the UN Declaration on Human Rights. The Indian delegate to the UN Commission on Human Rights, Hansa Mehta, regularly spoke at the commission's meetings and represented a strikingly critical perspective, for example on the question of sanctions against human rights violations or on women's rights, which she felt did not go far enough. In India itself, the international human rights guidelines were also taken up and incorporated into its own legal texts. References to human rights, some of which were identical to the UN Declaration on Human Rights, were integrated into the Indian constitution adopted in 1949.</w:t>
      </w:r>
      <w:r w:rsidR="00B37D29" w:rsidRPr="007260DD">
        <w:rPr>
          <w:rStyle w:val="FootnoteReference"/>
        </w:rPr>
        <w:footnoteReference w:id="123"/>
      </w:r>
    </w:p>
    <w:p w14:paraId="7317E6D7" w14:textId="77777777" w:rsidR="00043C86" w:rsidRPr="002306E9" w:rsidRDefault="00043C86" w:rsidP="002306E9">
      <w:pPr>
        <w:spacing w:line="480" w:lineRule="auto"/>
        <w:rPr>
          <w:lang w:val="en-IE"/>
        </w:rPr>
      </w:pPr>
    </w:p>
    <w:p w14:paraId="76FFB7EB" w14:textId="52A61ECB" w:rsidR="00043C86" w:rsidRPr="002306E9" w:rsidRDefault="00043C86" w:rsidP="002306E9">
      <w:pPr>
        <w:spacing w:line="480" w:lineRule="auto"/>
        <w:rPr>
          <w:lang w:val="en-IE"/>
        </w:rPr>
      </w:pPr>
      <w:r w:rsidRPr="002306E9">
        <w:rPr>
          <w:lang w:val="en-IE"/>
        </w:rPr>
        <w:t>In his inaugural address at the IPPF conference in Bombay, the Indian vice president, Sarvepalli Radhakrishnan, drew on these documents and placed family planning measures in the objective</w:t>
      </w:r>
      <w:r w:rsidR="002E12A6">
        <w:rPr>
          <w:lang w:val="en-IE"/>
        </w:rPr>
        <w:t xml:space="preserve"> </w:t>
      </w:r>
      <w:r w:rsidRPr="002306E9">
        <w:rPr>
          <w:lang w:val="en-IE"/>
        </w:rPr>
        <w:t xml:space="preserve">of </w:t>
      </w:r>
      <w:r w:rsidR="002E12A6">
        <w:rPr>
          <w:lang w:val="en-IE"/>
        </w:rPr>
        <w:t xml:space="preserve">the creation of </w:t>
      </w:r>
      <w:r w:rsidRPr="002306E9">
        <w:rPr>
          <w:lang w:val="en-IE"/>
        </w:rPr>
        <w:t xml:space="preserve">an Indian welfare state. On the one hand, he </w:t>
      </w:r>
      <w:r w:rsidR="00453AF1" w:rsidRPr="002306E9">
        <w:rPr>
          <w:lang w:val="en-IE"/>
        </w:rPr>
        <w:t xml:space="preserve">considered </w:t>
      </w:r>
      <w:r w:rsidR="002E12A6">
        <w:rPr>
          <w:lang w:val="en-IE"/>
        </w:rPr>
        <w:t>high</w:t>
      </w:r>
      <w:r w:rsidRPr="002306E9">
        <w:rPr>
          <w:lang w:val="en-IE"/>
        </w:rPr>
        <w:t xml:space="preserve"> birth rate to be cruel to mothers, undermining their health and thereby endangering family life</w:t>
      </w:r>
      <w:r w:rsidR="00453AF1" w:rsidRPr="002306E9">
        <w:rPr>
          <w:lang w:val="en-IE"/>
        </w:rPr>
        <w:t>.</w:t>
      </w:r>
      <w:r w:rsidRPr="002306E9">
        <w:rPr>
          <w:lang w:val="en-IE"/>
        </w:rPr>
        <w:t xml:space="preserve"> On the other hand, he saw global population growth as a threat to international human rights agreements:</w:t>
      </w:r>
    </w:p>
    <w:p w14:paraId="4B3FAF47" w14:textId="77777777" w:rsidR="00043C86" w:rsidRPr="002306E9" w:rsidRDefault="00043C86" w:rsidP="002306E9">
      <w:pPr>
        <w:spacing w:line="480" w:lineRule="auto"/>
        <w:rPr>
          <w:lang w:val="en-IE"/>
        </w:rPr>
      </w:pPr>
    </w:p>
    <w:p w14:paraId="653408D6" w14:textId="3DBFC63F" w:rsidR="00D61B64" w:rsidRPr="00E43264" w:rsidRDefault="00E43264" w:rsidP="00353B90">
      <w:pPr>
        <w:pStyle w:val="Caption"/>
      </w:pPr>
      <w:r w:rsidRPr="00E43264">
        <w:t>"All the same, if you subject woman to frequent childbirths, you will be guilty of cruelty to human beings as you will undermine their health, you will impair family happiness, you will be making difficult, marriages which otherwise might have been successful. If, therefore, your intention is to safeguard the health and happiness of family life, you must determine the time of childbirth, space the arrival of the children. [...] There is a social aspect to this problem also. We have today two and a half billion human beings in this world. We now talk about human rights. The Declaration of Human Rights has been adopted by the United Nations and the UNESCO. In other words, we wish to provide for children all facilities of food, clothing, shelter, medicine, education, etc. We have committed ourselves to this doctrine of human rights.</w:t>
      </w:r>
      <w:r w:rsidR="00D61B64" w:rsidRPr="00E43264">
        <w:t>“</w:t>
      </w:r>
      <w:r w:rsidR="00B37D29" w:rsidRPr="007260DD">
        <w:rPr>
          <w:rStyle w:val="FootnoteReference"/>
        </w:rPr>
        <w:footnoteReference w:id="124"/>
      </w:r>
    </w:p>
    <w:p w14:paraId="1843F5FA" w14:textId="77777777" w:rsidR="00881037" w:rsidRPr="002306E9" w:rsidRDefault="00881037" w:rsidP="002306E9">
      <w:pPr>
        <w:spacing w:line="480" w:lineRule="auto"/>
        <w:rPr>
          <w:lang w:val="en-IE"/>
        </w:rPr>
      </w:pPr>
    </w:p>
    <w:p w14:paraId="02403172" w14:textId="3D21ECCB" w:rsidR="00043C86" w:rsidRPr="002306E9" w:rsidRDefault="00043C86" w:rsidP="002306E9">
      <w:pPr>
        <w:spacing w:line="480" w:lineRule="auto"/>
        <w:rPr>
          <w:lang w:val="en-IE"/>
        </w:rPr>
      </w:pPr>
      <w:r w:rsidRPr="002306E9">
        <w:rPr>
          <w:lang w:val="en-IE"/>
        </w:rPr>
        <w:t xml:space="preserve">For Radhakrishnan, the Indian state's commitment to human rights became a justification for the need for birth control. After all, if India's population growth rates were to remain this high, he said, the Indian government would not be able to provide </w:t>
      </w:r>
      <w:r w:rsidRPr="00FA4ECC">
        <w:rPr>
          <w:lang w:val="en-IE"/>
        </w:rPr>
        <w:t xml:space="preserve">the social services that the </w:t>
      </w:r>
      <w:r w:rsidR="002E12A6" w:rsidRPr="00FA4ECC">
        <w:rPr>
          <w:lang w:val="en-IE"/>
        </w:rPr>
        <w:t xml:space="preserve">human rights agenda of the </w:t>
      </w:r>
      <w:r w:rsidRPr="00FA4ECC">
        <w:rPr>
          <w:lang w:val="en-IE"/>
        </w:rPr>
        <w:t xml:space="preserve">United </w:t>
      </w:r>
      <w:r w:rsidRPr="00FA4ECC">
        <w:rPr>
          <w:lang w:val="en-IE"/>
        </w:rPr>
        <w:lastRenderedPageBreak/>
        <w:t>Nations</w:t>
      </w:r>
      <w:r w:rsidR="002E12A6" w:rsidRPr="00FA4ECC">
        <w:rPr>
          <w:lang w:val="en-IE"/>
        </w:rPr>
        <w:t xml:space="preserve"> </w:t>
      </w:r>
      <w:r w:rsidRPr="00FA4ECC">
        <w:rPr>
          <w:lang w:val="en-IE"/>
        </w:rPr>
        <w:t xml:space="preserve">demanded. </w:t>
      </w:r>
      <w:r w:rsidR="00B0013F" w:rsidRPr="00FA4ECC">
        <w:rPr>
          <w:lang w:val="en-IE"/>
        </w:rPr>
        <w:t>"</w:t>
      </w:r>
      <w:r w:rsidR="00E43264" w:rsidRPr="00FA4ECC">
        <w:rPr>
          <w:lang w:val="en-IE"/>
        </w:rPr>
        <w:t>We are not in a position even with our present population to give that kind of assistance to our people</w:t>
      </w:r>
      <w:r w:rsidR="00B0013F" w:rsidRPr="00FA4ECC">
        <w:rPr>
          <w:lang w:val="en-IE"/>
        </w:rPr>
        <w:t>," which is why, the vice president said, "</w:t>
      </w:r>
      <w:r w:rsidR="00E43264" w:rsidRPr="00FA4ECC">
        <w:rPr>
          <w:lang w:val="en-IE"/>
        </w:rPr>
        <w:t>we must try to do something to limit population.</w:t>
      </w:r>
      <w:r w:rsidR="00B0013F" w:rsidRPr="00FA4ECC">
        <w:rPr>
          <w:lang w:val="en-IE"/>
        </w:rPr>
        <w:t>"</w:t>
      </w:r>
      <w:r w:rsidR="00B37D29" w:rsidRPr="007260DD">
        <w:rPr>
          <w:rStyle w:val="FootnoteReference"/>
        </w:rPr>
        <w:footnoteReference w:id="125"/>
      </w:r>
    </w:p>
    <w:p w14:paraId="73B589AC" w14:textId="77777777" w:rsidR="00043C86" w:rsidRPr="002306E9" w:rsidRDefault="00043C86" w:rsidP="002306E9">
      <w:pPr>
        <w:spacing w:line="480" w:lineRule="auto"/>
        <w:rPr>
          <w:lang w:val="en-IE"/>
        </w:rPr>
      </w:pPr>
    </w:p>
    <w:p w14:paraId="166F9296" w14:textId="1D3EDB6C" w:rsidR="00043C86" w:rsidRPr="002306E9" w:rsidRDefault="00043C86" w:rsidP="002306E9">
      <w:pPr>
        <w:spacing w:line="480" w:lineRule="auto"/>
        <w:rPr>
          <w:lang w:val="en-IE"/>
        </w:rPr>
      </w:pPr>
      <w:r w:rsidRPr="002306E9">
        <w:rPr>
          <w:lang w:val="en-IE"/>
        </w:rPr>
        <w:t xml:space="preserve">The IPPF activists </w:t>
      </w:r>
      <w:r w:rsidR="000132A2" w:rsidRPr="002306E9">
        <w:rPr>
          <w:lang w:val="en-IE"/>
        </w:rPr>
        <w:t xml:space="preserve">who had </w:t>
      </w:r>
      <w:r w:rsidR="002E12A6" w:rsidRPr="002306E9">
        <w:rPr>
          <w:lang w:val="en-IE"/>
        </w:rPr>
        <w:t>travelled</w:t>
      </w:r>
      <w:r w:rsidR="000132A2" w:rsidRPr="002306E9">
        <w:rPr>
          <w:lang w:val="en-IE"/>
        </w:rPr>
        <w:t xml:space="preserve"> from other countries </w:t>
      </w:r>
      <w:r w:rsidRPr="002306E9">
        <w:rPr>
          <w:lang w:val="en-IE"/>
        </w:rPr>
        <w:t>follow</w:t>
      </w:r>
      <w:r w:rsidR="002E12A6">
        <w:rPr>
          <w:lang w:val="en-IE"/>
        </w:rPr>
        <w:t>ed</w:t>
      </w:r>
      <w:r w:rsidRPr="002306E9">
        <w:rPr>
          <w:lang w:val="en-IE"/>
        </w:rPr>
        <w:t xml:space="preserve"> up on these speeches. Margaret Sanger's central contribution at the conference was also devoted to humanitarian issues and was not reticent in invoking human rights traditions and harnessing </w:t>
      </w:r>
      <w:r w:rsidR="002E12A6">
        <w:rPr>
          <w:lang w:val="en-IE"/>
        </w:rPr>
        <w:t>for</w:t>
      </w:r>
      <w:r w:rsidRPr="002306E9">
        <w:rPr>
          <w:lang w:val="en-IE"/>
        </w:rPr>
        <w:t xml:space="preserve"> the birth control agenda. In a broad historical framework, Sanger saw birth control advocates engaged in an intellectual battle </w:t>
      </w:r>
      <w:r w:rsidRPr="00FA4ECC">
        <w:rPr>
          <w:lang w:val="en-IE"/>
        </w:rPr>
        <w:t xml:space="preserve">against </w:t>
      </w:r>
      <w:r w:rsidR="00DE0536" w:rsidRPr="00FA4ECC">
        <w:rPr>
          <w:lang w:val="en-IE"/>
        </w:rPr>
        <w:t>"</w:t>
      </w:r>
      <w:r w:rsidR="00FA4ECC" w:rsidRPr="00FA4ECC">
        <w:rPr>
          <w:lang w:val="en-IE"/>
        </w:rPr>
        <w:t>minds still focussed in the dark ages, where scientific advances are ignored</w:t>
      </w:r>
      <w:r w:rsidR="00DE0536" w:rsidRPr="00FA4ECC">
        <w:rPr>
          <w:lang w:val="en-IE"/>
        </w:rPr>
        <w:t xml:space="preserve">" </w:t>
      </w:r>
      <w:r w:rsidRPr="00FA4ECC">
        <w:rPr>
          <w:lang w:val="en-IE"/>
        </w:rPr>
        <w:t xml:space="preserve">Referring to the </w:t>
      </w:r>
      <w:r w:rsidR="000B2AF6">
        <w:rPr>
          <w:lang w:val="en-IE"/>
        </w:rPr>
        <w:t>US</w:t>
      </w:r>
      <w:r w:rsidRPr="00FA4ECC">
        <w:rPr>
          <w:lang w:val="en-IE"/>
        </w:rPr>
        <w:t xml:space="preserve"> Declaration of Independence of 1776</w:t>
      </w:r>
      <w:r w:rsidR="00DE0536" w:rsidRPr="00FA4ECC">
        <w:rPr>
          <w:lang w:val="en-IE"/>
        </w:rPr>
        <w:t xml:space="preserve">, which codified national human rights ideas, </w:t>
      </w:r>
      <w:r w:rsidRPr="00FA4ECC">
        <w:rPr>
          <w:lang w:val="en-IE"/>
        </w:rPr>
        <w:t xml:space="preserve">she advised not waiting for these backward segments of society to evolve, but defending the principles of the Declaration of Independence. </w:t>
      </w:r>
      <w:r w:rsidR="00DE0536" w:rsidRPr="00FA4ECC">
        <w:rPr>
          <w:lang w:val="en-IE"/>
        </w:rPr>
        <w:t>"</w:t>
      </w:r>
      <w:r w:rsidR="00FA4ECC" w:rsidRPr="00FA4ECC">
        <w:rPr>
          <w:lang w:val="en-IE"/>
        </w:rPr>
        <w:t>We cannot wait for these minds to evolve as they eventually do but we must go ahead with all the courage and understanding we possess to overcome their prejudices in the interests of life, liberty, and the pursuit of happiness.</w:t>
      </w:r>
      <w:r w:rsidR="00DE0536" w:rsidRPr="00FA4ECC">
        <w:rPr>
          <w:lang w:val="en-IE"/>
        </w:rPr>
        <w:t>“</w:t>
      </w:r>
      <w:r w:rsidR="00B37D29" w:rsidRPr="007260DD">
        <w:rPr>
          <w:rStyle w:val="FootnoteReference"/>
        </w:rPr>
        <w:footnoteReference w:id="126"/>
      </w:r>
    </w:p>
    <w:p w14:paraId="51573BB7" w14:textId="77777777" w:rsidR="001B1A25" w:rsidRPr="002306E9" w:rsidRDefault="001B1A25" w:rsidP="002306E9">
      <w:pPr>
        <w:spacing w:line="480" w:lineRule="auto"/>
        <w:rPr>
          <w:lang w:val="en-IE"/>
        </w:rPr>
      </w:pPr>
    </w:p>
    <w:p w14:paraId="1A9AB04D" w14:textId="1D5BCF8D" w:rsidR="001B1A25" w:rsidRPr="002306E9" w:rsidRDefault="00A660A6" w:rsidP="002306E9">
      <w:pPr>
        <w:spacing w:line="480" w:lineRule="auto"/>
        <w:rPr>
          <w:lang w:val="en-IE"/>
        </w:rPr>
      </w:pPr>
      <w:r w:rsidRPr="002306E9">
        <w:rPr>
          <w:lang w:val="en-IE"/>
        </w:rPr>
        <w:t xml:space="preserve">Sanger brought her references to human rights and humanitarian concerns to the forefront even as she prepared for </w:t>
      </w:r>
      <w:r w:rsidR="001B1A25" w:rsidRPr="002306E9">
        <w:rPr>
          <w:lang w:val="en-IE"/>
        </w:rPr>
        <w:t xml:space="preserve">the founding conference. </w:t>
      </w:r>
      <w:r w:rsidRPr="002306E9">
        <w:rPr>
          <w:lang w:val="en-IE"/>
        </w:rPr>
        <w:t xml:space="preserve">In the run-up, </w:t>
      </w:r>
      <w:r w:rsidR="001B1A25" w:rsidRPr="002306E9">
        <w:rPr>
          <w:lang w:val="en-IE"/>
        </w:rPr>
        <w:t xml:space="preserve">she </w:t>
      </w:r>
      <w:r w:rsidRPr="002306E9">
        <w:rPr>
          <w:lang w:val="en-IE"/>
        </w:rPr>
        <w:t xml:space="preserve">had asked </w:t>
      </w:r>
      <w:r w:rsidR="001B1A25" w:rsidRPr="002306E9">
        <w:rPr>
          <w:lang w:val="en-IE"/>
        </w:rPr>
        <w:t xml:space="preserve">a number of prominent figures for statements of support and greetings. To </w:t>
      </w:r>
      <w:r w:rsidR="000B2AF6">
        <w:rPr>
          <w:lang w:val="en-IE"/>
        </w:rPr>
        <w:t>US</w:t>
      </w:r>
      <w:r w:rsidR="001B1A25" w:rsidRPr="002306E9">
        <w:rPr>
          <w:lang w:val="en-IE"/>
        </w:rPr>
        <w:t xml:space="preserve"> General Douglas MacArthur, who had commanded </w:t>
      </w:r>
      <w:r w:rsidR="000B2AF6">
        <w:rPr>
          <w:lang w:val="en-IE"/>
        </w:rPr>
        <w:t>US</w:t>
      </w:r>
      <w:r w:rsidR="001B1A25" w:rsidRPr="002306E9">
        <w:rPr>
          <w:lang w:val="en-IE"/>
        </w:rPr>
        <w:t xml:space="preserve"> forces in the Far East during World War II and administered the occupation of Japan </w:t>
      </w:r>
      <w:r w:rsidR="001B1A25" w:rsidRPr="002306E9">
        <w:rPr>
          <w:lang w:val="en-IE"/>
        </w:rPr>
        <w:lastRenderedPageBreak/>
        <w:t xml:space="preserve">between 1945 and 1951, she </w:t>
      </w:r>
      <w:r w:rsidR="002E12A6">
        <w:rPr>
          <w:lang w:val="en-IE"/>
        </w:rPr>
        <w:t>asked</w:t>
      </w:r>
      <w:r w:rsidR="001B1A25" w:rsidRPr="002306E9">
        <w:rPr>
          <w:lang w:val="en-IE"/>
        </w:rPr>
        <w:t xml:space="preserve"> the </w:t>
      </w:r>
      <w:r w:rsidR="00C03C61" w:rsidRPr="002306E9">
        <w:rPr>
          <w:lang w:val="en-IE"/>
        </w:rPr>
        <w:t xml:space="preserve">rhetorical </w:t>
      </w:r>
      <w:r w:rsidR="001B1A25" w:rsidRPr="002306E9">
        <w:rPr>
          <w:lang w:val="en-IE"/>
        </w:rPr>
        <w:t xml:space="preserve">question of whether the universal right of parents to determine their own reproduction was not the only measure to prevent another war. She thanked Albert Einstein, who had contributed a greeting to the IPPF founding conference, for his support </w:t>
      </w:r>
      <w:r w:rsidR="001B1A25" w:rsidRPr="00FA4ECC">
        <w:rPr>
          <w:lang w:val="en-IE"/>
        </w:rPr>
        <w:t>of "this great humanitarian movement," and in another letter portrayed herself as an</w:t>
      </w:r>
      <w:r w:rsidR="001B1A25" w:rsidRPr="002306E9">
        <w:rPr>
          <w:lang w:val="en-IE"/>
        </w:rPr>
        <w:t xml:space="preserve"> advocate for all mothers whose lives, health, and happiness </w:t>
      </w:r>
      <w:r w:rsidR="00705C37" w:rsidRPr="002306E9">
        <w:rPr>
          <w:lang w:val="en-IE"/>
        </w:rPr>
        <w:t>depended</w:t>
      </w:r>
      <w:r w:rsidR="001B1A25" w:rsidRPr="002306E9">
        <w:rPr>
          <w:lang w:val="en-IE"/>
        </w:rPr>
        <w:t xml:space="preserve"> on the availability of birth control.</w:t>
      </w:r>
      <w:r w:rsidR="00B1716B" w:rsidRPr="007260DD">
        <w:rPr>
          <w:rStyle w:val="FootnoteReference"/>
        </w:rPr>
        <w:footnoteReference w:id="127"/>
      </w:r>
    </w:p>
    <w:p w14:paraId="3B6A4520" w14:textId="77777777" w:rsidR="00043C86" w:rsidRPr="002306E9" w:rsidRDefault="00043C86" w:rsidP="002306E9">
      <w:pPr>
        <w:spacing w:line="480" w:lineRule="auto"/>
        <w:rPr>
          <w:lang w:val="en-IE"/>
        </w:rPr>
      </w:pPr>
    </w:p>
    <w:p w14:paraId="5EBDF6FE" w14:textId="3B83D4B9" w:rsidR="00043C86" w:rsidRPr="002306E9" w:rsidRDefault="00043C86" w:rsidP="002306E9">
      <w:pPr>
        <w:spacing w:line="480" w:lineRule="auto"/>
        <w:rPr>
          <w:lang w:val="en-IE"/>
        </w:rPr>
      </w:pPr>
      <w:r w:rsidRPr="002306E9">
        <w:rPr>
          <w:lang w:val="en-IE"/>
        </w:rPr>
        <w:t xml:space="preserve">Like Frederick Osborn, Sanger also participated in the eugenic debates of the interwar period and was convinced that differentiated reproduction could improve the quality of humanity. </w:t>
      </w:r>
      <w:r w:rsidR="002E12A6">
        <w:rPr>
          <w:lang w:val="en-IE"/>
        </w:rPr>
        <w:t xml:space="preserve">After 1945, she </w:t>
      </w:r>
      <w:r w:rsidRPr="002306E9">
        <w:rPr>
          <w:lang w:val="en-IE"/>
        </w:rPr>
        <w:t>linked her human rights ideals to her eugenic ideas</w:t>
      </w:r>
      <w:r w:rsidR="00B1716B">
        <w:rPr>
          <w:lang w:val="en-IE"/>
        </w:rPr>
        <w:t>.</w:t>
      </w:r>
      <w:r w:rsidR="00B1716B" w:rsidRPr="007260DD">
        <w:rPr>
          <w:rStyle w:val="FootnoteReference"/>
        </w:rPr>
        <w:footnoteReference w:id="128"/>
      </w:r>
      <w:r w:rsidRPr="002306E9">
        <w:rPr>
          <w:lang w:val="en-IE"/>
        </w:rPr>
        <w:t xml:space="preserve"> Her conception of an enlightened individual who could make a productive contribution to society</w:t>
      </w:r>
      <w:r w:rsidR="007A34F7" w:rsidRPr="002306E9">
        <w:rPr>
          <w:lang w:val="en-IE"/>
        </w:rPr>
        <w:t xml:space="preserve"> </w:t>
      </w:r>
      <w:r w:rsidR="00310169" w:rsidRPr="002306E9">
        <w:rPr>
          <w:lang w:val="en-IE"/>
        </w:rPr>
        <w:t xml:space="preserve">and therefore should have rights to control his or her own reproductivity was </w:t>
      </w:r>
      <w:r w:rsidRPr="002306E9">
        <w:rPr>
          <w:lang w:val="en-IE"/>
        </w:rPr>
        <w:t xml:space="preserve">accompanied by calls for the consistent prevention of births for those to whom this description did not apply. </w:t>
      </w:r>
      <w:r w:rsidR="007A34F7" w:rsidRPr="002306E9">
        <w:rPr>
          <w:lang w:val="en-IE"/>
        </w:rPr>
        <w:t xml:space="preserve">Compared to the statements of Indian government officials, who embedded birth control in ideas to </w:t>
      </w:r>
      <w:r w:rsidR="00B721ED" w:rsidRPr="002306E9">
        <w:rPr>
          <w:lang w:val="en-IE"/>
        </w:rPr>
        <w:t>raise living standards</w:t>
      </w:r>
      <w:r w:rsidR="007A34F7" w:rsidRPr="002306E9">
        <w:rPr>
          <w:lang w:val="en-IE"/>
        </w:rPr>
        <w:t xml:space="preserve">, Sanger's definition of rights was negative in nature. Rights did not have a universal meaning that should accrue to all citizens or even to all people. They were to be granted only to those groups that could be considered </w:t>
      </w:r>
      <w:r w:rsidR="007A34F7" w:rsidRPr="00FA4ECC">
        <w:rPr>
          <w:lang w:val="en-IE"/>
        </w:rPr>
        <w:t xml:space="preserve">"the cultural group </w:t>
      </w:r>
      <w:r w:rsidR="00FA4ECC" w:rsidRPr="00FA4ECC">
        <w:rPr>
          <w:lang w:val="en-IE"/>
        </w:rPr>
        <w:t>in every</w:t>
      </w:r>
      <w:r w:rsidR="007A34F7" w:rsidRPr="00FA4ECC">
        <w:rPr>
          <w:lang w:val="en-IE"/>
        </w:rPr>
        <w:t xml:space="preserve"> country" and who planned their reproduction accor</w:t>
      </w:r>
      <w:r w:rsidR="007A34F7" w:rsidRPr="002306E9">
        <w:rPr>
          <w:lang w:val="en-IE"/>
        </w:rPr>
        <w:t xml:space="preserve">ding to rational criteria. </w:t>
      </w:r>
      <w:r w:rsidR="007024E5" w:rsidRPr="002306E9">
        <w:rPr>
          <w:lang w:val="en-IE"/>
        </w:rPr>
        <w:t xml:space="preserve">At the same time, </w:t>
      </w:r>
      <w:r w:rsidR="0044599C">
        <w:rPr>
          <w:lang w:val="en-IE"/>
        </w:rPr>
        <w:t>s</w:t>
      </w:r>
      <w:r w:rsidR="007024E5" w:rsidRPr="002306E9">
        <w:rPr>
          <w:lang w:val="en-IE"/>
        </w:rPr>
        <w:t xml:space="preserve">he </w:t>
      </w:r>
      <w:r w:rsidR="0044599C">
        <w:rPr>
          <w:lang w:val="en-IE"/>
        </w:rPr>
        <w:t>argued</w:t>
      </w:r>
      <w:r w:rsidR="007024E5" w:rsidRPr="002306E9">
        <w:rPr>
          <w:lang w:val="en-IE"/>
        </w:rPr>
        <w:t xml:space="preserve">, states have a responsibility to support </w:t>
      </w:r>
      <w:r w:rsidR="007024E5" w:rsidRPr="00FA4ECC">
        <w:rPr>
          <w:lang w:val="en-IE"/>
        </w:rPr>
        <w:t>those "</w:t>
      </w:r>
      <w:r w:rsidR="00FA4ECC" w:rsidRPr="00FA4ECC">
        <w:rPr>
          <w:lang w:val="en-IE"/>
        </w:rPr>
        <w:t xml:space="preserve">who do not have the </w:t>
      </w:r>
      <w:r w:rsidR="00FA4ECC" w:rsidRPr="00FA4ECC">
        <w:rPr>
          <w:lang w:val="en-IE"/>
        </w:rPr>
        <w:lastRenderedPageBreak/>
        <w:t>individual initiative and intelligence to plan and control the size of their families</w:t>
      </w:r>
      <w:r w:rsidR="007024E5" w:rsidRPr="00FA4ECC">
        <w:rPr>
          <w:lang w:val="en-IE"/>
        </w:rPr>
        <w:t>" in order to "</w:t>
      </w:r>
      <w:r w:rsidR="00FA4ECC" w:rsidRPr="00FA4ECC">
        <w:rPr>
          <w:lang w:val="en-IE"/>
        </w:rPr>
        <w:t>eliminate the undesirable offspring, who usually contribute nothing to our civilisation but use up the energy and resources of the world.</w:t>
      </w:r>
      <w:r w:rsidR="007024E5" w:rsidRPr="00FA4ECC">
        <w:rPr>
          <w:lang w:val="en-IE"/>
        </w:rPr>
        <w:t>"</w:t>
      </w:r>
      <w:r w:rsidR="007024E5" w:rsidRPr="007260DD">
        <w:rPr>
          <w:rStyle w:val="FootnoteReference"/>
        </w:rPr>
        <w:footnoteReference w:id="129"/>
      </w:r>
      <w:r w:rsidR="0044599C" w:rsidRPr="00FA4ECC">
        <w:rPr>
          <w:lang w:val="en-IE"/>
        </w:rPr>
        <w:t xml:space="preserve"> </w:t>
      </w:r>
      <w:r w:rsidRPr="00FA4ECC">
        <w:rPr>
          <w:lang w:val="en-IE"/>
        </w:rPr>
        <w:t>O</w:t>
      </w:r>
      <w:r w:rsidRPr="002306E9">
        <w:rPr>
          <w:lang w:val="en-IE"/>
        </w:rPr>
        <w:t xml:space="preserve">nly this enlightened </w:t>
      </w:r>
      <w:r w:rsidR="00F81887" w:rsidRPr="002306E9">
        <w:rPr>
          <w:lang w:val="en-IE"/>
        </w:rPr>
        <w:t xml:space="preserve">and self-aware </w:t>
      </w:r>
      <w:r w:rsidRPr="002306E9">
        <w:rPr>
          <w:lang w:val="en-IE"/>
        </w:rPr>
        <w:t>citizen, who had internalized her state responsibilities, was to have the right to determine her own progeny.</w:t>
      </w:r>
    </w:p>
    <w:p w14:paraId="38B9670F" w14:textId="77777777" w:rsidR="00043C86" w:rsidRPr="002306E9" w:rsidRDefault="00043C86" w:rsidP="002306E9">
      <w:pPr>
        <w:spacing w:line="480" w:lineRule="auto"/>
        <w:rPr>
          <w:lang w:val="en-IE"/>
        </w:rPr>
      </w:pPr>
    </w:p>
    <w:p w14:paraId="3BB37CCC" w14:textId="08D97762" w:rsidR="00B326B9" w:rsidRPr="002306E9" w:rsidRDefault="00043C86" w:rsidP="002306E9">
      <w:pPr>
        <w:spacing w:line="480" w:lineRule="auto"/>
        <w:rPr>
          <w:lang w:val="en-IE"/>
        </w:rPr>
      </w:pPr>
      <w:r w:rsidRPr="002306E9">
        <w:rPr>
          <w:lang w:val="en-IE"/>
        </w:rPr>
        <w:t xml:space="preserve">These considerations followed a concise eugenic logic that judged people according to their hereditary value and provided rights only for those who had self-responsibly internalized their own value and made their own reproductive decisions accordingly. Especially in the </w:t>
      </w:r>
      <w:r w:rsidR="0044599C">
        <w:rPr>
          <w:lang w:val="en-IE"/>
        </w:rPr>
        <w:t>early</w:t>
      </w:r>
      <w:r w:rsidRPr="002306E9">
        <w:rPr>
          <w:lang w:val="en-IE"/>
        </w:rPr>
        <w:t xml:space="preserve"> phase of the </w:t>
      </w:r>
      <w:r w:rsidR="0044599C">
        <w:rPr>
          <w:lang w:val="en-IE"/>
        </w:rPr>
        <w:t xml:space="preserve">global </w:t>
      </w:r>
      <w:r w:rsidRPr="002306E9">
        <w:rPr>
          <w:lang w:val="en-IE"/>
        </w:rPr>
        <w:t xml:space="preserve">birth control movement, however, this was a </w:t>
      </w:r>
      <w:r w:rsidR="0044599C">
        <w:rPr>
          <w:lang w:val="en-IE"/>
        </w:rPr>
        <w:t xml:space="preserve">complicated </w:t>
      </w:r>
      <w:r w:rsidRPr="002306E9">
        <w:rPr>
          <w:lang w:val="en-IE"/>
        </w:rPr>
        <w:t>argument</w:t>
      </w:r>
      <w:r w:rsidR="0044599C">
        <w:rPr>
          <w:lang w:val="en-IE"/>
        </w:rPr>
        <w:t xml:space="preserve"> to make</w:t>
      </w:r>
      <w:r w:rsidRPr="002306E9">
        <w:rPr>
          <w:lang w:val="en-IE"/>
        </w:rPr>
        <w:t xml:space="preserve">. In the public presentation, these complex limitations were dispensed with. </w:t>
      </w:r>
      <w:r w:rsidR="0044599C">
        <w:rPr>
          <w:lang w:val="en-IE"/>
        </w:rPr>
        <w:t>I</w:t>
      </w:r>
      <w:r w:rsidRPr="002306E9">
        <w:rPr>
          <w:lang w:val="en-IE"/>
        </w:rPr>
        <w:t xml:space="preserve">n the first draft of IPPF's 1953 constitution, the organization declared knowledge of contraception to be a </w:t>
      </w:r>
      <w:r w:rsidRPr="00FA4ECC">
        <w:rPr>
          <w:lang w:val="en-IE"/>
        </w:rPr>
        <w:t xml:space="preserve">fundamental human right without, however, referring to the eugenic aspects of the argument: </w:t>
      </w:r>
      <w:r w:rsidR="006B1EDC" w:rsidRPr="00FA4ECC">
        <w:rPr>
          <w:lang w:val="en-IE"/>
        </w:rPr>
        <w:t xml:space="preserve">"The </w:t>
      </w:r>
      <w:r w:rsidRPr="00FA4ECC">
        <w:rPr>
          <w:lang w:val="en-IE"/>
        </w:rPr>
        <w:t>International Planned Parenthood Federation</w:t>
      </w:r>
      <w:r w:rsidR="006B1EDC" w:rsidRPr="00FA4ECC">
        <w:rPr>
          <w:lang w:val="en-IE"/>
        </w:rPr>
        <w:t xml:space="preserve">," </w:t>
      </w:r>
      <w:r w:rsidRPr="00FA4ECC">
        <w:rPr>
          <w:lang w:val="en-IE"/>
        </w:rPr>
        <w:t xml:space="preserve">according to the draft discussed in Bombay and adopted a year later, </w:t>
      </w:r>
      <w:r w:rsidR="006B1EDC" w:rsidRPr="00FA4ECC">
        <w:rPr>
          <w:lang w:val="en-IE"/>
        </w:rPr>
        <w:t>"</w:t>
      </w:r>
      <w:r w:rsidR="00FA4ECC" w:rsidRPr="00FA4ECC">
        <w:rPr>
          <w:lang w:val="en-IE"/>
        </w:rPr>
        <w:t>affirms its belief that a favourable balance between the population and natural resources of the world is an indispensable condition of a lasting world peace; such a balance is unattainable unless knowledge of planned parenthood is extended; and that this knowledge is a fundamental human right.</w:t>
      </w:r>
      <w:r w:rsidR="006B1EDC" w:rsidRPr="00FA4ECC">
        <w:rPr>
          <w:lang w:val="en-IE"/>
        </w:rPr>
        <w:t>“</w:t>
      </w:r>
      <w:r w:rsidR="006B1EDC" w:rsidRPr="007260DD">
        <w:rPr>
          <w:rStyle w:val="FootnoteReference"/>
        </w:rPr>
        <w:footnoteReference w:id="130"/>
      </w:r>
    </w:p>
    <w:p w14:paraId="6FC7697C" w14:textId="77777777" w:rsidR="00D44735" w:rsidRPr="002306E9" w:rsidRDefault="00D44735" w:rsidP="002306E9">
      <w:pPr>
        <w:spacing w:line="480" w:lineRule="auto"/>
        <w:rPr>
          <w:lang w:val="en-IE"/>
        </w:rPr>
      </w:pPr>
    </w:p>
    <w:p w14:paraId="5026AFE9" w14:textId="61DDC650" w:rsidR="00E9110F" w:rsidRPr="002306E9" w:rsidRDefault="00E9110F" w:rsidP="002306E9">
      <w:pPr>
        <w:spacing w:line="480" w:lineRule="auto"/>
        <w:rPr>
          <w:lang w:val="en-IE"/>
        </w:rPr>
      </w:pPr>
      <w:r w:rsidRPr="002306E9">
        <w:rPr>
          <w:lang w:val="en-IE"/>
        </w:rPr>
        <w:t xml:space="preserve">In the first phase after the founding of the IPPF and the Population Council, their similar strategy of </w:t>
      </w:r>
      <w:r w:rsidR="00FA4ECC">
        <w:rPr>
          <w:lang w:val="en-IE"/>
        </w:rPr>
        <w:t>emphasizing</w:t>
      </w:r>
      <w:r w:rsidRPr="002306E9">
        <w:rPr>
          <w:lang w:val="en-IE"/>
        </w:rPr>
        <w:t xml:space="preserve"> humanitarian and human rights arguments </w:t>
      </w:r>
      <w:r w:rsidRPr="002306E9">
        <w:rPr>
          <w:lang w:val="en-IE"/>
        </w:rPr>
        <w:lastRenderedPageBreak/>
        <w:t xml:space="preserve">to justify the need for birth control became </w:t>
      </w:r>
      <w:r w:rsidR="00FA4ECC">
        <w:rPr>
          <w:lang w:val="en-IE"/>
        </w:rPr>
        <w:t>obvious</w:t>
      </w:r>
      <w:r w:rsidRPr="002306E9">
        <w:rPr>
          <w:lang w:val="en-IE"/>
        </w:rPr>
        <w:t xml:space="preserve">. </w:t>
      </w:r>
      <w:r w:rsidR="00AA3C5A" w:rsidRPr="002306E9">
        <w:rPr>
          <w:lang w:val="en-IE"/>
        </w:rPr>
        <w:t xml:space="preserve">However, differences also became apparent. While the Population Council discussed in the abstract in its New York premises how best to communicate within developing countries, the IPPF's founding conference </w:t>
      </w:r>
      <w:r w:rsidR="00344917" w:rsidRPr="002306E9">
        <w:rPr>
          <w:lang w:val="en-IE"/>
        </w:rPr>
        <w:t xml:space="preserve">in Bombay and the widespread presence of Indian government representatives was </w:t>
      </w:r>
      <w:r w:rsidR="00AA3C5A" w:rsidRPr="002306E9">
        <w:rPr>
          <w:lang w:val="en-IE"/>
        </w:rPr>
        <w:t xml:space="preserve">a concrete example of </w:t>
      </w:r>
      <w:r w:rsidR="00B149CD">
        <w:rPr>
          <w:lang w:val="en-IE"/>
        </w:rPr>
        <w:t>the</w:t>
      </w:r>
      <w:r w:rsidR="00AA3C5A" w:rsidRPr="002306E9">
        <w:rPr>
          <w:lang w:val="en-IE"/>
        </w:rPr>
        <w:t xml:space="preserve"> persuasive power </w:t>
      </w:r>
      <w:r w:rsidR="00B149CD">
        <w:rPr>
          <w:lang w:val="en-IE"/>
        </w:rPr>
        <w:t xml:space="preserve">of linking </w:t>
      </w:r>
      <w:r w:rsidR="00AA3C5A" w:rsidRPr="002306E9">
        <w:rPr>
          <w:lang w:val="en-IE"/>
        </w:rPr>
        <w:t xml:space="preserve">birth control with human rights claims and demands for social modernization. </w:t>
      </w:r>
      <w:r w:rsidR="00344917" w:rsidRPr="002306E9">
        <w:rPr>
          <w:lang w:val="en-IE"/>
        </w:rPr>
        <w:t xml:space="preserve">India in particular, however, is an example that potentially distorts the success of such </w:t>
      </w:r>
      <w:r w:rsidR="00B149CD">
        <w:rPr>
          <w:lang w:val="en-IE"/>
        </w:rPr>
        <w:t>a humanitarian framework in the 1950s</w:t>
      </w:r>
      <w:r w:rsidR="00344917" w:rsidRPr="002306E9">
        <w:rPr>
          <w:lang w:val="en-IE"/>
        </w:rPr>
        <w:t xml:space="preserve">, as </w:t>
      </w:r>
      <w:r w:rsidR="00B149CD">
        <w:rPr>
          <w:lang w:val="en-IE"/>
        </w:rPr>
        <w:t xml:space="preserve">the Indian </w:t>
      </w:r>
      <w:r w:rsidR="00344917" w:rsidRPr="002306E9">
        <w:rPr>
          <w:lang w:val="en-IE"/>
        </w:rPr>
        <w:t xml:space="preserve">government </w:t>
      </w:r>
      <w:r w:rsidR="00B149CD">
        <w:rPr>
          <w:lang w:val="en-IE"/>
        </w:rPr>
        <w:t xml:space="preserve">itself was convinced of the necessity of slowing </w:t>
      </w:r>
      <w:r w:rsidR="00344917" w:rsidRPr="002306E9">
        <w:rPr>
          <w:lang w:val="en-IE"/>
        </w:rPr>
        <w:t xml:space="preserve">the country's population growth. An analysis of the reception of </w:t>
      </w:r>
      <w:r w:rsidR="00B149CD">
        <w:rPr>
          <w:lang w:val="en-IE"/>
        </w:rPr>
        <w:t xml:space="preserve">the humanitarian </w:t>
      </w:r>
      <w:r w:rsidR="00344917" w:rsidRPr="002306E9">
        <w:rPr>
          <w:lang w:val="en-IE"/>
        </w:rPr>
        <w:t>strategy within the United Nations, meanwhile, reveals a more nuanced picture.</w:t>
      </w:r>
    </w:p>
    <w:p w14:paraId="77374CD7" w14:textId="77777777" w:rsidR="00E9110F" w:rsidRPr="002306E9" w:rsidRDefault="00E9110F" w:rsidP="002306E9">
      <w:pPr>
        <w:spacing w:line="480" w:lineRule="auto"/>
        <w:rPr>
          <w:lang w:val="en-IE"/>
        </w:rPr>
      </w:pPr>
    </w:p>
    <w:p w14:paraId="1F8BD416" w14:textId="66650ABE" w:rsidR="00D44735" w:rsidRPr="002306E9" w:rsidRDefault="0002225B" w:rsidP="002306E9">
      <w:pPr>
        <w:pStyle w:val="Heading2"/>
        <w:spacing w:line="480" w:lineRule="auto"/>
        <w:rPr>
          <w:lang w:val="en-IE"/>
        </w:rPr>
      </w:pPr>
      <w:bookmarkStart w:id="29" w:name="_Toc95487282"/>
      <w:bookmarkStart w:id="30" w:name="_Toc95743956"/>
      <w:bookmarkStart w:id="31" w:name="_Toc15990601"/>
      <w:r>
        <w:rPr>
          <w:lang w:val="en-IE"/>
        </w:rPr>
        <w:t>Socialist and Catholic opposition in the</w:t>
      </w:r>
      <w:r w:rsidR="00D44735" w:rsidRPr="002306E9">
        <w:rPr>
          <w:lang w:val="en-IE"/>
        </w:rPr>
        <w:t xml:space="preserve"> United Nations</w:t>
      </w:r>
      <w:bookmarkEnd w:id="29"/>
      <w:bookmarkEnd w:id="30"/>
      <w:r w:rsidR="00D44735" w:rsidRPr="002306E9">
        <w:rPr>
          <w:lang w:val="en-IE"/>
        </w:rPr>
        <w:t xml:space="preserve"> </w:t>
      </w:r>
      <w:bookmarkEnd w:id="31"/>
    </w:p>
    <w:p w14:paraId="52540CC2" w14:textId="6E374293" w:rsidR="00A94F24" w:rsidRPr="002306E9" w:rsidRDefault="00A94F24" w:rsidP="002306E9">
      <w:pPr>
        <w:spacing w:line="480" w:lineRule="auto"/>
        <w:rPr>
          <w:lang w:val="en-IE"/>
        </w:rPr>
      </w:pPr>
      <w:r w:rsidRPr="002306E9">
        <w:rPr>
          <w:lang w:val="en-IE"/>
        </w:rPr>
        <w:t xml:space="preserve">In the overpopulation discourse of the 1940s and 1950s, the United Nations had become an important landmark for implementing birth control. </w:t>
      </w:r>
      <w:r w:rsidR="008F22AD" w:rsidRPr="002306E9">
        <w:rPr>
          <w:lang w:val="en-IE"/>
        </w:rPr>
        <w:t xml:space="preserve">As an international organization, they were seen as an appropriate vehicle to address the international problem of population growth and to intervene accordingly. </w:t>
      </w:r>
      <w:r w:rsidRPr="002306E9">
        <w:rPr>
          <w:lang w:val="en-IE"/>
        </w:rPr>
        <w:t xml:space="preserve">William Vogt, for example, saw the United Nations institutions, WHO or FAO, as having a responsibility to link their aid programs to </w:t>
      </w:r>
      <w:r w:rsidR="00126FCE">
        <w:rPr>
          <w:lang w:val="en-IE"/>
        </w:rPr>
        <w:t>birth</w:t>
      </w:r>
      <w:r w:rsidRPr="002306E9">
        <w:rPr>
          <w:lang w:val="en-IE"/>
        </w:rPr>
        <w:t xml:space="preserve"> </w:t>
      </w:r>
      <w:r w:rsidR="00126FCE">
        <w:rPr>
          <w:lang w:val="en-IE"/>
        </w:rPr>
        <w:t xml:space="preserve">control </w:t>
      </w:r>
      <w:r w:rsidRPr="002306E9">
        <w:rPr>
          <w:lang w:val="en-IE"/>
        </w:rPr>
        <w:t>programs.</w:t>
      </w:r>
      <w:r w:rsidR="004B4409" w:rsidRPr="007260DD">
        <w:rPr>
          <w:rStyle w:val="FootnoteReference"/>
        </w:rPr>
        <w:footnoteReference w:id="131"/>
      </w:r>
      <w:r w:rsidRPr="002306E9">
        <w:rPr>
          <w:lang w:val="en-IE"/>
        </w:rPr>
        <w:t xml:space="preserve"> From the beginning of its creation, however, the United Nations itself was a complex political forum in which conflicts between power blocs soon became apparent. Examining population policy debates within the UN is therefore a good indicator of whether the communicative strategies of the birth </w:t>
      </w:r>
      <w:r w:rsidRPr="002306E9">
        <w:rPr>
          <w:lang w:val="en-IE"/>
        </w:rPr>
        <w:lastRenderedPageBreak/>
        <w:t xml:space="preserve">control movement </w:t>
      </w:r>
      <w:r w:rsidR="00B632BE" w:rsidRPr="002306E9">
        <w:rPr>
          <w:lang w:val="en-IE"/>
        </w:rPr>
        <w:t xml:space="preserve">and its focus on individual rights and humanitarian justifications </w:t>
      </w:r>
      <w:r w:rsidRPr="002306E9">
        <w:rPr>
          <w:lang w:val="en-IE"/>
        </w:rPr>
        <w:t>were indeed likely to reduce resistance to its policies.</w:t>
      </w:r>
    </w:p>
    <w:p w14:paraId="7D7A543A" w14:textId="77777777" w:rsidR="00A94F24" w:rsidRPr="002306E9" w:rsidRDefault="00A94F24" w:rsidP="002306E9">
      <w:pPr>
        <w:spacing w:line="480" w:lineRule="auto"/>
        <w:rPr>
          <w:lang w:val="en-IE"/>
        </w:rPr>
      </w:pPr>
    </w:p>
    <w:p w14:paraId="58FE2889" w14:textId="532937F6" w:rsidR="00A94F24" w:rsidRPr="002306E9" w:rsidRDefault="00A94F24" w:rsidP="002306E9">
      <w:pPr>
        <w:spacing w:line="480" w:lineRule="auto"/>
        <w:rPr>
          <w:lang w:val="en-IE"/>
        </w:rPr>
      </w:pPr>
      <w:r w:rsidRPr="002306E9">
        <w:rPr>
          <w:lang w:val="en-IE"/>
        </w:rPr>
        <w:t xml:space="preserve">The institutional foundations for a discussion of population issues in the United Nations were laid early on. One day after the adoption of the San Francisco Charter on June 26, 1945, the United Nations Preparatory Commission met for the first time. It had been charged with giving life to the </w:t>
      </w:r>
      <w:r w:rsidR="003D2141" w:rsidRPr="002306E9">
        <w:rPr>
          <w:lang w:val="en-IE"/>
        </w:rPr>
        <w:t xml:space="preserve">structural provisions of </w:t>
      </w:r>
      <w:r w:rsidRPr="002306E9">
        <w:rPr>
          <w:lang w:val="en-IE"/>
        </w:rPr>
        <w:t xml:space="preserve">the Charter. Five central organs were envisaged (the UN General Assembly, the UN Security Council, the UN Economic and Social Council, the UN Trusteeship Council and the International Court of Justice) and a secretariat to lead the United Nations with a Secretary-General at its head. In 1945, the Preparatory Commission drew up initial proposals for the content of these </w:t>
      </w:r>
      <w:r w:rsidR="00303ECF">
        <w:rPr>
          <w:lang w:val="en-IE"/>
        </w:rPr>
        <w:t>organizations</w:t>
      </w:r>
      <w:r w:rsidRPr="002306E9">
        <w:rPr>
          <w:lang w:val="en-IE"/>
        </w:rPr>
        <w:t xml:space="preserve"> and suggested several commissions to be established. Among other things, it suggested the establishment of a Demographic Commission, which was to come into being under the supervision of the UN Economic and Social Council. The initiative for the establishment of the commission came from Great Britain and was supported by the United States. During the third session in 1946, a proposal prepared by both countries was adopted to create what was then called the </w:t>
      </w:r>
      <w:r w:rsidRPr="00DB09C6">
        <w:rPr>
          <w:lang w:val="en-IE"/>
        </w:rPr>
        <w:t>UN Population Commission.</w:t>
      </w:r>
      <w:r w:rsidRPr="002306E9">
        <w:rPr>
          <w:lang w:val="en-IE"/>
        </w:rPr>
        <w:t xml:space="preserve"> The Commission was entrusted with the task of analyzing population growth and its causes, </w:t>
      </w:r>
      <w:r w:rsidR="00563ECD" w:rsidRPr="002306E9">
        <w:rPr>
          <w:lang w:val="en-IE"/>
        </w:rPr>
        <w:t xml:space="preserve">preparing population policy proposals, </w:t>
      </w:r>
      <w:r w:rsidRPr="002306E9">
        <w:rPr>
          <w:lang w:val="en-IE"/>
        </w:rPr>
        <w:t>and advising the Economic and Social Council accordingly.</w:t>
      </w:r>
      <w:r w:rsidR="004B4409" w:rsidRPr="007260DD">
        <w:rPr>
          <w:rStyle w:val="FootnoteReference"/>
        </w:rPr>
        <w:footnoteReference w:id="132"/>
      </w:r>
      <w:r w:rsidR="00303ECF">
        <w:rPr>
          <w:lang w:val="en-IE"/>
        </w:rPr>
        <w:t xml:space="preserve"> </w:t>
      </w:r>
      <w:r w:rsidRPr="002306E9">
        <w:rPr>
          <w:lang w:val="en-IE"/>
        </w:rPr>
        <w:t xml:space="preserve">In its first session in 1947, the UN Population Commission consisted of 12 members: Australia, Brazil, Canada, China, </w:t>
      </w:r>
      <w:r w:rsidRPr="002306E9">
        <w:rPr>
          <w:lang w:val="en-IE"/>
        </w:rPr>
        <w:lastRenderedPageBreak/>
        <w:t xml:space="preserve">France, Great Britain, Netherlands, Peru, the USA, Yugoslavia, Ukraine and the USSR. </w:t>
      </w:r>
    </w:p>
    <w:p w14:paraId="2965E62A" w14:textId="77777777" w:rsidR="00A94F24" w:rsidRPr="002306E9" w:rsidRDefault="00A94F24" w:rsidP="002306E9">
      <w:pPr>
        <w:spacing w:line="480" w:lineRule="auto"/>
        <w:rPr>
          <w:lang w:val="en-IE"/>
        </w:rPr>
      </w:pPr>
    </w:p>
    <w:p w14:paraId="453B9D4B" w14:textId="1A8D50FE" w:rsidR="00A94F24" w:rsidRPr="002306E9" w:rsidRDefault="00A94F24" w:rsidP="002306E9">
      <w:pPr>
        <w:spacing w:line="480" w:lineRule="auto"/>
        <w:rPr>
          <w:lang w:val="en-IE"/>
        </w:rPr>
      </w:pPr>
      <w:r w:rsidRPr="002306E9">
        <w:rPr>
          <w:lang w:val="en-IE"/>
        </w:rPr>
        <w:t xml:space="preserve">The humanitarian framing of birth control </w:t>
      </w:r>
      <w:r w:rsidR="00303ECF">
        <w:rPr>
          <w:lang w:val="en-IE"/>
        </w:rPr>
        <w:t xml:space="preserve">was </w:t>
      </w:r>
      <w:r w:rsidRPr="002306E9">
        <w:rPr>
          <w:lang w:val="en-IE"/>
        </w:rPr>
        <w:t xml:space="preserve">quickly met with opposition in the commission. In addition to states with predominantly Catholic populations that argued against the expansion of birth control on religious grounds, it was states of the Soviet bloc that led the opposition. From the Soviet Union's perspective, birth control programs posed a geopolitical threat. Soviet foreign policy advisors </w:t>
      </w:r>
      <w:r w:rsidR="00985F67">
        <w:rPr>
          <w:lang w:val="en-IE"/>
        </w:rPr>
        <w:t xml:space="preserve">safely </w:t>
      </w:r>
      <w:r w:rsidRPr="002306E9">
        <w:rPr>
          <w:lang w:val="en-IE"/>
        </w:rPr>
        <w:t>assued that the West was sufficiently intimidated by the Soviet Union's military power</w:t>
      </w:r>
      <w:r w:rsidR="00303ECF">
        <w:rPr>
          <w:lang w:val="en-IE"/>
        </w:rPr>
        <w:t xml:space="preserve"> after World War II and </w:t>
      </w:r>
      <w:r w:rsidRPr="002306E9">
        <w:rPr>
          <w:lang w:val="en-IE"/>
        </w:rPr>
        <w:t xml:space="preserve">would respect its new global role. At the same time, Moscow's assessment of the global situation was still based on the assumption that it faced a capitalist world in which renewed international confrontations would be inevitable. For the Soviet Union's foreign policy, therefore, securing territorial gains after World War II </w:t>
      </w:r>
      <w:r w:rsidR="00E86C81" w:rsidRPr="002306E9">
        <w:rPr>
          <w:lang w:val="en-IE"/>
        </w:rPr>
        <w:t xml:space="preserve">had </w:t>
      </w:r>
      <w:r w:rsidRPr="002306E9">
        <w:rPr>
          <w:lang w:val="en-IE"/>
        </w:rPr>
        <w:t>become the primary interest.</w:t>
      </w:r>
      <w:r w:rsidR="004B4409" w:rsidRPr="007260DD">
        <w:rPr>
          <w:rStyle w:val="FootnoteReference"/>
        </w:rPr>
        <w:footnoteReference w:id="133"/>
      </w:r>
      <w:r w:rsidRPr="002306E9">
        <w:rPr>
          <w:lang w:val="en-IE"/>
        </w:rPr>
        <w:t xml:space="preserve"> Against this background, Soviet representatives rejected population policy interventions supported or administered by Western states or the United Nations. </w:t>
      </w:r>
      <w:r w:rsidR="00FD0F8C">
        <w:rPr>
          <w:lang w:val="en-IE"/>
        </w:rPr>
        <w:t>For the Soviet Union and its satellites, d</w:t>
      </w:r>
      <w:r w:rsidRPr="002306E9">
        <w:rPr>
          <w:lang w:val="en-IE"/>
        </w:rPr>
        <w:t xml:space="preserve">iscussions about overpopulation seemed to be merely a pretext for attempts to indirectly influence the policies of independent states. </w:t>
      </w:r>
    </w:p>
    <w:p w14:paraId="1B0E1D64" w14:textId="77777777" w:rsidR="00A94F24" w:rsidRPr="002306E9" w:rsidRDefault="00A94F24" w:rsidP="002306E9">
      <w:pPr>
        <w:spacing w:line="480" w:lineRule="auto"/>
        <w:rPr>
          <w:lang w:val="en-IE"/>
        </w:rPr>
      </w:pPr>
    </w:p>
    <w:p w14:paraId="078A4253" w14:textId="39C83E48" w:rsidR="006B7067" w:rsidRPr="002306E9" w:rsidRDefault="00FD0F8C" w:rsidP="002306E9">
      <w:pPr>
        <w:spacing w:line="480" w:lineRule="auto"/>
        <w:rPr>
          <w:lang w:val="en-IE"/>
        </w:rPr>
      </w:pPr>
      <w:r>
        <w:rPr>
          <w:lang w:val="en-IE"/>
        </w:rPr>
        <w:t>The Soviet bloc’s</w:t>
      </w:r>
      <w:r w:rsidR="00A94F24" w:rsidRPr="002306E9">
        <w:rPr>
          <w:lang w:val="en-IE"/>
        </w:rPr>
        <w:t xml:space="preserve"> opposition played a </w:t>
      </w:r>
      <w:r>
        <w:rPr>
          <w:lang w:val="en-IE"/>
        </w:rPr>
        <w:t xml:space="preserve">central </w:t>
      </w:r>
      <w:r w:rsidR="00A94F24" w:rsidRPr="002306E9">
        <w:rPr>
          <w:lang w:val="en-IE"/>
        </w:rPr>
        <w:t xml:space="preserve">role at the very beginning of the activity of the UN Population Commission. In one of the first meetings of the Commission in February 1947, it was discussed whether there was a </w:t>
      </w:r>
      <w:r w:rsidR="00A94F24" w:rsidRPr="002306E9">
        <w:rPr>
          <w:lang w:val="en-IE"/>
        </w:rPr>
        <w:lastRenderedPageBreak/>
        <w:t xml:space="preserve">quantitative optimum for populations. In addition, the Chinese delegate introduced a resolution proposing studies for those regions whose population growth, according to the motion, was becoming a problem for improving living standards. Delegates from the Soviet Union and the </w:t>
      </w:r>
      <w:r w:rsidR="00DB09C6">
        <w:rPr>
          <w:lang w:val="en-IE"/>
        </w:rPr>
        <w:t>Ukrainian Soviet Socialist Republic</w:t>
      </w:r>
      <w:r w:rsidR="00A94F24" w:rsidRPr="002306E9">
        <w:rPr>
          <w:lang w:val="en-IE"/>
        </w:rPr>
        <w:t xml:space="preserve"> argued against the notion of </w:t>
      </w:r>
      <w:r w:rsidR="0086493B" w:rsidRPr="002306E9">
        <w:rPr>
          <w:lang w:val="en-IE"/>
        </w:rPr>
        <w:t xml:space="preserve">"population optimum" </w:t>
      </w:r>
      <w:r w:rsidR="00A94F24" w:rsidRPr="002306E9">
        <w:rPr>
          <w:lang w:val="en-IE"/>
        </w:rPr>
        <w:t xml:space="preserve">and opposed the study proposed by the Chinese delegate. Humanitarian arguments became a contested field in this dispute. While </w:t>
      </w:r>
      <w:r w:rsidR="0086493B" w:rsidRPr="002306E9">
        <w:rPr>
          <w:lang w:val="en-IE"/>
        </w:rPr>
        <w:t xml:space="preserve">Western actors </w:t>
      </w:r>
      <w:r w:rsidR="00A94F24" w:rsidRPr="002306E9">
        <w:rPr>
          <w:lang w:val="en-IE"/>
        </w:rPr>
        <w:t xml:space="preserve">presented the </w:t>
      </w:r>
      <w:r w:rsidR="0086493B" w:rsidRPr="002306E9">
        <w:rPr>
          <w:lang w:val="en-IE"/>
        </w:rPr>
        <w:t>fight against "</w:t>
      </w:r>
      <w:r w:rsidR="00A94F24" w:rsidRPr="002306E9">
        <w:rPr>
          <w:lang w:val="en-IE"/>
        </w:rPr>
        <w:t>overpopulation</w:t>
      </w:r>
      <w:r w:rsidR="0086493B" w:rsidRPr="002306E9">
        <w:rPr>
          <w:lang w:val="en-IE"/>
        </w:rPr>
        <w:t xml:space="preserve">" </w:t>
      </w:r>
      <w:r w:rsidR="00A94F24" w:rsidRPr="002306E9">
        <w:rPr>
          <w:lang w:val="en-IE"/>
        </w:rPr>
        <w:t xml:space="preserve">as a humanitarian </w:t>
      </w:r>
      <w:r w:rsidR="0086493B" w:rsidRPr="002306E9">
        <w:rPr>
          <w:lang w:val="en-IE"/>
        </w:rPr>
        <w:t>task</w:t>
      </w:r>
      <w:r w:rsidR="00A94F24" w:rsidRPr="002306E9">
        <w:rPr>
          <w:lang w:val="en-IE"/>
        </w:rPr>
        <w:t xml:space="preserve">, these very assumptions were questioned in the Population Commission </w:t>
      </w:r>
      <w:r>
        <w:rPr>
          <w:lang w:val="en-IE"/>
        </w:rPr>
        <w:t>with</w:t>
      </w:r>
      <w:r w:rsidR="00A94F24" w:rsidRPr="002306E9">
        <w:rPr>
          <w:lang w:val="en-IE"/>
        </w:rPr>
        <w:t xml:space="preserve"> humanitarian arguments</w:t>
      </w:r>
      <w:r>
        <w:rPr>
          <w:lang w:val="en-IE"/>
        </w:rPr>
        <w:t xml:space="preserve"> as well</w:t>
      </w:r>
      <w:r w:rsidR="00A94F24" w:rsidRPr="002306E9">
        <w:rPr>
          <w:lang w:val="en-IE"/>
        </w:rPr>
        <w:t xml:space="preserve">. The Ukrainian delegate and professor of statistics at the University of Kiev, V. A. Rabichko, argued that discussions of </w:t>
      </w:r>
      <w:r w:rsidR="0086493B" w:rsidRPr="002306E9">
        <w:rPr>
          <w:lang w:val="en-IE"/>
        </w:rPr>
        <w:t xml:space="preserve">a "population optimum" </w:t>
      </w:r>
      <w:r w:rsidR="00A94F24" w:rsidRPr="002306E9">
        <w:rPr>
          <w:lang w:val="en-IE"/>
        </w:rPr>
        <w:t xml:space="preserve">amount to a reduction </w:t>
      </w:r>
      <w:r w:rsidR="00A94F24" w:rsidRPr="0002225B">
        <w:rPr>
          <w:lang w:val="en-IE"/>
        </w:rPr>
        <w:t xml:space="preserve">of populations in individual states and that such implications contradict the </w:t>
      </w:r>
      <w:r w:rsidR="006B7067" w:rsidRPr="0002225B">
        <w:rPr>
          <w:lang w:val="en-IE"/>
        </w:rPr>
        <w:t>"</w:t>
      </w:r>
      <w:r w:rsidR="00A60A93" w:rsidRPr="0002225B">
        <w:rPr>
          <w:lang w:val="en-IE"/>
        </w:rPr>
        <w:t>humanitarian aims of the United Nations.</w:t>
      </w:r>
      <w:r w:rsidR="006B7067" w:rsidRPr="0002225B">
        <w:rPr>
          <w:lang w:val="en-IE"/>
        </w:rPr>
        <w:t>"</w:t>
      </w:r>
      <w:r w:rsidR="004B4409" w:rsidRPr="007260DD">
        <w:rPr>
          <w:rStyle w:val="FootnoteReference"/>
        </w:rPr>
        <w:footnoteReference w:id="134"/>
      </w:r>
    </w:p>
    <w:p w14:paraId="5E1F1815" w14:textId="77777777" w:rsidR="006B7067" w:rsidRPr="002306E9" w:rsidRDefault="006B7067" w:rsidP="002306E9">
      <w:pPr>
        <w:spacing w:line="480" w:lineRule="auto"/>
        <w:rPr>
          <w:lang w:val="en-IE"/>
        </w:rPr>
      </w:pPr>
    </w:p>
    <w:p w14:paraId="69EBC4BA" w14:textId="682E2D82" w:rsidR="00A94F24" w:rsidRPr="002306E9" w:rsidRDefault="00A94F24" w:rsidP="002306E9">
      <w:pPr>
        <w:spacing w:line="480" w:lineRule="auto"/>
        <w:rPr>
          <w:lang w:val="en-IE"/>
        </w:rPr>
      </w:pPr>
      <w:r w:rsidRPr="002306E9">
        <w:rPr>
          <w:lang w:val="en-IE"/>
        </w:rPr>
        <w:t xml:space="preserve">On the basis of such conflicts, a dispute also developed about the general tasks of the Population Commission. It was disputed whether the scope of the Commission's activities should actually include discussing the question of overpopulation or whether it should concentrate more on collecting data without deriving any population policy proposals from it. Since it became clear early on that deep political conflicts existed on this issue, it was reported to the </w:t>
      </w:r>
      <w:r w:rsidR="000B2AF6">
        <w:rPr>
          <w:lang w:val="en-IE"/>
        </w:rPr>
        <w:t>UN</w:t>
      </w:r>
      <w:r w:rsidRPr="002306E9">
        <w:rPr>
          <w:lang w:val="en-IE"/>
        </w:rPr>
        <w:t xml:space="preserve"> Economic and Social Council in 1947 that the commission would concentrate first on the collection of demographic data. Population issues were </w:t>
      </w:r>
      <w:r w:rsidR="006B7067" w:rsidRPr="002306E9">
        <w:rPr>
          <w:lang w:val="en-IE"/>
        </w:rPr>
        <w:t xml:space="preserve">"too delicate" to </w:t>
      </w:r>
      <w:r w:rsidRPr="002306E9">
        <w:rPr>
          <w:lang w:val="en-IE"/>
        </w:rPr>
        <w:t>discuss policy proposals.</w:t>
      </w:r>
      <w:r w:rsidR="004B4409" w:rsidRPr="007260DD">
        <w:rPr>
          <w:rStyle w:val="FootnoteReference"/>
        </w:rPr>
        <w:footnoteReference w:id="135"/>
      </w:r>
    </w:p>
    <w:p w14:paraId="14E71161" w14:textId="77777777" w:rsidR="00A94F24" w:rsidRPr="002306E9" w:rsidRDefault="00A94F24" w:rsidP="002306E9">
      <w:pPr>
        <w:spacing w:line="480" w:lineRule="auto"/>
        <w:rPr>
          <w:lang w:val="en-IE"/>
        </w:rPr>
      </w:pPr>
    </w:p>
    <w:p w14:paraId="7F9268BD" w14:textId="1C5EDB7A" w:rsidR="00A94F24" w:rsidRPr="002306E9" w:rsidRDefault="00A94F24" w:rsidP="002306E9">
      <w:pPr>
        <w:spacing w:line="480" w:lineRule="auto"/>
        <w:rPr>
          <w:lang w:val="en-IE"/>
        </w:rPr>
      </w:pPr>
      <w:r w:rsidRPr="002306E9">
        <w:rPr>
          <w:lang w:val="en-IE"/>
        </w:rPr>
        <w:t xml:space="preserve">When there have been initiatives to discuss population growth from United Nations organizations, they have come from the specialized agencies such as UNESCO, the United Nations Educational, Scientific and Cultural Organization; FAO, the Food and Agriculture Organization of the United Nations; or WHO, the United Nations World Health Organization. </w:t>
      </w:r>
      <w:r w:rsidR="006A1528">
        <w:rPr>
          <w:lang w:val="en-IE"/>
        </w:rPr>
        <w:t>UNESCO in particular became a key player to advertize</w:t>
      </w:r>
      <w:r w:rsidRPr="002306E9">
        <w:rPr>
          <w:lang w:val="en-IE"/>
        </w:rPr>
        <w:t xml:space="preserve"> population growth</w:t>
      </w:r>
      <w:r w:rsidR="006A1528">
        <w:rPr>
          <w:lang w:val="en-IE"/>
        </w:rPr>
        <w:t xml:space="preserve"> as a main global problem</w:t>
      </w:r>
      <w:r w:rsidRPr="002306E9">
        <w:rPr>
          <w:lang w:val="en-IE"/>
        </w:rPr>
        <w:t>. Its first director, Julian Huxley, published a pamphlet in 1946 that addressed the purpose and philosophy of the newly formed organization and justified the need for birth control by defending humanitarian values.</w:t>
      </w:r>
      <w:r w:rsidR="004B4409" w:rsidRPr="007260DD">
        <w:rPr>
          <w:rStyle w:val="FootnoteReference"/>
        </w:rPr>
        <w:footnoteReference w:id="136"/>
      </w:r>
      <w:r w:rsidR="006A1528">
        <w:rPr>
          <w:lang w:val="en-IE"/>
        </w:rPr>
        <w:t xml:space="preserve"> </w:t>
      </w:r>
      <w:r w:rsidRPr="002306E9">
        <w:rPr>
          <w:lang w:val="en-IE"/>
        </w:rPr>
        <w:t>Huxley, who was born in London in 1887, had come into early contact with the eugenics movement and in 1937 was elected vice president of the British Eugenics Society, a position he held until 1944.</w:t>
      </w:r>
      <w:r w:rsidR="004B4409" w:rsidRPr="007260DD">
        <w:rPr>
          <w:rStyle w:val="FootnoteReference"/>
        </w:rPr>
        <w:footnoteReference w:id="137"/>
      </w:r>
      <w:r w:rsidR="006A1528">
        <w:rPr>
          <w:lang w:val="en-IE"/>
        </w:rPr>
        <w:t xml:space="preserve"> </w:t>
      </w:r>
      <w:r w:rsidRPr="002306E9">
        <w:rPr>
          <w:lang w:val="en-IE"/>
        </w:rPr>
        <w:t xml:space="preserve">In UNESCO, Huxley saw an opportunity to give his ideas global relevance. In the </w:t>
      </w:r>
      <w:r w:rsidR="006A1528">
        <w:rPr>
          <w:lang w:val="en-IE"/>
        </w:rPr>
        <w:t>pamphlet</w:t>
      </w:r>
      <w:r w:rsidRPr="002306E9">
        <w:rPr>
          <w:lang w:val="en-IE"/>
        </w:rPr>
        <w:t>, he outlined a global conception of society in which scientific knowledge from various disciplines would improve general prosperity. Fundamental to Huxley was a belief in human progress, which from his perspective could be accelerated and expanded through scientific intervention</w:t>
      </w:r>
      <w:r w:rsidR="00D6154D" w:rsidRPr="002306E9">
        <w:rPr>
          <w:lang w:val="en-IE"/>
        </w:rPr>
        <w:t>.</w:t>
      </w:r>
      <w:r w:rsidR="004B4409" w:rsidRPr="007260DD">
        <w:rPr>
          <w:rStyle w:val="FootnoteReference"/>
        </w:rPr>
        <w:footnoteReference w:id="138"/>
      </w:r>
    </w:p>
    <w:p w14:paraId="2EC904D6" w14:textId="77777777" w:rsidR="00A94F24" w:rsidRPr="002306E9" w:rsidRDefault="00A94F24" w:rsidP="002306E9">
      <w:pPr>
        <w:spacing w:line="480" w:lineRule="auto"/>
        <w:rPr>
          <w:lang w:val="en-IE"/>
        </w:rPr>
      </w:pPr>
    </w:p>
    <w:p w14:paraId="70CB480D" w14:textId="02B2E9F8" w:rsidR="00A94F24" w:rsidRPr="002306E9" w:rsidRDefault="00A94F24" w:rsidP="002306E9">
      <w:pPr>
        <w:spacing w:line="480" w:lineRule="auto"/>
        <w:rPr>
          <w:lang w:val="en-IE"/>
        </w:rPr>
      </w:pPr>
      <w:r w:rsidRPr="002306E9">
        <w:rPr>
          <w:lang w:val="en-IE"/>
        </w:rPr>
        <w:t xml:space="preserve">This view of the world, which he called </w:t>
      </w:r>
      <w:r w:rsidR="00D6154D" w:rsidRPr="002306E9">
        <w:rPr>
          <w:lang w:val="en-IE"/>
        </w:rPr>
        <w:t xml:space="preserve">"scientific humanism," </w:t>
      </w:r>
      <w:r w:rsidRPr="002306E9">
        <w:rPr>
          <w:lang w:val="en-IE"/>
        </w:rPr>
        <w:t xml:space="preserve">also included population aspects. From Huxley's perspective, new medical possibilities that had led to a reduction in mortality rates had not necessarily promoted human </w:t>
      </w:r>
      <w:r w:rsidRPr="002306E9">
        <w:rPr>
          <w:lang w:val="en-IE"/>
        </w:rPr>
        <w:lastRenderedPageBreak/>
        <w:t xml:space="preserve">progress, </w:t>
      </w:r>
      <w:r w:rsidR="006B3712" w:rsidRPr="002306E9">
        <w:rPr>
          <w:lang w:val="en-IE"/>
        </w:rPr>
        <w:t xml:space="preserve">since they </w:t>
      </w:r>
      <w:r w:rsidR="006A1528">
        <w:rPr>
          <w:lang w:val="en-IE"/>
        </w:rPr>
        <w:t>caused</w:t>
      </w:r>
      <w:r w:rsidR="006B3712" w:rsidRPr="002306E9">
        <w:rPr>
          <w:lang w:val="en-IE"/>
        </w:rPr>
        <w:t xml:space="preserve"> rapid population growth</w:t>
      </w:r>
      <w:r w:rsidRPr="002306E9">
        <w:rPr>
          <w:lang w:val="en-IE"/>
        </w:rPr>
        <w:t xml:space="preserve">. He argued that too many people would </w:t>
      </w:r>
      <w:r w:rsidRPr="00A60A93">
        <w:rPr>
          <w:lang w:val="en-IE"/>
        </w:rPr>
        <w:t xml:space="preserve">reduce opportunities for an enjoyable life. </w:t>
      </w:r>
      <w:r w:rsidR="00A51F02" w:rsidRPr="00A60A93">
        <w:rPr>
          <w:lang w:val="en-IE"/>
        </w:rPr>
        <w:t>UNESCO, he said, must therefore "</w:t>
      </w:r>
      <w:r w:rsidR="00A60A93" w:rsidRPr="00A60A93">
        <w:rPr>
          <w:lang w:val="en-IE"/>
        </w:rPr>
        <w:t>guard itself against the tendency</w:t>
      </w:r>
      <w:r w:rsidR="00A60A93" w:rsidRPr="00A60A93">
        <w:t xml:space="preserve"> </w:t>
      </w:r>
      <w:r w:rsidR="00A60A93" w:rsidRPr="00A60A93">
        <w:rPr>
          <w:lang w:val="en-IE"/>
        </w:rPr>
        <w:t>of reducing everything to quantitative terms, as if a counting of heads were more important than what was going on inside them.</w:t>
      </w:r>
      <w:r w:rsidR="00A51F02" w:rsidRPr="00A60A93">
        <w:rPr>
          <w:lang w:val="en-IE"/>
        </w:rPr>
        <w:t>"</w:t>
      </w:r>
      <w:r w:rsidR="004B4409" w:rsidRPr="007260DD">
        <w:rPr>
          <w:rStyle w:val="FootnoteReference"/>
        </w:rPr>
        <w:footnoteReference w:id="139"/>
      </w:r>
      <w:r w:rsidR="006A1528" w:rsidRPr="00A60A93">
        <w:rPr>
          <w:lang w:val="en-IE"/>
        </w:rPr>
        <w:t xml:space="preserve"> </w:t>
      </w:r>
      <w:r w:rsidRPr="00A60A93">
        <w:rPr>
          <w:lang w:val="en-IE"/>
        </w:rPr>
        <w:t>Huxley</w:t>
      </w:r>
      <w:r w:rsidRPr="002306E9">
        <w:rPr>
          <w:lang w:val="en-IE"/>
        </w:rPr>
        <w:t xml:space="preserve"> advocated a global population policy that sought an optimal population size. There should be enough people to sustain modern, industrialized societies, but at the same time the existence of those same societies should not be endangered by too large a number of people. Huxley therefore called for the </w:t>
      </w:r>
      <w:r w:rsidR="00945C5F" w:rsidRPr="002306E9">
        <w:rPr>
          <w:lang w:val="en-IE"/>
        </w:rPr>
        <w:t>"</w:t>
      </w:r>
      <w:r w:rsidR="00A60A93">
        <w:rPr>
          <w:lang w:val="en-IE"/>
        </w:rPr>
        <w:t xml:space="preserve">blind </w:t>
      </w:r>
      <w:r w:rsidR="00945C5F" w:rsidRPr="002306E9">
        <w:rPr>
          <w:lang w:val="en-IE"/>
        </w:rPr>
        <w:t>reproductive urge</w:t>
      </w:r>
      <w:r w:rsidR="00A60A93">
        <w:rPr>
          <w:lang w:val="en-IE"/>
        </w:rPr>
        <w:t>s</w:t>
      </w:r>
      <w:r w:rsidR="00945C5F" w:rsidRPr="002306E9">
        <w:rPr>
          <w:lang w:val="en-IE"/>
        </w:rPr>
        <w:t xml:space="preserve">" to be </w:t>
      </w:r>
      <w:r w:rsidRPr="002306E9">
        <w:rPr>
          <w:lang w:val="en-IE"/>
        </w:rPr>
        <w:t>controlled.</w:t>
      </w:r>
      <w:r w:rsidR="004B4409" w:rsidRPr="007260DD">
        <w:rPr>
          <w:rStyle w:val="FootnoteReference"/>
        </w:rPr>
        <w:footnoteReference w:id="140"/>
      </w:r>
    </w:p>
    <w:p w14:paraId="41981169" w14:textId="77777777" w:rsidR="00A94F24" w:rsidRPr="002306E9" w:rsidRDefault="00A94F24" w:rsidP="002306E9">
      <w:pPr>
        <w:spacing w:line="480" w:lineRule="auto"/>
        <w:rPr>
          <w:lang w:val="en-IE"/>
        </w:rPr>
      </w:pPr>
    </w:p>
    <w:p w14:paraId="01E0B833" w14:textId="2720E875" w:rsidR="00A94F24" w:rsidRPr="002306E9" w:rsidRDefault="00A94F24" w:rsidP="002306E9">
      <w:pPr>
        <w:spacing w:line="480" w:lineRule="auto"/>
        <w:rPr>
          <w:lang w:val="en-IE"/>
        </w:rPr>
      </w:pPr>
      <w:r w:rsidRPr="002306E9">
        <w:rPr>
          <w:lang w:val="en-IE"/>
        </w:rPr>
        <w:t xml:space="preserve">In a 1948 memorandum to UN Secretary-General Trygve Lie, Huxley proposed the holding of a world population conference to be organized by the United Nations, in which problems arising from population growth would be coordinated among the various specialized agencies. But </w:t>
      </w:r>
      <w:r w:rsidR="00057B99" w:rsidRPr="002306E9">
        <w:rPr>
          <w:lang w:val="en-IE"/>
        </w:rPr>
        <w:t xml:space="preserve">his proposals, even in the guise of "scientific humanism," </w:t>
      </w:r>
      <w:r w:rsidRPr="002306E9">
        <w:rPr>
          <w:lang w:val="en-IE"/>
        </w:rPr>
        <w:t>met with opposition because of the controversial nature of the issue. Both Lie and several specialized agencies opposed such a conference. The UN Secretariat even refused to forward Huxley's proposal to the UN Population Commission.</w:t>
      </w:r>
      <w:r w:rsidR="001E73C8" w:rsidRPr="007260DD">
        <w:rPr>
          <w:rStyle w:val="FootnoteReference"/>
        </w:rPr>
        <w:footnoteReference w:id="141"/>
      </w:r>
    </w:p>
    <w:p w14:paraId="250721D8" w14:textId="77777777" w:rsidR="00A94F24" w:rsidRPr="002306E9" w:rsidRDefault="00A94F24" w:rsidP="002306E9">
      <w:pPr>
        <w:spacing w:line="480" w:lineRule="auto"/>
        <w:rPr>
          <w:lang w:val="en-IE"/>
        </w:rPr>
      </w:pPr>
    </w:p>
    <w:p w14:paraId="1DAA207C" w14:textId="421FA295" w:rsidR="00A94F24" w:rsidRPr="002306E9" w:rsidRDefault="00A94F24" w:rsidP="002306E9">
      <w:pPr>
        <w:spacing w:line="480" w:lineRule="auto"/>
        <w:rPr>
          <w:lang w:val="en-IE"/>
        </w:rPr>
      </w:pPr>
      <w:r w:rsidRPr="002306E9">
        <w:rPr>
          <w:lang w:val="en-IE"/>
        </w:rPr>
        <w:t xml:space="preserve">In this early phase of the United Nations, it is apparent that individual voices that wished to see greater attention paid to population policy issues were contrasted by a substantial number of member states in UN organizations that refused to deal with them. </w:t>
      </w:r>
      <w:r w:rsidR="006A1528">
        <w:rPr>
          <w:lang w:val="en-IE"/>
        </w:rPr>
        <w:t xml:space="preserve">Opponents of discussing population growth became </w:t>
      </w:r>
      <w:r w:rsidR="006A1528">
        <w:rPr>
          <w:lang w:val="en-IE"/>
        </w:rPr>
        <w:lastRenderedPageBreak/>
        <w:t xml:space="preserve">more influential at the end of the 1940s. </w:t>
      </w:r>
      <w:r w:rsidRPr="002306E9">
        <w:rPr>
          <w:lang w:val="en-IE"/>
        </w:rPr>
        <w:t>Frank Boyd Orr, the Director-General of FAO, who maintained close contacts with Sanger during the founding phase of IPPF, was still favo</w:t>
      </w:r>
      <w:r w:rsidR="006A1528">
        <w:rPr>
          <w:lang w:val="en-IE"/>
        </w:rPr>
        <w:t>u</w:t>
      </w:r>
      <w:r w:rsidRPr="002306E9">
        <w:rPr>
          <w:lang w:val="en-IE"/>
        </w:rPr>
        <w:t xml:space="preserve">rable to integrating population growth issues. His successor, however, rejected </w:t>
      </w:r>
      <w:r w:rsidR="00811FE4">
        <w:rPr>
          <w:lang w:val="en-IE"/>
        </w:rPr>
        <w:t xml:space="preserve">the causal references between food </w:t>
      </w:r>
      <w:r w:rsidRPr="002306E9">
        <w:rPr>
          <w:lang w:val="en-IE"/>
        </w:rPr>
        <w:t xml:space="preserve">shortages </w:t>
      </w:r>
      <w:r w:rsidR="00811FE4">
        <w:rPr>
          <w:lang w:val="en-IE"/>
        </w:rPr>
        <w:t xml:space="preserve">and </w:t>
      </w:r>
      <w:r w:rsidRPr="002306E9">
        <w:rPr>
          <w:lang w:val="en-IE"/>
        </w:rPr>
        <w:t xml:space="preserve">population growth as </w:t>
      </w:r>
      <w:r w:rsidR="00DD0369" w:rsidRPr="002306E9">
        <w:rPr>
          <w:lang w:val="en-IE"/>
        </w:rPr>
        <w:t xml:space="preserve">"propaganda" </w:t>
      </w:r>
      <w:r w:rsidRPr="002306E9">
        <w:rPr>
          <w:lang w:val="en-IE"/>
        </w:rPr>
        <w:t>as early as 1948.</w:t>
      </w:r>
      <w:r w:rsidR="004B4409" w:rsidRPr="007260DD">
        <w:rPr>
          <w:rStyle w:val="FootnoteReference"/>
        </w:rPr>
        <w:footnoteReference w:id="142"/>
      </w:r>
      <w:r w:rsidR="00811FE4">
        <w:rPr>
          <w:lang w:val="en-IE"/>
        </w:rPr>
        <w:t xml:space="preserve"> Huxley, who failed in pursing his agenda, left UNESCO in the same year. </w:t>
      </w:r>
    </w:p>
    <w:p w14:paraId="22ACE454" w14:textId="77777777" w:rsidR="00A94F24" w:rsidRPr="002306E9" w:rsidRDefault="00A94F24" w:rsidP="002306E9">
      <w:pPr>
        <w:spacing w:line="480" w:lineRule="auto"/>
        <w:rPr>
          <w:lang w:val="en-IE"/>
        </w:rPr>
      </w:pPr>
    </w:p>
    <w:p w14:paraId="4EF6EADD" w14:textId="428F5B7F" w:rsidR="00A94F24" w:rsidRPr="002306E9" w:rsidRDefault="00A94F24" w:rsidP="002306E9">
      <w:pPr>
        <w:spacing w:line="480" w:lineRule="auto"/>
        <w:rPr>
          <w:lang w:val="en-IE"/>
        </w:rPr>
      </w:pPr>
      <w:r w:rsidRPr="002306E9">
        <w:rPr>
          <w:lang w:val="en-IE"/>
        </w:rPr>
        <w:t xml:space="preserve">Controversies also became apparent in the WHO when issues of population growth were discussed. In 1950, for example, the third World Health Assembly, rejected a resolution by Sri Lanka's Minister of Health, S.W.R.D. Bandaranaike, calling for problems of population growth to be analyzed from the </w:t>
      </w:r>
      <w:r w:rsidR="00811FE4">
        <w:rPr>
          <w:lang w:val="en-IE"/>
        </w:rPr>
        <w:t xml:space="preserve">WHO’s </w:t>
      </w:r>
      <w:r w:rsidRPr="002306E9">
        <w:rPr>
          <w:lang w:val="en-IE"/>
        </w:rPr>
        <w:t>perspective. Catholic Ireland protested, arguing that such WHO employment would cause disgruntlement in many member states. The resolution was clearly rejected and received only one vote in favor, with 35 votes against.</w:t>
      </w:r>
      <w:r w:rsidR="004B4409" w:rsidRPr="007260DD">
        <w:rPr>
          <w:rStyle w:val="FootnoteReference"/>
        </w:rPr>
        <w:footnoteReference w:id="143"/>
      </w:r>
      <w:r w:rsidR="00811FE4">
        <w:rPr>
          <w:lang w:val="en-IE"/>
        </w:rPr>
        <w:t xml:space="preserve"> </w:t>
      </w:r>
      <w:r w:rsidRPr="002306E9">
        <w:rPr>
          <w:lang w:val="en-IE"/>
        </w:rPr>
        <w:t xml:space="preserve">In the same year, a report by the UN Secretariat was discussed in the UN Population Commission, which in its original version described population growth as an obstacle to improving living standards. Socialist states opposed this notion and were able to assert their positions. The Commission subsequently reported to the UN Economic and Social Council that a </w:t>
      </w:r>
      <w:r w:rsidR="00272AAC" w:rsidRPr="002306E9">
        <w:rPr>
          <w:lang w:val="en-IE"/>
        </w:rPr>
        <w:t xml:space="preserve">more balanced </w:t>
      </w:r>
      <w:r w:rsidRPr="002306E9">
        <w:rPr>
          <w:lang w:val="en-IE"/>
        </w:rPr>
        <w:t>and complete presentation of population growth theories was needed and that existing knowledge gaps should be filled.</w:t>
      </w:r>
      <w:r w:rsidR="004B4409" w:rsidRPr="007260DD">
        <w:rPr>
          <w:rStyle w:val="FootnoteReference"/>
        </w:rPr>
        <w:footnoteReference w:id="144"/>
      </w:r>
      <w:r w:rsidRPr="002306E9">
        <w:rPr>
          <w:lang w:val="en-IE"/>
        </w:rPr>
        <w:t xml:space="preserve"> Behind this innocuous-sounding formulation was a clear rejection of a link between economic </w:t>
      </w:r>
      <w:r w:rsidRPr="002306E9">
        <w:rPr>
          <w:lang w:val="en-IE"/>
        </w:rPr>
        <w:lastRenderedPageBreak/>
        <w:t xml:space="preserve">underdevelopment and high population numbers that had been assumed in the original report. </w:t>
      </w:r>
    </w:p>
    <w:p w14:paraId="719CF16E" w14:textId="77777777" w:rsidR="00A94F24" w:rsidRPr="002306E9" w:rsidRDefault="00A94F24" w:rsidP="002306E9">
      <w:pPr>
        <w:spacing w:line="480" w:lineRule="auto"/>
        <w:rPr>
          <w:lang w:val="en-IE"/>
        </w:rPr>
      </w:pPr>
    </w:p>
    <w:p w14:paraId="2CE6FE4D" w14:textId="16EBEC18" w:rsidR="00A94F24" w:rsidRPr="002306E9" w:rsidRDefault="00A94F24" w:rsidP="002306E9">
      <w:pPr>
        <w:spacing w:line="480" w:lineRule="auto"/>
        <w:rPr>
          <w:lang w:val="en-IE"/>
        </w:rPr>
      </w:pPr>
      <w:r w:rsidRPr="002306E9">
        <w:rPr>
          <w:lang w:val="en-IE"/>
        </w:rPr>
        <w:t xml:space="preserve">The birth control movement's attempts to </w:t>
      </w:r>
      <w:r w:rsidR="00811FE4">
        <w:rPr>
          <w:lang w:val="en-IE"/>
        </w:rPr>
        <w:t xml:space="preserve">put the overpopulation </w:t>
      </w:r>
      <w:r w:rsidRPr="002306E9">
        <w:rPr>
          <w:lang w:val="en-IE"/>
        </w:rPr>
        <w:t xml:space="preserve">discourse </w:t>
      </w:r>
      <w:r w:rsidR="00811FE4">
        <w:rPr>
          <w:lang w:val="en-IE"/>
        </w:rPr>
        <w:t xml:space="preserve">within a new humanitarian framework </w:t>
      </w:r>
      <w:r w:rsidRPr="002306E9">
        <w:rPr>
          <w:lang w:val="en-IE"/>
        </w:rPr>
        <w:t xml:space="preserve">did not stop socialist states from criticizing the actors' allegedly neo-Malthusian perspective. </w:t>
      </w:r>
      <w:r w:rsidR="00811FE4">
        <w:rPr>
          <w:lang w:val="en-IE"/>
        </w:rPr>
        <w:t>O</w:t>
      </w:r>
      <w:r w:rsidRPr="002306E9">
        <w:rPr>
          <w:lang w:val="en-IE"/>
        </w:rPr>
        <w:t xml:space="preserve">n issues of population growth, the Soviet Union and its satellites considered themselves to be in global conflict with what they described as reactionary neo-Malthusianism, which, instead of advocating economically more just societies, sought to reduce populations. Because of these conflicts, the Population Commission's 1947 restriction to statistical collection of demographic indicators remained in place through the 1950s. However, at the 1954 World Population Conference in Rome, organized by the International Union for the Scientific Study of Population (IUSSP) and held under the auspices of the United Nations, it became apparent that the humanitarian </w:t>
      </w:r>
      <w:r w:rsidR="0076204E">
        <w:rPr>
          <w:lang w:val="en-IE"/>
        </w:rPr>
        <w:t>framework</w:t>
      </w:r>
      <w:r w:rsidRPr="002306E9">
        <w:rPr>
          <w:lang w:val="en-IE"/>
        </w:rPr>
        <w:t xml:space="preserve"> of birth control could also yield </w:t>
      </w:r>
      <w:r w:rsidR="0076204E">
        <w:rPr>
          <w:lang w:val="en-IE"/>
        </w:rPr>
        <w:t xml:space="preserve">some minor </w:t>
      </w:r>
      <w:r w:rsidRPr="002306E9">
        <w:rPr>
          <w:lang w:val="en-IE"/>
        </w:rPr>
        <w:t>results</w:t>
      </w:r>
      <w:r w:rsidR="0076204E">
        <w:rPr>
          <w:lang w:val="en-IE"/>
        </w:rPr>
        <w:t xml:space="preserve"> for the birth control movement</w:t>
      </w:r>
      <w:r w:rsidRPr="002306E9">
        <w:rPr>
          <w:lang w:val="en-IE"/>
        </w:rPr>
        <w:t>. Although the IUSSP had decided to exclude from participation any organizations that would represent specific theories, policies, social or religious interests, several members of the Population Council and IPPF participated through their positions in research institutes. Five participants in the Rome conference had been delegates to the founding IPPF conference in Bombay two years earlier, one in 1953, and two in Japan in 1955.</w:t>
      </w:r>
      <w:r w:rsidR="00ED2EEF" w:rsidRPr="007260DD">
        <w:rPr>
          <w:rStyle w:val="FootnoteReference"/>
        </w:rPr>
        <w:footnoteReference w:id="145"/>
      </w:r>
      <w:r w:rsidRPr="002306E9">
        <w:rPr>
          <w:lang w:val="en-IE"/>
        </w:rPr>
        <w:t xml:space="preserve"> In addition, </w:t>
      </w:r>
      <w:r w:rsidR="00B7671A" w:rsidRPr="002306E9">
        <w:rPr>
          <w:lang w:val="en-IE"/>
        </w:rPr>
        <w:t xml:space="preserve">leading IPPF activists </w:t>
      </w:r>
      <w:r w:rsidRPr="002306E9">
        <w:rPr>
          <w:lang w:val="en-IE"/>
        </w:rPr>
        <w:t xml:space="preserve">Ottesen-Jensen and Dorothy Brush, editor of IPPF's magazine, </w:t>
      </w:r>
      <w:r w:rsidRPr="002306E9">
        <w:rPr>
          <w:lang w:val="en-IE"/>
        </w:rPr>
        <w:lastRenderedPageBreak/>
        <w:t>served as official observers at the conference.</w:t>
      </w:r>
      <w:r w:rsidR="004B4409" w:rsidRPr="007260DD">
        <w:rPr>
          <w:rStyle w:val="FootnoteReference"/>
        </w:rPr>
        <w:footnoteReference w:id="146"/>
      </w:r>
      <w:r w:rsidR="0076204E">
        <w:rPr>
          <w:lang w:val="en-IE"/>
        </w:rPr>
        <w:t xml:space="preserve"> </w:t>
      </w:r>
      <w:r w:rsidRPr="002306E9">
        <w:rPr>
          <w:lang w:val="en-IE"/>
        </w:rPr>
        <w:t xml:space="preserve">Senior representatives of the Population Council, Frederick Osborn and Dudley Kirk, were also present. The Council also funded the conference </w:t>
      </w:r>
      <w:r w:rsidR="0076204E">
        <w:rPr>
          <w:lang w:val="en-IE"/>
        </w:rPr>
        <w:t xml:space="preserve">with </w:t>
      </w:r>
      <w:r w:rsidRPr="002306E9">
        <w:rPr>
          <w:lang w:val="en-IE"/>
        </w:rPr>
        <w:t>$30,000.</w:t>
      </w:r>
      <w:r w:rsidR="004B4409" w:rsidRPr="007260DD">
        <w:rPr>
          <w:rStyle w:val="FootnoteReference"/>
        </w:rPr>
        <w:footnoteReference w:id="147"/>
      </w:r>
    </w:p>
    <w:p w14:paraId="34B694D5" w14:textId="77777777" w:rsidR="00A94F24" w:rsidRPr="002306E9" w:rsidRDefault="00A94F24" w:rsidP="002306E9">
      <w:pPr>
        <w:spacing w:line="480" w:lineRule="auto"/>
        <w:rPr>
          <w:lang w:val="en-IE"/>
        </w:rPr>
      </w:pPr>
    </w:p>
    <w:p w14:paraId="5B788672" w14:textId="1CF989BE" w:rsidR="00A94F24" w:rsidRPr="002306E9" w:rsidRDefault="00A94F24" w:rsidP="002306E9">
      <w:pPr>
        <w:spacing w:line="480" w:lineRule="auto"/>
        <w:rPr>
          <w:lang w:val="en-IE"/>
        </w:rPr>
      </w:pPr>
      <w:r w:rsidRPr="002306E9">
        <w:rPr>
          <w:lang w:val="en-IE"/>
        </w:rPr>
        <w:t xml:space="preserve">Carlos Blacker, IPPF's vice president, attended the Rome conference as a delegate for the London School of Economics-based Population Investigation Committee research group. In an article for the IPPF magazine, he outlined a strategy for intervention at the conference. In keeping with IPPF's humanitarian </w:t>
      </w:r>
      <w:r w:rsidR="0076204E">
        <w:rPr>
          <w:lang w:val="en-IE"/>
        </w:rPr>
        <w:t>framework</w:t>
      </w:r>
      <w:r w:rsidRPr="002306E9">
        <w:rPr>
          <w:lang w:val="en-IE"/>
        </w:rPr>
        <w:t xml:space="preserve">, the need for birth control should be emphasized and legitimized by reference to maternal and child health and by a reference to the widespread benefits to the community. </w:t>
      </w:r>
      <w:r w:rsidR="00EB3749" w:rsidRPr="002306E9">
        <w:rPr>
          <w:lang w:val="en-IE"/>
        </w:rPr>
        <w:t xml:space="preserve">He expected that </w:t>
      </w:r>
      <w:r w:rsidR="00A60A93">
        <w:rPr>
          <w:lang w:val="en-IE"/>
        </w:rPr>
        <w:t>policy proposals emphasizing “</w:t>
      </w:r>
      <w:r w:rsidR="00A60A93" w:rsidRPr="00A60A93">
        <w:rPr>
          <w:lang w:val="en-IE"/>
        </w:rPr>
        <w:t>the interests of the mother, child and community</w:t>
      </w:r>
      <w:r w:rsidR="00EB3749" w:rsidRPr="00A60A93">
        <w:rPr>
          <w:lang w:val="en-IE"/>
        </w:rPr>
        <w:t>"</w:t>
      </w:r>
      <w:r w:rsidR="00EB3749" w:rsidRPr="002306E9">
        <w:rPr>
          <w:lang w:val="en-IE"/>
        </w:rPr>
        <w:t xml:space="preserve"> might </w:t>
      </w:r>
      <w:r w:rsidR="0076204E">
        <w:rPr>
          <w:lang w:val="en-IE"/>
        </w:rPr>
        <w:t xml:space="preserve">be met </w:t>
      </w:r>
      <w:r w:rsidR="00EB3749" w:rsidRPr="002306E9">
        <w:rPr>
          <w:lang w:val="en-IE"/>
        </w:rPr>
        <w:t xml:space="preserve">with approval. </w:t>
      </w:r>
      <w:r w:rsidRPr="002306E9">
        <w:rPr>
          <w:lang w:val="en-IE"/>
        </w:rPr>
        <w:t xml:space="preserve">IPPF observers Ottesen-Jensen and Brush, in a report on the conference, discussed the success of this framing, which they found unexpected. They were particularly enthusiastic </w:t>
      </w:r>
      <w:r w:rsidR="00EB3749" w:rsidRPr="002306E9">
        <w:rPr>
          <w:lang w:val="en-IE"/>
        </w:rPr>
        <w:t xml:space="preserve">about the fact that </w:t>
      </w:r>
      <w:r w:rsidRPr="002306E9">
        <w:rPr>
          <w:lang w:val="en-IE"/>
        </w:rPr>
        <w:t xml:space="preserve">contraception </w:t>
      </w:r>
      <w:r w:rsidR="0076204E">
        <w:rPr>
          <w:lang w:val="en-IE"/>
        </w:rPr>
        <w:t>was</w:t>
      </w:r>
      <w:r w:rsidR="00EB3749" w:rsidRPr="002306E9">
        <w:rPr>
          <w:lang w:val="en-IE"/>
        </w:rPr>
        <w:t xml:space="preserve"> discussed</w:t>
      </w:r>
      <w:r w:rsidR="0076204E">
        <w:rPr>
          <w:lang w:val="en-IE"/>
        </w:rPr>
        <w:t xml:space="preserve"> at the conference</w:t>
      </w:r>
      <w:r w:rsidR="00EB3749" w:rsidRPr="002306E9">
        <w:rPr>
          <w:lang w:val="en-IE"/>
        </w:rPr>
        <w:t xml:space="preserve">, </w:t>
      </w:r>
      <w:r w:rsidRPr="002306E9">
        <w:rPr>
          <w:lang w:val="en-IE"/>
        </w:rPr>
        <w:t xml:space="preserve">calling </w:t>
      </w:r>
      <w:r w:rsidR="00EB3749" w:rsidRPr="002306E9">
        <w:rPr>
          <w:lang w:val="en-IE"/>
        </w:rPr>
        <w:t xml:space="preserve">such advances </w:t>
      </w:r>
      <w:r w:rsidR="00813E21" w:rsidRPr="002306E9">
        <w:rPr>
          <w:lang w:val="en-IE"/>
        </w:rPr>
        <w:t>"courageous" and expressing surprise that little rejection came from participants</w:t>
      </w:r>
      <w:r w:rsidRPr="002306E9">
        <w:rPr>
          <w:lang w:val="en-IE"/>
        </w:rPr>
        <w:t>.</w:t>
      </w:r>
      <w:r w:rsidR="004B4409" w:rsidRPr="007260DD">
        <w:rPr>
          <w:rStyle w:val="FootnoteReference"/>
        </w:rPr>
        <w:footnoteReference w:id="148"/>
      </w:r>
    </w:p>
    <w:p w14:paraId="39CA9FCD" w14:textId="77777777" w:rsidR="00A94F24" w:rsidRPr="002306E9" w:rsidRDefault="00A94F24" w:rsidP="002306E9">
      <w:pPr>
        <w:spacing w:line="480" w:lineRule="auto"/>
        <w:rPr>
          <w:lang w:val="en-IE"/>
        </w:rPr>
      </w:pPr>
    </w:p>
    <w:p w14:paraId="2D6153E4" w14:textId="00BA1958" w:rsidR="00A94F24" w:rsidRPr="002306E9" w:rsidRDefault="00A94F24" w:rsidP="002306E9">
      <w:pPr>
        <w:spacing w:line="480" w:lineRule="auto"/>
        <w:rPr>
          <w:lang w:val="en-IE"/>
        </w:rPr>
      </w:pPr>
      <w:r w:rsidRPr="002306E9">
        <w:rPr>
          <w:lang w:val="en-IE"/>
        </w:rPr>
        <w:t xml:space="preserve">Criticism of </w:t>
      </w:r>
      <w:r w:rsidR="00F7627D" w:rsidRPr="002306E9">
        <w:rPr>
          <w:lang w:val="en-IE"/>
        </w:rPr>
        <w:t xml:space="preserve">humanitarian framings, </w:t>
      </w:r>
      <w:r w:rsidRPr="002306E9">
        <w:rPr>
          <w:lang w:val="en-IE"/>
        </w:rPr>
        <w:t xml:space="preserve">however, continued to be articulated. Timon Ryabushkin, the USSR representative to the UN Population Commission, voiced criticism of Malthusian ideas </w:t>
      </w:r>
      <w:r w:rsidR="00AA519A" w:rsidRPr="002306E9">
        <w:rPr>
          <w:lang w:val="en-IE"/>
        </w:rPr>
        <w:t xml:space="preserve">at the Rome conference, </w:t>
      </w:r>
      <w:r w:rsidRPr="002306E9">
        <w:rPr>
          <w:lang w:val="en-IE"/>
        </w:rPr>
        <w:t>as he had in previous Commission meetings. The principles of neo-</w:t>
      </w:r>
      <w:r w:rsidRPr="002306E9">
        <w:rPr>
          <w:lang w:val="en-IE"/>
        </w:rPr>
        <w:lastRenderedPageBreak/>
        <w:t>Malthusianism, Ryabushkin said, were incompatible with scientific, economic, and sociological principles and, moreover, were opposed to basic humanitarian principles.</w:t>
      </w:r>
      <w:r w:rsidR="004B4409" w:rsidRPr="007260DD">
        <w:rPr>
          <w:rStyle w:val="FootnoteReference"/>
        </w:rPr>
        <w:footnoteReference w:id="149"/>
      </w:r>
      <w:r w:rsidRPr="002306E9">
        <w:rPr>
          <w:lang w:val="en-IE"/>
        </w:rPr>
        <w:t xml:space="preserve"> Because of such </w:t>
      </w:r>
      <w:r w:rsidR="0076204E">
        <w:rPr>
          <w:lang w:val="en-IE"/>
        </w:rPr>
        <w:t>opposition</w:t>
      </w:r>
      <w:r w:rsidRPr="002306E9">
        <w:rPr>
          <w:lang w:val="en-IE"/>
        </w:rPr>
        <w:t>, the World Population Conference in Rome did not become the central driver of birth control in the sense of actually implementing appropriate measures. But it signal</w:t>
      </w:r>
      <w:r w:rsidR="0076204E">
        <w:rPr>
          <w:lang w:val="en-IE"/>
        </w:rPr>
        <w:t>l</w:t>
      </w:r>
      <w:r w:rsidRPr="002306E9">
        <w:rPr>
          <w:lang w:val="en-IE"/>
        </w:rPr>
        <w:t xml:space="preserve">ed the degree of international networking of the birth control movement and its increasing success in anchoring central components of the discourse in international institutions </w:t>
      </w:r>
      <w:r w:rsidR="00027771" w:rsidRPr="002306E9">
        <w:rPr>
          <w:lang w:val="en-IE"/>
        </w:rPr>
        <w:t xml:space="preserve">- </w:t>
      </w:r>
      <w:r w:rsidRPr="002306E9">
        <w:rPr>
          <w:lang w:val="en-IE"/>
        </w:rPr>
        <w:t xml:space="preserve">not without criticism and setbacks but with gradual progress. </w:t>
      </w:r>
    </w:p>
    <w:p w14:paraId="09DC1232" w14:textId="77777777" w:rsidR="00A94F24" w:rsidRPr="002306E9" w:rsidRDefault="00A94F24" w:rsidP="002306E9">
      <w:pPr>
        <w:spacing w:line="480" w:lineRule="auto"/>
        <w:rPr>
          <w:lang w:val="en-IE"/>
        </w:rPr>
      </w:pPr>
    </w:p>
    <w:p w14:paraId="5AB2BCC3" w14:textId="66011F28" w:rsidR="00A94F24" w:rsidRPr="0076204E" w:rsidRDefault="00A94F24" w:rsidP="002306E9">
      <w:pPr>
        <w:spacing w:line="480" w:lineRule="auto"/>
        <w:rPr>
          <w:lang w:val="en-IE"/>
        </w:rPr>
      </w:pPr>
      <w:r w:rsidRPr="002306E9">
        <w:rPr>
          <w:lang w:val="en-IE"/>
        </w:rPr>
        <w:t xml:space="preserve">These incremental successes continued through the 1950s, culminating in a 1957 resolution in which the UN General Assembly characterized the birth rate as a problem for the first time. Resolution 1217 (XII) stated that there was a close link between economic problems and population growth, especially in those countries that were in the process of economic development. </w:t>
      </w:r>
      <w:r w:rsidR="0076204E">
        <w:rPr>
          <w:lang w:val="en-IE"/>
        </w:rPr>
        <w:t>But n</w:t>
      </w:r>
      <w:r w:rsidRPr="002306E9">
        <w:rPr>
          <w:lang w:val="en-IE"/>
        </w:rPr>
        <w:t>o conclusions were drawn from this</w:t>
      </w:r>
      <w:r w:rsidR="0076204E">
        <w:rPr>
          <w:lang w:val="en-IE"/>
        </w:rPr>
        <w:t xml:space="preserve"> assessment. T</w:t>
      </w:r>
      <w:r w:rsidRPr="002306E9">
        <w:rPr>
          <w:lang w:val="en-IE"/>
        </w:rPr>
        <w:t xml:space="preserve">he resolution limited </w:t>
      </w:r>
      <w:r w:rsidR="0076204E">
        <w:rPr>
          <w:lang w:val="en-IE"/>
        </w:rPr>
        <w:t xml:space="preserve">its proposals </w:t>
      </w:r>
      <w:r w:rsidRPr="002306E9">
        <w:rPr>
          <w:lang w:val="en-IE"/>
        </w:rPr>
        <w:t>to inviting UN member states to study the relationship between economic and population changes, drawing the attention of the UN Economic and Social Council and specialized agencies to this problem, and coordinating activities on this issue among the United Nations.</w:t>
      </w:r>
      <w:r w:rsidR="004B4409" w:rsidRPr="007260DD">
        <w:rPr>
          <w:rStyle w:val="FootnoteReference"/>
        </w:rPr>
        <w:footnoteReference w:id="150"/>
      </w:r>
    </w:p>
    <w:p w14:paraId="16007250" w14:textId="77777777" w:rsidR="00A94F24" w:rsidRPr="002306E9" w:rsidRDefault="00A94F24" w:rsidP="002306E9">
      <w:pPr>
        <w:spacing w:line="480" w:lineRule="auto"/>
        <w:rPr>
          <w:lang w:val="en-IE"/>
        </w:rPr>
      </w:pPr>
    </w:p>
    <w:p w14:paraId="2A2E2900" w14:textId="6707E344" w:rsidR="00A94F24" w:rsidRPr="002306E9" w:rsidRDefault="00A94F24" w:rsidP="002306E9">
      <w:pPr>
        <w:spacing w:line="480" w:lineRule="auto"/>
        <w:rPr>
          <w:lang w:val="en-IE"/>
        </w:rPr>
      </w:pPr>
      <w:r w:rsidRPr="002306E9">
        <w:rPr>
          <w:lang w:val="en-IE"/>
        </w:rPr>
        <w:t xml:space="preserve">The positions of the UN Population Commission had also changed in the meantime. In 1961, in a </w:t>
      </w:r>
      <w:r w:rsidRPr="00A60A93">
        <w:rPr>
          <w:lang w:val="en-IE"/>
        </w:rPr>
        <w:t xml:space="preserve">report on its eleventh session between February 7 and 17, it noted that it was meeting at a time of </w:t>
      </w:r>
      <w:r w:rsidR="002A5CBE" w:rsidRPr="00A60A93">
        <w:rPr>
          <w:lang w:val="en-IE"/>
        </w:rPr>
        <w:t>"</w:t>
      </w:r>
      <w:r w:rsidR="00A60A93" w:rsidRPr="00A60A93">
        <w:rPr>
          <w:lang w:val="en-IE"/>
        </w:rPr>
        <w:t xml:space="preserve">mounting interest in population </w:t>
      </w:r>
      <w:r w:rsidR="00A60A93" w:rsidRPr="00A60A93">
        <w:rPr>
          <w:lang w:val="en-IE"/>
        </w:rPr>
        <w:lastRenderedPageBreak/>
        <w:t>questions</w:t>
      </w:r>
      <w:r w:rsidR="002A5CBE" w:rsidRPr="00A60A93">
        <w:rPr>
          <w:lang w:val="en-IE"/>
        </w:rPr>
        <w:t xml:space="preserve">" </w:t>
      </w:r>
      <w:r w:rsidRPr="00A60A93">
        <w:rPr>
          <w:lang w:val="en-IE"/>
        </w:rPr>
        <w:t>and felt the time had</w:t>
      </w:r>
      <w:r w:rsidRPr="002306E9">
        <w:rPr>
          <w:lang w:val="en-IE"/>
        </w:rPr>
        <w:t xml:space="preserve"> come to renegotiate the priorities of the United Nations' population policy work. The commission argued that the far-reaching consequences of population growth could </w:t>
      </w:r>
      <w:r w:rsidR="0076204E">
        <w:rPr>
          <w:lang w:val="en-IE"/>
        </w:rPr>
        <w:t xml:space="preserve">have not been </w:t>
      </w:r>
      <w:r w:rsidRPr="002306E9">
        <w:rPr>
          <w:lang w:val="en-IE"/>
        </w:rPr>
        <w:t xml:space="preserve">foreseen when the </w:t>
      </w:r>
      <w:r w:rsidR="000B2AF6">
        <w:rPr>
          <w:lang w:val="en-IE"/>
        </w:rPr>
        <w:t>UN</w:t>
      </w:r>
      <w:r w:rsidRPr="002306E9">
        <w:rPr>
          <w:lang w:val="en-IE"/>
        </w:rPr>
        <w:t xml:space="preserve"> Economic and Social Council set the task</w:t>
      </w:r>
      <w:r w:rsidR="0076204E">
        <w:rPr>
          <w:lang w:val="en-IE"/>
        </w:rPr>
        <w:t>s</w:t>
      </w:r>
      <w:r w:rsidRPr="002306E9">
        <w:rPr>
          <w:lang w:val="en-IE"/>
        </w:rPr>
        <w:t xml:space="preserve"> for the Population Commission in 1948. Among other things, the commission now placed on the agenda the controversial issue of technical assistance for population </w:t>
      </w:r>
      <w:r w:rsidR="000B153D" w:rsidRPr="002306E9">
        <w:rPr>
          <w:lang w:val="en-IE"/>
        </w:rPr>
        <w:t>issue</w:t>
      </w:r>
      <w:r w:rsidR="0076204E">
        <w:rPr>
          <w:lang w:val="en-IE"/>
        </w:rPr>
        <w:t xml:space="preserve">s – </w:t>
      </w:r>
      <w:r w:rsidR="000B153D" w:rsidRPr="002306E9">
        <w:rPr>
          <w:lang w:val="en-IE"/>
        </w:rPr>
        <w:t xml:space="preserve">that </w:t>
      </w:r>
      <w:r w:rsidRPr="002306E9">
        <w:rPr>
          <w:lang w:val="en-IE"/>
        </w:rPr>
        <w:t>is, United Nations financial assistance to member states in the area of family planning</w:t>
      </w:r>
      <w:r w:rsidR="000B153D" w:rsidRPr="002306E9">
        <w:rPr>
          <w:lang w:val="en-IE"/>
        </w:rPr>
        <w:t xml:space="preserve">. </w:t>
      </w:r>
      <w:r w:rsidRPr="002306E9">
        <w:rPr>
          <w:lang w:val="en-IE"/>
        </w:rPr>
        <w:t xml:space="preserve">In its report, the commission noted that there was a large gap between the work needed and what had been done to date, and that it considered it appropriate </w:t>
      </w:r>
      <w:r w:rsidR="000B153D" w:rsidRPr="002306E9">
        <w:rPr>
          <w:lang w:val="en-IE"/>
        </w:rPr>
        <w:t>"</w:t>
      </w:r>
      <w:r w:rsidR="00A60A93" w:rsidRPr="00A60A93">
        <w:rPr>
          <w:lang w:val="en-IE"/>
        </w:rPr>
        <w:t>to give technical assistance, as requested by Governments, for national projects of research, experimentation and action for dealing with problems of population.</w:t>
      </w:r>
      <w:r w:rsidR="000B153D" w:rsidRPr="00A60A93">
        <w:rPr>
          <w:lang w:val="en-IE"/>
        </w:rPr>
        <w:t>"</w:t>
      </w:r>
      <w:r w:rsidR="004B4409" w:rsidRPr="007260DD">
        <w:rPr>
          <w:rStyle w:val="FootnoteReference"/>
        </w:rPr>
        <w:footnoteReference w:id="151"/>
      </w:r>
    </w:p>
    <w:p w14:paraId="47E7B8D8" w14:textId="77777777" w:rsidR="000B153D" w:rsidRPr="002306E9" w:rsidRDefault="000B153D" w:rsidP="002306E9">
      <w:pPr>
        <w:spacing w:line="480" w:lineRule="auto"/>
        <w:rPr>
          <w:lang w:val="en-IE"/>
        </w:rPr>
      </w:pPr>
    </w:p>
    <w:p w14:paraId="1FAB1A20" w14:textId="698372DE" w:rsidR="00A94F24" w:rsidRPr="002306E9" w:rsidRDefault="00A94F24" w:rsidP="002306E9">
      <w:pPr>
        <w:spacing w:line="480" w:lineRule="auto"/>
        <w:rPr>
          <w:lang w:val="en-IE"/>
        </w:rPr>
      </w:pPr>
      <w:r w:rsidRPr="002306E9">
        <w:rPr>
          <w:lang w:val="en-IE"/>
        </w:rPr>
        <w:t xml:space="preserve">The World Health Assembly, the General Assembly of the WHO, which was meeting at the same time, also discussed family planning issues. The basis for this was a joint resolution by Norway and </w:t>
      </w:r>
      <w:r w:rsidR="00165673" w:rsidRPr="002306E9">
        <w:rPr>
          <w:lang w:val="en-IE"/>
        </w:rPr>
        <w:t xml:space="preserve">Sri Lanka to </w:t>
      </w:r>
      <w:r w:rsidRPr="002306E9">
        <w:rPr>
          <w:lang w:val="en-IE"/>
        </w:rPr>
        <w:t xml:space="preserve">link the demand for family planning with public health issues. </w:t>
      </w:r>
      <w:r w:rsidR="00165673" w:rsidRPr="002306E9">
        <w:rPr>
          <w:lang w:val="en-IE"/>
        </w:rPr>
        <w:t xml:space="preserve">Sri Lanka </w:t>
      </w:r>
      <w:r w:rsidRPr="002306E9">
        <w:rPr>
          <w:lang w:val="en-IE"/>
        </w:rPr>
        <w:t>itself had begun early to anchor family planning in national development plans and to promote the establishment of appropriate clinics. Since 1958, the Ceylon Family Planning Association has received government funding for this purpose.</w:t>
      </w:r>
      <w:r w:rsidR="004B4409" w:rsidRPr="007260DD">
        <w:rPr>
          <w:rStyle w:val="FootnoteReference"/>
        </w:rPr>
        <w:footnoteReference w:id="152"/>
      </w:r>
      <w:r w:rsidR="0076204E">
        <w:rPr>
          <w:lang w:val="en-IE"/>
        </w:rPr>
        <w:t xml:space="preserve"> </w:t>
      </w:r>
      <w:r w:rsidRPr="002306E9">
        <w:rPr>
          <w:lang w:val="en-IE"/>
        </w:rPr>
        <w:t xml:space="preserve">The resolution referred to the WHO constitution, which declared the promotion of maternal and child health to be one of the organization's responsibilities. V. T. </w:t>
      </w:r>
      <w:r w:rsidRPr="002306E9">
        <w:rPr>
          <w:lang w:val="en-IE"/>
        </w:rPr>
        <w:lastRenderedPageBreak/>
        <w:t>H. Gunaratne, a senior official of the Sri Lankan Health Administration and delegate to the WHO, motivated the resolution, explaining that this goal</w:t>
      </w:r>
      <w:r w:rsidR="0076204E">
        <w:rPr>
          <w:lang w:val="en-IE"/>
        </w:rPr>
        <w:t xml:space="preserve"> </w:t>
      </w:r>
      <w:r w:rsidRPr="002306E9">
        <w:rPr>
          <w:lang w:val="en-IE"/>
        </w:rPr>
        <w:t>could only be achieved through family planning. Regular pregnancies would endanger women's health and lead to a lack of child care.</w:t>
      </w:r>
      <w:r w:rsidR="004B4409" w:rsidRPr="007260DD">
        <w:rPr>
          <w:rStyle w:val="FootnoteReference"/>
        </w:rPr>
        <w:footnoteReference w:id="153"/>
      </w:r>
      <w:r w:rsidR="0076204E">
        <w:rPr>
          <w:lang w:val="en-IE"/>
        </w:rPr>
        <w:t xml:space="preserve"> </w:t>
      </w:r>
      <w:r w:rsidRPr="002306E9">
        <w:rPr>
          <w:lang w:val="en-IE"/>
        </w:rPr>
        <w:t xml:space="preserve">The Spanish </w:t>
      </w:r>
      <w:r w:rsidRPr="00A60A93">
        <w:rPr>
          <w:lang w:val="en-IE"/>
        </w:rPr>
        <w:t xml:space="preserve">delegate to the WHO, Gerardo Clavero del Campo, considered </w:t>
      </w:r>
      <w:r w:rsidR="0076204E" w:rsidRPr="00A60A93">
        <w:rPr>
          <w:lang w:val="en-IE"/>
        </w:rPr>
        <w:t>the resolution</w:t>
      </w:r>
      <w:r w:rsidR="00075B48" w:rsidRPr="00A60A93">
        <w:rPr>
          <w:lang w:val="en-IE"/>
        </w:rPr>
        <w:t xml:space="preserve"> </w:t>
      </w:r>
      <w:r w:rsidRPr="00A60A93">
        <w:rPr>
          <w:lang w:val="en-IE"/>
        </w:rPr>
        <w:t xml:space="preserve">a </w:t>
      </w:r>
      <w:r w:rsidR="00312404" w:rsidRPr="00A60A93">
        <w:rPr>
          <w:lang w:val="en-IE"/>
        </w:rPr>
        <w:t>"</w:t>
      </w:r>
      <w:r w:rsidR="00A60A93" w:rsidRPr="00A60A93">
        <w:rPr>
          <w:lang w:val="en-IE"/>
        </w:rPr>
        <w:t>source of concern to Catholic countries</w:t>
      </w:r>
      <w:r w:rsidR="00312404" w:rsidRPr="00A60A93">
        <w:rPr>
          <w:lang w:val="en-IE"/>
        </w:rPr>
        <w:t xml:space="preserve">" </w:t>
      </w:r>
      <w:r w:rsidRPr="00A60A93">
        <w:rPr>
          <w:lang w:val="en-IE"/>
        </w:rPr>
        <w:t>and denied that family planning had anything to do with the WHO's tasks.</w:t>
      </w:r>
      <w:r w:rsidR="004B4409" w:rsidRPr="007260DD">
        <w:rPr>
          <w:rStyle w:val="FootnoteReference"/>
        </w:rPr>
        <w:footnoteReference w:id="154"/>
      </w:r>
      <w:r w:rsidR="0076204E" w:rsidRPr="00A60A93">
        <w:rPr>
          <w:lang w:val="en-IE"/>
        </w:rPr>
        <w:t xml:space="preserve"> </w:t>
      </w:r>
    </w:p>
    <w:p w14:paraId="0216076F" w14:textId="77777777" w:rsidR="00075B48" w:rsidRPr="002306E9" w:rsidRDefault="00075B48" w:rsidP="002306E9">
      <w:pPr>
        <w:spacing w:line="480" w:lineRule="auto"/>
        <w:rPr>
          <w:lang w:val="en-IE"/>
        </w:rPr>
      </w:pPr>
    </w:p>
    <w:p w14:paraId="2227DD95" w14:textId="2F438A5F" w:rsidR="00A94F24" w:rsidRPr="002306E9" w:rsidRDefault="00A94F24" w:rsidP="002306E9">
      <w:pPr>
        <w:spacing w:line="480" w:lineRule="auto"/>
        <w:rPr>
          <w:lang w:val="en-IE"/>
        </w:rPr>
      </w:pPr>
      <w:r w:rsidRPr="002306E9">
        <w:rPr>
          <w:lang w:val="en-IE"/>
        </w:rPr>
        <w:t xml:space="preserve">These </w:t>
      </w:r>
      <w:r w:rsidR="00312404" w:rsidRPr="002306E9">
        <w:rPr>
          <w:lang w:val="en-IE"/>
        </w:rPr>
        <w:t xml:space="preserve">disputes </w:t>
      </w:r>
      <w:r w:rsidRPr="002306E9">
        <w:rPr>
          <w:lang w:val="en-IE"/>
        </w:rPr>
        <w:t>culminated in 1962 in discussions on Resolution 1838 (XVII), which was submitted to the General Assembly. Similar to the previous resolutions, it established a link between economic development and populations, but now focused on the family. Their well-being was defended on humanitarian grounds and their position was seen as central to social and economic development</w:t>
      </w:r>
      <w:r w:rsidR="0082487C" w:rsidRPr="002306E9">
        <w:rPr>
          <w:lang w:val="en-IE"/>
        </w:rPr>
        <w:t>.</w:t>
      </w:r>
      <w:r w:rsidR="00D60DAE" w:rsidRPr="002306E9">
        <w:rPr>
          <w:lang w:val="en-IE"/>
        </w:rPr>
        <w:t xml:space="preserve"> Economic </w:t>
      </w:r>
      <w:r w:rsidR="00D60DAE" w:rsidRPr="00A60A93">
        <w:rPr>
          <w:lang w:val="en-IE"/>
        </w:rPr>
        <w:t>development and population growth are closely linked and family health deserves "</w:t>
      </w:r>
      <w:r w:rsidR="00A60A93" w:rsidRPr="00A60A93">
        <w:rPr>
          <w:lang w:val="en-IE"/>
        </w:rPr>
        <w:t>special attention in areas with a relatively high rate of population growth</w:t>
      </w:r>
      <w:r w:rsidR="00D60DAE" w:rsidRPr="00A60A93">
        <w:rPr>
          <w:lang w:val="en-IE"/>
        </w:rPr>
        <w:t>," the resolution</w:t>
      </w:r>
      <w:r w:rsidR="00D60DAE" w:rsidRPr="002306E9">
        <w:rPr>
          <w:lang w:val="en-IE"/>
        </w:rPr>
        <w:t xml:space="preserve"> </w:t>
      </w:r>
      <w:r w:rsidR="009B3CDA">
        <w:rPr>
          <w:lang w:val="en-IE"/>
        </w:rPr>
        <w:t>argued</w:t>
      </w:r>
      <w:r w:rsidR="00D60DAE" w:rsidRPr="002306E9">
        <w:rPr>
          <w:lang w:val="en-IE"/>
        </w:rPr>
        <w:t>.</w:t>
      </w:r>
      <w:r w:rsidR="004B4409" w:rsidRPr="007260DD">
        <w:rPr>
          <w:rStyle w:val="FootnoteReference"/>
        </w:rPr>
        <w:footnoteReference w:id="155"/>
      </w:r>
      <w:r w:rsidR="009B3CDA">
        <w:rPr>
          <w:lang w:val="en-IE"/>
        </w:rPr>
        <w:t xml:space="preserve"> While the General Assembly passed the resolution, </w:t>
      </w:r>
      <w:r w:rsidRPr="002306E9">
        <w:rPr>
          <w:lang w:val="en-IE"/>
        </w:rPr>
        <w:t xml:space="preserve">parts important to the birth control movement had been removed. The original draft included a paragraph that would have allowed the United Nations to provide funding to support family planning programs of its member countries. Again, Spain was instrumental in opposing this proposal, along with delegates from Argentina, Ireland, Italy, </w:t>
      </w:r>
      <w:r w:rsidRPr="002306E9">
        <w:rPr>
          <w:lang w:val="en-IE"/>
        </w:rPr>
        <w:lastRenderedPageBreak/>
        <w:t xml:space="preserve">Lebanon, Liberia and the Philippines. </w:t>
      </w:r>
      <w:r w:rsidR="009B3CDA">
        <w:rPr>
          <w:lang w:val="en-IE"/>
        </w:rPr>
        <w:t xml:space="preserve">In dramatic fashion, </w:t>
      </w:r>
      <w:r w:rsidRPr="00744890">
        <w:rPr>
          <w:lang w:val="en-IE"/>
        </w:rPr>
        <w:t xml:space="preserve">Spanish delegate Pedro Temboury argued that the release of technical assistance for family planning was only the first step before also accepting abortions, </w:t>
      </w:r>
      <w:r w:rsidR="0087471D" w:rsidRPr="00744890">
        <w:rPr>
          <w:lang w:val="en-IE"/>
        </w:rPr>
        <w:t>"mercy killing</w:t>
      </w:r>
      <w:r w:rsidR="00744890" w:rsidRPr="00744890">
        <w:rPr>
          <w:lang w:val="en-IE"/>
        </w:rPr>
        <w:t>s</w:t>
      </w:r>
      <w:r w:rsidR="0087471D" w:rsidRPr="00744890">
        <w:rPr>
          <w:lang w:val="en-IE"/>
        </w:rPr>
        <w:t xml:space="preserve">" </w:t>
      </w:r>
      <w:r w:rsidRPr="00744890">
        <w:rPr>
          <w:lang w:val="en-IE"/>
        </w:rPr>
        <w:t xml:space="preserve">or </w:t>
      </w:r>
      <w:r w:rsidR="0087471D" w:rsidRPr="00744890">
        <w:rPr>
          <w:lang w:val="en-IE"/>
        </w:rPr>
        <w:t xml:space="preserve">"the </w:t>
      </w:r>
      <w:r w:rsidR="00744890" w:rsidRPr="00744890">
        <w:rPr>
          <w:lang w:val="en-IE"/>
        </w:rPr>
        <w:t>destruction</w:t>
      </w:r>
      <w:r w:rsidR="0087471D" w:rsidRPr="00744890">
        <w:rPr>
          <w:lang w:val="en-IE"/>
        </w:rPr>
        <w:t xml:space="preserve"> of the </w:t>
      </w:r>
      <w:r w:rsidR="00744890" w:rsidRPr="00744890">
        <w:rPr>
          <w:lang w:val="en-IE"/>
        </w:rPr>
        <w:t>old</w:t>
      </w:r>
      <w:r w:rsidR="0087471D" w:rsidRPr="00744890">
        <w:rPr>
          <w:lang w:val="en-IE"/>
        </w:rPr>
        <w:t>."</w:t>
      </w:r>
      <w:r w:rsidRPr="00744890">
        <w:rPr>
          <w:lang w:val="en-IE"/>
        </w:rPr>
        <w:t xml:space="preserve"> The now amended and weakened</w:t>
      </w:r>
      <w:r w:rsidRPr="002306E9">
        <w:rPr>
          <w:lang w:val="en-IE"/>
        </w:rPr>
        <w:t xml:space="preserve"> resolution was adopted by 69 votes to zero with 27 abstentions.</w:t>
      </w:r>
      <w:r w:rsidR="004B4409" w:rsidRPr="007260DD">
        <w:rPr>
          <w:rStyle w:val="FootnoteReference"/>
        </w:rPr>
        <w:footnoteReference w:id="156"/>
      </w:r>
      <w:r w:rsidR="009B3CDA">
        <w:rPr>
          <w:lang w:val="en-IE"/>
        </w:rPr>
        <w:t xml:space="preserve"> </w:t>
      </w:r>
      <w:r w:rsidR="0052693A" w:rsidRPr="002306E9">
        <w:rPr>
          <w:lang w:val="en-IE"/>
        </w:rPr>
        <w:t xml:space="preserve">It now only included a call for states to collect basic data on their populations. </w:t>
      </w:r>
    </w:p>
    <w:p w14:paraId="4C3AB489" w14:textId="77777777" w:rsidR="002102B6" w:rsidRPr="002306E9" w:rsidRDefault="002102B6" w:rsidP="002306E9">
      <w:pPr>
        <w:spacing w:line="480" w:lineRule="auto"/>
        <w:rPr>
          <w:lang w:val="en-IE"/>
        </w:rPr>
      </w:pPr>
    </w:p>
    <w:p w14:paraId="032CC743" w14:textId="08ADF8FE" w:rsidR="00A94F24" w:rsidRPr="002306E9" w:rsidRDefault="00A94F24" w:rsidP="002306E9">
      <w:pPr>
        <w:spacing w:line="480" w:lineRule="auto"/>
        <w:rPr>
          <w:lang w:val="en-IE"/>
        </w:rPr>
      </w:pPr>
      <w:r w:rsidRPr="002306E9">
        <w:rPr>
          <w:lang w:val="en-IE"/>
        </w:rPr>
        <w:t xml:space="preserve">The period from the 1940s to the early 1960s showed the rise of a discourse of overpopulation </w:t>
      </w:r>
      <w:r w:rsidR="009B3CDA">
        <w:rPr>
          <w:lang w:val="en-IE"/>
        </w:rPr>
        <w:t>within</w:t>
      </w:r>
      <w:r w:rsidRPr="002306E9">
        <w:rPr>
          <w:lang w:val="en-IE"/>
        </w:rPr>
        <w:t xml:space="preserve"> in a politically novel situation. The Cold War, decolonization, and the dominance of a</w:t>
      </w:r>
      <w:r w:rsidR="009B3CDA">
        <w:rPr>
          <w:lang w:val="en-IE"/>
        </w:rPr>
        <w:t>n</w:t>
      </w:r>
      <w:r w:rsidRPr="002306E9">
        <w:rPr>
          <w:lang w:val="en-IE"/>
        </w:rPr>
        <w:t xml:space="preserve"> economic development </w:t>
      </w:r>
      <w:r w:rsidR="009B3CDA">
        <w:rPr>
          <w:lang w:val="en-IE"/>
        </w:rPr>
        <w:t xml:space="preserve">agenda </w:t>
      </w:r>
      <w:r w:rsidRPr="002306E9">
        <w:rPr>
          <w:lang w:val="en-IE"/>
        </w:rPr>
        <w:t xml:space="preserve">provided the context in which debates on population development </w:t>
      </w:r>
      <w:r w:rsidR="009B3CDA">
        <w:rPr>
          <w:lang w:val="en-IE"/>
        </w:rPr>
        <w:t xml:space="preserve">were </w:t>
      </w:r>
      <w:r w:rsidRPr="002306E9">
        <w:rPr>
          <w:lang w:val="en-IE"/>
        </w:rPr>
        <w:t xml:space="preserve">framed. It became clear that many actors faced a novel situation in which </w:t>
      </w:r>
      <w:r w:rsidR="009B3CDA">
        <w:rPr>
          <w:lang w:val="en-IE"/>
        </w:rPr>
        <w:t>new</w:t>
      </w:r>
      <w:r w:rsidRPr="002306E9">
        <w:rPr>
          <w:lang w:val="en-IE"/>
        </w:rPr>
        <w:t xml:space="preserve"> knowledge had to be created and certain assumptions of the interwar period were questioned or criticized. Human rights did not become a clearly formulated legal-political concept during this period, but were often used synonymously with a wide variety of humanitarian discourses. Where human rights were explicitly mentioned, they were understood as a rationale for new policies toward developing countries, as an achievement of the welfare state, or as a way to expand contraceptives in conservative societies. In some contributions, they were embedded in eugenic considerations.</w:t>
      </w:r>
    </w:p>
    <w:p w14:paraId="67E5007F" w14:textId="77777777" w:rsidR="00A94F24" w:rsidRPr="002306E9" w:rsidRDefault="00A94F24" w:rsidP="002306E9">
      <w:pPr>
        <w:spacing w:line="480" w:lineRule="auto"/>
        <w:rPr>
          <w:lang w:val="en-IE"/>
        </w:rPr>
      </w:pPr>
    </w:p>
    <w:p w14:paraId="5750F9F4" w14:textId="47C8183A" w:rsidR="00D44735" w:rsidRPr="002306E9" w:rsidRDefault="00A94F24" w:rsidP="002306E9">
      <w:pPr>
        <w:spacing w:line="480" w:lineRule="auto"/>
        <w:rPr>
          <w:lang w:val="en-IE"/>
        </w:rPr>
      </w:pPr>
      <w:r w:rsidRPr="002306E9">
        <w:rPr>
          <w:lang w:val="en-IE"/>
        </w:rPr>
        <w:t xml:space="preserve">Debates in the United Nations have shown that the strategy of reframing birth control has had only limited success, and the very humanitarian </w:t>
      </w:r>
      <w:r w:rsidR="009B3CDA">
        <w:rPr>
          <w:lang w:val="en-IE"/>
        </w:rPr>
        <w:t>justifications</w:t>
      </w:r>
      <w:r w:rsidRPr="002306E9">
        <w:rPr>
          <w:lang w:val="en-IE"/>
        </w:rPr>
        <w:t xml:space="preserve"> </w:t>
      </w:r>
      <w:r w:rsidRPr="002306E9">
        <w:rPr>
          <w:lang w:val="en-IE"/>
        </w:rPr>
        <w:lastRenderedPageBreak/>
        <w:t xml:space="preserve">that were expected to </w:t>
      </w:r>
      <w:r w:rsidR="009B3CDA">
        <w:rPr>
          <w:lang w:val="en-IE"/>
        </w:rPr>
        <w:t xml:space="preserve">be political successful </w:t>
      </w:r>
      <w:r w:rsidRPr="002306E9">
        <w:rPr>
          <w:lang w:val="en-IE"/>
        </w:rPr>
        <w:t xml:space="preserve">became a means of criticizing notions of </w:t>
      </w:r>
      <w:r w:rsidR="009B3CDA">
        <w:rPr>
          <w:lang w:val="en-IE"/>
        </w:rPr>
        <w:t xml:space="preserve">the </w:t>
      </w:r>
      <w:r w:rsidRPr="002306E9">
        <w:rPr>
          <w:lang w:val="en-IE"/>
        </w:rPr>
        <w:t>overpopulation</w:t>
      </w:r>
      <w:r w:rsidR="009B3CDA">
        <w:rPr>
          <w:lang w:val="en-IE"/>
        </w:rPr>
        <w:t xml:space="preserve"> discourse</w:t>
      </w:r>
      <w:r w:rsidRPr="002306E9">
        <w:rPr>
          <w:lang w:val="en-IE"/>
        </w:rPr>
        <w:t xml:space="preserve">. </w:t>
      </w:r>
    </w:p>
    <w:p w14:paraId="5891F31C" w14:textId="77777777" w:rsidR="00D44735" w:rsidRPr="002306E9" w:rsidRDefault="00D44735" w:rsidP="002306E9">
      <w:pPr>
        <w:spacing w:line="480" w:lineRule="auto"/>
        <w:rPr>
          <w:lang w:val="en-IE"/>
        </w:rPr>
      </w:pPr>
    </w:p>
    <w:p w14:paraId="72286178" w14:textId="77777777" w:rsidR="00D44735" w:rsidRPr="002306E9" w:rsidRDefault="00D44735" w:rsidP="002306E9">
      <w:pPr>
        <w:spacing w:line="480" w:lineRule="auto"/>
        <w:rPr>
          <w:lang w:val="en-IE"/>
        </w:rPr>
      </w:pPr>
    </w:p>
    <w:p w14:paraId="123032CE" w14:textId="77777777" w:rsidR="006307CE" w:rsidRPr="002306E9" w:rsidRDefault="006307CE" w:rsidP="002306E9">
      <w:pPr>
        <w:spacing w:line="480" w:lineRule="auto"/>
        <w:rPr>
          <w:lang w:val="en-IE"/>
        </w:rPr>
      </w:pPr>
      <w:r w:rsidRPr="002306E9">
        <w:rPr>
          <w:lang w:val="en-IE"/>
        </w:rPr>
        <w:br w:type="page"/>
      </w:r>
    </w:p>
    <w:p w14:paraId="5E19C633" w14:textId="3A9E4CC4" w:rsidR="006307CE" w:rsidRPr="002306E9" w:rsidRDefault="00E1476B" w:rsidP="002306E9">
      <w:pPr>
        <w:pStyle w:val="Heading1"/>
        <w:spacing w:line="480" w:lineRule="auto"/>
        <w:rPr>
          <w:lang w:val="en-IE"/>
        </w:rPr>
      </w:pPr>
      <w:bookmarkStart w:id="32" w:name="_Toc95487283"/>
      <w:bookmarkStart w:id="33" w:name="_Toc95743957"/>
      <w:bookmarkStart w:id="34" w:name="_Toc15990602"/>
      <w:r w:rsidRPr="002306E9">
        <w:rPr>
          <w:lang w:val="en-IE"/>
        </w:rPr>
        <w:lastRenderedPageBreak/>
        <w:t xml:space="preserve">Breakthrough of human rights </w:t>
      </w:r>
      <w:r w:rsidR="003C4B68">
        <w:rPr>
          <w:lang w:val="en-IE"/>
        </w:rPr>
        <w:t>framework</w:t>
      </w:r>
      <w:r w:rsidRPr="002306E9">
        <w:rPr>
          <w:lang w:val="en-IE"/>
        </w:rPr>
        <w:t xml:space="preserve"> in the </w:t>
      </w:r>
      <w:r w:rsidR="00457D40" w:rsidRPr="002306E9">
        <w:rPr>
          <w:lang w:val="en-IE"/>
        </w:rPr>
        <w:t>1960s</w:t>
      </w:r>
      <w:bookmarkEnd w:id="32"/>
      <w:bookmarkEnd w:id="33"/>
      <w:r w:rsidR="00457D40" w:rsidRPr="002306E9">
        <w:rPr>
          <w:lang w:val="en-IE"/>
        </w:rPr>
        <w:t xml:space="preserve"> </w:t>
      </w:r>
      <w:bookmarkEnd w:id="34"/>
    </w:p>
    <w:p w14:paraId="1DD589AA" w14:textId="5F1A5C40" w:rsidR="006307CE" w:rsidRPr="002306E9" w:rsidRDefault="006307CE" w:rsidP="002306E9">
      <w:pPr>
        <w:spacing w:line="480" w:lineRule="auto"/>
        <w:rPr>
          <w:lang w:val="en-IE"/>
        </w:rPr>
      </w:pPr>
      <w:r w:rsidRPr="002306E9">
        <w:rPr>
          <w:lang w:val="en-IE"/>
        </w:rPr>
        <w:t xml:space="preserve">The Population Council and the IPPF were </w:t>
      </w:r>
      <w:r w:rsidR="00086AF9">
        <w:rPr>
          <w:lang w:val="en-IE"/>
        </w:rPr>
        <w:t xml:space="preserve">overall </w:t>
      </w:r>
      <w:r w:rsidRPr="002306E9">
        <w:rPr>
          <w:lang w:val="en-IE"/>
        </w:rPr>
        <w:t xml:space="preserve">satisfied with </w:t>
      </w:r>
      <w:r w:rsidR="00086AF9">
        <w:rPr>
          <w:lang w:val="en-IE"/>
        </w:rPr>
        <w:t xml:space="preserve">progress in the </w:t>
      </w:r>
      <w:r w:rsidRPr="002306E9">
        <w:rPr>
          <w:lang w:val="en-IE"/>
        </w:rPr>
        <w:t xml:space="preserve">1950s. Although there was still resistance to </w:t>
      </w:r>
      <w:r w:rsidR="00086AF9">
        <w:rPr>
          <w:lang w:val="en-IE"/>
        </w:rPr>
        <w:t xml:space="preserve">UN </w:t>
      </w:r>
      <w:r w:rsidRPr="002306E9">
        <w:rPr>
          <w:lang w:val="en-IE"/>
        </w:rPr>
        <w:t xml:space="preserve">resolutions, they had succeeded in putting the issue on the international agenda. At the 1959 IPPF conference in </w:t>
      </w:r>
      <w:r w:rsidR="006124A1" w:rsidRPr="002306E9">
        <w:rPr>
          <w:lang w:val="en-IE"/>
        </w:rPr>
        <w:t xml:space="preserve">New Delhi, the </w:t>
      </w:r>
      <w:r w:rsidRPr="002306E9">
        <w:rPr>
          <w:lang w:val="en-IE"/>
        </w:rPr>
        <w:t>organization's progress was viewed positively. Even Julian Huxley, despite his failed initiatives within the United Nations, expressed confidence</w:t>
      </w:r>
      <w:r w:rsidR="00B0798B">
        <w:rPr>
          <w:lang w:val="en-IE"/>
        </w:rPr>
        <w:t>.</w:t>
      </w:r>
      <w:r w:rsidRPr="002306E9">
        <w:rPr>
          <w:lang w:val="en-IE"/>
        </w:rPr>
        <w:t xml:space="preserve"> </w:t>
      </w:r>
      <w:r w:rsidR="00B0798B">
        <w:rPr>
          <w:lang w:val="en-IE"/>
        </w:rPr>
        <w:t>I</w:t>
      </w:r>
      <w:r w:rsidRPr="002306E9">
        <w:rPr>
          <w:lang w:val="en-IE"/>
        </w:rPr>
        <w:t xml:space="preserve">n his contribution </w:t>
      </w:r>
      <w:r w:rsidR="00B0798B">
        <w:rPr>
          <w:lang w:val="en-IE"/>
        </w:rPr>
        <w:t xml:space="preserve">he noted </w:t>
      </w:r>
      <w:r w:rsidR="00B0798B" w:rsidRPr="00B0798B">
        <w:rPr>
          <w:lang w:val="en-IE"/>
        </w:rPr>
        <w:t xml:space="preserve">that </w:t>
      </w:r>
      <w:r w:rsidR="006132BB" w:rsidRPr="00B0798B">
        <w:rPr>
          <w:lang w:val="en-IE"/>
        </w:rPr>
        <w:t>"</w:t>
      </w:r>
      <w:r w:rsidR="00B0798B" w:rsidRPr="00B0798B">
        <w:rPr>
          <w:lang w:val="en-IE"/>
        </w:rPr>
        <w:t>the most encouraging change is that public opinion all over the globe has suddenly and dramatically become aware that population is the most urgent problem now besetting the human species</w:t>
      </w:r>
      <w:r w:rsidR="004B4409">
        <w:rPr>
          <w:lang w:val="en-IE"/>
        </w:rPr>
        <w:t>.</w:t>
      </w:r>
      <w:r w:rsidR="006132BB" w:rsidRPr="00B0798B">
        <w:rPr>
          <w:lang w:val="en-IE"/>
        </w:rPr>
        <w:t>"</w:t>
      </w:r>
      <w:r w:rsidR="004B4409" w:rsidRPr="007260DD">
        <w:rPr>
          <w:rStyle w:val="FootnoteReference"/>
        </w:rPr>
        <w:footnoteReference w:id="157"/>
      </w:r>
    </w:p>
    <w:p w14:paraId="240F1142" w14:textId="77777777" w:rsidR="006307CE" w:rsidRPr="002306E9" w:rsidRDefault="006307CE" w:rsidP="002306E9">
      <w:pPr>
        <w:spacing w:line="480" w:lineRule="auto"/>
        <w:rPr>
          <w:lang w:val="en-IE"/>
        </w:rPr>
      </w:pPr>
    </w:p>
    <w:p w14:paraId="7115C3ED" w14:textId="2469BE21" w:rsidR="006307CE" w:rsidRPr="002306E9" w:rsidRDefault="006307CE" w:rsidP="002306E9">
      <w:pPr>
        <w:spacing w:line="480" w:lineRule="auto"/>
        <w:rPr>
          <w:lang w:val="en-IE"/>
        </w:rPr>
      </w:pPr>
      <w:r w:rsidRPr="002306E9">
        <w:rPr>
          <w:lang w:val="en-IE"/>
        </w:rPr>
        <w:t xml:space="preserve">The Population Council also gave a thoroughly positive assessment of the development that the organization itself and the debate on global population growth had taken. Frank Notestein, who had led the UN Population Division as its first director and had become one of the most important demographers in the United States through his highly regarded study of the population of the Soviet Union, had presided over the Population Council as president since 1959. In his 1963 annual report, he noted a breakthrough in public opinion about family planning. It was now widely accepted that rising rates of world population growth were seriously threatening the general prosperity of mankind. Notestein saw the Population Council in a good position to be able to influence the future </w:t>
      </w:r>
      <w:r w:rsidRPr="00B0798B">
        <w:rPr>
          <w:lang w:val="en-IE"/>
        </w:rPr>
        <w:t xml:space="preserve">course of global population development through its activities. </w:t>
      </w:r>
      <w:r w:rsidR="000F4DEB" w:rsidRPr="00B0798B">
        <w:rPr>
          <w:lang w:val="en-IE"/>
        </w:rPr>
        <w:t xml:space="preserve">"The views of scientists," </w:t>
      </w:r>
      <w:r w:rsidRPr="00B0798B">
        <w:rPr>
          <w:lang w:val="en-IE"/>
        </w:rPr>
        <w:t xml:space="preserve">Notestein said, </w:t>
      </w:r>
      <w:r w:rsidR="000F4DEB" w:rsidRPr="00B0798B">
        <w:rPr>
          <w:lang w:val="en-IE"/>
        </w:rPr>
        <w:t>"</w:t>
      </w:r>
      <w:r w:rsidR="00B0798B" w:rsidRPr="00B0798B">
        <w:rPr>
          <w:lang w:val="en-IE"/>
        </w:rPr>
        <w:t xml:space="preserve">became the views of the </w:t>
      </w:r>
      <w:r w:rsidR="00B0798B" w:rsidRPr="00B0798B">
        <w:rPr>
          <w:lang w:val="en-IE"/>
        </w:rPr>
        <w:lastRenderedPageBreak/>
        <w:t>people, at least enough people to influence national decisions in enough nations to make an impact on the world.</w:t>
      </w:r>
      <w:r w:rsidR="000F4DEB" w:rsidRPr="00B0798B">
        <w:rPr>
          <w:lang w:val="en-IE"/>
        </w:rPr>
        <w:t>”</w:t>
      </w:r>
      <w:r w:rsidR="004B4409" w:rsidRPr="007260DD">
        <w:rPr>
          <w:rStyle w:val="FootnoteReference"/>
        </w:rPr>
        <w:footnoteReference w:id="158"/>
      </w:r>
    </w:p>
    <w:p w14:paraId="6B0A48B7" w14:textId="77777777" w:rsidR="006307CE" w:rsidRPr="002306E9" w:rsidRDefault="006307CE" w:rsidP="002306E9">
      <w:pPr>
        <w:spacing w:line="480" w:lineRule="auto"/>
        <w:rPr>
          <w:lang w:val="en-IE"/>
        </w:rPr>
      </w:pPr>
    </w:p>
    <w:p w14:paraId="04948ACC" w14:textId="7CA506CD" w:rsidR="006307CE" w:rsidRPr="00F72912" w:rsidRDefault="006307CE" w:rsidP="002306E9">
      <w:pPr>
        <w:spacing w:line="480" w:lineRule="auto"/>
        <w:rPr>
          <w:lang w:val="en-IE"/>
        </w:rPr>
      </w:pPr>
      <w:r w:rsidRPr="002306E9">
        <w:rPr>
          <w:lang w:val="en-IE"/>
        </w:rPr>
        <w:t xml:space="preserve">Alongside the </w:t>
      </w:r>
      <w:r w:rsidR="00252AC7">
        <w:rPr>
          <w:lang w:val="en-IE"/>
        </w:rPr>
        <w:t>heightened</w:t>
      </w:r>
      <w:r w:rsidRPr="002306E9">
        <w:rPr>
          <w:lang w:val="en-IE"/>
        </w:rPr>
        <w:t xml:space="preserve"> international acceptance of an overpopulation problem, new developments in the field of contraception also occurred from the late 1950s onwards. The manufacture and incipient use of intra-uterine devices </w:t>
      </w:r>
      <w:r w:rsidR="009C5FC0" w:rsidRPr="002306E9">
        <w:rPr>
          <w:lang w:val="en-IE"/>
        </w:rPr>
        <w:t>(</w:t>
      </w:r>
      <w:r w:rsidR="00252AC7">
        <w:rPr>
          <w:lang w:val="en-IE"/>
        </w:rPr>
        <w:t>I</w:t>
      </w:r>
      <w:r w:rsidRPr="002306E9">
        <w:rPr>
          <w:lang w:val="en-IE"/>
        </w:rPr>
        <w:t>UDs) in the mid-1960s marked a breakthrough in the search for a reliable contraceptive.</w:t>
      </w:r>
      <w:r w:rsidR="004B4409" w:rsidRPr="007260DD">
        <w:rPr>
          <w:rStyle w:val="FootnoteReference"/>
        </w:rPr>
        <w:footnoteReference w:id="159"/>
      </w:r>
      <w:r w:rsidR="00252AC7" w:rsidRPr="00252AC7">
        <w:rPr>
          <w:lang w:val="en-IE"/>
        </w:rPr>
        <w:t xml:space="preserve"> </w:t>
      </w:r>
      <w:r w:rsidRPr="002306E9">
        <w:rPr>
          <w:lang w:val="en-IE"/>
        </w:rPr>
        <w:t xml:space="preserve">Although the </w:t>
      </w:r>
      <w:r w:rsidR="00252AC7">
        <w:rPr>
          <w:lang w:val="en-IE"/>
        </w:rPr>
        <w:t xml:space="preserve">contraceptive </w:t>
      </w:r>
      <w:r w:rsidRPr="002306E9">
        <w:rPr>
          <w:lang w:val="en-IE"/>
        </w:rPr>
        <w:t>pill was also approved early in the decade, it remained, with exceptions</w:t>
      </w:r>
      <w:r w:rsidR="003C4157" w:rsidRPr="002306E9">
        <w:rPr>
          <w:lang w:val="en-IE"/>
        </w:rPr>
        <w:t xml:space="preserve">, </w:t>
      </w:r>
      <w:r w:rsidRPr="002306E9">
        <w:rPr>
          <w:lang w:val="en-IE"/>
        </w:rPr>
        <w:t>a largely Western phenomenon that did not catch on in developing countries.</w:t>
      </w:r>
      <w:r w:rsidR="004B4409" w:rsidRPr="007260DD">
        <w:rPr>
          <w:rStyle w:val="FootnoteReference"/>
        </w:rPr>
        <w:footnoteReference w:id="160"/>
      </w:r>
      <w:r w:rsidR="00252AC7">
        <w:rPr>
          <w:lang w:val="en-IE"/>
        </w:rPr>
        <w:t xml:space="preserve"> </w:t>
      </w:r>
      <w:r w:rsidRPr="00F72912">
        <w:rPr>
          <w:lang w:val="en-IE"/>
        </w:rPr>
        <w:t>In addition, population planners sought contraceptives that were not dependent on regular use but would provide long-term protection against pregnancy, if possible</w:t>
      </w:r>
      <w:r w:rsidR="0046221B" w:rsidRPr="00F72912">
        <w:rPr>
          <w:lang w:val="en-IE"/>
        </w:rPr>
        <w:t>.</w:t>
      </w:r>
      <w:r w:rsidR="004B4409" w:rsidRPr="007260DD">
        <w:rPr>
          <w:rStyle w:val="FootnoteReference"/>
        </w:rPr>
        <w:footnoteReference w:id="161"/>
      </w:r>
      <w:r w:rsidR="00252AC7">
        <w:rPr>
          <w:lang w:val="en-IE"/>
        </w:rPr>
        <w:t xml:space="preserve"> </w:t>
      </w:r>
      <w:r w:rsidRPr="00F72912">
        <w:rPr>
          <w:lang w:val="en-IE"/>
        </w:rPr>
        <w:t>Sterilization was a popular means because of its finality, and IUDs, now available in the early 1960s, were expected to provide similar long-term success</w:t>
      </w:r>
      <w:r w:rsidR="00252AC7">
        <w:rPr>
          <w:lang w:val="en-IE"/>
        </w:rPr>
        <w:t>. S</w:t>
      </w:r>
      <w:r w:rsidR="00FE7061" w:rsidRPr="00F72912">
        <w:rPr>
          <w:lang w:val="en-IE"/>
        </w:rPr>
        <w:t>ome actors</w:t>
      </w:r>
      <w:r w:rsidR="00252AC7">
        <w:rPr>
          <w:lang w:val="en-IE"/>
        </w:rPr>
        <w:t xml:space="preserve"> were willing to achieve what they labelled a successful contraceptive </w:t>
      </w:r>
      <w:r w:rsidR="00FE7061" w:rsidRPr="00F72912">
        <w:rPr>
          <w:lang w:val="en-IE"/>
        </w:rPr>
        <w:t>by disregarding women's bodily integrity when inserting IUDs</w:t>
      </w:r>
      <w:r w:rsidRPr="00F72912">
        <w:rPr>
          <w:lang w:val="en-IE"/>
        </w:rPr>
        <w:t>.</w:t>
      </w:r>
      <w:r w:rsidR="004B4409" w:rsidRPr="007260DD">
        <w:rPr>
          <w:rStyle w:val="FootnoteReference"/>
        </w:rPr>
        <w:footnoteReference w:id="162"/>
      </w:r>
    </w:p>
    <w:p w14:paraId="519D6064" w14:textId="77777777" w:rsidR="006307CE" w:rsidRPr="00F72912" w:rsidRDefault="006307CE" w:rsidP="002306E9">
      <w:pPr>
        <w:spacing w:line="480" w:lineRule="auto"/>
        <w:rPr>
          <w:lang w:val="en-IE"/>
        </w:rPr>
      </w:pPr>
    </w:p>
    <w:p w14:paraId="1D87C395" w14:textId="669C1824" w:rsidR="00B22E62" w:rsidRPr="00F72912" w:rsidRDefault="003811E9" w:rsidP="002306E9">
      <w:pPr>
        <w:spacing w:line="480" w:lineRule="auto"/>
        <w:rPr>
          <w:lang w:val="en-IE"/>
        </w:rPr>
      </w:pPr>
      <w:r w:rsidRPr="00F72912">
        <w:rPr>
          <w:lang w:val="en-IE"/>
        </w:rPr>
        <w:lastRenderedPageBreak/>
        <w:t xml:space="preserve">The new technical developments were contrasted by the political restrictions that still existed internationally. Frank Notestein </w:t>
      </w:r>
      <w:r w:rsidR="00CF6A00" w:rsidRPr="00F72912">
        <w:rPr>
          <w:lang w:val="en-IE"/>
        </w:rPr>
        <w:t xml:space="preserve">closely observed </w:t>
      </w:r>
      <w:r w:rsidRPr="00F72912">
        <w:rPr>
          <w:lang w:val="en-IE"/>
        </w:rPr>
        <w:t xml:space="preserve">the discussions on </w:t>
      </w:r>
      <w:r w:rsidR="00CF6A00" w:rsidRPr="00F72912">
        <w:rPr>
          <w:lang w:val="en-IE"/>
        </w:rPr>
        <w:t xml:space="preserve">technical assistance </w:t>
      </w:r>
      <w:r w:rsidRPr="00F72912">
        <w:rPr>
          <w:lang w:val="en-IE"/>
        </w:rPr>
        <w:t xml:space="preserve">within the United Nations. </w:t>
      </w:r>
      <w:r w:rsidR="00CF6A00" w:rsidRPr="00F72912">
        <w:rPr>
          <w:lang w:val="en-IE"/>
        </w:rPr>
        <w:t xml:space="preserve">The rejection of technical assistance in </w:t>
      </w:r>
      <w:r w:rsidR="006307CE" w:rsidRPr="00F72912">
        <w:rPr>
          <w:lang w:val="en-IE"/>
        </w:rPr>
        <w:t xml:space="preserve">UN Resolution 1838 of 1962 clearly limited the possibilities of the United Nations </w:t>
      </w:r>
      <w:r w:rsidR="00252AC7">
        <w:rPr>
          <w:lang w:val="en-IE"/>
        </w:rPr>
        <w:t xml:space="preserve">to finance contraceptives. It was </w:t>
      </w:r>
      <w:r w:rsidR="006307CE" w:rsidRPr="00F72912">
        <w:rPr>
          <w:lang w:val="en-IE"/>
        </w:rPr>
        <w:t xml:space="preserve">thus also </w:t>
      </w:r>
      <w:r w:rsidR="00252AC7">
        <w:rPr>
          <w:lang w:val="en-IE"/>
        </w:rPr>
        <w:t xml:space="preserve">regarded </w:t>
      </w:r>
      <w:r w:rsidR="006307CE" w:rsidRPr="00F72912">
        <w:rPr>
          <w:lang w:val="en-IE"/>
        </w:rPr>
        <w:t>an obstacle for the Population Council</w:t>
      </w:r>
      <w:r w:rsidR="00252AC7">
        <w:rPr>
          <w:lang w:val="en-IE"/>
        </w:rPr>
        <w:t xml:space="preserve"> as the organization </w:t>
      </w:r>
      <w:r w:rsidR="00B22E62" w:rsidRPr="00F72912">
        <w:rPr>
          <w:lang w:val="en-IE"/>
        </w:rPr>
        <w:t>saw the United Nations as an important supporting institution for its projects</w:t>
      </w:r>
      <w:r w:rsidR="00252AC7">
        <w:rPr>
          <w:lang w:val="en-IE"/>
        </w:rPr>
        <w:t xml:space="preserve"> given its international reach and its external perception that was different from that of the </w:t>
      </w:r>
      <w:r w:rsidR="00B22E62" w:rsidRPr="00F72912">
        <w:rPr>
          <w:lang w:val="en-IE"/>
        </w:rPr>
        <w:t xml:space="preserve">Council's mainly white, </w:t>
      </w:r>
      <w:r w:rsidR="000B2AF6">
        <w:rPr>
          <w:lang w:val="en-IE"/>
        </w:rPr>
        <w:t>US</w:t>
      </w:r>
      <w:r w:rsidR="00B22E62" w:rsidRPr="00F72912">
        <w:rPr>
          <w:lang w:val="en-IE"/>
        </w:rPr>
        <w:t xml:space="preserve"> staff. As early as 1958, Dudley Kirk advised the Board of </w:t>
      </w:r>
      <w:r w:rsidR="00B22E62" w:rsidRPr="00B0798B">
        <w:rPr>
          <w:lang w:val="en-IE"/>
        </w:rPr>
        <w:t>Trustees to focus on the United Nations because of its higher diversity. Because "the 'face' of the UN in this field," Kirk said, "</w:t>
      </w:r>
      <w:r w:rsidR="00B0798B" w:rsidRPr="00B0798B">
        <w:rPr>
          <w:lang w:val="en-IE"/>
        </w:rPr>
        <w:t>is therefore chiefly non-American, though Americans and persons of American training hold key positions.</w:t>
      </w:r>
      <w:r w:rsidR="00B22E62" w:rsidRPr="00B0798B">
        <w:rPr>
          <w:lang w:val="en-IE"/>
        </w:rPr>
        <w:t>"</w:t>
      </w:r>
      <w:r w:rsidR="004D6B16" w:rsidRPr="007260DD">
        <w:rPr>
          <w:rStyle w:val="FootnoteReference"/>
        </w:rPr>
        <w:footnoteReference w:id="163"/>
      </w:r>
    </w:p>
    <w:p w14:paraId="7C66EA24" w14:textId="77777777" w:rsidR="00B22E62" w:rsidRPr="00F72912" w:rsidRDefault="00B22E62" w:rsidP="002306E9">
      <w:pPr>
        <w:spacing w:line="480" w:lineRule="auto"/>
        <w:rPr>
          <w:lang w:val="en-IE"/>
        </w:rPr>
      </w:pPr>
    </w:p>
    <w:p w14:paraId="13315E11" w14:textId="41586CA7" w:rsidR="006307CE" w:rsidRPr="00F72912" w:rsidRDefault="00924594" w:rsidP="002306E9">
      <w:pPr>
        <w:spacing w:line="480" w:lineRule="auto"/>
        <w:rPr>
          <w:lang w:val="en-IE"/>
        </w:rPr>
      </w:pPr>
      <w:r w:rsidRPr="00F72912">
        <w:rPr>
          <w:lang w:val="en-IE"/>
        </w:rPr>
        <w:t xml:space="preserve">Because of the importance of the United Nations to the Population Council, </w:t>
      </w:r>
      <w:r w:rsidR="006307CE" w:rsidRPr="00F72912">
        <w:rPr>
          <w:lang w:val="en-IE"/>
        </w:rPr>
        <w:t xml:space="preserve">Notestein identified </w:t>
      </w:r>
      <w:r w:rsidRPr="00F72912">
        <w:rPr>
          <w:lang w:val="en-IE"/>
        </w:rPr>
        <w:t xml:space="preserve">the </w:t>
      </w:r>
      <w:r w:rsidR="006307CE" w:rsidRPr="00F72912">
        <w:rPr>
          <w:lang w:val="en-IE"/>
        </w:rPr>
        <w:t xml:space="preserve">restriction </w:t>
      </w:r>
      <w:r w:rsidRPr="00F72912">
        <w:rPr>
          <w:lang w:val="en-IE"/>
        </w:rPr>
        <w:t xml:space="preserve">in funding for family planning </w:t>
      </w:r>
      <w:r w:rsidR="00822CF4" w:rsidRPr="00F72912">
        <w:rPr>
          <w:lang w:val="en-IE"/>
        </w:rPr>
        <w:t xml:space="preserve">by Resolution 1838 </w:t>
      </w:r>
      <w:r w:rsidR="006307CE" w:rsidRPr="00F72912">
        <w:rPr>
          <w:lang w:val="en-IE"/>
        </w:rPr>
        <w:t xml:space="preserve">as a significant problem. At the same time, he saw the broad support for technical assistance </w:t>
      </w:r>
      <w:r w:rsidR="00822CF4" w:rsidRPr="00F72912">
        <w:rPr>
          <w:lang w:val="en-IE"/>
        </w:rPr>
        <w:t>by non-Western countries in the discussion preceding the vote</w:t>
      </w:r>
      <w:r w:rsidR="00252AC7">
        <w:rPr>
          <w:lang w:val="en-IE"/>
        </w:rPr>
        <w:t xml:space="preserve"> on the resolution</w:t>
      </w:r>
      <w:r w:rsidR="00822CF4" w:rsidRPr="00F72912">
        <w:rPr>
          <w:lang w:val="en-IE"/>
        </w:rPr>
        <w:t xml:space="preserve"> as </w:t>
      </w:r>
      <w:r w:rsidR="006307CE" w:rsidRPr="00F72912">
        <w:rPr>
          <w:lang w:val="en-IE"/>
        </w:rPr>
        <w:t xml:space="preserve">a sign that the criticism of Western countries for wanting to impose a family planning program on poorer regions could no longer be sustained: </w:t>
      </w:r>
    </w:p>
    <w:p w14:paraId="67F276BC" w14:textId="77777777" w:rsidR="006307CE" w:rsidRPr="00F72912" w:rsidRDefault="006307CE" w:rsidP="002306E9">
      <w:pPr>
        <w:spacing w:line="480" w:lineRule="auto"/>
        <w:rPr>
          <w:lang w:val="en-IE"/>
        </w:rPr>
      </w:pPr>
    </w:p>
    <w:p w14:paraId="5BC1EBDA" w14:textId="442AFA52" w:rsidR="006307CE" w:rsidRPr="00F72912" w:rsidRDefault="00A447F0" w:rsidP="00353B90">
      <w:pPr>
        <w:pStyle w:val="Caption"/>
      </w:pPr>
      <w:r w:rsidRPr="00307A02">
        <w:lastRenderedPageBreak/>
        <w:t>"</w:t>
      </w:r>
      <w:r w:rsidR="00307A02" w:rsidRPr="00307A02">
        <w:t>The United Nations has from its beginning concerned itself with demography, but family planning continued to be too controversial for that organization. On the night of December 18, 1962, the General Assembly voted down a resolution ‘that the United Nations give technical assistance, as requested by governments, for national projects and programmes dealing with the problems of population.’ Thirty-four nations voted in favor of such technical assistance, thirty-four were opposed, and thirty-two abstained from voting. Curiously enough, the rejection of this resolution has fortunate political aspects. Those who claim that the modern and principally Western nations wish to impose limits on others but not on themselves should ponder the United Nations vote.</w:t>
      </w:r>
      <w:r w:rsidRPr="00307A02">
        <w:t>"</w:t>
      </w:r>
      <w:r w:rsidR="004B4409" w:rsidRPr="007260DD">
        <w:rPr>
          <w:rStyle w:val="FootnoteReference"/>
        </w:rPr>
        <w:footnoteReference w:id="164"/>
      </w:r>
    </w:p>
    <w:p w14:paraId="3981F711" w14:textId="77777777" w:rsidR="00CF445B" w:rsidRPr="00F72912" w:rsidRDefault="00CF445B" w:rsidP="002306E9">
      <w:pPr>
        <w:spacing w:line="480" w:lineRule="auto"/>
        <w:rPr>
          <w:rStyle w:val="IntenseEmphasis"/>
          <w:lang w:val="en-IE"/>
        </w:rPr>
      </w:pPr>
    </w:p>
    <w:p w14:paraId="49F01E18" w14:textId="6D6C687A" w:rsidR="006307CE" w:rsidRPr="00F72912" w:rsidRDefault="006307CE" w:rsidP="002306E9">
      <w:pPr>
        <w:spacing w:line="480" w:lineRule="auto"/>
        <w:rPr>
          <w:lang w:val="en-IE"/>
        </w:rPr>
      </w:pPr>
      <w:r w:rsidRPr="00F72912">
        <w:rPr>
          <w:lang w:val="en-IE"/>
        </w:rPr>
        <w:t xml:space="preserve">To </w:t>
      </w:r>
      <w:r w:rsidR="00307A02">
        <w:rPr>
          <w:lang w:val="en-IE"/>
        </w:rPr>
        <w:t>substantiate</w:t>
      </w:r>
      <w:r w:rsidRPr="00F72912">
        <w:rPr>
          <w:lang w:val="en-IE"/>
        </w:rPr>
        <w:t xml:space="preserve"> </w:t>
      </w:r>
      <w:r w:rsidR="00CF445B" w:rsidRPr="00F72912">
        <w:rPr>
          <w:lang w:val="en-IE"/>
        </w:rPr>
        <w:t xml:space="preserve">his </w:t>
      </w:r>
      <w:r w:rsidRPr="00F72912">
        <w:rPr>
          <w:lang w:val="en-IE"/>
        </w:rPr>
        <w:t>point, Notestein listed all those states that had voted for or against the resolution, pointing out that states with already low birth rates had opposed it. Countries with high birth rates, however, especially many developing countries, had voted in favo</w:t>
      </w:r>
      <w:r w:rsidR="00307A02">
        <w:rPr>
          <w:lang w:val="en-IE"/>
        </w:rPr>
        <w:t>u</w:t>
      </w:r>
      <w:r w:rsidRPr="00F72912">
        <w:rPr>
          <w:lang w:val="en-IE"/>
        </w:rPr>
        <w:t xml:space="preserve">r. </w:t>
      </w:r>
    </w:p>
    <w:p w14:paraId="1BBF4D2C" w14:textId="77777777" w:rsidR="006307CE" w:rsidRPr="00F72912" w:rsidRDefault="006307CE" w:rsidP="002306E9">
      <w:pPr>
        <w:spacing w:line="480" w:lineRule="auto"/>
        <w:rPr>
          <w:lang w:val="en-IE"/>
        </w:rPr>
      </w:pPr>
    </w:p>
    <w:p w14:paraId="15004B48" w14:textId="713D8DA6" w:rsidR="006307CE" w:rsidRPr="00F72912" w:rsidRDefault="006307CE" w:rsidP="002306E9">
      <w:pPr>
        <w:spacing w:line="480" w:lineRule="auto"/>
        <w:rPr>
          <w:lang w:val="en-IE"/>
        </w:rPr>
      </w:pPr>
      <w:r w:rsidRPr="00F72912">
        <w:rPr>
          <w:lang w:val="en-IE"/>
        </w:rPr>
        <w:t xml:space="preserve">This observation became the basis for an extensive national and international political campaign by the Population Council. To </w:t>
      </w:r>
      <w:r w:rsidR="00252AC7">
        <w:rPr>
          <w:lang w:val="en-IE"/>
        </w:rPr>
        <w:t>publicly demonstrate</w:t>
      </w:r>
      <w:r w:rsidRPr="00F72912">
        <w:rPr>
          <w:lang w:val="en-IE"/>
        </w:rPr>
        <w:t xml:space="preserve"> the support for family planning programs by developing countries, John D. Rockefeller III, founder and chairman of the Population Council, began rallying </w:t>
      </w:r>
      <w:r w:rsidR="00252AC7">
        <w:rPr>
          <w:lang w:val="en-IE"/>
        </w:rPr>
        <w:t xml:space="preserve">international </w:t>
      </w:r>
      <w:r w:rsidRPr="00F72912">
        <w:rPr>
          <w:lang w:val="en-IE"/>
        </w:rPr>
        <w:t xml:space="preserve">forces around a declaration. The goal was to build the broadest possible alliance for family planning and to counter the argument that Western countries were imposing certain policies on developing countries. </w:t>
      </w:r>
    </w:p>
    <w:p w14:paraId="4754C8C5" w14:textId="77777777" w:rsidR="006307CE" w:rsidRPr="00F72912" w:rsidRDefault="006307CE" w:rsidP="002306E9">
      <w:pPr>
        <w:spacing w:line="480" w:lineRule="auto"/>
        <w:rPr>
          <w:lang w:val="en-IE"/>
        </w:rPr>
      </w:pPr>
    </w:p>
    <w:p w14:paraId="1AA70F93" w14:textId="14A025C3" w:rsidR="002948EA" w:rsidRPr="00F72912" w:rsidRDefault="006307CE" w:rsidP="002306E9">
      <w:pPr>
        <w:spacing w:line="480" w:lineRule="auto"/>
        <w:rPr>
          <w:lang w:val="en-IE"/>
        </w:rPr>
      </w:pPr>
      <w:r w:rsidRPr="00F72912">
        <w:rPr>
          <w:lang w:val="en-IE"/>
        </w:rPr>
        <w:lastRenderedPageBreak/>
        <w:t xml:space="preserve">At the same time, this was also intended to build up pressure for more efficient implementation of appropriate measures. The Council was under the impression that many countries formally agreed to the resolutions on population growth at the international level, but were not implementing the corresponding programs efficiently enough. In a memorandum to Rockefeller and his assistant Raymond Lamontagne, probably written in October 1963, Frank Notestein and Bernard Berelson, the director of the Demographic Division who succeeded Dudley Kirk, expressed concern about the </w:t>
      </w:r>
      <w:r w:rsidR="00CD7004" w:rsidRPr="00307A02">
        <w:rPr>
          <w:lang w:val="en-IE"/>
        </w:rPr>
        <w:t>"slowness and timidity of national elites</w:t>
      </w:r>
      <w:r w:rsidRPr="00307A02">
        <w:rPr>
          <w:lang w:val="en-IE"/>
        </w:rPr>
        <w:t>.</w:t>
      </w:r>
      <w:r w:rsidR="00CD7004" w:rsidRPr="00307A02">
        <w:rPr>
          <w:lang w:val="en-IE"/>
        </w:rPr>
        <w:t>"</w:t>
      </w:r>
      <w:r w:rsidRPr="00F72912">
        <w:rPr>
          <w:lang w:val="en-IE"/>
        </w:rPr>
        <w:t xml:space="preserve"> The Council concluded that there was a need to hold these national leaders accountable. </w:t>
      </w:r>
      <w:r w:rsidR="00CD7004" w:rsidRPr="00307A02">
        <w:rPr>
          <w:lang w:val="en-IE"/>
        </w:rPr>
        <w:t>"</w:t>
      </w:r>
      <w:r w:rsidR="00307A02" w:rsidRPr="00307A02">
        <w:rPr>
          <w:lang w:val="en-IE"/>
        </w:rPr>
        <w:t>We need to work more on the motivation of the national leaders than the peasants in the village</w:t>
      </w:r>
      <w:r w:rsidR="00CD7004" w:rsidRPr="00307A02">
        <w:rPr>
          <w:lang w:val="en-IE"/>
        </w:rPr>
        <w:t xml:space="preserve">," </w:t>
      </w:r>
      <w:r w:rsidRPr="00307A02">
        <w:rPr>
          <w:lang w:val="en-IE"/>
        </w:rPr>
        <w:t>Notestein and Berelson said. In this effort, they en</w:t>
      </w:r>
      <w:r w:rsidRPr="00F72912">
        <w:rPr>
          <w:lang w:val="en-IE"/>
        </w:rPr>
        <w:t xml:space="preserve">visioned a leadership role for Rockefeller to provide behind-the-scenes support for these programs. He was to use his networks both in the </w:t>
      </w:r>
      <w:r w:rsidR="000B2AF6">
        <w:rPr>
          <w:lang w:val="en-IE"/>
        </w:rPr>
        <w:t>US</w:t>
      </w:r>
      <w:r w:rsidRPr="00F72912">
        <w:rPr>
          <w:lang w:val="en-IE"/>
        </w:rPr>
        <w:t xml:space="preserve"> and in developing countries to educate economically and politically influential actors about the overpopulation problem </w:t>
      </w:r>
      <w:r w:rsidR="002948EA" w:rsidRPr="00F72912">
        <w:rPr>
          <w:lang w:val="en-IE"/>
        </w:rPr>
        <w:t xml:space="preserve">and thus mobilize broad international support. </w:t>
      </w:r>
      <w:r w:rsidR="002948EA" w:rsidRPr="002E4AE2">
        <w:rPr>
          <w:lang w:val="en-IE"/>
        </w:rPr>
        <w:t>He could "</w:t>
      </w:r>
      <w:r w:rsidR="002E4AE2" w:rsidRPr="002E4AE2">
        <w:rPr>
          <w:lang w:val="en-IE"/>
        </w:rPr>
        <w:t>talk privately with 10 to 30 top people in any country in the free world. He could organize meetings at which they would be enlightened about the world's and their own population problems. He could thus develop support around those responsible for the national program and occasionally among the responsible agents themselves. All of this could take years off the time needed to implement family planning programs successfully.</w:t>
      </w:r>
      <w:r w:rsidR="002948EA" w:rsidRPr="002E4AE2">
        <w:rPr>
          <w:lang w:val="en-IE"/>
        </w:rPr>
        <w:t>"</w:t>
      </w:r>
      <w:r w:rsidR="002948EA" w:rsidRPr="007260DD">
        <w:rPr>
          <w:rStyle w:val="FootnoteReference"/>
        </w:rPr>
        <w:footnoteReference w:id="165"/>
      </w:r>
    </w:p>
    <w:p w14:paraId="160D445C" w14:textId="77777777" w:rsidR="002948EA" w:rsidRPr="00F72912" w:rsidRDefault="002948EA" w:rsidP="002306E9">
      <w:pPr>
        <w:spacing w:line="480" w:lineRule="auto"/>
        <w:rPr>
          <w:lang w:val="en-IE"/>
        </w:rPr>
      </w:pPr>
    </w:p>
    <w:p w14:paraId="16043B9E" w14:textId="3A97BC07" w:rsidR="006307CE" w:rsidRPr="00F72912" w:rsidRDefault="000F2154" w:rsidP="002306E9">
      <w:pPr>
        <w:spacing w:line="480" w:lineRule="auto"/>
        <w:rPr>
          <w:lang w:val="en-IE"/>
        </w:rPr>
      </w:pPr>
      <w:r w:rsidRPr="00F72912">
        <w:rPr>
          <w:lang w:val="en-IE"/>
        </w:rPr>
        <w:lastRenderedPageBreak/>
        <w:t xml:space="preserve">The Population Council felt that overpopulation was increasingly identified as a potential problem. However, it was now time to start implementing programs on a large scale that would do something about it. </w:t>
      </w:r>
      <w:r w:rsidR="006307CE" w:rsidRPr="00F72912">
        <w:rPr>
          <w:lang w:val="en-IE"/>
        </w:rPr>
        <w:t xml:space="preserve">The Council pursued both a domestic and a foreign policy strategy </w:t>
      </w:r>
      <w:r w:rsidRPr="00F72912">
        <w:rPr>
          <w:lang w:val="en-IE"/>
        </w:rPr>
        <w:t>to achieve this goal.</w:t>
      </w:r>
      <w:r w:rsidR="006307CE" w:rsidRPr="00F72912">
        <w:rPr>
          <w:lang w:val="en-IE"/>
        </w:rPr>
        <w:t xml:space="preserve"> As part of his activity within the United States, Rockefeller made several speeches to influential bodies. In 1964, for example, he spoke at a conference of the Organization of American States; in 1965, he addressed a </w:t>
      </w:r>
      <w:r w:rsidR="000B2AF6">
        <w:rPr>
          <w:lang w:val="en-IE"/>
        </w:rPr>
        <w:t>US</w:t>
      </w:r>
      <w:r w:rsidR="006307CE" w:rsidRPr="00F72912">
        <w:rPr>
          <w:lang w:val="en-IE"/>
        </w:rPr>
        <w:t xml:space="preserve"> Congressional panel discussing birth control issues; in the same year, he addressed the Economic Club of New York; and, also in 1965, he was a keynote speaker at the </w:t>
      </w:r>
      <w:r w:rsidR="00397BDD">
        <w:rPr>
          <w:lang w:val="en-IE"/>
        </w:rPr>
        <w:t xml:space="preserve">White House </w:t>
      </w:r>
      <w:r w:rsidR="006307CE" w:rsidRPr="00552F9F">
        <w:rPr>
          <w:lang w:val="en-IE"/>
        </w:rPr>
        <w:t>Conference on International Cooperation</w:t>
      </w:r>
      <w:r w:rsidR="006307CE" w:rsidRPr="00F72912">
        <w:rPr>
          <w:lang w:val="en-IE"/>
        </w:rPr>
        <w:t xml:space="preserve"> convened by President Lyndon B. Johnson</w:t>
      </w:r>
      <w:r w:rsidR="00EF7BD3" w:rsidRPr="00F72912">
        <w:rPr>
          <w:lang w:val="en-IE"/>
        </w:rPr>
        <w:t xml:space="preserve">. </w:t>
      </w:r>
    </w:p>
    <w:p w14:paraId="3B6FC6BC" w14:textId="77777777" w:rsidR="006307CE" w:rsidRPr="00F72912" w:rsidRDefault="006307CE" w:rsidP="002306E9">
      <w:pPr>
        <w:spacing w:line="480" w:lineRule="auto"/>
        <w:rPr>
          <w:lang w:val="en-IE"/>
        </w:rPr>
      </w:pPr>
    </w:p>
    <w:p w14:paraId="4A27E5D3" w14:textId="3B0FA0A2" w:rsidR="006307CE" w:rsidRPr="00F72912" w:rsidRDefault="006307CE" w:rsidP="002306E9">
      <w:pPr>
        <w:spacing w:line="480" w:lineRule="auto"/>
        <w:rPr>
          <w:lang w:val="en-IE"/>
        </w:rPr>
      </w:pPr>
      <w:r w:rsidRPr="00F72912">
        <w:rPr>
          <w:lang w:val="en-IE"/>
        </w:rPr>
        <w:t xml:space="preserve">These speeches, each </w:t>
      </w:r>
      <w:r w:rsidRPr="00552F9F">
        <w:rPr>
          <w:lang w:val="en-IE"/>
        </w:rPr>
        <w:t xml:space="preserve">slightly modified but similar in their basic structure, combined dystopian horror scenarios with utopian visions of the future. </w:t>
      </w:r>
      <w:r w:rsidR="00397BDD" w:rsidRPr="00552F9F">
        <w:rPr>
          <w:lang w:val="en-IE"/>
        </w:rPr>
        <w:t xml:space="preserve">For example, </w:t>
      </w:r>
      <w:r w:rsidRPr="00552F9F">
        <w:rPr>
          <w:lang w:val="en-IE"/>
        </w:rPr>
        <w:t xml:space="preserve">Rockefeller warned of </w:t>
      </w:r>
      <w:r w:rsidR="00EF7BD3" w:rsidRPr="00552F9F">
        <w:rPr>
          <w:lang w:val="en-IE"/>
        </w:rPr>
        <w:t>the "</w:t>
      </w:r>
      <w:r w:rsidR="00552F9F" w:rsidRPr="00552F9F">
        <w:rPr>
          <w:lang w:val="en-IE"/>
        </w:rPr>
        <w:t>smothering</w:t>
      </w:r>
      <w:r w:rsidR="00EF7BD3" w:rsidRPr="00552F9F">
        <w:rPr>
          <w:lang w:val="en-IE"/>
        </w:rPr>
        <w:t xml:space="preserve"> consequences" of </w:t>
      </w:r>
      <w:r w:rsidRPr="00552F9F">
        <w:rPr>
          <w:lang w:val="en-IE"/>
        </w:rPr>
        <w:t xml:space="preserve">population growth, which he described as a </w:t>
      </w:r>
      <w:r w:rsidR="00EF7BD3" w:rsidRPr="00552F9F">
        <w:rPr>
          <w:lang w:val="en-IE"/>
        </w:rPr>
        <w:t>"</w:t>
      </w:r>
      <w:r w:rsidR="00552F9F" w:rsidRPr="00552F9F">
        <w:rPr>
          <w:lang w:val="en-IE"/>
        </w:rPr>
        <w:t>lingering, wasting illness,</w:t>
      </w:r>
      <w:r w:rsidR="00EF7BD3" w:rsidRPr="00552F9F">
        <w:rPr>
          <w:lang w:val="en-IE"/>
        </w:rPr>
        <w:t xml:space="preserve">" </w:t>
      </w:r>
      <w:r w:rsidRPr="00552F9F">
        <w:rPr>
          <w:lang w:val="en-IE"/>
        </w:rPr>
        <w:t xml:space="preserve">and argued that </w:t>
      </w:r>
      <w:r w:rsidR="00EF7BD3" w:rsidRPr="00552F9F">
        <w:rPr>
          <w:lang w:val="en-IE"/>
        </w:rPr>
        <w:t>"</w:t>
      </w:r>
      <w:r w:rsidR="00552F9F" w:rsidRPr="00552F9F">
        <w:rPr>
          <w:lang w:val="en-IE"/>
        </w:rPr>
        <w:t>the survival of life as we know it</w:t>
      </w:r>
      <w:r w:rsidR="00EF7BD3" w:rsidRPr="00552F9F">
        <w:rPr>
          <w:lang w:val="en-IE"/>
        </w:rPr>
        <w:t xml:space="preserve">" hung on </w:t>
      </w:r>
      <w:r w:rsidRPr="00552F9F">
        <w:rPr>
          <w:lang w:val="en-IE"/>
        </w:rPr>
        <w:t>the implementation of birth control.</w:t>
      </w:r>
      <w:r w:rsidR="00EF7BD3" w:rsidRPr="007260DD">
        <w:rPr>
          <w:rStyle w:val="FootnoteReference"/>
        </w:rPr>
        <w:footnoteReference w:id="166"/>
      </w:r>
      <w:r w:rsidR="00397BDD" w:rsidRPr="00552F9F">
        <w:rPr>
          <w:lang w:val="en-IE"/>
        </w:rPr>
        <w:t xml:space="preserve"> </w:t>
      </w:r>
      <w:r w:rsidRPr="00552F9F">
        <w:rPr>
          <w:lang w:val="en-IE"/>
        </w:rPr>
        <w:t xml:space="preserve">These warnings were countered by promises of a better future. Rockefeller </w:t>
      </w:r>
      <w:r w:rsidR="003A45CB" w:rsidRPr="00552F9F">
        <w:rPr>
          <w:lang w:val="en-IE"/>
        </w:rPr>
        <w:t xml:space="preserve">stressed </w:t>
      </w:r>
      <w:r w:rsidRPr="00552F9F">
        <w:rPr>
          <w:lang w:val="en-IE"/>
        </w:rPr>
        <w:t>that birth control should be seen not</w:t>
      </w:r>
      <w:r w:rsidRPr="00F72912">
        <w:rPr>
          <w:lang w:val="en-IE"/>
        </w:rPr>
        <w:t xml:space="preserve"> as a limitation but as an opportunity for the full realization of </w:t>
      </w:r>
      <w:r w:rsidRPr="00552F9F">
        <w:rPr>
          <w:lang w:val="en-IE"/>
        </w:rPr>
        <w:t xml:space="preserve">human potential. </w:t>
      </w:r>
      <w:r w:rsidR="006B654E" w:rsidRPr="00552F9F">
        <w:rPr>
          <w:lang w:val="en-IE"/>
        </w:rPr>
        <w:t>"</w:t>
      </w:r>
      <w:r w:rsidR="00552F9F" w:rsidRPr="00552F9F">
        <w:rPr>
          <w:lang w:val="en-IE"/>
        </w:rPr>
        <w:t>The principal thought I would leave with you as we part tonight</w:t>
      </w:r>
      <w:r w:rsidR="006B654E" w:rsidRPr="00552F9F">
        <w:rPr>
          <w:lang w:val="en-IE"/>
        </w:rPr>
        <w:t xml:space="preserve">" </w:t>
      </w:r>
      <w:r w:rsidRPr="00552F9F">
        <w:rPr>
          <w:lang w:val="en-IE"/>
        </w:rPr>
        <w:t xml:space="preserve">Rockefeller argued with much pathos before the Economic Club in New York, </w:t>
      </w:r>
      <w:r w:rsidR="006B654E" w:rsidRPr="00552F9F">
        <w:rPr>
          <w:lang w:val="en-IE"/>
        </w:rPr>
        <w:t>"</w:t>
      </w:r>
      <w:r w:rsidR="00552F9F" w:rsidRPr="00552F9F">
        <w:rPr>
          <w:lang w:val="en-IE"/>
        </w:rPr>
        <w:t xml:space="preserve">is that our objective is </w:t>
      </w:r>
      <w:r w:rsidR="00552F9F" w:rsidRPr="00552F9F">
        <w:rPr>
          <w:lang w:val="en-IE"/>
        </w:rPr>
        <w:lastRenderedPageBreak/>
        <w:t>not the restriction of human life, but rather its enrichment. Many, unfortunately, look upon family planning as a negative force. To my mind, population stabilization is not a brake upon human development but rather a release that frees man to reach his true potential. The work of furthering family planning is a great humanitarian effort.</w:t>
      </w:r>
      <w:r w:rsidR="006B654E" w:rsidRPr="00552F9F">
        <w:rPr>
          <w:lang w:val="en-IE"/>
        </w:rPr>
        <w:t>”</w:t>
      </w:r>
      <w:r w:rsidR="002753F3" w:rsidRPr="007260DD">
        <w:rPr>
          <w:rStyle w:val="FootnoteReference"/>
        </w:rPr>
        <w:footnoteReference w:id="167"/>
      </w:r>
    </w:p>
    <w:p w14:paraId="77A8AD16" w14:textId="77777777" w:rsidR="006307CE" w:rsidRPr="00F72912" w:rsidRDefault="006307CE" w:rsidP="002306E9">
      <w:pPr>
        <w:spacing w:line="480" w:lineRule="auto"/>
        <w:rPr>
          <w:lang w:val="en-IE"/>
        </w:rPr>
      </w:pPr>
    </w:p>
    <w:p w14:paraId="1D05123D" w14:textId="40B2B69E" w:rsidR="006307CE" w:rsidRPr="00F72912" w:rsidRDefault="006307CE" w:rsidP="002306E9">
      <w:pPr>
        <w:spacing w:line="480" w:lineRule="auto"/>
        <w:rPr>
          <w:lang w:val="en-IE"/>
        </w:rPr>
      </w:pPr>
      <w:r w:rsidRPr="00F72912">
        <w:rPr>
          <w:lang w:val="en-IE"/>
        </w:rPr>
        <w:t xml:space="preserve">This humanitarian framework was a deliberate response to the criticism articulated toward the project of birth control. Thus, in his speech at the White House Conference on November 29, 1965, Rockefeller asked in rhetorical fashion how political leaders could be </w:t>
      </w:r>
      <w:r w:rsidRPr="00552F9F">
        <w:rPr>
          <w:lang w:val="en-IE"/>
        </w:rPr>
        <w:t xml:space="preserve">persuaded that their concern about family planning programs was not justified. </w:t>
      </w:r>
      <w:r w:rsidR="00C20D7F" w:rsidRPr="00552F9F">
        <w:rPr>
          <w:lang w:val="en-IE"/>
        </w:rPr>
        <w:t xml:space="preserve">"My answer," </w:t>
      </w:r>
      <w:r w:rsidRPr="00552F9F">
        <w:rPr>
          <w:lang w:val="en-IE"/>
        </w:rPr>
        <w:t>Rockefeller himself replied</w:t>
      </w:r>
      <w:r w:rsidR="00E00C04" w:rsidRPr="00552F9F">
        <w:rPr>
          <w:lang w:val="en-IE"/>
        </w:rPr>
        <w:t xml:space="preserve">, </w:t>
      </w:r>
      <w:r w:rsidR="00C20D7F" w:rsidRPr="00552F9F">
        <w:rPr>
          <w:lang w:val="en-IE"/>
        </w:rPr>
        <w:t>"</w:t>
      </w:r>
      <w:r w:rsidR="00552F9F" w:rsidRPr="00552F9F">
        <w:rPr>
          <w:lang w:val="en-IE"/>
        </w:rPr>
        <w:t>is by recognition of the fact that the true objective of population stabilization is the enrichment of human life, not its restriction. When this affirmative fact is fully understood, most of the sensitivity that now hampers action on family planning will be eliminated.</w:t>
      </w:r>
      <w:r w:rsidR="00C20D7F" w:rsidRPr="00552F9F">
        <w:rPr>
          <w:lang w:val="en-IE"/>
        </w:rPr>
        <w:t>"</w:t>
      </w:r>
      <w:r w:rsidR="00C20D7F" w:rsidRPr="007260DD">
        <w:rPr>
          <w:rStyle w:val="FootnoteReference"/>
        </w:rPr>
        <w:footnoteReference w:id="168"/>
      </w:r>
    </w:p>
    <w:p w14:paraId="669981B4" w14:textId="77777777" w:rsidR="006307CE" w:rsidRPr="00F72912" w:rsidRDefault="006307CE" w:rsidP="002306E9">
      <w:pPr>
        <w:spacing w:line="480" w:lineRule="auto"/>
        <w:rPr>
          <w:lang w:val="en-IE"/>
        </w:rPr>
      </w:pPr>
    </w:p>
    <w:p w14:paraId="2A11C489" w14:textId="5BB6F1DF" w:rsidR="000F06F9" w:rsidRPr="00F72912" w:rsidRDefault="003C4B68" w:rsidP="002306E9">
      <w:pPr>
        <w:pStyle w:val="Heading2"/>
        <w:spacing w:line="480" w:lineRule="auto"/>
        <w:rPr>
          <w:lang w:val="en-IE"/>
        </w:rPr>
      </w:pPr>
      <w:bookmarkStart w:id="35" w:name="_Toc15990603"/>
      <w:bookmarkStart w:id="36" w:name="_Toc95487284"/>
      <w:bookmarkStart w:id="37" w:name="_Toc95743958"/>
      <w:r>
        <w:rPr>
          <w:lang w:val="en-IE"/>
        </w:rPr>
        <w:t xml:space="preserve">NGO-diplomacy: </w:t>
      </w:r>
      <w:r w:rsidR="000F06F9" w:rsidRPr="00F72912">
        <w:rPr>
          <w:lang w:val="en-IE"/>
        </w:rPr>
        <w:t>Declaration on Population</w:t>
      </w:r>
      <w:bookmarkEnd w:id="35"/>
      <w:bookmarkEnd w:id="36"/>
      <w:bookmarkEnd w:id="37"/>
    </w:p>
    <w:p w14:paraId="06AD9610" w14:textId="6CF8362B" w:rsidR="006307CE" w:rsidRPr="00F72912" w:rsidRDefault="006307CE" w:rsidP="002306E9">
      <w:pPr>
        <w:spacing w:line="480" w:lineRule="auto"/>
        <w:rPr>
          <w:lang w:val="en-IE"/>
        </w:rPr>
      </w:pPr>
      <w:r w:rsidRPr="00F72912">
        <w:rPr>
          <w:lang w:val="en-IE"/>
        </w:rPr>
        <w:t xml:space="preserve">This strategy was also used in the Population Council's foreign policy campaign and focused on a statement that </w:t>
      </w:r>
      <w:r w:rsidR="00397BDD">
        <w:rPr>
          <w:lang w:val="en-IE"/>
        </w:rPr>
        <w:t>aimed to</w:t>
      </w:r>
      <w:r w:rsidRPr="00F72912">
        <w:rPr>
          <w:lang w:val="en-IE"/>
        </w:rPr>
        <w:t xml:space="preserve"> unite as many heads of state as possible in a loose alliance. To an international audience, the Population Council wanted to make clear that many developing countries would support birth control measures. Rockefeller's assistant, Raymond </w:t>
      </w:r>
      <w:r w:rsidRPr="00F72912">
        <w:rPr>
          <w:lang w:val="en-IE"/>
        </w:rPr>
        <w:lastRenderedPageBreak/>
        <w:t xml:space="preserve">Lamontagne, sent him the first draft of the statement in March 1964. By mid-1966, the statement, called the </w:t>
      </w:r>
      <w:r w:rsidRPr="00F72912">
        <w:rPr>
          <w:i/>
          <w:iCs/>
          <w:lang w:val="en-IE"/>
        </w:rPr>
        <w:t xml:space="preserve">Declaration on Population, had been </w:t>
      </w:r>
      <w:r w:rsidRPr="00F72912">
        <w:rPr>
          <w:lang w:val="en-IE"/>
        </w:rPr>
        <w:t xml:space="preserve">revised several times before finally being finalized in September 1966. </w:t>
      </w:r>
    </w:p>
    <w:p w14:paraId="4C629291" w14:textId="77777777" w:rsidR="006307CE" w:rsidRPr="00F72912" w:rsidRDefault="006307CE" w:rsidP="002306E9">
      <w:pPr>
        <w:spacing w:line="480" w:lineRule="auto"/>
        <w:rPr>
          <w:lang w:val="en-IE"/>
        </w:rPr>
      </w:pPr>
    </w:p>
    <w:p w14:paraId="7C9DABB3" w14:textId="5986825C" w:rsidR="006307CE" w:rsidRPr="00F72912" w:rsidRDefault="006307CE" w:rsidP="002306E9">
      <w:pPr>
        <w:spacing w:line="480" w:lineRule="auto"/>
        <w:rPr>
          <w:lang w:val="en-IE"/>
        </w:rPr>
      </w:pPr>
      <w:r w:rsidRPr="00F72912">
        <w:rPr>
          <w:lang w:val="en-IE"/>
        </w:rPr>
        <w:t xml:space="preserve">The tone of the </w:t>
      </w:r>
      <w:r w:rsidRPr="00F72912">
        <w:rPr>
          <w:i/>
          <w:iCs/>
          <w:lang w:val="en-IE"/>
        </w:rPr>
        <w:t xml:space="preserve">Declaration </w:t>
      </w:r>
      <w:r w:rsidRPr="00F72912">
        <w:rPr>
          <w:lang w:val="en-IE"/>
        </w:rPr>
        <w:t xml:space="preserve">echoed that of Rockefeller's speeches. Unplanned population growth, </w:t>
      </w:r>
      <w:r w:rsidR="001F68A8" w:rsidRPr="00F72912">
        <w:rPr>
          <w:lang w:val="en-IE"/>
        </w:rPr>
        <w:t xml:space="preserve">he said, is a </w:t>
      </w:r>
      <w:r w:rsidRPr="00F72912">
        <w:rPr>
          <w:lang w:val="en-IE"/>
        </w:rPr>
        <w:t xml:space="preserve">threat to </w:t>
      </w:r>
      <w:r w:rsidR="001F68A8" w:rsidRPr="00F72912">
        <w:rPr>
          <w:lang w:val="en-IE"/>
        </w:rPr>
        <w:t xml:space="preserve">the </w:t>
      </w:r>
      <w:r w:rsidRPr="00F72912">
        <w:rPr>
          <w:lang w:val="en-IE"/>
        </w:rPr>
        <w:t xml:space="preserve">world </w:t>
      </w:r>
      <w:r w:rsidR="001F68A8" w:rsidRPr="00F72912">
        <w:rPr>
          <w:lang w:val="en-IE"/>
        </w:rPr>
        <w:t xml:space="preserve">that </w:t>
      </w:r>
      <w:r w:rsidRPr="00F72912">
        <w:rPr>
          <w:lang w:val="en-IE"/>
        </w:rPr>
        <w:t xml:space="preserve">grows more acute with each passing day. This growth </w:t>
      </w:r>
      <w:r w:rsidR="001F68A8" w:rsidRPr="00F72912">
        <w:rPr>
          <w:lang w:val="en-IE"/>
        </w:rPr>
        <w:t xml:space="preserve">undermines </w:t>
      </w:r>
      <w:r w:rsidRPr="00F72912">
        <w:rPr>
          <w:lang w:val="en-IE"/>
        </w:rPr>
        <w:t xml:space="preserve">efforts to raise living standards, </w:t>
      </w:r>
      <w:r w:rsidR="001F68A8" w:rsidRPr="00F72912">
        <w:rPr>
          <w:lang w:val="en-IE"/>
        </w:rPr>
        <w:t xml:space="preserve">complicates the </w:t>
      </w:r>
      <w:r w:rsidRPr="00F72912">
        <w:rPr>
          <w:lang w:val="en-IE"/>
        </w:rPr>
        <w:t xml:space="preserve">provision of education and the development of health care systems, </w:t>
      </w:r>
      <w:r w:rsidR="001F68A8" w:rsidRPr="00F72912">
        <w:rPr>
          <w:lang w:val="en-IE"/>
        </w:rPr>
        <w:t xml:space="preserve">slows the </w:t>
      </w:r>
      <w:r w:rsidRPr="00F72912">
        <w:rPr>
          <w:lang w:val="en-IE"/>
        </w:rPr>
        <w:t xml:space="preserve">improvement of housing and the expansion of a cultural range, and </w:t>
      </w:r>
      <w:r w:rsidR="001F68A8" w:rsidRPr="00F72912">
        <w:rPr>
          <w:lang w:val="en-IE"/>
        </w:rPr>
        <w:t xml:space="preserve">leads to </w:t>
      </w:r>
      <w:r w:rsidRPr="00F72912">
        <w:rPr>
          <w:lang w:val="en-IE"/>
        </w:rPr>
        <w:t xml:space="preserve">food </w:t>
      </w:r>
      <w:r w:rsidRPr="00552F9F">
        <w:rPr>
          <w:lang w:val="en-IE"/>
        </w:rPr>
        <w:t xml:space="preserve">shortages in some countries. </w:t>
      </w:r>
      <w:r w:rsidR="00CB0E1D" w:rsidRPr="00552F9F">
        <w:rPr>
          <w:lang w:val="en-IE"/>
        </w:rPr>
        <w:t xml:space="preserve">"In short," </w:t>
      </w:r>
      <w:r w:rsidRPr="00552F9F">
        <w:rPr>
          <w:lang w:val="en-IE"/>
        </w:rPr>
        <w:t xml:space="preserve">the </w:t>
      </w:r>
      <w:r w:rsidRPr="00552F9F">
        <w:rPr>
          <w:i/>
          <w:iCs/>
          <w:lang w:val="en-IE"/>
        </w:rPr>
        <w:t xml:space="preserve">Declaration </w:t>
      </w:r>
      <w:r w:rsidRPr="00552F9F">
        <w:rPr>
          <w:lang w:val="en-IE"/>
        </w:rPr>
        <w:t xml:space="preserve">said, </w:t>
      </w:r>
      <w:r w:rsidR="00CB0E1D" w:rsidRPr="00552F9F">
        <w:rPr>
          <w:lang w:val="en-IE"/>
        </w:rPr>
        <w:t>"</w:t>
      </w:r>
      <w:r w:rsidR="00552F9F" w:rsidRPr="00552F9F">
        <w:rPr>
          <w:lang w:val="en-IE"/>
        </w:rPr>
        <w:t>the human aspiration, common to men everywhere, to live a better life is being frustrated and jeopardized.</w:t>
      </w:r>
      <w:r w:rsidR="00CB0E1D" w:rsidRPr="00552F9F">
        <w:rPr>
          <w:lang w:val="en-IE"/>
        </w:rPr>
        <w:t>"</w:t>
      </w:r>
      <w:r w:rsidR="004B4409" w:rsidRPr="007260DD">
        <w:rPr>
          <w:rStyle w:val="FootnoteReference"/>
        </w:rPr>
        <w:footnoteReference w:id="169"/>
      </w:r>
      <w:r w:rsidRPr="00552F9F">
        <w:rPr>
          <w:lang w:val="en-IE"/>
        </w:rPr>
        <w:t xml:space="preserve"> The signatories contrasted this with a list of programmatic beliefs that included making decisions about the number of children as a human right. Family</w:t>
      </w:r>
      <w:r w:rsidRPr="00F72912">
        <w:rPr>
          <w:lang w:val="en-IE"/>
        </w:rPr>
        <w:t xml:space="preserve"> planning was located in four areas: it should become part of economic planning, families should be endowed with a human right to determine the number of children they have, the declaration was positioned as part of </w:t>
      </w:r>
      <w:r w:rsidR="00397BDD">
        <w:rPr>
          <w:lang w:val="en-IE"/>
        </w:rPr>
        <w:t xml:space="preserve">a global </w:t>
      </w:r>
      <w:r w:rsidRPr="00F72912">
        <w:rPr>
          <w:lang w:val="en-IE"/>
        </w:rPr>
        <w:t xml:space="preserve">peace policy, and more generally, family planning would help give individuals the opportunity to develop their potential. </w:t>
      </w:r>
    </w:p>
    <w:p w14:paraId="47D0E8DD" w14:textId="77777777" w:rsidR="00D9451B" w:rsidRPr="00F72912" w:rsidRDefault="00D9451B" w:rsidP="002306E9">
      <w:pPr>
        <w:spacing w:line="480" w:lineRule="auto"/>
        <w:rPr>
          <w:lang w:val="en-IE"/>
        </w:rPr>
      </w:pPr>
    </w:p>
    <w:p w14:paraId="0461579C" w14:textId="781CAC9F" w:rsidR="00D9451B" w:rsidRPr="00F72912" w:rsidRDefault="006307CE" w:rsidP="002306E9">
      <w:pPr>
        <w:spacing w:line="480" w:lineRule="auto"/>
        <w:rPr>
          <w:lang w:val="en-IE"/>
        </w:rPr>
      </w:pPr>
      <w:r w:rsidRPr="00F72912">
        <w:rPr>
          <w:lang w:val="en-IE"/>
        </w:rPr>
        <w:t xml:space="preserve">Along these programmatic lines, the Population Council and its staff contacted 52 states between mid-1966 and late 1967 to ask for their support for the Declaration. By December 1966, twelve heads of state had signed, namely </w:t>
      </w:r>
      <w:r w:rsidRPr="00F72912">
        <w:rPr>
          <w:lang w:val="en-IE"/>
        </w:rPr>
        <w:lastRenderedPageBreak/>
        <w:t xml:space="preserve">Colombia, Finland, India, South Korea, Malaysia, Morocco, Nepal, Singapore, Sweden, Tunisia, Egypt, and Yugoslavia. In a second round, 18 more countries were added, namely Australia, Barbados, Denmark, the Dominican Republic, Ghana, Indonesia, Iran, Japan, Jordan, the Netherlands, New Zealand, Norway, Pakistan, the Philippines, Thailand, Trinidad and Tobago, the United Kingdom, and the United States (see Figure </w:t>
      </w:r>
      <w:r w:rsidR="0023297F" w:rsidRPr="00F72912">
        <w:rPr>
          <w:lang w:val="en-IE"/>
        </w:rPr>
        <w:t xml:space="preserve">1 </w:t>
      </w:r>
      <w:r w:rsidRPr="00F72912">
        <w:rPr>
          <w:lang w:val="en-IE"/>
        </w:rPr>
        <w:t xml:space="preserve">for an overview of </w:t>
      </w:r>
      <w:r w:rsidR="00397BDD">
        <w:rPr>
          <w:lang w:val="en-IE"/>
        </w:rPr>
        <w:t>approached</w:t>
      </w:r>
      <w:r w:rsidRPr="00F72912">
        <w:rPr>
          <w:lang w:val="en-IE"/>
        </w:rPr>
        <w:t xml:space="preserve"> countries and signatories).</w:t>
      </w:r>
      <w:r w:rsidR="005247BF" w:rsidRPr="00F72912">
        <w:rPr>
          <w:lang w:val="en-IE"/>
        </w:rPr>
        <w:t xml:space="preserve"> True, that was only 30 countries in total. But together </w:t>
      </w:r>
      <w:r w:rsidR="00397BDD">
        <w:rPr>
          <w:lang w:val="en-IE"/>
        </w:rPr>
        <w:t>these countries</w:t>
      </w:r>
      <w:r w:rsidR="005247BF" w:rsidRPr="00F72912">
        <w:rPr>
          <w:lang w:val="en-IE"/>
        </w:rPr>
        <w:t xml:space="preserve"> </w:t>
      </w:r>
      <w:r w:rsidR="00397BDD">
        <w:rPr>
          <w:lang w:val="en-IE"/>
        </w:rPr>
        <w:t xml:space="preserve">represented </w:t>
      </w:r>
      <w:r w:rsidR="005247BF" w:rsidRPr="00F72912">
        <w:rPr>
          <w:lang w:val="en-IE"/>
        </w:rPr>
        <w:t>nearly 39 percent of the world's population.</w:t>
      </w:r>
    </w:p>
    <w:p w14:paraId="256AB931" w14:textId="0B8F7957" w:rsidR="00A92D10" w:rsidRDefault="004B4409" w:rsidP="002306E9">
      <w:pPr>
        <w:spacing w:line="480" w:lineRule="auto"/>
      </w:pPr>
      <w:r>
        <w:rPr>
          <w:noProof/>
        </w:rPr>
        <w:drawing>
          <wp:inline distT="0" distB="0" distL="0" distR="0" wp14:anchorId="1A2EB35C" wp14:editId="5D754D20">
            <wp:extent cx="5829300" cy="4124296"/>
            <wp:effectExtent l="0" t="0" r="0" b="381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843686" cy="4134474"/>
                    </a:xfrm>
                    <a:prstGeom prst="rect">
                      <a:avLst/>
                    </a:prstGeom>
                  </pic:spPr>
                </pic:pic>
              </a:graphicData>
            </a:graphic>
          </wp:inline>
        </w:drawing>
      </w:r>
    </w:p>
    <w:p w14:paraId="0A4F4527" w14:textId="76BBDE10" w:rsidR="00A92D10" w:rsidRPr="00F72912" w:rsidRDefault="00A92D10" w:rsidP="002306E9">
      <w:pPr>
        <w:spacing w:line="480" w:lineRule="auto"/>
        <w:rPr>
          <w:lang w:val="en-IE"/>
        </w:rPr>
      </w:pPr>
      <w:bookmarkStart w:id="38" w:name="_Toc95728570"/>
      <w:r w:rsidRPr="00F72912">
        <w:rPr>
          <w:lang w:val="en-IE"/>
        </w:rPr>
        <w:t xml:space="preserve">Figure </w:t>
      </w:r>
      <w:r>
        <w:fldChar w:fldCharType="begin"/>
      </w:r>
      <w:r w:rsidRPr="00F72912">
        <w:rPr>
          <w:lang w:val="en-IE"/>
        </w:rPr>
        <w:instrText xml:space="preserve"> SEQ Abbildung \* ARABIC </w:instrText>
      </w:r>
      <w:r>
        <w:fldChar w:fldCharType="separate"/>
      </w:r>
      <w:r w:rsidR="003F7FE7" w:rsidRPr="00F72912">
        <w:rPr>
          <w:noProof/>
          <w:lang w:val="en-IE"/>
        </w:rPr>
        <w:t>1</w:t>
      </w:r>
      <w:r>
        <w:fldChar w:fldCharType="end"/>
      </w:r>
      <w:r w:rsidRPr="00F72912">
        <w:rPr>
          <w:lang w:val="en-IE"/>
        </w:rPr>
        <w:t xml:space="preserve">: Declaration on Population 1966/1967. Countries </w:t>
      </w:r>
      <w:r w:rsidR="00397BDD">
        <w:rPr>
          <w:lang w:val="en-IE"/>
        </w:rPr>
        <w:t>approached</w:t>
      </w:r>
      <w:r w:rsidRPr="00F72912">
        <w:rPr>
          <w:lang w:val="en-IE"/>
        </w:rPr>
        <w:t xml:space="preserve"> and supporters.</w:t>
      </w:r>
      <w:r w:rsidR="004B4409" w:rsidRPr="007260DD">
        <w:rPr>
          <w:rStyle w:val="FootnoteReference"/>
        </w:rPr>
        <w:footnoteReference w:id="170"/>
      </w:r>
      <w:bookmarkEnd w:id="38"/>
    </w:p>
    <w:p w14:paraId="1E1C8D10" w14:textId="77777777" w:rsidR="00A92D10" w:rsidRPr="00F72912" w:rsidRDefault="00A92D10" w:rsidP="002306E9">
      <w:pPr>
        <w:spacing w:line="480" w:lineRule="auto"/>
        <w:rPr>
          <w:lang w:val="en-IE"/>
        </w:rPr>
      </w:pPr>
    </w:p>
    <w:p w14:paraId="485C5283" w14:textId="77777777" w:rsidR="006307CE" w:rsidRPr="00F72912" w:rsidRDefault="006307CE" w:rsidP="002306E9">
      <w:pPr>
        <w:spacing w:line="480" w:lineRule="auto"/>
        <w:rPr>
          <w:lang w:val="en-IE"/>
        </w:rPr>
      </w:pPr>
    </w:p>
    <w:p w14:paraId="18D6522B" w14:textId="71ACDBD5" w:rsidR="006307CE" w:rsidRPr="00F72912" w:rsidRDefault="006307CE" w:rsidP="002306E9">
      <w:pPr>
        <w:spacing w:line="480" w:lineRule="auto"/>
        <w:rPr>
          <w:lang w:val="en-IE"/>
        </w:rPr>
      </w:pPr>
      <w:r w:rsidRPr="00F72912">
        <w:rPr>
          <w:lang w:val="en-IE"/>
        </w:rPr>
        <w:t xml:space="preserve">Rockefeller himself, together with the Population Council and his assistants, acted in this campaign in a remarkable hybrid capacity as philanthropist and representative of a private organization, </w:t>
      </w:r>
      <w:r w:rsidR="0019661D">
        <w:rPr>
          <w:lang w:val="en-IE"/>
        </w:rPr>
        <w:t xml:space="preserve">while </w:t>
      </w:r>
      <w:r w:rsidRPr="00F72912">
        <w:rPr>
          <w:lang w:val="en-IE"/>
        </w:rPr>
        <w:t xml:space="preserve">simultaneously conducting </w:t>
      </w:r>
      <w:r w:rsidR="0019661D">
        <w:rPr>
          <w:lang w:val="en-IE"/>
        </w:rPr>
        <w:t xml:space="preserve">US </w:t>
      </w:r>
      <w:r w:rsidRPr="00F72912">
        <w:rPr>
          <w:lang w:val="en-IE"/>
        </w:rPr>
        <w:t xml:space="preserve">foreign policy. Rockefeller's activity was so far-reaching that </w:t>
      </w:r>
      <w:r w:rsidR="000B2AF6">
        <w:rPr>
          <w:lang w:val="en-IE"/>
        </w:rPr>
        <w:t>US</w:t>
      </w:r>
      <w:r w:rsidRPr="00F72912">
        <w:rPr>
          <w:lang w:val="en-IE"/>
        </w:rPr>
        <w:t xml:space="preserve"> diplomats advised him to consult the State Department and have his activity officially authorized </w:t>
      </w:r>
      <w:r w:rsidR="0019661D">
        <w:rPr>
          <w:lang w:val="en-IE"/>
        </w:rPr>
        <w:t xml:space="preserve">in order not to violate the </w:t>
      </w:r>
      <w:r w:rsidRPr="00F72912">
        <w:rPr>
          <w:lang w:val="en-IE"/>
        </w:rPr>
        <w:t xml:space="preserve">Logan Act, which prohibits private citizens from having diplomatic contacts with other governments. That such authorization was not difficult was due not only to the growing acceptance of the overpopulation discourse in the </w:t>
      </w:r>
      <w:r w:rsidR="000B2AF6">
        <w:rPr>
          <w:lang w:val="en-IE"/>
        </w:rPr>
        <w:t>US</w:t>
      </w:r>
      <w:r w:rsidRPr="00F72912">
        <w:rPr>
          <w:lang w:val="en-IE"/>
        </w:rPr>
        <w:t xml:space="preserve"> administration of Lyndon B. Johnson, but also to the </w:t>
      </w:r>
      <w:r w:rsidR="00767895" w:rsidRPr="00F72912">
        <w:rPr>
          <w:lang w:val="en-IE"/>
        </w:rPr>
        <w:t xml:space="preserve">friendly </w:t>
      </w:r>
      <w:r w:rsidRPr="00F72912">
        <w:rPr>
          <w:lang w:val="en-IE"/>
        </w:rPr>
        <w:t xml:space="preserve">relationship between Rockefeller and the </w:t>
      </w:r>
      <w:r w:rsidR="000B2AF6">
        <w:rPr>
          <w:lang w:val="en-IE"/>
        </w:rPr>
        <w:t>US</w:t>
      </w:r>
      <w:r w:rsidRPr="00F72912">
        <w:rPr>
          <w:lang w:val="en-IE"/>
        </w:rPr>
        <w:t xml:space="preserve"> Secretary of State, Dean Rusk. Rusk had been a member of the Board of Trustees of the Rockefeller Foundation since 1950 and became its president in 1952. At the end of his term as Secretary of State, which lasted from 1961 to 1969, he returned to the Rockefeller Foundation as a Fellow. During his time as president of the Foundation, he was involved in establishing and discussing the strategic direction of the Population Council.</w:t>
      </w:r>
      <w:r w:rsidR="00FB51B9" w:rsidRPr="007260DD">
        <w:rPr>
          <w:rStyle w:val="FootnoteReference"/>
        </w:rPr>
        <w:footnoteReference w:id="171"/>
      </w:r>
      <w:r w:rsidR="0019661D">
        <w:rPr>
          <w:lang w:val="en-IE"/>
        </w:rPr>
        <w:t xml:space="preserve"> I</w:t>
      </w:r>
      <w:r w:rsidRPr="00F72912">
        <w:rPr>
          <w:lang w:val="en-IE"/>
        </w:rPr>
        <w:t xml:space="preserve">n his role as </w:t>
      </w:r>
      <w:r w:rsidR="000B2AF6">
        <w:rPr>
          <w:lang w:val="en-IE"/>
        </w:rPr>
        <w:t>US</w:t>
      </w:r>
      <w:r w:rsidRPr="00F72912">
        <w:rPr>
          <w:lang w:val="en-IE"/>
        </w:rPr>
        <w:t xml:space="preserve"> Secretary of State, Rusk let </w:t>
      </w:r>
      <w:r w:rsidRPr="00552F9F">
        <w:rPr>
          <w:lang w:val="en-IE"/>
        </w:rPr>
        <w:t xml:space="preserve">Rockefeller know in September 1966 that he considered gathering statements of support for the </w:t>
      </w:r>
      <w:r w:rsidRPr="00552F9F">
        <w:rPr>
          <w:i/>
          <w:iCs/>
          <w:lang w:val="en-IE"/>
        </w:rPr>
        <w:t xml:space="preserve">Declaration </w:t>
      </w:r>
      <w:r w:rsidRPr="00552F9F">
        <w:rPr>
          <w:lang w:val="en-IE"/>
        </w:rPr>
        <w:t xml:space="preserve">a </w:t>
      </w:r>
      <w:r w:rsidR="006E5BB6" w:rsidRPr="00552F9F">
        <w:rPr>
          <w:lang w:val="en-IE"/>
        </w:rPr>
        <w:t xml:space="preserve">"very worthwhile </w:t>
      </w:r>
      <w:r w:rsidR="00552F9F" w:rsidRPr="00552F9F">
        <w:rPr>
          <w:lang w:val="en-IE"/>
        </w:rPr>
        <w:t>effort</w:t>
      </w:r>
      <w:r w:rsidR="006E5BB6" w:rsidRPr="00552F9F">
        <w:rPr>
          <w:lang w:val="en-IE"/>
        </w:rPr>
        <w:t>"</w:t>
      </w:r>
      <w:r w:rsidRPr="00552F9F">
        <w:rPr>
          <w:lang w:val="en-IE"/>
        </w:rPr>
        <w:t>.</w:t>
      </w:r>
      <w:r w:rsidR="006E5BB6" w:rsidRPr="007260DD">
        <w:rPr>
          <w:rStyle w:val="FootnoteReference"/>
        </w:rPr>
        <w:footnoteReference w:id="172"/>
      </w:r>
    </w:p>
    <w:p w14:paraId="711B08A5" w14:textId="77777777" w:rsidR="006307CE" w:rsidRPr="00F72912" w:rsidRDefault="006307CE" w:rsidP="002306E9">
      <w:pPr>
        <w:spacing w:line="480" w:lineRule="auto"/>
        <w:rPr>
          <w:lang w:val="en-IE"/>
        </w:rPr>
      </w:pPr>
    </w:p>
    <w:p w14:paraId="38C4241A" w14:textId="159C3860" w:rsidR="006307CE" w:rsidRPr="00F72912" w:rsidRDefault="006307CE" w:rsidP="002306E9">
      <w:pPr>
        <w:spacing w:line="480" w:lineRule="auto"/>
        <w:rPr>
          <w:lang w:val="en-IE"/>
        </w:rPr>
      </w:pPr>
      <w:r w:rsidRPr="00F72912">
        <w:rPr>
          <w:lang w:val="en-IE"/>
        </w:rPr>
        <w:lastRenderedPageBreak/>
        <w:t xml:space="preserve">The exact reasons why the 52 requested countries were selected are not clear from </w:t>
      </w:r>
      <w:r w:rsidR="004B5F78" w:rsidRPr="00F72912">
        <w:rPr>
          <w:lang w:val="en-IE"/>
        </w:rPr>
        <w:t xml:space="preserve">the </w:t>
      </w:r>
      <w:r w:rsidRPr="00F72912">
        <w:rPr>
          <w:lang w:val="en-IE"/>
        </w:rPr>
        <w:t xml:space="preserve">available </w:t>
      </w:r>
      <w:r w:rsidR="004B5F78" w:rsidRPr="00F72912">
        <w:rPr>
          <w:lang w:val="en-IE"/>
        </w:rPr>
        <w:t>sources.</w:t>
      </w:r>
      <w:r w:rsidRPr="00F72912">
        <w:rPr>
          <w:lang w:val="en-IE"/>
        </w:rPr>
        <w:t xml:space="preserve"> However, it is striking that the governments of the twelve initial signatory countries had begun to implement family planning programs relatively early.</w:t>
      </w:r>
      <w:r w:rsidR="004B4409" w:rsidRPr="007260DD">
        <w:rPr>
          <w:rStyle w:val="FootnoteReference"/>
        </w:rPr>
        <w:footnoteReference w:id="173"/>
      </w:r>
      <w:r w:rsidRPr="00F72912">
        <w:rPr>
          <w:lang w:val="en-IE"/>
        </w:rPr>
        <w:t xml:space="preserve"> The first signatories from 1966 were thus countries that were either in close contact with the Population Council, the IPPF or </w:t>
      </w:r>
      <w:r w:rsidR="000B2AF6">
        <w:rPr>
          <w:lang w:val="en-IE"/>
        </w:rPr>
        <w:t>US</w:t>
      </w:r>
      <w:r w:rsidRPr="00F72912">
        <w:rPr>
          <w:lang w:val="en-IE"/>
        </w:rPr>
        <w:t xml:space="preserve"> foundations, or had already begun to anchor family planning measures or to call for corresponding regulations internationally. The intention of the Declaration was thus not to stimulate or change </w:t>
      </w:r>
      <w:r w:rsidR="00082CCB" w:rsidRPr="00F72912">
        <w:rPr>
          <w:lang w:val="en-IE"/>
        </w:rPr>
        <w:t xml:space="preserve">policies </w:t>
      </w:r>
      <w:r w:rsidRPr="00F72912">
        <w:rPr>
          <w:lang w:val="en-IE"/>
        </w:rPr>
        <w:t xml:space="preserve">in the respective countries, but to present as broad an international alliance as possible of those countries that had already begun their implementation. The method of contacting </w:t>
      </w:r>
      <w:r w:rsidR="00D008AE" w:rsidRPr="00F72912">
        <w:rPr>
          <w:lang w:val="en-IE"/>
        </w:rPr>
        <w:t xml:space="preserve">the </w:t>
      </w:r>
      <w:r w:rsidR="00E06576" w:rsidRPr="00F72912">
        <w:rPr>
          <w:lang w:val="en-IE"/>
        </w:rPr>
        <w:t xml:space="preserve">requested </w:t>
      </w:r>
      <w:r w:rsidR="00D008AE" w:rsidRPr="00F72912">
        <w:rPr>
          <w:lang w:val="en-IE"/>
        </w:rPr>
        <w:t xml:space="preserve">countries </w:t>
      </w:r>
      <w:r w:rsidRPr="00F72912">
        <w:rPr>
          <w:lang w:val="en-IE"/>
        </w:rPr>
        <w:t xml:space="preserve">always followed the same pattern. First, </w:t>
      </w:r>
      <w:r w:rsidRPr="00F72912">
        <w:rPr>
          <w:lang w:val="en-IE"/>
        </w:rPr>
        <w:lastRenderedPageBreak/>
        <w:t xml:space="preserve">Rockefeller contacted the respective </w:t>
      </w:r>
      <w:r w:rsidR="002C0CF0" w:rsidRPr="00F72912">
        <w:rPr>
          <w:lang w:val="en-IE"/>
        </w:rPr>
        <w:t xml:space="preserve">presidents or prime ministers. Then </w:t>
      </w:r>
      <w:r w:rsidRPr="00F72912">
        <w:rPr>
          <w:lang w:val="en-IE"/>
        </w:rPr>
        <w:t xml:space="preserve">Raymond Lamontagne, Rockefeller's closest associate in this venture, sent a message to the </w:t>
      </w:r>
      <w:r w:rsidR="000B2AF6">
        <w:rPr>
          <w:lang w:val="en-IE"/>
        </w:rPr>
        <w:t>US</w:t>
      </w:r>
      <w:r w:rsidRPr="00F72912">
        <w:rPr>
          <w:lang w:val="en-IE"/>
        </w:rPr>
        <w:t xml:space="preserve"> embassy in the country and a message to the country's embassy in the United States. If there was no reply, attempts were usually made through the </w:t>
      </w:r>
      <w:r w:rsidR="000B2AF6">
        <w:rPr>
          <w:lang w:val="en-IE"/>
        </w:rPr>
        <w:t>US</w:t>
      </w:r>
      <w:r w:rsidRPr="00F72912">
        <w:rPr>
          <w:lang w:val="en-IE"/>
        </w:rPr>
        <w:t xml:space="preserve"> embassies to bring the declaration to the attention of the respective heads of state </w:t>
      </w:r>
      <w:r w:rsidR="00EC771F" w:rsidRPr="00F72912">
        <w:rPr>
          <w:lang w:val="en-IE"/>
        </w:rPr>
        <w:t xml:space="preserve">again. </w:t>
      </w:r>
    </w:p>
    <w:p w14:paraId="57A9DBD3" w14:textId="77777777" w:rsidR="006307CE" w:rsidRPr="00F72912" w:rsidRDefault="006307CE" w:rsidP="002306E9">
      <w:pPr>
        <w:spacing w:line="480" w:lineRule="auto"/>
        <w:rPr>
          <w:lang w:val="en-IE"/>
        </w:rPr>
      </w:pPr>
    </w:p>
    <w:p w14:paraId="2A631A73" w14:textId="5D2E12BA" w:rsidR="006307CE" w:rsidRPr="00F72912" w:rsidRDefault="006307CE" w:rsidP="002306E9">
      <w:pPr>
        <w:spacing w:line="480" w:lineRule="auto"/>
        <w:rPr>
          <w:lang w:val="en-IE"/>
        </w:rPr>
      </w:pPr>
      <w:r w:rsidRPr="00F72912">
        <w:rPr>
          <w:lang w:val="en-IE"/>
        </w:rPr>
        <w:t xml:space="preserve">When states elaborated on their support, the humanitarian and human rights framework in which the declaration was embedded was often echoed. Moroccan Foreign Minister Ahmed Laraki told Rockefeller that the Moroccan government, led by King Hassan II, perceives population growth as a problem affecting all humanity and is trying to address it in Morocco itself. The king let it be known, the foreign minister said in the same letter, that he particularly hopes that </w:t>
      </w:r>
      <w:r w:rsidR="003B49F5">
        <w:rPr>
          <w:lang w:val="en-IE"/>
        </w:rPr>
        <w:t xml:space="preserve">the declaration’s </w:t>
      </w:r>
      <w:r w:rsidRPr="00F72912">
        <w:rPr>
          <w:lang w:val="en-IE"/>
        </w:rPr>
        <w:t xml:space="preserve">human rights references will also be enshrined in the UN Declaration on Human </w:t>
      </w:r>
      <w:r w:rsidRPr="00552F9F">
        <w:rPr>
          <w:lang w:val="en-IE"/>
        </w:rPr>
        <w:t xml:space="preserve">Rights. </w:t>
      </w:r>
      <w:r w:rsidR="003E0B90" w:rsidRPr="00552F9F">
        <w:rPr>
          <w:lang w:val="en-IE"/>
        </w:rPr>
        <w:t xml:space="preserve">"His Majesty," </w:t>
      </w:r>
      <w:r w:rsidRPr="00552F9F">
        <w:rPr>
          <w:lang w:val="en-IE"/>
        </w:rPr>
        <w:t xml:space="preserve">Laraki reported, </w:t>
      </w:r>
      <w:r w:rsidR="003E0B90" w:rsidRPr="00552F9F">
        <w:rPr>
          <w:lang w:val="en-IE"/>
        </w:rPr>
        <w:t>"</w:t>
      </w:r>
      <w:r w:rsidR="00552F9F" w:rsidRPr="00552F9F">
        <w:rPr>
          <w:lang w:val="en-IE"/>
        </w:rPr>
        <w:t>while in full agreement with the wording of the contemplated declaration expresses, however, his strong wish to have the paragraphs two and four, dealing with the parents' rights to decide the number of children in their families, debated by the United Nations and eventually incorporated into the Declaration of Human Rights.</w:t>
      </w:r>
      <w:r w:rsidR="003E0B90" w:rsidRPr="00552F9F">
        <w:rPr>
          <w:lang w:val="en-IE"/>
        </w:rPr>
        <w:t>"</w:t>
      </w:r>
      <w:r w:rsidR="000E1F5E" w:rsidRPr="007260DD">
        <w:rPr>
          <w:rStyle w:val="FootnoteReference"/>
        </w:rPr>
        <w:footnoteReference w:id="174"/>
      </w:r>
      <w:r w:rsidR="003E0B90" w:rsidRPr="00552F9F">
        <w:rPr>
          <w:lang w:val="en-IE"/>
        </w:rPr>
        <w:t xml:space="preserve"> </w:t>
      </w:r>
      <w:r w:rsidRPr="00552F9F">
        <w:rPr>
          <w:lang w:val="en-IE"/>
        </w:rPr>
        <w:t xml:space="preserve">Rachid Driss, ambassador of Tunisia, also let Rockefeller know that he considered the references to human rights </w:t>
      </w:r>
      <w:r w:rsidR="000E1F5E" w:rsidRPr="00552F9F">
        <w:rPr>
          <w:lang w:val="en-IE"/>
        </w:rPr>
        <w:t>"</w:t>
      </w:r>
      <w:r w:rsidR="0063526C">
        <w:rPr>
          <w:lang w:val="en-IE"/>
        </w:rPr>
        <w:t>most</w:t>
      </w:r>
      <w:r w:rsidRPr="00F72912">
        <w:rPr>
          <w:lang w:val="en-IE"/>
        </w:rPr>
        <w:t xml:space="preserve"> appropriate</w:t>
      </w:r>
      <w:r w:rsidR="000E1F5E" w:rsidRPr="00F72912">
        <w:rPr>
          <w:lang w:val="en-IE"/>
        </w:rPr>
        <w:t xml:space="preserve">" to </w:t>
      </w:r>
      <w:r w:rsidRPr="00F72912">
        <w:rPr>
          <w:lang w:val="en-IE"/>
        </w:rPr>
        <w:t xml:space="preserve">position </w:t>
      </w:r>
      <w:r w:rsidR="000E1F5E" w:rsidRPr="00F72912">
        <w:rPr>
          <w:lang w:val="en-IE"/>
        </w:rPr>
        <w:t xml:space="preserve">the </w:t>
      </w:r>
      <w:r w:rsidRPr="00F72912">
        <w:rPr>
          <w:lang w:val="en-IE"/>
        </w:rPr>
        <w:t xml:space="preserve">issue </w:t>
      </w:r>
      <w:r w:rsidR="000E1F5E" w:rsidRPr="00F72912">
        <w:rPr>
          <w:lang w:val="en-IE"/>
        </w:rPr>
        <w:t>internationally.</w:t>
      </w:r>
      <w:r w:rsidR="000E1F5E" w:rsidRPr="007260DD">
        <w:rPr>
          <w:rStyle w:val="FootnoteReference"/>
        </w:rPr>
        <w:footnoteReference w:id="175"/>
      </w:r>
    </w:p>
    <w:p w14:paraId="36FA7DBA" w14:textId="77777777" w:rsidR="006307CE" w:rsidRPr="00F72912" w:rsidRDefault="006307CE" w:rsidP="002306E9">
      <w:pPr>
        <w:spacing w:line="480" w:lineRule="auto"/>
        <w:rPr>
          <w:lang w:val="en-IE"/>
        </w:rPr>
      </w:pPr>
    </w:p>
    <w:p w14:paraId="42B61B24" w14:textId="7278FF53" w:rsidR="006307CE" w:rsidRPr="00F72912" w:rsidRDefault="006307CE" w:rsidP="002306E9">
      <w:pPr>
        <w:spacing w:line="480" w:lineRule="auto"/>
        <w:rPr>
          <w:lang w:val="en-IE"/>
        </w:rPr>
      </w:pPr>
      <w:r w:rsidRPr="00F72912">
        <w:rPr>
          <w:lang w:val="en-IE"/>
        </w:rPr>
        <w:lastRenderedPageBreak/>
        <w:t xml:space="preserve">The Declaration's human rights argumentation seems to have been a way for authoritarian rulers to inscribe themselves in a human rights discourse in a </w:t>
      </w:r>
      <w:r w:rsidR="0034751F" w:rsidRPr="00F72912">
        <w:rPr>
          <w:lang w:val="en-IE"/>
        </w:rPr>
        <w:t xml:space="preserve">form that is often cynical given their </w:t>
      </w:r>
      <w:r w:rsidR="002022F2">
        <w:rPr>
          <w:lang w:val="en-IE"/>
        </w:rPr>
        <w:t xml:space="preserve">political </w:t>
      </w:r>
      <w:r w:rsidR="0034751F" w:rsidRPr="00F72912">
        <w:rPr>
          <w:lang w:val="en-IE"/>
        </w:rPr>
        <w:t>practices.</w:t>
      </w:r>
      <w:r w:rsidRPr="00F72912">
        <w:rPr>
          <w:lang w:val="en-IE"/>
        </w:rPr>
        <w:t xml:space="preserve"> For example, Thanom Kittikachorn, who ruled Thailand as head of a military administration, argued that the Rockefeller Declaration should be endorsed by any person whose goal was the progress of nations and the deepening of human rights.</w:t>
      </w:r>
      <w:r w:rsidR="0034751F" w:rsidRPr="007260DD">
        <w:rPr>
          <w:rStyle w:val="FootnoteReference"/>
        </w:rPr>
        <w:footnoteReference w:id="176"/>
      </w:r>
      <w:r w:rsidR="002022F2">
        <w:rPr>
          <w:lang w:val="en-IE"/>
        </w:rPr>
        <w:t xml:space="preserve"> </w:t>
      </w:r>
      <w:r w:rsidRPr="00F72912">
        <w:rPr>
          <w:lang w:val="en-IE"/>
        </w:rPr>
        <w:t>Iran's Shah Reza Pahlavi justified his support by saying that defending the general welfare had always been his government's concern.</w:t>
      </w:r>
      <w:r w:rsidR="0034751F" w:rsidRPr="007260DD">
        <w:rPr>
          <w:rStyle w:val="FootnoteReference"/>
        </w:rPr>
        <w:footnoteReference w:id="177"/>
      </w:r>
      <w:r w:rsidR="002022F2">
        <w:rPr>
          <w:lang w:val="en-IE"/>
        </w:rPr>
        <w:t xml:space="preserve"> </w:t>
      </w:r>
      <w:r w:rsidRPr="00F72912">
        <w:rPr>
          <w:lang w:val="en-IE"/>
        </w:rPr>
        <w:t>An aide to Ghanaian Foreign Minister Joseph A. Ankrah argued that Ghana would support the Declaration in the interest of nation and family.</w:t>
      </w:r>
      <w:r w:rsidR="0034751F" w:rsidRPr="007260DD">
        <w:rPr>
          <w:rStyle w:val="FootnoteReference"/>
        </w:rPr>
        <w:footnoteReference w:id="178"/>
      </w:r>
      <w:r w:rsidR="002022F2">
        <w:rPr>
          <w:lang w:val="en-IE"/>
        </w:rPr>
        <w:t xml:space="preserve"> </w:t>
      </w:r>
      <w:r w:rsidRPr="00F72912">
        <w:rPr>
          <w:lang w:val="en-IE"/>
        </w:rPr>
        <w:t xml:space="preserve">And Joaquín Balaguer, president of the Dominican Republic, even saw the future prosperity of humanity </w:t>
      </w:r>
      <w:r w:rsidR="00146449" w:rsidRPr="00F72912">
        <w:rPr>
          <w:lang w:val="en-IE"/>
        </w:rPr>
        <w:t xml:space="preserve">tied to </w:t>
      </w:r>
      <w:r w:rsidRPr="00F72912">
        <w:rPr>
          <w:lang w:val="en-IE"/>
        </w:rPr>
        <w:t>a joint initiative by all heads of government to solve the problem of unplanned population growth.</w:t>
      </w:r>
      <w:r w:rsidR="0034751F" w:rsidRPr="007260DD">
        <w:rPr>
          <w:rStyle w:val="FootnoteReference"/>
        </w:rPr>
        <w:footnoteReference w:id="179"/>
      </w:r>
    </w:p>
    <w:p w14:paraId="5F3C145C" w14:textId="77777777" w:rsidR="006307CE" w:rsidRPr="00F72912" w:rsidRDefault="006307CE" w:rsidP="002306E9">
      <w:pPr>
        <w:spacing w:line="480" w:lineRule="auto"/>
        <w:rPr>
          <w:lang w:val="en-IE"/>
        </w:rPr>
      </w:pPr>
    </w:p>
    <w:p w14:paraId="1EE5F6EC" w14:textId="66D819B4" w:rsidR="006307CE" w:rsidRPr="00F72912" w:rsidRDefault="006307CE" w:rsidP="002306E9">
      <w:pPr>
        <w:spacing w:line="480" w:lineRule="auto"/>
        <w:rPr>
          <w:lang w:val="en-IE"/>
        </w:rPr>
      </w:pPr>
      <w:r w:rsidRPr="00F72912">
        <w:rPr>
          <w:lang w:val="en-IE"/>
        </w:rPr>
        <w:t xml:space="preserve">In addition to these affirmative pledges, support for the Declaration in some cases came with a critical undertone. For example, India's ambassador to the </w:t>
      </w:r>
      <w:r w:rsidR="000B2AF6">
        <w:rPr>
          <w:lang w:val="en-IE"/>
        </w:rPr>
        <w:t>US</w:t>
      </w:r>
      <w:r w:rsidRPr="00F72912">
        <w:rPr>
          <w:lang w:val="en-IE"/>
        </w:rPr>
        <w:t xml:space="preserve">, B. K. Nehru, while pleased that Indira Gandhi had endorsed the declaration, asked </w:t>
      </w:r>
      <w:r w:rsidR="0018137A">
        <w:rPr>
          <w:lang w:val="en-IE"/>
        </w:rPr>
        <w:t>sarcastically</w:t>
      </w:r>
      <w:r w:rsidR="004A1537" w:rsidRPr="00F72912">
        <w:rPr>
          <w:lang w:val="en-IE"/>
        </w:rPr>
        <w:t xml:space="preserve"> </w:t>
      </w:r>
      <w:r w:rsidRPr="00F72912">
        <w:rPr>
          <w:lang w:val="en-IE"/>
        </w:rPr>
        <w:t xml:space="preserve">why </w:t>
      </w:r>
      <w:r w:rsidR="0018137A">
        <w:rPr>
          <w:lang w:val="en-IE"/>
        </w:rPr>
        <w:t xml:space="preserve">not </w:t>
      </w:r>
      <w:r w:rsidRPr="00F72912">
        <w:rPr>
          <w:lang w:val="en-IE"/>
        </w:rPr>
        <w:t xml:space="preserve">more European countries or countries </w:t>
      </w:r>
      <w:r w:rsidRPr="0063526C">
        <w:rPr>
          <w:lang w:val="en-IE"/>
        </w:rPr>
        <w:t xml:space="preserve">with even higher population growth </w:t>
      </w:r>
      <w:r w:rsidR="0018137A" w:rsidRPr="0063526C">
        <w:rPr>
          <w:lang w:val="en-IE"/>
        </w:rPr>
        <w:t>than India had signed the declaration</w:t>
      </w:r>
      <w:r w:rsidRPr="0063526C">
        <w:rPr>
          <w:lang w:val="en-IE"/>
        </w:rPr>
        <w:t xml:space="preserve">. </w:t>
      </w:r>
      <w:r w:rsidR="004A1537" w:rsidRPr="0063526C">
        <w:rPr>
          <w:lang w:val="en-IE"/>
        </w:rPr>
        <w:t>"</w:t>
      </w:r>
      <w:r w:rsidR="0063526C" w:rsidRPr="0063526C">
        <w:rPr>
          <w:lang w:val="en-IE"/>
        </w:rPr>
        <w:t xml:space="preserve">Surely, the governments of Europe which is absolutely the most thickly populated part of the world, would have an interest in limiting the growth of </w:t>
      </w:r>
      <w:r w:rsidR="0063526C" w:rsidRPr="0063526C">
        <w:rPr>
          <w:lang w:val="en-IE"/>
        </w:rPr>
        <w:lastRenderedPageBreak/>
        <w:t>population. And how about Indonesia?</w:t>
      </w:r>
      <w:r w:rsidR="004A1537" w:rsidRPr="0063526C">
        <w:rPr>
          <w:lang w:val="en-IE"/>
        </w:rPr>
        <w:t>"</w:t>
      </w:r>
      <w:r w:rsidR="004A1537" w:rsidRPr="007260DD">
        <w:rPr>
          <w:rStyle w:val="FootnoteReference"/>
        </w:rPr>
        <w:footnoteReference w:id="180"/>
      </w:r>
      <w:r w:rsidR="004A1537" w:rsidRPr="0063526C">
        <w:rPr>
          <w:lang w:val="en-IE"/>
        </w:rPr>
        <w:t xml:space="preserve"> </w:t>
      </w:r>
      <w:r w:rsidRPr="0063526C">
        <w:rPr>
          <w:lang w:val="en-IE"/>
        </w:rPr>
        <w:t>Yugoslavia also supported the</w:t>
      </w:r>
      <w:r w:rsidRPr="00F72912">
        <w:rPr>
          <w:lang w:val="en-IE"/>
        </w:rPr>
        <w:t xml:space="preserve"> declaration with accompanying criticism. In a letter to Rockefeller, Tito argued that population issues could be addressed only as part of a larger problem, namely what he saw as widening global disparities in development. He therefore called for the world community to simultaneously engage in greater activity in the area of development assistance.</w:t>
      </w:r>
      <w:r w:rsidR="004A1537" w:rsidRPr="007260DD">
        <w:rPr>
          <w:rStyle w:val="FootnoteReference"/>
        </w:rPr>
        <w:footnoteReference w:id="181"/>
      </w:r>
    </w:p>
    <w:p w14:paraId="773E8BFB" w14:textId="77777777" w:rsidR="006307CE" w:rsidRPr="00F72912" w:rsidRDefault="006307CE" w:rsidP="002306E9">
      <w:pPr>
        <w:spacing w:line="480" w:lineRule="auto"/>
        <w:rPr>
          <w:lang w:val="en-IE"/>
        </w:rPr>
      </w:pPr>
    </w:p>
    <w:p w14:paraId="358D0AA1" w14:textId="5E81F8F5" w:rsidR="006307CE" w:rsidRPr="00F72912" w:rsidRDefault="006307CE" w:rsidP="002306E9">
      <w:pPr>
        <w:spacing w:line="480" w:lineRule="auto"/>
        <w:rPr>
          <w:lang w:val="en-IE"/>
        </w:rPr>
      </w:pPr>
      <w:r w:rsidRPr="00F72912">
        <w:rPr>
          <w:lang w:val="en-IE"/>
        </w:rPr>
        <w:t xml:space="preserve">22 of the states contacted refused to sign the declaration. In most cases, the reasons for their refusal cannot be traced; there often seems to have been simply no response. When governments gave reasons for refusing to sign, they said that family planning was not an issue for international policy guidelines, that it was better to invest in development, that they feared the negative consequences of such measures, or that they considered the proposals of the Declaration incompatible with the priorities of their own demographic </w:t>
      </w:r>
      <w:r w:rsidR="0018137A">
        <w:rPr>
          <w:lang w:val="en-IE"/>
        </w:rPr>
        <w:t xml:space="preserve">pro-natalist </w:t>
      </w:r>
      <w:r w:rsidRPr="00F72912">
        <w:rPr>
          <w:lang w:val="en-IE"/>
        </w:rPr>
        <w:t xml:space="preserve">policies. </w:t>
      </w:r>
    </w:p>
    <w:p w14:paraId="7EDD926F" w14:textId="77777777" w:rsidR="006307CE" w:rsidRPr="00F72912" w:rsidRDefault="006307CE" w:rsidP="002306E9">
      <w:pPr>
        <w:spacing w:line="480" w:lineRule="auto"/>
        <w:rPr>
          <w:lang w:val="en-IE"/>
        </w:rPr>
      </w:pPr>
    </w:p>
    <w:p w14:paraId="1547A543" w14:textId="7F589A34" w:rsidR="006307CE" w:rsidRPr="00F72912" w:rsidRDefault="00776A81" w:rsidP="002306E9">
      <w:pPr>
        <w:spacing w:line="480" w:lineRule="auto"/>
        <w:rPr>
          <w:lang w:val="en-IE"/>
        </w:rPr>
      </w:pPr>
      <w:r w:rsidRPr="00F72912">
        <w:rPr>
          <w:lang w:val="en-IE"/>
        </w:rPr>
        <w:t xml:space="preserve">Despite such rejections, the broad support for the </w:t>
      </w:r>
      <w:r w:rsidRPr="00F72912">
        <w:rPr>
          <w:i/>
          <w:iCs/>
          <w:lang w:val="en-IE"/>
        </w:rPr>
        <w:t xml:space="preserve">Declaration </w:t>
      </w:r>
      <w:r w:rsidRPr="00F72912">
        <w:rPr>
          <w:lang w:val="en-IE"/>
        </w:rPr>
        <w:t xml:space="preserve">and the Population Council's </w:t>
      </w:r>
      <w:r w:rsidR="009D567B" w:rsidRPr="00F72912">
        <w:rPr>
          <w:lang w:val="en-IE"/>
        </w:rPr>
        <w:t xml:space="preserve">efficient </w:t>
      </w:r>
      <w:r w:rsidRPr="00F72912">
        <w:rPr>
          <w:lang w:val="en-IE"/>
        </w:rPr>
        <w:t xml:space="preserve">access to governments can be considered a great success for </w:t>
      </w:r>
      <w:r w:rsidR="009D567B" w:rsidRPr="00F72912">
        <w:rPr>
          <w:lang w:val="en-IE"/>
        </w:rPr>
        <w:t xml:space="preserve">the Population Council. </w:t>
      </w:r>
      <w:r w:rsidR="00797591" w:rsidRPr="00F72912">
        <w:rPr>
          <w:lang w:val="en-IE"/>
        </w:rPr>
        <w:t xml:space="preserve">After all, it was through these initiatives that the Council succeeded in establishing itself as an authoritative international player in the field of global population policy debates and in building high-level networks with heads of state and government. </w:t>
      </w:r>
      <w:r w:rsidR="009D567B" w:rsidRPr="00F72912">
        <w:rPr>
          <w:lang w:val="en-IE"/>
        </w:rPr>
        <w:t xml:space="preserve">Against the background of the small organization's diplomatic skills, it is </w:t>
      </w:r>
      <w:r w:rsidR="006307CE" w:rsidRPr="00F72912">
        <w:rPr>
          <w:lang w:val="en-IE"/>
        </w:rPr>
        <w:t xml:space="preserve">astonishing that </w:t>
      </w:r>
      <w:r w:rsidR="006307CE" w:rsidRPr="00F72912">
        <w:rPr>
          <w:lang w:val="en-IE"/>
        </w:rPr>
        <w:lastRenderedPageBreak/>
        <w:t xml:space="preserve">the US itself was not among the first signatories of the Declaration in 1966, but only signed it the following year. After all, Rockefeller himself not only had close ties to the </w:t>
      </w:r>
      <w:r w:rsidR="000B2AF6">
        <w:rPr>
          <w:lang w:val="en-IE"/>
        </w:rPr>
        <w:t>US</w:t>
      </w:r>
      <w:r w:rsidR="006307CE" w:rsidRPr="00F72912">
        <w:rPr>
          <w:lang w:val="en-IE"/>
        </w:rPr>
        <w:t xml:space="preserve"> government, but since the presidency of John F. Kennedy, the United States has successively abandoned the public restraint it still cultivated under Eisenhower on the issue of family planning. The </w:t>
      </w:r>
      <w:r w:rsidR="00BD6940" w:rsidRPr="00F72912">
        <w:rPr>
          <w:lang w:val="en-IE"/>
        </w:rPr>
        <w:t xml:space="preserve">United States </w:t>
      </w:r>
      <w:r w:rsidR="006307CE" w:rsidRPr="00F72912">
        <w:rPr>
          <w:lang w:val="en-IE"/>
        </w:rPr>
        <w:t>International Agency for Development (USAID), established by Kennedy, was instrumental in funding family planning programs, which continued to expand under the presidencies of Lyndon B. Johnson and Richard Nixon.</w:t>
      </w:r>
      <w:r w:rsidR="004B4409" w:rsidRPr="007260DD">
        <w:rPr>
          <w:rStyle w:val="FootnoteReference"/>
        </w:rPr>
        <w:footnoteReference w:id="182"/>
      </w:r>
      <w:r w:rsidR="0018137A">
        <w:rPr>
          <w:lang w:val="en-IE"/>
        </w:rPr>
        <w:t xml:space="preserve"> </w:t>
      </w:r>
      <w:r w:rsidR="006307CE" w:rsidRPr="00F72912">
        <w:rPr>
          <w:lang w:val="en-IE"/>
        </w:rPr>
        <w:t>There were also initial indications that the United States would be among the first signatories to the Declaration. In a memorandum written in August 1966, Nan McEvoy, who had set up the Population Council office in Washington, D.C., in 1965, reported on a meeting with Douglass Cater, an advisor to President Johnson, who had already been identified by the Population Council in early 1966 as the president's right-hand man on health and welfare issues.</w:t>
      </w:r>
      <w:r w:rsidR="00C629C4" w:rsidRPr="007260DD">
        <w:rPr>
          <w:rStyle w:val="FootnoteReference"/>
        </w:rPr>
        <w:footnoteReference w:id="183"/>
      </w:r>
      <w:r w:rsidR="0018137A">
        <w:rPr>
          <w:lang w:val="en-IE"/>
        </w:rPr>
        <w:t xml:space="preserve"> </w:t>
      </w:r>
      <w:r w:rsidR="00196219" w:rsidRPr="00F72912">
        <w:rPr>
          <w:lang w:val="en-IE"/>
        </w:rPr>
        <w:t xml:space="preserve">The </w:t>
      </w:r>
      <w:r w:rsidR="006307CE" w:rsidRPr="00F72912">
        <w:rPr>
          <w:lang w:val="en-IE"/>
        </w:rPr>
        <w:t>memorandum</w:t>
      </w:r>
      <w:r w:rsidR="0018137A">
        <w:rPr>
          <w:lang w:val="en-IE"/>
        </w:rPr>
        <w:t xml:space="preserve"> </w:t>
      </w:r>
      <w:r w:rsidR="006307CE" w:rsidRPr="00F72912">
        <w:rPr>
          <w:lang w:val="en-IE"/>
        </w:rPr>
        <w:t xml:space="preserve">was not only optimistic about support from Johnson, but gave the impression that the </w:t>
      </w:r>
      <w:r w:rsidR="000B2AF6">
        <w:rPr>
          <w:lang w:val="en-IE"/>
        </w:rPr>
        <w:t>US</w:t>
      </w:r>
      <w:r w:rsidR="006307CE" w:rsidRPr="00F72912">
        <w:rPr>
          <w:lang w:val="en-IE"/>
        </w:rPr>
        <w:t xml:space="preserve"> administration itself would apply pressure to quickly gather more signatures</w:t>
      </w:r>
      <w:r w:rsidR="00A6047F" w:rsidRPr="00F72912">
        <w:rPr>
          <w:lang w:val="en-IE"/>
        </w:rPr>
        <w:t xml:space="preserve">, </w:t>
      </w:r>
      <w:r w:rsidR="006307CE" w:rsidRPr="00F72912">
        <w:rPr>
          <w:lang w:val="en-IE"/>
        </w:rPr>
        <w:t>especially from developing countries:</w:t>
      </w:r>
    </w:p>
    <w:p w14:paraId="789BB568" w14:textId="77777777" w:rsidR="006307CE" w:rsidRPr="00F72912" w:rsidRDefault="006307CE" w:rsidP="002306E9">
      <w:pPr>
        <w:spacing w:line="480" w:lineRule="auto"/>
        <w:rPr>
          <w:lang w:val="en-IE"/>
        </w:rPr>
      </w:pPr>
    </w:p>
    <w:p w14:paraId="088B4E38" w14:textId="1EF0B81E" w:rsidR="006307CE" w:rsidRPr="0063526C" w:rsidRDefault="00A6047F" w:rsidP="00353B90">
      <w:pPr>
        <w:pStyle w:val="Caption"/>
      </w:pPr>
      <w:r w:rsidRPr="0063526C">
        <w:t>"</w:t>
      </w:r>
      <w:r w:rsidR="0063526C" w:rsidRPr="0063526C">
        <w:t xml:space="preserve">I talked last week with Doug Cater re Mr. Rockefeller's Heads of State paper. He told me that the President had seen the statement, but that he personally had not yet seen the President's written comments. However, he is very optimistic that the President will sign the statement and told me we should move as quickly as possible on the next step of getting signers from the less-developed countries together with co-signers </w:t>
      </w:r>
      <w:r w:rsidR="0063526C" w:rsidRPr="0063526C">
        <w:lastRenderedPageBreak/>
        <w:t>from the developed countries, e.g. Sweden. Mr. Cater hopes that Mr. Rockefeller will be able to get Mrs. Gandhi's signature while he is in New Delhi and follow that as quickly as possible with several others. My understanding is that at present Bill Moyers is also very optimistic that the President will sign the statement. In fact I believe he feels that he will.</w:t>
      </w:r>
      <w:r w:rsidRPr="0063526C">
        <w:t>"</w:t>
      </w:r>
      <w:r w:rsidRPr="007260DD">
        <w:rPr>
          <w:rStyle w:val="FootnoteReference"/>
        </w:rPr>
        <w:footnoteReference w:id="184"/>
      </w:r>
    </w:p>
    <w:p w14:paraId="6344827F" w14:textId="77777777" w:rsidR="00A6047F" w:rsidRPr="00F72912" w:rsidRDefault="00A6047F" w:rsidP="002306E9">
      <w:pPr>
        <w:spacing w:line="480" w:lineRule="auto"/>
        <w:rPr>
          <w:lang w:val="en-IE"/>
        </w:rPr>
      </w:pPr>
    </w:p>
    <w:p w14:paraId="564F3F44" w14:textId="4BA8E69B" w:rsidR="006307CE" w:rsidRPr="00F72912" w:rsidRDefault="006307CE" w:rsidP="002306E9">
      <w:pPr>
        <w:spacing w:line="480" w:lineRule="auto"/>
        <w:rPr>
          <w:lang w:val="en-IE"/>
        </w:rPr>
      </w:pPr>
      <w:r w:rsidRPr="00F72912">
        <w:rPr>
          <w:lang w:val="en-IE"/>
        </w:rPr>
        <w:t xml:space="preserve">There was also backing from Secretary of State Dean Rusk. In November 1966, however, about a month before the signed statement was to be presented to the public, unrest began to spread in the White House. In the middle of the month, more than 200 </w:t>
      </w:r>
      <w:r w:rsidR="000B2AF6">
        <w:rPr>
          <w:lang w:val="en-IE"/>
        </w:rPr>
        <w:t>US</w:t>
      </w:r>
      <w:r w:rsidRPr="00F72912">
        <w:rPr>
          <w:lang w:val="en-IE"/>
        </w:rPr>
        <w:t xml:space="preserve"> bishops and cardinals had adopted a statement opposing the Johnson administration's increasing support for family planning measures. The ensuing controversy is also fascinating because it provides insight into the many possible interpretations of human rights and humanitarian justifications. </w:t>
      </w:r>
    </w:p>
    <w:p w14:paraId="393AFA95" w14:textId="77777777" w:rsidR="006307CE" w:rsidRPr="00F72912" w:rsidRDefault="006307CE" w:rsidP="002306E9">
      <w:pPr>
        <w:spacing w:line="480" w:lineRule="auto"/>
        <w:rPr>
          <w:lang w:val="en-IE"/>
        </w:rPr>
      </w:pPr>
    </w:p>
    <w:p w14:paraId="26ABE8AB" w14:textId="7CF33060" w:rsidR="008C6067" w:rsidRPr="00F72912" w:rsidRDefault="002338E4" w:rsidP="002306E9">
      <w:pPr>
        <w:spacing w:line="480" w:lineRule="auto"/>
        <w:rPr>
          <w:lang w:val="en-IE"/>
        </w:rPr>
      </w:pPr>
      <w:r w:rsidRPr="00F72912">
        <w:rPr>
          <w:lang w:val="en-IE"/>
        </w:rPr>
        <w:t xml:space="preserve">Despite Pope Paul VI's </w:t>
      </w:r>
      <w:r w:rsidR="006307CE" w:rsidRPr="00F72912">
        <w:rPr>
          <w:lang w:val="en-IE"/>
        </w:rPr>
        <w:t xml:space="preserve">speech against birth control </w:t>
      </w:r>
      <w:r w:rsidRPr="00F72912">
        <w:rPr>
          <w:lang w:val="en-IE"/>
        </w:rPr>
        <w:t xml:space="preserve">before the UN General Assembly as </w:t>
      </w:r>
      <w:r w:rsidR="008F3FAC" w:rsidRPr="00F72912">
        <w:rPr>
          <w:lang w:val="en-IE"/>
        </w:rPr>
        <w:t xml:space="preserve">recently as </w:t>
      </w:r>
      <w:r w:rsidR="008F3FAC" w:rsidRPr="00771228">
        <w:rPr>
          <w:lang w:val="en-IE"/>
        </w:rPr>
        <w:t xml:space="preserve">October 1965, </w:t>
      </w:r>
      <w:r w:rsidRPr="00771228">
        <w:rPr>
          <w:lang w:val="en-IE"/>
        </w:rPr>
        <w:t>the Catholic Church acknowledged population growth as a possible problem.</w:t>
      </w:r>
      <w:r w:rsidR="004B4409" w:rsidRPr="007260DD">
        <w:rPr>
          <w:rStyle w:val="FootnoteReference"/>
        </w:rPr>
        <w:footnoteReference w:id="185"/>
      </w:r>
      <w:r w:rsidR="008F3FAC" w:rsidRPr="007260DD">
        <w:rPr>
          <w:rStyle w:val="FootnoteReference"/>
        </w:rPr>
        <w:footnoteReference w:id="186"/>
      </w:r>
      <w:r w:rsidR="006307CE" w:rsidRPr="00771228">
        <w:rPr>
          <w:lang w:val="en-IE"/>
        </w:rPr>
        <w:t xml:space="preserve"> </w:t>
      </w:r>
      <w:r w:rsidR="008F3FAC" w:rsidRPr="00771228">
        <w:rPr>
          <w:lang w:val="en-IE"/>
        </w:rPr>
        <w:t>In December 1965, the pope promulgated</w:t>
      </w:r>
      <w:r w:rsidR="00771228" w:rsidRPr="00771228">
        <w:rPr>
          <w:lang w:val="en-IE"/>
        </w:rPr>
        <w:t xml:space="preserve"> Gaudium et spes,</w:t>
      </w:r>
      <w:r w:rsidR="008F3FAC" w:rsidRPr="00771228">
        <w:rPr>
          <w:lang w:val="en-IE"/>
        </w:rPr>
        <w:t xml:space="preserve"> </w:t>
      </w:r>
      <w:r w:rsidR="006307CE" w:rsidRPr="00771228">
        <w:rPr>
          <w:lang w:val="en-IE"/>
        </w:rPr>
        <w:t xml:space="preserve">the </w:t>
      </w:r>
      <w:r w:rsidR="006307CE" w:rsidRPr="00771228">
        <w:rPr>
          <w:i/>
          <w:iCs/>
          <w:lang w:val="en-IE"/>
        </w:rPr>
        <w:t xml:space="preserve">Pastoral Constitution on the Church in the Modern World, </w:t>
      </w:r>
      <w:r w:rsidR="006307CE" w:rsidRPr="00771228">
        <w:rPr>
          <w:lang w:val="en-IE"/>
        </w:rPr>
        <w:t>which claimed to update the Church's principles and teachings for the present</w:t>
      </w:r>
      <w:r w:rsidR="008F3FAC" w:rsidRPr="00771228">
        <w:rPr>
          <w:lang w:val="en-IE"/>
        </w:rPr>
        <w:t xml:space="preserve">. </w:t>
      </w:r>
      <w:r w:rsidR="006307CE" w:rsidRPr="00771228">
        <w:rPr>
          <w:lang w:val="en-IE"/>
        </w:rPr>
        <w:t>The Pastoral Constitution also included a section addressing</w:t>
      </w:r>
      <w:r w:rsidR="006307CE" w:rsidRPr="00F72912">
        <w:rPr>
          <w:lang w:val="en-IE"/>
        </w:rPr>
        <w:t xml:space="preserve"> global population </w:t>
      </w:r>
      <w:r w:rsidR="006307CE" w:rsidRPr="00771228">
        <w:rPr>
          <w:lang w:val="en-IE"/>
        </w:rPr>
        <w:t xml:space="preserve">growth. </w:t>
      </w:r>
      <w:r w:rsidR="00CD5F72" w:rsidRPr="00771228">
        <w:rPr>
          <w:lang w:val="en-IE"/>
        </w:rPr>
        <w:t>"</w:t>
      </w:r>
      <w:r w:rsidR="00771228" w:rsidRPr="00771228">
        <w:rPr>
          <w:lang w:val="en-IE"/>
        </w:rPr>
        <w:t xml:space="preserve">International cooperation is needed today especially </w:t>
      </w:r>
      <w:r w:rsidR="00771228" w:rsidRPr="00771228">
        <w:rPr>
          <w:lang w:val="en-IE"/>
        </w:rPr>
        <w:lastRenderedPageBreak/>
        <w:t>for those peoples who, besides facing so many other difficulties, likewise undergo pressures due to a rapid increase in population</w:t>
      </w:r>
      <w:r w:rsidR="00CD5F72" w:rsidRPr="00771228">
        <w:rPr>
          <w:lang w:val="en-IE"/>
        </w:rPr>
        <w:t xml:space="preserve">," the constitution said. </w:t>
      </w:r>
      <w:r w:rsidR="006307CE" w:rsidRPr="00771228">
        <w:rPr>
          <w:lang w:val="en-IE"/>
        </w:rPr>
        <w:t xml:space="preserve">The church also </w:t>
      </w:r>
      <w:r w:rsidR="0018137A" w:rsidRPr="00771228">
        <w:rPr>
          <w:lang w:val="en-IE"/>
        </w:rPr>
        <w:t>claimed that</w:t>
      </w:r>
      <w:r w:rsidR="006307CE" w:rsidRPr="00771228">
        <w:rPr>
          <w:lang w:val="en-IE"/>
        </w:rPr>
        <w:t xml:space="preserve"> couples </w:t>
      </w:r>
      <w:r w:rsidR="0018137A" w:rsidRPr="00771228">
        <w:rPr>
          <w:lang w:val="en-IE"/>
        </w:rPr>
        <w:t xml:space="preserve">had a </w:t>
      </w:r>
      <w:r w:rsidR="006307CE" w:rsidRPr="00771228">
        <w:rPr>
          <w:lang w:val="en-IE"/>
        </w:rPr>
        <w:t>right to determine the number of</w:t>
      </w:r>
      <w:r w:rsidR="006307CE" w:rsidRPr="00F72912">
        <w:rPr>
          <w:lang w:val="en-IE"/>
        </w:rPr>
        <w:t xml:space="preserve"> their children. Compared to Rockefeller's Declaration, in which this right was intended to give couples access to contraceptives, the Catholic Church positioned this right as a </w:t>
      </w:r>
      <w:r w:rsidR="000B2AF6">
        <w:rPr>
          <w:lang w:val="en-IE"/>
        </w:rPr>
        <w:t>defence</w:t>
      </w:r>
      <w:r w:rsidR="006307CE" w:rsidRPr="00F72912">
        <w:rPr>
          <w:lang w:val="en-IE"/>
        </w:rPr>
        <w:t xml:space="preserve"> against claims by government agencies to interfere with </w:t>
      </w:r>
      <w:r w:rsidR="006307CE" w:rsidRPr="00771228">
        <w:rPr>
          <w:lang w:val="en-IE"/>
        </w:rPr>
        <w:t>couples' choices and require</w:t>
      </w:r>
      <w:r w:rsidR="0018137A" w:rsidRPr="00771228">
        <w:rPr>
          <w:lang w:val="en-IE"/>
        </w:rPr>
        <w:t xml:space="preserve"> or force them to</w:t>
      </w:r>
      <w:r w:rsidR="006307CE" w:rsidRPr="00771228">
        <w:rPr>
          <w:lang w:val="en-IE"/>
        </w:rPr>
        <w:t xml:space="preserve"> have a lower number of children. </w:t>
      </w:r>
      <w:r w:rsidR="00CD5F72" w:rsidRPr="00771228">
        <w:rPr>
          <w:lang w:val="en-IE"/>
        </w:rPr>
        <w:t>"</w:t>
      </w:r>
      <w:r w:rsidR="00771228" w:rsidRPr="00771228">
        <w:rPr>
          <w:lang w:val="en-IE"/>
        </w:rPr>
        <w:t>For in keeping with man's inalienable right to marry and generate children, a decision concerning the number of children they will have depends on the right judgment of the parents and it cannot in any way be left to the judgment of public authority,</w:t>
      </w:r>
      <w:r w:rsidR="00CD5F72" w:rsidRPr="00771228">
        <w:rPr>
          <w:lang w:val="en-IE"/>
        </w:rPr>
        <w:t>" the Pastoral Constitution concluded.</w:t>
      </w:r>
      <w:r w:rsidR="004B4409" w:rsidRPr="007260DD">
        <w:rPr>
          <w:rStyle w:val="FootnoteReference"/>
        </w:rPr>
        <w:footnoteReference w:id="187"/>
      </w:r>
    </w:p>
    <w:p w14:paraId="2C09A6FD" w14:textId="77777777" w:rsidR="008C6067" w:rsidRPr="00F72912" w:rsidRDefault="008C6067" w:rsidP="002306E9">
      <w:pPr>
        <w:spacing w:line="480" w:lineRule="auto"/>
        <w:rPr>
          <w:lang w:val="en-IE"/>
        </w:rPr>
      </w:pPr>
    </w:p>
    <w:p w14:paraId="0957FA9A" w14:textId="700574F3" w:rsidR="006307CE" w:rsidRPr="00F72912" w:rsidRDefault="008C6067" w:rsidP="00B6709E">
      <w:pPr>
        <w:spacing w:line="480" w:lineRule="auto"/>
        <w:rPr>
          <w:lang w:val="en-IE"/>
        </w:rPr>
      </w:pPr>
      <w:r w:rsidRPr="00F72912">
        <w:rPr>
          <w:lang w:val="en-IE"/>
        </w:rPr>
        <w:t xml:space="preserve">In the context of this clear rejection by the Pope, </w:t>
      </w:r>
      <w:r w:rsidR="006307CE" w:rsidRPr="00F72912">
        <w:rPr>
          <w:lang w:val="en-IE"/>
        </w:rPr>
        <w:t xml:space="preserve">the </w:t>
      </w:r>
      <w:r w:rsidR="000B2AF6">
        <w:rPr>
          <w:lang w:val="en-IE"/>
        </w:rPr>
        <w:t>US</w:t>
      </w:r>
      <w:r w:rsidR="006307CE" w:rsidRPr="00F72912">
        <w:rPr>
          <w:lang w:val="en-IE"/>
        </w:rPr>
        <w:t xml:space="preserve"> bishops </w:t>
      </w:r>
      <w:r w:rsidRPr="00F72912">
        <w:rPr>
          <w:lang w:val="en-IE"/>
        </w:rPr>
        <w:t xml:space="preserve">took up the </w:t>
      </w:r>
      <w:r w:rsidR="006307CE" w:rsidRPr="00F72912">
        <w:rPr>
          <w:lang w:val="en-IE"/>
        </w:rPr>
        <w:t>human rights argument and turned it against the plans of the Johnson administration</w:t>
      </w:r>
      <w:r w:rsidRPr="00F72912">
        <w:rPr>
          <w:lang w:val="en-IE"/>
        </w:rPr>
        <w:t xml:space="preserve">. </w:t>
      </w:r>
      <w:r w:rsidR="006307CE" w:rsidRPr="00F72912">
        <w:rPr>
          <w:lang w:val="en-IE"/>
        </w:rPr>
        <w:t xml:space="preserve">The creation of a large family was described as a right that should not be limited by </w:t>
      </w:r>
      <w:r w:rsidR="0033445C">
        <w:rPr>
          <w:lang w:val="en-IE"/>
        </w:rPr>
        <w:t>demographic projections</w:t>
      </w:r>
      <w:r w:rsidR="006307CE" w:rsidRPr="00F72912">
        <w:rPr>
          <w:lang w:val="en-IE"/>
        </w:rPr>
        <w:t xml:space="preserve">. Therefore, they said, the </w:t>
      </w:r>
      <w:r w:rsidR="000B2AF6">
        <w:rPr>
          <w:lang w:val="en-IE"/>
        </w:rPr>
        <w:t>US</w:t>
      </w:r>
      <w:r w:rsidR="006307CE" w:rsidRPr="00F72912">
        <w:rPr>
          <w:lang w:val="en-IE"/>
        </w:rPr>
        <w:t xml:space="preserve"> government should not infringe on the right to privacy of its citizens. The bishops also commented on the Johnson administration's foreign policy objectives in the area of population policy, again rejecting any support for </w:t>
      </w:r>
      <w:r w:rsidR="006307CE" w:rsidRPr="00B6709E">
        <w:rPr>
          <w:lang w:val="en-IE"/>
        </w:rPr>
        <w:t xml:space="preserve">family planning programs </w:t>
      </w:r>
      <w:r w:rsidR="0033445C" w:rsidRPr="00B6709E">
        <w:rPr>
          <w:lang w:val="en-IE"/>
        </w:rPr>
        <w:t>which they described as</w:t>
      </w:r>
      <w:r w:rsidR="006307CE" w:rsidRPr="00B6709E">
        <w:rPr>
          <w:lang w:val="en-IE"/>
        </w:rPr>
        <w:t xml:space="preserve"> </w:t>
      </w:r>
      <w:r w:rsidRPr="00B6709E">
        <w:rPr>
          <w:lang w:val="en-IE"/>
        </w:rPr>
        <w:t>"</w:t>
      </w:r>
      <w:r w:rsidR="00B6709E" w:rsidRPr="00B6709E">
        <w:rPr>
          <w:lang w:val="en-IE"/>
        </w:rPr>
        <w:t>gravely detrimental to the image, the moral prestige and the basic interests of the United States</w:t>
      </w:r>
      <w:r w:rsidR="00B6709E">
        <w:rPr>
          <w:lang w:val="en-IE"/>
        </w:rPr>
        <w:t>.</w:t>
      </w:r>
      <w:r w:rsidRPr="00B6709E">
        <w:rPr>
          <w:lang w:val="en-IE"/>
        </w:rPr>
        <w:t>"</w:t>
      </w:r>
      <w:r w:rsidR="004B4409" w:rsidRPr="007260DD">
        <w:rPr>
          <w:rStyle w:val="FootnoteReference"/>
        </w:rPr>
        <w:footnoteReference w:id="188"/>
      </w:r>
    </w:p>
    <w:p w14:paraId="0F358C63" w14:textId="77777777" w:rsidR="006307CE" w:rsidRPr="00F72912" w:rsidRDefault="006307CE" w:rsidP="002306E9">
      <w:pPr>
        <w:spacing w:line="480" w:lineRule="auto"/>
        <w:rPr>
          <w:lang w:val="en-IE"/>
        </w:rPr>
      </w:pPr>
    </w:p>
    <w:p w14:paraId="14576C69" w14:textId="0A4290A9" w:rsidR="006307CE" w:rsidRPr="00D9686F" w:rsidRDefault="006307CE" w:rsidP="002306E9">
      <w:pPr>
        <w:spacing w:line="480" w:lineRule="auto"/>
        <w:rPr>
          <w:lang w:val="en-IE"/>
        </w:rPr>
      </w:pPr>
      <w:r w:rsidRPr="00F72912">
        <w:rPr>
          <w:lang w:val="en-IE"/>
        </w:rPr>
        <w:lastRenderedPageBreak/>
        <w:t>The White House responded promptly. The next day, a number of staffers commented on the Catholic bishops' criticism. Sargent Shriver, the director of the Office of Economic Opportunity</w:t>
      </w:r>
      <w:r w:rsidR="006A10A1" w:rsidRPr="00F72912">
        <w:rPr>
          <w:lang w:val="en-IE"/>
        </w:rPr>
        <w:t xml:space="preserve">, which promoted contraceptives within the </w:t>
      </w:r>
      <w:r w:rsidR="000B2AF6">
        <w:rPr>
          <w:lang w:val="en-IE"/>
        </w:rPr>
        <w:t>US</w:t>
      </w:r>
      <w:r w:rsidR="006A10A1" w:rsidRPr="00F72912">
        <w:rPr>
          <w:lang w:val="en-IE"/>
        </w:rPr>
        <w:t xml:space="preserve"> as part of a new program, </w:t>
      </w:r>
      <w:r w:rsidRPr="00F72912">
        <w:rPr>
          <w:lang w:val="en-IE"/>
        </w:rPr>
        <w:t xml:space="preserve">expressed openness to an investigation if suspicions were substantiated that people were being coerced into certain </w:t>
      </w:r>
      <w:r w:rsidR="0033445C" w:rsidRPr="00F72912">
        <w:rPr>
          <w:lang w:val="en-IE"/>
        </w:rPr>
        <w:t>behaviour</w:t>
      </w:r>
      <w:r w:rsidRPr="00F72912">
        <w:rPr>
          <w:lang w:val="en-IE"/>
        </w:rPr>
        <w:t xml:space="preserve">. Central representatives of the birth control movement were </w:t>
      </w:r>
      <w:r w:rsidR="00571908" w:rsidRPr="00F72912">
        <w:rPr>
          <w:lang w:val="en-IE"/>
        </w:rPr>
        <w:t xml:space="preserve">less defensive in their </w:t>
      </w:r>
      <w:r w:rsidRPr="00F72912">
        <w:rPr>
          <w:lang w:val="en-IE"/>
        </w:rPr>
        <w:t>response. William H. Draper, who co-founded the Population Crisis Committee, turned the argument around and accused the church of exerting coercion to behave in a certain way.</w:t>
      </w:r>
      <w:r w:rsidR="004B4409" w:rsidRPr="007260DD">
        <w:rPr>
          <w:rStyle w:val="FootnoteReference"/>
        </w:rPr>
        <w:footnoteReference w:id="189"/>
      </w:r>
      <w:r w:rsidRPr="00F72912">
        <w:rPr>
          <w:lang w:val="en-IE"/>
        </w:rPr>
        <w:t xml:space="preserve"> Frank Notestein, president of the Population Council made similar comments. He agreed with the bishops that forcing people to use contraception would violate their personal liberties, </w:t>
      </w:r>
      <w:r w:rsidR="000D467C" w:rsidRPr="00B6709E">
        <w:rPr>
          <w:lang w:val="en-IE"/>
        </w:rPr>
        <w:t>"</w:t>
      </w:r>
      <w:r w:rsidR="00B6709E" w:rsidRPr="00B6709E">
        <w:rPr>
          <w:lang w:val="en-IE"/>
        </w:rPr>
        <w:t>just as it is an infringement of fundamental liberties to deny people the effective right to practice birth control when they wish to do so.</w:t>
      </w:r>
      <w:r w:rsidR="000D467C" w:rsidRPr="00B6709E">
        <w:rPr>
          <w:lang w:val="en-IE"/>
        </w:rPr>
        <w:t>"</w:t>
      </w:r>
      <w:r w:rsidR="004B4409" w:rsidRPr="007260DD">
        <w:rPr>
          <w:rStyle w:val="FootnoteReference"/>
        </w:rPr>
        <w:footnoteReference w:id="190"/>
      </w:r>
      <w:r w:rsidR="0033445C">
        <w:rPr>
          <w:lang w:val="en-IE"/>
        </w:rPr>
        <w:t xml:space="preserve"> </w:t>
      </w:r>
      <w:r w:rsidRPr="00F72912">
        <w:rPr>
          <w:lang w:val="en-IE"/>
        </w:rPr>
        <w:t xml:space="preserve">Representatives of Planned Parenthood also commented, agreeing with the bishops </w:t>
      </w:r>
      <w:r w:rsidRPr="00B6709E">
        <w:rPr>
          <w:lang w:val="en-IE"/>
        </w:rPr>
        <w:t>that there should be no coercion</w:t>
      </w:r>
      <w:r w:rsidR="000D467C" w:rsidRPr="00B6709E">
        <w:rPr>
          <w:lang w:val="en-IE"/>
        </w:rPr>
        <w:t>,</w:t>
      </w:r>
      <w:r w:rsidRPr="00B6709E">
        <w:rPr>
          <w:lang w:val="en-IE"/>
        </w:rPr>
        <w:t xml:space="preserve"> but defending the government's programs as </w:t>
      </w:r>
      <w:r w:rsidR="000D467C" w:rsidRPr="00B6709E">
        <w:rPr>
          <w:lang w:val="en-IE"/>
        </w:rPr>
        <w:t>"voluntary, constructive and antidiscriminatory</w:t>
      </w:r>
      <w:r w:rsidRPr="00B6709E">
        <w:rPr>
          <w:lang w:val="en-IE"/>
        </w:rPr>
        <w:t>.</w:t>
      </w:r>
      <w:r w:rsidR="000D467C" w:rsidRPr="00B6709E">
        <w:rPr>
          <w:lang w:val="en-IE"/>
        </w:rPr>
        <w:t>"</w:t>
      </w:r>
      <w:r w:rsidR="004B4409" w:rsidRPr="007260DD">
        <w:rPr>
          <w:rStyle w:val="FootnoteReference"/>
        </w:rPr>
        <w:footnoteReference w:id="191"/>
      </w:r>
    </w:p>
    <w:p w14:paraId="78E6C5B1" w14:textId="77777777" w:rsidR="006307CE" w:rsidRPr="00F72912" w:rsidRDefault="006307CE" w:rsidP="002306E9">
      <w:pPr>
        <w:spacing w:line="480" w:lineRule="auto"/>
        <w:rPr>
          <w:lang w:val="en-IE"/>
        </w:rPr>
      </w:pPr>
    </w:p>
    <w:p w14:paraId="483B176E" w14:textId="68CA06D9" w:rsidR="006307CE" w:rsidRPr="00F72912" w:rsidRDefault="006307CE" w:rsidP="002306E9">
      <w:pPr>
        <w:spacing w:line="480" w:lineRule="auto"/>
        <w:rPr>
          <w:lang w:val="en-IE"/>
        </w:rPr>
      </w:pPr>
      <w:r w:rsidRPr="00F72912">
        <w:rPr>
          <w:lang w:val="en-IE"/>
        </w:rPr>
        <w:t xml:space="preserve">The </w:t>
      </w:r>
      <w:r w:rsidR="000B2AF6">
        <w:rPr>
          <w:lang w:val="en-IE"/>
        </w:rPr>
        <w:t>US</w:t>
      </w:r>
      <w:r w:rsidRPr="00F72912">
        <w:rPr>
          <w:lang w:val="en-IE"/>
        </w:rPr>
        <w:t xml:space="preserve"> government came under pressure despite this public </w:t>
      </w:r>
      <w:r w:rsidR="000B2AF6">
        <w:rPr>
          <w:lang w:val="en-IE"/>
        </w:rPr>
        <w:t>defence</w:t>
      </w:r>
      <w:r w:rsidR="0033445C">
        <w:rPr>
          <w:lang w:val="en-IE"/>
        </w:rPr>
        <w:t>, causing a serious threat f</w:t>
      </w:r>
      <w:r w:rsidRPr="00F72912">
        <w:rPr>
          <w:lang w:val="en-IE"/>
        </w:rPr>
        <w:t xml:space="preserve">or the statement initiated by Rockefeller. After all, in his letters to the 52 heads of state, he had always held out the prospect that the </w:t>
      </w:r>
      <w:r w:rsidR="000B2AF6">
        <w:rPr>
          <w:lang w:val="en-IE"/>
        </w:rPr>
        <w:t>US</w:t>
      </w:r>
      <w:r w:rsidRPr="00F72912">
        <w:rPr>
          <w:lang w:val="en-IE"/>
        </w:rPr>
        <w:t xml:space="preserve"> commitment was already certain. In a letter to </w:t>
      </w:r>
      <w:r w:rsidR="00B015A4" w:rsidRPr="00F72912">
        <w:rPr>
          <w:lang w:val="en-IE"/>
        </w:rPr>
        <w:t xml:space="preserve">presidential advisor </w:t>
      </w:r>
      <w:r w:rsidRPr="00F72912">
        <w:rPr>
          <w:lang w:val="en-IE"/>
        </w:rPr>
        <w:t xml:space="preserve">Doug Cater, Raymond Lamontagne urged clarification on Rockefeller's behalf. He </w:t>
      </w:r>
      <w:r w:rsidR="008B57B4" w:rsidRPr="00F72912">
        <w:rPr>
          <w:lang w:val="en-IE"/>
        </w:rPr>
        <w:t xml:space="preserve">let </w:t>
      </w:r>
      <w:r w:rsidRPr="00F72912">
        <w:rPr>
          <w:lang w:val="en-IE"/>
        </w:rPr>
        <w:t xml:space="preserve">Cater </w:t>
      </w:r>
      <w:r w:rsidRPr="00F72912">
        <w:rPr>
          <w:lang w:val="en-IE"/>
        </w:rPr>
        <w:lastRenderedPageBreak/>
        <w:t>know that the Johnson Administration's positive response to the statement was one reason why a number of countries (at this point Colombia, Finland, India, Malaysia, Singapore, Sweden, and Egypt) had so far</w:t>
      </w:r>
      <w:r w:rsidR="0033445C">
        <w:rPr>
          <w:lang w:val="en-IE"/>
        </w:rPr>
        <w:t xml:space="preserve"> pledged their support</w:t>
      </w:r>
      <w:r w:rsidRPr="00B6709E">
        <w:rPr>
          <w:lang w:val="en-IE"/>
        </w:rPr>
        <w:t xml:space="preserve">. </w:t>
      </w:r>
      <w:r w:rsidR="00A931BA" w:rsidRPr="00B6709E">
        <w:rPr>
          <w:lang w:val="en-IE"/>
        </w:rPr>
        <w:t>"</w:t>
      </w:r>
      <w:r w:rsidR="00B6709E" w:rsidRPr="00B6709E">
        <w:rPr>
          <w:lang w:val="en-IE"/>
        </w:rPr>
        <w:t>President Johnson's willingness to endorse the statement is almost essential to its effectiveness,</w:t>
      </w:r>
      <w:r w:rsidR="00324077" w:rsidRPr="00B6709E">
        <w:rPr>
          <w:lang w:val="en-IE"/>
        </w:rPr>
        <w:t>"</w:t>
      </w:r>
      <w:r w:rsidR="00324077" w:rsidRPr="00F72912">
        <w:rPr>
          <w:lang w:val="en-IE"/>
        </w:rPr>
        <w:t xml:space="preserve"> Lamontagne said</w:t>
      </w:r>
      <w:r w:rsidRPr="00F72912">
        <w:rPr>
          <w:lang w:val="en-IE"/>
        </w:rPr>
        <w:t>.</w:t>
      </w:r>
      <w:r w:rsidR="00324077" w:rsidRPr="007260DD">
        <w:rPr>
          <w:rStyle w:val="FootnoteReference"/>
        </w:rPr>
        <w:footnoteReference w:id="192"/>
      </w:r>
      <w:r w:rsidRPr="00F72912">
        <w:rPr>
          <w:lang w:val="en-IE"/>
        </w:rPr>
        <w:t xml:space="preserve"> In an internal memorandum, the Population Council did still seek argumentative ways for President Johnson to respond to the criticism. It sought </w:t>
      </w:r>
      <w:r w:rsidR="003A45CB" w:rsidRPr="00F72912">
        <w:rPr>
          <w:lang w:val="en-IE"/>
        </w:rPr>
        <w:t xml:space="preserve">to </w:t>
      </w:r>
      <w:r w:rsidRPr="00F72912">
        <w:rPr>
          <w:lang w:val="en-IE"/>
        </w:rPr>
        <w:t xml:space="preserve">highlight </w:t>
      </w:r>
      <w:r w:rsidR="003A45CB" w:rsidRPr="00F72912">
        <w:rPr>
          <w:lang w:val="en-IE"/>
        </w:rPr>
        <w:t xml:space="preserve">the </w:t>
      </w:r>
      <w:r w:rsidRPr="00F72912">
        <w:rPr>
          <w:lang w:val="en-IE"/>
        </w:rPr>
        <w:t xml:space="preserve">Catholic Church's acceptance of a human right to decide family size as a symbol of changing public opinion and to emphasize that it agreed with the Church in rejecting any form of coercion. The government, however, seemed unsettled and probably did not see it as opportune to make further public appearances in this debate now. Moreover, the </w:t>
      </w:r>
      <w:r w:rsidR="000B2AF6">
        <w:rPr>
          <w:lang w:val="en-IE"/>
        </w:rPr>
        <w:t>US</w:t>
      </w:r>
      <w:r w:rsidRPr="00F72912">
        <w:rPr>
          <w:lang w:val="en-IE"/>
        </w:rPr>
        <w:t xml:space="preserve"> government was suspicious that hardly any other major Western states supported the declaration. Despite a final attempt by Rockefeller </w:t>
      </w:r>
      <w:r w:rsidR="00155281" w:rsidRPr="00F72912">
        <w:rPr>
          <w:lang w:val="en-IE"/>
        </w:rPr>
        <w:t xml:space="preserve">to </w:t>
      </w:r>
      <w:r w:rsidRPr="00F72912">
        <w:rPr>
          <w:lang w:val="en-IE"/>
        </w:rPr>
        <w:t>persuade President Johnson in a letter addressed directly to him</w:t>
      </w:r>
      <w:r w:rsidR="00155281" w:rsidRPr="00F72912">
        <w:rPr>
          <w:lang w:val="en-IE"/>
        </w:rPr>
        <w:t xml:space="preserve">, </w:t>
      </w:r>
      <w:r w:rsidRPr="00F72912">
        <w:rPr>
          <w:lang w:val="en-IE"/>
        </w:rPr>
        <w:t xml:space="preserve">the United States did not sign it in </w:t>
      </w:r>
      <w:r w:rsidR="00155281" w:rsidRPr="00F72912">
        <w:rPr>
          <w:lang w:val="en-IE"/>
        </w:rPr>
        <w:t>the first round in 1966.</w:t>
      </w:r>
      <w:r w:rsidRPr="00F72912">
        <w:rPr>
          <w:lang w:val="en-IE"/>
        </w:rPr>
        <w:t xml:space="preserve"> It was not until 1967 that the </w:t>
      </w:r>
      <w:r w:rsidR="000B2AF6">
        <w:rPr>
          <w:lang w:val="en-IE"/>
        </w:rPr>
        <w:t>US</w:t>
      </w:r>
      <w:r w:rsidRPr="00F72912">
        <w:rPr>
          <w:lang w:val="en-IE"/>
        </w:rPr>
        <w:t xml:space="preserve"> government's position changed, when Rockefeller began to expand the scope of countries and Britain, for example, now pledged its support. </w:t>
      </w:r>
    </w:p>
    <w:p w14:paraId="1DFEA1D1" w14:textId="77777777" w:rsidR="006307CE" w:rsidRPr="00F72912" w:rsidRDefault="006307CE" w:rsidP="002306E9">
      <w:pPr>
        <w:spacing w:line="480" w:lineRule="auto"/>
        <w:rPr>
          <w:lang w:val="en-IE"/>
        </w:rPr>
      </w:pPr>
    </w:p>
    <w:p w14:paraId="4C929402" w14:textId="40375DE6" w:rsidR="006307CE" w:rsidRPr="00F72912" w:rsidRDefault="00C0666F" w:rsidP="002306E9">
      <w:pPr>
        <w:pStyle w:val="Heading2"/>
        <w:spacing w:line="480" w:lineRule="auto"/>
        <w:rPr>
          <w:lang w:val="en-IE"/>
        </w:rPr>
      </w:pPr>
      <w:bookmarkStart w:id="39" w:name="_Toc15990604"/>
      <w:bookmarkStart w:id="40" w:name="_Toc95487285"/>
      <w:bookmarkStart w:id="41" w:name="_Toc95743959"/>
      <w:r w:rsidRPr="00F72912">
        <w:rPr>
          <w:lang w:val="en-IE"/>
        </w:rPr>
        <w:t xml:space="preserve">UN </w:t>
      </w:r>
      <w:r w:rsidR="00F3739C">
        <w:rPr>
          <w:lang w:val="en-IE"/>
        </w:rPr>
        <w:t>leadership</w:t>
      </w:r>
      <w:bookmarkEnd w:id="39"/>
      <w:r w:rsidR="003C4B68">
        <w:rPr>
          <w:lang w:val="en-IE"/>
        </w:rPr>
        <w:t xml:space="preserve"> joins NGO campaigns</w:t>
      </w:r>
      <w:bookmarkEnd w:id="40"/>
      <w:bookmarkEnd w:id="41"/>
    </w:p>
    <w:p w14:paraId="2E44FCB3" w14:textId="5A78003F" w:rsidR="006307CE" w:rsidRPr="00F72912" w:rsidRDefault="006307CE" w:rsidP="002306E9">
      <w:pPr>
        <w:spacing w:line="480" w:lineRule="auto"/>
        <w:rPr>
          <w:lang w:val="en-IE"/>
        </w:rPr>
      </w:pPr>
      <w:r w:rsidRPr="00F72912">
        <w:rPr>
          <w:lang w:val="en-IE"/>
        </w:rPr>
        <w:t xml:space="preserve">Despite the withdrawal of </w:t>
      </w:r>
      <w:r w:rsidR="000B2AF6">
        <w:rPr>
          <w:lang w:val="en-IE"/>
        </w:rPr>
        <w:t>US</w:t>
      </w:r>
      <w:r w:rsidRPr="00F72912">
        <w:rPr>
          <w:lang w:val="en-IE"/>
        </w:rPr>
        <w:t xml:space="preserve"> support in 1966, the </w:t>
      </w:r>
      <w:r w:rsidRPr="00F72912">
        <w:rPr>
          <w:i/>
          <w:iCs/>
          <w:lang w:val="en-IE"/>
        </w:rPr>
        <w:t xml:space="preserve">Declaration on Population </w:t>
      </w:r>
      <w:r w:rsidRPr="00F72912">
        <w:rPr>
          <w:lang w:val="en-IE"/>
        </w:rPr>
        <w:t xml:space="preserve">can be considered a success for Rockefeller and the Population Council. After all, by the end of 1967 they had succeeded in winning the majority of the requested states as supporters of the Declaration, representing a relevant part of </w:t>
      </w:r>
      <w:r w:rsidRPr="00F72912">
        <w:rPr>
          <w:lang w:val="en-IE"/>
        </w:rPr>
        <w:lastRenderedPageBreak/>
        <w:t>the populations not living in communist states. Compared to the first twelve signatory states, which were home to 19.5 percent of the world's population, the 18 states added in 1967 increased the percentage to 38.6 percent of the world's population.</w:t>
      </w:r>
      <w:r w:rsidR="007F3FA2" w:rsidRPr="007260DD">
        <w:rPr>
          <w:rStyle w:val="FootnoteReference"/>
        </w:rPr>
        <w:footnoteReference w:id="193"/>
      </w:r>
      <w:r w:rsidR="008263D6">
        <w:rPr>
          <w:lang w:val="en-IE"/>
        </w:rPr>
        <w:t xml:space="preserve"> Also</w:t>
      </w:r>
      <w:r w:rsidRPr="00F72912">
        <w:rPr>
          <w:lang w:val="en-IE"/>
        </w:rPr>
        <w:t xml:space="preserve">, the Declaration proved to be a good opportunity to intervene in the debates of the United Nations and to intensify contacts with U Thant, the UN Secretary General who had been in office since 1961. Human rights, which were only a small part of the Declaration, became central to the involvement of the United Nations. The UN Secretary-General played an important role in this, as he presented the Declaration in both its first and second versions in 1966 and 1967, each on December 10, which </w:t>
      </w:r>
      <w:r w:rsidR="00C06A23" w:rsidRPr="00F72912">
        <w:rPr>
          <w:lang w:val="en-IE"/>
        </w:rPr>
        <w:t xml:space="preserve">was declared </w:t>
      </w:r>
      <w:r w:rsidRPr="00F72912">
        <w:rPr>
          <w:lang w:val="en-IE"/>
        </w:rPr>
        <w:t xml:space="preserve">Human Rights Day </w:t>
      </w:r>
      <w:r w:rsidR="00C06A23" w:rsidRPr="00F72912">
        <w:rPr>
          <w:lang w:val="en-IE"/>
        </w:rPr>
        <w:t xml:space="preserve">by the </w:t>
      </w:r>
      <w:r w:rsidRPr="00F72912">
        <w:rPr>
          <w:lang w:val="en-IE"/>
        </w:rPr>
        <w:t xml:space="preserve">UN, and publicly expressed his support. </w:t>
      </w:r>
    </w:p>
    <w:p w14:paraId="279F2F0D" w14:textId="77777777" w:rsidR="006307CE" w:rsidRPr="00F72912" w:rsidRDefault="006307CE" w:rsidP="002306E9">
      <w:pPr>
        <w:spacing w:line="480" w:lineRule="auto"/>
        <w:rPr>
          <w:lang w:val="en-IE"/>
        </w:rPr>
      </w:pPr>
    </w:p>
    <w:p w14:paraId="20DCDF44" w14:textId="1E271052" w:rsidR="006307CE" w:rsidRPr="00F72912" w:rsidRDefault="006307CE" w:rsidP="002306E9">
      <w:pPr>
        <w:spacing w:line="480" w:lineRule="auto"/>
        <w:rPr>
          <w:lang w:val="en-IE"/>
        </w:rPr>
      </w:pPr>
      <w:r w:rsidRPr="00F72912">
        <w:rPr>
          <w:lang w:val="en-IE"/>
        </w:rPr>
        <w:t>The central role of the UN Secretary General does not seem to have been part of the plan in dealing with the Declaration from the beginning. As late as the beginning of August 1966, Lamontagne reported to Rockefeller that in a meeting between Berelson, McEvoy, and himself, different ideas had been discussed on how best to present the Declaration, but that no determination had yet been made.</w:t>
      </w:r>
      <w:r w:rsidR="00AA1E09" w:rsidRPr="007260DD">
        <w:rPr>
          <w:rStyle w:val="FootnoteReference"/>
        </w:rPr>
        <w:footnoteReference w:id="194"/>
      </w:r>
      <w:r w:rsidRPr="00F72912">
        <w:rPr>
          <w:lang w:val="en-IE"/>
        </w:rPr>
        <w:t xml:space="preserve"> The fact that the involvement of U Thant had succeeded relatively spontaneously can probably be attributed to the friendly relationship between Rockefeller and the UN Secretary General that had existed since the beginning of his tenure. It is documented from Rockefeller's private correspondence, for example, that U Thant used Rockefeller's property in </w:t>
      </w:r>
      <w:r w:rsidRPr="00F72912">
        <w:rPr>
          <w:lang w:val="en-IE"/>
        </w:rPr>
        <w:lastRenderedPageBreak/>
        <w:t>Tarrytown on some weekends to escape New York City's hot summer days there.</w:t>
      </w:r>
      <w:r w:rsidR="006671D3" w:rsidRPr="007260DD">
        <w:rPr>
          <w:rStyle w:val="FootnoteReference"/>
        </w:rPr>
        <w:footnoteReference w:id="195"/>
      </w:r>
      <w:r w:rsidR="008263D6" w:rsidRPr="008263D6">
        <w:rPr>
          <w:lang w:val="en-IE"/>
        </w:rPr>
        <w:t xml:space="preserve"> </w:t>
      </w:r>
      <w:r w:rsidRPr="00F72912">
        <w:rPr>
          <w:lang w:val="en-IE"/>
        </w:rPr>
        <w:t xml:space="preserve">Rockefeller's calendar entries show that he </w:t>
      </w:r>
      <w:r w:rsidR="008263D6">
        <w:rPr>
          <w:lang w:val="en-IE"/>
        </w:rPr>
        <w:t>held regular lunches</w:t>
      </w:r>
      <w:r w:rsidRPr="00F72912">
        <w:rPr>
          <w:lang w:val="en-IE"/>
        </w:rPr>
        <w:t xml:space="preserve"> with U Thant.</w:t>
      </w:r>
      <w:r w:rsidR="00B978A0" w:rsidRPr="007260DD">
        <w:rPr>
          <w:rStyle w:val="FootnoteReference"/>
        </w:rPr>
        <w:footnoteReference w:id="196"/>
      </w:r>
    </w:p>
    <w:p w14:paraId="546DE980" w14:textId="77777777" w:rsidR="006307CE" w:rsidRPr="00F72912" w:rsidRDefault="006307CE" w:rsidP="002306E9">
      <w:pPr>
        <w:spacing w:line="480" w:lineRule="auto"/>
        <w:rPr>
          <w:lang w:val="en-IE"/>
        </w:rPr>
      </w:pPr>
    </w:p>
    <w:p w14:paraId="17A3BD60" w14:textId="2EFD1750" w:rsidR="006307CE" w:rsidRPr="00F72912" w:rsidRDefault="006307CE" w:rsidP="002306E9">
      <w:pPr>
        <w:spacing w:line="480" w:lineRule="auto"/>
        <w:rPr>
          <w:lang w:val="en-IE"/>
        </w:rPr>
      </w:pPr>
      <w:r w:rsidRPr="00F72912">
        <w:rPr>
          <w:lang w:val="en-IE"/>
        </w:rPr>
        <w:t xml:space="preserve">The private relationships, however, only reinforced the convergence of political interests of the UN </w:t>
      </w:r>
      <w:r w:rsidR="00F3739C">
        <w:rPr>
          <w:lang w:val="en-IE"/>
        </w:rPr>
        <w:t xml:space="preserve">leadership </w:t>
      </w:r>
      <w:r w:rsidRPr="00F72912">
        <w:rPr>
          <w:lang w:val="en-IE"/>
        </w:rPr>
        <w:t xml:space="preserve">around U Thant and of Rockefeller and the Population Council. Rockefeller and the Council saw support for U Thant as an important boost to their own drive to create an international public sphere. And the UN </w:t>
      </w:r>
      <w:r w:rsidR="00F3739C">
        <w:rPr>
          <w:lang w:val="en-IE"/>
        </w:rPr>
        <w:t xml:space="preserve">leadership </w:t>
      </w:r>
      <w:r w:rsidRPr="00F72912">
        <w:rPr>
          <w:lang w:val="en-IE"/>
        </w:rPr>
        <w:t xml:space="preserve">hoped that the </w:t>
      </w:r>
      <w:r w:rsidR="008263D6">
        <w:rPr>
          <w:lang w:val="en-IE"/>
        </w:rPr>
        <w:t>states’</w:t>
      </w:r>
      <w:r w:rsidRPr="00F72912">
        <w:rPr>
          <w:lang w:val="en-IE"/>
        </w:rPr>
        <w:t xml:space="preserve"> support for the Declaration would advance their own agenda within the United Nations </w:t>
      </w:r>
      <w:r w:rsidR="000C2BCA" w:rsidRPr="00F72912">
        <w:rPr>
          <w:lang w:val="en-IE"/>
        </w:rPr>
        <w:t xml:space="preserve">and counter opposition to family planning from Catholic and Communist states. </w:t>
      </w:r>
    </w:p>
    <w:p w14:paraId="7FA4D899" w14:textId="77777777" w:rsidR="006307CE" w:rsidRPr="00F72912" w:rsidRDefault="006307CE" w:rsidP="002306E9">
      <w:pPr>
        <w:spacing w:line="480" w:lineRule="auto"/>
        <w:rPr>
          <w:lang w:val="en-IE"/>
        </w:rPr>
      </w:pPr>
    </w:p>
    <w:p w14:paraId="721665C8" w14:textId="49304390" w:rsidR="006307CE" w:rsidRPr="00F72912" w:rsidRDefault="006307CE" w:rsidP="002306E9">
      <w:pPr>
        <w:spacing w:line="480" w:lineRule="auto"/>
        <w:rPr>
          <w:lang w:val="en-IE"/>
        </w:rPr>
      </w:pPr>
      <w:r w:rsidRPr="00F72912">
        <w:rPr>
          <w:lang w:val="en-IE"/>
        </w:rPr>
        <w:t xml:space="preserve">U Thant saw himself as an internationalist, calling </w:t>
      </w:r>
      <w:r w:rsidRPr="00B6709E">
        <w:rPr>
          <w:lang w:val="en-IE"/>
        </w:rPr>
        <w:t xml:space="preserve">for a </w:t>
      </w:r>
      <w:r w:rsidR="00AA1E09" w:rsidRPr="00B6709E">
        <w:rPr>
          <w:lang w:val="en-IE"/>
        </w:rPr>
        <w:t xml:space="preserve">"global </w:t>
      </w:r>
      <w:r w:rsidR="00B6709E" w:rsidRPr="00B6709E">
        <w:rPr>
          <w:lang w:val="en-IE"/>
        </w:rPr>
        <w:t>mentality</w:t>
      </w:r>
      <w:r w:rsidR="00AA1E09" w:rsidRPr="00B6709E">
        <w:rPr>
          <w:lang w:val="en-IE"/>
        </w:rPr>
        <w:t>" to properly manage "</w:t>
      </w:r>
      <w:r w:rsidR="00B6709E" w:rsidRPr="00B6709E">
        <w:rPr>
          <w:lang w:val="en-IE"/>
        </w:rPr>
        <w:t>s</w:t>
      </w:r>
      <w:r w:rsidR="00AA1E09" w:rsidRPr="00B6709E">
        <w:rPr>
          <w:lang w:val="en-IE"/>
        </w:rPr>
        <w:t xml:space="preserve">paceship </w:t>
      </w:r>
      <w:r w:rsidR="00B6709E" w:rsidRPr="00B6709E">
        <w:rPr>
          <w:lang w:val="en-IE"/>
        </w:rPr>
        <w:t>e</w:t>
      </w:r>
      <w:r w:rsidR="00AA1E09" w:rsidRPr="00B6709E">
        <w:rPr>
          <w:lang w:val="en-IE"/>
        </w:rPr>
        <w:t xml:space="preserve">arth." </w:t>
      </w:r>
      <w:r w:rsidRPr="00B6709E">
        <w:rPr>
          <w:lang w:val="en-IE"/>
        </w:rPr>
        <w:t>His key allies within</w:t>
      </w:r>
      <w:r w:rsidRPr="00F72912">
        <w:rPr>
          <w:lang w:val="en-IE"/>
        </w:rPr>
        <w:t xml:space="preserve"> the UN General Secretariat shared this perspective. Philippe de Seynes, </w:t>
      </w:r>
      <w:r w:rsidR="00AA1E09" w:rsidRPr="00F72912">
        <w:rPr>
          <w:lang w:val="en-IE"/>
        </w:rPr>
        <w:t xml:space="preserve">undersecretary for economic and social agendas reporting directly to him, advocated </w:t>
      </w:r>
      <w:r w:rsidRPr="00F72912">
        <w:rPr>
          <w:lang w:val="en-IE"/>
        </w:rPr>
        <w:t xml:space="preserve">a new form of internationalism </w:t>
      </w:r>
      <w:r w:rsidRPr="00B6709E">
        <w:rPr>
          <w:lang w:val="en-IE"/>
        </w:rPr>
        <w:t xml:space="preserve">that should not only focus on the interactions of states but should perceive the </w:t>
      </w:r>
      <w:r w:rsidR="00AA1E09" w:rsidRPr="00B6709E">
        <w:rPr>
          <w:lang w:val="en-IE"/>
        </w:rPr>
        <w:t>"world as a whole."</w:t>
      </w:r>
      <w:r w:rsidRPr="00B6709E">
        <w:rPr>
          <w:lang w:val="en-IE"/>
        </w:rPr>
        <w:t xml:space="preserve"> Population</w:t>
      </w:r>
      <w:r w:rsidRPr="00F72912">
        <w:rPr>
          <w:lang w:val="en-IE"/>
        </w:rPr>
        <w:t xml:space="preserve"> growth also played a role in this internationalist perspective.</w:t>
      </w:r>
      <w:r w:rsidR="004B4409" w:rsidRPr="007260DD">
        <w:rPr>
          <w:rStyle w:val="FootnoteReference"/>
        </w:rPr>
        <w:footnoteReference w:id="197"/>
      </w:r>
      <w:r w:rsidR="008263D6">
        <w:rPr>
          <w:lang w:val="en-IE"/>
        </w:rPr>
        <w:t xml:space="preserve"> </w:t>
      </w:r>
      <w:r w:rsidRPr="00F72912">
        <w:rPr>
          <w:lang w:val="en-IE"/>
        </w:rPr>
        <w:t xml:space="preserve">For the UN </w:t>
      </w:r>
      <w:r w:rsidR="00F3739C">
        <w:rPr>
          <w:lang w:val="en-IE"/>
        </w:rPr>
        <w:t>leadership</w:t>
      </w:r>
      <w:r w:rsidRPr="00F72912">
        <w:rPr>
          <w:lang w:val="en-IE"/>
        </w:rPr>
        <w:t xml:space="preserve"> around U Thant, the rejection of technical assistance in Resolution 1838 of 1962 became more and more a problem for such an internationalist claim. This still limited the UN's </w:t>
      </w:r>
      <w:r w:rsidRPr="00F72912">
        <w:rPr>
          <w:lang w:val="en-IE"/>
        </w:rPr>
        <w:lastRenderedPageBreak/>
        <w:t>ability to become active in its member countries and to support the family planning programs that began in many countries in the mid-1960s.</w:t>
      </w:r>
    </w:p>
    <w:p w14:paraId="604BA1C4" w14:textId="77777777" w:rsidR="006307CE" w:rsidRPr="00F72912" w:rsidRDefault="006307CE" w:rsidP="002306E9">
      <w:pPr>
        <w:spacing w:line="480" w:lineRule="auto"/>
        <w:rPr>
          <w:lang w:val="en-IE"/>
        </w:rPr>
      </w:pPr>
    </w:p>
    <w:p w14:paraId="5089BCA3" w14:textId="1576D672" w:rsidR="006307CE" w:rsidRPr="00F72912" w:rsidRDefault="006307CE" w:rsidP="002306E9">
      <w:pPr>
        <w:spacing w:line="480" w:lineRule="auto"/>
        <w:rPr>
          <w:lang w:val="en-IE"/>
        </w:rPr>
      </w:pPr>
      <w:r w:rsidRPr="00F72912">
        <w:rPr>
          <w:lang w:val="en-IE"/>
        </w:rPr>
        <w:t xml:space="preserve">Since 1964, attempts to lift these restrictions have again intensified. Japan, India, and Iran, for example, introduced a resolution to the Economic Committee of the Economic and Social Council in 1964, with support from Mexico and Yugoslavia. The resolution called for assistance to governments in solving their population growth problems. However, the integration of a corresponding formulation failed due to the opposition of France, Italy, Luxembourg and Austria, whose delegates rejected the involvement of the United Nations </w:t>
      </w:r>
      <w:r w:rsidR="008263D6">
        <w:rPr>
          <w:lang w:val="en-IE"/>
        </w:rPr>
        <w:t>arguing</w:t>
      </w:r>
      <w:r w:rsidRPr="00F72912">
        <w:rPr>
          <w:lang w:val="en-IE"/>
        </w:rPr>
        <w:t xml:space="preserve"> the issue was too controversial and sensitive.</w:t>
      </w:r>
      <w:r w:rsidR="004B4409" w:rsidRPr="007260DD">
        <w:rPr>
          <w:rStyle w:val="FootnoteReference"/>
        </w:rPr>
        <w:footnoteReference w:id="198"/>
      </w:r>
    </w:p>
    <w:p w14:paraId="4F168A49" w14:textId="77777777" w:rsidR="006307CE" w:rsidRPr="00F72912" w:rsidRDefault="006307CE" w:rsidP="002306E9">
      <w:pPr>
        <w:spacing w:line="480" w:lineRule="auto"/>
        <w:rPr>
          <w:lang w:val="en-IE"/>
        </w:rPr>
      </w:pPr>
    </w:p>
    <w:p w14:paraId="2EC400E4" w14:textId="186E804C" w:rsidR="006307CE" w:rsidRPr="00F72912" w:rsidRDefault="006307CE" w:rsidP="002306E9">
      <w:pPr>
        <w:spacing w:line="480" w:lineRule="auto"/>
        <w:rPr>
          <w:lang w:val="en-IE"/>
        </w:rPr>
      </w:pPr>
      <w:r w:rsidRPr="00F72912">
        <w:rPr>
          <w:lang w:val="en-IE"/>
        </w:rPr>
        <w:t xml:space="preserve">Based on the statements in UN bodies and internal debates, it </w:t>
      </w:r>
      <w:r w:rsidR="008D2D6B" w:rsidRPr="00F72912">
        <w:rPr>
          <w:lang w:val="en-IE"/>
        </w:rPr>
        <w:t xml:space="preserve">is clear </w:t>
      </w:r>
      <w:r w:rsidRPr="00F72912">
        <w:rPr>
          <w:lang w:val="en-IE"/>
        </w:rPr>
        <w:t xml:space="preserve">that leading representatives of the UN </w:t>
      </w:r>
      <w:r w:rsidR="00F3739C">
        <w:rPr>
          <w:lang w:val="en-IE"/>
        </w:rPr>
        <w:t>leadership</w:t>
      </w:r>
      <w:r w:rsidRPr="00F72912">
        <w:rPr>
          <w:lang w:val="en-IE"/>
        </w:rPr>
        <w:t xml:space="preserve"> advocated a change in population policy positions, but member states </w:t>
      </w:r>
      <w:r w:rsidR="00B57EEF" w:rsidRPr="00F72912">
        <w:rPr>
          <w:lang w:val="en-IE"/>
        </w:rPr>
        <w:t xml:space="preserve">- </w:t>
      </w:r>
      <w:r w:rsidRPr="00F72912">
        <w:rPr>
          <w:lang w:val="en-IE"/>
        </w:rPr>
        <w:t xml:space="preserve">especially Catholic and socialist countries </w:t>
      </w:r>
      <w:r w:rsidR="00B57EEF" w:rsidRPr="00F72912">
        <w:rPr>
          <w:lang w:val="en-IE"/>
        </w:rPr>
        <w:t xml:space="preserve">- </w:t>
      </w:r>
      <w:r w:rsidRPr="00F72912">
        <w:rPr>
          <w:lang w:val="en-IE"/>
        </w:rPr>
        <w:t xml:space="preserve">regularly blocked these initiatives. The extent to which the UN </w:t>
      </w:r>
      <w:r w:rsidR="00F3739C">
        <w:rPr>
          <w:lang w:val="en-IE"/>
        </w:rPr>
        <w:t>leadership</w:t>
      </w:r>
      <w:r w:rsidRPr="00F72912">
        <w:rPr>
          <w:lang w:val="en-IE"/>
        </w:rPr>
        <w:t xml:space="preserve"> was now pushing for a change in position, however, was evident in the debates of the UN Population Commission in </w:t>
      </w:r>
      <w:r w:rsidR="001019FA" w:rsidRPr="00F72912">
        <w:rPr>
          <w:lang w:val="en-IE"/>
        </w:rPr>
        <w:t>1965</w:t>
      </w:r>
      <w:r w:rsidRPr="00F72912">
        <w:rPr>
          <w:lang w:val="en-IE"/>
        </w:rPr>
        <w:t xml:space="preserve">. Philippe de Seynes himself </w:t>
      </w:r>
      <w:r w:rsidR="008263D6">
        <w:rPr>
          <w:lang w:val="en-IE"/>
        </w:rPr>
        <w:t>attended</w:t>
      </w:r>
      <w:r w:rsidRPr="00F72912">
        <w:rPr>
          <w:lang w:val="en-IE"/>
        </w:rPr>
        <w:t xml:space="preserve"> the meetings and intervened in the discussion. In a statement, he made it clear that the UN leadership was desperate for a change of position. The population problem could no longer be regarded as an issue that would regulate itself without </w:t>
      </w:r>
      <w:r w:rsidRPr="00B6709E">
        <w:rPr>
          <w:lang w:val="en-IE"/>
        </w:rPr>
        <w:t xml:space="preserve">intervention, de Seynes admonished the members of the Population Commission: </w:t>
      </w:r>
      <w:r w:rsidR="00E96E3C" w:rsidRPr="00B6709E">
        <w:rPr>
          <w:lang w:val="en-IE"/>
        </w:rPr>
        <w:t>"</w:t>
      </w:r>
      <w:r w:rsidR="00B6709E" w:rsidRPr="00B6709E">
        <w:rPr>
          <w:lang w:val="en-IE"/>
        </w:rPr>
        <w:t xml:space="preserve">Insufficient attention had been given to the influence of population trends in the past; it was now necessary to rectify this neglect, </w:t>
      </w:r>
      <w:r w:rsidR="00B6709E" w:rsidRPr="00B6709E">
        <w:rPr>
          <w:lang w:val="en-IE"/>
        </w:rPr>
        <w:lastRenderedPageBreak/>
        <w:t>and the United Nations must do its share in this regard</w:t>
      </w:r>
      <w:r w:rsidR="00E96E3C" w:rsidRPr="00B6709E">
        <w:rPr>
          <w:lang w:val="en-IE"/>
        </w:rPr>
        <w:t xml:space="preserve">," </w:t>
      </w:r>
      <w:r w:rsidRPr="00B6709E">
        <w:rPr>
          <w:lang w:val="en-IE"/>
        </w:rPr>
        <w:t>the minutes of the meeting quoted him as saying.</w:t>
      </w:r>
      <w:r w:rsidR="004B4409" w:rsidRPr="007260DD">
        <w:rPr>
          <w:rStyle w:val="FootnoteReference"/>
        </w:rPr>
        <w:footnoteReference w:id="199"/>
      </w:r>
      <w:r w:rsidRPr="00B6709E">
        <w:rPr>
          <w:lang w:val="en-IE"/>
        </w:rPr>
        <w:t xml:space="preserve"> Julia Henderson, who had headed</w:t>
      </w:r>
      <w:r w:rsidRPr="00F72912">
        <w:rPr>
          <w:lang w:val="en-IE"/>
        </w:rPr>
        <w:t xml:space="preserve"> the </w:t>
      </w:r>
      <w:r w:rsidR="000B2AF6">
        <w:rPr>
          <w:lang w:val="en-IE"/>
        </w:rPr>
        <w:t>UN</w:t>
      </w:r>
      <w:r w:rsidRPr="00F72912">
        <w:rPr>
          <w:lang w:val="en-IE"/>
        </w:rPr>
        <w:t xml:space="preserve"> Office of </w:t>
      </w:r>
      <w:r w:rsidR="00E96E3C" w:rsidRPr="00F72912">
        <w:rPr>
          <w:lang w:val="en-IE"/>
        </w:rPr>
        <w:t xml:space="preserve">Social Affairs </w:t>
      </w:r>
      <w:r w:rsidRPr="00F72912">
        <w:rPr>
          <w:lang w:val="en-IE"/>
        </w:rPr>
        <w:t xml:space="preserve">since 1955 and would become IPPF president in 1970, also called for a change in approach at the same meeting. However, the </w:t>
      </w:r>
      <w:r w:rsidR="00F3739C">
        <w:rPr>
          <w:lang w:val="en-IE"/>
        </w:rPr>
        <w:t>UN leadership</w:t>
      </w:r>
      <w:r w:rsidRPr="00F72912">
        <w:rPr>
          <w:lang w:val="en-IE"/>
        </w:rPr>
        <w:t xml:space="preserve"> failed because of member states</w:t>
      </w:r>
      <w:r w:rsidR="00F3739C">
        <w:rPr>
          <w:lang w:val="en-IE"/>
        </w:rPr>
        <w:t xml:space="preserve"> who were still in opposition</w:t>
      </w:r>
      <w:r w:rsidRPr="00F72912">
        <w:rPr>
          <w:lang w:val="en-IE"/>
        </w:rPr>
        <w:t xml:space="preserve">. Through a renewed intervention by France, a proposal to authorize technical assistance was rejected and delegated to the UN General Assembly. In 1966, Resolution 2211 (XXI) entitled </w:t>
      </w:r>
      <w:r w:rsidRPr="00F72912">
        <w:rPr>
          <w:i/>
          <w:iCs/>
          <w:lang w:val="en-IE"/>
        </w:rPr>
        <w:t xml:space="preserve">Population Growth and Economic Development </w:t>
      </w:r>
      <w:r w:rsidRPr="00F3739C">
        <w:rPr>
          <w:lang w:val="en-IE"/>
        </w:rPr>
        <w:t>was</w:t>
      </w:r>
      <w:r w:rsidRPr="00F72912">
        <w:rPr>
          <w:i/>
          <w:iCs/>
          <w:lang w:val="en-IE"/>
        </w:rPr>
        <w:t xml:space="preserve"> </w:t>
      </w:r>
      <w:r w:rsidR="00E83233" w:rsidRPr="00F72912">
        <w:rPr>
          <w:lang w:val="en-IE"/>
        </w:rPr>
        <w:t xml:space="preserve">then </w:t>
      </w:r>
      <w:r w:rsidRPr="00F72912">
        <w:rPr>
          <w:lang w:val="en-IE"/>
        </w:rPr>
        <w:t>submitted to it</w:t>
      </w:r>
      <w:r w:rsidR="00E83233" w:rsidRPr="00F72912">
        <w:rPr>
          <w:lang w:val="en-IE"/>
        </w:rPr>
        <w:t xml:space="preserve">, which </w:t>
      </w:r>
      <w:r w:rsidR="00F3739C">
        <w:rPr>
          <w:lang w:val="en-IE"/>
        </w:rPr>
        <w:t>including a paragraph allowing</w:t>
      </w:r>
      <w:r w:rsidRPr="00F72912">
        <w:rPr>
          <w:lang w:val="en-IE"/>
        </w:rPr>
        <w:t xml:space="preserve"> financial and administrative assistance to member states in the area of family planning.</w:t>
      </w:r>
    </w:p>
    <w:p w14:paraId="3062F3A9" w14:textId="77777777" w:rsidR="006307CE" w:rsidRPr="00F72912" w:rsidRDefault="006307CE" w:rsidP="002306E9">
      <w:pPr>
        <w:spacing w:line="480" w:lineRule="auto"/>
        <w:rPr>
          <w:lang w:val="en-IE"/>
        </w:rPr>
      </w:pPr>
    </w:p>
    <w:p w14:paraId="5F2A6326" w14:textId="0E9B5C61" w:rsidR="006307CE" w:rsidRPr="00F72912" w:rsidRDefault="006307CE" w:rsidP="002306E9">
      <w:pPr>
        <w:spacing w:line="480" w:lineRule="auto"/>
        <w:rPr>
          <w:lang w:val="en-IE"/>
        </w:rPr>
      </w:pPr>
      <w:r w:rsidRPr="00F72912">
        <w:rPr>
          <w:lang w:val="en-IE"/>
        </w:rPr>
        <w:t xml:space="preserve">The declaration initiated by Rockefeller came at just the right time for the UN General Secretariat to make a public declaration before the resolution was voted on and to side with those countries that demanded a change in the UN position on technical assistance. That the declaration came from outside the United Nations gave U Thant the freedom to comment on the population problem before the resolution was passed, regardless of the approval of UN member states. The Population Council had also been discussing intensively since early November 1966 </w:t>
      </w:r>
      <w:r w:rsidR="00F3739C">
        <w:rPr>
          <w:lang w:val="en-IE"/>
        </w:rPr>
        <w:t xml:space="preserve">about </w:t>
      </w:r>
      <w:r w:rsidRPr="00F72912">
        <w:rPr>
          <w:lang w:val="en-IE"/>
        </w:rPr>
        <w:t xml:space="preserve">the best way to present the declaration and planned to involve the UN </w:t>
      </w:r>
      <w:r w:rsidR="00F3739C">
        <w:rPr>
          <w:lang w:val="en-IE"/>
        </w:rPr>
        <w:t>leadership</w:t>
      </w:r>
      <w:r w:rsidRPr="00F72912">
        <w:rPr>
          <w:lang w:val="en-IE"/>
        </w:rPr>
        <w:t xml:space="preserve"> around U Thant. To coordinate the details of the collaboration, a meeting between the Population Council and top UN bureaucrats was held on November 18 in the office of the UN Secretary </w:t>
      </w:r>
      <w:r w:rsidRPr="00F72912">
        <w:rPr>
          <w:lang w:val="en-IE"/>
        </w:rPr>
        <w:lastRenderedPageBreak/>
        <w:t xml:space="preserve">General on the 38th floor of UN </w:t>
      </w:r>
      <w:r w:rsidR="00F3739C">
        <w:rPr>
          <w:lang w:val="en-IE"/>
        </w:rPr>
        <w:t>h</w:t>
      </w:r>
      <w:r w:rsidRPr="00F72912">
        <w:rPr>
          <w:lang w:val="en-IE"/>
        </w:rPr>
        <w:t xml:space="preserve">eadquarters in New York City. From the UN, U Thant himself, Philippe de Seynes, and Julia Henderson attended; Rockefeller came with his associate Raymond Lamontagne. </w:t>
      </w:r>
    </w:p>
    <w:p w14:paraId="782A90F4" w14:textId="77777777" w:rsidR="006307CE" w:rsidRPr="00F72912" w:rsidRDefault="006307CE" w:rsidP="002306E9">
      <w:pPr>
        <w:spacing w:line="480" w:lineRule="auto"/>
        <w:rPr>
          <w:lang w:val="en-IE"/>
        </w:rPr>
      </w:pPr>
    </w:p>
    <w:p w14:paraId="1407CCEA" w14:textId="7226CB5B" w:rsidR="003425FB" w:rsidRPr="00F72912" w:rsidRDefault="00F3739C" w:rsidP="002306E9">
      <w:pPr>
        <w:spacing w:line="480" w:lineRule="auto"/>
        <w:rPr>
          <w:lang w:val="en-IE"/>
        </w:rPr>
      </w:pPr>
      <w:r>
        <w:rPr>
          <w:lang w:val="en-IE"/>
        </w:rPr>
        <w:t>The</w:t>
      </w:r>
      <w:r w:rsidR="006307CE" w:rsidRPr="00F72912">
        <w:rPr>
          <w:lang w:val="en-IE"/>
        </w:rPr>
        <w:t xml:space="preserve"> proposals Rockefeller and Lamontagne were to put forward had been prepared earlier in a meeting of Population Council staff. In consultation with the Council's press officer, Lamontagne suggested that the demand for a human right to determine the number of children be brought to the fore. </w:t>
      </w:r>
      <w:r>
        <w:rPr>
          <w:lang w:val="en-IE"/>
        </w:rPr>
        <w:t>T</w:t>
      </w:r>
      <w:r w:rsidR="006307CE" w:rsidRPr="00F72912">
        <w:rPr>
          <w:lang w:val="en-IE"/>
        </w:rPr>
        <w:t xml:space="preserve">hey planned to propose convening a press conference on Human Rights Day, December 10, for this purpose. In addition, the Population Council staff drafted a speech for U Thant. In this statement, family planning was mentioned in reference to Franklin D. Roosevelt's famous Four Freedoms speech as the </w:t>
      </w:r>
      <w:r w:rsidR="003425FB" w:rsidRPr="00F72912">
        <w:rPr>
          <w:lang w:val="en-IE"/>
        </w:rPr>
        <w:t xml:space="preserve">"fifth freedom" </w:t>
      </w:r>
      <w:r w:rsidR="006307CE" w:rsidRPr="00F72912">
        <w:rPr>
          <w:lang w:val="en-IE"/>
        </w:rPr>
        <w:t>and urged other states to join in defending it</w:t>
      </w:r>
      <w:r w:rsidR="003425FB" w:rsidRPr="00F72912">
        <w:rPr>
          <w:lang w:val="en-IE"/>
        </w:rPr>
        <w:t>.</w:t>
      </w:r>
      <w:r w:rsidR="003425FB" w:rsidRPr="007260DD">
        <w:rPr>
          <w:rStyle w:val="FootnoteReference"/>
        </w:rPr>
        <w:footnoteReference w:id="200"/>
      </w:r>
    </w:p>
    <w:p w14:paraId="0A4CF29F" w14:textId="77777777" w:rsidR="003425FB" w:rsidRPr="00F72912" w:rsidRDefault="003425FB" w:rsidP="002306E9">
      <w:pPr>
        <w:spacing w:line="480" w:lineRule="auto"/>
        <w:rPr>
          <w:lang w:val="en-IE"/>
        </w:rPr>
      </w:pPr>
    </w:p>
    <w:p w14:paraId="4504676C" w14:textId="30EF1428" w:rsidR="00C32101" w:rsidRPr="00F72912" w:rsidRDefault="003425FB" w:rsidP="002306E9">
      <w:pPr>
        <w:spacing w:line="480" w:lineRule="auto"/>
        <w:rPr>
          <w:lang w:val="en-IE"/>
        </w:rPr>
      </w:pPr>
      <w:r w:rsidRPr="00F72912">
        <w:rPr>
          <w:lang w:val="en-IE"/>
        </w:rPr>
        <w:t xml:space="preserve">In the meeting, U </w:t>
      </w:r>
      <w:r w:rsidR="006307CE" w:rsidRPr="00F72912">
        <w:rPr>
          <w:lang w:val="en-IE"/>
        </w:rPr>
        <w:t xml:space="preserve">Thant </w:t>
      </w:r>
      <w:r w:rsidRPr="00F72912">
        <w:rPr>
          <w:lang w:val="en-IE"/>
        </w:rPr>
        <w:t>signa</w:t>
      </w:r>
      <w:r w:rsidR="00F3739C">
        <w:rPr>
          <w:lang w:val="en-IE"/>
        </w:rPr>
        <w:t>l</w:t>
      </w:r>
      <w:r w:rsidRPr="00F72912">
        <w:rPr>
          <w:lang w:val="en-IE"/>
        </w:rPr>
        <w:t xml:space="preserve">led </w:t>
      </w:r>
      <w:r w:rsidR="006307CE" w:rsidRPr="00F72912">
        <w:rPr>
          <w:lang w:val="en-IE"/>
        </w:rPr>
        <w:t xml:space="preserve">his willingness to support the Declaration and to take up the Population Council's proposal to present it on Human Rights Day. U Thant </w:t>
      </w:r>
      <w:r w:rsidR="00F3739C">
        <w:rPr>
          <w:lang w:val="en-IE"/>
        </w:rPr>
        <w:t xml:space="preserve">cooperation </w:t>
      </w:r>
      <w:r w:rsidR="006307CE" w:rsidRPr="00F72912">
        <w:rPr>
          <w:lang w:val="en-IE"/>
        </w:rPr>
        <w:t xml:space="preserve">was remarkable. After all no UN Secretary General before him had spoken publicly on the issue of population growth. However, in his December 10 speech on the Declaration, he now clearly expressed his support for the concerns of the birth control movement, referring </w:t>
      </w:r>
      <w:r w:rsidR="00B85721" w:rsidRPr="00F72912">
        <w:rPr>
          <w:lang w:val="en-IE"/>
        </w:rPr>
        <w:t xml:space="preserve">mainly </w:t>
      </w:r>
      <w:r w:rsidR="006307CE" w:rsidRPr="00F72912">
        <w:rPr>
          <w:lang w:val="en-IE"/>
        </w:rPr>
        <w:t xml:space="preserve">to the potential violations of human rights caused by population growth. He argued that the presentation of the Declaration on Human Rights Day was appropriate </w:t>
      </w:r>
      <w:r w:rsidR="008E6E85" w:rsidRPr="00B6709E">
        <w:rPr>
          <w:lang w:val="en-IE"/>
        </w:rPr>
        <w:t>"</w:t>
      </w:r>
      <w:r w:rsidR="00B6709E" w:rsidRPr="00B6709E">
        <w:rPr>
          <w:lang w:val="en-IE"/>
        </w:rPr>
        <w:t xml:space="preserve">as freedom from hunger, the right to medical services and the right to </w:t>
      </w:r>
      <w:r w:rsidR="00B6709E" w:rsidRPr="00B6709E">
        <w:rPr>
          <w:lang w:val="en-IE"/>
        </w:rPr>
        <w:lastRenderedPageBreak/>
        <w:t>education are already considered to be basic human rights</w:t>
      </w:r>
      <w:r w:rsidR="008E6E85" w:rsidRPr="00B6709E">
        <w:rPr>
          <w:lang w:val="en-IE"/>
        </w:rPr>
        <w:t xml:space="preserve">," </w:t>
      </w:r>
      <w:r w:rsidR="006307CE" w:rsidRPr="00B6709E">
        <w:rPr>
          <w:lang w:val="en-IE"/>
        </w:rPr>
        <w:t>implying that these</w:t>
      </w:r>
      <w:r w:rsidR="006307CE" w:rsidRPr="00F72912">
        <w:rPr>
          <w:lang w:val="en-IE"/>
        </w:rPr>
        <w:t xml:space="preserve"> very rights would be in danger if nothing were done about population growth. Moreover, he made affirmative reference</w:t>
      </w:r>
      <w:r w:rsidR="00D9785B">
        <w:rPr>
          <w:lang w:val="en-IE"/>
        </w:rPr>
        <w:t>s</w:t>
      </w:r>
      <w:r w:rsidR="006307CE" w:rsidRPr="00F72912">
        <w:rPr>
          <w:lang w:val="en-IE"/>
        </w:rPr>
        <w:t xml:space="preserve"> to the </w:t>
      </w:r>
      <w:r w:rsidR="000C2BCA" w:rsidRPr="00F72912">
        <w:rPr>
          <w:lang w:val="en-IE"/>
        </w:rPr>
        <w:t xml:space="preserve">Declaration's codified </w:t>
      </w:r>
      <w:r w:rsidR="006307CE" w:rsidRPr="00F72912">
        <w:rPr>
          <w:lang w:val="en-IE"/>
        </w:rPr>
        <w:t xml:space="preserve">human right </w:t>
      </w:r>
      <w:r w:rsidR="006307CE" w:rsidRPr="006B7F67">
        <w:rPr>
          <w:lang w:val="en-IE"/>
        </w:rPr>
        <w:t>for parents to determine the number of children they have, linking high rates of population growth to slow economic development</w:t>
      </w:r>
      <w:r w:rsidR="00C32101" w:rsidRPr="006B7F67">
        <w:rPr>
          <w:lang w:val="en-IE"/>
        </w:rPr>
        <w:t>. "</w:t>
      </w:r>
      <w:r w:rsidR="00B6709E" w:rsidRPr="006B7F67">
        <w:rPr>
          <w:lang w:val="en-IE"/>
        </w:rPr>
        <w:t>In my view</w:t>
      </w:r>
      <w:r w:rsidR="00C32101" w:rsidRPr="006B7F67">
        <w:rPr>
          <w:lang w:val="en-IE"/>
        </w:rPr>
        <w:t>," U Thant said, "</w:t>
      </w:r>
      <w:r w:rsidR="00B6709E" w:rsidRPr="006B7F67">
        <w:rPr>
          <w:lang w:val="en-IE"/>
        </w:rPr>
        <w:t>we must accord the right of parents to determine the numbers of their children a place of importance at this moment in man's history.</w:t>
      </w:r>
      <w:r w:rsidR="00C32101" w:rsidRPr="006B7F67">
        <w:rPr>
          <w:lang w:val="en-IE"/>
        </w:rPr>
        <w:t>"</w:t>
      </w:r>
      <w:r w:rsidR="00B6709E" w:rsidRPr="006B7F67">
        <w:rPr>
          <w:lang w:val="en-IE"/>
        </w:rPr>
        <w:t xml:space="preserve"> He argued that</w:t>
      </w:r>
      <w:r w:rsidR="00C32101" w:rsidRPr="006B7F67">
        <w:rPr>
          <w:lang w:val="en-IE"/>
        </w:rPr>
        <w:t xml:space="preserve"> the problem of increasing food scarcity "</w:t>
      </w:r>
      <w:r w:rsidR="00200C48" w:rsidRPr="006B7F67">
        <w:rPr>
          <w:lang w:val="en-IE"/>
        </w:rPr>
        <w:t xml:space="preserve">cannot be solved without in many cases </w:t>
      </w:r>
      <w:r w:rsidR="00B6709E" w:rsidRPr="006B7F67">
        <w:rPr>
          <w:lang w:val="en-IE"/>
        </w:rPr>
        <w:t>a simultaneous effort to moderate population growth.</w:t>
      </w:r>
      <w:r w:rsidR="00C32101" w:rsidRPr="006B7F67">
        <w:rPr>
          <w:lang w:val="en-IE"/>
        </w:rPr>
        <w:t>"</w:t>
      </w:r>
    </w:p>
    <w:p w14:paraId="550073C6" w14:textId="77777777" w:rsidR="00C32101" w:rsidRPr="00F72912" w:rsidRDefault="00C32101" w:rsidP="002306E9">
      <w:pPr>
        <w:spacing w:line="480" w:lineRule="auto"/>
        <w:rPr>
          <w:lang w:val="en-IE"/>
        </w:rPr>
      </w:pPr>
    </w:p>
    <w:p w14:paraId="0D664F18" w14:textId="67A54A68" w:rsidR="00F53C3A" w:rsidRPr="00F72912" w:rsidRDefault="006307CE" w:rsidP="002306E9">
      <w:pPr>
        <w:spacing w:line="480" w:lineRule="auto"/>
        <w:rPr>
          <w:lang w:val="en-IE"/>
        </w:rPr>
      </w:pPr>
      <w:r w:rsidRPr="00F72912">
        <w:rPr>
          <w:lang w:val="en-IE"/>
        </w:rPr>
        <w:t xml:space="preserve">Against the background of the controversies in the various UN bodies, the speech was a clear support for </w:t>
      </w:r>
      <w:r w:rsidR="00DF0783" w:rsidRPr="00F72912">
        <w:rPr>
          <w:lang w:val="en-IE"/>
        </w:rPr>
        <w:t>an anti-natalist population policy</w:t>
      </w:r>
      <w:r w:rsidRPr="00F72912">
        <w:rPr>
          <w:lang w:val="en-IE"/>
        </w:rPr>
        <w:t>. U Thant pre-emptively addressed possible criticism, but used this reference only to reiterate his support for the declaration</w:t>
      </w:r>
      <w:r w:rsidRPr="006B7F67">
        <w:rPr>
          <w:lang w:val="en-IE"/>
        </w:rPr>
        <w:t xml:space="preserve">. </w:t>
      </w:r>
      <w:r w:rsidR="00C32101" w:rsidRPr="006B7F67">
        <w:rPr>
          <w:lang w:val="en-IE"/>
        </w:rPr>
        <w:t>"</w:t>
      </w:r>
      <w:r w:rsidR="006B7F67" w:rsidRPr="006B7F67">
        <w:rPr>
          <w:lang w:val="en-IE"/>
        </w:rPr>
        <w:t>We recognize and fully respect the problems of faith and conscience which many still face in relation to the means designed to achieve this objective. But on this Human Rights Day, I feel bound to call attention to a declaration expressing concern with the quality of human life as well as with the number of human beings on earth.</w:t>
      </w:r>
      <w:r w:rsidR="00C32101" w:rsidRPr="006B7F67">
        <w:rPr>
          <w:lang w:val="en-IE"/>
        </w:rPr>
        <w:t>"</w:t>
      </w:r>
      <w:r w:rsidR="004B4409" w:rsidRPr="007260DD">
        <w:rPr>
          <w:rStyle w:val="FootnoteReference"/>
        </w:rPr>
        <w:footnoteReference w:id="201"/>
      </w:r>
      <w:r w:rsidR="004B4409" w:rsidRPr="00F72912">
        <w:rPr>
          <w:lang w:val="en-IE"/>
        </w:rPr>
        <w:t xml:space="preserve"> </w:t>
      </w:r>
      <w:r w:rsidRPr="00F72912">
        <w:rPr>
          <w:lang w:val="en-IE"/>
        </w:rPr>
        <w:t xml:space="preserve">U Thant used the reference to Human Rights Day in this statement as a moral authority to speak out on a controversial issue. In addition to this clear support for the agenda of the birth control movement, U Thant thus intervened in the debate over the interpretation of human rights in relation to population policy issues, which had become contentious through criticism from the Catholic Church, from socialist </w:t>
      </w:r>
      <w:r w:rsidRPr="00F72912">
        <w:rPr>
          <w:lang w:val="en-IE"/>
        </w:rPr>
        <w:lastRenderedPageBreak/>
        <w:t xml:space="preserve">states, and most recently through the discussions of the Social Committee of the Economic and Social Council. </w:t>
      </w:r>
    </w:p>
    <w:p w14:paraId="28F50F3B" w14:textId="77777777" w:rsidR="00F53C3A" w:rsidRPr="00F72912" w:rsidRDefault="00F53C3A" w:rsidP="002306E9">
      <w:pPr>
        <w:spacing w:line="480" w:lineRule="auto"/>
        <w:rPr>
          <w:lang w:val="en-IE"/>
        </w:rPr>
      </w:pPr>
    </w:p>
    <w:p w14:paraId="5C561729" w14:textId="0D5708FA" w:rsidR="00471BCE" w:rsidRPr="00F72912" w:rsidRDefault="006307CE" w:rsidP="002306E9">
      <w:pPr>
        <w:spacing w:line="480" w:lineRule="auto"/>
        <w:rPr>
          <w:lang w:val="en-IE"/>
        </w:rPr>
      </w:pPr>
      <w:r w:rsidRPr="00F72912">
        <w:rPr>
          <w:lang w:val="en-IE"/>
        </w:rPr>
        <w:t>Human rights also played a role in the rejection of family planning. The Argentine representative on the Social Committee, for example, argued that authorizing technical assistance for birth control would not protect human rights but would violate them.</w:t>
      </w:r>
      <w:r w:rsidR="004B4409" w:rsidRPr="007260DD">
        <w:rPr>
          <w:rStyle w:val="FootnoteReference"/>
        </w:rPr>
        <w:footnoteReference w:id="202"/>
      </w:r>
      <w:r w:rsidR="00E07074">
        <w:rPr>
          <w:lang w:val="en-IE"/>
        </w:rPr>
        <w:t xml:space="preserve"> </w:t>
      </w:r>
      <w:r w:rsidRPr="00F72912">
        <w:rPr>
          <w:lang w:val="en-IE"/>
        </w:rPr>
        <w:t xml:space="preserve">The fact that the UN Secretary-General now described population growth as a threat to certain human rights and defended a right to plan the number of children was an important support for the birth control movement in the dispute over this </w:t>
      </w:r>
      <w:r w:rsidR="00E07074">
        <w:rPr>
          <w:lang w:val="en-IE"/>
        </w:rPr>
        <w:t>interpretation</w:t>
      </w:r>
      <w:r w:rsidRPr="00F72912">
        <w:rPr>
          <w:lang w:val="en-IE"/>
        </w:rPr>
        <w:t xml:space="preserve">. </w:t>
      </w:r>
      <w:r w:rsidR="00E07074">
        <w:rPr>
          <w:lang w:val="en-IE"/>
        </w:rPr>
        <w:t>A</w:t>
      </w:r>
      <w:r w:rsidRPr="00F72912">
        <w:rPr>
          <w:lang w:val="en-IE"/>
        </w:rPr>
        <w:t xml:space="preserve">n </w:t>
      </w:r>
      <w:r w:rsidR="00471BCE" w:rsidRPr="00F72912">
        <w:rPr>
          <w:lang w:val="en-IE"/>
        </w:rPr>
        <w:t xml:space="preserve">article </w:t>
      </w:r>
      <w:r w:rsidRPr="00F72912">
        <w:rPr>
          <w:lang w:val="en-IE"/>
        </w:rPr>
        <w:t xml:space="preserve">in the Evening Star </w:t>
      </w:r>
      <w:r w:rsidR="00E07074">
        <w:rPr>
          <w:lang w:val="en-IE"/>
        </w:rPr>
        <w:t>en</w:t>
      </w:r>
      <w:r w:rsidR="00471BCE" w:rsidRPr="00F72912">
        <w:rPr>
          <w:lang w:val="en-IE"/>
        </w:rPr>
        <w:t>titled "A New Human Right. Birth Control Strongly Backed at U.N."</w:t>
      </w:r>
      <w:r w:rsidR="00E07074">
        <w:rPr>
          <w:lang w:val="en-IE"/>
        </w:rPr>
        <w:t xml:space="preserve"> demonstrates that U Thant’s statement was </w:t>
      </w:r>
      <w:r w:rsidR="00E07074" w:rsidRPr="006B7F67">
        <w:rPr>
          <w:lang w:val="en-IE"/>
        </w:rPr>
        <w:t>indeed perceived to intervene into the controversial debate about family planning</w:t>
      </w:r>
      <w:r w:rsidRPr="006B7F67">
        <w:rPr>
          <w:lang w:val="en-IE"/>
        </w:rPr>
        <w:t xml:space="preserve">. </w:t>
      </w:r>
      <w:r w:rsidR="00471BCE" w:rsidRPr="006B7F67">
        <w:rPr>
          <w:lang w:val="en-IE"/>
        </w:rPr>
        <w:t xml:space="preserve">"The </w:t>
      </w:r>
      <w:r w:rsidR="006B7F67" w:rsidRPr="006B7F67">
        <w:rPr>
          <w:lang w:val="en-IE"/>
        </w:rPr>
        <w:t>appeal</w:t>
      </w:r>
      <w:r w:rsidR="00471BCE" w:rsidRPr="006B7F67">
        <w:rPr>
          <w:lang w:val="en-IE"/>
        </w:rPr>
        <w:t xml:space="preserve">," </w:t>
      </w:r>
      <w:r w:rsidR="006B7F67" w:rsidRPr="006B7F67">
        <w:rPr>
          <w:lang w:val="en-IE"/>
        </w:rPr>
        <w:t>the article argues</w:t>
      </w:r>
      <w:r w:rsidRPr="006B7F67">
        <w:rPr>
          <w:lang w:val="en-IE"/>
        </w:rPr>
        <w:t xml:space="preserve">, </w:t>
      </w:r>
      <w:r w:rsidR="00471BCE" w:rsidRPr="006B7F67">
        <w:rPr>
          <w:lang w:val="en-IE"/>
        </w:rPr>
        <w:t>"</w:t>
      </w:r>
      <w:r w:rsidR="006B7F67" w:rsidRPr="006B7F67">
        <w:rPr>
          <w:lang w:val="en-IE"/>
        </w:rPr>
        <w:t>was seen as a direct challenge to Roman Catholic proscription of artificial birth control and was considered certain to stir a major furor.</w:t>
      </w:r>
      <w:r w:rsidR="00471BCE" w:rsidRPr="006B7F67">
        <w:rPr>
          <w:lang w:val="en-IE"/>
        </w:rPr>
        <w:t>”</w:t>
      </w:r>
      <w:r w:rsidR="004B4409" w:rsidRPr="007260DD">
        <w:rPr>
          <w:rStyle w:val="FootnoteReference"/>
        </w:rPr>
        <w:footnoteReference w:id="203"/>
      </w:r>
    </w:p>
    <w:p w14:paraId="6DC359BB" w14:textId="77777777" w:rsidR="00430A91" w:rsidRPr="00F72912" w:rsidRDefault="00430A91" w:rsidP="002306E9">
      <w:pPr>
        <w:spacing w:line="480" w:lineRule="auto"/>
        <w:rPr>
          <w:lang w:val="en-IE"/>
        </w:rPr>
      </w:pPr>
    </w:p>
    <w:p w14:paraId="7A5652F7" w14:textId="44945396" w:rsidR="006307CE" w:rsidRPr="00F72912" w:rsidRDefault="006307CE" w:rsidP="002306E9">
      <w:pPr>
        <w:spacing w:line="480" w:lineRule="auto"/>
        <w:rPr>
          <w:lang w:val="en-IE"/>
        </w:rPr>
      </w:pPr>
      <w:r w:rsidRPr="00F72912">
        <w:rPr>
          <w:lang w:val="en-IE"/>
        </w:rPr>
        <w:t>Now there was also movement in the United Nations debate. One week after the presentation of the Declaration by U Thant, Resolution 2211 (XXI) on population growth was adopted in the UN General Assembly, finally allowing UN support for national family planning programs.</w:t>
      </w:r>
      <w:r w:rsidR="004B4409" w:rsidRPr="007260DD">
        <w:rPr>
          <w:rStyle w:val="FootnoteReference"/>
        </w:rPr>
        <w:footnoteReference w:id="204"/>
      </w:r>
      <w:r w:rsidRPr="00F72912">
        <w:rPr>
          <w:lang w:val="en-IE"/>
        </w:rPr>
        <w:t xml:space="preserve"> Philippe de Seynes, </w:t>
      </w:r>
      <w:r w:rsidR="00430A91" w:rsidRPr="00F72912">
        <w:rPr>
          <w:lang w:val="en-IE"/>
        </w:rPr>
        <w:t xml:space="preserve">who shortly before had unsuccessfully advocated a new United Nations position, </w:t>
      </w:r>
      <w:r w:rsidRPr="00F72912">
        <w:rPr>
          <w:lang w:val="en-IE"/>
        </w:rPr>
        <w:t xml:space="preserve">took the Declaration as an opportunity to call for additional funding </w:t>
      </w:r>
      <w:r w:rsidR="00430A91" w:rsidRPr="00F72912">
        <w:rPr>
          <w:lang w:val="en-IE"/>
        </w:rPr>
        <w:t xml:space="preserve">for birth </w:t>
      </w:r>
      <w:r w:rsidR="00430A91" w:rsidRPr="006B7F67">
        <w:rPr>
          <w:lang w:val="en-IE"/>
        </w:rPr>
        <w:t xml:space="preserve">control. "The statement of the 12 </w:t>
      </w:r>
      <w:r w:rsidR="006B7F67" w:rsidRPr="006B7F67">
        <w:rPr>
          <w:lang w:val="en-IE"/>
        </w:rPr>
        <w:t>H</w:t>
      </w:r>
      <w:r w:rsidR="00430A91" w:rsidRPr="006B7F67">
        <w:rPr>
          <w:lang w:val="en-IE"/>
        </w:rPr>
        <w:t xml:space="preserve">eads of </w:t>
      </w:r>
      <w:r w:rsidR="006B7F67" w:rsidRPr="006B7F67">
        <w:rPr>
          <w:lang w:val="en-IE"/>
        </w:rPr>
        <w:t>S</w:t>
      </w:r>
      <w:r w:rsidR="00430A91" w:rsidRPr="006B7F67">
        <w:rPr>
          <w:lang w:val="en-IE"/>
        </w:rPr>
        <w:t>tate [</w:t>
      </w:r>
      <w:r w:rsidRPr="006B7F67">
        <w:rPr>
          <w:lang w:val="en-IE"/>
        </w:rPr>
        <w:t xml:space="preserve">referring to Rockefeller's </w:t>
      </w:r>
      <w:r w:rsidRPr="006B7F67">
        <w:rPr>
          <w:i/>
          <w:iCs/>
          <w:lang w:val="en-IE"/>
        </w:rPr>
        <w:lastRenderedPageBreak/>
        <w:t>Declaration on Population</w:t>
      </w:r>
      <w:r w:rsidRPr="006B7F67">
        <w:rPr>
          <w:lang w:val="en-IE"/>
        </w:rPr>
        <w:t xml:space="preserve">, RB] </w:t>
      </w:r>
      <w:r w:rsidR="00430A91" w:rsidRPr="006B7F67">
        <w:rPr>
          <w:lang w:val="en-IE"/>
        </w:rPr>
        <w:t xml:space="preserve">and your own statement of </w:t>
      </w:r>
      <w:r w:rsidR="006B7F67" w:rsidRPr="006B7F67">
        <w:rPr>
          <w:lang w:val="en-IE"/>
        </w:rPr>
        <w:t xml:space="preserve">10 </w:t>
      </w:r>
      <w:r w:rsidR="00430A91" w:rsidRPr="006B7F67">
        <w:rPr>
          <w:lang w:val="en-IE"/>
        </w:rPr>
        <w:t xml:space="preserve">December," </w:t>
      </w:r>
      <w:r w:rsidRPr="006B7F67">
        <w:rPr>
          <w:lang w:val="en-IE"/>
        </w:rPr>
        <w:t xml:space="preserve">he wrote to the </w:t>
      </w:r>
      <w:r w:rsidR="000B2AF6">
        <w:rPr>
          <w:lang w:val="en-IE"/>
        </w:rPr>
        <w:t>UN</w:t>
      </w:r>
      <w:r w:rsidRPr="006B7F67">
        <w:rPr>
          <w:lang w:val="en-IE"/>
        </w:rPr>
        <w:t xml:space="preserve"> Secretary-General and the </w:t>
      </w:r>
      <w:r w:rsidR="000B2AF6">
        <w:rPr>
          <w:lang w:val="en-IE"/>
        </w:rPr>
        <w:t>UN</w:t>
      </w:r>
      <w:r w:rsidRPr="006B7F67">
        <w:rPr>
          <w:lang w:val="en-IE"/>
        </w:rPr>
        <w:t xml:space="preserve"> Budget Division, </w:t>
      </w:r>
      <w:r w:rsidR="00430A91" w:rsidRPr="006B7F67">
        <w:rPr>
          <w:lang w:val="en-IE"/>
        </w:rPr>
        <w:t>"</w:t>
      </w:r>
      <w:r w:rsidR="006B7F67" w:rsidRPr="006B7F67">
        <w:rPr>
          <w:lang w:val="en-IE"/>
        </w:rPr>
        <w:t>has undoubtedly given rise to hopes for a marked expansion of our activities in the field -- hopes which may be frustrated through lack of resources.</w:t>
      </w:r>
      <w:r w:rsidR="00430A91" w:rsidRPr="006B7F67">
        <w:rPr>
          <w:lang w:val="en-IE"/>
        </w:rPr>
        <w:t>"</w:t>
      </w:r>
      <w:r w:rsidR="00430A91" w:rsidRPr="007260DD">
        <w:rPr>
          <w:rStyle w:val="FootnoteReference"/>
        </w:rPr>
        <w:footnoteReference w:id="205"/>
      </w:r>
      <w:r w:rsidRPr="006B7F67">
        <w:rPr>
          <w:lang w:val="en-IE"/>
        </w:rPr>
        <w:t xml:space="preserve"> Equipped</w:t>
      </w:r>
      <w:r w:rsidRPr="00F72912">
        <w:rPr>
          <w:lang w:val="en-IE"/>
        </w:rPr>
        <w:t xml:space="preserve"> with the new mandate created by Resolution 2211, Secretary-General U Thant now decided to establish a </w:t>
      </w:r>
      <w:r w:rsidRPr="006B7F67">
        <w:rPr>
          <w:lang w:val="en-IE"/>
        </w:rPr>
        <w:t>fund (Trust Fund for Population Activities) in July</w:t>
      </w:r>
      <w:r w:rsidRPr="00F72912">
        <w:rPr>
          <w:lang w:val="en-IE"/>
        </w:rPr>
        <w:t xml:space="preserve"> 1967. In order to provide the fund with financial resources, both governments and private organizations were contacted. </w:t>
      </w:r>
      <w:r w:rsidR="00E07074">
        <w:rPr>
          <w:lang w:val="en-IE"/>
        </w:rPr>
        <w:t>D</w:t>
      </w:r>
      <w:r w:rsidRPr="00F72912">
        <w:rPr>
          <w:lang w:val="en-IE"/>
        </w:rPr>
        <w:t xml:space="preserve">e Seynes wrote to all those states that had supported Rockefeller's Declaration and/or Resolution 2211, Julia Henderson contacted presidents of financially strong organizations such as Frank Notestein of the Population Council, David E. Bell of the Ford Foundation, </w:t>
      </w:r>
      <w:r w:rsidR="00603B4F" w:rsidRPr="00F72912">
        <w:rPr>
          <w:lang w:val="en-IE"/>
        </w:rPr>
        <w:t xml:space="preserve">John D. Rockefeller III </w:t>
      </w:r>
      <w:r w:rsidRPr="00F72912">
        <w:rPr>
          <w:lang w:val="en-IE"/>
        </w:rPr>
        <w:t>for the Rockefeller Foundation or William Draper of the Population Crisis Committee. Thus, the remarkable situation arose that Rockefeller and the Population Council, through their interventions, had created the conditions for themselves to subsequently be able to at least partially co-finance the UN's efforts in the area of family planning. The plan to use the UN as an intermediary in global birth control programs had thus taken an important step forward.</w:t>
      </w:r>
    </w:p>
    <w:p w14:paraId="5CB9CDA2" w14:textId="77777777" w:rsidR="006307CE" w:rsidRPr="00F72912" w:rsidRDefault="006307CE" w:rsidP="002306E9">
      <w:pPr>
        <w:spacing w:line="480" w:lineRule="auto"/>
        <w:rPr>
          <w:lang w:val="en-IE"/>
        </w:rPr>
      </w:pPr>
    </w:p>
    <w:p w14:paraId="5F129C16" w14:textId="652188F3" w:rsidR="006307CE" w:rsidRPr="00F72912" w:rsidRDefault="006307CE" w:rsidP="002306E9">
      <w:pPr>
        <w:spacing w:line="480" w:lineRule="auto"/>
        <w:rPr>
          <w:lang w:val="en-IE"/>
        </w:rPr>
      </w:pPr>
      <w:r w:rsidRPr="00F72912">
        <w:rPr>
          <w:lang w:val="en-IE"/>
        </w:rPr>
        <w:t xml:space="preserve">Human rights were, in the draft </w:t>
      </w:r>
      <w:r w:rsidRPr="00F72912">
        <w:rPr>
          <w:i/>
          <w:iCs/>
          <w:lang w:val="en-IE"/>
        </w:rPr>
        <w:t xml:space="preserve">Declaration on Population, </w:t>
      </w:r>
      <w:r w:rsidRPr="00F72912">
        <w:rPr>
          <w:lang w:val="en-IE"/>
        </w:rPr>
        <w:t xml:space="preserve">only one small aspect of a larger framing of family planning to achieve broader humanitarian goals. However, in U Thant's support, they now became central. The adoption of the Declaration also led to enthusiastic reactions from other actors. The </w:t>
      </w:r>
      <w:r w:rsidRPr="00F72912">
        <w:rPr>
          <w:lang w:val="en-IE"/>
        </w:rPr>
        <w:lastRenderedPageBreak/>
        <w:t xml:space="preserve">reference to human rights was particularly well received. Philander P. Claxton, advisor to </w:t>
      </w:r>
      <w:r w:rsidR="000B2AF6">
        <w:rPr>
          <w:lang w:val="en-IE"/>
        </w:rPr>
        <w:t>US</w:t>
      </w:r>
      <w:r w:rsidRPr="00F72912">
        <w:rPr>
          <w:lang w:val="en-IE"/>
        </w:rPr>
        <w:t xml:space="preserve"> Secretary of State Rusk on population issues, congratulated </w:t>
      </w:r>
      <w:r w:rsidRPr="00E03EC2">
        <w:rPr>
          <w:lang w:val="en-IE"/>
        </w:rPr>
        <w:t xml:space="preserve">Rockefeller on the presentation of the Declaration, which he called </w:t>
      </w:r>
      <w:r w:rsidR="009636AE" w:rsidRPr="00E03EC2">
        <w:rPr>
          <w:lang w:val="en-IE"/>
        </w:rPr>
        <w:t xml:space="preserve">his </w:t>
      </w:r>
      <w:r w:rsidR="00CF1616" w:rsidRPr="00E03EC2">
        <w:rPr>
          <w:lang w:val="en-IE"/>
        </w:rPr>
        <w:t>"</w:t>
      </w:r>
      <w:r w:rsidR="009636AE" w:rsidRPr="00E03EC2">
        <w:rPr>
          <w:lang w:val="en-IE"/>
        </w:rPr>
        <w:t xml:space="preserve">greatest of </w:t>
      </w:r>
      <w:r w:rsidR="00CF1616" w:rsidRPr="00E03EC2">
        <w:rPr>
          <w:lang w:val="en-IE"/>
        </w:rPr>
        <w:t xml:space="preserve">many great contributions." </w:t>
      </w:r>
      <w:r w:rsidRPr="00E03EC2">
        <w:rPr>
          <w:lang w:val="en-IE"/>
        </w:rPr>
        <w:t>He</w:t>
      </w:r>
      <w:r w:rsidRPr="00F72912">
        <w:rPr>
          <w:lang w:val="en-IE"/>
        </w:rPr>
        <w:t xml:space="preserve"> expressed confidence that the declaration would have similar significance to the UN Declaration on Human </w:t>
      </w:r>
      <w:r w:rsidRPr="00E03EC2">
        <w:rPr>
          <w:lang w:val="en-IE"/>
        </w:rPr>
        <w:t xml:space="preserve">Rights. </w:t>
      </w:r>
      <w:r w:rsidR="00CF1616" w:rsidRPr="00E03EC2">
        <w:rPr>
          <w:lang w:val="en-IE"/>
        </w:rPr>
        <w:t xml:space="preserve">"I think," </w:t>
      </w:r>
      <w:r w:rsidRPr="00E03EC2">
        <w:rPr>
          <w:lang w:val="en-IE"/>
        </w:rPr>
        <w:t xml:space="preserve">Claxton said, </w:t>
      </w:r>
      <w:r w:rsidR="00CF1616" w:rsidRPr="00E03EC2">
        <w:rPr>
          <w:lang w:val="en-IE"/>
        </w:rPr>
        <w:t>"</w:t>
      </w:r>
      <w:r w:rsidR="00E03EC2" w:rsidRPr="00E03EC2">
        <w:rPr>
          <w:lang w:val="en-IE"/>
        </w:rPr>
        <w:t>it is entirely possible that this declaration will have the lasting value of those embodied in the universal Declaration of Human Rights. It was a brilliant idea to bring it to the public on Human Rights Day. U Thant's warm and moving statement will give it added force in helping to stimulate the many United Nations Agencies to greater activity.</w:t>
      </w:r>
      <w:r w:rsidR="00CF1616" w:rsidRPr="00E03EC2">
        <w:rPr>
          <w:lang w:val="en-IE"/>
        </w:rPr>
        <w:t>”</w:t>
      </w:r>
      <w:r w:rsidR="00CF1616" w:rsidRPr="007260DD">
        <w:rPr>
          <w:rStyle w:val="FootnoteReference"/>
        </w:rPr>
        <w:footnoteReference w:id="206"/>
      </w:r>
    </w:p>
    <w:p w14:paraId="67FAE8D5" w14:textId="77777777" w:rsidR="00CF1616" w:rsidRPr="00F72912" w:rsidRDefault="00CF1616" w:rsidP="002306E9">
      <w:pPr>
        <w:spacing w:line="480" w:lineRule="auto"/>
        <w:rPr>
          <w:lang w:val="en-IE"/>
        </w:rPr>
      </w:pPr>
    </w:p>
    <w:p w14:paraId="1FC3225A" w14:textId="37B3AC42" w:rsidR="006307CE" w:rsidRPr="00F72912" w:rsidRDefault="00E07074" w:rsidP="002306E9">
      <w:pPr>
        <w:spacing w:line="480" w:lineRule="auto"/>
        <w:rPr>
          <w:lang w:val="en-IE"/>
        </w:rPr>
      </w:pPr>
      <w:r>
        <w:rPr>
          <w:lang w:val="en-IE"/>
        </w:rPr>
        <w:t xml:space="preserve">The </w:t>
      </w:r>
      <w:r w:rsidR="006307CE" w:rsidRPr="00F72912">
        <w:rPr>
          <w:lang w:val="en-IE"/>
        </w:rPr>
        <w:t xml:space="preserve">IPPF also took a positive view of the development, sending a copy of the Declaration to all its </w:t>
      </w:r>
      <w:r w:rsidR="009D37D7" w:rsidRPr="00F72912">
        <w:rPr>
          <w:lang w:val="en-IE"/>
        </w:rPr>
        <w:t xml:space="preserve">affiliated </w:t>
      </w:r>
      <w:r w:rsidR="006307CE" w:rsidRPr="00F72912">
        <w:rPr>
          <w:lang w:val="en-IE"/>
        </w:rPr>
        <w:t xml:space="preserve">organizations around the world at the end of March 1967, </w:t>
      </w:r>
      <w:r w:rsidR="006307CE" w:rsidRPr="00E03EC2">
        <w:rPr>
          <w:lang w:val="en-IE"/>
        </w:rPr>
        <w:t xml:space="preserve">commenting, </w:t>
      </w:r>
      <w:r w:rsidR="009D37D7" w:rsidRPr="00E03EC2">
        <w:rPr>
          <w:lang w:val="en-IE"/>
        </w:rPr>
        <w:t>"</w:t>
      </w:r>
      <w:r w:rsidR="00E03EC2" w:rsidRPr="00E03EC2">
        <w:rPr>
          <w:lang w:val="en-IE"/>
        </w:rPr>
        <w:t>It has had wide repercussion at the United Nations and we hope it will help the cause of family planning around the world.</w:t>
      </w:r>
      <w:r w:rsidR="009D37D7" w:rsidRPr="00E03EC2">
        <w:rPr>
          <w:lang w:val="en-IE"/>
        </w:rPr>
        <w:t>"</w:t>
      </w:r>
      <w:r w:rsidR="009D37D7" w:rsidRPr="007260DD">
        <w:rPr>
          <w:rStyle w:val="FootnoteReference"/>
        </w:rPr>
        <w:footnoteReference w:id="207"/>
      </w:r>
      <w:r w:rsidR="006307CE" w:rsidRPr="00E03EC2">
        <w:rPr>
          <w:lang w:val="en-IE"/>
        </w:rPr>
        <w:t xml:space="preserve"> </w:t>
      </w:r>
      <w:r w:rsidRPr="00E03EC2">
        <w:rPr>
          <w:lang w:val="en-IE"/>
        </w:rPr>
        <w:t xml:space="preserve">The </w:t>
      </w:r>
      <w:r w:rsidR="006307CE" w:rsidRPr="00E03EC2">
        <w:rPr>
          <w:lang w:val="en-IE"/>
        </w:rPr>
        <w:t>IPPF even entitled its conference, held in Santiago de Chile in mid-April 1967</w:t>
      </w:r>
      <w:r w:rsidR="006307CE" w:rsidRPr="00F72912">
        <w:rPr>
          <w:lang w:val="en-IE"/>
        </w:rPr>
        <w:t xml:space="preserve">, </w:t>
      </w:r>
      <w:r w:rsidR="002E2C1D" w:rsidRPr="00F72912">
        <w:rPr>
          <w:lang w:val="en-IE"/>
        </w:rPr>
        <w:t>"Family Planning - A Duty and a Human Right</w:t>
      </w:r>
      <w:r w:rsidR="006307CE" w:rsidRPr="00F72912">
        <w:rPr>
          <w:lang w:val="en-IE"/>
        </w:rPr>
        <w:t>.</w:t>
      </w:r>
      <w:r w:rsidR="002E2C1D" w:rsidRPr="00F72912">
        <w:rPr>
          <w:lang w:val="en-IE"/>
        </w:rPr>
        <w:t xml:space="preserve">" </w:t>
      </w:r>
      <w:r w:rsidR="006307CE" w:rsidRPr="00F72912">
        <w:rPr>
          <w:lang w:val="en-IE"/>
        </w:rPr>
        <w:t xml:space="preserve">This contradictory phrase was contributed by the British representative to the United Nations, Lord Caradon, who delivered the keynote address for the IPPF conference. Caradon, who during World War II administered part of what is now Libya, still under British mandate, had been installed as governor of Jamaica between 1951 and 1957, a position he also held in Cyprus between 1957 and 1960. Under the </w:t>
      </w:r>
      <w:r>
        <w:rPr>
          <w:lang w:val="en-IE"/>
        </w:rPr>
        <w:t xml:space="preserve">Wilson </w:t>
      </w:r>
      <w:r w:rsidR="006307CE" w:rsidRPr="00F72912">
        <w:rPr>
          <w:lang w:val="en-IE"/>
        </w:rPr>
        <w:t>Labo</w:t>
      </w:r>
      <w:r>
        <w:rPr>
          <w:lang w:val="en-IE"/>
        </w:rPr>
        <w:t>u</w:t>
      </w:r>
      <w:r w:rsidR="006307CE" w:rsidRPr="00F72912">
        <w:rPr>
          <w:lang w:val="en-IE"/>
        </w:rPr>
        <w:t xml:space="preserve">r government, Caradon was appointed ambassador to the United Nations. </w:t>
      </w:r>
    </w:p>
    <w:p w14:paraId="1C098A8C" w14:textId="77777777" w:rsidR="006307CE" w:rsidRPr="00F72912" w:rsidRDefault="006307CE" w:rsidP="002306E9">
      <w:pPr>
        <w:spacing w:line="480" w:lineRule="auto"/>
        <w:rPr>
          <w:lang w:val="en-IE"/>
        </w:rPr>
      </w:pPr>
    </w:p>
    <w:p w14:paraId="5910DF79" w14:textId="6BF61B2A" w:rsidR="006307CE" w:rsidRPr="00F72912" w:rsidRDefault="006307CE" w:rsidP="007F6D97">
      <w:pPr>
        <w:spacing w:line="480" w:lineRule="auto"/>
        <w:rPr>
          <w:lang w:val="en-IE"/>
        </w:rPr>
      </w:pPr>
      <w:r w:rsidRPr="00F72912">
        <w:rPr>
          <w:lang w:val="en-IE"/>
        </w:rPr>
        <w:t xml:space="preserve">In his speech at the IPPF conference, he argued that there </w:t>
      </w:r>
      <w:r w:rsidR="008E5662" w:rsidRPr="00F72912">
        <w:rPr>
          <w:lang w:val="en-IE"/>
        </w:rPr>
        <w:t>is</w:t>
      </w:r>
      <w:r w:rsidRPr="00F72912">
        <w:rPr>
          <w:lang w:val="en-IE"/>
        </w:rPr>
        <w:t xml:space="preserve"> no greater and more pressing problem than that of population growth and spoke about the evolution of his personal view on the issue. He was self-critical of his long-standing ignorance of the problem. In Jamaica, he said, the British colonial administration was aware of the negative consequences of too rapid population growth but did nothing because of the controversial nature of population policy interventions</w:t>
      </w:r>
      <w:r w:rsidR="00F97C1E" w:rsidRPr="00F72912">
        <w:rPr>
          <w:lang w:val="en-IE"/>
        </w:rPr>
        <w:t xml:space="preserve">. </w:t>
      </w:r>
      <w:r w:rsidR="007F6D97">
        <w:rPr>
          <w:lang w:val="en-IE"/>
        </w:rPr>
        <w:t xml:space="preserve">Now, his position </w:t>
      </w:r>
      <w:r w:rsidRPr="00F72912">
        <w:rPr>
          <w:lang w:val="en-IE"/>
        </w:rPr>
        <w:t>illustrate</w:t>
      </w:r>
      <w:r w:rsidR="007F6D97">
        <w:rPr>
          <w:lang w:val="en-IE"/>
        </w:rPr>
        <w:t>d</w:t>
      </w:r>
      <w:r w:rsidRPr="00F72912">
        <w:rPr>
          <w:lang w:val="en-IE"/>
        </w:rPr>
        <w:t xml:space="preserve"> a spirit of optimism in the 1960s, in which certain things that had previously been considered extremely controversial became politically </w:t>
      </w:r>
      <w:r w:rsidR="007F6D97">
        <w:rPr>
          <w:lang w:val="en-IE"/>
        </w:rPr>
        <w:t>successful</w:t>
      </w:r>
      <w:r w:rsidRPr="00F72912">
        <w:rPr>
          <w:lang w:val="en-IE"/>
        </w:rPr>
        <w:t xml:space="preserve">. He </w:t>
      </w:r>
      <w:r w:rsidR="007F6D97">
        <w:rPr>
          <w:lang w:val="en-IE"/>
        </w:rPr>
        <w:t xml:space="preserve">particularly </w:t>
      </w:r>
      <w:r w:rsidRPr="00F72912">
        <w:rPr>
          <w:lang w:val="en-IE"/>
        </w:rPr>
        <w:t>welcomed the developments in the United Nations</w:t>
      </w:r>
      <w:r w:rsidR="007F6D97">
        <w:rPr>
          <w:lang w:val="en-IE"/>
        </w:rPr>
        <w:t xml:space="preserve">. The UN, he argued, </w:t>
      </w:r>
      <w:r w:rsidRPr="00F72912">
        <w:rPr>
          <w:lang w:val="en-IE"/>
        </w:rPr>
        <w:t xml:space="preserve">would now slowly begin to perceive </w:t>
      </w:r>
      <w:r w:rsidR="00DD30D1" w:rsidRPr="00F72912">
        <w:rPr>
          <w:lang w:val="en-IE"/>
        </w:rPr>
        <w:t>the</w:t>
      </w:r>
      <w:r w:rsidRPr="00F72912">
        <w:rPr>
          <w:lang w:val="en-IE"/>
        </w:rPr>
        <w:t xml:space="preserve"> depth of the problem. Most important to him</w:t>
      </w:r>
      <w:r w:rsidR="007F6D97">
        <w:rPr>
          <w:lang w:val="en-IE"/>
        </w:rPr>
        <w:t xml:space="preserve"> </w:t>
      </w:r>
      <w:r w:rsidRPr="00F72912">
        <w:rPr>
          <w:lang w:val="en-IE"/>
        </w:rPr>
        <w:t xml:space="preserve">seemed the </w:t>
      </w:r>
      <w:r w:rsidRPr="00F72912">
        <w:rPr>
          <w:i/>
          <w:iCs/>
          <w:lang w:val="en-IE"/>
        </w:rPr>
        <w:t>Declaration on Population</w:t>
      </w:r>
      <w:r w:rsidRPr="00F72912">
        <w:rPr>
          <w:lang w:val="en-IE"/>
        </w:rPr>
        <w:t xml:space="preserve">, initiated by Rockefeller, because it </w:t>
      </w:r>
      <w:r w:rsidR="00DD30D1" w:rsidRPr="00F72912">
        <w:rPr>
          <w:lang w:val="en-IE"/>
        </w:rPr>
        <w:t xml:space="preserve">gave the </w:t>
      </w:r>
      <w:r w:rsidRPr="00F72912">
        <w:rPr>
          <w:lang w:val="en-IE"/>
        </w:rPr>
        <w:t xml:space="preserve">birth control movement's project </w:t>
      </w:r>
      <w:r w:rsidR="00DD30D1" w:rsidRPr="00F72912">
        <w:rPr>
          <w:lang w:val="en-IE"/>
        </w:rPr>
        <w:t xml:space="preserve">a new substantive goal. </w:t>
      </w:r>
      <w:r w:rsidRPr="00F72912">
        <w:rPr>
          <w:lang w:val="en-IE"/>
        </w:rPr>
        <w:t xml:space="preserve">With missionary zeal, he praised the Declaration as the most important step in the growing acceptance of the overpopulation problem and called for </w:t>
      </w:r>
      <w:r w:rsidRPr="00E03EC2">
        <w:rPr>
          <w:lang w:val="en-IE"/>
        </w:rPr>
        <w:t xml:space="preserve">the </w:t>
      </w:r>
      <w:r w:rsidR="00DD30D1" w:rsidRPr="00E03EC2">
        <w:rPr>
          <w:lang w:val="en-IE"/>
        </w:rPr>
        <w:t>"</w:t>
      </w:r>
      <w:r w:rsidRPr="00E03EC2">
        <w:rPr>
          <w:lang w:val="en-IE"/>
        </w:rPr>
        <w:t>crusade</w:t>
      </w:r>
      <w:r w:rsidR="00DD30D1" w:rsidRPr="00E03EC2">
        <w:rPr>
          <w:lang w:val="en-IE"/>
        </w:rPr>
        <w:t xml:space="preserve">" of </w:t>
      </w:r>
      <w:r w:rsidRPr="00E03EC2">
        <w:rPr>
          <w:lang w:val="en-IE"/>
        </w:rPr>
        <w:t>birth</w:t>
      </w:r>
      <w:r w:rsidRPr="00F72912">
        <w:rPr>
          <w:lang w:val="en-IE"/>
        </w:rPr>
        <w:t xml:space="preserve"> control to be reorganized under the banner of human rights:</w:t>
      </w:r>
    </w:p>
    <w:p w14:paraId="775A0589" w14:textId="77777777" w:rsidR="006307CE" w:rsidRPr="00F72912" w:rsidRDefault="006307CE" w:rsidP="002306E9">
      <w:pPr>
        <w:spacing w:line="480" w:lineRule="auto"/>
        <w:rPr>
          <w:lang w:val="en-IE"/>
        </w:rPr>
      </w:pPr>
    </w:p>
    <w:p w14:paraId="53935E24" w14:textId="57F6290C" w:rsidR="00DD30D1" w:rsidRPr="00E03EC2" w:rsidRDefault="00DD30D1" w:rsidP="00353B90">
      <w:pPr>
        <w:pStyle w:val="Caption"/>
      </w:pPr>
      <w:r w:rsidRPr="00E03EC2">
        <w:t>"</w:t>
      </w:r>
      <w:r w:rsidR="00E03EC2" w:rsidRPr="00E03EC2">
        <w:t xml:space="preserve">In December last year something else happened. It was an event of far-reaching consequence and of greater importance than all the timorous and tentative earlier steps. On Human Rights Day, on 10th December 1966, a Declaration was made by twelve Heads of State. I believe that this Declaration, coming as it did at a time when the international community was just awakening to its responsibilities, will be regarded in future years as a decisive document in history. I beg you not to miss the significance of the fact that the Secretary-General of the UN announced and endorsed </w:t>
      </w:r>
      <w:r w:rsidR="00E03EC2" w:rsidRPr="00E03EC2">
        <w:lastRenderedPageBreak/>
        <w:t>the Declaration on Human Rights Day. It is under the banner of the defence of human rights that we shall gather our crusade.</w:t>
      </w:r>
      <w:r w:rsidRPr="00E03EC2">
        <w:t>"</w:t>
      </w:r>
      <w:r w:rsidR="004B4409" w:rsidRPr="007260DD">
        <w:rPr>
          <w:rStyle w:val="FootnoteReference"/>
        </w:rPr>
        <w:footnoteReference w:id="208"/>
      </w:r>
    </w:p>
    <w:p w14:paraId="578F7134" w14:textId="77777777" w:rsidR="00DD30D1" w:rsidRPr="00F72912" w:rsidRDefault="00DD30D1" w:rsidP="002306E9">
      <w:pPr>
        <w:spacing w:line="480" w:lineRule="auto"/>
        <w:rPr>
          <w:lang w:val="en-IE"/>
        </w:rPr>
      </w:pPr>
    </w:p>
    <w:p w14:paraId="34F6C7D6" w14:textId="0D2B91F1" w:rsidR="006307CE" w:rsidRPr="00F72912" w:rsidRDefault="006307CE" w:rsidP="002306E9">
      <w:pPr>
        <w:spacing w:line="480" w:lineRule="auto"/>
        <w:rPr>
          <w:lang w:val="en-IE"/>
        </w:rPr>
      </w:pPr>
      <w:r w:rsidRPr="00F72912">
        <w:rPr>
          <w:lang w:val="en-IE"/>
        </w:rPr>
        <w:t xml:space="preserve">He concluded his speech with a call to use </w:t>
      </w:r>
      <w:r w:rsidR="007F6D97">
        <w:rPr>
          <w:lang w:val="en-IE"/>
        </w:rPr>
        <w:t xml:space="preserve">the coming year of </w:t>
      </w:r>
      <w:r w:rsidRPr="00F72912">
        <w:rPr>
          <w:lang w:val="en-IE"/>
        </w:rPr>
        <w:t>1968, which had been declared the Year of Human Rights by the United Nations, to advance the birth control agenda.</w:t>
      </w:r>
    </w:p>
    <w:p w14:paraId="7A5D1E73" w14:textId="77777777" w:rsidR="006307CE" w:rsidRPr="00F72912" w:rsidRDefault="006307CE" w:rsidP="002306E9">
      <w:pPr>
        <w:spacing w:line="480" w:lineRule="auto"/>
        <w:rPr>
          <w:lang w:val="en-IE"/>
        </w:rPr>
      </w:pPr>
    </w:p>
    <w:p w14:paraId="61662D71" w14:textId="77777777" w:rsidR="006307CE" w:rsidRPr="00F72912" w:rsidRDefault="00A378CC" w:rsidP="002306E9">
      <w:pPr>
        <w:pStyle w:val="Heading2"/>
        <w:spacing w:line="480" w:lineRule="auto"/>
        <w:rPr>
          <w:lang w:val="en-IE"/>
        </w:rPr>
      </w:pPr>
      <w:bookmarkStart w:id="42" w:name="_Toc95487286"/>
      <w:bookmarkStart w:id="43" w:name="_Toc95743960"/>
      <w:bookmarkStart w:id="44" w:name="_Toc15990605"/>
      <w:r w:rsidRPr="00F72912">
        <w:rPr>
          <w:lang w:val="en-IE"/>
        </w:rPr>
        <w:t>World Conference on Human Rights in Tehran 1968</w:t>
      </w:r>
      <w:bookmarkEnd w:id="42"/>
      <w:bookmarkEnd w:id="43"/>
      <w:r w:rsidRPr="00F72912">
        <w:rPr>
          <w:lang w:val="en-IE"/>
        </w:rPr>
        <w:t xml:space="preserve"> </w:t>
      </w:r>
      <w:bookmarkEnd w:id="44"/>
    </w:p>
    <w:p w14:paraId="27EA3812" w14:textId="6CDC7374" w:rsidR="006307CE" w:rsidRPr="00D9686F" w:rsidRDefault="006307CE" w:rsidP="002306E9">
      <w:pPr>
        <w:spacing w:line="480" w:lineRule="auto"/>
        <w:rPr>
          <w:lang w:val="en-IE"/>
        </w:rPr>
      </w:pPr>
      <w:r w:rsidRPr="00F72912">
        <w:rPr>
          <w:lang w:val="en-IE"/>
        </w:rPr>
        <w:t>The process of increasing integration of human rights and humanitarian values into the discussions and resolution of UN population agencies was not matched by a parallel development in the UN Commission on Human Rights, which had largely ignored issues of global population policy until early 1968. The Commission had been one of the first within the United Nations to be established in 1946</w:t>
      </w:r>
      <w:r w:rsidR="007F6D97">
        <w:rPr>
          <w:lang w:val="en-IE"/>
        </w:rPr>
        <w:t>. Its tasks were</w:t>
      </w:r>
      <w:r w:rsidRPr="00F72912">
        <w:rPr>
          <w:lang w:val="en-IE"/>
        </w:rPr>
        <w:t xml:space="preserve"> to prepare an international declaration of rights, and </w:t>
      </w:r>
      <w:r w:rsidR="00280DA7" w:rsidRPr="00F72912">
        <w:rPr>
          <w:lang w:val="en-IE"/>
        </w:rPr>
        <w:t>discuss all matters that might affect relations between states.</w:t>
      </w:r>
      <w:r w:rsidR="004B4409" w:rsidRPr="007260DD">
        <w:rPr>
          <w:rStyle w:val="FootnoteReference"/>
        </w:rPr>
        <w:footnoteReference w:id="209"/>
      </w:r>
    </w:p>
    <w:p w14:paraId="5F75D338" w14:textId="77777777" w:rsidR="00280DA7" w:rsidRPr="00F72912" w:rsidRDefault="00280DA7" w:rsidP="002306E9">
      <w:pPr>
        <w:spacing w:line="480" w:lineRule="auto"/>
        <w:rPr>
          <w:lang w:val="en-IE"/>
        </w:rPr>
      </w:pPr>
    </w:p>
    <w:p w14:paraId="4634EC87" w14:textId="765A41E8" w:rsidR="006307CE" w:rsidRPr="007F6D97" w:rsidRDefault="006307CE" w:rsidP="002306E9">
      <w:pPr>
        <w:spacing w:line="480" w:lineRule="auto"/>
        <w:rPr>
          <w:lang w:val="en-IE"/>
        </w:rPr>
      </w:pPr>
      <w:r w:rsidRPr="00F72912">
        <w:rPr>
          <w:lang w:val="en-IE"/>
        </w:rPr>
        <w:t xml:space="preserve">Between 1946 and 1953, the UN Commission on Human Rights was chaired by Eleanor Roosevelt, whose chairmanship seamlessly alternated between the duties of a </w:t>
      </w:r>
      <w:r w:rsidR="007F6D97">
        <w:rPr>
          <w:lang w:val="en-IE"/>
        </w:rPr>
        <w:t>chairwoman</w:t>
      </w:r>
      <w:r w:rsidRPr="00F72912">
        <w:rPr>
          <w:lang w:val="en-IE"/>
        </w:rPr>
        <w:t xml:space="preserve"> and her role as </w:t>
      </w:r>
      <w:r w:rsidR="000B2AF6">
        <w:rPr>
          <w:lang w:val="en-IE"/>
        </w:rPr>
        <w:t>US</w:t>
      </w:r>
      <w:r w:rsidRPr="00F72912">
        <w:rPr>
          <w:lang w:val="en-IE"/>
        </w:rPr>
        <w:t xml:space="preserve"> delegate.</w:t>
      </w:r>
      <w:r w:rsidR="004B4409" w:rsidRPr="007260DD">
        <w:rPr>
          <w:rStyle w:val="FootnoteReference"/>
        </w:rPr>
        <w:footnoteReference w:id="210"/>
      </w:r>
      <w:r w:rsidRPr="00F72912">
        <w:rPr>
          <w:lang w:val="en-IE"/>
        </w:rPr>
        <w:t xml:space="preserve"> </w:t>
      </w:r>
      <w:r w:rsidR="007F6D97">
        <w:rPr>
          <w:lang w:val="en-IE"/>
        </w:rPr>
        <w:t>D</w:t>
      </w:r>
      <w:r w:rsidRPr="00F72912">
        <w:rPr>
          <w:lang w:val="en-IE"/>
        </w:rPr>
        <w:t xml:space="preserve">uring the negotiations on the UN Declaration of Human Rights between 1946 and 1948, discussions of population development were left out. The only debate that came close to </w:t>
      </w:r>
      <w:r w:rsidRPr="00F72912">
        <w:rPr>
          <w:lang w:val="en-IE"/>
        </w:rPr>
        <w:lastRenderedPageBreak/>
        <w:t xml:space="preserve">the issue related to a human right to marriage and family. Article 16 of the Declaration establishes a human right of men and women to marry and to found a family </w:t>
      </w:r>
      <w:r w:rsidR="000D63C6" w:rsidRPr="00F72912">
        <w:rPr>
          <w:lang w:val="en-IE"/>
        </w:rPr>
        <w:t>"</w:t>
      </w:r>
      <w:r w:rsidR="007214AF">
        <w:t>without</w:t>
      </w:r>
      <w:r w:rsidR="007214AF" w:rsidRPr="007214AF">
        <w:rPr>
          <w:lang w:val="en-IE"/>
        </w:rPr>
        <w:t xml:space="preserve"> any limitation due to race, nationality or religion</w:t>
      </w:r>
      <w:r w:rsidR="000D63C6" w:rsidRPr="007214AF">
        <w:rPr>
          <w:lang w:val="en-IE"/>
        </w:rPr>
        <w:t>"</w:t>
      </w:r>
      <w:r w:rsidRPr="00F72912">
        <w:rPr>
          <w:lang w:val="en-IE"/>
        </w:rPr>
        <w:t xml:space="preserve"> When the Commission discussed this article, controversy arose only over the question of whether there should be a human right to divorce in addition to the human right to </w:t>
      </w:r>
      <w:r w:rsidR="007F6D97">
        <w:rPr>
          <w:lang w:val="en-IE"/>
        </w:rPr>
        <w:t>civil</w:t>
      </w:r>
      <w:r w:rsidRPr="00F72912">
        <w:rPr>
          <w:lang w:val="en-IE"/>
        </w:rPr>
        <w:t xml:space="preserve"> marriage. Catholic </w:t>
      </w:r>
      <w:r w:rsidR="00342D8E" w:rsidRPr="00F72912">
        <w:rPr>
          <w:lang w:val="en-IE"/>
        </w:rPr>
        <w:t xml:space="preserve">representatives </w:t>
      </w:r>
      <w:r w:rsidRPr="00F72912">
        <w:rPr>
          <w:lang w:val="en-IE"/>
        </w:rPr>
        <w:t xml:space="preserve">argued against including the right to dissolve marriage because it was </w:t>
      </w:r>
      <w:r w:rsidR="00342D8E" w:rsidRPr="00F72912">
        <w:rPr>
          <w:lang w:val="en-IE"/>
        </w:rPr>
        <w:t>"unacceptable to millions of Christians."</w:t>
      </w:r>
      <w:r w:rsidR="004B4409" w:rsidRPr="007260DD">
        <w:rPr>
          <w:rStyle w:val="FootnoteReference"/>
        </w:rPr>
        <w:footnoteReference w:id="211"/>
      </w:r>
      <w:r w:rsidR="007F6D97" w:rsidRPr="007F6D97">
        <w:rPr>
          <w:lang w:val="en-IE"/>
        </w:rPr>
        <w:t xml:space="preserve"> </w:t>
      </w:r>
      <w:r w:rsidR="007F6D97" w:rsidRPr="00F72912">
        <w:rPr>
          <w:lang w:val="en-IE"/>
        </w:rPr>
        <w:t>Possible implications of this human right for population growth were not discussed.</w:t>
      </w:r>
    </w:p>
    <w:p w14:paraId="7762C112" w14:textId="77777777" w:rsidR="006307CE" w:rsidRPr="00F72912" w:rsidRDefault="006307CE" w:rsidP="002306E9">
      <w:pPr>
        <w:spacing w:line="480" w:lineRule="auto"/>
        <w:rPr>
          <w:lang w:val="en-IE"/>
        </w:rPr>
      </w:pPr>
    </w:p>
    <w:p w14:paraId="2295BB10" w14:textId="16EC677C" w:rsidR="006307CE" w:rsidRPr="00F72912" w:rsidRDefault="006307CE" w:rsidP="002306E9">
      <w:pPr>
        <w:spacing w:line="480" w:lineRule="auto"/>
        <w:rPr>
          <w:lang w:val="en-IE"/>
        </w:rPr>
      </w:pPr>
      <w:r w:rsidRPr="00F72912">
        <w:rPr>
          <w:lang w:val="en-IE"/>
        </w:rPr>
        <w:t xml:space="preserve">Eleanor Roosevelt herself also showed no great interest in population issues. In her nearly 8,000 columns published under the title </w:t>
      </w:r>
      <w:r w:rsidRPr="00F72912">
        <w:rPr>
          <w:i/>
          <w:iCs/>
          <w:lang w:val="en-IE"/>
        </w:rPr>
        <w:t xml:space="preserve">My Day </w:t>
      </w:r>
      <w:r w:rsidRPr="00F72912">
        <w:rPr>
          <w:lang w:val="en-IE"/>
        </w:rPr>
        <w:t>between 1936 and 1962, the concept of overpopulation or population growth did not appear once during her tenure at the United Nations.</w:t>
      </w:r>
      <w:r w:rsidR="00A32444" w:rsidRPr="007260DD">
        <w:rPr>
          <w:rStyle w:val="FootnoteReference"/>
        </w:rPr>
        <w:footnoteReference w:id="212"/>
      </w:r>
      <w:r w:rsidRPr="00F72912">
        <w:rPr>
          <w:lang w:val="en-IE"/>
        </w:rPr>
        <w:t xml:space="preserve"> It was not until a December 1959 column that she responded to requests addressed to her to clarify her position on the debate </w:t>
      </w:r>
      <w:r w:rsidR="007F6D97">
        <w:rPr>
          <w:lang w:val="en-IE"/>
        </w:rPr>
        <w:t>about</w:t>
      </w:r>
      <w:r w:rsidRPr="00F72912">
        <w:rPr>
          <w:lang w:val="en-IE"/>
        </w:rPr>
        <w:t xml:space="preserve"> overpopulation. She argued that there was a link between overpopulation, famine, and war, and described herself as </w:t>
      </w:r>
      <w:r w:rsidR="003F2D35" w:rsidRPr="007F6D97">
        <w:rPr>
          <w:highlight w:val="yellow"/>
          <w:lang w:val="en-IE"/>
        </w:rPr>
        <w:t xml:space="preserve">"one of the people who </w:t>
      </w:r>
      <w:r w:rsidR="007214AF">
        <w:rPr>
          <w:highlight w:val="yellow"/>
          <w:lang w:val="en-IE"/>
        </w:rPr>
        <w:t>has</w:t>
      </w:r>
      <w:r w:rsidR="003F2D35" w:rsidRPr="007F6D97">
        <w:rPr>
          <w:highlight w:val="yellow"/>
          <w:lang w:val="en-IE"/>
        </w:rPr>
        <w:t xml:space="preserve"> long believed in </w:t>
      </w:r>
      <w:r w:rsidR="007214AF">
        <w:rPr>
          <w:highlight w:val="yellow"/>
          <w:lang w:val="en-IE"/>
        </w:rPr>
        <w:t>p</w:t>
      </w:r>
      <w:r w:rsidR="003F2D35" w:rsidRPr="007F6D97">
        <w:rPr>
          <w:highlight w:val="yellow"/>
          <w:lang w:val="en-IE"/>
        </w:rPr>
        <w:t xml:space="preserve">lanned </w:t>
      </w:r>
      <w:r w:rsidR="007214AF">
        <w:rPr>
          <w:highlight w:val="yellow"/>
          <w:lang w:val="en-IE"/>
        </w:rPr>
        <w:t>p</w:t>
      </w:r>
      <w:r w:rsidR="003F2D35" w:rsidRPr="007F6D97">
        <w:rPr>
          <w:highlight w:val="yellow"/>
          <w:lang w:val="en-IE"/>
        </w:rPr>
        <w:t>arenthood."</w:t>
      </w:r>
      <w:r w:rsidR="003F2D35" w:rsidRPr="00F72912">
        <w:rPr>
          <w:lang w:val="en-IE"/>
        </w:rPr>
        <w:t xml:space="preserve"> </w:t>
      </w:r>
      <w:r w:rsidRPr="00F72912">
        <w:rPr>
          <w:lang w:val="en-IE"/>
        </w:rPr>
        <w:t xml:space="preserve">At the same time, she articulated her belief that because of the sensitive nature of the issue, the </w:t>
      </w:r>
      <w:r w:rsidR="000B2AF6">
        <w:rPr>
          <w:lang w:val="en-IE"/>
        </w:rPr>
        <w:t>US</w:t>
      </w:r>
      <w:r w:rsidRPr="00F72912">
        <w:rPr>
          <w:lang w:val="en-IE"/>
        </w:rPr>
        <w:t xml:space="preserve"> government should not financially support other countries in establishing family planning programs </w:t>
      </w:r>
      <w:r w:rsidR="007F6D97">
        <w:rPr>
          <w:lang w:val="en-IE"/>
        </w:rPr>
        <w:t xml:space="preserve">– </w:t>
      </w:r>
      <w:r w:rsidRPr="00F72912">
        <w:rPr>
          <w:lang w:val="en-IE"/>
        </w:rPr>
        <w:t xml:space="preserve">but private organizations and individuals should be allowed to provide financial and personnel support without restrictions. In </w:t>
      </w:r>
      <w:r w:rsidRPr="00F72912">
        <w:rPr>
          <w:lang w:val="en-IE"/>
        </w:rPr>
        <w:lastRenderedPageBreak/>
        <w:t>terms of human rights, she took an interesting position. Compared to later Population Council statements, she spoke not of a human right for couples, but of a human right for children to be wanted</w:t>
      </w:r>
      <w:r w:rsidRPr="007214AF">
        <w:rPr>
          <w:lang w:val="en-IE"/>
        </w:rPr>
        <w:t xml:space="preserve">: </w:t>
      </w:r>
      <w:r w:rsidR="003F2D35" w:rsidRPr="007214AF">
        <w:rPr>
          <w:lang w:val="en-IE"/>
        </w:rPr>
        <w:t>"</w:t>
      </w:r>
      <w:r w:rsidR="007214AF" w:rsidRPr="007214AF">
        <w:rPr>
          <w:lang w:val="en-IE"/>
        </w:rPr>
        <w:t>It has always seemed to me to be a human right for a child to be born, because he or she is wanted</w:t>
      </w:r>
      <w:r w:rsidR="003F2D35" w:rsidRPr="007214AF">
        <w:rPr>
          <w:lang w:val="en-IE"/>
        </w:rPr>
        <w:t>,"</w:t>
      </w:r>
      <w:r w:rsidR="003F2D35" w:rsidRPr="00F72912">
        <w:rPr>
          <w:lang w:val="en-IE"/>
        </w:rPr>
        <w:t xml:space="preserve"> </w:t>
      </w:r>
      <w:r w:rsidRPr="00F72912">
        <w:rPr>
          <w:lang w:val="en-IE"/>
        </w:rPr>
        <w:t>Roosevelt said.</w:t>
      </w:r>
      <w:r w:rsidR="00FF709F" w:rsidRPr="007260DD">
        <w:rPr>
          <w:rStyle w:val="FootnoteReference"/>
        </w:rPr>
        <w:footnoteReference w:id="213"/>
      </w:r>
      <w:r w:rsidR="00FE4D60">
        <w:rPr>
          <w:lang w:val="en-IE"/>
        </w:rPr>
        <w:t xml:space="preserve"> </w:t>
      </w:r>
      <w:r w:rsidRPr="00F72912">
        <w:rPr>
          <w:lang w:val="en-IE"/>
        </w:rPr>
        <w:t xml:space="preserve">Thus, for her, a right to use contraceptives derived indirectly from a </w:t>
      </w:r>
      <w:r w:rsidR="00FE4D60">
        <w:rPr>
          <w:lang w:val="en-IE"/>
        </w:rPr>
        <w:t xml:space="preserve">future </w:t>
      </w:r>
      <w:r w:rsidRPr="00F72912">
        <w:rPr>
          <w:lang w:val="en-IE"/>
        </w:rPr>
        <w:t xml:space="preserve">right of </w:t>
      </w:r>
      <w:r w:rsidR="00FE4D60">
        <w:rPr>
          <w:lang w:val="en-IE"/>
        </w:rPr>
        <w:t xml:space="preserve">the </w:t>
      </w:r>
      <w:r w:rsidRPr="00F72912">
        <w:rPr>
          <w:lang w:val="en-IE"/>
        </w:rPr>
        <w:t>children</w:t>
      </w:r>
      <w:r w:rsidR="00FE4D60">
        <w:rPr>
          <w:lang w:val="en-IE"/>
        </w:rPr>
        <w:t xml:space="preserve"> to be born</w:t>
      </w:r>
      <w:r w:rsidRPr="00F72912">
        <w:rPr>
          <w:lang w:val="en-IE"/>
        </w:rPr>
        <w:t xml:space="preserve">. </w:t>
      </w:r>
    </w:p>
    <w:p w14:paraId="65362176" w14:textId="77777777" w:rsidR="006307CE" w:rsidRPr="00F72912" w:rsidRDefault="006307CE" w:rsidP="002306E9">
      <w:pPr>
        <w:spacing w:line="480" w:lineRule="auto"/>
        <w:rPr>
          <w:lang w:val="en-IE"/>
        </w:rPr>
      </w:pPr>
    </w:p>
    <w:p w14:paraId="68AEA519" w14:textId="38F042AA" w:rsidR="006307CE" w:rsidRPr="00F72912" w:rsidRDefault="006307CE" w:rsidP="002306E9">
      <w:pPr>
        <w:spacing w:line="480" w:lineRule="auto"/>
        <w:rPr>
          <w:lang w:val="en-IE"/>
        </w:rPr>
      </w:pPr>
      <w:r w:rsidRPr="00F72912">
        <w:rPr>
          <w:lang w:val="en-IE"/>
        </w:rPr>
        <w:t xml:space="preserve">However, these ideas were not systematized. The question was not discussed in the Commission on Human Rights itself, even after the end of Eleanor Roosevelt's presidency. </w:t>
      </w:r>
      <w:r w:rsidR="00FE4D60">
        <w:rPr>
          <w:lang w:val="en-IE"/>
        </w:rPr>
        <w:t>When Commission delegates made references to populations</w:t>
      </w:r>
      <w:r w:rsidRPr="00F72912">
        <w:rPr>
          <w:lang w:val="en-IE"/>
        </w:rPr>
        <w:t xml:space="preserve"> </w:t>
      </w:r>
      <w:r w:rsidR="00FE4D60">
        <w:rPr>
          <w:lang w:val="en-IE"/>
        </w:rPr>
        <w:t xml:space="preserve">between </w:t>
      </w:r>
      <w:r w:rsidRPr="00F72912">
        <w:rPr>
          <w:lang w:val="en-IE"/>
        </w:rPr>
        <w:t>1946 and 1968</w:t>
      </w:r>
      <w:r w:rsidR="00FE4D60">
        <w:rPr>
          <w:lang w:val="en-IE"/>
        </w:rPr>
        <w:t xml:space="preserve">, </w:t>
      </w:r>
      <w:r w:rsidRPr="00F72912">
        <w:rPr>
          <w:lang w:val="en-IE"/>
        </w:rPr>
        <w:t>they usually meant populations of specific countries, national minorities, or specific population groups (for example, often the black population in South Africa, the Arab population in Israel</w:t>
      </w:r>
      <w:r w:rsidRPr="007214AF">
        <w:rPr>
          <w:lang w:val="en-IE"/>
        </w:rPr>
        <w:t xml:space="preserve">, </w:t>
      </w:r>
      <w:r w:rsidR="003F2D35" w:rsidRPr="007214AF">
        <w:rPr>
          <w:lang w:val="en-IE"/>
        </w:rPr>
        <w:t>or "</w:t>
      </w:r>
      <w:r w:rsidR="007214AF" w:rsidRPr="007214AF">
        <w:rPr>
          <w:lang w:val="en-IE"/>
        </w:rPr>
        <w:t>civil</w:t>
      </w:r>
      <w:r w:rsidR="003F2D35" w:rsidRPr="007214AF">
        <w:rPr>
          <w:lang w:val="en-IE"/>
        </w:rPr>
        <w:t xml:space="preserve"> populations"</w:t>
      </w:r>
      <w:r w:rsidR="0090056B" w:rsidRPr="007214AF">
        <w:rPr>
          <w:lang w:val="en-IE"/>
        </w:rPr>
        <w:t>).</w:t>
      </w:r>
      <w:r w:rsidR="003F2D35" w:rsidRPr="007260DD">
        <w:rPr>
          <w:rStyle w:val="FootnoteReference"/>
        </w:rPr>
        <w:footnoteReference w:id="214"/>
      </w:r>
    </w:p>
    <w:p w14:paraId="0F00AC3E" w14:textId="77777777" w:rsidR="006307CE" w:rsidRPr="00F72912" w:rsidRDefault="006307CE" w:rsidP="002306E9">
      <w:pPr>
        <w:spacing w:line="480" w:lineRule="auto"/>
        <w:rPr>
          <w:lang w:val="en-IE"/>
        </w:rPr>
      </w:pPr>
    </w:p>
    <w:p w14:paraId="27DC792D" w14:textId="356B3629" w:rsidR="006307CE" w:rsidRPr="00F72912" w:rsidRDefault="0090056B" w:rsidP="002306E9">
      <w:pPr>
        <w:spacing w:line="480" w:lineRule="auto"/>
        <w:rPr>
          <w:lang w:val="en-IE"/>
        </w:rPr>
      </w:pPr>
      <w:r w:rsidRPr="00F72912">
        <w:rPr>
          <w:lang w:val="en-IE"/>
        </w:rPr>
        <w:t xml:space="preserve">More generally, the </w:t>
      </w:r>
      <w:r w:rsidR="006307CE" w:rsidRPr="00F72912">
        <w:rPr>
          <w:lang w:val="en-IE"/>
        </w:rPr>
        <w:t xml:space="preserve">United Nations' human rights work </w:t>
      </w:r>
      <w:r w:rsidRPr="00F72912">
        <w:rPr>
          <w:lang w:val="en-IE"/>
        </w:rPr>
        <w:t xml:space="preserve">was </w:t>
      </w:r>
      <w:r w:rsidR="006307CE" w:rsidRPr="00F72912">
        <w:rPr>
          <w:lang w:val="en-IE"/>
        </w:rPr>
        <w:t xml:space="preserve">in a dismal state compared to the enthusiasm of the birth control movement in the 1960s. In 1948, the UN Declaration on Human Rights did succeed in passing the UN General Assembly without a dissenting vote. But the lack of a sanctioning option meant that the Declaration remained largely innocuous, relying only on its moral weight. To compensate for this lack of sanctioning power, the UN Commission on Human Rights did agree to work on further standardization of certain human rights that would be submitted to UN member states for </w:t>
      </w:r>
      <w:r w:rsidR="006307CE" w:rsidRPr="00F72912">
        <w:rPr>
          <w:lang w:val="en-IE"/>
        </w:rPr>
        <w:lastRenderedPageBreak/>
        <w:t xml:space="preserve">ratification and thus become binding. After the election of Dwight D. Eisenhower as </w:t>
      </w:r>
      <w:r w:rsidR="000B2AF6">
        <w:rPr>
          <w:lang w:val="en-IE"/>
        </w:rPr>
        <w:t>US</w:t>
      </w:r>
      <w:r w:rsidR="006307CE" w:rsidRPr="00F72912">
        <w:rPr>
          <w:lang w:val="en-IE"/>
        </w:rPr>
        <w:t xml:space="preserve"> president, however, this project came to an abrupt end and has not been pursued vigorously since 1953. The human rights codified by the UN </w:t>
      </w:r>
      <w:r w:rsidR="001A3FA3" w:rsidRPr="00F72912">
        <w:rPr>
          <w:lang w:val="en-IE"/>
        </w:rPr>
        <w:t xml:space="preserve">at the end of the 1940s </w:t>
      </w:r>
      <w:r w:rsidR="006307CE" w:rsidRPr="00F72912">
        <w:rPr>
          <w:lang w:val="en-IE"/>
        </w:rPr>
        <w:t>suffered a loss of significance as a result of these developments.</w:t>
      </w:r>
      <w:r w:rsidR="00FF709F" w:rsidRPr="007260DD">
        <w:rPr>
          <w:rStyle w:val="FootnoteReference"/>
        </w:rPr>
        <w:footnoteReference w:id="215"/>
      </w:r>
    </w:p>
    <w:p w14:paraId="50218518" w14:textId="77777777" w:rsidR="006307CE" w:rsidRPr="00F72912" w:rsidRDefault="006307CE" w:rsidP="002306E9">
      <w:pPr>
        <w:spacing w:line="480" w:lineRule="auto"/>
        <w:rPr>
          <w:lang w:val="en-IE"/>
        </w:rPr>
      </w:pPr>
    </w:p>
    <w:p w14:paraId="30FBCA14" w14:textId="2161E096" w:rsidR="006307CE" w:rsidRPr="00F72912" w:rsidRDefault="006307CE" w:rsidP="002306E9">
      <w:pPr>
        <w:spacing w:line="480" w:lineRule="auto"/>
        <w:rPr>
          <w:lang w:val="en-IE"/>
        </w:rPr>
      </w:pPr>
      <w:r w:rsidRPr="00F72912">
        <w:rPr>
          <w:lang w:val="en-IE"/>
        </w:rPr>
        <w:t>The appointment of Dag Hammerskjöld as UN Secretary-General, who held that position between 1953 and 1961, solidified this trend. Hammerskjöld downgraded the United Nations' human rights work and stretched it thin financially.</w:t>
      </w:r>
      <w:r w:rsidR="00FF709F" w:rsidRPr="007260DD">
        <w:rPr>
          <w:rStyle w:val="FootnoteReference"/>
        </w:rPr>
        <w:footnoteReference w:id="216"/>
      </w:r>
      <w:r w:rsidRPr="00F72912">
        <w:rPr>
          <w:lang w:val="en-IE"/>
        </w:rPr>
        <w:t xml:space="preserve"> It is true that in the course of the 1960s it succeeded in adopting the Covenants on Civil and Political Rights, thus bringing to a conclusion those attempts that had still been blocked by the United States in 1953. But the</w:t>
      </w:r>
      <w:r w:rsidR="00FE4D60">
        <w:rPr>
          <w:lang w:val="en-IE"/>
        </w:rPr>
        <w:t xml:space="preserve"> vote on the resolutions in 1966 </w:t>
      </w:r>
      <w:r w:rsidRPr="00F72912">
        <w:rPr>
          <w:lang w:val="en-IE"/>
        </w:rPr>
        <w:t>was only the first step. After all, the covenants first had to be ratified by the member states. In his speech to the UN General Assembly</w:t>
      </w:r>
      <w:r w:rsidR="00FE4D60">
        <w:rPr>
          <w:lang w:val="en-IE"/>
        </w:rPr>
        <w:t xml:space="preserve"> after the vote</w:t>
      </w:r>
      <w:r w:rsidRPr="00F72912">
        <w:rPr>
          <w:lang w:val="en-IE"/>
        </w:rPr>
        <w:t xml:space="preserve">, U Thant was still hopeful that the covenants would soon become </w:t>
      </w:r>
      <w:r w:rsidR="008C6AAA" w:rsidRPr="00F72912">
        <w:rPr>
          <w:lang w:val="en-IE"/>
        </w:rPr>
        <w:t xml:space="preserve">a </w:t>
      </w:r>
      <w:r w:rsidR="008C6AAA" w:rsidRPr="007214AF">
        <w:rPr>
          <w:lang w:val="en-IE"/>
        </w:rPr>
        <w:t xml:space="preserve">"living reality" </w:t>
      </w:r>
      <w:r w:rsidRPr="007214AF">
        <w:rPr>
          <w:lang w:val="en-IE"/>
        </w:rPr>
        <w:t>through broad ratification by the member states. By 1970, however, only six states had</w:t>
      </w:r>
      <w:r w:rsidRPr="00F72912">
        <w:rPr>
          <w:lang w:val="en-IE"/>
        </w:rPr>
        <w:t xml:space="preserve"> ratified the covenants.</w:t>
      </w:r>
      <w:r w:rsidR="008C6AAA" w:rsidRPr="007260DD">
        <w:rPr>
          <w:rStyle w:val="FootnoteReference"/>
        </w:rPr>
        <w:footnoteReference w:id="217"/>
      </w:r>
    </w:p>
    <w:p w14:paraId="46842B5F" w14:textId="77777777" w:rsidR="006307CE" w:rsidRPr="00F72912" w:rsidRDefault="006307CE" w:rsidP="002306E9">
      <w:pPr>
        <w:spacing w:line="480" w:lineRule="auto"/>
        <w:rPr>
          <w:lang w:val="en-IE"/>
        </w:rPr>
      </w:pPr>
    </w:p>
    <w:p w14:paraId="6879ABFB" w14:textId="3ECBD9AA" w:rsidR="00260865" w:rsidRDefault="00260865" w:rsidP="002306E9">
      <w:pPr>
        <w:spacing w:line="480" w:lineRule="auto"/>
        <w:rPr>
          <w:lang w:val="en-IE"/>
        </w:rPr>
      </w:pPr>
      <w:r>
        <w:rPr>
          <w:lang w:val="en-IE"/>
        </w:rPr>
        <w:t xml:space="preserve">Newly independent states, particularly from Africa, seemed to be more enthusiastic about human rights. Resulting from a Jamaican initiative, in 1963, </w:t>
      </w:r>
      <w:r w:rsidR="006307CE" w:rsidRPr="00F72912">
        <w:rPr>
          <w:lang w:val="en-IE"/>
        </w:rPr>
        <w:lastRenderedPageBreak/>
        <w:t>the General Assembly decided to declare 1968 the Year of Human Rights.</w:t>
      </w:r>
      <w:r w:rsidR="00FF709F" w:rsidRPr="007260DD">
        <w:rPr>
          <w:rStyle w:val="FootnoteReference"/>
        </w:rPr>
        <w:footnoteReference w:id="218"/>
      </w:r>
      <w:r>
        <w:rPr>
          <w:lang w:val="en-IE"/>
        </w:rPr>
        <w:t xml:space="preserve"> </w:t>
      </w:r>
      <w:r w:rsidR="006307CE" w:rsidRPr="00F72912">
        <w:rPr>
          <w:lang w:val="en-IE"/>
        </w:rPr>
        <w:t xml:space="preserve">In 1965, it was </w:t>
      </w:r>
      <w:r w:rsidR="00871438" w:rsidRPr="00F72912">
        <w:rPr>
          <w:lang w:val="en-IE"/>
        </w:rPr>
        <w:t xml:space="preserve">also </w:t>
      </w:r>
      <w:r w:rsidR="006307CE" w:rsidRPr="00F72912">
        <w:rPr>
          <w:lang w:val="en-IE"/>
        </w:rPr>
        <w:t>decided to hold the first international human rights conference organized by the United Nations, which became a relevant part of the program during 1968. The aim of the conference was to discuss the current status and future developments of human rights.</w:t>
      </w:r>
      <w:r w:rsidR="00FF709F" w:rsidRPr="007260DD">
        <w:rPr>
          <w:rStyle w:val="FootnoteReference"/>
        </w:rPr>
        <w:footnoteReference w:id="219"/>
      </w:r>
      <w:r w:rsidRPr="00260865">
        <w:rPr>
          <w:lang w:val="en-IE"/>
        </w:rPr>
        <w:t xml:space="preserve"> </w:t>
      </w:r>
      <w:r w:rsidR="006307CE" w:rsidRPr="00F72912">
        <w:rPr>
          <w:lang w:val="en-IE"/>
        </w:rPr>
        <w:t xml:space="preserve">Despite these initiatives, the United Nations' human rights work was on the defensive. Even UN Secretary-General U Thant did not expect much from the </w:t>
      </w:r>
      <w:r>
        <w:rPr>
          <w:lang w:val="en-IE"/>
        </w:rPr>
        <w:t>1968</w:t>
      </w:r>
      <w:r w:rsidR="006307CE" w:rsidRPr="00F72912">
        <w:rPr>
          <w:lang w:val="en-IE"/>
        </w:rPr>
        <w:t xml:space="preserve"> conference</w:t>
      </w:r>
      <w:r>
        <w:rPr>
          <w:lang w:val="en-IE"/>
        </w:rPr>
        <w:t xml:space="preserve"> which was to be held in Tehran</w:t>
      </w:r>
      <w:r w:rsidR="006307CE" w:rsidRPr="00F72912">
        <w:rPr>
          <w:lang w:val="en-IE"/>
        </w:rPr>
        <w:t>.</w:t>
      </w:r>
      <w:r w:rsidR="00FF709F" w:rsidRPr="007260DD">
        <w:rPr>
          <w:rStyle w:val="FootnoteReference"/>
        </w:rPr>
        <w:footnoteReference w:id="220"/>
      </w:r>
      <w:r w:rsidR="006307CE" w:rsidRPr="00F72912">
        <w:rPr>
          <w:lang w:val="en-IE"/>
        </w:rPr>
        <w:t xml:space="preserve"> </w:t>
      </w:r>
    </w:p>
    <w:p w14:paraId="6D260F92" w14:textId="77777777" w:rsidR="00260865" w:rsidRDefault="00260865" w:rsidP="002306E9">
      <w:pPr>
        <w:spacing w:line="480" w:lineRule="auto"/>
        <w:rPr>
          <w:lang w:val="en-IE"/>
        </w:rPr>
      </w:pPr>
    </w:p>
    <w:p w14:paraId="11395A4A" w14:textId="5B4CA0DB" w:rsidR="006307CE" w:rsidRPr="00F72912" w:rsidRDefault="006307CE" w:rsidP="002306E9">
      <w:pPr>
        <w:spacing w:line="480" w:lineRule="auto"/>
        <w:rPr>
          <w:lang w:val="en-IE"/>
        </w:rPr>
      </w:pPr>
      <w:r w:rsidRPr="00F72912">
        <w:rPr>
          <w:lang w:val="en-IE"/>
        </w:rPr>
        <w:t xml:space="preserve">In contrast, the birth control movement was full of energy. It took the World Conference on Human Rights in Tehran as an opportunity to </w:t>
      </w:r>
      <w:r w:rsidR="00260865">
        <w:rPr>
          <w:lang w:val="en-IE"/>
        </w:rPr>
        <w:t xml:space="preserve">put </w:t>
      </w:r>
      <w:r w:rsidRPr="00F72912">
        <w:rPr>
          <w:lang w:val="en-IE"/>
        </w:rPr>
        <w:t xml:space="preserve">its </w:t>
      </w:r>
      <w:r w:rsidR="00260865">
        <w:rPr>
          <w:lang w:val="en-IE"/>
        </w:rPr>
        <w:t>proposals on the agenda</w:t>
      </w:r>
      <w:r w:rsidRPr="00F72912">
        <w:rPr>
          <w:lang w:val="en-IE"/>
        </w:rPr>
        <w:t xml:space="preserve">, </w:t>
      </w:r>
      <w:r w:rsidR="00260865">
        <w:rPr>
          <w:lang w:val="en-IE"/>
        </w:rPr>
        <w:t xml:space="preserve">given </w:t>
      </w:r>
      <w:r w:rsidRPr="00F72912">
        <w:rPr>
          <w:lang w:val="en-IE"/>
        </w:rPr>
        <w:t xml:space="preserve">the experience of the Rockefeller-initiated </w:t>
      </w:r>
      <w:r w:rsidRPr="00F72912">
        <w:rPr>
          <w:i/>
          <w:iCs/>
          <w:lang w:val="en-IE"/>
        </w:rPr>
        <w:t xml:space="preserve">Declaration on Population </w:t>
      </w:r>
      <w:r w:rsidR="00B85721" w:rsidRPr="00F72912">
        <w:rPr>
          <w:lang w:val="en-IE"/>
        </w:rPr>
        <w:t xml:space="preserve">had shown that </w:t>
      </w:r>
      <w:r w:rsidRPr="00F72912">
        <w:rPr>
          <w:lang w:val="en-IE"/>
        </w:rPr>
        <w:t xml:space="preserve">the human rights framework was </w:t>
      </w:r>
      <w:r w:rsidR="00790CF5" w:rsidRPr="00F72912">
        <w:rPr>
          <w:lang w:val="en-IE"/>
        </w:rPr>
        <w:t>well suited to pushing through demands in the international political arena</w:t>
      </w:r>
      <w:r w:rsidRPr="00F72912">
        <w:rPr>
          <w:lang w:val="en-IE"/>
        </w:rPr>
        <w:t xml:space="preserve">. During 1967, IPPF </w:t>
      </w:r>
      <w:r w:rsidR="0090056B" w:rsidRPr="00F72912">
        <w:rPr>
          <w:lang w:val="en-IE"/>
        </w:rPr>
        <w:t xml:space="preserve">began to </w:t>
      </w:r>
      <w:r w:rsidRPr="00F72912">
        <w:rPr>
          <w:lang w:val="en-IE"/>
        </w:rPr>
        <w:t xml:space="preserve">drum </w:t>
      </w:r>
      <w:r w:rsidR="0090056B" w:rsidRPr="00F72912">
        <w:rPr>
          <w:lang w:val="en-IE"/>
        </w:rPr>
        <w:t>up</w:t>
      </w:r>
      <w:r w:rsidRPr="00F72912">
        <w:rPr>
          <w:lang w:val="en-IE"/>
        </w:rPr>
        <w:t xml:space="preserve"> support for the human right to family planning in </w:t>
      </w:r>
      <w:r w:rsidR="0090056B" w:rsidRPr="00F72912">
        <w:rPr>
          <w:lang w:val="en-IE"/>
        </w:rPr>
        <w:t>preparation for the World Conference on Human Rights in Tehran</w:t>
      </w:r>
      <w:r w:rsidRPr="00F72912">
        <w:rPr>
          <w:lang w:val="en-IE"/>
        </w:rPr>
        <w:t xml:space="preserve">. In a specially prepared supplement to the December 1967 issue of its international magazine, IPPF devoted itself entirely to the human rights aspect of birth </w:t>
      </w:r>
      <w:r w:rsidRPr="00A4289D">
        <w:rPr>
          <w:lang w:val="en-IE"/>
        </w:rPr>
        <w:lastRenderedPageBreak/>
        <w:t xml:space="preserve">control. Titled </w:t>
      </w:r>
      <w:r w:rsidR="007127F7" w:rsidRPr="00A4289D">
        <w:rPr>
          <w:lang w:val="en-IE"/>
        </w:rPr>
        <w:t xml:space="preserve">"Family Planning: </w:t>
      </w:r>
      <w:r w:rsidR="00A4289D" w:rsidRPr="00A4289D">
        <w:rPr>
          <w:lang w:val="en-IE"/>
        </w:rPr>
        <w:t>Vital Ingredient</w:t>
      </w:r>
      <w:r w:rsidR="007127F7" w:rsidRPr="00A4289D">
        <w:rPr>
          <w:lang w:val="en-IE"/>
        </w:rPr>
        <w:t xml:space="preserve"> </w:t>
      </w:r>
      <w:r w:rsidR="00A4289D" w:rsidRPr="00A4289D">
        <w:rPr>
          <w:lang w:val="en-IE"/>
        </w:rPr>
        <w:t xml:space="preserve">in </w:t>
      </w:r>
      <w:r w:rsidR="007127F7" w:rsidRPr="00A4289D">
        <w:rPr>
          <w:lang w:val="en-IE"/>
        </w:rPr>
        <w:t xml:space="preserve">1968 Human Rights Campaign," </w:t>
      </w:r>
      <w:r w:rsidRPr="00A4289D">
        <w:rPr>
          <w:lang w:val="en-IE"/>
        </w:rPr>
        <w:t>the organization summarized its understanding of the human right</w:t>
      </w:r>
      <w:r w:rsidRPr="00F72912">
        <w:rPr>
          <w:lang w:val="en-IE"/>
        </w:rPr>
        <w:t xml:space="preserve"> to family planning. IPPF enumerated those articles of the UN Declaration of Human Rights that it believed were in danger from high population numbers: for example, </w:t>
      </w:r>
      <w:r w:rsidR="00260865">
        <w:rPr>
          <w:lang w:val="en-IE"/>
        </w:rPr>
        <w:t xml:space="preserve">they argued that </w:t>
      </w:r>
      <w:r w:rsidRPr="00F72912">
        <w:rPr>
          <w:lang w:val="en-IE"/>
        </w:rPr>
        <w:t>families would be plunged into poverty by a high number of children</w:t>
      </w:r>
      <w:r w:rsidR="00260865">
        <w:rPr>
          <w:lang w:val="en-IE"/>
        </w:rPr>
        <w:t xml:space="preserve"> why population growth would violate </w:t>
      </w:r>
      <w:r w:rsidRPr="00F72912">
        <w:rPr>
          <w:lang w:val="en-IE"/>
        </w:rPr>
        <w:t xml:space="preserve">Article 16 on the protection of the family; unemployment would continue to grow, </w:t>
      </w:r>
      <w:r w:rsidR="00751701" w:rsidRPr="00F72912">
        <w:rPr>
          <w:lang w:val="en-IE"/>
        </w:rPr>
        <w:t>in</w:t>
      </w:r>
      <w:r w:rsidRPr="00F72912">
        <w:rPr>
          <w:lang w:val="en-IE"/>
        </w:rPr>
        <w:t xml:space="preserve"> violation of Article 23 which enshrined a right to work. Also, the rights to a certain standard of living and to the protection of mothers and children set forth in Article 25 could not be </w:t>
      </w:r>
      <w:r w:rsidR="00751701" w:rsidRPr="00F72912">
        <w:rPr>
          <w:lang w:val="en-IE"/>
        </w:rPr>
        <w:t>realized</w:t>
      </w:r>
      <w:r w:rsidRPr="00F72912">
        <w:rPr>
          <w:lang w:val="en-IE"/>
        </w:rPr>
        <w:t xml:space="preserve">; the right to education declared in Article 26 could not be guaranteed; and the international order promised in Article 28, which was supposed to realize the human rights set forth in the Declaration, was </w:t>
      </w:r>
      <w:r w:rsidR="00751701" w:rsidRPr="00F72912">
        <w:rPr>
          <w:lang w:val="en-IE"/>
        </w:rPr>
        <w:t xml:space="preserve">also </w:t>
      </w:r>
      <w:r w:rsidRPr="00F72912">
        <w:rPr>
          <w:lang w:val="en-IE"/>
        </w:rPr>
        <w:t>endangered by the high population growth.</w:t>
      </w:r>
      <w:r w:rsidR="00FF709F" w:rsidRPr="007260DD">
        <w:rPr>
          <w:rStyle w:val="FootnoteReference"/>
        </w:rPr>
        <w:footnoteReference w:id="221"/>
      </w:r>
    </w:p>
    <w:p w14:paraId="60498234" w14:textId="77777777" w:rsidR="006307CE" w:rsidRPr="00F72912" w:rsidRDefault="006307CE" w:rsidP="002306E9">
      <w:pPr>
        <w:spacing w:line="480" w:lineRule="auto"/>
        <w:rPr>
          <w:lang w:val="en-IE"/>
        </w:rPr>
      </w:pPr>
    </w:p>
    <w:p w14:paraId="7F14DD01" w14:textId="2DE7E270" w:rsidR="006307CE" w:rsidRPr="00F72912" w:rsidRDefault="006307CE" w:rsidP="002306E9">
      <w:pPr>
        <w:spacing w:line="480" w:lineRule="auto"/>
        <w:rPr>
          <w:lang w:val="en-IE"/>
        </w:rPr>
      </w:pPr>
      <w:r w:rsidRPr="00F72912">
        <w:rPr>
          <w:lang w:val="en-IE"/>
        </w:rPr>
        <w:t xml:space="preserve">The IPPF, which was </w:t>
      </w:r>
      <w:r w:rsidR="002E3729" w:rsidRPr="00F72912">
        <w:rPr>
          <w:lang w:val="en-IE"/>
        </w:rPr>
        <w:t xml:space="preserve">admitted </w:t>
      </w:r>
      <w:r w:rsidRPr="00F72912">
        <w:rPr>
          <w:lang w:val="en-IE"/>
        </w:rPr>
        <w:t xml:space="preserve">as an official observer organization for the World Conference on Human Rights in Tehran, also intervened during the preparations for the conference. </w:t>
      </w:r>
      <w:r w:rsidR="00485722" w:rsidRPr="00F72912">
        <w:rPr>
          <w:lang w:val="en-IE"/>
        </w:rPr>
        <w:t xml:space="preserve">In a letter to U Thant dated October 12, 1967, IPPF President George Cadbury suggested that </w:t>
      </w:r>
      <w:r w:rsidR="00E90CE8">
        <w:rPr>
          <w:lang w:val="en-IE"/>
        </w:rPr>
        <w:t xml:space="preserve">the </w:t>
      </w:r>
      <w:r w:rsidR="00485722" w:rsidRPr="00F72912">
        <w:rPr>
          <w:lang w:val="en-IE"/>
        </w:rPr>
        <w:t>1968 Human Rights</w:t>
      </w:r>
      <w:r w:rsidR="00E90CE8">
        <w:rPr>
          <w:lang w:val="en-IE"/>
        </w:rPr>
        <w:t xml:space="preserve"> Year should focus on family planning. </w:t>
      </w:r>
      <w:r w:rsidR="00485722" w:rsidRPr="00F72912">
        <w:rPr>
          <w:lang w:val="en-IE"/>
        </w:rPr>
        <w:t xml:space="preserve">And in a </w:t>
      </w:r>
      <w:r w:rsidR="00E90CE8">
        <w:rPr>
          <w:lang w:val="en-IE"/>
        </w:rPr>
        <w:t xml:space="preserve">letter from April 1968, </w:t>
      </w:r>
      <w:r w:rsidRPr="00F72912">
        <w:rPr>
          <w:lang w:val="en-IE"/>
        </w:rPr>
        <w:t xml:space="preserve">IPPF urged the </w:t>
      </w:r>
      <w:r w:rsidR="00E90CE8">
        <w:rPr>
          <w:lang w:val="en-IE"/>
        </w:rPr>
        <w:t xml:space="preserve">conference’s </w:t>
      </w:r>
      <w:r w:rsidRPr="00F72912">
        <w:rPr>
          <w:lang w:val="en-IE"/>
        </w:rPr>
        <w:t>secretariat to give the right to family planning a relevant place in Tehran:</w:t>
      </w:r>
    </w:p>
    <w:p w14:paraId="5E6F6094" w14:textId="77777777" w:rsidR="006307CE" w:rsidRPr="00F72912" w:rsidRDefault="006307CE" w:rsidP="002306E9">
      <w:pPr>
        <w:spacing w:line="480" w:lineRule="auto"/>
        <w:rPr>
          <w:lang w:val="en-IE"/>
        </w:rPr>
      </w:pPr>
    </w:p>
    <w:p w14:paraId="71D8F949" w14:textId="721E249E" w:rsidR="00413A69" w:rsidRPr="00F72912" w:rsidRDefault="00413A69" w:rsidP="00353B90">
      <w:pPr>
        <w:pStyle w:val="Caption"/>
      </w:pPr>
      <w:r w:rsidRPr="00A4289D">
        <w:lastRenderedPageBreak/>
        <w:t>"</w:t>
      </w:r>
      <w:r w:rsidR="00A4289D" w:rsidRPr="00A4289D">
        <w:t>In the belief that many of the articles of the Universal Declaration of Human Rights cannot be achieved or maintained if the right to family planning is denied, the International Planned Parenthood Federation urges the Conference on Human Rights to give priority to this matter in the preparation and formulation of the human rights programme to be undertaken subsequent to the celebrations of the International Year for Human Rights.</w:t>
      </w:r>
      <w:r w:rsidRPr="00A4289D">
        <w:t>"</w:t>
      </w:r>
      <w:r w:rsidR="00112DE7" w:rsidRPr="007260DD">
        <w:rPr>
          <w:rStyle w:val="FootnoteReference"/>
        </w:rPr>
        <w:footnoteReference w:id="222"/>
      </w:r>
    </w:p>
    <w:p w14:paraId="2BE05876" w14:textId="77777777" w:rsidR="00413A69" w:rsidRPr="00F72912" w:rsidRDefault="00413A69" w:rsidP="002306E9">
      <w:pPr>
        <w:spacing w:line="480" w:lineRule="auto"/>
        <w:rPr>
          <w:lang w:val="en-IE"/>
        </w:rPr>
      </w:pPr>
    </w:p>
    <w:p w14:paraId="58AE72EB" w14:textId="11B10BB0" w:rsidR="006307CE" w:rsidRPr="00F72912" w:rsidRDefault="006307CE" w:rsidP="002306E9">
      <w:pPr>
        <w:spacing w:line="480" w:lineRule="auto"/>
        <w:rPr>
          <w:lang w:val="en-IE"/>
        </w:rPr>
      </w:pPr>
      <w:r w:rsidRPr="00F72912">
        <w:rPr>
          <w:lang w:val="en-IE"/>
        </w:rPr>
        <w:t xml:space="preserve">The United Nations did not want to give in to IPPF's insistence. Philippe de Seynes suggested that the proposals be kindly rejected. True, fertility control programs would become increasingly important. But </w:t>
      </w:r>
      <w:r w:rsidR="00E90CE8">
        <w:rPr>
          <w:lang w:val="en-IE"/>
        </w:rPr>
        <w:t>during</w:t>
      </w:r>
      <w:r w:rsidRPr="00F72912">
        <w:rPr>
          <w:lang w:val="en-IE"/>
        </w:rPr>
        <w:t xml:space="preserve"> Human Rights Year, the </w:t>
      </w:r>
      <w:r w:rsidR="00E90CE8">
        <w:rPr>
          <w:lang w:val="en-IE"/>
        </w:rPr>
        <w:t xml:space="preserve">width </w:t>
      </w:r>
      <w:r w:rsidRPr="00F72912">
        <w:rPr>
          <w:lang w:val="en-IE"/>
        </w:rPr>
        <w:t xml:space="preserve">of the UN's human rights work should be presented, rather than singling out a specific issue. </w:t>
      </w:r>
      <w:r w:rsidRPr="00A4289D">
        <w:rPr>
          <w:lang w:val="en-IE"/>
        </w:rPr>
        <w:t>The UN therefore ha</w:t>
      </w:r>
      <w:r w:rsidR="00E90CE8" w:rsidRPr="00A4289D">
        <w:rPr>
          <w:lang w:val="en-IE"/>
        </w:rPr>
        <w:t>d</w:t>
      </w:r>
      <w:r w:rsidRPr="00A4289D">
        <w:rPr>
          <w:lang w:val="en-IE"/>
        </w:rPr>
        <w:t xml:space="preserve"> doubts </w:t>
      </w:r>
      <w:r w:rsidR="00612EDB" w:rsidRPr="00A4289D">
        <w:rPr>
          <w:lang w:val="en-IE"/>
        </w:rPr>
        <w:t>"</w:t>
      </w:r>
      <w:r w:rsidR="00A4289D" w:rsidRPr="00A4289D">
        <w:rPr>
          <w:lang w:val="en-IE"/>
        </w:rPr>
        <w:t>about the advisability of focussing too sharply on one aspect, however important, of human rights, at a time when so many different situations call for urgent attention,</w:t>
      </w:r>
      <w:r w:rsidR="00612EDB" w:rsidRPr="00A4289D">
        <w:rPr>
          <w:lang w:val="en-IE"/>
        </w:rPr>
        <w:t xml:space="preserve">" </w:t>
      </w:r>
      <w:r w:rsidRPr="00A4289D">
        <w:rPr>
          <w:lang w:val="en-IE"/>
        </w:rPr>
        <w:t>de Seynes said.</w:t>
      </w:r>
      <w:r w:rsidR="00612EDB" w:rsidRPr="007260DD">
        <w:rPr>
          <w:rStyle w:val="FootnoteReference"/>
        </w:rPr>
        <w:footnoteReference w:id="223"/>
      </w:r>
      <w:r w:rsidR="00E90CE8" w:rsidRPr="00A4289D">
        <w:rPr>
          <w:lang w:val="en-IE"/>
        </w:rPr>
        <w:t xml:space="preserve"> </w:t>
      </w:r>
      <w:r w:rsidRPr="00A4289D">
        <w:rPr>
          <w:lang w:val="en-IE"/>
        </w:rPr>
        <w:t>The</w:t>
      </w:r>
      <w:r w:rsidRPr="00F72912">
        <w:rPr>
          <w:lang w:val="en-IE"/>
        </w:rPr>
        <w:t xml:space="preserve"> United Nations' human rights priorities were on other issues. The director of the </w:t>
      </w:r>
      <w:r w:rsidR="000B2AF6">
        <w:rPr>
          <w:lang w:val="en-IE"/>
        </w:rPr>
        <w:t>UN</w:t>
      </w:r>
      <w:r w:rsidRPr="00F72912">
        <w:rPr>
          <w:lang w:val="en-IE"/>
        </w:rPr>
        <w:t xml:space="preserve"> Commission on Human Rights, Marc Schreiber, stressed that the conference's efforts should focus on eliminating discrimination, particularly apartheid in South Africa, in addition to the status of women, colonialism, and the issue of economic development.</w:t>
      </w:r>
      <w:r w:rsidR="00FF709F" w:rsidRPr="007260DD">
        <w:rPr>
          <w:rStyle w:val="FootnoteReference"/>
        </w:rPr>
        <w:footnoteReference w:id="224"/>
      </w:r>
      <w:r w:rsidR="00E90CE8">
        <w:rPr>
          <w:lang w:val="en-IE"/>
        </w:rPr>
        <w:t xml:space="preserve"> </w:t>
      </w:r>
      <w:r w:rsidRPr="00F72912">
        <w:rPr>
          <w:lang w:val="en-IE"/>
        </w:rPr>
        <w:t xml:space="preserve">The </w:t>
      </w:r>
      <w:r w:rsidR="00E90CE8">
        <w:rPr>
          <w:lang w:val="en-IE"/>
        </w:rPr>
        <w:t>conference committee</w:t>
      </w:r>
      <w:r w:rsidR="007E637B" w:rsidRPr="00F72912">
        <w:rPr>
          <w:lang w:val="en-IE"/>
        </w:rPr>
        <w:t xml:space="preserve"> </w:t>
      </w:r>
      <w:r w:rsidRPr="00F72912">
        <w:rPr>
          <w:lang w:val="en-IE"/>
        </w:rPr>
        <w:t xml:space="preserve">nevertheless proposed that the impact of global </w:t>
      </w:r>
      <w:r w:rsidRPr="00F72912">
        <w:rPr>
          <w:lang w:val="en-IE"/>
        </w:rPr>
        <w:lastRenderedPageBreak/>
        <w:t xml:space="preserve">population growth on the implementation of human rights </w:t>
      </w:r>
      <w:r w:rsidR="00E90CE8">
        <w:rPr>
          <w:lang w:val="en-IE"/>
        </w:rPr>
        <w:t xml:space="preserve">should </w:t>
      </w:r>
      <w:r w:rsidRPr="00F72912">
        <w:rPr>
          <w:lang w:val="en-IE"/>
        </w:rPr>
        <w:t xml:space="preserve">be included as a program item at the conference. </w:t>
      </w:r>
    </w:p>
    <w:p w14:paraId="377B8939" w14:textId="77777777" w:rsidR="006307CE" w:rsidRPr="00F72912" w:rsidRDefault="006307CE" w:rsidP="002306E9">
      <w:pPr>
        <w:spacing w:line="480" w:lineRule="auto"/>
        <w:rPr>
          <w:lang w:val="en-IE"/>
        </w:rPr>
      </w:pPr>
    </w:p>
    <w:p w14:paraId="194C201C" w14:textId="1DA3F22B" w:rsidR="006307CE" w:rsidRPr="00F72912" w:rsidRDefault="006307CE" w:rsidP="002306E9">
      <w:pPr>
        <w:spacing w:line="480" w:lineRule="auto"/>
        <w:rPr>
          <w:lang w:val="en-IE"/>
        </w:rPr>
      </w:pPr>
      <w:r w:rsidRPr="00F72912">
        <w:rPr>
          <w:lang w:val="en-IE"/>
        </w:rPr>
        <w:t xml:space="preserve">To prepare for the discussions </w:t>
      </w:r>
      <w:r w:rsidR="00872C19" w:rsidRPr="00F72912">
        <w:rPr>
          <w:lang w:val="en-IE"/>
        </w:rPr>
        <w:t>in Tehran</w:t>
      </w:r>
      <w:r w:rsidRPr="00F72912">
        <w:rPr>
          <w:lang w:val="en-IE"/>
        </w:rPr>
        <w:t xml:space="preserve">, the UN General Secretariat commissioned a study to </w:t>
      </w:r>
      <w:r w:rsidR="003F034E">
        <w:rPr>
          <w:lang w:val="en-IE"/>
        </w:rPr>
        <w:t>investigate</w:t>
      </w:r>
      <w:r w:rsidRPr="00F72912">
        <w:rPr>
          <w:lang w:val="en-IE"/>
        </w:rPr>
        <w:t xml:space="preserve"> the human rights aspects of </w:t>
      </w:r>
      <w:r w:rsidR="007E7AD4">
        <w:rPr>
          <w:lang w:val="en-IE"/>
        </w:rPr>
        <w:t>population growth</w:t>
      </w:r>
      <w:r w:rsidRPr="00F72912">
        <w:rPr>
          <w:lang w:val="en-IE"/>
        </w:rPr>
        <w:t xml:space="preserve">. The </w:t>
      </w:r>
      <w:r w:rsidR="003F034E">
        <w:rPr>
          <w:lang w:val="en-IE"/>
        </w:rPr>
        <w:t xml:space="preserve">renowned </w:t>
      </w:r>
      <w:r w:rsidRPr="00F72912">
        <w:rPr>
          <w:lang w:val="en-IE"/>
        </w:rPr>
        <w:t xml:space="preserve">French demographer Alfred Sauvy was commissioned to prepare it. </w:t>
      </w:r>
      <w:r w:rsidR="007E7AD4">
        <w:rPr>
          <w:lang w:val="en-IE"/>
        </w:rPr>
        <w:t xml:space="preserve">He seemed to be a compromise candidate. </w:t>
      </w:r>
      <w:r w:rsidRPr="00F72912">
        <w:rPr>
          <w:lang w:val="en-IE"/>
        </w:rPr>
        <w:t xml:space="preserve">After all, France still </w:t>
      </w:r>
      <w:r w:rsidR="001A2EF5" w:rsidRPr="00F72912">
        <w:rPr>
          <w:lang w:val="en-IE"/>
        </w:rPr>
        <w:t xml:space="preserve">had a </w:t>
      </w:r>
      <w:r w:rsidRPr="00F72912">
        <w:rPr>
          <w:lang w:val="en-IE"/>
        </w:rPr>
        <w:t xml:space="preserve">restrictive policy on family planning until 1967 (the sale of contraceptives was prohibited until then), and Sauvy had been critical of Malthusian tendencies in United Nations </w:t>
      </w:r>
      <w:r w:rsidRPr="00A4289D">
        <w:rPr>
          <w:lang w:val="en-IE"/>
        </w:rPr>
        <w:t>studies in the past.</w:t>
      </w:r>
      <w:r w:rsidR="00FF709F" w:rsidRPr="007260DD">
        <w:rPr>
          <w:rStyle w:val="FootnoteReference"/>
        </w:rPr>
        <w:footnoteReference w:id="225"/>
      </w:r>
      <w:r w:rsidR="002634F0" w:rsidRPr="00A4289D">
        <w:rPr>
          <w:lang w:val="en-IE"/>
        </w:rPr>
        <w:t xml:space="preserve"> </w:t>
      </w:r>
      <w:r w:rsidRPr="00A4289D">
        <w:rPr>
          <w:lang w:val="en-IE"/>
        </w:rPr>
        <w:t xml:space="preserve">In his study prepared for the Tehran conference, titled </w:t>
      </w:r>
      <w:r w:rsidRPr="00A4289D">
        <w:rPr>
          <w:i/>
          <w:iCs/>
          <w:lang w:val="en-IE"/>
        </w:rPr>
        <w:t xml:space="preserve">Human Rights from the Family and Population Viewpoint, </w:t>
      </w:r>
      <w:r w:rsidRPr="00A4289D">
        <w:rPr>
          <w:lang w:val="en-IE"/>
        </w:rPr>
        <w:t xml:space="preserve">he </w:t>
      </w:r>
      <w:r w:rsidR="007E7AD4" w:rsidRPr="00A4289D">
        <w:rPr>
          <w:lang w:val="en-IE"/>
        </w:rPr>
        <w:t>nevertheless</w:t>
      </w:r>
      <w:r w:rsidRPr="00A4289D">
        <w:rPr>
          <w:lang w:val="en-IE"/>
        </w:rPr>
        <w:t xml:space="preserve"> </w:t>
      </w:r>
      <w:r w:rsidR="007E7AD4" w:rsidRPr="00A4289D">
        <w:rPr>
          <w:lang w:val="en-IE"/>
        </w:rPr>
        <w:t xml:space="preserve">spoke </w:t>
      </w:r>
      <w:r w:rsidRPr="00A4289D">
        <w:rPr>
          <w:lang w:val="en-IE"/>
        </w:rPr>
        <w:t>of the</w:t>
      </w:r>
      <w:r w:rsidRPr="00F72912">
        <w:rPr>
          <w:lang w:val="en-IE"/>
        </w:rPr>
        <w:t xml:space="preserve"> </w:t>
      </w:r>
      <w:r w:rsidR="008B4FD2" w:rsidRPr="00F72912">
        <w:rPr>
          <w:lang w:val="en-IE"/>
        </w:rPr>
        <w:t xml:space="preserve">"nightmare of overpopulation" </w:t>
      </w:r>
      <w:r w:rsidRPr="00F72912">
        <w:rPr>
          <w:lang w:val="en-IE"/>
        </w:rPr>
        <w:t xml:space="preserve">and argued that </w:t>
      </w:r>
      <w:r w:rsidR="007E7AD4">
        <w:rPr>
          <w:lang w:val="en-IE"/>
        </w:rPr>
        <w:t xml:space="preserve">the </w:t>
      </w:r>
      <w:r w:rsidRPr="00F72912">
        <w:rPr>
          <w:lang w:val="en-IE"/>
        </w:rPr>
        <w:t xml:space="preserve">opinion on the issue had changed in recent years. Still, he did not present a purely affirmative document in support of those </w:t>
      </w:r>
      <w:r w:rsidR="007E7AD4">
        <w:rPr>
          <w:lang w:val="en-IE"/>
        </w:rPr>
        <w:t>representatives</w:t>
      </w:r>
      <w:r w:rsidRPr="00F72912">
        <w:rPr>
          <w:lang w:val="en-IE"/>
        </w:rPr>
        <w:t xml:space="preserve"> in the United Nations that had been pushing for greater integration of family planning. </w:t>
      </w:r>
      <w:r w:rsidR="002634F0" w:rsidRPr="00F72912">
        <w:rPr>
          <w:lang w:val="en-IE"/>
        </w:rPr>
        <w:t xml:space="preserve">He limited his conclusion to classifying the preservation of nature as a human right. However, he did not discuss how population growth would relate to </w:t>
      </w:r>
      <w:r w:rsidR="007E7AD4">
        <w:rPr>
          <w:lang w:val="en-IE"/>
        </w:rPr>
        <w:t xml:space="preserve">natural conservation efforts </w:t>
      </w:r>
      <w:r w:rsidR="002634F0" w:rsidRPr="00F72912">
        <w:rPr>
          <w:lang w:val="en-IE"/>
        </w:rPr>
        <w:t xml:space="preserve">and which interventions in reproductive decisions could </w:t>
      </w:r>
      <w:r w:rsidR="007E7AD4">
        <w:rPr>
          <w:lang w:val="en-IE"/>
        </w:rPr>
        <w:t>be based upon this position</w:t>
      </w:r>
      <w:r w:rsidR="002634F0" w:rsidRPr="00F72912">
        <w:rPr>
          <w:lang w:val="en-IE"/>
        </w:rPr>
        <w:t>.</w:t>
      </w:r>
      <w:r w:rsidR="00FF709F" w:rsidRPr="007260DD">
        <w:rPr>
          <w:rStyle w:val="FootnoteReference"/>
        </w:rPr>
        <w:footnoteReference w:id="226"/>
      </w:r>
    </w:p>
    <w:p w14:paraId="187881D4" w14:textId="77777777" w:rsidR="006307CE" w:rsidRPr="00F72912" w:rsidRDefault="006307CE" w:rsidP="002306E9">
      <w:pPr>
        <w:spacing w:line="480" w:lineRule="auto"/>
        <w:rPr>
          <w:lang w:val="en-IE"/>
        </w:rPr>
      </w:pPr>
    </w:p>
    <w:p w14:paraId="62196992" w14:textId="25203057" w:rsidR="006307CE" w:rsidRPr="00F72912" w:rsidRDefault="006307CE" w:rsidP="002306E9">
      <w:pPr>
        <w:spacing w:line="480" w:lineRule="auto"/>
        <w:rPr>
          <w:lang w:val="en-IE"/>
        </w:rPr>
      </w:pPr>
      <w:r w:rsidRPr="00F72912">
        <w:rPr>
          <w:lang w:val="en-IE"/>
        </w:rPr>
        <w:t xml:space="preserve">The conference itself opened on April 22, 1968, at the Iranian Parliament Building in Tehran. On the first day, the opening speeches were delivered by Shah Pahlavi and by UN Secretary-General U Thant. Both emphasized the </w:t>
      </w:r>
      <w:r w:rsidRPr="00F72912">
        <w:rPr>
          <w:lang w:val="en-IE"/>
        </w:rPr>
        <w:lastRenderedPageBreak/>
        <w:t xml:space="preserve">successes of the United Nations, but also addressed existing problems </w:t>
      </w:r>
      <w:r w:rsidR="00C35DE2" w:rsidRPr="00F72912">
        <w:rPr>
          <w:lang w:val="en-IE"/>
        </w:rPr>
        <w:t xml:space="preserve">- </w:t>
      </w:r>
      <w:r w:rsidRPr="00F72912">
        <w:rPr>
          <w:lang w:val="en-IE"/>
        </w:rPr>
        <w:t xml:space="preserve">especially global economic inequalities and racial discrimination. Pope Paul VI then spoke, and heads of state and government addressed the conference. Except in U Thant's speech, global population growth did not play a role. In U Thant's speech, it was placed all the more prominently as one of two key future issues that would challenge the United Nations (besides populations, it was changes due to technological progress). In particular, U Thant again referred in his speech to </w:t>
      </w:r>
      <w:r w:rsidR="007E7AD4">
        <w:rPr>
          <w:lang w:val="en-IE"/>
        </w:rPr>
        <w:t>Rockefeller’s</w:t>
      </w:r>
      <w:r w:rsidRPr="00F72912">
        <w:rPr>
          <w:lang w:val="en-IE"/>
        </w:rPr>
        <w:t xml:space="preserve"> </w:t>
      </w:r>
      <w:r w:rsidRPr="00F72912">
        <w:rPr>
          <w:i/>
          <w:iCs/>
          <w:lang w:val="en-IE"/>
        </w:rPr>
        <w:t xml:space="preserve">Declaration on Population </w:t>
      </w:r>
      <w:r w:rsidRPr="00F72912">
        <w:rPr>
          <w:lang w:val="en-IE"/>
        </w:rPr>
        <w:t xml:space="preserve">and emphasized the human right to determine the number of children </w:t>
      </w:r>
      <w:r w:rsidR="007E7AD4">
        <w:rPr>
          <w:lang w:val="en-IE"/>
        </w:rPr>
        <w:t xml:space="preserve">declared </w:t>
      </w:r>
      <w:r w:rsidRPr="00F72912">
        <w:rPr>
          <w:lang w:val="en-IE"/>
        </w:rPr>
        <w:t xml:space="preserve">therein. </w:t>
      </w:r>
    </w:p>
    <w:p w14:paraId="03F3F1CA" w14:textId="77777777" w:rsidR="006307CE" w:rsidRPr="00F72912" w:rsidRDefault="006307CE" w:rsidP="002306E9">
      <w:pPr>
        <w:spacing w:line="480" w:lineRule="auto"/>
        <w:rPr>
          <w:lang w:val="en-IE"/>
        </w:rPr>
      </w:pPr>
    </w:p>
    <w:p w14:paraId="408F8D80" w14:textId="7B937B7F" w:rsidR="002E3FC5" w:rsidRPr="00F72912" w:rsidRDefault="006307CE" w:rsidP="002306E9">
      <w:pPr>
        <w:spacing w:line="480" w:lineRule="auto"/>
        <w:rPr>
          <w:lang w:val="en-IE"/>
        </w:rPr>
      </w:pPr>
      <w:r w:rsidRPr="00F72912">
        <w:rPr>
          <w:lang w:val="en-IE"/>
        </w:rPr>
        <w:t xml:space="preserve">The alliance of states formed around the declaration played a central role in discussing the issue of </w:t>
      </w:r>
      <w:r w:rsidR="008D067B" w:rsidRPr="00F72912">
        <w:rPr>
          <w:lang w:val="en-IE"/>
        </w:rPr>
        <w:t xml:space="preserve">population </w:t>
      </w:r>
      <w:r w:rsidR="007E7AD4">
        <w:rPr>
          <w:lang w:val="en-IE"/>
        </w:rPr>
        <w:t xml:space="preserve">growth </w:t>
      </w:r>
      <w:r w:rsidRPr="00F72912">
        <w:rPr>
          <w:lang w:val="en-IE"/>
        </w:rPr>
        <w:t xml:space="preserve">at the conference </w:t>
      </w:r>
      <w:r w:rsidR="008D067B" w:rsidRPr="00F72912">
        <w:rPr>
          <w:lang w:val="en-IE"/>
        </w:rPr>
        <w:t>itself.</w:t>
      </w:r>
      <w:r w:rsidRPr="00F72912">
        <w:rPr>
          <w:lang w:val="en-IE"/>
        </w:rPr>
        <w:t xml:space="preserve"> Finland, India, Morocco</w:t>
      </w:r>
      <w:r w:rsidR="007E7AD4">
        <w:rPr>
          <w:lang w:val="en-IE"/>
        </w:rPr>
        <w:t>,</w:t>
      </w:r>
      <w:r w:rsidRPr="00F72912">
        <w:rPr>
          <w:lang w:val="en-IE"/>
        </w:rPr>
        <w:t xml:space="preserve"> Pakistan, Sweden, Tunisia, Egypt, Great Britain, and Yugoslavia-all of these states also signed </w:t>
      </w:r>
      <w:r w:rsidR="00B55572" w:rsidRPr="00F72912">
        <w:rPr>
          <w:lang w:val="en-IE"/>
        </w:rPr>
        <w:t xml:space="preserve">Rockefeller's </w:t>
      </w:r>
      <w:r w:rsidRPr="00F72912">
        <w:rPr>
          <w:lang w:val="en-IE"/>
        </w:rPr>
        <w:t xml:space="preserve">Declaration-submitted a resolution to the conference entitled </w:t>
      </w:r>
      <w:r w:rsidRPr="00F72912">
        <w:rPr>
          <w:i/>
          <w:iCs/>
          <w:lang w:val="en-IE"/>
        </w:rPr>
        <w:t>Human rights aspects of family planning</w:t>
      </w:r>
      <w:r w:rsidRPr="00F72912">
        <w:rPr>
          <w:lang w:val="en-IE"/>
        </w:rPr>
        <w:t xml:space="preserve">. In contrast to Sauvy's study, the resolution was clear in naming what it saw as the central problem: the current rate of population growth, the resolution said, would negatively affect the realization of human rights, especially the fight against hunger and poverty. Moreover, under conditions of </w:t>
      </w:r>
      <w:r w:rsidR="007E7AD4">
        <w:rPr>
          <w:lang w:val="en-IE"/>
        </w:rPr>
        <w:t>growing</w:t>
      </w:r>
      <w:r w:rsidRPr="00F72912">
        <w:rPr>
          <w:lang w:val="en-IE"/>
        </w:rPr>
        <w:t xml:space="preserve"> population</w:t>
      </w:r>
      <w:r w:rsidR="007E7AD4">
        <w:rPr>
          <w:lang w:val="en-IE"/>
        </w:rPr>
        <w:t>s</w:t>
      </w:r>
      <w:r w:rsidRPr="00F72912">
        <w:rPr>
          <w:lang w:val="en-IE"/>
        </w:rPr>
        <w:t xml:space="preserve">, it said, opportunities to achieve adequate standards of living </w:t>
      </w:r>
      <w:r w:rsidR="007E7AD4">
        <w:rPr>
          <w:lang w:val="en-IE"/>
        </w:rPr>
        <w:t xml:space="preserve">would be </w:t>
      </w:r>
      <w:r w:rsidRPr="00F72912">
        <w:rPr>
          <w:lang w:val="en-IE"/>
        </w:rPr>
        <w:t>diminished. Among these, the resolution cited food, clothing, housing, medical care, social security</w:t>
      </w:r>
      <w:r w:rsidR="007E7AD4">
        <w:rPr>
          <w:lang w:val="en-IE"/>
        </w:rPr>
        <w:t xml:space="preserve">, and </w:t>
      </w:r>
      <w:r w:rsidRPr="00F72912">
        <w:rPr>
          <w:lang w:val="en-IE"/>
        </w:rPr>
        <w:t xml:space="preserve">education. </w:t>
      </w:r>
      <w:r w:rsidR="002E3FC5" w:rsidRPr="00F72912">
        <w:rPr>
          <w:lang w:val="en-IE"/>
        </w:rPr>
        <w:t xml:space="preserve">During discussions at the conference, a </w:t>
      </w:r>
      <w:r w:rsidR="002E3FC5" w:rsidRPr="00A4289D">
        <w:rPr>
          <w:lang w:val="en-IE"/>
        </w:rPr>
        <w:t xml:space="preserve">representative of FAO, the United Nations Food and Agriculture Organization, reinforced the concerns articulated in the resolution. Because of the "population explosion," FAO senior staff member Charles H. Weitz said, it </w:t>
      </w:r>
      <w:r w:rsidR="002E3FC5" w:rsidRPr="00A4289D">
        <w:rPr>
          <w:lang w:val="en-IE"/>
        </w:rPr>
        <w:lastRenderedPageBreak/>
        <w:t>has become necessary to produce 60 percent</w:t>
      </w:r>
      <w:r w:rsidR="002E3FC5" w:rsidRPr="00F72912">
        <w:rPr>
          <w:lang w:val="en-IE"/>
        </w:rPr>
        <w:t xml:space="preserve"> more food by 1985 in developing countries alone to maintain existing standards of living. </w:t>
      </w:r>
      <w:r w:rsidR="007E7AD4">
        <w:rPr>
          <w:lang w:val="en-IE"/>
        </w:rPr>
        <w:t>F</w:t>
      </w:r>
      <w:r w:rsidR="002E3FC5" w:rsidRPr="00F72912">
        <w:rPr>
          <w:lang w:val="en-IE"/>
        </w:rPr>
        <w:t xml:space="preserve">ood production must </w:t>
      </w:r>
      <w:r w:rsidR="007E7AD4">
        <w:rPr>
          <w:lang w:val="en-IE"/>
        </w:rPr>
        <w:t xml:space="preserve">hence </w:t>
      </w:r>
      <w:r w:rsidR="002E3FC5" w:rsidRPr="00F72912">
        <w:rPr>
          <w:lang w:val="en-IE"/>
        </w:rPr>
        <w:t>be considered in relation to population growth.</w:t>
      </w:r>
      <w:r w:rsidR="00FF709F" w:rsidRPr="007260DD">
        <w:rPr>
          <w:rStyle w:val="FootnoteReference"/>
        </w:rPr>
        <w:footnoteReference w:id="227"/>
      </w:r>
    </w:p>
    <w:p w14:paraId="5E344D67" w14:textId="77777777" w:rsidR="002E3FC5" w:rsidRPr="00F72912" w:rsidRDefault="002E3FC5" w:rsidP="002306E9">
      <w:pPr>
        <w:spacing w:line="480" w:lineRule="auto"/>
        <w:rPr>
          <w:lang w:val="en-IE"/>
        </w:rPr>
      </w:pPr>
    </w:p>
    <w:p w14:paraId="178A4375" w14:textId="32755B46" w:rsidR="006307CE" w:rsidRPr="00F72912" w:rsidRDefault="00380B88" w:rsidP="002306E9">
      <w:pPr>
        <w:spacing w:line="480" w:lineRule="auto"/>
        <w:rPr>
          <w:lang w:val="en-IE"/>
        </w:rPr>
      </w:pPr>
      <w:r w:rsidRPr="00F72912">
        <w:rPr>
          <w:lang w:val="en-IE"/>
        </w:rPr>
        <w:t xml:space="preserve">Curbing </w:t>
      </w:r>
      <w:r w:rsidR="00A828D4" w:rsidRPr="00F72912">
        <w:rPr>
          <w:lang w:val="en-IE"/>
        </w:rPr>
        <w:t xml:space="preserve">population growth, </w:t>
      </w:r>
      <w:r w:rsidR="006307CE" w:rsidRPr="00F72912">
        <w:rPr>
          <w:lang w:val="en-IE"/>
        </w:rPr>
        <w:t xml:space="preserve">therefore, the resolution continued, would improve opportunities for the </w:t>
      </w:r>
      <w:r w:rsidR="00832E1C" w:rsidRPr="00F72912">
        <w:rPr>
          <w:lang w:val="en-IE"/>
        </w:rPr>
        <w:t xml:space="preserve">enjoyment </w:t>
      </w:r>
      <w:r w:rsidR="006307CE" w:rsidRPr="00F72912">
        <w:rPr>
          <w:lang w:val="en-IE"/>
        </w:rPr>
        <w:t xml:space="preserve">of human rights and </w:t>
      </w:r>
      <w:r w:rsidR="00832E1C" w:rsidRPr="00F72912">
        <w:rPr>
          <w:lang w:val="en-IE"/>
        </w:rPr>
        <w:t xml:space="preserve">improve </w:t>
      </w:r>
      <w:r w:rsidR="006307CE" w:rsidRPr="00F72912">
        <w:rPr>
          <w:lang w:val="en-IE"/>
        </w:rPr>
        <w:t>living conditions for individuals</w:t>
      </w:r>
      <w:r w:rsidR="00353B90">
        <w:rPr>
          <w:lang w:val="en-IE"/>
        </w:rPr>
        <w:t xml:space="preserve">. </w:t>
      </w:r>
      <w:r w:rsidR="006307CE" w:rsidRPr="00F72912">
        <w:rPr>
          <w:lang w:val="en-IE"/>
        </w:rPr>
        <w:t xml:space="preserve">In conclusion, the resolution called on the UN and its member states to pay close attention to the implications of the current rate of world population growth for human rights and declared a human right to determine the number of children: </w:t>
      </w:r>
    </w:p>
    <w:p w14:paraId="2E4AAD95" w14:textId="77777777" w:rsidR="006307CE" w:rsidRPr="00F72912" w:rsidRDefault="006307CE" w:rsidP="002306E9">
      <w:pPr>
        <w:spacing w:line="480" w:lineRule="auto"/>
        <w:rPr>
          <w:lang w:val="en-IE"/>
        </w:rPr>
      </w:pPr>
    </w:p>
    <w:p w14:paraId="01F1EAF3" w14:textId="134F3EF6" w:rsidR="001F45FD" w:rsidRPr="00353B90" w:rsidRDefault="001F45FD" w:rsidP="00353B90">
      <w:pPr>
        <w:pStyle w:val="Caption"/>
        <w:rPr>
          <w:i/>
          <w:iCs/>
          <w:vertAlign w:val="superscript"/>
        </w:rPr>
      </w:pPr>
      <w:r w:rsidRPr="00353B90">
        <w:t>"</w:t>
      </w:r>
      <w:r w:rsidR="00353B90" w:rsidRPr="00353B90">
        <w:t>The International Conference on Human Rights [...] considers that couples have a basic human right to decide freely and responsibly on the number and spacing of their children and a right to adequate education and information in this respect</w:t>
      </w:r>
      <w:r w:rsidRPr="00353B90">
        <w:t>"</w:t>
      </w:r>
      <w:r w:rsidR="00FF709F" w:rsidRPr="007260DD">
        <w:rPr>
          <w:rStyle w:val="FootnoteReference"/>
        </w:rPr>
        <w:footnoteReference w:id="228"/>
      </w:r>
    </w:p>
    <w:p w14:paraId="38CF1A22" w14:textId="77777777" w:rsidR="001F45FD" w:rsidRPr="00F72912" w:rsidRDefault="001F45FD" w:rsidP="002306E9">
      <w:pPr>
        <w:spacing w:line="480" w:lineRule="auto"/>
        <w:rPr>
          <w:lang w:val="en-IE"/>
        </w:rPr>
      </w:pPr>
    </w:p>
    <w:p w14:paraId="7C2A6A7C" w14:textId="74E6B8D2" w:rsidR="000D2E3B" w:rsidRPr="00F72912" w:rsidRDefault="007E7AD4" w:rsidP="002306E9">
      <w:pPr>
        <w:spacing w:line="480" w:lineRule="auto"/>
        <w:rPr>
          <w:lang w:val="en-IE"/>
        </w:rPr>
      </w:pPr>
      <w:r>
        <w:rPr>
          <w:lang w:val="en-IE"/>
        </w:rPr>
        <w:t xml:space="preserve">Given the historical conflicts over population growth within the UN, it was expected that the resolution would become </w:t>
      </w:r>
      <w:r w:rsidR="006307CE" w:rsidRPr="00F72912">
        <w:rPr>
          <w:lang w:val="en-IE"/>
        </w:rPr>
        <w:t>a contested issue</w:t>
      </w:r>
      <w:r w:rsidR="00876ED3" w:rsidRPr="00F72912">
        <w:rPr>
          <w:lang w:val="en-IE"/>
        </w:rPr>
        <w:t xml:space="preserve">. </w:t>
      </w:r>
      <w:r w:rsidR="006307CE" w:rsidRPr="00F72912">
        <w:rPr>
          <w:lang w:val="en-IE"/>
        </w:rPr>
        <w:t xml:space="preserve">After all, despite the human rights framing of the issue, it was still a contentious question within the United Nations as to what extent the </w:t>
      </w:r>
      <w:r w:rsidR="000C1C9E" w:rsidRPr="00F72912">
        <w:rPr>
          <w:lang w:val="en-IE"/>
        </w:rPr>
        <w:t xml:space="preserve">proliferation of </w:t>
      </w:r>
      <w:r w:rsidR="006307CE" w:rsidRPr="00F72912">
        <w:rPr>
          <w:lang w:val="en-IE"/>
        </w:rPr>
        <w:t xml:space="preserve">contraceptives was morally justifiable and whether individual states and the United Nations should be allowed to offer financial and administrative support in these areas. Socialist states criticized the human rights framing of birth control. Either it was not </w:t>
      </w:r>
      <w:r w:rsidR="006307CE" w:rsidRPr="00F72912">
        <w:rPr>
          <w:lang w:val="en-IE"/>
        </w:rPr>
        <w:lastRenderedPageBreak/>
        <w:t xml:space="preserve">necessary from their point of view, since they did not consider population growth a problem, or they characterized talk of </w:t>
      </w:r>
      <w:r>
        <w:rPr>
          <w:lang w:val="en-IE"/>
        </w:rPr>
        <w:t xml:space="preserve">a </w:t>
      </w:r>
      <w:r w:rsidR="006307CE" w:rsidRPr="00F72912">
        <w:rPr>
          <w:lang w:val="en-IE"/>
        </w:rPr>
        <w:t xml:space="preserve">population explosion as a strategy of </w:t>
      </w:r>
      <w:r w:rsidR="004F5918" w:rsidRPr="00F72912">
        <w:rPr>
          <w:lang w:val="en-IE"/>
        </w:rPr>
        <w:t>"</w:t>
      </w:r>
      <w:r w:rsidR="006307CE" w:rsidRPr="00F72912">
        <w:rPr>
          <w:lang w:val="en-IE"/>
        </w:rPr>
        <w:t>imperialist</w:t>
      </w:r>
      <w:r w:rsidR="004F5918" w:rsidRPr="00F72912">
        <w:rPr>
          <w:lang w:val="en-IE"/>
        </w:rPr>
        <w:t xml:space="preserve">" </w:t>
      </w:r>
      <w:r w:rsidR="006307CE" w:rsidRPr="00F72912">
        <w:rPr>
          <w:lang w:val="en-IE"/>
        </w:rPr>
        <w:t>states to exercise neo</w:t>
      </w:r>
      <w:r>
        <w:rPr>
          <w:lang w:val="en-IE"/>
        </w:rPr>
        <w:t>-</w:t>
      </w:r>
      <w:r w:rsidR="006307CE" w:rsidRPr="00F72912">
        <w:rPr>
          <w:lang w:val="en-IE"/>
        </w:rPr>
        <w:t xml:space="preserve">colonial control over certain countries and their populations. Petr E. Nedbailo, who </w:t>
      </w:r>
      <w:r w:rsidR="004F5918" w:rsidRPr="00F72912">
        <w:rPr>
          <w:lang w:val="en-IE"/>
        </w:rPr>
        <w:t xml:space="preserve">acted as a </w:t>
      </w:r>
      <w:r w:rsidR="006307CE" w:rsidRPr="00F72912">
        <w:rPr>
          <w:lang w:val="en-IE"/>
        </w:rPr>
        <w:t xml:space="preserve">Ukrainian delegate to the UN Commission on Human Rights between 1959 and 1968, justified his delegation's decision to oppose the family planning resolution (negotiated during the conference under the title Resolution X) with the conviction that it was not the reduction but the increase of population that would lead to better living standards: </w:t>
      </w:r>
    </w:p>
    <w:p w14:paraId="0244099E" w14:textId="77777777" w:rsidR="000D2E3B" w:rsidRPr="00F72912" w:rsidRDefault="000D2E3B" w:rsidP="002306E9">
      <w:pPr>
        <w:spacing w:line="480" w:lineRule="auto"/>
        <w:rPr>
          <w:lang w:val="en-IE"/>
        </w:rPr>
      </w:pPr>
    </w:p>
    <w:p w14:paraId="07319B8A" w14:textId="0148C650" w:rsidR="004F5918" w:rsidRPr="00353B90" w:rsidRDefault="004F5918" w:rsidP="00353B90">
      <w:pPr>
        <w:pStyle w:val="Caption"/>
      </w:pPr>
      <w:r w:rsidRPr="00353B90">
        <w:t>"</w:t>
      </w:r>
      <w:r w:rsidR="00353B90" w:rsidRPr="00353B90">
        <w:t>the delegation of the Ukrainian Soviet Socialist Republic had abstained in the vote on draft resolution X because it was by no means convinced that population growth was having a decisive influence on the exercise of human rights in the sense of the text. It was convinced, on the contrary, that population growth could improve the living conditions of mankind and open up new possibilities for its natural, social and economic development.</w:t>
      </w:r>
      <w:r w:rsidR="000D2E3B" w:rsidRPr="00353B90">
        <w:t>“</w:t>
      </w:r>
      <w:r w:rsidR="00FF709F" w:rsidRPr="007260DD">
        <w:rPr>
          <w:rStyle w:val="FootnoteReference"/>
        </w:rPr>
        <w:footnoteReference w:id="229"/>
      </w:r>
    </w:p>
    <w:p w14:paraId="1528A5E6" w14:textId="77777777" w:rsidR="006307CE" w:rsidRPr="00F72912" w:rsidRDefault="006307CE" w:rsidP="002306E9">
      <w:pPr>
        <w:spacing w:line="480" w:lineRule="auto"/>
        <w:rPr>
          <w:lang w:val="en-IE"/>
        </w:rPr>
      </w:pPr>
    </w:p>
    <w:p w14:paraId="53712BD4" w14:textId="54A2A10B" w:rsidR="006307CE" w:rsidRPr="00F72912" w:rsidRDefault="006307CE" w:rsidP="002306E9">
      <w:pPr>
        <w:spacing w:line="480" w:lineRule="auto"/>
        <w:rPr>
          <w:lang w:val="en-IE"/>
        </w:rPr>
      </w:pPr>
      <w:r w:rsidRPr="00F72912">
        <w:rPr>
          <w:lang w:val="en-IE"/>
        </w:rPr>
        <w:t xml:space="preserve">Cuba's representative, Carlos E. Alfaras, was even more explicit. Alfaras, Cuban ambassador to Syria, argued that there was no limit to the population and that </w:t>
      </w:r>
      <w:r w:rsidR="00041AE6" w:rsidRPr="00F72912">
        <w:rPr>
          <w:lang w:val="en-IE"/>
        </w:rPr>
        <w:t>"</w:t>
      </w:r>
      <w:r w:rsidRPr="00F72912">
        <w:rPr>
          <w:lang w:val="en-IE"/>
        </w:rPr>
        <w:t>imperialist</w:t>
      </w:r>
      <w:r w:rsidR="00041AE6" w:rsidRPr="00F72912">
        <w:rPr>
          <w:lang w:val="en-IE"/>
        </w:rPr>
        <w:t xml:space="preserve">" </w:t>
      </w:r>
      <w:r w:rsidRPr="00F72912">
        <w:rPr>
          <w:lang w:val="en-IE"/>
        </w:rPr>
        <w:t>states wanted to end poverty by eliminating the poor:</w:t>
      </w:r>
    </w:p>
    <w:p w14:paraId="37AB5951" w14:textId="77777777" w:rsidR="006307CE" w:rsidRPr="00F72912" w:rsidRDefault="006307CE" w:rsidP="002306E9">
      <w:pPr>
        <w:spacing w:line="480" w:lineRule="auto"/>
        <w:rPr>
          <w:lang w:val="en-IE"/>
        </w:rPr>
      </w:pPr>
    </w:p>
    <w:p w14:paraId="438E4CCC" w14:textId="426EDD8F" w:rsidR="00041AE6" w:rsidRPr="00F72912" w:rsidRDefault="00041AE6" w:rsidP="00353B90">
      <w:pPr>
        <w:pStyle w:val="Caption"/>
      </w:pPr>
      <w:r w:rsidRPr="00353B90">
        <w:t>"</w:t>
      </w:r>
      <w:r w:rsidR="00353B90" w:rsidRPr="00353B90">
        <w:t xml:space="preserve">How was it possible to speak of the rights of children and of the family when imperialism had embraced the so-called </w:t>
      </w:r>
      <w:r w:rsidR="006F44E2">
        <w:t>‘</w:t>
      </w:r>
      <w:r w:rsidR="00353B90" w:rsidRPr="00353B90">
        <w:t>population explosion</w:t>
      </w:r>
      <w:r w:rsidR="006F44E2">
        <w:t>’</w:t>
      </w:r>
      <w:r w:rsidR="00353B90" w:rsidRPr="00353B90">
        <w:t xml:space="preserve"> theory with its Neo-Malthusian implications; The imperialists wished to put an end to poverty by </w:t>
      </w:r>
      <w:r w:rsidR="00353B90" w:rsidRPr="00353B90">
        <w:lastRenderedPageBreak/>
        <w:t>eliminating the poor, but surely in the present state of knowledge no limit could be set to the number of human beings which the earth could support.</w:t>
      </w:r>
      <w:r w:rsidRPr="00353B90">
        <w:t>"</w:t>
      </w:r>
      <w:r w:rsidR="00FF709F" w:rsidRPr="007260DD">
        <w:rPr>
          <w:rStyle w:val="FootnoteReference"/>
        </w:rPr>
        <w:footnoteReference w:id="230"/>
      </w:r>
    </w:p>
    <w:p w14:paraId="4524F5D1" w14:textId="77777777" w:rsidR="003646FD" w:rsidRPr="00F72912" w:rsidRDefault="003646FD" w:rsidP="002306E9">
      <w:pPr>
        <w:spacing w:line="480" w:lineRule="auto"/>
        <w:rPr>
          <w:lang w:val="en-IE"/>
        </w:rPr>
      </w:pPr>
    </w:p>
    <w:p w14:paraId="35F7263F" w14:textId="18217040" w:rsidR="007F034F" w:rsidRPr="00F72912" w:rsidRDefault="006307CE" w:rsidP="002306E9">
      <w:pPr>
        <w:spacing w:line="480" w:lineRule="auto"/>
        <w:rPr>
          <w:lang w:val="en-IE"/>
        </w:rPr>
      </w:pPr>
      <w:r w:rsidRPr="00353B90">
        <w:rPr>
          <w:lang w:val="en-IE"/>
        </w:rPr>
        <w:t xml:space="preserve">For Alfares, this remark was the </w:t>
      </w:r>
      <w:r w:rsidR="00061BA5" w:rsidRPr="00353B90">
        <w:rPr>
          <w:lang w:val="en-IE"/>
        </w:rPr>
        <w:t>starting</w:t>
      </w:r>
      <w:r w:rsidRPr="00353B90">
        <w:rPr>
          <w:lang w:val="en-IE"/>
        </w:rPr>
        <w:t xml:space="preserve"> point for a general critique of the </w:t>
      </w:r>
      <w:r w:rsidR="00061BA5" w:rsidRPr="00353B90">
        <w:rPr>
          <w:lang w:val="en-IE"/>
        </w:rPr>
        <w:t xml:space="preserve">Western </w:t>
      </w:r>
      <w:r w:rsidRPr="00353B90">
        <w:rPr>
          <w:lang w:val="en-IE"/>
        </w:rPr>
        <w:t xml:space="preserve">concept of human rights. </w:t>
      </w:r>
      <w:r w:rsidR="007F034F" w:rsidRPr="00353B90">
        <w:rPr>
          <w:lang w:val="en-IE"/>
        </w:rPr>
        <w:t xml:space="preserve">"How," </w:t>
      </w:r>
      <w:r w:rsidRPr="00353B90">
        <w:rPr>
          <w:lang w:val="en-IE"/>
        </w:rPr>
        <w:t xml:space="preserve">he asked, </w:t>
      </w:r>
      <w:r w:rsidR="007F034F" w:rsidRPr="00353B90">
        <w:rPr>
          <w:lang w:val="en-IE"/>
        </w:rPr>
        <w:t>"</w:t>
      </w:r>
      <w:r w:rsidR="00353B90" w:rsidRPr="00353B90">
        <w:rPr>
          <w:lang w:val="en-IE"/>
        </w:rPr>
        <w:t>could the ideal of the free human being be recognized unless the minimum conditions existed to enable every human being to enjoy his basic rights? How were human rights to be enjoyed under the criminal conditions imposed by colonialism, neo-colonialism and imperialism?</w:t>
      </w:r>
      <w:r w:rsidR="007F034F" w:rsidRPr="00353B90">
        <w:rPr>
          <w:lang w:val="en-IE"/>
        </w:rPr>
        <w:t>”</w:t>
      </w:r>
      <w:r w:rsidR="007F034F" w:rsidRPr="007260DD">
        <w:rPr>
          <w:rStyle w:val="FootnoteReference"/>
        </w:rPr>
        <w:footnoteReference w:id="231"/>
      </w:r>
    </w:p>
    <w:p w14:paraId="7E2A59DE" w14:textId="77777777" w:rsidR="00061BA5" w:rsidRDefault="00061BA5" w:rsidP="002306E9">
      <w:pPr>
        <w:spacing w:line="480" w:lineRule="auto"/>
        <w:rPr>
          <w:lang w:val="en-IE"/>
        </w:rPr>
      </w:pPr>
    </w:p>
    <w:p w14:paraId="65831820" w14:textId="3E74ABB0" w:rsidR="001E7B13" w:rsidRPr="00F72912" w:rsidRDefault="006307CE" w:rsidP="002306E9">
      <w:pPr>
        <w:spacing w:line="480" w:lineRule="auto"/>
        <w:rPr>
          <w:lang w:val="en-IE"/>
        </w:rPr>
      </w:pPr>
      <w:r w:rsidRPr="00F72912">
        <w:rPr>
          <w:lang w:val="en-IE"/>
        </w:rPr>
        <w:t xml:space="preserve">Despite the controversial debates, the resolution on </w:t>
      </w:r>
      <w:r w:rsidRPr="00F72912">
        <w:rPr>
          <w:i/>
          <w:iCs/>
          <w:lang w:val="en-IE"/>
        </w:rPr>
        <w:t xml:space="preserve">human rights aspects of family planning </w:t>
      </w:r>
      <w:r w:rsidR="00061BA5">
        <w:rPr>
          <w:lang w:val="en-IE"/>
        </w:rPr>
        <w:t xml:space="preserve">was included </w:t>
      </w:r>
      <w:r w:rsidRPr="00061BA5">
        <w:rPr>
          <w:lang w:val="en-IE"/>
        </w:rPr>
        <w:t>in the</w:t>
      </w:r>
      <w:r w:rsidRPr="00F72912">
        <w:rPr>
          <w:i/>
          <w:iCs/>
          <w:lang w:val="en-IE"/>
        </w:rPr>
        <w:t xml:space="preserve"> </w:t>
      </w:r>
      <w:r w:rsidRPr="00F72912">
        <w:rPr>
          <w:lang w:val="en-IE"/>
        </w:rPr>
        <w:t xml:space="preserve">official report, which was adopted at the closing session of the conference without any dissenting votes. </w:t>
      </w:r>
      <w:r w:rsidR="00023C92" w:rsidRPr="00F72912">
        <w:rPr>
          <w:lang w:val="en-IE"/>
        </w:rPr>
        <w:t xml:space="preserve">The fact that the final declaration, including the resolution on a human right to family planning, did not fail despite the controversial discussions may also have been due to its lesser importance compared to other topics. </w:t>
      </w:r>
      <w:r w:rsidR="00061BA5">
        <w:rPr>
          <w:lang w:val="en-IE"/>
        </w:rPr>
        <w:t>T</w:t>
      </w:r>
      <w:r w:rsidR="00023C92" w:rsidRPr="00F72912">
        <w:rPr>
          <w:lang w:val="en-IE"/>
        </w:rPr>
        <w:t xml:space="preserve">he conference was dominated by the ultimately successful attempt by countries of the </w:t>
      </w:r>
      <w:r w:rsidR="00061BA5">
        <w:rPr>
          <w:lang w:val="en-IE"/>
        </w:rPr>
        <w:t>G</w:t>
      </w:r>
      <w:r w:rsidR="00023C92" w:rsidRPr="00F72912">
        <w:rPr>
          <w:lang w:val="en-IE"/>
        </w:rPr>
        <w:t xml:space="preserve">lobal South to counter the Western human rights model, which was based on individual rights, with a series of collective rights. Above all, the right to development was emphasized. In addition, several resolutions were passed that were directed against racial discrimination and the South African apartheid </w:t>
      </w:r>
      <w:r w:rsidR="00023C92" w:rsidRPr="00F72912">
        <w:rPr>
          <w:lang w:val="en-IE"/>
        </w:rPr>
        <w:lastRenderedPageBreak/>
        <w:t xml:space="preserve">system </w:t>
      </w:r>
      <w:r w:rsidR="00B64E8C" w:rsidRPr="00F72912">
        <w:rPr>
          <w:lang w:val="en-IE"/>
        </w:rPr>
        <w:t>or, after several anti-Semitic outbursts at the conference, criticized Israeli policy toward the Arab population.</w:t>
      </w:r>
      <w:r w:rsidR="00FF709F" w:rsidRPr="007260DD">
        <w:rPr>
          <w:rStyle w:val="FootnoteReference"/>
        </w:rPr>
        <w:footnoteReference w:id="232"/>
      </w:r>
    </w:p>
    <w:p w14:paraId="71416A46" w14:textId="77777777" w:rsidR="001E7B13" w:rsidRPr="00F72912" w:rsidRDefault="001E7B13" w:rsidP="002306E9">
      <w:pPr>
        <w:spacing w:line="480" w:lineRule="auto"/>
        <w:rPr>
          <w:lang w:val="en-IE"/>
        </w:rPr>
      </w:pPr>
    </w:p>
    <w:p w14:paraId="7596F9C9" w14:textId="4C9314A1" w:rsidR="006307CE" w:rsidRPr="00F72912" w:rsidRDefault="00061BA5" w:rsidP="002306E9">
      <w:pPr>
        <w:spacing w:line="480" w:lineRule="auto"/>
        <w:rPr>
          <w:lang w:val="en-IE"/>
        </w:rPr>
      </w:pPr>
      <w:r>
        <w:rPr>
          <w:lang w:val="en-IE"/>
        </w:rPr>
        <w:t xml:space="preserve">Given the focus on development policy, the resolution on </w:t>
      </w:r>
      <w:r w:rsidR="00497EC3" w:rsidRPr="00F72912">
        <w:rPr>
          <w:lang w:val="en-IE"/>
        </w:rPr>
        <w:t xml:space="preserve">birth control </w:t>
      </w:r>
      <w:r w:rsidR="006307CE" w:rsidRPr="00F72912">
        <w:rPr>
          <w:lang w:val="en-IE"/>
        </w:rPr>
        <w:t xml:space="preserve">to human rights </w:t>
      </w:r>
      <w:r>
        <w:rPr>
          <w:lang w:val="en-IE"/>
        </w:rPr>
        <w:t xml:space="preserve">seemed out of place </w:t>
      </w:r>
      <w:r w:rsidR="006307CE" w:rsidRPr="00F72912">
        <w:rPr>
          <w:lang w:val="en-IE"/>
        </w:rPr>
        <w:t xml:space="preserve">at the Tehran conference. However, </w:t>
      </w:r>
      <w:r>
        <w:rPr>
          <w:lang w:val="en-IE"/>
        </w:rPr>
        <w:t xml:space="preserve">the </w:t>
      </w:r>
      <w:r w:rsidR="006307CE" w:rsidRPr="00F72912">
        <w:rPr>
          <w:lang w:val="en-IE"/>
        </w:rPr>
        <w:t xml:space="preserve">shift </w:t>
      </w:r>
      <w:r>
        <w:rPr>
          <w:lang w:val="en-IE"/>
        </w:rPr>
        <w:t xml:space="preserve">embodied in the resolution from justifying birth control as development programme </w:t>
      </w:r>
      <w:r w:rsidR="006307CE" w:rsidRPr="00F72912">
        <w:rPr>
          <w:lang w:val="en-IE"/>
        </w:rPr>
        <w:t xml:space="preserve">to </w:t>
      </w:r>
      <w:r>
        <w:rPr>
          <w:lang w:val="en-IE"/>
        </w:rPr>
        <w:t xml:space="preserve">arguing for the protection of human rights for wider communities and </w:t>
      </w:r>
      <w:r w:rsidR="006307CE" w:rsidRPr="00F72912">
        <w:rPr>
          <w:lang w:val="en-IE"/>
        </w:rPr>
        <w:t>individual families allowed Western states in particular to shield birth control from criticism from socialist states and from some developing countries. After all, Western representatives argued, the issue was not birth control</w:t>
      </w:r>
      <w:r>
        <w:rPr>
          <w:lang w:val="en-IE"/>
        </w:rPr>
        <w:t xml:space="preserve"> programmes</w:t>
      </w:r>
      <w:r w:rsidR="006307CE" w:rsidRPr="00F72912">
        <w:rPr>
          <w:lang w:val="en-IE"/>
        </w:rPr>
        <w:t xml:space="preserve">, but </w:t>
      </w:r>
      <w:r>
        <w:rPr>
          <w:lang w:val="en-IE"/>
        </w:rPr>
        <w:t xml:space="preserve">defending </w:t>
      </w:r>
      <w:r w:rsidR="006307CE" w:rsidRPr="00F72912">
        <w:rPr>
          <w:lang w:val="en-IE"/>
        </w:rPr>
        <w:t xml:space="preserve">the </w:t>
      </w:r>
      <w:r>
        <w:rPr>
          <w:lang w:val="en-IE"/>
        </w:rPr>
        <w:t xml:space="preserve">individual </w:t>
      </w:r>
      <w:r w:rsidR="006307CE" w:rsidRPr="00F72912">
        <w:rPr>
          <w:lang w:val="en-IE"/>
        </w:rPr>
        <w:t xml:space="preserve">human right to </w:t>
      </w:r>
      <w:r>
        <w:rPr>
          <w:lang w:val="en-IE"/>
        </w:rPr>
        <w:t xml:space="preserve">use </w:t>
      </w:r>
      <w:r w:rsidR="006307CE" w:rsidRPr="00F72912">
        <w:rPr>
          <w:lang w:val="en-IE"/>
        </w:rPr>
        <w:t xml:space="preserve">contraceptives. This </w:t>
      </w:r>
      <w:r>
        <w:rPr>
          <w:lang w:val="en-IE"/>
        </w:rPr>
        <w:t>shift</w:t>
      </w:r>
      <w:r w:rsidR="006307CE" w:rsidRPr="00F72912">
        <w:rPr>
          <w:lang w:val="en-IE"/>
        </w:rPr>
        <w:t xml:space="preserve"> </w:t>
      </w:r>
      <w:r>
        <w:rPr>
          <w:lang w:val="en-IE"/>
        </w:rPr>
        <w:t xml:space="preserve">also embodied a changing </w:t>
      </w:r>
      <w:r w:rsidR="006307CE" w:rsidRPr="00F72912">
        <w:rPr>
          <w:lang w:val="en-IE"/>
        </w:rPr>
        <w:t xml:space="preserve">role of </w:t>
      </w:r>
      <w:r>
        <w:rPr>
          <w:lang w:val="en-IE"/>
        </w:rPr>
        <w:t>the state in efforts to curb population growth</w:t>
      </w:r>
      <w:r w:rsidR="006307CE" w:rsidRPr="00F72912">
        <w:rPr>
          <w:lang w:val="en-IE"/>
        </w:rPr>
        <w:t xml:space="preserve">. If one argued that states should develop their economies, then, as the debates in the 1950s and early 1960s had shown, one quickly got into an argument about whether reducing population growth was the appropriate means to do so. However, if the argument was based on human rights, the position of individual states on this issue was no longer relevant. Regardless of their position on the development argument, they had a duty to provide their citizens </w:t>
      </w:r>
      <w:r w:rsidR="00FC542C" w:rsidRPr="00F72912">
        <w:rPr>
          <w:lang w:val="en-IE"/>
        </w:rPr>
        <w:t xml:space="preserve">- or </w:t>
      </w:r>
      <w:r w:rsidR="006307CE" w:rsidRPr="00F72912">
        <w:rPr>
          <w:lang w:val="en-IE"/>
        </w:rPr>
        <w:t xml:space="preserve">at least families composed of citizens </w:t>
      </w:r>
      <w:r w:rsidR="00FC542C" w:rsidRPr="00F72912">
        <w:rPr>
          <w:lang w:val="en-IE"/>
        </w:rPr>
        <w:t xml:space="preserve">- with </w:t>
      </w:r>
      <w:r w:rsidR="006307CE" w:rsidRPr="00F72912">
        <w:rPr>
          <w:lang w:val="en-IE"/>
        </w:rPr>
        <w:t xml:space="preserve">family planning resources. </w:t>
      </w:r>
    </w:p>
    <w:p w14:paraId="3BF985B0" w14:textId="77777777" w:rsidR="006307CE" w:rsidRPr="00F72912" w:rsidRDefault="006307CE" w:rsidP="002306E9">
      <w:pPr>
        <w:spacing w:line="480" w:lineRule="auto"/>
        <w:rPr>
          <w:lang w:val="en-IE"/>
        </w:rPr>
      </w:pPr>
    </w:p>
    <w:p w14:paraId="6E8A798A" w14:textId="5F0027E0" w:rsidR="00FC542C" w:rsidRPr="00F72912" w:rsidRDefault="006307CE" w:rsidP="002306E9">
      <w:pPr>
        <w:spacing w:line="480" w:lineRule="auto"/>
        <w:rPr>
          <w:lang w:val="en-IE"/>
        </w:rPr>
      </w:pPr>
      <w:r w:rsidRPr="00F72912">
        <w:rPr>
          <w:lang w:val="en-IE"/>
        </w:rPr>
        <w:lastRenderedPageBreak/>
        <w:t xml:space="preserve">Three months after the World Conference on Human Rights in Tehran, the Belgian delegate observed this </w:t>
      </w:r>
      <w:r w:rsidRPr="00353B90">
        <w:rPr>
          <w:lang w:val="en-IE"/>
        </w:rPr>
        <w:t xml:space="preserve">change in a meeting of the Economic Committee of the UN Economic and Social Council. The need to address overpopulation would now be justified </w:t>
      </w:r>
      <w:r w:rsidR="00FC542C" w:rsidRPr="00353B90">
        <w:rPr>
          <w:lang w:val="en-IE"/>
        </w:rPr>
        <w:t xml:space="preserve">"much more in terms of human rights than </w:t>
      </w:r>
      <w:r w:rsidR="00353B90" w:rsidRPr="00353B90">
        <w:rPr>
          <w:lang w:val="en-IE"/>
        </w:rPr>
        <w:t>of</w:t>
      </w:r>
      <w:r w:rsidR="00FC542C" w:rsidRPr="00353B90">
        <w:rPr>
          <w:lang w:val="en-IE"/>
        </w:rPr>
        <w:t xml:space="preserve"> economic necessity."</w:t>
      </w:r>
      <w:r w:rsidR="00FF709F" w:rsidRPr="007260DD">
        <w:rPr>
          <w:rStyle w:val="FootnoteReference"/>
        </w:rPr>
        <w:footnoteReference w:id="233"/>
      </w:r>
      <w:r w:rsidR="00FC542C" w:rsidRPr="00353B90">
        <w:rPr>
          <w:lang w:val="en-IE"/>
        </w:rPr>
        <w:t xml:space="preserve"> </w:t>
      </w:r>
      <w:r w:rsidRPr="00353B90">
        <w:rPr>
          <w:lang w:val="en-IE"/>
        </w:rPr>
        <w:t xml:space="preserve">And the United Nations Administrative Committee noted that human rights resolutions would require the expansion of family planning programs. </w:t>
      </w:r>
      <w:r w:rsidR="00FC542C" w:rsidRPr="00353B90">
        <w:rPr>
          <w:lang w:val="en-IE"/>
        </w:rPr>
        <w:t>"</w:t>
      </w:r>
      <w:r w:rsidR="00353B90" w:rsidRPr="00353B90">
        <w:rPr>
          <w:lang w:val="en-IE"/>
        </w:rPr>
        <w:t>Whatever population policy a Government may adopt,</w:t>
      </w:r>
      <w:r w:rsidR="00FC542C" w:rsidRPr="00353B90">
        <w:rPr>
          <w:lang w:val="en-IE"/>
        </w:rPr>
        <w:t xml:space="preserve">" </w:t>
      </w:r>
      <w:r w:rsidRPr="00353B90">
        <w:rPr>
          <w:lang w:val="en-IE"/>
        </w:rPr>
        <w:t xml:space="preserve">the committee said, </w:t>
      </w:r>
      <w:r w:rsidR="00FC542C" w:rsidRPr="00353B90">
        <w:rPr>
          <w:lang w:val="en-IE"/>
        </w:rPr>
        <w:t>"</w:t>
      </w:r>
      <w:r w:rsidR="00353B90" w:rsidRPr="00353B90">
        <w:rPr>
          <w:lang w:val="en-IE"/>
        </w:rPr>
        <w:t>it seems clear that all countries need to introduce family planning as a part of their health services and as a prerequisite of the protection of the health and the well-being of women, children and the family. Only by making information and services on family planning available to the population at large would the declaration on the rights of each family to determine its size and its spacing of children be realized</w:t>
      </w:r>
      <w:r w:rsidR="00FC542C" w:rsidRPr="00353B90">
        <w:rPr>
          <w:lang w:val="en-IE"/>
        </w:rPr>
        <w:t>”</w:t>
      </w:r>
      <w:r w:rsidR="00353B90" w:rsidRPr="00353B90">
        <w:rPr>
          <w:lang w:val="en-IE"/>
        </w:rPr>
        <w:t>.</w:t>
      </w:r>
      <w:r w:rsidR="00FF709F" w:rsidRPr="007260DD">
        <w:rPr>
          <w:rStyle w:val="FootnoteReference"/>
        </w:rPr>
        <w:footnoteReference w:id="234"/>
      </w:r>
    </w:p>
    <w:p w14:paraId="5165A3B6" w14:textId="77777777" w:rsidR="00FC542C" w:rsidRPr="00F72912" w:rsidRDefault="00FC542C" w:rsidP="002306E9">
      <w:pPr>
        <w:spacing w:line="480" w:lineRule="auto"/>
        <w:rPr>
          <w:lang w:val="en-IE"/>
        </w:rPr>
      </w:pPr>
    </w:p>
    <w:p w14:paraId="43464B44" w14:textId="77777777" w:rsidR="006307CE" w:rsidRPr="00F72912" w:rsidRDefault="006307CE" w:rsidP="002306E9">
      <w:pPr>
        <w:spacing w:line="480" w:lineRule="auto"/>
        <w:rPr>
          <w:lang w:val="en-IE"/>
        </w:rPr>
      </w:pPr>
      <w:r w:rsidRPr="00F72912">
        <w:rPr>
          <w:lang w:val="en-IE"/>
        </w:rPr>
        <w:br w:type="page"/>
      </w:r>
    </w:p>
    <w:p w14:paraId="7AC25AD9" w14:textId="76E04C3C" w:rsidR="00816636" w:rsidRPr="00F72912" w:rsidRDefault="008C122E" w:rsidP="002306E9">
      <w:pPr>
        <w:pStyle w:val="Heading1"/>
        <w:spacing w:line="480" w:lineRule="auto"/>
        <w:rPr>
          <w:lang w:val="en-IE"/>
        </w:rPr>
      </w:pPr>
      <w:bookmarkStart w:id="45" w:name="_Toc15990606"/>
      <w:bookmarkStart w:id="46" w:name="_Toc95487287"/>
      <w:bookmarkStart w:id="47" w:name="_Toc95743961"/>
      <w:r w:rsidRPr="00F72912">
        <w:rPr>
          <w:lang w:val="en-IE"/>
        </w:rPr>
        <w:lastRenderedPageBreak/>
        <w:t xml:space="preserve">Interpretive struggles in the </w:t>
      </w:r>
      <w:r w:rsidR="00FC563C" w:rsidRPr="00F72912">
        <w:rPr>
          <w:lang w:val="en-IE"/>
        </w:rPr>
        <w:t>1960s and 1970s</w:t>
      </w:r>
      <w:bookmarkEnd w:id="45"/>
      <w:bookmarkEnd w:id="46"/>
      <w:bookmarkEnd w:id="47"/>
    </w:p>
    <w:p w14:paraId="0D242D4C" w14:textId="44F92102" w:rsidR="006307CE" w:rsidRPr="00F72912" w:rsidRDefault="006307CE" w:rsidP="002306E9">
      <w:pPr>
        <w:spacing w:line="480" w:lineRule="auto"/>
        <w:rPr>
          <w:lang w:val="en-IE"/>
        </w:rPr>
      </w:pPr>
      <w:r w:rsidRPr="00F72912">
        <w:rPr>
          <w:lang w:val="en-IE"/>
        </w:rPr>
        <w:t xml:space="preserve">The 1960s saw a shift in the United Nations from a lingering opposition to financial support for family planning to the establishment of a dedicated fund for these purposes in 1967. This shift resulted from several developments: First, individual states began to implement national family planning programs even without UN support. Second, the UN </w:t>
      </w:r>
      <w:r w:rsidR="00F3739C">
        <w:rPr>
          <w:lang w:val="en-IE"/>
        </w:rPr>
        <w:t>leadership</w:t>
      </w:r>
      <w:r w:rsidRPr="00F72912">
        <w:rPr>
          <w:lang w:val="en-IE"/>
        </w:rPr>
        <w:t xml:space="preserve"> pushed for policy change in various fora. Third, the Population Council campaign demonstrated broad support for birth control programs, including by countries in the </w:t>
      </w:r>
      <w:r w:rsidR="000B2AF6">
        <w:rPr>
          <w:lang w:val="en-IE"/>
        </w:rPr>
        <w:t>Global South</w:t>
      </w:r>
      <w:r w:rsidRPr="00F72912">
        <w:rPr>
          <w:lang w:val="en-IE"/>
        </w:rPr>
        <w:t xml:space="preserve">. </w:t>
      </w:r>
      <w:r w:rsidR="00855F41" w:rsidRPr="00F72912">
        <w:rPr>
          <w:lang w:val="en-IE"/>
        </w:rPr>
        <w:t xml:space="preserve">Fourth, despite continuing criticism, the human rights rationale led to a breakthrough in international acceptance of the need for interventionist policies. </w:t>
      </w:r>
    </w:p>
    <w:p w14:paraId="3FEA76D4" w14:textId="77777777" w:rsidR="006307CE" w:rsidRPr="00F72912" w:rsidRDefault="006307CE" w:rsidP="002306E9">
      <w:pPr>
        <w:spacing w:line="480" w:lineRule="auto"/>
        <w:rPr>
          <w:lang w:val="en-IE"/>
        </w:rPr>
      </w:pPr>
    </w:p>
    <w:p w14:paraId="20DD8207" w14:textId="41DBFAA5" w:rsidR="006307CE" w:rsidRPr="00F72912" w:rsidRDefault="006307CE" w:rsidP="002306E9">
      <w:pPr>
        <w:spacing w:line="480" w:lineRule="auto"/>
        <w:rPr>
          <w:lang w:val="en-IE"/>
        </w:rPr>
      </w:pPr>
      <w:r w:rsidRPr="00F72912">
        <w:rPr>
          <w:lang w:val="en-IE"/>
        </w:rPr>
        <w:t xml:space="preserve">These </w:t>
      </w:r>
      <w:r w:rsidR="00131457">
        <w:rPr>
          <w:lang w:val="en-IE"/>
        </w:rPr>
        <w:t>changes</w:t>
      </w:r>
      <w:r w:rsidRPr="00F72912">
        <w:rPr>
          <w:lang w:val="en-IE"/>
        </w:rPr>
        <w:t xml:space="preserve"> led to </w:t>
      </w:r>
      <w:r w:rsidR="00131457">
        <w:rPr>
          <w:lang w:val="en-IE"/>
        </w:rPr>
        <w:t xml:space="preserve">both </w:t>
      </w:r>
      <w:r w:rsidR="00905272">
        <w:rPr>
          <w:lang w:val="en-IE"/>
        </w:rPr>
        <w:t xml:space="preserve">support and </w:t>
      </w:r>
      <w:r w:rsidR="00131457">
        <w:rPr>
          <w:lang w:val="en-IE"/>
        </w:rPr>
        <w:t>opposition</w:t>
      </w:r>
      <w:r w:rsidRPr="00F72912">
        <w:rPr>
          <w:lang w:val="en-IE"/>
        </w:rPr>
        <w:t xml:space="preserve">. The outcome of the World Conference on Human Rights was perceived positively by many representatives of the birth control movement. But it remained unclear what was meant by the declared human right to family planning and who </w:t>
      </w:r>
      <w:r w:rsidRPr="009D4B31">
        <w:rPr>
          <w:lang w:val="en-IE"/>
        </w:rPr>
        <w:t xml:space="preserve">should be the bearer of these rights. The formulation </w:t>
      </w:r>
      <w:r w:rsidR="00801FC9" w:rsidRPr="009D4B31">
        <w:rPr>
          <w:lang w:val="en-IE"/>
        </w:rPr>
        <w:t>that couples have the "</w:t>
      </w:r>
      <w:r w:rsidR="009D4B31" w:rsidRPr="009D4B31">
        <w:rPr>
          <w:lang w:val="en-IE"/>
        </w:rPr>
        <w:t>human right to decide freely and responsibly on the number and spacing of their children</w:t>
      </w:r>
      <w:r w:rsidR="00801FC9" w:rsidRPr="009D4B31">
        <w:rPr>
          <w:lang w:val="en-IE"/>
        </w:rPr>
        <w:t>"</w:t>
      </w:r>
      <w:r w:rsidR="00801FC9" w:rsidRPr="00F72912">
        <w:rPr>
          <w:lang w:val="en-IE"/>
        </w:rPr>
        <w:t xml:space="preserve"> </w:t>
      </w:r>
      <w:r w:rsidRPr="00F72912">
        <w:rPr>
          <w:lang w:val="en-IE"/>
        </w:rPr>
        <w:t>contained several ambiguities</w:t>
      </w:r>
      <w:r w:rsidR="003F16C5" w:rsidRPr="00F72912">
        <w:rPr>
          <w:lang w:val="en-IE"/>
        </w:rPr>
        <w:t xml:space="preserve">. </w:t>
      </w:r>
      <w:r w:rsidRPr="00F72912">
        <w:rPr>
          <w:lang w:val="en-IE"/>
        </w:rPr>
        <w:t>First, describing couples rather than individuals as legal subjects was unusual compared to the human rights declared at the UN level up to that point. In addition, it remained open how to deal with the requirement that human rights be exercised both freely and responsibly. Where should freedom end and responsibility begin? And who was to decide on this?</w:t>
      </w:r>
    </w:p>
    <w:p w14:paraId="6CD2064E" w14:textId="77777777" w:rsidR="006307CE" w:rsidRPr="00F72912" w:rsidRDefault="006307CE" w:rsidP="002306E9">
      <w:pPr>
        <w:spacing w:line="480" w:lineRule="auto"/>
        <w:rPr>
          <w:lang w:val="en-IE"/>
        </w:rPr>
      </w:pPr>
    </w:p>
    <w:p w14:paraId="5048CE47" w14:textId="419A9751" w:rsidR="006307CE" w:rsidRPr="00F72912" w:rsidRDefault="006307CE" w:rsidP="002306E9">
      <w:pPr>
        <w:spacing w:line="480" w:lineRule="auto"/>
        <w:rPr>
          <w:lang w:val="en-IE"/>
        </w:rPr>
      </w:pPr>
      <w:r w:rsidRPr="00F72912">
        <w:rPr>
          <w:lang w:val="en-IE"/>
        </w:rPr>
        <w:lastRenderedPageBreak/>
        <w:t xml:space="preserve">These contradictions and ambiguities met a global situation of the late 1960s and early 1970s in which many social conflicts were condensed. The anti-war movement, student protests, an accelerating decolonization, signs of liberalization in the Catholic Church after the Second Vatican Council, the beginning of the second women's movement, and the so-called Sexual Revolution at the end of the 1960s </w:t>
      </w:r>
      <w:r w:rsidR="00BB6ADB" w:rsidRPr="00F72912">
        <w:rPr>
          <w:lang w:val="en-IE"/>
        </w:rPr>
        <w:t xml:space="preserve">were indicators of an incipient </w:t>
      </w:r>
      <w:r w:rsidR="00905272">
        <w:rPr>
          <w:lang w:val="en-IE"/>
        </w:rPr>
        <w:t>re-evaluation</w:t>
      </w:r>
      <w:r w:rsidR="00BB6ADB" w:rsidRPr="00F72912">
        <w:rPr>
          <w:lang w:val="en-IE"/>
        </w:rPr>
        <w:t xml:space="preserve"> of social </w:t>
      </w:r>
      <w:r w:rsidR="00905272" w:rsidRPr="00F72912">
        <w:rPr>
          <w:lang w:val="en-IE"/>
        </w:rPr>
        <w:t>behaviour</w:t>
      </w:r>
      <w:r w:rsidRPr="00F72912">
        <w:rPr>
          <w:lang w:val="en-IE"/>
        </w:rPr>
        <w:t xml:space="preserve"> and </w:t>
      </w:r>
      <w:r w:rsidR="00905272">
        <w:rPr>
          <w:lang w:val="en-IE"/>
        </w:rPr>
        <w:t xml:space="preserve">(sexual) </w:t>
      </w:r>
      <w:r w:rsidRPr="00F72912">
        <w:rPr>
          <w:lang w:val="en-IE"/>
        </w:rPr>
        <w:t>lifestyles.</w:t>
      </w:r>
      <w:r w:rsidR="007260DD">
        <w:rPr>
          <w:rStyle w:val="FootnoteReference"/>
          <w:lang w:val="en-IE"/>
        </w:rPr>
        <w:footnoteReference w:id="235"/>
      </w:r>
      <w:r w:rsidR="00905272" w:rsidRPr="00905272">
        <w:rPr>
          <w:lang w:val="en-IE"/>
        </w:rPr>
        <w:t xml:space="preserve"> </w:t>
      </w:r>
      <w:r w:rsidRPr="00F72912">
        <w:rPr>
          <w:lang w:val="en-IE"/>
        </w:rPr>
        <w:t xml:space="preserve">In this context, a struggle for the </w:t>
      </w:r>
      <w:r w:rsidR="007260DD">
        <w:rPr>
          <w:lang w:val="en-IE"/>
        </w:rPr>
        <w:t>interpretation</w:t>
      </w:r>
      <w:r w:rsidRPr="00F72912">
        <w:rPr>
          <w:lang w:val="en-IE"/>
        </w:rPr>
        <w:t xml:space="preserve"> of the human right to family planning</w:t>
      </w:r>
      <w:r w:rsidR="00905272">
        <w:rPr>
          <w:lang w:val="en-IE"/>
        </w:rPr>
        <w:t xml:space="preserve"> </w:t>
      </w:r>
      <w:r w:rsidRPr="00F72912">
        <w:rPr>
          <w:lang w:val="en-IE"/>
        </w:rPr>
        <w:t>developed in which a variety of actors participated and which can be described in terms of four thematic areas discussed in the following sections: The role of couples and the family as a societ</w:t>
      </w:r>
      <w:r w:rsidR="00905272">
        <w:rPr>
          <w:lang w:val="en-IE"/>
        </w:rPr>
        <w:t xml:space="preserve">al unit </w:t>
      </w:r>
      <w:r w:rsidRPr="00F72912">
        <w:rPr>
          <w:lang w:val="en-IE"/>
        </w:rPr>
        <w:t xml:space="preserve">worthy of human rights protection, the </w:t>
      </w:r>
      <w:r w:rsidR="009429F3" w:rsidRPr="00F72912">
        <w:rPr>
          <w:lang w:val="en-IE"/>
        </w:rPr>
        <w:t xml:space="preserve">significance of the </w:t>
      </w:r>
      <w:r w:rsidRPr="00F72912">
        <w:rPr>
          <w:lang w:val="en-IE"/>
        </w:rPr>
        <w:t xml:space="preserve">Catholic Church's </w:t>
      </w:r>
      <w:r w:rsidR="009429F3" w:rsidRPr="00F72912">
        <w:rPr>
          <w:lang w:val="en-IE"/>
        </w:rPr>
        <w:t xml:space="preserve">human rights ideas in </w:t>
      </w:r>
      <w:r w:rsidRPr="00F72912">
        <w:rPr>
          <w:lang w:val="en-IE"/>
        </w:rPr>
        <w:t xml:space="preserve">disputes over </w:t>
      </w:r>
      <w:r w:rsidR="009429F3" w:rsidRPr="00F72912">
        <w:rPr>
          <w:lang w:val="en-IE"/>
        </w:rPr>
        <w:t>contraceptives</w:t>
      </w:r>
      <w:r w:rsidRPr="00F72912">
        <w:rPr>
          <w:lang w:val="en-IE"/>
        </w:rPr>
        <w:t xml:space="preserve">, </w:t>
      </w:r>
      <w:r w:rsidR="00905272">
        <w:rPr>
          <w:lang w:val="en-IE"/>
        </w:rPr>
        <w:t xml:space="preserve">a utilitarian interpretation of human rights </w:t>
      </w:r>
      <w:r w:rsidR="009429F3" w:rsidRPr="00F72912">
        <w:rPr>
          <w:lang w:val="en-IE"/>
        </w:rPr>
        <w:t>by the Population Council</w:t>
      </w:r>
      <w:r w:rsidR="00905272">
        <w:rPr>
          <w:lang w:val="en-IE"/>
        </w:rPr>
        <w:t xml:space="preserve"> favouring collective protection from overpopulation over individual well-being</w:t>
      </w:r>
      <w:r w:rsidR="009429F3" w:rsidRPr="00F72912">
        <w:rPr>
          <w:lang w:val="en-IE"/>
        </w:rPr>
        <w:t xml:space="preserve">, </w:t>
      </w:r>
      <w:r w:rsidRPr="00F72912">
        <w:rPr>
          <w:lang w:val="en-IE"/>
        </w:rPr>
        <w:t xml:space="preserve">and </w:t>
      </w:r>
      <w:r w:rsidR="009429F3" w:rsidRPr="00F72912">
        <w:rPr>
          <w:lang w:val="en-IE"/>
        </w:rPr>
        <w:t xml:space="preserve">an emerging </w:t>
      </w:r>
      <w:r w:rsidR="00905272">
        <w:rPr>
          <w:lang w:val="en-IE"/>
        </w:rPr>
        <w:t>fusion between a human right to contraception and a human right of nations to economic development</w:t>
      </w:r>
      <w:r w:rsidRPr="00F72912">
        <w:rPr>
          <w:lang w:val="en-IE"/>
        </w:rPr>
        <w:t>.</w:t>
      </w:r>
    </w:p>
    <w:p w14:paraId="141E6205" w14:textId="77777777" w:rsidR="006307CE" w:rsidRPr="00F72912" w:rsidRDefault="006307CE" w:rsidP="002306E9">
      <w:pPr>
        <w:spacing w:line="480" w:lineRule="auto"/>
        <w:rPr>
          <w:lang w:val="en-IE"/>
        </w:rPr>
      </w:pPr>
    </w:p>
    <w:p w14:paraId="6CA326B1" w14:textId="0DA7F306" w:rsidR="006307CE" w:rsidRPr="00F72912" w:rsidRDefault="00792A2F" w:rsidP="002306E9">
      <w:pPr>
        <w:pStyle w:val="Heading2"/>
        <w:spacing w:line="480" w:lineRule="auto"/>
        <w:rPr>
          <w:lang w:val="en-IE"/>
        </w:rPr>
      </w:pPr>
      <w:bookmarkStart w:id="48" w:name="_Toc95743962"/>
      <w:r>
        <w:rPr>
          <w:lang w:val="en-IE"/>
        </w:rPr>
        <w:t>Nuclear Family instead of Sexual Revolution</w:t>
      </w:r>
      <w:bookmarkEnd w:id="48"/>
    </w:p>
    <w:p w14:paraId="4A103C14" w14:textId="5055232F" w:rsidR="006307CE" w:rsidRPr="00F72912" w:rsidRDefault="006307CE" w:rsidP="002306E9">
      <w:pPr>
        <w:spacing w:line="480" w:lineRule="auto"/>
        <w:rPr>
          <w:lang w:val="en-IE"/>
        </w:rPr>
      </w:pPr>
      <w:r w:rsidRPr="00F72912">
        <w:rPr>
          <w:lang w:val="en-IE"/>
        </w:rPr>
        <w:t xml:space="preserve">It would be plausible to assume that the demands for a human right to family planning are to be understood against the background of the social movements of the 1960s, in which established social conditions were also questioned. Part of this questioning became the so-called Sexual Revolution, in which it became increasingly obvious that restrictive sexual morality fell short of the actual </w:t>
      </w:r>
      <w:r w:rsidRPr="00F72912">
        <w:rPr>
          <w:lang w:val="en-IE"/>
        </w:rPr>
        <w:lastRenderedPageBreak/>
        <w:t xml:space="preserve">practices of many couples and individuals, </w:t>
      </w:r>
      <w:r w:rsidR="00905272">
        <w:rPr>
          <w:lang w:val="en-IE"/>
        </w:rPr>
        <w:t>resulting in</w:t>
      </w:r>
      <w:r w:rsidRPr="00F72912">
        <w:rPr>
          <w:lang w:val="en-IE"/>
        </w:rPr>
        <w:t xml:space="preserve"> calls for social </w:t>
      </w:r>
      <w:r w:rsidR="00905272">
        <w:rPr>
          <w:lang w:val="en-IE"/>
        </w:rPr>
        <w:t xml:space="preserve">and legal </w:t>
      </w:r>
      <w:r w:rsidRPr="00F72912">
        <w:rPr>
          <w:lang w:val="en-IE"/>
        </w:rPr>
        <w:t>liberalization.</w:t>
      </w:r>
      <w:r w:rsidR="007260DD">
        <w:rPr>
          <w:rStyle w:val="FootnoteReference"/>
          <w:lang w:val="en-IE"/>
        </w:rPr>
        <w:footnoteReference w:id="236"/>
      </w:r>
      <w:r w:rsidRPr="00F72912">
        <w:rPr>
          <w:lang w:val="en-IE"/>
        </w:rPr>
        <w:t xml:space="preserve"> Family planning programs were potentially capable of connecting to these liberalizing trends and changing existing ideas about the relationship between men and women. </w:t>
      </w:r>
      <w:r w:rsidR="00905272">
        <w:rPr>
          <w:lang w:val="en-IE"/>
        </w:rPr>
        <w:t>G</w:t>
      </w:r>
      <w:r w:rsidRPr="00F72912">
        <w:rPr>
          <w:lang w:val="en-IE"/>
        </w:rPr>
        <w:t>lobal debates on birth control, while abstractly discussing fertility rates, population growth, and the exhaustion of natural resources, have always been about gender</w:t>
      </w:r>
      <w:r w:rsidR="00905272">
        <w:rPr>
          <w:lang w:val="en-IE"/>
        </w:rPr>
        <w:t xml:space="preserve"> and sexuality</w:t>
      </w:r>
      <w:r w:rsidRPr="00F72912">
        <w:rPr>
          <w:lang w:val="en-IE"/>
        </w:rPr>
        <w:t xml:space="preserve">. </w:t>
      </w:r>
      <w:r w:rsidR="007C045B">
        <w:rPr>
          <w:lang w:val="en-IE"/>
        </w:rPr>
        <w:t>When family planning programs were implemented, they</w:t>
      </w:r>
      <w:r w:rsidRPr="00F72912">
        <w:rPr>
          <w:lang w:val="en-IE"/>
        </w:rPr>
        <w:t xml:space="preserve"> encountered societies with specific gender relations and legal </w:t>
      </w:r>
      <w:r w:rsidR="007C045B">
        <w:rPr>
          <w:lang w:val="en-IE"/>
        </w:rPr>
        <w:t xml:space="preserve">environments which regulated </w:t>
      </w:r>
      <w:r w:rsidRPr="00F72912">
        <w:rPr>
          <w:lang w:val="en-IE"/>
        </w:rPr>
        <w:t xml:space="preserve">sexuality and reproduction and established specific ideas about families. The provision of contraception in these programs was thus potentially capable of renegotiating not only sexuality but </w:t>
      </w:r>
      <w:r w:rsidR="007C045B">
        <w:rPr>
          <w:lang w:val="en-IE"/>
        </w:rPr>
        <w:t xml:space="preserve">the patriarchal structures of many </w:t>
      </w:r>
      <w:r w:rsidRPr="00F72912">
        <w:rPr>
          <w:lang w:val="en-IE"/>
        </w:rPr>
        <w:t>societ</w:t>
      </w:r>
      <w:r w:rsidR="007C045B">
        <w:rPr>
          <w:lang w:val="en-IE"/>
        </w:rPr>
        <w:t>ies</w:t>
      </w:r>
      <w:r w:rsidRPr="00F72912">
        <w:rPr>
          <w:lang w:val="en-IE"/>
        </w:rPr>
        <w:t>. But how should the emphasis on a human right of couples and families rather than for individuals be interpreted against this background?</w:t>
      </w:r>
    </w:p>
    <w:p w14:paraId="6BDD94C5" w14:textId="77777777" w:rsidR="006307CE" w:rsidRPr="00F72912" w:rsidRDefault="006307CE" w:rsidP="002306E9">
      <w:pPr>
        <w:spacing w:line="480" w:lineRule="auto"/>
        <w:rPr>
          <w:lang w:val="en-IE"/>
        </w:rPr>
      </w:pPr>
    </w:p>
    <w:p w14:paraId="2EA12AAD" w14:textId="07708C0C" w:rsidR="006307CE" w:rsidRPr="00F72912" w:rsidRDefault="00346FB9" w:rsidP="002306E9">
      <w:pPr>
        <w:spacing w:line="480" w:lineRule="auto"/>
        <w:rPr>
          <w:lang w:val="en-IE"/>
        </w:rPr>
      </w:pPr>
      <w:r>
        <w:rPr>
          <w:lang w:val="en-IE"/>
        </w:rPr>
        <w:t>Previous UN human rights documents</w:t>
      </w:r>
      <w:r w:rsidR="00A6056E">
        <w:rPr>
          <w:lang w:val="en-IE"/>
        </w:rPr>
        <w:t xml:space="preserve"> </w:t>
      </w:r>
      <w:r w:rsidR="006307CE" w:rsidRPr="00F72912">
        <w:rPr>
          <w:lang w:val="en-IE"/>
        </w:rPr>
        <w:t xml:space="preserve">referred to the family as the basic unit of society </w:t>
      </w:r>
      <w:r>
        <w:rPr>
          <w:lang w:val="en-IE"/>
        </w:rPr>
        <w:t xml:space="preserve">which was </w:t>
      </w:r>
      <w:r w:rsidR="006307CE" w:rsidRPr="00F72912">
        <w:rPr>
          <w:lang w:val="en-IE"/>
        </w:rPr>
        <w:t xml:space="preserve">particularly worthy of protection. For example, in the UN Declaration of Human Rights of 1948 (Article 16) or the UN Covenant on Civil and Social Rights of 1966 (Article 23). In both documents, however, the rights of families were either conceived as limits that could not be crossed by the state. Or rights were defined that would accrue equally to both partners as individuals. Article 16 of the UN Declaration of Human Rights and Article 23 of the Covenant on Civil and Social Rights stated </w:t>
      </w:r>
      <w:r w:rsidR="006307CE" w:rsidRPr="00E937AC">
        <w:rPr>
          <w:lang w:val="en-IE"/>
        </w:rPr>
        <w:t xml:space="preserve">that the family was </w:t>
      </w:r>
      <w:r w:rsidR="00064220" w:rsidRPr="00E937AC">
        <w:rPr>
          <w:lang w:val="en-IE"/>
        </w:rPr>
        <w:t>"</w:t>
      </w:r>
      <w:r w:rsidR="006307CE" w:rsidRPr="00E937AC">
        <w:rPr>
          <w:lang w:val="en-IE"/>
        </w:rPr>
        <w:t xml:space="preserve">entitled to protection by society and the </w:t>
      </w:r>
      <w:r w:rsidR="009D4B31" w:rsidRPr="00E937AC">
        <w:rPr>
          <w:lang w:val="en-IE"/>
        </w:rPr>
        <w:t>S</w:t>
      </w:r>
      <w:r w:rsidR="006307CE" w:rsidRPr="00E937AC">
        <w:rPr>
          <w:lang w:val="en-IE"/>
        </w:rPr>
        <w:t>tate.</w:t>
      </w:r>
      <w:r w:rsidR="00064220" w:rsidRPr="00E937AC">
        <w:rPr>
          <w:lang w:val="en-IE"/>
        </w:rPr>
        <w:t xml:space="preserve">" </w:t>
      </w:r>
      <w:r w:rsidR="006307CE" w:rsidRPr="00E937AC">
        <w:rPr>
          <w:lang w:val="en-IE"/>
        </w:rPr>
        <w:t xml:space="preserve">And the </w:t>
      </w:r>
      <w:r w:rsidR="00064220" w:rsidRPr="00E937AC">
        <w:rPr>
          <w:lang w:val="en-IE"/>
        </w:rPr>
        <w:t>"</w:t>
      </w:r>
      <w:r w:rsidR="006307CE" w:rsidRPr="00E937AC">
        <w:rPr>
          <w:lang w:val="en-IE"/>
        </w:rPr>
        <w:t xml:space="preserve">right to marry and to found a </w:t>
      </w:r>
      <w:r w:rsidR="006307CE" w:rsidRPr="00E937AC">
        <w:rPr>
          <w:lang w:val="en-IE"/>
        </w:rPr>
        <w:lastRenderedPageBreak/>
        <w:t>family</w:t>
      </w:r>
      <w:r w:rsidR="00064220" w:rsidRPr="00E937AC">
        <w:rPr>
          <w:lang w:val="en-IE"/>
        </w:rPr>
        <w:t xml:space="preserve">" </w:t>
      </w:r>
      <w:r w:rsidR="006307CE" w:rsidRPr="00E937AC">
        <w:rPr>
          <w:lang w:val="en-IE"/>
        </w:rPr>
        <w:t>set forth in Article 16 was explicitly attributed</w:t>
      </w:r>
      <w:r w:rsidR="006307CE" w:rsidRPr="00F72912">
        <w:rPr>
          <w:lang w:val="en-IE"/>
        </w:rPr>
        <w:t xml:space="preserve"> equally to both partners, </w:t>
      </w:r>
      <w:r w:rsidR="00E937AC">
        <w:rPr>
          <w:lang w:val="en-IE"/>
        </w:rPr>
        <w:t>requiring the “</w:t>
      </w:r>
      <w:r w:rsidR="00E937AC" w:rsidRPr="00E937AC">
        <w:rPr>
          <w:lang w:val="en-IE"/>
        </w:rPr>
        <w:t>free and full consent of the intending spouses</w:t>
      </w:r>
      <w:r w:rsidR="00E937AC">
        <w:rPr>
          <w:lang w:val="en-IE"/>
        </w:rPr>
        <w:t>”.</w:t>
      </w:r>
      <w:r w:rsidR="00064220" w:rsidRPr="00F72912">
        <w:rPr>
          <w:lang w:val="en-IE"/>
        </w:rPr>
        <w:t xml:space="preserve"> The </w:t>
      </w:r>
      <w:r w:rsidR="006307CE" w:rsidRPr="00F72912">
        <w:rPr>
          <w:lang w:val="en-IE"/>
        </w:rPr>
        <w:t xml:space="preserve">declaration of a human right for couples to determine their number of children was unusual despite these </w:t>
      </w:r>
      <w:r w:rsidR="004F3935" w:rsidRPr="00F72912">
        <w:rPr>
          <w:lang w:val="en-IE"/>
        </w:rPr>
        <w:t xml:space="preserve">long lines of </w:t>
      </w:r>
      <w:r w:rsidR="006307CE" w:rsidRPr="00F72912">
        <w:rPr>
          <w:lang w:val="en-IE"/>
        </w:rPr>
        <w:t xml:space="preserve">human rights protection for families. Because it explicitly named couples as legal subjects, it differed from other human rights of the family in two ways. On the one hand, it was more than a protective right, as it granted couples active choice. On the other hand, however, it remained unclear in what relationship the two </w:t>
      </w:r>
      <w:r w:rsidR="00E937AC">
        <w:rPr>
          <w:lang w:val="en-IE"/>
        </w:rPr>
        <w:t>spouses</w:t>
      </w:r>
      <w:r w:rsidR="006307CE" w:rsidRPr="00F72912">
        <w:rPr>
          <w:lang w:val="en-IE"/>
        </w:rPr>
        <w:t xml:space="preserve"> were to exercise the right and </w:t>
      </w:r>
      <w:r w:rsidR="00E937AC">
        <w:rPr>
          <w:lang w:val="en-IE"/>
        </w:rPr>
        <w:t>who</w:t>
      </w:r>
      <w:r w:rsidR="006307CE" w:rsidRPr="00F72912">
        <w:rPr>
          <w:lang w:val="en-IE"/>
        </w:rPr>
        <w:t xml:space="preserve"> </w:t>
      </w:r>
      <w:r w:rsidR="000D07AC">
        <w:rPr>
          <w:lang w:val="en-IE"/>
        </w:rPr>
        <w:t xml:space="preserve">could </w:t>
      </w:r>
      <w:r w:rsidR="00E937AC">
        <w:rPr>
          <w:lang w:val="en-IE"/>
        </w:rPr>
        <w:t xml:space="preserve">ultimately </w:t>
      </w:r>
      <w:r w:rsidR="000D07AC">
        <w:rPr>
          <w:lang w:val="en-IE"/>
        </w:rPr>
        <w:t>decide on family planning</w:t>
      </w:r>
      <w:r w:rsidR="006307CE" w:rsidRPr="00F72912">
        <w:rPr>
          <w:lang w:val="en-IE"/>
        </w:rPr>
        <w:t xml:space="preserve"> when disagreements arose.</w:t>
      </w:r>
    </w:p>
    <w:p w14:paraId="77EEF1E8" w14:textId="77777777" w:rsidR="006307CE" w:rsidRPr="00F72912" w:rsidRDefault="006307CE" w:rsidP="002306E9">
      <w:pPr>
        <w:spacing w:line="480" w:lineRule="auto"/>
        <w:rPr>
          <w:lang w:val="en-IE"/>
        </w:rPr>
      </w:pPr>
    </w:p>
    <w:p w14:paraId="24C340ED" w14:textId="6DE86324" w:rsidR="006307CE" w:rsidRPr="00F72912" w:rsidRDefault="006307CE" w:rsidP="002306E9">
      <w:pPr>
        <w:spacing w:line="480" w:lineRule="auto"/>
        <w:rPr>
          <w:lang w:val="en-IE"/>
        </w:rPr>
      </w:pPr>
      <w:r w:rsidRPr="00F72912">
        <w:rPr>
          <w:lang w:val="en-IE"/>
        </w:rPr>
        <w:t xml:space="preserve">This question was highly topical in the 1960s and 1970s because women and men were still treated unequally in many family laws of the time. That couples became a </w:t>
      </w:r>
      <w:r w:rsidR="004F3935" w:rsidRPr="00F72912">
        <w:rPr>
          <w:lang w:val="en-IE"/>
        </w:rPr>
        <w:t xml:space="preserve">common </w:t>
      </w:r>
      <w:r w:rsidRPr="00F72912">
        <w:rPr>
          <w:lang w:val="en-IE"/>
        </w:rPr>
        <w:t xml:space="preserve">legal subject masked the underlying imbalance that was enshrined in family rights. Most European countries, the United States, and many of those countries in the </w:t>
      </w:r>
      <w:r w:rsidR="00381577">
        <w:rPr>
          <w:lang w:val="en-IE"/>
        </w:rPr>
        <w:t>G</w:t>
      </w:r>
      <w:r w:rsidRPr="00F72912">
        <w:rPr>
          <w:lang w:val="en-IE"/>
        </w:rPr>
        <w:t>lobal South that had become prime targets for birth control had patriarchal family rights at the time of the declaration of the human right to family planning in 1968</w:t>
      </w:r>
      <w:r w:rsidR="00381577">
        <w:rPr>
          <w:lang w:val="en-IE"/>
        </w:rPr>
        <w:t xml:space="preserve"> – </w:t>
      </w:r>
      <w:r w:rsidRPr="00F72912">
        <w:rPr>
          <w:lang w:val="en-IE"/>
        </w:rPr>
        <w:t>and in some cases for several years beyond</w:t>
      </w:r>
      <w:r w:rsidR="00064220" w:rsidRPr="00F72912">
        <w:rPr>
          <w:lang w:val="en-IE"/>
        </w:rPr>
        <w:t>.</w:t>
      </w:r>
      <w:r w:rsidRPr="00F72912">
        <w:rPr>
          <w:lang w:val="en-IE"/>
        </w:rPr>
        <w:t xml:space="preserve"> </w:t>
      </w:r>
      <w:r w:rsidR="00842A6E">
        <w:rPr>
          <w:lang w:val="en-IE"/>
        </w:rPr>
        <w:t>Referring to different but equal rationales</w:t>
      </w:r>
      <w:r w:rsidRPr="00F72912">
        <w:rPr>
          <w:lang w:val="en-IE"/>
        </w:rPr>
        <w:t xml:space="preserve">, women were accorded the same </w:t>
      </w:r>
      <w:r w:rsidR="00842A6E">
        <w:rPr>
          <w:lang w:val="en-IE"/>
        </w:rPr>
        <w:t xml:space="preserve">legal </w:t>
      </w:r>
      <w:r w:rsidRPr="00F72912">
        <w:rPr>
          <w:lang w:val="en-IE"/>
        </w:rPr>
        <w:t xml:space="preserve">rank as men </w:t>
      </w:r>
      <w:r w:rsidR="00842A6E">
        <w:rPr>
          <w:lang w:val="en-IE"/>
        </w:rPr>
        <w:t xml:space="preserve">in wider society </w:t>
      </w:r>
      <w:r w:rsidRPr="00F72912">
        <w:rPr>
          <w:lang w:val="en-IE"/>
        </w:rPr>
        <w:t xml:space="preserve">but </w:t>
      </w:r>
      <w:r w:rsidR="00842A6E">
        <w:rPr>
          <w:lang w:val="en-IE"/>
        </w:rPr>
        <w:t>treated differently within the family</w:t>
      </w:r>
      <w:r w:rsidRPr="00F72912">
        <w:rPr>
          <w:lang w:val="en-IE"/>
        </w:rPr>
        <w:t>.</w:t>
      </w:r>
      <w:r w:rsidR="007260DD">
        <w:rPr>
          <w:rStyle w:val="FootnoteReference"/>
          <w:lang w:val="en-IE"/>
        </w:rPr>
        <w:footnoteReference w:id="237"/>
      </w:r>
      <w:r w:rsidR="00842A6E">
        <w:rPr>
          <w:lang w:val="en-IE"/>
        </w:rPr>
        <w:t xml:space="preserve"> </w:t>
      </w:r>
      <w:r w:rsidRPr="00F72912">
        <w:rPr>
          <w:lang w:val="en-IE"/>
        </w:rPr>
        <w:t>Men were often declared to be the heads of families and were allowed to make decisions that applied to the whole family. In</w:t>
      </w:r>
      <w:r w:rsidR="00842A6E">
        <w:rPr>
          <w:lang w:val="en-IE"/>
        </w:rPr>
        <w:t xml:space="preserve"> West Germany, for example</w:t>
      </w:r>
      <w:r w:rsidRPr="00F72912">
        <w:rPr>
          <w:lang w:val="en-IE"/>
        </w:rPr>
        <w:t xml:space="preserve">, the Civil Code privileged men in families and also gave them power of disposal over women's work, which was only abolished by the 1976 </w:t>
      </w:r>
      <w:r w:rsidRPr="00F72912">
        <w:rPr>
          <w:lang w:val="en-IE"/>
        </w:rPr>
        <w:lastRenderedPageBreak/>
        <w:t xml:space="preserve">marriage law reform. In Austria, too, Article 91 </w:t>
      </w:r>
      <w:r w:rsidR="00D13BAE">
        <w:rPr>
          <w:lang w:val="en-IE"/>
        </w:rPr>
        <w:t xml:space="preserve">of the Civil Code </w:t>
      </w:r>
      <w:r w:rsidRPr="00F72912">
        <w:rPr>
          <w:lang w:val="en-IE"/>
        </w:rPr>
        <w:t xml:space="preserve">declared the man to be the </w:t>
      </w:r>
      <w:r w:rsidR="00767F12" w:rsidRPr="00F72912">
        <w:rPr>
          <w:lang w:val="en-IE"/>
        </w:rPr>
        <w:t>"</w:t>
      </w:r>
      <w:r w:rsidRPr="00F72912">
        <w:rPr>
          <w:lang w:val="en-IE"/>
        </w:rPr>
        <w:t>head of the family</w:t>
      </w:r>
      <w:r w:rsidR="00767F12" w:rsidRPr="00F72912">
        <w:rPr>
          <w:lang w:val="en-IE"/>
        </w:rPr>
        <w:t xml:space="preserve">" </w:t>
      </w:r>
      <w:r w:rsidR="00C142E7" w:rsidRPr="00F72912">
        <w:rPr>
          <w:lang w:val="en-IE"/>
        </w:rPr>
        <w:t xml:space="preserve">until 1975, </w:t>
      </w:r>
      <w:r w:rsidRPr="00F72912">
        <w:rPr>
          <w:lang w:val="en-IE"/>
        </w:rPr>
        <w:t xml:space="preserve">granting him the right to </w:t>
      </w:r>
      <w:r w:rsidR="00767F12" w:rsidRPr="00F72912">
        <w:rPr>
          <w:lang w:val="en-IE"/>
        </w:rPr>
        <w:t>"</w:t>
      </w:r>
      <w:r w:rsidRPr="00F72912">
        <w:rPr>
          <w:lang w:val="en-IE"/>
        </w:rPr>
        <w:t>manage the household.</w:t>
      </w:r>
      <w:r w:rsidR="00767F12" w:rsidRPr="00F72912">
        <w:rPr>
          <w:lang w:val="en-IE"/>
        </w:rPr>
        <w:t>"</w:t>
      </w:r>
      <w:r w:rsidR="007260DD">
        <w:rPr>
          <w:rStyle w:val="FootnoteReference"/>
          <w:lang w:val="en-IE"/>
        </w:rPr>
        <w:footnoteReference w:id="238"/>
      </w:r>
      <w:r w:rsidR="00C142E7" w:rsidRPr="00F72912">
        <w:rPr>
          <w:lang w:val="en-IE"/>
        </w:rPr>
        <w:t xml:space="preserve"> Women, on the other hand, were ascribed the function of domestic labo</w:t>
      </w:r>
      <w:r w:rsidR="00D13BAE">
        <w:rPr>
          <w:lang w:val="en-IE"/>
        </w:rPr>
        <w:t>u</w:t>
      </w:r>
      <w:r w:rsidR="00C142E7" w:rsidRPr="00F72912">
        <w:rPr>
          <w:lang w:val="en-IE"/>
        </w:rPr>
        <w:t xml:space="preserve">r in legal texts. In the Irish Constitution, for example, Article 41 stipulated that women should be protected by the state from </w:t>
      </w:r>
      <w:r w:rsidR="00D13BAE">
        <w:rPr>
          <w:lang w:val="en-IE"/>
        </w:rPr>
        <w:t>taking up</w:t>
      </w:r>
      <w:r w:rsidR="00C142E7" w:rsidRPr="00F72912">
        <w:rPr>
          <w:lang w:val="en-IE"/>
        </w:rPr>
        <w:t xml:space="preserve"> employment. Moreover, in many European countries, such as Italy, Luxembourg, Spain and Portugal, civil marriage was not introduced until the 1970s, which exacerbated women's economic dependence.</w:t>
      </w:r>
      <w:r w:rsidR="007260DD" w:rsidRPr="007260DD">
        <w:rPr>
          <w:rStyle w:val="FootnoteReference"/>
          <w:lang w:val="en-IE"/>
        </w:rPr>
        <w:t xml:space="preserve"> </w:t>
      </w:r>
      <w:r w:rsidR="007260DD">
        <w:rPr>
          <w:rStyle w:val="FootnoteReference"/>
          <w:lang w:val="en-IE"/>
        </w:rPr>
        <w:footnoteReference w:id="239"/>
      </w:r>
      <w:r w:rsidR="00D13BAE">
        <w:rPr>
          <w:lang w:val="en-IE"/>
        </w:rPr>
        <w:t xml:space="preserve"> </w:t>
      </w:r>
      <w:r w:rsidRPr="00F72912">
        <w:rPr>
          <w:lang w:val="en-IE"/>
        </w:rPr>
        <w:t xml:space="preserve">In some African and Asian countries, which had supported a human right for couples through the </w:t>
      </w:r>
      <w:r w:rsidRPr="00F72912">
        <w:rPr>
          <w:i/>
          <w:iCs/>
          <w:lang w:val="en-IE"/>
        </w:rPr>
        <w:t xml:space="preserve">Declaration on Population, </w:t>
      </w:r>
      <w:r w:rsidRPr="00F72912">
        <w:rPr>
          <w:lang w:val="en-IE"/>
        </w:rPr>
        <w:t xml:space="preserve">similar legal provisions were found. In Tunisia or Indonesia, </w:t>
      </w:r>
      <w:r w:rsidR="00D13BAE">
        <w:rPr>
          <w:lang w:val="en-IE"/>
        </w:rPr>
        <w:t xml:space="preserve">for example, </w:t>
      </w:r>
      <w:r w:rsidRPr="00F72912">
        <w:rPr>
          <w:lang w:val="en-IE"/>
        </w:rPr>
        <w:t>women were required to respect the husband's stipulations. In the Philippines, the man was the legal head of families until 1986.</w:t>
      </w:r>
      <w:r w:rsidR="007260DD">
        <w:rPr>
          <w:lang w:val="en-IE"/>
        </w:rPr>
        <w:t xml:space="preserve"> </w:t>
      </w:r>
      <w:r w:rsidR="007260DD">
        <w:rPr>
          <w:rStyle w:val="FootnoteReference"/>
          <w:lang w:val="en-IE"/>
        </w:rPr>
        <w:footnoteReference w:id="240"/>
      </w:r>
    </w:p>
    <w:p w14:paraId="719E9072" w14:textId="77777777" w:rsidR="006307CE" w:rsidRPr="00F72912" w:rsidRDefault="006307CE" w:rsidP="002306E9">
      <w:pPr>
        <w:spacing w:line="480" w:lineRule="auto"/>
        <w:rPr>
          <w:lang w:val="en-IE"/>
        </w:rPr>
      </w:pPr>
    </w:p>
    <w:p w14:paraId="6B186923" w14:textId="57160A2A" w:rsidR="006307CE" w:rsidRPr="00F72912" w:rsidRDefault="006307CE" w:rsidP="002306E9">
      <w:pPr>
        <w:spacing w:line="480" w:lineRule="auto"/>
        <w:rPr>
          <w:lang w:val="en-IE"/>
        </w:rPr>
      </w:pPr>
      <w:r w:rsidRPr="00F72912">
        <w:rPr>
          <w:lang w:val="en-IE"/>
        </w:rPr>
        <w:t xml:space="preserve">The family was thus constituted as a private space that was to be protected from state intervention. The fact that this privacy could contradict the simultaneously declared equal rights of men and women is shown by the example of violence in the family, which was partially removed from the reach of criminal law. At the UN level, marital rape was not designated as a human rights violation until 1993, for example, with </w:t>
      </w:r>
      <w:r w:rsidRPr="00E937AC">
        <w:rPr>
          <w:lang w:val="en-IE"/>
        </w:rPr>
        <w:t xml:space="preserve">the </w:t>
      </w:r>
      <w:r w:rsidRPr="00E937AC">
        <w:rPr>
          <w:i/>
          <w:iCs/>
          <w:lang w:val="en-IE"/>
        </w:rPr>
        <w:t xml:space="preserve">Declaration on the Elimination of Violence </w:t>
      </w:r>
      <w:r w:rsidR="00E937AC" w:rsidRPr="00E937AC">
        <w:rPr>
          <w:i/>
          <w:iCs/>
          <w:lang w:val="en-IE"/>
        </w:rPr>
        <w:t>a</w:t>
      </w:r>
      <w:r w:rsidRPr="00E937AC">
        <w:rPr>
          <w:i/>
          <w:iCs/>
          <w:lang w:val="en-IE"/>
        </w:rPr>
        <w:t>gainst Women.</w:t>
      </w:r>
      <w:r w:rsidRPr="00E937AC">
        <w:rPr>
          <w:lang w:val="en-IE"/>
        </w:rPr>
        <w:t xml:space="preserve"> It is tr</w:t>
      </w:r>
      <w:r w:rsidRPr="00F72912">
        <w:rPr>
          <w:lang w:val="en-IE"/>
        </w:rPr>
        <w:t xml:space="preserve">ue that individual nation states </w:t>
      </w:r>
      <w:r w:rsidRPr="00F72912">
        <w:rPr>
          <w:lang w:val="en-IE"/>
        </w:rPr>
        <w:lastRenderedPageBreak/>
        <w:t>had already created corresponding laws before then. However, many states did not enshrine such regulations until later, such as Germany in 1997, or still do not prosecute marital rape.</w:t>
      </w:r>
      <w:r w:rsidR="007260DD">
        <w:rPr>
          <w:rStyle w:val="FootnoteReference"/>
          <w:lang w:val="en-IE"/>
        </w:rPr>
        <w:footnoteReference w:id="241"/>
      </w:r>
      <w:r w:rsidR="00D13BAE">
        <w:rPr>
          <w:lang w:val="en-IE"/>
        </w:rPr>
        <w:t xml:space="preserve"> </w:t>
      </w:r>
      <w:r w:rsidRPr="00F72912">
        <w:rPr>
          <w:lang w:val="en-IE"/>
        </w:rPr>
        <w:t xml:space="preserve">Moreover, the protection of the family also referred to a specific construction of the subject to be protected by human rights, which, as historian Mary Nolan notes, was </w:t>
      </w:r>
      <w:r w:rsidR="00BD7CBD" w:rsidRPr="00F72912">
        <w:rPr>
          <w:lang w:val="en-IE"/>
        </w:rPr>
        <w:t xml:space="preserve">conceived as a rights-possessing individual, usually </w:t>
      </w:r>
      <w:r w:rsidR="00294BEA" w:rsidRPr="00F72912">
        <w:rPr>
          <w:lang w:val="en-IE"/>
        </w:rPr>
        <w:t xml:space="preserve">understood to mean </w:t>
      </w:r>
      <w:r w:rsidR="00D13BAE">
        <w:rPr>
          <w:lang w:val="en-IE"/>
        </w:rPr>
        <w:t>the</w:t>
      </w:r>
      <w:r w:rsidR="00294BEA" w:rsidRPr="00F72912">
        <w:rPr>
          <w:lang w:val="en-IE"/>
        </w:rPr>
        <w:t xml:space="preserve"> </w:t>
      </w:r>
      <w:r w:rsidR="00BD7CBD" w:rsidRPr="00F72912">
        <w:rPr>
          <w:lang w:val="en-IE"/>
        </w:rPr>
        <w:t xml:space="preserve">male head of </w:t>
      </w:r>
      <w:r w:rsidR="00D13BAE">
        <w:rPr>
          <w:lang w:val="en-IE"/>
        </w:rPr>
        <w:t xml:space="preserve">a </w:t>
      </w:r>
      <w:r w:rsidR="00BD7CBD" w:rsidRPr="00F72912">
        <w:rPr>
          <w:lang w:val="en-IE"/>
        </w:rPr>
        <w:t xml:space="preserve">household </w:t>
      </w:r>
      <w:r w:rsidR="00294BEA" w:rsidRPr="00F72912">
        <w:rPr>
          <w:lang w:val="en-IE"/>
        </w:rPr>
        <w:t xml:space="preserve">seeking </w:t>
      </w:r>
      <w:r w:rsidR="00BD7CBD" w:rsidRPr="00F72912">
        <w:rPr>
          <w:lang w:val="en-IE"/>
        </w:rPr>
        <w:t>protection from a repressive state</w:t>
      </w:r>
      <w:r w:rsidR="00294BEA" w:rsidRPr="00F72912">
        <w:rPr>
          <w:lang w:val="en-IE"/>
        </w:rPr>
        <w:t>.</w:t>
      </w:r>
      <w:r w:rsidR="007260DD">
        <w:rPr>
          <w:rStyle w:val="FootnoteReference"/>
          <w:lang w:val="en-IE"/>
        </w:rPr>
        <w:footnoteReference w:id="242"/>
      </w:r>
    </w:p>
    <w:p w14:paraId="22864A25" w14:textId="77777777" w:rsidR="00BD7CBD" w:rsidRPr="00F72912" w:rsidRDefault="00BD7CBD" w:rsidP="002306E9">
      <w:pPr>
        <w:spacing w:line="480" w:lineRule="auto"/>
        <w:rPr>
          <w:lang w:val="en-IE"/>
        </w:rPr>
      </w:pPr>
    </w:p>
    <w:p w14:paraId="14D72C9C" w14:textId="7ACF9861" w:rsidR="006307CE" w:rsidRPr="00F72912" w:rsidRDefault="006307CE" w:rsidP="002306E9">
      <w:pPr>
        <w:spacing w:line="480" w:lineRule="auto"/>
        <w:rPr>
          <w:lang w:val="en-IE"/>
        </w:rPr>
      </w:pPr>
      <w:r w:rsidRPr="00F72912">
        <w:rPr>
          <w:lang w:val="en-IE"/>
        </w:rPr>
        <w:t xml:space="preserve">There is no question that how these social relationships were lived was not exclusively dependent on the legal framework. Sociological studies show a </w:t>
      </w:r>
      <w:r w:rsidR="00D13BAE">
        <w:rPr>
          <w:lang w:val="en-IE"/>
        </w:rPr>
        <w:t xml:space="preserve">complex </w:t>
      </w:r>
      <w:r w:rsidRPr="00F72912">
        <w:rPr>
          <w:lang w:val="en-IE"/>
        </w:rPr>
        <w:t>picture in which women, even in patriarchally structured societies, perceived significantly more scope for action than was intended for them by law.</w:t>
      </w:r>
      <w:r w:rsidR="007260DD">
        <w:rPr>
          <w:rStyle w:val="FootnoteReference"/>
          <w:lang w:val="en-IE"/>
        </w:rPr>
        <w:footnoteReference w:id="243"/>
      </w:r>
      <w:r w:rsidRPr="00F72912">
        <w:rPr>
          <w:lang w:val="en-IE"/>
        </w:rPr>
        <w:t xml:space="preserve"> However, the fact that a human right to family planning was attributed to couples rather than individuals raises the question of how families and the roles of men and women in this system were </w:t>
      </w:r>
      <w:r w:rsidR="00DC3DCE">
        <w:rPr>
          <w:lang w:val="en-IE"/>
        </w:rPr>
        <w:t>conceived</w:t>
      </w:r>
      <w:r w:rsidRPr="00F72912">
        <w:rPr>
          <w:lang w:val="en-IE"/>
        </w:rPr>
        <w:t xml:space="preserve"> in the United Nations in the 1960s and whether the human right to family planning was aimed at preserving or changing these relationships.</w:t>
      </w:r>
    </w:p>
    <w:p w14:paraId="1DD714DF" w14:textId="77777777" w:rsidR="006307CE" w:rsidRPr="00F72912" w:rsidRDefault="006307CE" w:rsidP="002306E9">
      <w:pPr>
        <w:spacing w:line="480" w:lineRule="auto"/>
        <w:rPr>
          <w:lang w:val="en-IE"/>
        </w:rPr>
      </w:pPr>
    </w:p>
    <w:p w14:paraId="5F486B54" w14:textId="316F70EC" w:rsidR="006307CE" w:rsidRPr="00F72912" w:rsidRDefault="006307CE" w:rsidP="002306E9">
      <w:pPr>
        <w:spacing w:line="480" w:lineRule="auto"/>
        <w:rPr>
          <w:lang w:val="en-IE"/>
        </w:rPr>
      </w:pPr>
      <w:r w:rsidRPr="00F72912">
        <w:rPr>
          <w:lang w:val="en-IE"/>
        </w:rPr>
        <w:lastRenderedPageBreak/>
        <w:t xml:space="preserve">In the debates of the United Nations, the term family planning was not only a semantic paraphrase to </w:t>
      </w:r>
      <w:r w:rsidR="00D95D92" w:rsidRPr="00F72912">
        <w:rPr>
          <w:lang w:val="en-IE"/>
        </w:rPr>
        <w:t xml:space="preserve">avoid having to speak directly about sexuality and contraception, </w:t>
      </w:r>
      <w:r w:rsidRPr="00F72912">
        <w:rPr>
          <w:lang w:val="en-IE"/>
        </w:rPr>
        <w:t xml:space="preserve">but referred to a specific understanding of the family that presupposed heterosexual couples living in marriage with clear </w:t>
      </w:r>
      <w:r w:rsidR="00DC3DCE">
        <w:rPr>
          <w:lang w:val="en-IE"/>
        </w:rPr>
        <w:t xml:space="preserve">role </w:t>
      </w:r>
      <w:r w:rsidRPr="00F72912">
        <w:rPr>
          <w:lang w:val="en-IE"/>
        </w:rPr>
        <w:t xml:space="preserve">divisions. </w:t>
      </w:r>
      <w:r w:rsidR="00DC3DCE">
        <w:rPr>
          <w:lang w:val="en-IE"/>
        </w:rPr>
        <w:t xml:space="preserve">In </w:t>
      </w:r>
      <w:r w:rsidRPr="00F72912">
        <w:rPr>
          <w:lang w:val="en-IE"/>
        </w:rPr>
        <w:t>1966</w:t>
      </w:r>
      <w:r w:rsidR="00DC3DCE">
        <w:rPr>
          <w:lang w:val="en-IE"/>
        </w:rPr>
        <w:t>, a</w:t>
      </w:r>
      <w:r w:rsidRPr="00F72912">
        <w:rPr>
          <w:lang w:val="en-IE"/>
        </w:rPr>
        <w:t xml:space="preserve"> debate in the </w:t>
      </w:r>
      <w:r w:rsidR="00DC3DCE">
        <w:rPr>
          <w:lang w:val="en-IE"/>
        </w:rPr>
        <w:t xml:space="preserve">UN’s </w:t>
      </w:r>
      <w:r w:rsidRPr="00F72912">
        <w:rPr>
          <w:lang w:val="en-IE"/>
        </w:rPr>
        <w:t xml:space="preserve">Third Committee </w:t>
      </w:r>
      <w:r w:rsidR="00DC3DCE">
        <w:rPr>
          <w:lang w:val="en-IE"/>
        </w:rPr>
        <w:t xml:space="preserve">demonstrates </w:t>
      </w:r>
      <w:r w:rsidRPr="00F72912">
        <w:rPr>
          <w:lang w:val="en-IE"/>
        </w:rPr>
        <w:t xml:space="preserve">the extent to which </w:t>
      </w:r>
      <w:r w:rsidR="00DC3DCE">
        <w:rPr>
          <w:lang w:val="en-IE"/>
        </w:rPr>
        <w:t xml:space="preserve">delegates upheld </w:t>
      </w:r>
      <w:r w:rsidRPr="00F72912">
        <w:rPr>
          <w:lang w:val="en-IE"/>
        </w:rPr>
        <w:t xml:space="preserve">the </w:t>
      </w:r>
      <w:r w:rsidR="00DC3DCE">
        <w:rPr>
          <w:lang w:val="en-IE"/>
        </w:rPr>
        <w:t>separation</w:t>
      </w:r>
      <w:r w:rsidRPr="00F72912">
        <w:rPr>
          <w:lang w:val="en-IE"/>
        </w:rPr>
        <w:t xml:space="preserve"> of </w:t>
      </w:r>
      <w:r w:rsidR="00DC3DCE">
        <w:rPr>
          <w:lang w:val="en-IE"/>
        </w:rPr>
        <w:t xml:space="preserve">gender </w:t>
      </w:r>
      <w:r w:rsidRPr="00F72912">
        <w:rPr>
          <w:lang w:val="en-IE"/>
        </w:rPr>
        <w:t>roles in families. Both male and female delegates repeatedly invoked the function</w:t>
      </w:r>
      <w:r w:rsidR="00DC3DCE">
        <w:rPr>
          <w:lang w:val="en-IE"/>
        </w:rPr>
        <w:t>ing</w:t>
      </w:r>
      <w:r w:rsidRPr="00F72912">
        <w:rPr>
          <w:lang w:val="en-IE"/>
        </w:rPr>
        <w:t xml:space="preserve"> of the family as the basis of society, as </w:t>
      </w:r>
      <w:r w:rsidR="00DC3DCE">
        <w:rPr>
          <w:lang w:val="en-IE"/>
        </w:rPr>
        <w:t xml:space="preserve">declared </w:t>
      </w:r>
      <w:r w:rsidRPr="00F72912">
        <w:rPr>
          <w:lang w:val="en-IE"/>
        </w:rPr>
        <w:t>in Article 16 of the UN Declaration of Human Rights. The article was regularly invoked in debates to argue against equality in marriage</w:t>
      </w:r>
      <w:r w:rsidR="00AC7DEC">
        <w:rPr>
          <w:lang w:val="en-IE"/>
        </w:rPr>
        <w:t xml:space="preserve">, even in a discussion about the </w:t>
      </w:r>
      <w:r w:rsidR="002E5AC4" w:rsidRPr="002E5AC4">
        <w:rPr>
          <w:i/>
          <w:iCs/>
          <w:lang w:val="en-IE"/>
        </w:rPr>
        <w:t>Declaration on the Elimination of Discrimination Against Women</w:t>
      </w:r>
      <w:r w:rsidR="002E5AC4" w:rsidRPr="002E5AC4">
        <w:rPr>
          <w:lang w:val="en-IE"/>
        </w:rPr>
        <w:t xml:space="preserve">. </w:t>
      </w:r>
      <w:r w:rsidRPr="00F72912">
        <w:rPr>
          <w:lang w:val="en-IE"/>
        </w:rPr>
        <w:t xml:space="preserve">In this debate, </w:t>
      </w:r>
      <w:r w:rsidR="00DC3DCE">
        <w:rPr>
          <w:lang w:val="en-IE"/>
        </w:rPr>
        <w:t xml:space="preserve">many delegates put forward </w:t>
      </w:r>
      <w:r w:rsidR="00536072" w:rsidRPr="00F72912">
        <w:rPr>
          <w:lang w:val="en-IE"/>
        </w:rPr>
        <w:t>gender</w:t>
      </w:r>
      <w:r w:rsidR="002E5AC4">
        <w:rPr>
          <w:lang w:val="en-IE"/>
        </w:rPr>
        <w:t>ed</w:t>
      </w:r>
      <w:r w:rsidR="00536072" w:rsidRPr="00F72912">
        <w:rPr>
          <w:lang w:val="en-IE"/>
        </w:rPr>
        <w:t xml:space="preserve"> </w:t>
      </w:r>
      <w:r w:rsidR="002E5AC4">
        <w:rPr>
          <w:lang w:val="en-IE"/>
        </w:rPr>
        <w:t xml:space="preserve">differences between men and women </w:t>
      </w:r>
      <w:r w:rsidR="00DC3DCE" w:rsidRPr="00E937AC">
        <w:rPr>
          <w:lang w:val="en-IE"/>
        </w:rPr>
        <w:t>despite accepting an equality of rights</w:t>
      </w:r>
      <w:r w:rsidRPr="00E937AC">
        <w:rPr>
          <w:lang w:val="en-IE"/>
        </w:rPr>
        <w:t xml:space="preserve">. </w:t>
      </w:r>
      <w:r w:rsidR="00ED741F" w:rsidRPr="00E937AC">
        <w:rPr>
          <w:lang w:val="en-IE"/>
        </w:rPr>
        <w:t>"</w:t>
      </w:r>
      <w:r w:rsidR="00E937AC" w:rsidRPr="00E937AC">
        <w:rPr>
          <w:lang w:val="en-IE"/>
        </w:rPr>
        <w:t>Equality of rights and duties was of course needed</w:t>
      </w:r>
      <w:r w:rsidR="00ED741F" w:rsidRPr="00E937AC">
        <w:rPr>
          <w:lang w:val="en-IE"/>
        </w:rPr>
        <w:t xml:space="preserve">," </w:t>
      </w:r>
      <w:r w:rsidRPr="00E937AC">
        <w:rPr>
          <w:lang w:val="en-IE"/>
        </w:rPr>
        <w:t>said Mauritanian delegate Ould Daddah, for example. However, she added</w:t>
      </w:r>
      <w:r w:rsidR="002E5AC4" w:rsidRPr="00E937AC">
        <w:rPr>
          <w:lang w:val="en-IE"/>
        </w:rPr>
        <w:t xml:space="preserve"> that</w:t>
      </w:r>
      <w:r w:rsidRPr="00E937AC">
        <w:rPr>
          <w:lang w:val="en-IE"/>
        </w:rPr>
        <w:t xml:space="preserve"> </w:t>
      </w:r>
      <w:r w:rsidR="00ED741F" w:rsidRPr="00E937AC">
        <w:rPr>
          <w:lang w:val="en-IE"/>
        </w:rPr>
        <w:t>"</w:t>
      </w:r>
      <w:r w:rsidR="00E937AC" w:rsidRPr="00E937AC">
        <w:rPr>
          <w:lang w:val="en-IE"/>
        </w:rPr>
        <w:t>woman, in the new society, must be enabled not only to work but also, and above all, to exercise her finest function, that of a mother. While it was clearly unjust to relegate women to household duties, it was equally unjust and inhuman, on the pretext of liberating them, to condemn them to a life of labour outside the home.</w:t>
      </w:r>
      <w:r w:rsidR="00ED741F" w:rsidRPr="00E937AC">
        <w:rPr>
          <w:lang w:val="en-IE"/>
        </w:rPr>
        <w:t>"</w:t>
      </w:r>
      <w:r w:rsidR="007260DD">
        <w:rPr>
          <w:rStyle w:val="FootnoteReference"/>
          <w:lang w:val="en-IE"/>
        </w:rPr>
        <w:footnoteReference w:id="244"/>
      </w:r>
      <w:r w:rsidR="00ED741F" w:rsidRPr="00E937AC">
        <w:rPr>
          <w:lang w:val="en-IE"/>
        </w:rPr>
        <w:t xml:space="preserve"> </w:t>
      </w:r>
      <w:r w:rsidRPr="00E937AC">
        <w:rPr>
          <w:lang w:val="en-IE"/>
        </w:rPr>
        <w:t xml:space="preserve">The </w:t>
      </w:r>
      <w:r w:rsidR="00DC3DCE" w:rsidRPr="00E937AC">
        <w:rPr>
          <w:lang w:val="en-IE"/>
        </w:rPr>
        <w:t xml:space="preserve">Philippine </w:t>
      </w:r>
      <w:r w:rsidRPr="00E937AC">
        <w:rPr>
          <w:lang w:val="en-IE"/>
        </w:rPr>
        <w:t>delegate agree</w:t>
      </w:r>
      <w:r w:rsidRPr="00F72912">
        <w:rPr>
          <w:lang w:val="en-IE"/>
        </w:rPr>
        <w:t xml:space="preserve">d with Daddah and saw the role of women mainly in the home and family. Women could not perform the same tasks simply because of </w:t>
      </w:r>
      <w:r w:rsidRPr="00E937AC">
        <w:rPr>
          <w:lang w:val="en-IE"/>
        </w:rPr>
        <w:t xml:space="preserve">their physical differences with men, she said, so their inequality must be accepted. </w:t>
      </w:r>
      <w:r w:rsidR="00ED741F" w:rsidRPr="00E937AC">
        <w:rPr>
          <w:lang w:val="en-IE"/>
        </w:rPr>
        <w:t xml:space="preserve">"Failure to </w:t>
      </w:r>
      <w:r w:rsidR="00E937AC" w:rsidRPr="00E937AC">
        <w:rPr>
          <w:lang w:val="en-IE"/>
        </w:rPr>
        <w:t>do so</w:t>
      </w:r>
      <w:r w:rsidR="00ED741F" w:rsidRPr="00E937AC">
        <w:rPr>
          <w:lang w:val="en-IE"/>
        </w:rPr>
        <w:t xml:space="preserve">," </w:t>
      </w:r>
      <w:r w:rsidRPr="00E937AC">
        <w:rPr>
          <w:lang w:val="en-IE"/>
        </w:rPr>
        <w:t xml:space="preserve">she argued, </w:t>
      </w:r>
      <w:r w:rsidR="00ED741F" w:rsidRPr="00E937AC">
        <w:rPr>
          <w:lang w:val="en-IE"/>
        </w:rPr>
        <w:t>"</w:t>
      </w:r>
      <w:r w:rsidR="00E937AC" w:rsidRPr="00E937AC">
        <w:rPr>
          <w:lang w:val="en-IE"/>
        </w:rPr>
        <w:t xml:space="preserve">could result in the neglect of woman's main responsibility in any culture, which was the home and </w:t>
      </w:r>
      <w:r w:rsidR="00E937AC" w:rsidRPr="00E937AC">
        <w:rPr>
          <w:lang w:val="en-IE"/>
        </w:rPr>
        <w:lastRenderedPageBreak/>
        <w:t>the family.</w:t>
      </w:r>
      <w:r w:rsidR="00ED741F" w:rsidRPr="00E937AC">
        <w:rPr>
          <w:lang w:val="en-IE"/>
        </w:rPr>
        <w:t>"</w:t>
      </w:r>
      <w:r w:rsidR="007260DD">
        <w:rPr>
          <w:rStyle w:val="FootnoteReference"/>
          <w:lang w:val="en-IE"/>
        </w:rPr>
        <w:footnoteReference w:id="245"/>
      </w:r>
      <w:r w:rsidR="00DC3DCE" w:rsidRPr="00E937AC">
        <w:rPr>
          <w:lang w:val="en-IE"/>
        </w:rPr>
        <w:t xml:space="preserve"> </w:t>
      </w:r>
      <w:r w:rsidRPr="00E937AC">
        <w:rPr>
          <w:lang w:val="en-IE"/>
        </w:rPr>
        <w:t>And the Iranian delegate</w:t>
      </w:r>
      <w:r w:rsidRPr="00F72912">
        <w:rPr>
          <w:lang w:val="en-IE"/>
        </w:rPr>
        <w:t xml:space="preserve"> asked whether guaranteeing a right to freedom of movement for women would not disrupt domestic harmony.</w:t>
      </w:r>
      <w:r w:rsidR="007260DD">
        <w:rPr>
          <w:rStyle w:val="FootnoteReference"/>
          <w:lang w:val="en-IE"/>
        </w:rPr>
        <w:footnoteReference w:id="246"/>
      </w:r>
    </w:p>
    <w:p w14:paraId="784A57D2" w14:textId="77777777" w:rsidR="006307CE" w:rsidRPr="00F72912" w:rsidRDefault="006307CE" w:rsidP="002306E9">
      <w:pPr>
        <w:spacing w:line="480" w:lineRule="auto"/>
        <w:rPr>
          <w:lang w:val="en-IE"/>
        </w:rPr>
      </w:pPr>
    </w:p>
    <w:p w14:paraId="5717F91E" w14:textId="36ACBD63" w:rsidR="006307CE" w:rsidRPr="00F72912" w:rsidRDefault="006307CE" w:rsidP="002306E9">
      <w:pPr>
        <w:spacing w:line="480" w:lineRule="auto"/>
        <w:rPr>
          <w:lang w:val="en-IE"/>
        </w:rPr>
      </w:pPr>
      <w:r w:rsidRPr="00F72912">
        <w:rPr>
          <w:lang w:val="en-IE"/>
        </w:rPr>
        <w:t>These arguments were repeated in slightly different form at several meetings of the committee between 1966 and 1967</w:t>
      </w:r>
      <w:r w:rsidR="00AC7DEC">
        <w:rPr>
          <w:lang w:val="en-IE"/>
        </w:rPr>
        <w:t>. F</w:t>
      </w:r>
      <w:r w:rsidRPr="00F72912">
        <w:rPr>
          <w:lang w:val="en-IE"/>
        </w:rPr>
        <w:t xml:space="preserve">ar from </w:t>
      </w:r>
      <w:r w:rsidR="00AC7DEC">
        <w:rPr>
          <w:lang w:val="en-IE"/>
        </w:rPr>
        <w:t xml:space="preserve">being aired </w:t>
      </w:r>
      <w:r w:rsidRPr="00F72912">
        <w:rPr>
          <w:lang w:val="en-IE"/>
        </w:rPr>
        <w:t xml:space="preserve">only from so-called developing countries, they were also put forward by </w:t>
      </w:r>
      <w:r w:rsidR="00AC7DEC">
        <w:rPr>
          <w:lang w:val="en-IE"/>
        </w:rPr>
        <w:t xml:space="preserve">leading </w:t>
      </w:r>
      <w:r w:rsidRPr="00F72912">
        <w:rPr>
          <w:lang w:val="en-IE"/>
        </w:rPr>
        <w:t xml:space="preserve">European countries. The French delegate, for example, called for protecting women in their roles as wives and </w:t>
      </w:r>
      <w:r w:rsidRPr="00E937AC">
        <w:rPr>
          <w:lang w:val="en-IE"/>
        </w:rPr>
        <w:t xml:space="preserve">mothers and avoiding the introduction of </w:t>
      </w:r>
      <w:r w:rsidR="00F31986" w:rsidRPr="00E937AC">
        <w:rPr>
          <w:lang w:val="en-IE"/>
        </w:rPr>
        <w:t xml:space="preserve">"elements of conflict into </w:t>
      </w:r>
      <w:r w:rsidR="00E937AC" w:rsidRPr="00E937AC">
        <w:rPr>
          <w:lang w:val="en-IE"/>
        </w:rPr>
        <w:t xml:space="preserve">the </w:t>
      </w:r>
      <w:r w:rsidR="00F31986" w:rsidRPr="00E937AC">
        <w:rPr>
          <w:lang w:val="en-IE"/>
        </w:rPr>
        <w:t>marriage"</w:t>
      </w:r>
      <w:r w:rsidR="00F31986" w:rsidRPr="00F72912">
        <w:rPr>
          <w:lang w:val="en-IE"/>
        </w:rPr>
        <w:t xml:space="preserve"> </w:t>
      </w:r>
      <w:r w:rsidR="00AC7DEC">
        <w:rPr>
          <w:lang w:val="en-IE"/>
        </w:rPr>
        <w:t xml:space="preserve">as a result of </w:t>
      </w:r>
      <w:r w:rsidRPr="00F72912">
        <w:rPr>
          <w:lang w:val="en-IE"/>
        </w:rPr>
        <w:t>too much equality.</w:t>
      </w:r>
      <w:r w:rsidR="007260DD">
        <w:rPr>
          <w:rStyle w:val="FootnoteReference"/>
          <w:lang w:val="en-IE"/>
        </w:rPr>
        <w:footnoteReference w:id="247"/>
      </w:r>
      <w:r w:rsidR="00AC7DEC">
        <w:rPr>
          <w:lang w:val="en-IE"/>
        </w:rPr>
        <w:t xml:space="preserve"> </w:t>
      </w:r>
      <w:r w:rsidRPr="00F72912">
        <w:rPr>
          <w:lang w:val="en-IE"/>
        </w:rPr>
        <w:t>And the British delegate, while granting women equal opportunities, pointed out that they had duties primarily to their families:</w:t>
      </w:r>
    </w:p>
    <w:p w14:paraId="4DBCC80B" w14:textId="77777777" w:rsidR="006307CE" w:rsidRPr="00F72912" w:rsidRDefault="006307CE" w:rsidP="002306E9">
      <w:pPr>
        <w:spacing w:line="480" w:lineRule="auto"/>
        <w:rPr>
          <w:lang w:val="en-IE"/>
        </w:rPr>
      </w:pPr>
    </w:p>
    <w:p w14:paraId="5E532729" w14:textId="7BDD3A89" w:rsidR="00F86C9E" w:rsidRPr="00F72912" w:rsidRDefault="00F86C9E" w:rsidP="00353B90">
      <w:pPr>
        <w:pStyle w:val="Caption"/>
      </w:pPr>
      <w:r w:rsidRPr="00E937AC">
        <w:t>"</w:t>
      </w:r>
      <w:r w:rsidR="00E937AC" w:rsidRPr="00E937AC">
        <w:t>The right of women to equal opportunities with men could not be considered in a vacuum, or divorced from a woman's primary duty to her family. A woman with young children could not compete with a man in work and ambition, even if she so desired, and nothing could replace a mother's instinctive affection and care for her children.</w:t>
      </w:r>
      <w:r w:rsidR="00E937AC">
        <w:t>”</w:t>
      </w:r>
    </w:p>
    <w:p w14:paraId="37122F94" w14:textId="77777777" w:rsidR="00F86C9E" w:rsidRPr="00F72912" w:rsidRDefault="00F86C9E" w:rsidP="002306E9">
      <w:pPr>
        <w:spacing w:line="480" w:lineRule="auto"/>
        <w:rPr>
          <w:lang w:val="en-IE"/>
        </w:rPr>
      </w:pPr>
    </w:p>
    <w:p w14:paraId="4FB818E1" w14:textId="40AFF2E6" w:rsidR="006307CE" w:rsidRPr="00F72912" w:rsidRDefault="00F86C9E" w:rsidP="002306E9">
      <w:pPr>
        <w:spacing w:line="480" w:lineRule="auto"/>
        <w:rPr>
          <w:lang w:val="en-IE"/>
        </w:rPr>
      </w:pPr>
      <w:r w:rsidRPr="00E937AC">
        <w:rPr>
          <w:lang w:val="en-IE"/>
        </w:rPr>
        <w:t>The British delegate</w:t>
      </w:r>
      <w:r w:rsidR="00AC7DEC" w:rsidRPr="00E937AC">
        <w:rPr>
          <w:lang w:val="en-IE"/>
        </w:rPr>
        <w:t xml:space="preserve"> summarized </w:t>
      </w:r>
      <w:r w:rsidRPr="00E937AC">
        <w:rPr>
          <w:lang w:val="en-IE"/>
        </w:rPr>
        <w:t xml:space="preserve">that every woman should </w:t>
      </w:r>
      <w:r w:rsidR="00E937AC" w:rsidRPr="00E937AC">
        <w:rPr>
          <w:lang w:val="en-IE"/>
        </w:rPr>
        <w:t>have the opportunity of</w:t>
      </w:r>
      <w:r w:rsidRPr="00E937AC">
        <w:rPr>
          <w:lang w:val="en-IE"/>
        </w:rPr>
        <w:t xml:space="preserve"> "</w:t>
      </w:r>
      <w:r w:rsidR="00E937AC" w:rsidRPr="00E937AC">
        <w:rPr>
          <w:lang w:val="en-IE"/>
        </w:rPr>
        <w:t>finding a balance between the fulfilment of her personality as a human being and the fulfilment of her family responsibilities.</w:t>
      </w:r>
      <w:r w:rsidRPr="00E937AC">
        <w:rPr>
          <w:lang w:val="en-IE"/>
        </w:rPr>
        <w:t xml:space="preserve">" </w:t>
      </w:r>
      <w:r w:rsidR="00AC7DEC" w:rsidRPr="00E937AC">
        <w:rPr>
          <w:lang w:val="en-IE"/>
        </w:rPr>
        <w:t>Contraception was placed into this gendered perspective</w:t>
      </w:r>
      <w:r w:rsidRPr="00E937AC">
        <w:rPr>
          <w:lang w:val="en-IE"/>
        </w:rPr>
        <w:t xml:space="preserve">. It </w:t>
      </w:r>
      <w:r w:rsidR="006307CE" w:rsidRPr="00E937AC">
        <w:rPr>
          <w:lang w:val="en-IE"/>
        </w:rPr>
        <w:t>was intended to</w:t>
      </w:r>
      <w:r w:rsidR="006307CE" w:rsidRPr="00F72912">
        <w:rPr>
          <w:lang w:val="en-IE"/>
        </w:rPr>
        <w:t xml:space="preserve"> help women better plan their various responsibilities and find the right balance between </w:t>
      </w:r>
      <w:r w:rsidR="006307CE" w:rsidRPr="00F72912">
        <w:rPr>
          <w:lang w:val="en-IE"/>
        </w:rPr>
        <w:lastRenderedPageBreak/>
        <w:t xml:space="preserve">their domestic duties and their own professional and personal </w:t>
      </w:r>
      <w:r w:rsidR="006307CE" w:rsidRPr="00E937AC">
        <w:rPr>
          <w:lang w:val="en-IE"/>
        </w:rPr>
        <w:t xml:space="preserve">ambitions: </w:t>
      </w:r>
      <w:r w:rsidRPr="00E937AC">
        <w:rPr>
          <w:lang w:val="en-IE"/>
        </w:rPr>
        <w:t xml:space="preserve">"In </w:t>
      </w:r>
      <w:r w:rsidR="00E937AC" w:rsidRPr="00E937AC">
        <w:rPr>
          <w:lang w:val="en-IE"/>
        </w:rPr>
        <w:t>that</w:t>
      </w:r>
      <w:r w:rsidRPr="00E937AC">
        <w:rPr>
          <w:lang w:val="en-IE"/>
        </w:rPr>
        <w:t xml:space="preserve"> context," </w:t>
      </w:r>
      <w:r w:rsidR="006307CE" w:rsidRPr="00E937AC">
        <w:rPr>
          <w:lang w:val="en-IE"/>
        </w:rPr>
        <w:t xml:space="preserve">the minutes quoted the British delegate as saying, </w:t>
      </w:r>
      <w:r w:rsidRPr="00E937AC">
        <w:rPr>
          <w:lang w:val="en-IE"/>
        </w:rPr>
        <w:t>"</w:t>
      </w:r>
      <w:r w:rsidR="00E937AC" w:rsidRPr="00E937AC">
        <w:t>f</w:t>
      </w:r>
      <w:r w:rsidR="00E937AC" w:rsidRPr="00E937AC">
        <w:rPr>
          <w:lang w:val="en-IE"/>
        </w:rPr>
        <w:t>amily planning was vitally important, and she would welcome an article promoting knowledge on that subject for women who desired it.</w:t>
      </w:r>
      <w:r w:rsidRPr="00E937AC">
        <w:rPr>
          <w:lang w:val="en-IE"/>
        </w:rPr>
        <w:t>"</w:t>
      </w:r>
      <w:r w:rsidR="007260DD">
        <w:rPr>
          <w:rStyle w:val="FootnoteReference"/>
          <w:lang w:val="en-IE"/>
        </w:rPr>
        <w:footnoteReference w:id="248"/>
      </w:r>
    </w:p>
    <w:p w14:paraId="649F60F4" w14:textId="77777777" w:rsidR="00F86C9E" w:rsidRPr="00F72912" w:rsidRDefault="00F86C9E" w:rsidP="002306E9">
      <w:pPr>
        <w:spacing w:line="480" w:lineRule="auto"/>
        <w:rPr>
          <w:lang w:val="en-IE"/>
        </w:rPr>
      </w:pPr>
    </w:p>
    <w:p w14:paraId="51575C16" w14:textId="16391A3B" w:rsidR="006307CE" w:rsidRPr="00F72912" w:rsidRDefault="006307CE" w:rsidP="002306E9">
      <w:pPr>
        <w:spacing w:line="480" w:lineRule="auto"/>
        <w:rPr>
          <w:lang w:val="en-IE"/>
        </w:rPr>
      </w:pPr>
      <w:r w:rsidRPr="00F72912">
        <w:rPr>
          <w:lang w:val="en-IE"/>
        </w:rPr>
        <w:t xml:space="preserve">The notion that women with children were not competitive with their male counterparts was, of course, based on the assumption that childrearing and other domestic tasks should not be men's responsibilities. In the course of the Third Committee's debate, this did not go unchallenged. The Danish delegate and representative of Danish women's organizations, Ruth Noerthen, </w:t>
      </w:r>
      <w:r w:rsidR="0079714E" w:rsidRPr="00F72912">
        <w:rPr>
          <w:lang w:val="en-IE"/>
        </w:rPr>
        <w:t xml:space="preserve">countered </w:t>
      </w:r>
      <w:r w:rsidRPr="00F72912">
        <w:rPr>
          <w:lang w:val="en-IE"/>
        </w:rPr>
        <w:t xml:space="preserve">the British position. She argued that tasks arising in the family should be shared equally </w:t>
      </w:r>
      <w:r w:rsidRPr="00E937AC">
        <w:rPr>
          <w:lang w:val="en-IE"/>
        </w:rPr>
        <w:t>and that men and women should also bear equal responsibility for family planning</w:t>
      </w:r>
      <w:r w:rsidR="00F86C9E" w:rsidRPr="00E937AC">
        <w:rPr>
          <w:lang w:val="en-IE"/>
        </w:rPr>
        <w:t xml:space="preserve">. The </w:t>
      </w:r>
      <w:r w:rsidR="00E937AC" w:rsidRPr="00E937AC">
        <w:rPr>
          <w:lang w:val="en-IE"/>
        </w:rPr>
        <w:t>key</w:t>
      </w:r>
      <w:r w:rsidR="00F86C9E" w:rsidRPr="00E937AC">
        <w:rPr>
          <w:lang w:val="en-IE"/>
        </w:rPr>
        <w:t xml:space="preserve"> word in the relationship between women and men, she said, is "</w:t>
      </w:r>
      <w:r w:rsidR="00E937AC" w:rsidRPr="00E937AC">
        <w:rPr>
          <w:lang w:val="en-IE"/>
        </w:rPr>
        <w:t>partnership, and even though the draft concerned the elimination of discrimination, it should stress the joint role of the two partners. Thus, the responsibility for all family affairs, including the upbringing of children, should be shared by both spouses. The same applied to the question of family planning,</w:t>
      </w:r>
      <w:r w:rsidR="00F86C9E" w:rsidRPr="00E937AC">
        <w:rPr>
          <w:lang w:val="en-IE"/>
        </w:rPr>
        <w:t>" Noerthen said.</w:t>
      </w:r>
      <w:r w:rsidR="007260DD">
        <w:rPr>
          <w:rStyle w:val="FootnoteReference"/>
          <w:lang w:val="en-IE"/>
        </w:rPr>
        <w:footnoteReference w:id="249"/>
      </w:r>
    </w:p>
    <w:p w14:paraId="1F74A3F7" w14:textId="77777777" w:rsidR="006307CE" w:rsidRPr="00F72912" w:rsidRDefault="006307CE" w:rsidP="002306E9">
      <w:pPr>
        <w:spacing w:line="480" w:lineRule="auto"/>
        <w:rPr>
          <w:lang w:val="en-IE"/>
        </w:rPr>
      </w:pPr>
      <w:r w:rsidRPr="00F72912">
        <w:rPr>
          <w:lang w:val="en-IE"/>
        </w:rPr>
        <w:t xml:space="preserve"> </w:t>
      </w:r>
    </w:p>
    <w:p w14:paraId="58C30AC1" w14:textId="48E5E9B8" w:rsidR="006307CE" w:rsidRPr="00F72912" w:rsidRDefault="006307CE" w:rsidP="002306E9">
      <w:pPr>
        <w:spacing w:line="480" w:lineRule="auto"/>
        <w:rPr>
          <w:lang w:val="en-IE"/>
        </w:rPr>
      </w:pPr>
      <w:r w:rsidRPr="00F72912">
        <w:rPr>
          <w:lang w:val="en-IE"/>
        </w:rPr>
        <w:t>Criticism of these ideas about the family, which were clearly delineated according to role models, was also articulated by communist states and the US. The US delegate Patricia Harris, for example, pointed out that the defen</w:t>
      </w:r>
      <w:r w:rsidR="002E5AC4">
        <w:rPr>
          <w:lang w:val="en-IE"/>
        </w:rPr>
        <w:t>c</w:t>
      </w:r>
      <w:r w:rsidRPr="00F72912">
        <w:rPr>
          <w:lang w:val="en-IE"/>
        </w:rPr>
        <w:t xml:space="preserve">e of the family was often used as a </w:t>
      </w:r>
      <w:r w:rsidR="00692D0A" w:rsidRPr="00F72912">
        <w:rPr>
          <w:lang w:val="en-IE"/>
        </w:rPr>
        <w:t xml:space="preserve">"pretext for discriminatory practices </w:t>
      </w:r>
      <w:r w:rsidR="002A2616" w:rsidRPr="00F72912">
        <w:rPr>
          <w:lang w:val="en-IE"/>
        </w:rPr>
        <w:t xml:space="preserve">against </w:t>
      </w:r>
      <w:r w:rsidR="00692D0A" w:rsidRPr="00F72912">
        <w:rPr>
          <w:lang w:val="en-IE"/>
        </w:rPr>
        <w:lastRenderedPageBreak/>
        <w:t>women.</w:t>
      </w:r>
      <w:r w:rsidR="00E937AC">
        <w:rPr>
          <w:lang w:val="en-IE"/>
        </w:rPr>
        <w:t>”</w:t>
      </w:r>
      <w:r w:rsidR="007260DD">
        <w:rPr>
          <w:rStyle w:val="FootnoteReference"/>
          <w:lang w:val="en-IE"/>
        </w:rPr>
        <w:footnoteReference w:id="250"/>
      </w:r>
      <w:r w:rsidRPr="00F72912">
        <w:rPr>
          <w:lang w:val="en-IE"/>
        </w:rPr>
        <w:t xml:space="preserve"> The fact that, despite such criticism, a human right to family planning for couples and not for individuals was adopted in the relevant resolutions points, on the one hand, to the political balance of power within the United Nations, which favo</w:t>
      </w:r>
      <w:r w:rsidR="002E5AC4">
        <w:rPr>
          <w:lang w:val="en-IE"/>
        </w:rPr>
        <w:t>u</w:t>
      </w:r>
      <w:r w:rsidRPr="00F72912">
        <w:rPr>
          <w:lang w:val="en-IE"/>
        </w:rPr>
        <w:t xml:space="preserve">red clear gender-based role distributions in the family. But on the other hand, it also points to the fact that family planning programs primarily focused on the goal of reducing fertility rather than changing gender relations or social norms. </w:t>
      </w:r>
      <w:r w:rsidR="002E5AC4">
        <w:rPr>
          <w:lang w:val="en-IE"/>
        </w:rPr>
        <w:t>Overall</w:t>
      </w:r>
      <w:r w:rsidRPr="00F72912">
        <w:rPr>
          <w:lang w:val="en-IE"/>
        </w:rPr>
        <w:t xml:space="preserve">, family planning programs were fitted into existing social relations. </w:t>
      </w:r>
    </w:p>
    <w:p w14:paraId="4D8067A7" w14:textId="77777777" w:rsidR="006307CE" w:rsidRPr="00F72912" w:rsidRDefault="006307CE" w:rsidP="002306E9">
      <w:pPr>
        <w:spacing w:line="480" w:lineRule="auto"/>
        <w:rPr>
          <w:lang w:val="en-IE"/>
        </w:rPr>
      </w:pPr>
    </w:p>
    <w:p w14:paraId="52154DD4" w14:textId="4E1DE7C7" w:rsidR="006307CE" w:rsidRPr="00F72912" w:rsidRDefault="006307CE" w:rsidP="002306E9">
      <w:pPr>
        <w:spacing w:line="480" w:lineRule="auto"/>
        <w:rPr>
          <w:lang w:val="en-IE"/>
        </w:rPr>
      </w:pPr>
      <w:r w:rsidRPr="00F72912">
        <w:rPr>
          <w:lang w:val="en-IE"/>
        </w:rPr>
        <w:t>This conservative claim is also evident in the promotional materials used by the Population Council and IPPF to convince families of the need for contraception. The analysis of these materials is revealing because they were intended to reach large numbers of people in family planning programs and give them an initial overview of contraceptive options. The way in which families and family planning were portrayed also reveals social</w:t>
      </w:r>
      <w:r w:rsidR="002E5AC4">
        <w:rPr>
          <w:lang w:val="en-IE"/>
        </w:rPr>
        <w:t>ly</w:t>
      </w:r>
      <w:r w:rsidRPr="00F72912">
        <w:rPr>
          <w:lang w:val="en-IE"/>
        </w:rPr>
        <w:t xml:space="preserve"> normative ideas that were defended or at least accepted by these organizations. </w:t>
      </w:r>
    </w:p>
    <w:p w14:paraId="1657A7E4" w14:textId="77777777" w:rsidR="006307CE" w:rsidRPr="00F72912" w:rsidRDefault="006307CE" w:rsidP="002306E9">
      <w:pPr>
        <w:spacing w:line="480" w:lineRule="auto"/>
        <w:rPr>
          <w:lang w:val="en-IE"/>
        </w:rPr>
      </w:pPr>
    </w:p>
    <w:p w14:paraId="3BD0A28E" w14:textId="77777777" w:rsidR="00F84D4E" w:rsidRDefault="00F84D4E" w:rsidP="002306E9">
      <w:pPr>
        <w:spacing w:line="480" w:lineRule="auto"/>
      </w:pPr>
      <w:r>
        <w:rPr>
          <w:noProof/>
          <w:lang w:val="de-DE"/>
        </w:rPr>
        <w:lastRenderedPageBreak/>
        <w:drawing>
          <wp:inline distT="0" distB="0" distL="0" distR="0" wp14:anchorId="03855824" wp14:editId="2D931640">
            <wp:extent cx="5727700" cy="44570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sney_screenshots.png"/>
                    <pic:cNvPicPr/>
                  </pic:nvPicPr>
                  <pic:blipFill>
                    <a:blip r:embed="rId9">
                      <a:extLst>
                        <a:ext uri="{28A0092B-C50C-407E-A947-70E740481C1C}">
                          <a14:useLocalDpi xmlns:a14="http://schemas.microsoft.com/office/drawing/2010/main" val="0"/>
                        </a:ext>
                      </a:extLst>
                    </a:blip>
                    <a:stretch>
                      <a:fillRect/>
                    </a:stretch>
                  </pic:blipFill>
                  <pic:spPr>
                    <a:xfrm>
                      <a:off x="0" y="0"/>
                      <a:ext cx="5727700" cy="4457065"/>
                    </a:xfrm>
                    <a:prstGeom prst="rect">
                      <a:avLst/>
                    </a:prstGeom>
                  </pic:spPr>
                </pic:pic>
              </a:graphicData>
            </a:graphic>
          </wp:inline>
        </w:drawing>
      </w:r>
    </w:p>
    <w:p w14:paraId="4DF8FB6D" w14:textId="77777777" w:rsidR="00F84D4E" w:rsidRDefault="00F84D4E" w:rsidP="002306E9">
      <w:pPr>
        <w:spacing w:line="480" w:lineRule="auto"/>
        <w:rPr>
          <w:lang w:val="de-DE"/>
        </w:rPr>
      </w:pPr>
    </w:p>
    <w:p w14:paraId="63D25645" w14:textId="59391C3B" w:rsidR="006307CE" w:rsidRDefault="00F84D4E" w:rsidP="002306E9">
      <w:pPr>
        <w:spacing w:line="480" w:lineRule="auto"/>
        <w:rPr>
          <w:lang w:val="en-IE"/>
        </w:rPr>
      </w:pPr>
      <w:bookmarkStart w:id="49" w:name="_Toc95728571"/>
      <w:r w:rsidRPr="00F72912">
        <w:rPr>
          <w:lang w:val="en-IE"/>
        </w:rPr>
        <w:t xml:space="preserve">Figure </w:t>
      </w:r>
      <w:r>
        <w:fldChar w:fldCharType="begin"/>
      </w:r>
      <w:r w:rsidRPr="00F72912">
        <w:rPr>
          <w:lang w:val="en-IE"/>
        </w:rPr>
        <w:instrText xml:space="preserve"> SEQ Abbildung \* ARABIC </w:instrText>
      </w:r>
      <w:r>
        <w:fldChar w:fldCharType="separate"/>
      </w:r>
      <w:r w:rsidR="003F7FE7" w:rsidRPr="00F72912">
        <w:rPr>
          <w:noProof/>
          <w:lang w:val="en-IE"/>
        </w:rPr>
        <w:t>3</w:t>
      </w:r>
      <w:r>
        <w:fldChar w:fldCharType="end"/>
      </w:r>
      <w:r w:rsidRPr="00F72912">
        <w:rPr>
          <w:lang w:val="en-IE"/>
        </w:rPr>
        <w:t xml:space="preserve">: Excerpts from the film produced for the Population Council by </w:t>
      </w:r>
      <w:r w:rsidR="00332C94" w:rsidRPr="00F72912">
        <w:rPr>
          <w:lang w:val="en-IE"/>
        </w:rPr>
        <w:br/>
      </w:r>
      <w:r w:rsidRPr="00F72912">
        <w:rPr>
          <w:lang w:val="en-IE"/>
        </w:rPr>
        <w:t>Walt Disney's film "Family Planning", 1968</w:t>
      </w:r>
      <w:r w:rsidR="002E5AC4">
        <w:rPr>
          <w:lang w:val="en-IE"/>
        </w:rPr>
        <w:t>.</w:t>
      </w:r>
      <w:bookmarkEnd w:id="49"/>
    </w:p>
    <w:p w14:paraId="7EFCD8B3" w14:textId="77777777" w:rsidR="002E5AC4" w:rsidRPr="00F72912" w:rsidRDefault="002E5AC4" w:rsidP="002306E9">
      <w:pPr>
        <w:spacing w:line="480" w:lineRule="auto"/>
        <w:rPr>
          <w:lang w:val="en-IE"/>
        </w:rPr>
      </w:pPr>
    </w:p>
    <w:p w14:paraId="17446E75" w14:textId="739E8180" w:rsidR="006307CE" w:rsidRPr="00F72912" w:rsidRDefault="006307CE" w:rsidP="002306E9">
      <w:pPr>
        <w:spacing w:line="480" w:lineRule="auto"/>
        <w:rPr>
          <w:lang w:val="en-IE"/>
        </w:rPr>
      </w:pPr>
      <w:r w:rsidRPr="00F72912">
        <w:rPr>
          <w:lang w:val="en-IE"/>
        </w:rPr>
        <w:t xml:space="preserve">These promotional efforts included a 1968 film produced by Walt Disney for the Population Council that used an exemplary couple to explain the benefits of smaller families (see Figure </w:t>
      </w:r>
      <w:r w:rsidR="00637913" w:rsidRPr="00F72912">
        <w:rPr>
          <w:lang w:val="en-IE"/>
        </w:rPr>
        <w:t xml:space="preserve">3 </w:t>
      </w:r>
      <w:r w:rsidRPr="00F72912">
        <w:rPr>
          <w:lang w:val="en-IE"/>
        </w:rPr>
        <w:t xml:space="preserve">for individual clips from the film). The 10-minute film, which the Population Council Board approved a sum of $325,000 </w:t>
      </w:r>
      <w:r w:rsidR="00BD6940" w:rsidRPr="00F72912">
        <w:rPr>
          <w:lang w:val="en-IE"/>
        </w:rPr>
        <w:t>to</w:t>
      </w:r>
      <w:r w:rsidRPr="00F72912">
        <w:rPr>
          <w:lang w:val="en-IE"/>
        </w:rPr>
        <w:t xml:space="preserve"> produce, was intended for use in Asia, Africa, and Latin America.</w:t>
      </w:r>
      <w:r w:rsidR="00A8367B" w:rsidRPr="007260DD">
        <w:rPr>
          <w:rStyle w:val="FootnoteReference"/>
        </w:rPr>
        <w:footnoteReference w:id="251"/>
      </w:r>
      <w:r w:rsidRPr="00F72912">
        <w:rPr>
          <w:lang w:val="en-IE"/>
        </w:rPr>
        <w:t xml:space="preserve"> The film was used, for example, in a family planning program in Korea, </w:t>
      </w:r>
      <w:r w:rsidR="00CA21AE" w:rsidRPr="00F72912">
        <w:rPr>
          <w:lang w:val="en-IE"/>
        </w:rPr>
        <w:t xml:space="preserve">which in </w:t>
      </w:r>
      <w:r w:rsidRPr="00F72912">
        <w:rPr>
          <w:lang w:val="en-IE"/>
        </w:rPr>
        <w:lastRenderedPageBreak/>
        <w:t xml:space="preserve">1969 distributed 148,000 condoms, fitted 284,469 IUDs, performed 15,453 vasectomies, and distributed the </w:t>
      </w:r>
      <w:r w:rsidR="002E5AC4">
        <w:rPr>
          <w:lang w:val="en-IE"/>
        </w:rPr>
        <w:t xml:space="preserve">contraceptive </w:t>
      </w:r>
      <w:r w:rsidRPr="00F72912">
        <w:rPr>
          <w:lang w:val="en-IE"/>
        </w:rPr>
        <w:t>pill to 175,000 couples. To publicize these measures, 55 copies of the film were distributed. In Seoul, the film was shown regularly in a park during a two-month exhibition, where it was watched by an average of 2,000 people per day.</w:t>
      </w:r>
      <w:r w:rsidR="007260DD">
        <w:rPr>
          <w:rStyle w:val="FootnoteReference"/>
          <w:lang w:val="en-IE"/>
        </w:rPr>
        <w:footnoteReference w:id="252"/>
      </w:r>
      <w:r w:rsidR="002E5AC4">
        <w:rPr>
          <w:lang w:val="en-IE"/>
        </w:rPr>
        <w:t xml:space="preserve"> </w:t>
      </w:r>
      <w:r w:rsidR="00CA21AE" w:rsidRPr="00F72912">
        <w:rPr>
          <w:lang w:val="en-IE"/>
        </w:rPr>
        <w:t xml:space="preserve">And </w:t>
      </w:r>
      <w:r w:rsidRPr="00F72912">
        <w:rPr>
          <w:lang w:val="en-IE"/>
        </w:rPr>
        <w:t>in an exploratory program in Isfahan, Iran, the film was shown in 14 theat</w:t>
      </w:r>
      <w:r w:rsidR="002E5AC4">
        <w:rPr>
          <w:lang w:val="en-IE"/>
        </w:rPr>
        <w:t>r</w:t>
      </w:r>
      <w:r w:rsidRPr="00F72912">
        <w:rPr>
          <w:lang w:val="en-IE"/>
        </w:rPr>
        <w:t>es between December 1970 and March 1971 with a total attendance of 225,000; presentations of the film are also documented in Morocco.</w:t>
      </w:r>
      <w:r w:rsidR="007260DD">
        <w:rPr>
          <w:rStyle w:val="FootnoteReference"/>
          <w:lang w:val="en-IE"/>
        </w:rPr>
        <w:footnoteReference w:id="253"/>
      </w:r>
    </w:p>
    <w:p w14:paraId="374E4CBB" w14:textId="77777777" w:rsidR="006307CE" w:rsidRPr="00F72912" w:rsidRDefault="006307CE" w:rsidP="002306E9">
      <w:pPr>
        <w:spacing w:line="480" w:lineRule="auto"/>
        <w:rPr>
          <w:lang w:val="en-IE"/>
        </w:rPr>
      </w:pPr>
    </w:p>
    <w:p w14:paraId="28AF3ACA" w14:textId="0390C636" w:rsidR="006307CE" w:rsidRPr="00F72912" w:rsidRDefault="006307CE" w:rsidP="002306E9">
      <w:pPr>
        <w:spacing w:line="480" w:lineRule="auto"/>
        <w:rPr>
          <w:lang w:val="en-IE"/>
        </w:rPr>
      </w:pPr>
      <w:r w:rsidRPr="00F72912">
        <w:rPr>
          <w:lang w:val="en-IE"/>
        </w:rPr>
        <w:t xml:space="preserve">Intended for a global mass audience, the film tells two contrasting stories: </w:t>
      </w:r>
      <w:r w:rsidR="00623AA6" w:rsidRPr="00F72912">
        <w:rPr>
          <w:lang w:val="en-IE"/>
        </w:rPr>
        <w:t xml:space="preserve">It begins with the portrayal of a man, who is joined a little later by a woman. </w:t>
      </w:r>
      <w:r w:rsidRPr="00F72912">
        <w:rPr>
          <w:lang w:val="en-IE"/>
        </w:rPr>
        <w:t xml:space="preserve">Initially, the </w:t>
      </w:r>
      <w:r w:rsidR="00623AA6" w:rsidRPr="00F72912">
        <w:rPr>
          <w:lang w:val="en-IE"/>
        </w:rPr>
        <w:t xml:space="preserve">two are </w:t>
      </w:r>
      <w:r w:rsidRPr="00F72912">
        <w:rPr>
          <w:lang w:val="en-IE"/>
        </w:rPr>
        <w:t xml:space="preserve">portrayed </w:t>
      </w:r>
      <w:r w:rsidR="00623AA6" w:rsidRPr="00F72912">
        <w:rPr>
          <w:lang w:val="en-IE"/>
        </w:rPr>
        <w:t xml:space="preserve">as a </w:t>
      </w:r>
      <w:r w:rsidRPr="00F72912">
        <w:rPr>
          <w:lang w:val="en-IE"/>
        </w:rPr>
        <w:t xml:space="preserve">couple </w:t>
      </w:r>
      <w:r w:rsidR="00623AA6" w:rsidRPr="00F72912">
        <w:rPr>
          <w:lang w:val="en-IE"/>
        </w:rPr>
        <w:t xml:space="preserve">with three children. </w:t>
      </w:r>
      <w:r w:rsidRPr="00F72912">
        <w:rPr>
          <w:lang w:val="en-IE"/>
        </w:rPr>
        <w:t xml:space="preserve">The </w:t>
      </w:r>
      <w:r w:rsidR="00724F9D" w:rsidRPr="00F72912">
        <w:rPr>
          <w:lang w:val="en-IE"/>
        </w:rPr>
        <w:t xml:space="preserve">man </w:t>
      </w:r>
      <w:r w:rsidRPr="00F72912">
        <w:rPr>
          <w:lang w:val="en-IE"/>
        </w:rPr>
        <w:t xml:space="preserve">tills a small farm while the </w:t>
      </w:r>
      <w:r w:rsidR="00724F9D" w:rsidRPr="00F72912">
        <w:rPr>
          <w:lang w:val="en-IE"/>
        </w:rPr>
        <w:t xml:space="preserve">woman </w:t>
      </w:r>
      <w:r w:rsidRPr="00F72912">
        <w:rPr>
          <w:lang w:val="en-IE"/>
        </w:rPr>
        <w:t xml:space="preserve">takes care of household chores. Because of the couple's small number of children, there is enough food for everyone, and the family also has a small surplus that allows them to purchase modern appliances such as a radio. </w:t>
      </w:r>
      <w:r w:rsidR="00C151C5" w:rsidRPr="00F72912">
        <w:rPr>
          <w:lang w:val="en-IE"/>
        </w:rPr>
        <w:t xml:space="preserve">The film thus presented the ideal of a nuclear family with a clear division between a male provider and a female housewife who, in the best case, has to work little. </w:t>
      </w:r>
      <w:r w:rsidRPr="00F72912">
        <w:rPr>
          <w:lang w:val="en-IE"/>
        </w:rPr>
        <w:t xml:space="preserve">In the following scene, the same couple is shown, but this time they have seven children. There is now not enough food and the children are shown as malnourished. </w:t>
      </w:r>
      <w:r w:rsidR="00BD2354" w:rsidRPr="00F72912">
        <w:rPr>
          <w:lang w:val="en-IE"/>
        </w:rPr>
        <w:t>The woman now has to work outside the home and becomes weak and sickly because of these burdens.</w:t>
      </w:r>
      <w:r w:rsidR="00B8339A" w:rsidRPr="00F72912">
        <w:rPr>
          <w:lang w:val="en-IE"/>
        </w:rPr>
        <w:t xml:space="preserve"> To avoid such a disaster, the film - in the person of Donald Duck - educates about family </w:t>
      </w:r>
      <w:r w:rsidR="00B8339A" w:rsidRPr="00F72912">
        <w:rPr>
          <w:lang w:val="en-IE"/>
        </w:rPr>
        <w:lastRenderedPageBreak/>
        <w:t xml:space="preserve">planning. </w:t>
      </w:r>
      <w:r w:rsidRPr="00F72912">
        <w:rPr>
          <w:lang w:val="en-IE"/>
        </w:rPr>
        <w:t xml:space="preserve">In the whole film, only two actors are mentioned, namely the narrator and the man </w:t>
      </w:r>
      <w:r w:rsidR="00190D10">
        <w:rPr>
          <w:lang w:val="en-IE"/>
        </w:rPr>
        <w:t>in</w:t>
      </w:r>
      <w:r w:rsidRPr="00F72912">
        <w:rPr>
          <w:lang w:val="en-IE"/>
        </w:rPr>
        <w:t xml:space="preserve"> the family. Although the woman also wants to ask a question once, she whispers it into the </w:t>
      </w:r>
      <w:r w:rsidR="00190D10">
        <w:rPr>
          <w:lang w:val="en-IE"/>
        </w:rPr>
        <w:t xml:space="preserve">man’s </w:t>
      </w:r>
      <w:r w:rsidRPr="00F72912">
        <w:rPr>
          <w:lang w:val="en-IE"/>
        </w:rPr>
        <w:t xml:space="preserve">ear, who then passes it on to the narrator. Nevertheless, </w:t>
      </w:r>
      <w:r w:rsidR="00190D10">
        <w:rPr>
          <w:lang w:val="en-IE"/>
        </w:rPr>
        <w:t xml:space="preserve">collecting information </w:t>
      </w:r>
      <w:r w:rsidRPr="00F72912">
        <w:rPr>
          <w:lang w:val="en-IE"/>
        </w:rPr>
        <w:t xml:space="preserve">about family planning </w:t>
      </w:r>
      <w:r w:rsidR="00190D10">
        <w:rPr>
          <w:lang w:val="en-IE"/>
        </w:rPr>
        <w:t xml:space="preserve">means </w:t>
      </w:r>
      <w:r w:rsidRPr="00F72912">
        <w:rPr>
          <w:lang w:val="en-IE"/>
        </w:rPr>
        <w:t>remains the woman's task. When a family planning clinic is shown as an example in the film, only the woman can be seen as a client of this clinic.</w:t>
      </w:r>
    </w:p>
    <w:p w14:paraId="7CB43110" w14:textId="77777777" w:rsidR="00DA7F1A" w:rsidRPr="00F72912" w:rsidRDefault="00DA7F1A" w:rsidP="002306E9">
      <w:pPr>
        <w:spacing w:line="480" w:lineRule="auto"/>
        <w:rPr>
          <w:lang w:val="en-IE"/>
        </w:rPr>
      </w:pPr>
    </w:p>
    <w:p w14:paraId="656F31BF" w14:textId="0473A5C6" w:rsidR="006307CE" w:rsidRPr="00734E05" w:rsidRDefault="00190D10" w:rsidP="002306E9">
      <w:pPr>
        <w:spacing w:line="480" w:lineRule="auto"/>
        <w:rPr>
          <w:lang w:val="en-IE"/>
        </w:rPr>
      </w:pPr>
      <w:r>
        <w:rPr>
          <w:lang w:val="en-IE"/>
        </w:rPr>
        <w:t xml:space="preserve">The </w:t>
      </w:r>
      <w:r w:rsidR="006307CE" w:rsidRPr="00F72912">
        <w:rPr>
          <w:lang w:val="en-IE"/>
        </w:rPr>
        <w:t xml:space="preserve">Planned Parenthood Federation also used popular media to promote family planning. In 1962, the </w:t>
      </w:r>
      <w:r w:rsidR="00925B9E">
        <w:rPr>
          <w:lang w:val="en-IE"/>
        </w:rPr>
        <w:t xml:space="preserve">IPPF’s </w:t>
      </w:r>
      <w:r w:rsidR="006307CE" w:rsidRPr="00F72912">
        <w:rPr>
          <w:lang w:val="en-IE"/>
        </w:rPr>
        <w:t>U</w:t>
      </w:r>
      <w:r w:rsidR="00925B9E">
        <w:rPr>
          <w:lang w:val="en-IE"/>
        </w:rPr>
        <w:t>S</w:t>
      </w:r>
      <w:r w:rsidR="006307CE" w:rsidRPr="00F72912">
        <w:rPr>
          <w:lang w:val="en-IE"/>
        </w:rPr>
        <w:t xml:space="preserve"> branch produced a comic strip depicting a</w:t>
      </w:r>
      <w:r w:rsidR="00925B9E">
        <w:rPr>
          <w:lang w:val="en-IE"/>
        </w:rPr>
        <w:t xml:space="preserve"> </w:t>
      </w:r>
      <w:r w:rsidR="006307CE" w:rsidRPr="00F72912">
        <w:rPr>
          <w:lang w:val="en-IE"/>
        </w:rPr>
        <w:t xml:space="preserve">family with three children (see Figure </w:t>
      </w:r>
      <w:r w:rsidR="00500A3A" w:rsidRPr="00F72912">
        <w:rPr>
          <w:lang w:val="en-IE"/>
        </w:rPr>
        <w:t>4</w:t>
      </w:r>
      <w:r w:rsidR="006307CE" w:rsidRPr="00F72912">
        <w:rPr>
          <w:lang w:val="en-IE"/>
        </w:rPr>
        <w:t xml:space="preserve">). In the narrative presented there, the husband, Ken Harper, earns money working in a factory while the wife, Joan Harper, takes care of the children and organizes the household. Due to Joan's articulated fear of getting pregnant again, the couple's sex life is disrupted, as is their relationship. Ken is unable to concentrate during work due to </w:t>
      </w:r>
      <w:r w:rsidR="00D60E86">
        <w:rPr>
          <w:lang w:val="en-IE"/>
        </w:rPr>
        <w:t xml:space="preserve">an </w:t>
      </w:r>
      <w:r w:rsidR="006307CE" w:rsidRPr="00F72912">
        <w:rPr>
          <w:lang w:val="en-IE"/>
        </w:rPr>
        <w:t xml:space="preserve">argument </w:t>
      </w:r>
      <w:r w:rsidR="00D60E86">
        <w:rPr>
          <w:lang w:val="en-IE"/>
        </w:rPr>
        <w:t xml:space="preserve">with Jane </w:t>
      </w:r>
      <w:r w:rsidR="006307CE" w:rsidRPr="00F72912">
        <w:rPr>
          <w:lang w:val="en-IE"/>
        </w:rPr>
        <w:t xml:space="preserve">and suffers an accident at the factory. When his injury is taken care of and Ken shares the reason for his lack of concentration with the attending doctor, </w:t>
      </w:r>
      <w:r w:rsidR="00D60E86">
        <w:rPr>
          <w:lang w:val="en-IE"/>
        </w:rPr>
        <w:t>the doctor</w:t>
      </w:r>
      <w:r w:rsidR="006307CE" w:rsidRPr="00F72912">
        <w:rPr>
          <w:lang w:val="en-IE"/>
        </w:rPr>
        <w:t xml:space="preserve"> tells Ken about family planning </w:t>
      </w:r>
      <w:r w:rsidR="006307CE" w:rsidRPr="00734E05">
        <w:rPr>
          <w:lang w:val="en-IE"/>
        </w:rPr>
        <w:t>options. Excited</w:t>
      </w:r>
      <w:r w:rsidR="00734E05" w:rsidRPr="00734E05">
        <w:rPr>
          <w:lang w:val="en-IE"/>
        </w:rPr>
        <w:t xml:space="preserve"> about the news</w:t>
      </w:r>
      <w:r w:rsidR="006307CE" w:rsidRPr="00734E05">
        <w:rPr>
          <w:lang w:val="en-IE"/>
        </w:rPr>
        <w:t xml:space="preserve">, Ken runs home and tells Joan his new insight: </w:t>
      </w:r>
      <w:r w:rsidR="00C41820" w:rsidRPr="00734E05">
        <w:rPr>
          <w:lang w:val="en-IE"/>
        </w:rPr>
        <w:t>"</w:t>
      </w:r>
      <w:r w:rsidR="00734E05" w:rsidRPr="00734E05">
        <w:rPr>
          <w:lang w:val="en-IE"/>
        </w:rPr>
        <w:t>You're going down to that Planned Parenthood Center first thing tomorrow!</w:t>
      </w:r>
      <w:r w:rsidR="00C41820" w:rsidRPr="00734E05">
        <w:rPr>
          <w:lang w:val="en-IE"/>
        </w:rPr>
        <w:t>"</w:t>
      </w:r>
      <w:r w:rsidR="006307CE" w:rsidRPr="00F72912">
        <w:rPr>
          <w:lang w:val="en-IE"/>
        </w:rPr>
        <w:t xml:space="preserve"> Sure enough, Joan goes there, and together with the women working there, she decides on one of the many methods presented. In the final scene of the comic, the Harpers hold each other in their arms, the children playing with </w:t>
      </w:r>
      <w:r w:rsidR="006307CE" w:rsidRPr="00734E05">
        <w:rPr>
          <w:lang w:val="en-IE"/>
        </w:rPr>
        <w:t xml:space="preserve">great joy. </w:t>
      </w:r>
      <w:r w:rsidR="007E0B47" w:rsidRPr="00734E05">
        <w:rPr>
          <w:lang w:val="en-IE"/>
        </w:rPr>
        <w:t>"</w:t>
      </w:r>
      <w:r w:rsidR="00734E05" w:rsidRPr="00734E05">
        <w:rPr>
          <w:lang w:val="en-IE"/>
        </w:rPr>
        <w:t>What if we'd never found out about planned parenthood?</w:t>
      </w:r>
      <w:r w:rsidR="007E0B47" w:rsidRPr="00734E05">
        <w:rPr>
          <w:lang w:val="en-IE"/>
        </w:rPr>
        <w:t xml:space="preserve">" </w:t>
      </w:r>
      <w:r w:rsidR="006307CE" w:rsidRPr="00734E05">
        <w:rPr>
          <w:lang w:val="en-IE"/>
        </w:rPr>
        <w:t xml:space="preserve">asked Ken. </w:t>
      </w:r>
      <w:r w:rsidR="007E0B47" w:rsidRPr="00734E05">
        <w:rPr>
          <w:lang w:val="en-IE"/>
        </w:rPr>
        <w:t>"</w:t>
      </w:r>
      <w:r w:rsidR="00734E05" w:rsidRPr="00734E05">
        <w:rPr>
          <w:lang w:val="en-IE"/>
        </w:rPr>
        <w:t>I don't want to even think about it. Oh Ken, our family came so near to being wrecked. Planned parenthood helped us save our marriage.</w:t>
      </w:r>
      <w:r w:rsidR="007E0B47" w:rsidRPr="00734E05">
        <w:rPr>
          <w:lang w:val="en-IE"/>
        </w:rPr>
        <w:t xml:space="preserve">" </w:t>
      </w:r>
      <w:r w:rsidR="006307CE" w:rsidRPr="00734E05">
        <w:rPr>
          <w:lang w:val="en-IE"/>
        </w:rPr>
        <w:t>Joan replied.</w:t>
      </w:r>
    </w:p>
    <w:p w14:paraId="75D44878" w14:textId="27CB2D1A" w:rsidR="006307CE" w:rsidRPr="00734E05" w:rsidRDefault="006307CE" w:rsidP="002306E9">
      <w:pPr>
        <w:spacing w:line="480" w:lineRule="auto"/>
        <w:rPr>
          <w:lang w:val="en-IE"/>
        </w:rPr>
      </w:pPr>
    </w:p>
    <w:p w14:paraId="0D6D9945" w14:textId="77777777" w:rsidR="00DA7F1A" w:rsidRDefault="00DA7F1A" w:rsidP="002306E9">
      <w:pPr>
        <w:spacing w:line="480" w:lineRule="auto"/>
      </w:pPr>
      <w:r>
        <w:rPr>
          <w:noProof/>
          <w:lang w:val="de-DE"/>
        </w:rPr>
        <w:drawing>
          <wp:inline distT="0" distB="0" distL="0" distR="0" wp14:anchorId="637A6B61" wp14:editId="6A765C4D">
            <wp:extent cx="3483062" cy="49288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pfa_comic_v2.png"/>
                    <pic:cNvPicPr/>
                  </pic:nvPicPr>
                  <pic:blipFill>
                    <a:blip r:embed="rId10">
                      <a:extLst>
                        <a:ext uri="{28A0092B-C50C-407E-A947-70E740481C1C}">
                          <a14:useLocalDpi xmlns:a14="http://schemas.microsoft.com/office/drawing/2010/main" val="0"/>
                        </a:ext>
                      </a:extLst>
                    </a:blip>
                    <a:stretch>
                      <a:fillRect/>
                    </a:stretch>
                  </pic:blipFill>
                  <pic:spPr>
                    <a:xfrm>
                      <a:off x="0" y="0"/>
                      <a:ext cx="3497570" cy="4949333"/>
                    </a:xfrm>
                    <a:prstGeom prst="rect">
                      <a:avLst/>
                    </a:prstGeom>
                  </pic:spPr>
                </pic:pic>
              </a:graphicData>
            </a:graphic>
          </wp:inline>
        </w:drawing>
      </w:r>
    </w:p>
    <w:p w14:paraId="409D97C0" w14:textId="77777777" w:rsidR="00DA7F1A" w:rsidRDefault="00DA7F1A" w:rsidP="002306E9">
      <w:pPr>
        <w:spacing w:line="480" w:lineRule="auto"/>
      </w:pPr>
    </w:p>
    <w:p w14:paraId="78D3769D" w14:textId="241124E1" w:rsidR="00DA7F1A" w:rsidRPr="00F72912" w:rsidRDefault="00DA7F1A" w:rsidP="002306E9">
      <w:pPr>
        <w:spacing w:line="480" w:lineRule="auto"/>
        <w:rPr>
          <w:lang w:val="en-IE"/>
        </w:rPr>
      </w:pPr>
      <w:bookmarkStart w:id="50" w:name="_Toc95728572"/>
      <w:r w:rsidRPr="00F72912">
        <w:rPr>
          <w:lang w:val="en-IE"/>
        </w:rPr>
        <w:t xml:space="preserve">Figure </w:t>
      </w:r>
      <w:r>
        <w:fldChar w:fldCharType="begin"/>
      </w:r>
      <w:r w:rsidRPr="00F72912">
        <w:rPr>
          <w:lang w:val="en-IE"/>
        </w:rPr>
        <w:instrText xml:space="preserve"> SEQ Abbildung \* ARABIC </w:instrText>
      </w:r>
      <w:r>
        <w:fldChar w:fldCharType="separate"/>
      </w:r>
      <w:r w:rsidR="003F7FE7" w:rsidRPr="00F72912">
        <w:rPr>
          <w:noProof/>
          <w:lang w:val="en-IE"/>
        </w:rPr>
        <w:t>4</w:t>
      </w:r>
      <w:r>
        <w:fldChar w:fldCharType="end"/>
      </w:r>
      <w:r w:rsidRPr="00F72912">
        <w:rPr>
          <w:lang w:val="en-IE"/>
        </w:rPr>
        <w:t>: Excerpts from the comic strip "Escape from Fear" produced by Planned Parenthood Federation of America, 1962.</w:t>
      </w:r>
      <w:bookmarkEnd w:id="50"/>
      <w:r w:rsidRPr="00F72912">
        <w:rPr>
          <w:lang w:val="en-IE"/>
        </w:rPr>
        <w:t xml:space="preserve"> </w:t>
      </w:r>
    </w:p>
    <w:p w14:paraId="417700FC" w14:textId="77777777" w:rsidR="00DA7F1A" w:rsidRPr="00F72912" w:rsidRDefault="00DA7F1A" w:rsidP="002306E9">
      <w:pPr>
        <w:spacing w:line="480" w:lineRule="auto"/>
        <w:rPr>
          <w:lang w:val="en-IE"/>
        </w:rPr>
      </w:pPr>
    </w:p>
    <w:p w14:paraId="6BED2CDC" w14:textId="77EA435F" w:rsidR="006307CE" w:rsidRPr="00F72912" w:rsidRDefault="00C401B4" w:rsidP="002306E9">
      <w:pPr>
        <w:spacing w:line="480" w:lineRule="auto"/>
        <w:rPr>
          <w:lang w:val="en-IE"/>
        </w:rPr>
      </w:pPr>
      <w:r w:rsidRPr="00F72912">
        <w:rPr>
          <w:lang w:val="en-IE"/>
        </w:rPr>
        <w:t xml:space="preserve">There is no doubt that these representations actually addressed widespread concerns among couples </w:t>
      </w:r>
      <w:r w:rsidR="00CE2BD8" w:rsidRPr="00F72912">
        <w:rPr>
          <w:lang w:val="en-IE"/>
        </w:rPr>
        <w:t xml:space="preserve">about a lack of reproductive control options. In </w:t>
      </w:r>
      <w:r w:rsidR="006307CE" w:rsidRPr="00F72912">
        <w:rPr>
          <w:lang w:val="en-IE"/>
        </w:rPr>
        <w:t xml:space="preserve">both </w:t>
      </w:r>
      <w:r w:rsidRPr="00F72912">
        <w:rPr>
          <w:lang w:val="en-IE"/>
        </w:rPr>
        <w:t xml:space="preserve">media, however, </w:t>
      </w:r>
      <w:r w:rsidR="006307CE" w:rsidRPr="00F72912">
        <w:rPr>
          <w:lang w:val="en-IE"/>
        </w:rPr>
        <w:t xml:space="preserve">in the film as well as in the comic strip, it is not only classic role models that are presented. </w:t>
      </w:r>
      <w:r w:rsidRPr="00F72912">
        <w:rPr>
          <w:lang w:val="en-IE"/>
        </w:rPr>
        <w:t xml:space="preserve">Women, moreover, </w:t>
      </w:r>
      <w:r w:rsidR="006307CE" w:rsidRPr="00F72912">
        <w:rPr>
          <w:lang w:val="en-IE"/>
        </w:rPr>
        <w:t xml:space="preserve">are not presented with opportunities for advancement through the assumed benefits of smaller families, nor are they offered suggestions about what other social roles </w:t>
      </w:r>
      <w:r w:rsidR="00D60E86">
        <w:rPr>
          <w:lang w:val="en-IE"/>
        </w:rPr>
        <w:t xml:space="preserve">they </w:t>
      </w:r>
      <w:r w:rsidR="006307CE" w:rsidRPr="00F72912">
        <w:rPr>
          <w:lang w:val="en-IE"/>
        </w:rPr>
        <w:lastRenderedPageBreak/>
        <w:t xml:space="preserve">might take on outside of the family. In the Planned Parenthood Federation comic, in contrast to the Population Council film, women do have their say and also question the division of roles in the household. However, this criticism is only presented in the extreme situation of an argument. After the situation has calmed down again due to the contraceptives that are now available, the family is back in a happily portrayed division of roles. Moreover, in both cases, family planning is left to the women. When the narrator in the Population Council film explains </w:t>
      </w:r>
      <w:r w:rsidR="00D60E86">
        <w:rPr>
          <w:lang w:val="en-IE"/>
        </w:rPr>
        <w:t>specific</w:t>
      </w:r>
      <w:r w:rsidR="006307CE" w:rsidRPr="00F72912">
        <w:rPr>
          <w:lang w:val="en-IE"/>
        </w:rPr>
        <w:t xml:space="preserve"> methods of family planning, for the first time the woman is shown exclusively in long shot. It is also she who then goes to a family planning centr</w:t>
      </w:r>
      <w:r w:rsidR="00D60E86">
        <w:rPr>
          <w:lang w:val="en-IE"/>
        </w:rPr>
        <w:t>e</w:t>
      </w:r>
      <w:r w:rsidR="006307CE" w:rsidRPr="00F72912">
        <w:rPr>
          <w:lang w:val="en-IE"/>
        </w:rPr>
        <w:t xml:space="preserve"> for further education. In the Planned Parenthood Federation comic, it is the man who learns about it. But here, too, it is up to the woman to obtain further information and decide on a method.</w:t>
      </w:r>
    </w:p>
    <w:p w14:paraId="04DEEB23" w14:textId="77777777" w:rsidR="006307CE" w:rsidRPr="00F72912" w:rsidRDefault="006307CE" w:rsidP="002306E9">
      <w:pPr>
        <w:spacing w:line="480" w:lineRule="auto"/>
        <w:rPr>
          <w:lang w:val="en-IE"/>
        </w:rPr>
      </w:pPr>
    </w:p>
    <w:p w14:paraId="76EF50E3" w14:textId="2903C453" w:rsidR="006307CE" w:rsidRPr="00F72912" w:rsidRDefault="006307CE" w:rsidP="002306E9">
      <w:pPr>
        <w:spacing w:line="480" w:lineRule="auto"/>
        <w:rPr>
          <w:lang w:val="en-IE"/>
        </w:rPr>
      </w:pPr>
      <w:r w:rsidRPr="00F72912">
        <w:rPr>
          <w:lang w:val="en-IE"/>
        </w:rPr>
        <w:t xml:space="preserve">Certainly, several actors in the birth control movement had hopes that family planning would lead to changing role models. The International Planned Parenthood Federation, in particular, presented itself as an emancipatory movement, and many of its leading actors had already been active in the women's movement during the interwar period. But regardless of the intentions of individual actors, there was a structural problem. Many of the birth control programs were located in ministries of health and had the priority of providing contraceptives. Attempts to change social norms beyond </w:t>
      </w:r>
      <w:r w:rsidR="005A14F5">
        <w:rPr>
          <w:lang w:val="en-IE"/>
        </w:rPr>
        <w:t>this narrow task</w:t>
      </w:r>
      <w:r w:rsidRPr="00F72912">
        <w:rPr>
          <w:lang w:val="en-IE"/>
        </w:rPr>
        <w:t xml:space="preserve"> were not part of these programs. This is evidenced, for example, by the fact that family planning programs were stopped when demographic targets had not been met, even though women were demanding contraceptives. For example, a program in Iran was discontinued in the mid-1960s due to lack of success, even </w:t>
      </w:r>
      <w:r w:rsidRPr="00F72912">
        <w:rPr>
          <w:lang w:val="en-IE"/>
        </w:rPr>
        <w:lastRenderedPageBreak/>
        <w:t xml:space="preserve">though many of the women living in the test area welcomed the availability of the </w:t>
      </w:r>
      <w:r w:rsidR="005A14F5">
        <w:rPr>
          <w:lang w:val="en-IE"/>
        </w:rPr>
        <w:t xml:space="preserve">contraceptive </w:t>
      </w:r>
      <w:r w:rsidRPr="00F72912">
        <w:rPr>
          <w:lang w:val="en-IE"/>
        </w:rPr>
        <w:t>pill.</w:t>
      </w:r>
      <w:r w:rsidR="007260DD">
        <w:rPr>
          <w:rStyle w:val="FootnoteReference"/>
          <w:lang w:val="en-IE"/>
        </w:rPr>
        <w:footnoteReference w:id="254"/>
      </w:r>
    </w:p>
    <w:p w14:paraId="62BDCB01" w14:textId="2621C2F3" w:rsidR="00C21D96" w:rsidRPr="00F72912" w:rsidRDefault="00C21D96" w:rsidP="002306E9">
      <w:pPr>
        <w:spacing w:line="480" w:lineRule="auto"/>
        <w:rPr>
          <w:lang w:val="en-IE"/>
        </w:rPr>
      </w:pPr>
    </w:p>
    <w:p w14:paraId="7840B918" w14:textId="22123927" w:rsidR="00C21D96" w:rsidRPr="00F72912" w:rsidRDefault="00C21D96" w:rsidP="002306E9">
      <w:pPr>
        <w:spacing w:line="480" w:lineRule="auto"/>
        <w:rPr>
          <w:lang w:val="en-IE"/>
        </w:rPr>
      </w:pPr>
      <w:r w:rsidRPr="00F72912">
        <w:rPr>
          <w:lang w:val="en-IE"/>
        </w:rPr>
        <w:t xml:space="preserve">This conservative approach to family planning was also perceived by critical contemporaries in the late 1960s who were in principle sympathetic to the birth control enterprise. As Kingsley Davis, for example, </w:t>
      </w:r>
      <w:r w:rsidR="00EC28E0" w:rsidRPr="00F72912">
        <w:rPr>
          <w:lang w:val="en-IE"/>
        </w:rPr>
        <w:t xml:space="preserve">had </w:t>
      </w:r>
      <w:r w:rsidRPr="00F72912">
        <w:rPr>
          <w:lang w:val="en-IE"/>
        </w:rPr>
        <w:t xml:space="preserve">noted as early as 1967, conservative ideas about gender roles and the family </w:t>
      </w:r>
      <w:r w:rsidR="00EC28E0" w:rsidRPr="00F72912">
        <w:rPr>
          <w:lang w:val="en-IE"/>
        </w:rPr>
        <w:t xml:space="preserve">would have a </w:t>
      </w:r>
      <w:r w:rsidRPr="00F72912">
        <w:rPr>
          <w:lang w:val="en-IE"/>
        </w:rPr>
        <w:t xml:space="preserve">negative impact on the effectiveness of birth control programs. Rather than thinking about changing social </w:t>
      </w:r>
      <w:r w:rsidRPr="00734E05">
        <w:rPr>
          <w:lang w:val="en-IE"/>
        </w:rPr>
        <w:t>norms, they had thought exclusively about providing contraceptives</w:t>
      </w:r>
      <w:r w:rsidR="00A47721" w:rsidRPr="00734E05">
        <w:rPr>
          <w:lang w:val="en-IE"/>
        </w:rPr>
        <w:t>, Davis criticized</w:t>
      </w:r>
      <w:r w:rsidRPr="00734E05">
        <w:rPr>
          <w:lang w:val="en-IE"/>
        </w:rPr>
        <w:t>. "</w:t>
      </w:r>
      <w:r w:rsidR="00734E05" w:rsidRPr="00734E05">
        <w:rPr>
          <w:lang w:val="en-IE"/>
        </w:rPr>
        <w:t>Changes basic enough to affect motivation for having children</w:t>
      </w:r>
      <w:r w:rsidR="00734E05" w:rsidRPr="00734E05">
        <w:t xml:space="preserve"> </w:t>
      </w:r>
      <w:r w:rsidR="00734E05" w:rsidRPr="00734E05">
        <w:rPr>
          <w:lang w:val="en-IE"/>
        </w:rPr>
        <w:t>would be changes in the structure of the family, in the position of women, and in the sexual mores. Far from proposing such radicalism, spokesmen for family planning frequently state their purpose as ‘protection’ of the family--that is, closer observance of family norms.</w:t>
      </w:r>
      <w:r w:rsidRPr="00734E05">
        <w:rPr>
          <w:lang w:val="en-IE"/>
        </w:rPr>
        <w:t>"</w:t>
      </w:r>
      <w:r w:rsidR="007260DD">
        <w:rPr>
          <w:rStyle w:val="FootnoteReference"/>
          <w:lang w:val="en-IE"/>
        </w:rPr>
        <w:footnoteReference w:id="255"/>
      </w:r>
    </w:p>
    <w:p w14:paraId="55FF16FD" w14:textId="77777777" w:rsidR="006307CE" w:rsidRPr="00F72912" w:rsidRDefault="006307CE" w:rsidP="002306E9">
      <w:pPr>
        <w:spacing w:line="480" w:lineRule="auto"/>
        <w:rPr>
          <w:lang w:val="en-IE"/>
        </w:rPr>
      </w:pPr>
    </w:p>
    <w:p w14:paraId="3621D1EF" w14:textId="229AD4E1" w:rsidR="006307CE" w:rsidRPr="00F72912" w:rsidRDefault="00D9686F" w:rsidP="002306E9">
      <w:pPr>
        <w:spacing w:line="480" w:lineRule="auto"/>
        <w:rPr>
          <w:lang w:val="en-IE"/>
        </w:rPr>
      </w:pPr>
      <w:r>
        <w:rPr>
          <w:lang w:val="en-IE"/>
        </w:rPr>
        <w:t>Overall</w:t>
      </w:r>
      <w:r w:rsidR="006307CE" w:rsidRPr="00F72912">
        <w:rPr>
          <w:lang w:val="en-IE"/>
        </w:rPr>
        <w:t>, reference</w:t>
      </w:r>
      <w:r>
        <w:rPr>
          <w:lang w:val="en-IE"/>
        </w:rPr>
        <w:t>s</w:t>
      </w:r>
      <w:r w:rsidR="006307CE" w:rsidRPr="00F72912">
        <w:rPr>
          <w:lang w:val="en-IE"/>
        </w:rPr>
        <w:t xml:space="preserve"> to couples </w:t>
      </w:r>
      <w:r>
        <w:rPr>
          <w:lang w:val="en-IE"/>
        </w:rPr>
        <w:t xml:space="preserve">embodied a specific gendered meaning </w:t>
      </w:r>
      <w:r w:rsidR="006307CE" w:rsidRPr="00F72912">
        <w:rPr>
          <w:lang w:val="en-IE"/>
        </w:rPr>
        <w:t xml:space="preserve">representative of Western family images </w:t>
      </w:r>
      <w:r>
        <w:rPr>
          <w:lang w:val="en-IE"/>
        </w:rPr>
        <w:t xml:space="preserve">in the 1960s which were based on separated </w:t>
      </w:r>
      <w:r w:rsidR="006307CE" w:rsidRPr="00F72912">
        <w:rPr>
          <w:lang w:val="en-IE"/>
        </w:rPr>
        <w:t>role</w:t>
      </w:r>
      <w:r>
        <w:rPr>
          <w:lang w:val="en-IE"/>
        </w:rPr>
        <w:t>s</w:t>
      </w:r>
      <w:r w:rsidR="006307CE" w:rsidRPr="00F72912">
        <w:rPr>
          <w:lang w:val="en-IE"/>
        </w:rPr>
        <w:t xml:space="preserve">. Ideally, a male sole breadwinner should be assisted by a wife who takes care of the household. The primacy of family harmony emphasized within the United Nations </w:t>
      </w:r>
      <w:r>
        <w:rPr>
          <w:lang w:val="en-IE"/>
        </w:rPr>
        <w:t>was inscribed</w:t>
      </w:r>
      <w:r w:rsidR="006307CE" w:rsidRPr="00F72912">
        <w:rPr>
          <w:lang w:val="en-IE"/>
        </w:rPr>
        <w:t xml:space="preserve"> </w:t>
      </w:r>
      <w:r>
        <w:rPr>
          <w:lang w:val="en-IE"/>
        </w:rPr>
        <w:t xml:space="preserve">even within </w:t>
      </w:r>
      <w:r w:rsidR="006307CE" w:rsidRPr="00F72912">
        <w:rPr>
          <w:lang w:val="en-IE"/>
        </w:rPr>
        <w:t xml:space="preserve">resolutions opposing discrimination against women. In the </w:t>
      </w:r>
      <w:r w:rsidR="006307CE" w:rsidRPr="00F72912">
        <w:rPr>
          <w:i/>
          <w:iCs/>
          <w:lang w:val="en-IE"/>
        </w:rPr>
        <w:t xml:space="preserve">Declaration on </w:t>
      </w:r>
      <w:r w:rsidR="006307CE" w:rsidRPr="00481AA4">
        <w:rPr>
          <w:i/>
          <w:iCs/>
          <w:lang w:val="en-IE"/>
        </w:rPr>
        <w:t>the Elimination of Discrimination against Women</w:t>
      </w:r>
      <w:r w:rsidRPr="00481AA4">
        <w:rPr>
          <w:i/>
          <w:iCs/>
          <w:lang w:val="en-IE"/>
        </w:rPr>
        <w:t>,</w:t>
      </w:r>
      <w:r w:rsidR="006307CE" w:rsidRPr="00481AA4">
        <w:rPr>
          <w:i/>
          <w:iCs/>
          <w:lang w:val="en-IE"/>
        </w:rPr>
        <w:t xml:space="preserve"> </w:t>
      </w:r>
      <w:r w:rsidR="006307CE" w:rsidRPr="00481AA4">
        <w:rPr>
          <w:lang w:val="en-IE"/>
        </w:rPr>
        <w:t xml:space="preserve">adopted by the UN General Assembly in 1967, </w:t>
      </w:r>
      <w:r w:rsidR="006307CE" w:rsidRPr="00481AA4">
        <w:rPr>
          <w:lang w:val="en-IE"/>
        </w:rPr>
        <w:lastRenderedPageBreak/>
        <w:t xml:space="preserve">Article 6 called for all necessary measures </w:t>
      </w:r>
      <w:r w:rsidR="009E60B0" w:rsidRPr="00481AA4">
        <w:rPr>
          <w:lang w:val="en-IE"/>
        </w:rPr>
        <w:t xml:space="preserve">to be </w:t>
      </w:r>
      <w:r w:rsidR="006307CE" w:rsidRPr="00481AA4">
        <w:rPr>
          <w:lang w:val="en-IE"/>
        </w:rPr>
        <w:t xml:space="preserve">taken </w:t>
      </w:r>
      <w:r w:rsidR="009E60B0" w:rsidRPr="00481AA4">
        <w:rPr>
          <w:lang w:val="en-IE"/>
        </w:rPr>
        <w:t>"</w:t>
      </w:r>
      <w:r w:rsidR="00734E05" w:rsidRPr="00481AA4">
        <w:rPr>
          <w:lang w:val="en-IE"/>
        </w:rPr>
        <w:t>to ensure to women, married or unmarried, equal rights with man in the field of civil law.</w:t>
      </w:r>
      <w:r w:rsidR="009E60B0" w:rsidRPr="00481AA4">
        <w:rPr>
          <w:lang w:val="en-IE"/>
        </w:rPr>
        <w:t xml:space="preserve">" </w:t>
      </w:r>
      <w:r w:rsidR="006307CE" w:rsidRPr="00481AA4">
        <w:rPr>
          <w:lang w:val="en-IE"/>
        </w:rPr>
        <w:t>At the</w:t>
      </w:r>
      <w:r w:rsidR="006307CE" w:rsidRPr="00F72912">
        <w:rPr>
          <w:lang w:val="en-IE"/>
        </w:rPr>
        <w:t xml:space="preserve"> same time, </w:t>
      </w:r>
      <w:r>
        <w:rPr>
          <w:lang w:val="en-IE"/>
        </w:rPr>
        <w:t xml:space="preserve">the resolution </w:t>
      </w:r>
      <w:r w:rsidR="006307CE" w:rsidRPr="00F72912">
        <w:rPr>
          <w:lang w:val="en-IE"/>
        </w:rPr>
        <w:t xml:space="preserve">qualified that these measures </w:t>
      </w:r>
      <w:r w:rsidR="009E60B0" w:rsidRPr="00F72912">
        <w:rPr>
          <w:lang w:val="en-IE"/>
        </w:rPr>
        <w:t>should be taken</w:t>
      </w:r>
      <w:r w:rsidR="00734E05">
        <w:rPr>
          <w:lang w:val="en-IE"/>
        </w:rPr>
        <w:t xml:space="preserve"> without endangering the</w:t>
      </w:r>
      <w:r w:rsidR="009E60B0" w:rsidRPr="00F72912">
        <w:rPr>
          <w:lang w:val="en-IE"/>
        </w:rPr>
        <w:t xml:space="preserve"> </w:t>
      </w:r>
      <w:r w:rsidR="009E60B0" w:rsidRPr="00734E05">
        <w:rPr>
          <w:lang w:val="en-IE"/>
        </w:rPr>
        <w:t>"</w:t>
      </w:r>
      <w:r w:rsidR="00734E05" w:rsidRPr="00734E05">
        <w:rPr>
          <w:lang w:val="en-IE"/>
        </w:rPr>
        <w:t>unity and harmony of the family, which remains the basic unit of any society</w:t>
      </w:r>
      <w:r w:rsidR="009E60B0" w:rsidRPr="00734E05">
        <w:rPr>
          <w:lang w:val="en-IE"/>
        </w:rPr>
        <w:t>"</w:t>
      </w:r>
      <w:r w:rsidR="007260DD">
        <w:rPr>
          <w:lang w:val="en-IE"/>
        </w:rPr>
        <w:t>.</w:t>
      </w:r>
      <w:r w:rsidR="007260DD">
        <w:rPr>
          <w:rStyle w:val="FootnoteReference"/>
          <w:lang w:val="en-IE"/>
        </w:rPr>
        <w:footnoteReference w:id="256"/>
      </w:r>
      <w:r w:rsidRPr="00734E05">
        <w:rPr>
          <w:lang w:val="en-IE"/>
        </w:rPr>
        <w:t xml:space="preserve"> For family planning, these conservative notions of the family </w:t>
      </w:r>
      <w:r w:rsidR="007260DD">
        <w:rPr>
          <w:lang w:val="en-IE"/>
        </w:rPr>
        <w:t>implied</w:t>
      </w:r>
      <w:r w:rsidRPr="00734E05">
        <w:rPr>
          <w:lang w:val="en-IE"/>
        </w:rPr>
        <w:t xml:space="preserve"> that new forms of contraception were not primarily meant to realize potentially new freedoms and forms of self-determination for women. Rather, they were to uphold the existing gender balance.</w:t>
      </w:r>
      <w:r>
        <w:rPr>
          <w:lang w:val="en-IE"/>
        </w:rPr>
        <w:t xml:space="preserve"> </w:t>
      </w:r>
    </w:p>
    <w:p w14:paraId="4A7F987D" w14:textId="77777777" w:rsidR="006307CE" w:rsidRPr="00F72912" w:rsidRDefault="006307CE" w:rsidP="002306E9">
      <w:pPr>
        <w:spacing w:line="480" w:lineRule="auto"/>
        <w:rPr>
          <w:lang w:val="en-IE"/>
        </w:rPr>
      </w:pPr>
    </w:p>
    <w:p w14:paraId="1C09C502" w14:textId="77777777" w:rsidR="006307CE" w:rsidRPr="00F72912" w:rsidRDefault="006307CE" w:rsidP="002306E9">
      <w:pPr>
        <w:pStyle w:val="Heading2"/>
        <w:spacing w:line="480" w:lineRule="auto"/>
        <w:rPr>
          <w:lang w:val="en-IE"/>
        </w:rPr>
      </w:pPr>
      <w:bookmarkStart w:id="51" w:name="_Toc95487289"/>
      <w:bookmarkStart w:id="52" w:name="_Toc95743963"/>
      <w:bookmarkStart w:id="53" w:name="_Toc15990608"/>
      <w:r w:rsidRPr="00F72912">
        <w:rPr>
          <w:lang w:val="en-IE"/>
        </w:rPr>
        <w:t>Humanae Vitae: Human Dignity versus Human Rights</w:t>
      </w:r>
      <w:bookmarkEnd w:id="51"/>
      <w:bookmarkEnd w:id="52"/>
      <w:r w:rsidRPr="00F72912">
        <w:rPr>
          <w:lang w:val="en-IE"/>
        </w:rPr>
        <w:t xml:space="preserve"> </w:t>
      </w:r>
      <w:bookmarkEnd w:id="53"/>
    </w:p>
    <w:p w14:paraId="3DD7B026" w14:textId="776B925E" w:rsidR="006307CE" w:rsidRPr="00F72912" w:rsidRDefault="006307CE" w:rsidP="002306E9">
      <w:pPr>
        <w:spacing w:line="480" w:lineRule="auto"/>
        <w:rPr>
          <w:lang w:val="en-IE"/>
        </w:rPr>
      </w:pPr>
      <w:r w:rsidRPr="00F72912">
        <w:rPr>
          <w:lang w:val="en-IE"/>
        </w:rPr>
        <w:t xml:space="preserve">While family planning was conceived as a way of preserving traditional gender orders, for the Catholic Church it represented a threat to </w:t>
      </w:r>
      <w:r w:rsidR="00B025A0">
        <w:rPr>
          <w:lang w:val="en-IE"/>
        </w:rPr>
        <w:t>their gendered beliefs</w:t>
      </w:r>
      <w:r w:rsidRPr="00F72912">
        <w:rPr>
          <w:lang w:val="en-IE"/>
        </w:rPr>
        <w:t xml:space="preserve">. The </w:t>
      </w:r>
      <w:r w:rsidR="00B025A0">
        <w:rPr>
          <w:lang w:val="en-IE"/>
        </w:rPr>
        <w:t xml:space="preserve">development </w:t>
      </w:r>
      <w:r w:rsidRPr="00F72912">
        <w:rPr>
          <w:lang w:val="en-IE"/>
        </w:rPr>
        <w:t xml:space="preserve">of </w:t>
      </w:r>
      <w:r w:rsidR="00B025A0">
        <w:rPr>
          <w:lang w:val="en-IE"/>
        </w:rPr>
        <w:t xml:space="preserve">new forms of </w:t>
      </w:r>
      <w:r w:rsidRPr="00F72912">
        <w:rPr>
          <w:lang w:val="en-IE"/>
        </w:rPr>
        <w:t xml:space="preserve">contraceptives </w:t>
      </w:r>
      <w:r w:rsidR="00B025A0">
        <w:rPr>
          <w:lang w:val="en-IE"/>
        </w:rPr>
        <w:t xml:space="preserve">like the contraceptive pill and IUDs </w:t>
      </w:r>
      <w:r w:rsidRPr="00F72912">
        <w:rPr>
          <w:lang w:val="en-IE"/>
        </w:rPr>
        <w:t>and the</w:t>
      </w:r>
      <w:r w:rsidR="00B025A0">
        <w:rPr>
          <w:lang w:val="en-IE"/>
        </w:rPr>
        <w:t>ir</w:t>
      </w:r>
      <w:r w:rsidRPr="00F72912">
        <w:rPr>
          <w:lang w:val="en-IE"/>
        </w:rPr>
        <w:t xml:space="preserve"> </w:t>
      </w:r>
      <w:r w:rsidR="00B025A0">
        <w:rPr>
          <w:lang w:val="en-IE"/>
        </w:rPr>
        <w:t xml:space="preserve">distribution </w:t>
      </w:r>
      <w:r w:rsidRPr="00F72912">
        <w:rPr>
          <w:lang w:val="en-IE"/>
        </w:rPr>
        <w:t>prompted the Catholic Church to respond by rejecting the human rights conception of family planning</w:t>
      </w:r>
      <w:r w:rsidR="00B025A0">
        <w:rPr>
          <w:lang w:val="en-IE"/>
        </w:rPr>
        <w:t>.</w:t>
      </w:r>
      <w:r w:rsidRPr="00F72912">
        <w:rPr>
          <w:lang w:val="en-IE"/>
        </w:rPr>
        <w:t xml:space="preserve"> </w:t>
      </w:r>
      <w:r w:rsidR="00B025A0">
        <w:rPr>
          <w:lang w:val="en-IE"/>
        </w:rPr>
        <w:t>In contrast to the UN resolutions, it put forward an idea of rights that should serve as a protective barrier</w:t>
      </w:r>
      <w:r w:rsidRPr="00F72912">
        <w:rPr>
          <w:lang w:val="en-IE"/>
        </w:rPr>
        <w:t>: on the one hand, the family was to be protected from state intervention</w:t>
      </w:r>
      <w:r w:rsidR="00B025A0">
        <w:rPr>
          <w:lang w:val="en-IE"/>
        </w:rPr>
        <w:t xml:space="preserve"> aiming at regulating reproductive choices.</w:t>
      </w:r>
      <w:r w:rsidRPr="00F72912">
        <w:rPr>
          <w:lang w:val="en-IE"/>
        </w:rPr>
        <w:t xml:space="preserve"> </w:t>
      </w:r>
      <w:r w:rsidR="00B025A0">
        <w:rPr>
          <w:lang w:val="en-IE"/>
        </w:rPr>
        <w:t>O</w:t>
      </w:r>
      <w:r w:rsidRPr="00F72912">
        <w:rPr>
          <w:lang w:val="en-IE"/>
        </w:rPr>
        <w:t xml:space="preserve">n the other hand, </w:t>
      </w:r>
      <w:r w:rsidR="00B025A0">
        <w:rPr>
          <w:lang w:val="en-IE"/>
        </w:rPr>
        <w:t xml:space="preserve">even within the intimate space of the couple, sexuality itself was to be protected from going beyond its reproductive function that was believed to be sacred. </w:t>
      </w:r>
    </w:p>
    <w:p w14:paraId="168D7427" w14:textId="77777777" w:rsidR="006307CE" w:rsidRPr="00F72912" w:rsidRDefault="006307CE" w:rsidP="002306E9">
      <w:pPr>
        <w:spacing w:line="480" w:lineRule="auto"/>
        <w:rPr>
          <w:lang w:val="en-IE"/>
        </w:rPr>
      </w:pPr>
    </w:p>
    <w:p w14:paraId="4BADC78C" w14:textId="24D9B95A" w:rsidR="006307CE" w:rsidRPr="00F72912" w:rsidRDefault="006307CE" w:rsidP="002306E9">
      <w:pPr>
        <w:spacing w:line="480" w:lineRule="auto"/>
        <w:rPr>
          <w:lang w:val="en-IE"/>
        </w:rPr>
      </w:pPr>
      <w:r w:rsidRPr="00F72912">
        <w:rPr>
          <w:lang w:val="en-IE"/>
        </w:rPr>
        <w:t xml:space="preserve">This position had particular relevance in the 1960s and 1970s, as the Catholic Church categorically rejected contraceptives </w:t>
      </w:r>
      <w:r w:rsidR="009E3A5C">
        <w:rPr>
          <w:lang w:val="en-IE"/>
        </w:rPr>
        <w:t xml:space="preserve">and was much more restrictive </w:t>
      </w:r>
      <w:r w:rsidRPr="00F72912">
        <w:rPr>
          <w:lang w:val="en-IE"/>
        </w:rPr>
        <w:lastRenderedPageBreak/>
        <w:t xml:space="preserve">compared to the other religions with large </w:t>
      </w:r>
      <w:r w:rsidR="009B17C4" w:rsidRPr="00F72912">
        <w:rPr>
          <w:lang w:val="en-IE"/>
        </w:rPr>
        <w:t xml:space="preserve">followings. </w:t>
      </w:r>
      <w:r w:rsidRPr="00F72912">
        <w:rPr>
          <w:lang w:val="en-IE"/>
        </w:rPr>
        <w:t>Protestantism had more liberal positions on family planning, in Islam marriage was not directly linked to procreation for most religious schools, and Buddhist and Hindu ideas also had a more open position toward nonreproductive sexuality.</w:t>
      </w:r>
      <w:r w:rsidR="007260DD">
        <w:rPr>
          <w:rStyle w:val="FootnoteReference"/>
          <w:lang w:val="en-IE"/>
        </w:rPr>
        <w:footnoteReference w:id="257"/>
      </w:r>
      <w:r w:rsidRPr="00F72912">
        <w:rPr>
          <w:lang w:val="en-IE"/>
        </w:rPr>
        <w:t xml:space="preserve"> The Catholic Church's rejection of contraception also had </w:t>
      </w:r>
      <w:r w:rsidR="009E3A5C">
        <w:rPr>
          <w:lang w:val="en-IE"/>
        </w:rPr>
        <w:t>political</w:t>
      </w:r>
      <w:r w:rsidRPr="00F72912">
        <w:rPr>
          <w:lang w:val="en-IE"/>
        </w:rPr>
        <w:t xml:space="preserve"> implications, as many Latin American and African countries with high population growth rates had Catholic majorities or relevant Catholic minorities</w:t>
      </w:r>
      <w:r w:rsidR="009E3A5C">
        <w:rPr>
          <w:lang w:val="en-IE"/>
        </w:rPr>
        <w:t xml:space="preserve">. </w:t>
      </w:r>
      <w:r w:rsidRPr="00F72912">
        <w:rPr>
          <w:lang w:val="en-IE"/>
        </w:rPr>
        <w:t xml:space="preserve">Catholic positions were also </w:t>
      </w:r>
      <w:r w:rsidR="009E3A5C">
        <w:rPr>
          <w:lang w:val="en-IE"/>
        </w:rPr>
        <w:t xml:space="preserve">influential in many </w:t>
      </w:r>
      <w:r w:rsidRPr="00F72912">
        <w:rPr>
          <w:lang w:val="en-IE"/>
        </w:rPr>
        <w:t xml:space="preserve">Western countries. Organizations such as the Population Council </w:t>
      </w:r>
      <w:r w:rsidR="008B5F31" w:rsidRPr="00F72912">
        <w:rPr>
          <w:lang w:val="en-IE"/>
        </w:rPr>
        <w:t xml:space="preserve">therefore </w:t>
      </w:r>
      <w:r w:rsidRPr="00F72912">
        <w:rPr>
          <w:lang w:val="en-IE"/>
        </w:rPr>
        <w:t xml:space="preserve">took special account of Catholic ideas in their debates and tried to involve liberal theologians in the discussions </w:t>
      </w:r>
      <w:r w:rsidR="00224562">
        <w:rPr>
          <w:lang w:val="en-IE"/>
        </w:rPr>
        <w:t>to</w:t>
      </w:r>
      <w:r w:rsidRPr="00F72912">
        <w:rPr>
          <w:lang w:val="en-IE"/>
        </w:rPr>
        <w:t xml:space="preserve"> obtain their approval of birth control. Based on the statement of the </w:t>
      </w:r>
      <w:r w:rsidR="000B2AF6">
        <w:rPr>
          <w:lang w:val="en-IE"/>
        </w:rPr>
        <w:t>US</w:t>
      </w:r>
      <w:r w:rsidRPr="00F72912">
        <w:rPr>
          <w:lang w:val="en-IE"/>
        </w:rPr>
        <w:t xml:space="preserve"> bishops during the debates on the </w:t>
      </w:r>
      <w:r w:rsidRPr="00F72912">
        <w:rPr>
          <w:i/>
          <w:iCs/>
          <w:lang w:val="en-IE"/>
        </w:rPr>
        <w:t xml:space="preserve">Declaration on Population, </w:t>
      </w:r>
      <w:r w:rsidRPr="00D9534C">
        <w:rPr>
          <w:lang w:val="en-IE"/>
        </w:rPr>
        <w:t>it</w:t>
      </w:r>
      <w:r w:rsidRPr="00F72912">
        <w:rPr>
          <w:i/>
          <w:iCs/>
          <w:lang w:val="en-IE"/>
        </w:rPr>
        <w:t xml:space="preserve"> </w:t>
      </w:r>
      <w:r w:rsidR="00F32882" w:rsidRPr="00F72912">
        <w:rPr>
          <w:lang w:val="en-IE"/>
        </w:rPr>
        <w:t xml:space="preserve">already </w:t>
      </w:r>
      <w:r w:rsidRPr="00F72912">
        <w:rPr>
          <w:lang w:val="en-IE"/>
        </w:rPr>
        <w:t xml:space="preserve">became clear that Catholic positions could actually endanger the Population Council's </w:t>
      </w:r>
      <w:r w:rsidR="00D9534C">
        <w:rPr>
          <w:lang w:val="en-IE"/>
        </w:rPr>
        <w:t>agenda</w:t>
      </w:r>
      <w:r w:rsidRPr="00F72912">
        <w:rPr>
          <w:lang w:val="en-IE"/>
        </w:rPr>
        <w:t xml:space="preserve">. Catholic opposition to family planning would remain relevant in subsequent years. The examination of the Catholic position also reveals a specific interpretation of human rights that opposed the human right to family planning on the basis of a </w:t>
      </w:r>
      <w:r w:rsidR="00D9534C">
        <w:rPr>
          <w:lang w:val="en-IE"/>
        </w:rPr>
        <w:t xml:space="preserve">specific conception of </w:t>
      </w:r>
      <w:r w:rsidR="004A4523">
        <w:rPr>
          <w:lang w:val="en-IE"/>
        </w:rPr>
        <w:t>individual</w:t>
      </w:r>
      <w:r w:rsidR="00D9534C">
        <w:rPr>
          <w:lang w:val="en-IE"/>
        </w:rPr>
        <w:t xml:space="preserve"> rights </w:t>
      </w:r>
      <w:r w:rsidR="004A4523">
        <w:rPr>
          <w:lang w:val="en-IE"/>
        </w:rPr>
        <w:t xml:space="preserve">which was </w:t>
      </w:r>
      <w:r w:rsidR="00D9534C">
        <w:rPr>
          <w:lang w:val="en-IE"/>
        </w:rPr>
        <w:t xml:space="preserve">based on </w:t>
      </w:r>
      <w:r w:rsidRPr="00F72912">
        <w:rPr>
          <w:lang w:val="en-IE"/>
        </w:rPr>
        <w:t xml:space="preserve">human dignity. </w:t>
      </w:r>
    </w:p>
    <w:p w14:paraId="64CD155B" w14:textId="77777777" w:rsidR="006307CE" w:rsidRPr="00F72912" w:rsidRDefault="006307CE" w:rsidP="002306E9">
      <w:pPr>
        <w:spacing w:line="480" w:lineRule="auto"/>
        <w:rPr>
          <w:lang w:val="en-IE"/>
        </w:rPr>
      </w:pPr>
    </w:p>
    <w:p w14:paraId="2AB9398C" w14:textId="39EFE4D1" w:rsidR="006307CE" w:rsidRPr="00F72912" w:rsidRDefault="006307CE" w:rsidP="002306E9">
      <w:pPr>
        <w:spacing w:line="480" w:lineRule="auto"/>
        <w:rPr>
          <w:lang w:val="en-IE"/>
        </w:rPr>
      </w:pPr>
      <w:r w:rsidRPr="00F72912">
        <w:rPr>
          <w:lang w:val="en-IE"/>
        </w:rPr>
        <w:t>In 1968, the Catholic Church responded to the recent debates on overpopulation with an encyclical in which it spoke out against any form</w:t>
      </w:r>
      <w:r w:rsidR="00ED17B7">
        <w:rPr>
          <w:lang w:val="en-IE"/>
        </w:rPr>
        <w:t>s</w:t>
      </w:r>
      <w:r w:rsidRPr="00F72912">
        <w:rPr>
          <w:lang w:val="en-IE"/>
        </w:rPr>
        <w:t xml:space="preserve"> of contraception it considered unnatural. That this position, already established in </w:t>
      </w:r>
      <w:r w:rsidRPr="00F72912">
        <w:rPr>
          <w:lang w:val="en-IE"/>
        </w:rPr>
        <w:lastRenderedPageBreak/>
        <w:t xml:space="preserve">the 1930 encyclical </w:t>
      </w:r>
      <w:r w:rsidRPr="00F72912">
        <w:rPr>
          <w:i/>
          <w:iCs/>
          <w:lang w:val="en-IE"/>
        </w:rPr>
        <w:t xml:space="preserve">Casti Conubii, </w:t>
      </w:r>
      <w:r w:rsidRPr="00ED17B7">
        <w:rPr>
          <w:lang w:val="en-IE"/>
        </w:rPr>
        <w:t>was</w:t>
      </w:r>
      <w:r w:rsidRPr="00F72912">
        <w:rPr>
          <w:i/>
          <w:iCs/>
          <w:lang w:val="en-IE"/>
        </w:rPr>
        <w:t xml:space="preserve"> </w:t>
      </w:r>
      <w:r w:rsidRPr="00F72912">
        <w:rPr>
          <w:lang w:val="en-IE"/>
        </w:rPr>
        <w:t>confirmed in the late 1960s came as a surprise to many observers. After all, the Catholic Church had responded to global sociopolitical changes in 1962 with the Second Vatican Council convened by Pope John XXIII. The council, concluded after the death of John XIII by his successor, Pope Paul VI, in 1965, signa</w:t>
      </w:r>
      <w:r w:rsidR="00FA2E98">
        <w:rPr>
          <w:lang w:val="en-IE"/>
        </w:rPr>
        <w:t>l</w:t>
      </w:r>
      <w:r w:rsidRPr="00F72912">
        <w:rPr>
          <w:lang w:val="en-IE"/>
        </w:rPr>
        <w:t>led a new dawn for Catholicism and promised trends toward liberalization.</w:t>
      </w:r>
      <w:r w:rsidR="007260DD">
        <w:rPr>
          <w:rStyle w:val="FootnoteReference"/>
          <w:lang w:val="en-IE"/>
        </w:rPr>
        <w:footnoteReference w:id="258"/>
      </w:r>
    </w:p>
    <w:p w14:paraId="1EE18282" w14:textId="77777777" w:rsidR="006307CE" w:rsidRPr="00F72912" w:rsidRDefault="006307CE" w:rsidP="002306E9">
      <w:pPr>
        <w:spacing w:line="480" w:lineRule="auto"/>
        <w:rPr>
          <w:lang w:val="en-IE"/>
        </w:rPr>
      </w:pPr>
    </w:p>
    <w:p w14:paraId="4C58761D" w14:textId="3FF0617E" w:rsidR="006307CE" w:rsidRPr="00F72912" w:rsidRDefault="006307CE" w:rsidP="002306E9">
      <w:pPr>
        <w:spacing w:line="480" w:lineRule="auto"/>
        <w:rPr>
          <w:lang w:val="en-IE"/>
        </w:rPr>
      </w:pPr>
      <w:r w:rsidRPr="00F72912">
        <w:rPr>
          <w:lang w:val="en-IE"/>
        </w:rPr>
        <w:t xml:space="preserve">In addition to a clearer recognition of the separation of church and state, geopolitical changes resulting from decolonization were also </w:t>
      </w:r>
      <w:r w:rsidR="00FA2E98">
        <w:rPr>
          <w:lang w:val="en-IE"/>
        </w:rPr>
        <w:t>acknowledged by the</w:t>
      </w:r>
      <w:r w:rsidRPr="00F72912">
        <w:rPr>
          <w:lang w:val="en-IE"/>
        </w:rPr>
        <w:t xml:space="preserve"> Vatican Council. The increasing global inequalities, the importance of social progress and economic development were discussed by Pope Paul VI in 1967 in the encyclical </w:t>
      </w:r>
      <w:r w:rsidRPr="00F72912">
        <w:rPr>
          <w:i/>
          <w:iCs/>
          <w:lang w:val="en-IE"/>
        </w:rPr>
        <w:t xml:space="preserve">Populorum Progressio. </w:t>
      </w:r>
      <w:r w:rsidR="00481AA4">
        <w:rPr>
          <w:lang w:val="en-IE"/>
        </w:rPr>
        <w:t>In this context, p</w:t>
      </w:r>
      <w:r w:rsidRPr="00F72912">
        <w:rPr>
          <w:lang w:val="en-IE"/>
        </w:rPr>
        <w:t xml:space="preserve">opulation growth was perceived as a problem. </w:t>
      </w:r>
      <w:r w:rsidR="00481AA4">
        <w:rPr>
          <w:lang w:val="en-IE"/>
        </w:rPr>
        <w:t>The p</w:t>
      </w:r>
      <w:r w:rsidRPr="00F72912">
        <w:rPr>
          <w:lang w:val="en-IE"/>
        </w:rPr>
        <w:t xml:space="preserve">opulation, the encyclical noted, </w:t>
      </w:r>
      <w:r w:rsidR="00D07AA8" w:rsidRPr="00481AA4">
        <w:rPr>
          <w:lang w:val="en-IE"/>
        </w:rPr>
        <w:t>"</w:t>
      </w:r>
      <w:r w:rsidR="00481AA4" w:rsidRPr="00481AA4">
        <w:rPr>
          <w:lang w:val="en-IE"/>
        </w:rPr>
        <w:t>grows more rapidly than the quantity of available resources to such a degree that things seem to have reached an impass</w:t>
      </w:r>
      <w:r w:rsidR="00481AA4">
        <w:rPr>
          <w:lang w:val="en-IE"/>
        </w:rPr>
        <w:t>e</w:t>
      </w:r>
      <w:r w:rsidR="00D07AA8" w:rsidRPr="00481AA4">
        <w:rPr>
          <w:lang w:val="en-IE"/>
        </w:rPr>
        <w:t>"</w:t>
      </w:r>
      <w:r w:rsidR="00481AA4">
        <w:rPr>
          <w:lang w:val="en-IE"/>
        </w:rPr>
        <w:t xml:space="preserve"> which “</w:t>
      </w:r>
      <w:r w:rsidR="00481AA4" w:rsidRPr="00481AA4">
        <w:rPr>
          <w:lang w:val="en-IE"/>
        </w:rPr>
        <w:t>brings many added difficulties to the problems of development</w:t>
      </w:r>
      <w:r w:rsidR="00481AA4">
        <w:rPr>
          <w:lang w:val="en-IE"/>
        </w:rPr>
        <w:t>”.</w:t>
      </w:r>
      <w:r w:rsidR="007260DD">
        <w:rPr>
          <w:rStyle w:val="FootnoteReference"/>
          <w:lang w:val="en-IE"/>
        </w:rPr>
        <w:footnoteReference w:id="259"/>
      </w:r>
    </w:p>
    <w:p w14:paraId="78B81BE9" w14:textId="77777777" w:rsidR="006307CE" w:rsidRPr="00F72912" w:rsidRDefault="006307CE" w:rsidP="002306E9">
      <w:pPr>
        <w:spacing w:line="480" w:lineRule="auto"/>
        <w:rPr>
          <w:lang w:val="en-IE"/>
        </w:rPr>
      </w:pPr>
    </w:p>
    <w:p w14:paraId="3E3B2834" w14:textId="615A065B" w:rsidR="007260DD" w:rsidRPr="00F72912" w:rsidRDefault="00FA2E98" w:rsidP="002306E9">
      <w:pPr>
        <w:spacing w:line="480" w:lineRule="auto"/>
        <w:rPr>
          <w:lang w:val="en-IE"/>
        </w:rPr>
      </w:pPr>
      <w:r>
        <w:rPr>
          <w:lang w:val="en-IE"/>
        </w:rPr>
        <w:t>In a complex way, the Catholic Church tried to reconcile its worries about the effects of population growth with a restrictive position on contraception. It emphasized that t</w:t>
      </w:r>
      <w:r w:rsidR="006307CE" w:rsidRPr="00F72912">
        <w:rPr>
          <w:lang w:val="en-IE"/>
        </w:rPr>
        <w:t>he final decision on the number of children was to rest with the couples</w:t>
      </w:r>
      <w:r>
        <w:rPr>
          <w:lang w:val="en-IE"/>
        </w:rPr>
        <w:t xml:space="preserve">. At the same time, it emphasized that their reproductive choices should not only consider </w:t>
      </w:r>
      <w:r w:rsidR="006307CE" w:rsidRPr="00F72912">
        <w:rPr>
          <w:lang w:val="en-IE"/>
        </w:rPr>
        <w:t xml:space="preserve">their own interests and the rules of God, but also the </w:t>
      </w:r>
      <w:r w:rsidR="006307CE" w:rsidRPr="00F72912">
        <w:rPr>
          <w:lang w:val="en-IE"/>
        </w:rPr>
        <w:lastRenderedPageBreak/>
        <w:t>interests of children already born and of the community</w:t>
      </w:r>
      <w:r>
        <w:rPr>
          <w:lang w:val="en-IE"/>
        </w:rPr>
        <w:t xml:space="preserve"> at large</w:t>
      </w:r>
      <w:r w:rsidR="006307CE" w:rsidRPr="00F72912">
        <w:rPr>
          <w:lang w:val="en-IE"/>
        </w:rPr>
        <w:t xml:space="preserve">. In this way, the Catholic Church took up considerations of responsible parenthood that were also articulated by the birth control movement. According to this view, parenthood was not an individual decision, but had </w:t>
      </w:r>
      <w:r>
        <w:rPr>
          <w:lang w:val="en-IE"/>
        </w:rPr>
        <w:t>societal</w:t>
      </w:r>
      <w:r w:rsidR="006307CE" w:rsidRPr="00F72912">
        <w:rPr>
          <w:lang w:val="en-IE"/>
        </w:rPr>
        <w:t xml:space="preserve"> implications that went beyond individual interests. Pope Paul VI also declared </w:t>
      </w:r>
      <w:r w:rsidR="003C53FC" w:rsidRPr="00F72912">
        <w:rPr>
          <w:lang w:val="en-IE"/>
        </w:rPr>
        <w:t>a</w:t>
      </w:r>
      <w:r>
        <w:rPr>
          <w:lang w:val="en-IE"/>
        </w:rPr>
        <w:t xml:space="preserve"> government-led</w:t>
      </w:r>
      <w:r w:rsidR="006307CE" w:rsidRPr="00F72912">
        <w:rPr>
          <w:lang w:val="en-IE"/>
        </w:rPr>
        <w:t xml:space="preserve"> </w:t>
      </w:r>
      <w:r w:rsidR="003C53FC" w:rsidRPr="00F72912">
        <w:rPr>
          <w:lang w:val="en-IE"/>
        </w:rPr>
        <w:t xml:space="preserve">population policy </w:t>
      </w:r>
      <w:r>
        <w:rPr>
          <w:lang w:val="en-IE"/>
        </w:rPr>
        <w:t xml:space="preserve">incentivising certain </w:t>
      </w:r>
      <w:r w:rsidRPr="007260DD">
        <w:rPr>
          <w:lang w:val="en-IE"/>
        </w:rPr>
        <w:t xml:space="preserve">behaviours </w:t>
      </w:r>
      <w:r w:rsidR="006307CE" w:rsidRPr="007260DD">
        <w:rPr>
          <w:lang w:val="en-IE"/>
        </w:rPr>
        <w:t xml:space="preserve">permissible. In </w:t>
      </w:r>
      <w:r w:rsidR="006307CE" w:rsidRPr="007260DD">
        <w:rPr>
          <w:i/>
          <w:iCs/>
          <w:lang w:val="en-IE"/>
        </w:rPr>
        <w:t xml:space="preserve">Populorum Progressio, </w:t>
      </w:r>
      <w:r w:rsidR="006307CE" w:rsidRPr="007260DD">
        <w:rPr>
          <w:lang w:val="en-IE"/>
        </w:rPr>
        <w:t xml:space="preserve">the state was granted the right </w:t>
      </w:r>
      <w:r w:rsidR="00481AA4" w:rsidRPr="007260DD">
        <w:rPr>
          <w:lang w:val="en-IE"/>
        </w:rPr>
        <w:t xml:space="preserve">to </w:t>
      </w:r>
      <w:r w:rsidR="003C53FC" w:rsidRPr="007260DD">
        <w:rPr>
          <w:lang w:val="en-IE"/>
        </w:rPr>
        <w:t>"</w:t>
      </w:r>
      <w:r w:rsidR="00481AA4" w:rsidRPr="007260DD">
        <w:rPr>
          <w:lang w:val="en-IE"/>
        </w:rPr>
        <w:t>intervene in this matter</w:t>
      </w:r>
      <w:r w:rsidR="003C53FC" w:rsidRPr="007260DD">
        <w:rPr>
          <w:lang w:val="en-IE"/>
        </w:rPr>
        <w:t>"</w:t>
      </w:r>
      <w:r w:rsidR="0098218C" w:rsidRPr="007260DD">
        <w:rPr>
          <w:lang w:val="en-IE"/>
        </w:rPr>
        <w:t xml:space="preserve"> by</w:t>
      </w:r>
      <w:r w:rsidR="0098218C">
        <w:rPr>
          <w:lang w:val="en-IE"/>
        </w:rPr>
        <w:t xml:space="preserve"> instructing citizens provided it was in “conformity with the dictates of the moral law and the rightful freedom of married couples”</w:t>
      </w:r>
      <w:r w:rsidR="006307CE" w:rsidRPr="00F72912">
        <w:rPr>
          <w:lang w:val="en-IE"/>
        </w:rPr>
        <w:t>.</w:t>
      </w:r>
      <w:r w:rsidR="007260DD">
        <w:rPr>
          <w:rStyle w:val="FootnoteReference"/>
          <w:lang w:val="en-IE"/>
        </w:rPr>
        <w:footnoteReference w:id="260"/>
      </w:r>
    </w:p>
    <w:p w14:paraId="706BFB69" w14:textId="77777777" w:rsidR="006307CE" w:rsidRPr="00F72912" w:rsidRDefault="006307CE" w:rsidP="002306E9">
      <w:pPr>
        <w:spacing w:line="480" w:lineRule="auto"/>
        <w:rPr>
          <w:lang w:val="en-IE"/>
        </w:rPr>
      </w:pPr>
    </w:p>
    <w:p w14:paraId="7998CCB3" w14:textId="19665B25" w:rsidR="006307CE" w:rsidRPr="00F72912" w:rsidRDefault="006307CE" w:rsidP="002306E9">
      <w:pPr>
        <w:spacing w:line="480" w:lineRule="auto"/>
        <w:rPr>
          <w:lang w:val="en-IE"/>
        </w:rPr>
      </w:pPr>
      <w:r w:rsidRPr="00F72912">
        <w:rPr>
          <w:lang w:val="en-IE"/>
        </w:rPr>
        <w:t xml:space="preserve">Such positions were not exceptions, but were articulated in several </w:t>
      </w:r>
      <w:r w:rsidR="00E85BFC">
        <w:rPr>
          <w:lang w:val="en-IE"/>
        </w:rPr>
        <w:t>documents</w:t>
      </w:r>
      <w:r w:rsidRPr="00F72912">
        <w:rPr>
          <w:lang w:val="en-IE"/>
        </w:rPr>
        <w:t xml:space="preserve"> after the Second Vatican Council. Already in </w:t>
      </w:r>
      <w:r w:rsidRPr="00F72912">
        <w:rPr>
          <w:i/>
          <w:iCs/>
          <w:lang w:val="en-IE"/>
        </w:rPr>
        <w:t>Gaudium et Spes</w:t>
      </w:r>
      <w:r w:rsidRPr="00F72912">
        <w:rPr>
          <w:lang w:val="en-IE"/>
        </w:rPr>
        <w:t xml:space="preserve">, a central declaration of the Council, parents were asked to include social interests in the planning of their offspring: </w:t>
      </w:r>
    </w:p>
    <w:p w14:paraId="75F1DC0C" w14:textId="77777777" w:rsidR="00E46FEA" w:rsidRPr="00F72912" w:rsidRDefault="00E46FEA" w:rsidP="002306E9">
      <w:pPr>
        <w:spacing w:line="480" w:lineRule="auto"/>
        <w:rPr>
          <w:lang w:val="en-IE"/>
        </w:rPr>
      </w:pPr>
    </w:p>
    <w:p w14:paraId="5A939D49" w14:textId="3511A93A" w:rsidR="006307CE" w:rsidRPr="00F72912" w:rsidRDefault="00E46FEA" w:rsidP="00353B90">
      <w:pPr>
        <w:pStyle w:val="Caption"/>
      </w:pPr>
      <w:r w:rsidRPr="0098218C">
        <w:t>"</w:t>
      </w:r>
      <w:r w:rsidR="0098218C" w:rsidRPr="0098218C">
        <w:t>Let them thoughtfully take into account both their own welfare and that of their children, those already born and those which the future may bring. For this accounting they need to reckon with both the material and the spiritual conditions of the times as well as of their state in life. Finally, they should consult the interests of the family group, of temporal society, and of the Church herself. The parents themselves and no one else should ultimately make this judgment in the sight of God.</w:t>
      </w:r>
      <w:r w:rsidRPr="0098218C">
        <w:t>"</w:t>
      </w:r>
      <w:r w:rsidR="007260DD">
        <w:rPr>
          <w:rStyle w:val="FootnoteReference"/>
        </w:rPr>
        <w:footnoteReference w:id="261"/>
      </w:r>
    </w:p>
    <w:p w14:paraId="6C05ED22" w14:textId="77777777" w:rsidR="00E46FEA" w:rsidRPr="00F72912" w:rsidRDefault="00E46FEA" w:rsidP="002306E9">
      <w:pPr>
        <w:spacing w:line="480" w:lineRule="auto"/>
        <w:rPr>
          <w:lang w:val="en-IE"/>
        </w:rPr>
      </w:pPr>
    </w:p>
    <w:p w14:paraId="3A67159B" w14:textId="669230F0" w:rsidR="006307CE" w:rsidRPr="00F72912" w:rsidRDefault="00E85BFC" w:rsidP="002306E9">
      <w:pPr>
        <w:spacing w:line="480" w:lineRule="auto"/>
        <w:rPr>
          <w:lang w:val="en-IE"/>
        </w:rPr>
      </w:pPr>
      <w:r>
        <w:rPr>
          <w:lang w:val="en-IE"/>
        </w:rPr>
        <w:t>T</w:t>
      </w:r>
      <w:r w:rsidR="006307CE" w:rsidRPr="00F72912">
        <w:rPr>
          <w:lang w:val="en-IE"/>
        </w:rPr>
        <w:t xml:space="preserve">hese declarations </w:t>
      </w:r>
      <w:r>
        <w:rPr>
          <w:lang w:val="en-IE"/>
        </w:rPr>
        <w:t xml:space="preserve">remained unclear about </w:t>
      </w:r>
      <w:r w:rsidR="006307CE" w:rsidRPr="00F72912">
        <w:rPr>
          <w:lang w:val="en-IE"/>
        </w:rPr>
        <w:t>whether</w:t>
      </w:r>
      <w:r>
        <w:rPr>
          <w:lang w:val="en-IE"/>
        </w:rPr>
        <w:t xml:space="preserve"> </w:t>
      </w:r>
      <w:r w:rsidR="006307CE" w:rsidRPr="00F72912">
        <w:rPr>
          <w:lang w:val="en-IE"/>
        </w:rPr>
        <w:t xml:space="preserve">the Church's position on contraceptives should be changed </w:t>
      </w:r>
      <w:r>
        <w:rPr>
          <w:lang w:val="en-IE"/>
        </w:rPr>
        <w:t xml:space="preserve">as a result </w:t>
      </w:r>
      <w:r w:rsidR="006307CE" w:rsidRPr="00F72912">
        <w:rPr>
          <w:lang w:val="en-IE"/>
        </w:rPr>
        <w:t xml:space="preserve">or </w:t>
      </w:r>
      <w:r>
        <w:rPr>
          <w:lang w:val="en-IE"/>
        </w:rPr>
        <w:t xml:space="preserve">how </w:t>
      </w:r>
      <w:r w:rsidR="006307CE" w:rsidRPr="00F72912">
        <w:rPr>
          <w:lang w:val="en-IE"/>
        </w:rPr>
        <w:t xml:space="preserve">responsible parenthood </w:t>
      </w:r>
      <w:r w:rsidR="006307CE" w:rsidRPr="00F72912">
        <w:rPr>
          <w:lang w:val="en-IE"/>
        </w:rPr>
        <w:lastRenderedPageBreak/>
        <w:t xml:space="preserve">should be </w:t>
      </w:r>
      <w:r>
        <w:rPr>
          <w:lang w:val="en-IE"/>
        </w:rPr>
        <w:t>implemented in practice</w:t>
      </w:r>
      <w:r w:rsidR="006307CE" w:rsidRPr="0098218C">
        <w:rPr>
          <w:lang w:val="en-IE"/>
        </w:rPr>
        <w:t xml:space="preserve">. For liberal Catholics, however, this was a central question. </w:t>
      </w:r>
      <w:r w:rsidR="00280BCB" w:rsidRPr="0098218C">
        <w:rPr>
          <w:lang w:val="en-IE"/>
        </w:rPr>
        <w:t>"</w:t>
      </w:r>
      <w:r w:rsidR="0098218C" w:rsidRPr="0098218C">
        <w:rPr>
          <w:lang w:val="en-IE"/>
        </w:rPr>
        <w:t>The means to fertility control</w:t>
      </w:r>
      <w:r w:rsidR="00280BCB" w:rsidRPr="0098218C">
        <w:rPr>
          <w:lang w:val="en-IE"/>
        </w:rPr>
        <w:t xml:space="preserve">," </w:t>
      </w:r>
      <w:r w:rsidR="006307CE" w:rsidRPr="0098218C">
        <w:rPr>
          <w:lang w:val="en-IE"/>
        </w:rPr>
        <w:t xml:space="preserve">argued </w:t>
      </w:r>
      <w:r w:rsidR="000B2AF6">
        <w:rPr>
          <w:lang w:val="en-IE"/>
        </w:rPr>
        <w:t>US</w:t>
      </w:r>
      <w:r w:rsidR="006307CE" w:rsidRPr="0098218C">
        <w:rPr>
          <w:lang w:val="en-IE"/>
        </w:rPr>
        <w:t xml:space="preserve"> moral theologian Sidney Callahan, for example, </w:t>
      </w:r>
      <w:r w:rsidR="00280BCB" w:rsidRPr="0098218C">
        <w:rPr>
          <w:lang w:val="en-IE"/>
        </w:rPr>
        <w:t>"</w:t>
      </w:r>
      <w:r w:rsidR="0098218C" w:rsidRPr="0098218C">
        <w:rPr>
          <w:lang w:val="en-IE"/>
        </w:rPr>
        <w:t>becomes the crucial theological question once the right and responsibility of parents to control fertility is granted.</w:t>
      </w:r>
      <w:r w:rsidR="00280BCB" w:rsidRPr="0098218C">
        <w:rPr>
          <w:lang w:val="en-IE"/>
        </w:rPr>
        <w:t>"</w:t>
      </w:r>
      <w:r w:rsidR="007260DD">
        <w:rPr>
          <w:rStyle w:val="FootnoteReference"/>
          <w:lang w:val="en-IE"/>
        </w:rPr>
        <w:footnoteReference w:id="262"/>
      </w:r>
    </w:p>
    <w:p w14:paraId="1FB4B6A6" w14:textId="77777777" w:rsidR="006307CE" w:rsidRPr="00F72912" w:rsidRDefault="006307CE" w:rsidP="002306E9">
      <w:pPr>
        <w:spacing w:line="480" w:lineRule="auto"/>
        <w:rPr>
          <w:lang w:val="en-IE"/>
        </w:rPr>
      </w:pPr>
    </w:p>
    <w:p w14:paraId="72CFC1E3" w14:textId="3ED24D15" w:rsidR="006307CE" w:rsidRPr="00F72912" w:rsidRDefault="00E85BFC" w:rsidP="002306E9">
      <w:pPr>
        <w:spacing w:line="480" w:lineRule="auto"/>
        <w:rPr>
          <w:lang w:val="en-IE"/>
        </w:rPr>
      </w:pPr>
      <w:r>
        <w:rPr>
          <w:lang w:val="en-IE"/>
        </w:rPr>
        <w:t>In 1963,</w:t>
      </w:r>
      <w:r w:rsidR="006307CE" w:rsidRPr="00F72912">
        <w:rPr>
          <w:lang w:val="en-IE"/>
        </w:rPr>
        <w:t xml:space="preserve"> Pope John XXIII established a commission to discuss </w:t>
      </w:r>
      <w:r>
        <w:rPr>
          <w:lang w:val="en-IE"/>
        </w:rPr>
        <w:t xml:space="preserve">whether to maintain or the alter </w:t>
      </w:r>
      <w:r w:rsidR="006307CE" w:rsidRPr="00F72912">
        <w:rPr>
          <w:lang w:val="en-IE"/>
        </w:rPr>
        <w:t xml:space="preserve">the Church's position. The commission initially had six members; after the death of John XIII, it was enlarged to 72 members by his successor, Pope Paul VI. In June 1966, the commission came to a clear recommendation to change the restrictive </w:t>
      </w:r>
      <w:r>
        <w:rPr>
          <w:lang w:val="en-IE"/>
        </w:rPr>
        <w:t xml:space="preserve">Catholic </w:t>
      </w:r>
      <w:r w:rsidR="006307CE" w:rsidRPr="00F72912">
        <w:rPr>
          <w:lang w:val="en-IE"/>
        </w:rPr>
        <w:t>position. Dissent had developed among the 69 voting members, but a clear majority of 60 members submitted a report to Pope Paul VI in favo</w:t>
      </w:r>
      <w:r>
        <w:rPr>
          <w:lang w:val="en-IE"/>
        </w:rPr>
        <w:t>u</w:t>
      </w:r>
      <w:r w:rsidR="006307CE" w:rsidRPr="00F72912">
        <w:rPr>
          <w:lang w:val="en-IE"/>
        </w:rPr>
        <w:t xml:space="preserve">r of liberalizing access to contraception. Even </w:t>
      </w:r>
      <w:r w:rsidR="006307CE" w:rsidRPr="0098218C">
        <w:rPr>
          <w:lang w:val="en-IE"/>
        </w:rPr>
        <w:t xml:space="preserve">a clear majority of the bishops voted no on the question of </w:t>
      </w:r>
      <w:r w:rsidR="00252F02" w:rsidRPr="0098218C">
        <w:rPr>
          <w:lang w:val="en-IE"/>
        </w:rPr>
        <w:t xml:space="preserve">whether </w:t>
      </w:r>
      <w:r w:rsidR="0098218C" w:rsidRPr="0098218C">
        <w:rPr>
          <w:lang w:val="en-IE"/>
        </w:rPr>
        <w:t xml:space="preserve">contraception was </w:t>
      </w:r>
      <w:r w:rsidR="00252F02" w:rsidRPr="0098218C">
        <w:rPr>
          <w:lang w:val="en-IE"/>
        </w:rPr>
        <w:t>"</w:t>
      </w:r>
      <w:r w:rsidR="0098218C" w:rsidRPr="0098218C">
        <w:rPr>
          <w:lang w:val="en-IE"/>
        </w:rPr>
        <w:t>intrinsically evil.</w:t>
      </w:r>
      <w:r w:rsidR="00252F02" w:rsidRPr="0098218C">
        <w:rPr>
          <w:lang w:val="en-IE"/>
        </w:rPr>
        <w:t>"</w:t>
      </w:r>
      <w:r w:rsidR="007260DD">
        <w:rPr>
          <w:rStyle w:val="FootnoteReference"/>
          <w:lang w:val="en-IE"/>
        </w:rPr>
        <w:footnoteReference w:id="263"/>
      </w:r>
      <w:r w:rsidRPr="0098218C">
        <w:rPr>
          <w:lang w:val="en-IE"/>
        </w:rPr>
        <w:t xml:space="preserve"> </w:t>
      </w:r>
      <w:r w:rsidR="006307CE" w:rsidRPr="0098218C">
        <w:rPr>
          <w:lang w:val="en-IE"/>
        </w:rPr>
        <w:t xml:space="preserve">Marriages that did not want to bring offspring into the world were still called </w:t>
      </w:r>
      <w:r w:rsidR="00252F02" w:rsidRPr="0098218C">
        <w:rPr>
          <w:lang w:val="en-IE"/>
        </w:rPr>
        <w:t>"gravely sinful."</w:t>
      </w:r>
      <w:r w:rsidR="006307CE" w:rsidRPr="0098218C">
        <w:rPr>
          <w:lang w:val="en-IE"/>
        </w:rPr>
        <w:t xml:space="preserve"> However, couples in the majority</w:t>
      </w:r>
      <w:r w:rsidRPr="0098218C">
        <w:rPr>
          <w:lang w:val="en-IE"/>
        </w:rPr>
        <w:t>’s</w:t>
      </w:r>
      <w:r w:rsidR="006307CE" w:rsidRPr="0098218C">
        <w:rPr>
          <w:lang w:val="en-IE"/>
        </w:rPr>
        <w:t xml:space="preserve"> opinion were granted the right to resort</w:t>
      </w:r>
      <w:r w:rsidR="006307CE" w:rsidRPr="00F72912">
        <w:rPr>
          <w:lang w:val="en-IE"/>
        </w:rPr>
        <w:t xml:space="preserve"> to means of contraception in the spirit of responsible parenthood. Community interests threatened by excessive population growth justified this release of contraceptives for the majority of the commission. </w:t>
      </w:r>
    </w:p>
    <w:p w14:paraId="274E1B86" w14:textId="77777777" w:rsidR="006307CE" w:rsidRPr="00F72912" w:rsidRDefault="006307CE" w:rsidP="002306E9">
      <w:pPr>
        <w:spacing w:line="480" w:lineRule="auto"/>
        <w:rPr>
          <w:lang w:val="en-IE"/>
        </w:rPr>
      </w:pPr>
    </w:p>
    <w:p w14:paraId="7A82B978" w14:textId="20FD2E59" w:rsidR="006307CE" w:rsidRPr="00F72912" w:rsidRDefault="006307CE" w:rsidP="002306E9">
      <w:pPr>
        <w:spacing w:line="480" w:lineRule="auto"/>
        <w:rPr>
          <w:lang w:val="en-IE"/>
        </w:rPr>
      </w:pPr>
      <w:r w:rsidRPr="00F72912">
        <w:rPr>
          <w:lang w:val="en-IE"/>
        </w:rPr>
        <w:t xml:space="preserve">In the mid-1960s, observers and practicing Christians therefore expected a liberalization of the </w:t>
      </w:r>
      <w:r w:rsidR="00E85BFC">
        <w:rPr>
          <w:lang w:val="en-IE"/>
        </w:rPr>
        <w:t>C</w:t>
      </w:r>
      <w:r w:rsidRPr="00F72912">
        <w:rPr>
          <w:lang w:val="en-IE"/>
        </w:rPr>
        <w:t xml:space="preserve">hurch's position. Pope Paul VI, however, decided to maintain the previous restrictive policy and </w:t>
      </w:r>
      <w:r w:rsidR="0043473A" w:rsidRPr="00F72912">
        <w:rPr>
          <w:lang w:val="en-IE"/>
        </w:rPr>
        <w:t xml:space="preserve">now also </w:t>
      </w:r>
      <w:r w:rsidRPr="00F72912">
        <w:rPr>
          <w:lang w:val="en-IE"/>
        </w:rPr>
        <w:t xml:space="preserve">rejected </w:t>
      </w:r>
      <w:r w:rsidR="00377CA1" w:rsidRPr="00F72912">
        <w:rPr>
          <w:lang w:val="en-IE"/>
        </w:rPr>
        <w:t xml:space="preserve">consideration of </w:t>
      </w:r>
      <w:r w:rsidRPr="00F72912">
        <w:rPr>
          <w:lang w:val="en-IE"/>
        </w:rPr>
        <w:lastRenderedPageBreak/>
        <w:t xml:space="preserve">collective interests. The encyclical </w:t>
      </w:r>
      <w:r w:rsidRPr="00F72912">
        <w:rPr>
          <w:i/>
          <w:iCs/>
          <w:lang w:val="en-IE"/>
        </w:rPr>
        <w:t xml:space="preserve">Humanae Vitae </w:t>
      </w:r>
      <w:r w:rsidRPr="00F72912">
        <w:rPr>
          <w:lang w:val="en-IE"/>
        </w:rPr>
        <w:t>he published in 1968 opposed the majority opinion of the commission.</w:t>
      </w:r>
      <w:r w:rsidR="007260DD">
        <w:rPr>
          <w:rStyle w:val="FootnoteReference"/>
          <w:lang w:val="en-IE"/>
        </w:rPr>
        <w:footnoteReference w:id="264"/>
      </w:r>
      <w:r w:rsidRPr="00F72912">
        <w:rPr>
          <w:lang w:val="en-IE"/>
        </w:rPr>
        <w:t xml:space="preserve"> All </w:t>
      </w:r>
      <w:r w:rsidR="00E85BFC">
        <w:rPr>
          <w:lang w:val="en-IE"/>
        </w:rPr>
        <w:t>‘</w:t>
      </w:r>
      <w:r w:rsidRPr="00F72912">
        <w:rPr>
          <w:lang w:val="en-IE"/>
        </w:rPr>
        <w:t>unnatural</w:t>
      </w:r>
      <w:r w:rsidR="00E85BFC">
        <w:rPr>
          <w:lang w:val="en-IE"/>
        </w:rPr>
        <w:t>’</w:t>
      </w:r>
      <w:r w:rsidRPr="00F72912">
        <w:rPr>
          <w:lang w:val="en-IE"/>
        </w:rPr>
        <w:t xml:space="preserve"> forms of contraception, which for Paul VI </w:t>
      </w:r>
      <w:r w:rsidR="00E85BFC">
        <w:rPr>
          <w:lang w:val="en-IE"/>
        </w:rPr>
        <w:t xml:space="preserve">included </w:t>
      </w:r>
      <w:r w:rsidRPr="00F72912">
        <w:rPr>
          <w:lang w:val="en-IE"/>
        </w:rPr>
        <w:t xml:space="preserve">all methods apart from the rhythm method, continued to be declared inadmissible. </w:t>
      </w:r>
      <w:r w:rsidR="006F44E2">
        <w:rPr>
          <w:lang w:val="en-IE"/>
        </w:rPr>
        <w:t>T</w:t>
      </w:r>
      <w:r w:rsidRPr="00F72912">
        <w:rPr>
          <w:lang w:val="en-IE"/>
        </w:rPr>
        <w:t xml:space="preserve">he encyclical </w:t>
      </w:r>
      <w:r w:rsidR="006F44E2">
        <w:rPr>
          <w:lang w:val="en-IE"/>
        </w:rPr>
        <w:t xml:space="preserve">still </w:t>
      </w:r>
      <w:r w:rsidRPr="00F72912">
        <w:rPr>
          <w:lang w:val="en-IE"/>
        </w:rPr>
        <w:t>recognized certain social changes such as rapid population growth, changes in the role of women, changes in the meaning of sexuality, and scientific progress. However, in contrast to the previous documents, Paul VI now applied different criteria for judging responsible behavio</w:t>
      </w:r>
      <w:r w:rsidR="00E85BFC">
        <w:rPr>
          <w:lang w:val="en-IE"/>
        </w:rPr>
        <w:t>u</w:t>
      </w:r>
      <w:r w:rsidRPr="00F72912">
        <w:rPr>
          <w:lang w:val="en-IE"/>
        </w:rPr>
        <w:t xml:space="preserve">r of couples. No longer were the interests of the children or the community placed in the foreground. For Paul VI, couples behaved responsibly </w:t>
      </w:r>
      <w:r w:rsidR="00E85BFC">
        <w:rPr>
          <w:lang w:val="en-IE"/>
        </w:rPr>
        <w:t>as long as</w:t>
      </w:r>
      <w:r w:rsidRPr="00F72912">
        <w:rPr>
          <w:lang w:val="en-IE"/>
        </w:rPr>
        <w:t xml:space="preserve"> they fulfilled the divine idea of creation. In his conception, </w:t>
      </w:r>
      <w:r w:rsidRPr="006E3FEA">
        <w:rPr>
          <w:lang w:val="en-IE"/>
        </w:rPr>
        <w:t xml:space="preserve">sexuality should be directed toward procreation; beyond that, </w:t>
      </w:r>
      <w:r w:rsidR="0098218C" w:rsidRPr="006E3FEA">
        <w:rPr>
          <w:lang w:val="en-IE"/>
        </w:rPr>
        <w:t>man</w:t>
      </w:r>
      <w:r w:rsidR="00E85BFC" w:rsidRPr="006E3FEA">
        <w:rPr>
          <w:lang w:val="en-IE"/>
        </w:rPr>
        <w:t xml:space="preserve"> </w:t>
      </w:r>
      <w:r w:rsidRPr="006E3FEA">
        <w:rPr>
          <w:lang w:val="en-IE"/>
        </w:rPr>
        <w:t xml:space="preserve">should not have </w:t>
      </w:r>
      <w:r w:rsidR="0098218C" w:rsidRPr="006E3FEA">
        <w:rPr>
          <w:lang w:val="en-IE"/>
        </w:rPr>
        <w:t>“unlimited dominion over his body in general”</w:t>
      </w:r>
      <w:r w:rsidRPr="006E3FEA">
        <w:rPr>
          <w:lang w:val="en-IE"/>
        </w:rPr>
        <w:t xml:space="preserve">. This applied all the more to </w:t>
      </w:r>
      <w:r w:rsidR="00CD6F86" w:rsidRPr="006E3FEA">
        <w:rPr>
          <w:lang w:val="en-IE"/>
        </w:rPr>
        <w:t>"</w:t>
      </w:r>
      <w:r w:rsidR="0098218C" w:rsidRPr="006E3FEA">
        <w:rPr>
          <w:lang w:val="en-IE"/>
        </w:rPr>
        <w:t>specifically sexual faculties, for these are concerned by their very nature with the generation of life, of which God is the source.</w:t>
      </w:r>
      <w:r w:rsidRPr="006E3FEA">
        <w:rPr>
          <w:lang w:val="en-IE"/>
        </w:rPr>
        <w:t>"</w:t>
      </w:r>
      <w:r w:rsidR="007260DD">
        <w:rPr>
          <w:rStyle w:val="FootnoteReference"/>
          <w:lang w:val="en-IE"/>
        </w:rPr>
        <w:footnoteReference w:id="265"/>
      </w:r>
      <w:r w:rsidR="00E85BFC" w:rsidRPr="006E3FEA">
        <w:rPr>
          <w:lang w:val="en-IE"/>
        </w:rPr>
        <w:t xml:space="preserve"> </w:t>
      </w:r>
      <w:r w:rsidRPr="006E3FEA">
        <w:rPr>
          <w:lang w:val="en-IE"/>
        </w:rPr>
        <w:t>Contraceptives such as the pill, IUDs</w:t>
      </w:r>
      <w:r w:rsidRPr="00F72912">
        <w:rPr>
          <w:lang w:val="en-IE"/>
        </w:rPr>
        <w:t xml:space="preserve"> or condoms would interfere with this process of creation and were therefore </w:t>
      </w:r>
      <w:r w:rsidR="00E85BFC">
        <w:rPr>
          <w:lang w:val="en-IE"/>
        </w:rPr>
        <w:t xml:space="preserve">considered </w:t>
      </w:r>
      <w:r w:rsidR="0098366B" w:rsidRPr="00F72912">
        <w:rPr>
          <w:lang w:val="en-IE"/>
        </w:rPr>
        <w:t>illegitimate</w:t>
      </w:r>
      <w:r w:rsidRPr="00F72912">
        <w:rPr>
          <w:lang w:val="en-IE"/>
        </w:rPr>
        <w:t xml:space="preserve">. </w:t>
      </w:r>
    </w:p>
    <w:p w14:paraId="04122FFA" w14:textId="77777777" w:rsidR="006307CE" w:rsidRPr="00F72912" w:rsidRDefault="006307CE" w:rsidP="002306E9">
      <w:pPr>
        <w:spacing w:line="480" w:lineRule="auto"/>
        <w:rPr>
          <w:lang w:val="en-IE"/>
        </w:rPr>
      </w:pPr>
    </w:p>
    <w:p w14:paraId="48C73534" w14:textId="2185AB8B" w:rsidR="006307CE" w:rsidRPr="00F72912" w:rsidRDefault="00E85BFC" w:rsidP="002306E9">
      <w:pPr>
        <w:spacing w:line="480" w:lineRule="auto"/>
        <w:rPr>
          <w:lang w:val="en-IE"/>
        </w:rPr>
      </w:pPr>
      <w:r>
        <w:rPr>
          <w:lang w:val="en-IE"/>
        </w:rPr>
        <w:t>In his conception, c</w:t>
      </w:r>
      <w:r w:rsidR="006307CE" w:rsidRPr="00F72912">
        <w:rPr>
          <w:lang w:val="en-IE"/>
        </w:rPr>
        <w:t xml:space="preserve">ontraception </w:t>
      </w:r>
      <w:r>
        <w:rPr>
          <w:lang w:val="en-IE"/>
        </w:rPr>
        <w:t xml:space="preserve">was </w:t>
      </w:r>
      <w:r w:rsidR="006307CE" w:rsidRPr="00F72912">
        <w:rPr>
          <w:lang w:val="en-IE"/>
        </w:rPr>
        <w:t xml:space="preserve">inadmissible even when it is used to achieve a good purpose or to protect society. The prohibition of contraception </w:t>
      </w:r>
      <w:r w:rsidR="00121DA0" w:rsidRPr="00F72912">
        <w:rPr>
          <w:lang w:val="en-IE"/>
        </w:rPr>
        <w:t>also applies</w:t>
      </w:r>
      <w:r w:rsidR="006E3FEA">
        <w:rPr>
          <w:lang w:val="en-IE"/>
        </w:rPr>
        <w:t xml:space="preserve"> when</w:t>
      </w:r>
      <w:r w:rsidR="006E3FEA" w:rsidRPr="006E3FEA">
        <w:rPr>
          <w:lang w:val="en-IE"/>
        </w:rPr>
        <w:t xml:space="preserve"> </w:t>
      </w:r>
      <w:r w:rsidR="006E3FEA">
        <w:rPr>
          <w:lang w:val="en-IE"/>
        </w:rPr>
        <w:t>intended “</w:t>
      </w:r>
      <w:r w:rsidR="006E3FEA" w:rsidRPr="006E3FEA">
        <w:rPr>
          <w:lang w:val="en-IE"/>
        </w:rPr>
        <w:t xml:space="preserve">to protect or promote the welfare of an individual, of a family or of society in general. Consequently, it is a serious error to think that a whole married life of otherwise normal relations can justify sexual </w:t>
      </w:r>
      <w:r w:rsidR="006E3FEA" w:rsidRPr="006E3FEA">
        <w:rPr>
          <w:lang w:val="en-IE"/>
        </w:rPr>
        <w:lastRenderedPageBreak/>
        <w:t>intercourse which is deliberately contraceptive and so intrinsically wrong.</w:t>
      </w:r>
      <w:r w:rsidR="00121DA0" w:rsidRPr="006E3FEA">
        <w:rPr>
          <w:lang w:val="en-IE"/>
        </w:rPr>
        <w:t>"</w:t>
      </w:r>
      <w:r w:rsidR="007260DD">
        <w:rPr>
          <w:rStyle w:val="FootnoteReference"/>
          <w:lang w:val="en-IE"/>
        </w:rPr>
        <w:footnoteReference w:id="266"/>
      </w:r>
      <w:r w:rsidR="00121DA0" w:rsidRPr="006E3FEA">
        <w:rPr>
          <w:lang w:val="en-IE"/>
        </w:rPr>
        <w:t xml:space="preserve"> </w:t>
      </w:r>
      <w:r w:rsidR="00BD4914" w:rsidRPr="006E3FEA">
        <w:rPr>
          <w:lang w:val="en-IE"/>
        </w:rPr>
        <w:t xml:space="preserve">Even a high number of children thus did not justify the use of contraceptives. Moreover, </w:t>
      </w:r>
      <w:r w:rsidR="006307CE" w:rsidRPr="006E3FEA">
        <w:rPr>
          <w:i/>
          <w:iCs/>
          <w:lang w:val="en-IE"/>
        </w:rPr>
        <w:t xml:space="preserve">Humanae Vitae </w:t>
      </w:r>
      <w:r w:rsidR="006307CE" w:rsidRPr="006E3FEA">
        <w:rPr>
          <w:lang w:val="en-IE"/>
        </w:rPr>
        <w:t xml:space="preserve">viewed contraception as socially harmful and feared an increase in marital infidelity, a </w:t>
      </w:r>
      <w:r w:rsidR="0013602D" w:rsidRPr="006E3FEA">
        <w:rPr>
          <w:lang w:val="en-IE"/>
        </w:rPr>
        <w:t>"</w:t>
      </w:r>
      <w:r w:rsidR="006E3FEA" w:rsidRPr="006E3FEA">
        <w:rPr>
          <w:lang w:val="en-IE"/>
        </w:rPr>
        <w:t>general lowering of moral standards</w:t>
      </w:r>
      <w:r w:rsidR="006307CE" w:rsidRPr="006E3FEA">
        <w:rPr>
          <w:lang w:val="en-IE"/>
        </w:rPr>
        <w:t>,</w:t>
      </w:r>
      <w:r w:rsidR="0013602D" w:rsidRPr="006E3FEA">
        <w:rPr>
          <w:lang w:val="en-IE"/>
        </w:rPr>
        <w:t xml:space="preserve">" </w:t>
      </w:r>
      <w:r w:rsidR="006307CE" w:rsidRPr="006E3FEA">
        <w:rPr>
          <w:lang w:val="en-IE"/>
        </w:rPr>
        <w:t xml:space="preserve">and a degradation of women, who would be reduced to mere means of </w:t>
      </w:r>
      <w:r w:rsidRPr="006E3FEA">
        <w:rPr>
          <w:lang w:val="en-IE"/>
        </w:rPr>
        <w:t>sexual</w:t>
      </w:r>
      <w:r w:rsidR="006307CE" w:rsidRPr="006E3FEA">
        <w:rPr>
          <w:lang w:val="en-IE"/>
        </w:rPr>
        <w:t xml:space="preserve"> gratification </w:t>
      </w:r>
      <w:r w:rsidRPr="006E3FEA">
        <w:rPr>
          <w:lang w:val="en-IE"/>
        </w:rPr>
        <w:t xml:space="preserve">– </w:t>
      </w:r>
      <w:r w:rsidR="00FE4AC7" w:rsidRPr="006E3FEA">
        <w:rPr>
          <w:lang w:val="en-IE"/>
        </w:rPr>
        <w:t xml:space="preserve">a </w:t>
      </w:r>
      <w:r w:rsidR="006307CE" w:rsidRPr="006E3FEA">
        <w:rPr>
          <w:lang w:val="en-IE"/>
        </w:rPr>
        <w:t>fear that was related only to women, thus constructing them primarily as objects rather than subjects of sexual acts.</w:t>
      </w:r>
      <w:r w:rsidR="006307CE" w:rsidRPr="00F72912">
        <w:rPr>
          <w:lang w:val="en-IE"/>
        </w:rPr>
        <w:t xml:space="preserve"> </w:t>
      </w:r>
    </w:p>
    <w:p w14:paraId="1D50EC40" w14:textId="77777777" w:rsidR="006307CE" w:rsidRPr="00F72912" w:rsidRDefault="006307CE" w:rsidP="002306E9">
      <w:pPr>
        <w:spacing w:line="480" w:lineRule="auto"/>
        <w:rPr>
          <w:lang w:val="en-IE"/>
        </w:rPr>
      </w:pPr>
    </w:p>
    <w:p w14:paraId="44841D5B" w14:textId="77777777" w:rsidR="00825CE7" w:rsidRPr="00F72912" w:rsidRDefault="006307CE" w:rsidP="002306E9">
      <w:pPr>
        <w:spacing w:line="480" w:lineRule="auto"/>
        <w:rPr>
          <w:lang w:val="en-IE"/>
        </w:rPr>
      </w:pPr>
      <w:r w:rsidRPr="00F72912">
        <w:rPr>
          <w:lang w:val="en-IE"/>
        </w:rPr>
        <w:t xml:space="preserve">In addition to the theological aspects, </w:t>
      </w:r>
      <w:r w:rsidR="00687CF1" w:rsidRPr="00F72912">
        <w:rPr>
          <w:lang w:val="en-IE"/>
        </w:rPr>
        <w:t>"</w:t>
      </w:r>
      <w:r w:rsidRPr="00F72912">
        <w:rPr>
          <w:lang w:val="en-IE"/>
        </w:rPr>
        <w:t>Humanae Vitae</w:t>
      </w:r>
      <w:r w:rsidR="00687CF1" w:rsidRPr="00F72912">
        <w:rPr>
          <w:lang w:val="en-IE"/>
        </w:rPr>
        <w:t xml:space="preserve">" </w:t>
      </w:r>
      <w:r w:rsidRPr="00F72912">
        <w:rPr>
          <w:lang w:val="en-IE"/>
        </w:rPr>
        <w:t>also criticized the implementation of birth control programs by states. Concern about state intervention already played a role for the minority opinion articulated in the papal commission, which opposed the release of contraception. Moral theologian Germain Grisez, who was in close communication with papal commission member John C. Ford and worked with him to prepare documents for the commission, criticized the activities of the International Planned Parenthood Federation in a letter to Ford:</w:t>
      </w:r>
    </w:p>
    <w:p w14:paraId="1B66F830" w14:textId="77777777" w:rsidR="00825CE7" w:rsidRPr="00F72912" w:rsidRDefault="00825CE7" w:rsidP="002306E9">
      <w:pPr>
        <w:spacing w:line="480" w:lineRule="auto"/>
        <w:rPr>
          <w:lang w:val="en-IE"/>
        </w:rPr>
      </w:pPr>
    </w:p>
    <w:p w14:paraId="584C11E4" w14:textId="256BA8FB" w:rsidR="00825CE7" w:rsidRPr="00F72912" w:rsidRDefault="00825CE7" w:rsidP="00353B90">
      <w:pPr>
        <w:pStyle w:val="Caption"/>
      </w:pPr>
      <w:r w:rsidRPr="006E3FEA">
        <w:t>"</w:t>
      </w:r>
      <w:r w:rsidR="006E3FEA" w:rsidRPr="006E3FEA">
        <w:t>If Gaudlum et spes talks about the ‘couple themselves’ making a responsible choice, IPPF is talking about programs involving considerable ‘persuasion’ and more or less overt pressure. The whole approach, in any case, is for the planner to sit at his desk and talk about controlling population and applying effective techniques to do so very much as if he were an insecticide salesman showing people how to do in the Japanese beetle.</w:t>
      </w:r>
      <w:r w:rsidRPr="006E3FEA">
        <w:t>"</w:t>
      </w:r>
      <w:r w:rsidRPr="00F72912">
        <w:t xml:space="preserve"> </w:t>
      </w:r>
    </w:p>
    <w:p w14:paraId="79574A77" w14:textId="77777777" w:rsidR="00825CE7" w:rsidRPr="00F72912" w:rsidRDefault="00825CE7" w:rsidP="002306E9">
      <w:pPr>
        <w:spacing w:line="480" w:lineRule="auto"/>
        <w:rPr>
          <w:lang w:val="en-IE"/>
        </w:rPr>
      </w:pPr>
    </w:p>
    <w:p w14:paraId="24D0B3FD" w14:textId="2328F1F3" w:rsidR="006307CE" w:rsidRPr="00F72912" w:rsidRDefault="006307CE" w:rsidP="002306E9">
      <w:pPr>
        <w:spacing w:line="480" w:lineRule="auto"/>
        <w:rPr>
          <w:lang w:val="en-IE"/>
        </w:rPr>
      </w:pPr>
      <w:r w:rsidRPr="00F72912">
        <w:rPr>
          <w:lang w:val="en-IE"/>
        </w:rPr>
        <w:lastRenderedPageBreak/>
        <w:t>The IPPF, he said, was further driven by the ide</w:t>
      </w:r>
      <w:r w:rsidRPr="006E3FEA">
        <w:rPr>
          <w:lang w:val="en-IE"/>
        </w:rPr>
        <w:t xml:space="preserve">a of substituting humanitarian aid with a reduction in birth rates, with the goal </w:t>
      </w:r>
      <w:r w:rsidR="00EC1AB6" w:rsidRPr="006E3FEA">
        <w:rPr>
          <w:lang w:val="en-IE"/>
        </w:rPr>
        <w:t>"</w:t>
      </w:r>
      <w:r w:rsidR="006E3FEA" w:rsidRPr="006E3FEA">
        <w:rPr>
          <w:lang w:val="en-IE"/>
        </w:rPr>
        <w:t>to save the wealthy, white, West from doing anything more human</w:t>
      </w:r>
      <w:r w:rsidR="00EC1AB6" w:rsidRPr="006E3FEA">
        <w:rPr>
          <w:lang w:val="en-IE"/>
        </w:rPr>
        <w:t>"</w:t>
      </w:r>
      <w:r w:rsidR="006E3FEA" w:rsidRPr="006E3FEA">
        <w:rPr>
          <w:lang w:val="en-IE"/>
        </w:rPr>
        <w:t>.</w:t>
      </w:r>
      <w:r w:rsidR="007260DD">
        <w:rPr>
          <w:rStyle w:val="FootnoteReference"/>
          <w:lang w:val="en-IE"/>
        </w:rPr>
        <w:footnoteReference w:id="267"/>
      </w:r>
    </w:p>
    <w:p w14:paraId="7595B504" w14:textId="77777777" w:rsidR="006307CE" w:rsidRPr="00F72912" w:rsidRDefault="006307CE" w:rsidP="002306E9">
      <w:pPr>
        <w:spacing w:line="480" w:lineRule="auto"/>
        <w:rPr>
          <w:lang w:val="en-IE"/>
        </w:rPr>
      </w:pPr>
    </w:p>
    <w:p w14:paraId="0B4E5EEE" w14:textId="6B0B9B46" w:rsidR="006307CE" w:rsidRPr="00F72912" w:rsidRDefault="006307CE" w:rsidP="002306E9">
      <w:pPr>
        <w:spacing w:line="480" w:lineRule="auto"/>
        <w:rPr>
          <w:lang w:val="en-IE"/>
        </w:rPr>
      </w:pPr>
      <w:r w:rsidRPr="00F72912">
        <w:rPr>
          <w:lang w:val="en-IE"/>
        </w:rPr>
        <w:t xml:space="preserve">Along these lines, the encyclical </w:t>
      </w:r>
      <w:r w:rsidR="00733984">
        <w:rPr>
          <w:lang w:val="en-IE"/>
        </w:rPr>
        <w:t>distanced itself from</w:t>
      </w:r>
      <w:r w:rsidRPr="00F72912">
        <w:rPr>
          <w:lang w:val="en-IE"/>
        </w:rPr>
        <w:t xml:space="preserve"> previous documents, in which </w:t>
      </w:r>
      <w:r w:rsidR="00733984">
        <w:rPr>
          <w:lang w:val="en-IE"/>
        </w:rPr>
        <w:t xml:space="preserve">the potential </w:t>
      </w:r>
      <w:r w:rsidRPr="00F72912">
        <w:rPr>
          <w:lang w:val="en-IE"/>
        </w:rPr>
        <w:t xml:space="preserve">societal effects of too many children were allowed to be included in reproductive decisions. Whereas in </w:t>
      </w:r>
      <w:r w:rsidRPr="00F72912">
        <w:rPr>
          <w:i/>
          <w:iCs/>
          <w:lang w:val="en-IE"/>
        </w:rPr>
        <w:t xml:space="preserve">Populorum Progressio </w:t>
      </w:r>
      <w:r w:rsidRPr="00F72912">
        <w:rPr>
          <w:lang w:val="en-IE"/>
        </w:rPr>
        <w:t xml:space="preserve">states were given the right to influence the decisions of couples, </w:t>
      </w:r>
      <w:r w:rsidR="00733984">
        <w:rPr>
          <w:lang w:val="en-IE"/>
        </w:rPr>
        <w:t>the Church now warned</w:t>
      </w:r>
      <w:r w:rsidRPr="00F72912">
        <w:rPr>
          <w:lang w:val="en-IE"/>
        </w:rPr>
        <w:t xml:space="preserve"> that </w:t>
      </w:r>
      <w:r w:rsidR="00733984">
        <w:rPr>
          <w:lang w:val="en-IE"/>
        </w:rPr>
        <w:t xml:space="preserve">couples’ choices </w:t>
      </w:r>
      <w:r w:rsidRPr="00F72912">
        <w:rPr>
          <w:lang w:val="en-IE"/>
        </w:rPr>
        <w:t xml:space="preserve">could be undermined by </w:t>
      </w:r>
      <w:r w:rsidR="00733984">
        <w:rPr>
          <w:lang w:val="en-IE"/>
        </w:rPr>
        <w:t>state interventions</w:t>
      </w:r>
      <w:r w:rsidRPr="00F72912">
        <w:rPr>
          <w:lang w:val="en-IE"/>
        </w:rPr>
        <w:t xml:space="preserve">: </w:t>
      </w:r>
    </w:p>
    <w:p w14:paraId="589C8955" w14:textId="77777777" w:rsidR="006307CE" w:rsidRPr="00F72912" w:rsidRDefault="006307CE" w:rsidP="002306E9">
      <w:pPr>
        <w:spacing w:line="480" w:lineRule="auto"/>
        <w:rPr>
          <w:lang w:val="en-IE"/>
        </w:rPr>
      </w:pPr>
    </w:p>
    <w:p w14:paraId="084D568D" w14:textId="23CF53CB" w:rsidR="00E45D62" w:rsidRPr="00F72912" w:rsidRDefault="00E45D62" w:rsidP="00353B90">
      <w:pPr>
        <w:pStyle w:val="Caption"/>
      </w:pPr>
      <w:r w:rsidRPr="00575688">
        <w:t>"</w:t>
      </w:r>
      <w:r w:rsidR="006E3FEA" w:rsidRPr="00575688">
        <w:t xml:space="preserve">Finally, careful consideration should be given to the danger of this power passing into the hands of those public authorities who care little for the precepts of the moral law. Who will blame a government which in its attempt to resolve the problems affecting an entire country resorts to the same measures as are regarded as lawful by married people in the solution of a particular family difficulty? Who will prevent public authorities from favoring those contraceptive methods which they consider more effective? </w:t>
      </w:r>
      <w:r w:rsidR="006307CE" w:rsidRPr="00575688">
        <w:t xml:space="preserve">[...] </w:t>
      </w:r>
      <w:r w:rsidR="00575688" w:rsidRPr="00575688">
        <w:t>Consequently, unless we are willing that the responsibility of procreating life should be left to the arbitrary decision of men, we must accept that there are certain limits, beyond which it is wrong to go, to the power of man over his own body and its natural functions—limits, let it be said, which no one, whether as a private individual or as a public authority, can lawfully exceed.</w:t>
      </w:r>
      <w:r w:rsidRPr="00575688">
        <w:t>“</w:t>
      </w:r>
      <w:r w:rsidR="007260DD">
        <w:rPr>
          <w:rStyle w:val="FootnoteReference"/>
        </w:rPr>
        <w:footnoteReference w:id="268"/>
      </w:r>
    </w:p>
    <w:p w14:paraId="19FE1C71" w14:textId="77777777" w:rsidR="00A67A06" w:rsidRPr="00F72912" w:rsidRDefault="00A67A06" w:rsidP="002306E9">
      <w:pPr>
        <w:spacing w:line="480" w:lineRule="auto"/>
        <w:rPr>
          <w:lang w:val="en-IE"/>
        </w:rPr>
      </w:pPr>
    </w:p>
    <w:p w14:paraId="446E2834" w14:textId="6DE4A94D" w:rsidR="00663AE5" w:rsidRPr="00F72912" w:rsidRDefault="006307CE" w:rsidP="002306E9">
      <w:pPr>
        <w:spacing w:line="480" w:lineRule="auto"/>
        <w:rPr>
          <w:lang w:val="en-IE"/>
        </w:rPr>
      </w:pPr>
      <w:r w:rsidRPr="00F72912">
        <w:rPr>
          <w:lang w:val="en-IE"/>
        </w:rPr>
        <w:t>The birth control movement responded to this position with sharp criticism and a defen</w:t>
      </w:r>
      <w:r w:rsidR="00E346F4">
        <w:rPr>
          <w:lang w:val="en-IE"/>
        </w:rPr>
        <w:t>c</w:t>
      </w:r>
      <w:r w:rsidRPr="00F72912">
        <w:rPr>
          <w:lang w:val="en-IE"/>
        </w:rPr>
        <w:t xml:space="preserve">e of human rights. Bernard Berelson, president of the Population </w:t>
      </w:r>
      <w:r w:rsidRPr="00F72912">
        <w:rPr>
          <w:lang w:val="en-IE"/>
        </w:rPr>
        <w:lastRenderedPageBreak/>
        <w:t xml:space="preserve">Council </w:t>
      </w:r>
      <w:r w:rsidR="00E346F4">
        <w:rPr>
          <w:lang w:val="en-IE"/>
        </w:rPr>
        <w:t>from</w:t>
      </w:r>
      <w:r w:rsidR="00663AE5" w:rsidRPr="00F72912">
        <w:rPr>
          <w:lang w:val="en-IE"/>
        </w:rPr>
        <w:t xml:space="preserve"> 1968, </w:t>
      </w:r>
      <w:r w:rsidRPr="00575688">
        <w:rPr>
          <w:lang w:val="en-IE"/>
        </w:rPr>
        <w:t xml:space="preserve">argued in a letter to The New York Times that the encyclical would have tragic consequences. </w:t>
      </w:r>
      <w:r w:rsidR="00107780" w:rsidRPr="00575688">
        <w:rPr>
          <w:lang w:val="en-IE"/>
        </w:rPr>
        <w:t xml:space="preserve">"With this decision," </w:t>
      </w:r>
      <w:r w:rsidRPr="00575688">
        <w:rPr>
          <w:lang w:val="en-IE"/>
        </w:rPr>
        <w:t xml:space="preserve">Berelson said, </w:t>
      </w:r>
      <w:r w:rsidR="00107780" w:rsidRPr="00575688">
        <w:rPr>
          <w:lang w:val="en-IE"/>
        </w:rPr>
        <w:t>"</w:t>
      </w:r>
      <w:r w:rsidR="00575688" w:rsidRPr="00575688">
        <w:rPr>
          <w:lang w:val="en-IE"/>
        </w:rPr>
        <w:t>the Church places itself in opposition to this movement, which has been so clearly associated with the advancement of human rights by recent United Nations declarations.</w:t>
      </w:r>
      <w:r w:rsidR="00107780" w:rsidRPr="00575688">
        <w:rPr>
          <w:lang w:val="en-IE"/>
        </w:rPr>
        <w:t>"</w:t>
      </w:r>
      <w:r w:rsidR="00663AE5" w:rsidRPr="007260DD">
        <w:rPr>
          <w:rStyle w:val="FootnoteReference"/>
        </w:rPr>
        <w:footnoteReference w:id="269"/>
      </w:r>
      <w:r w:rsidR="00575688" w:rsidRPr="00575688">
        <w:rPr>
          <w:lang w:val="en-IE"/>
        </w:rPr>
        <w:t xml:space="preserve"> </w:t>
      </w:r>
      <w:r w:rsidR="00E346F4" w:rsidRPr="00575688">
        <w:rPr>
          <w:lang w:val="en-IE"/>
        </w:rPr>
        <w:t xml:space="preserve">Also the </w:t>
      </w:r>
      <w:r w:rsidRPr="00575688">
        <w:rPr>
          <w:lang w:val="en-IE"/>
        </w:rPr>
        <w:t xml:space="preserve">IPPF defended birth control as a human right: </w:t>
      </w:r>
      <w:r w:rsidR="00663AE5" w:rsidRPr="00575688">
        <w:rPr>
          <w:lang w:val="en-IE"/>
        </w:rPr>
        <w:t>"</w:t>
      </w:r>
      <w:r w:rsidR="00575688" w:rsidRPr="00575688">
        <w:rPr>
          <w:lang w:val="en-IE"/>
        </w:rPr>
        <w:t>Reactions from IPPF member organizations all over the world, while naturally voicing disappointment with the encyclical, emphasized their determination to increase their efforts to bring family planning services and information to all those who wish to enjoy this human right.</w:t>
      </w:r>
      <w:r w:rsidR="00663AE5" w:rsidRPr="00575688">
        <w:rPr>
          <w:lang w:val="en-IE"/>
        </w:rPr>
        <w:t>”</w:t>
      </w:r>
      <w:r w:rsidR="007260DD">
        <w:rPr>
          <w:rStyle w:val="FootnoteReference"/>
          <w:lang w:val="en-IE"/>
        </w:rPr>
        <w:footnoteReference w:id="270"/>
      </w:r>
    </w:p>
    <w:p w14:paraId="51092B75" w14:textId="77777777" w:rsidR="00663AE5" w:rsidRPr="00F72912" w:rsidRDefault="00663AE5" w:rsidP="002306E9">
      <w:pPr>
        <w:spacing w:line="480" w:lineRule="auto"/>
        <w:rPr>
          <w:lang w:val="en-IE"/>
        </w:rPr>
      </w:pPr>
    </w:p>
    <w:p w14:paraId="67D4F5CD" w14:textId="2B1C5822" w:rsidR="008958EB" w:rsidRPr="00F72912" w:rsidRDefault="006307CE" w:rsidP="002306E9">
      <w:pPr>
        <w:spacing w:line="480" w:lineRule="auto"/>
        <w:rPr>
          <w:lang w:val="en-IE"/>
        </w:rPr>
      </w:pPr>
      <w:r w:rsidRPr="00F72912">
        <w:rPr>
          <w:lang w:val="en-IE"/>
        </w:rPr>
        <w:t xml:space="preserve">But the human rights argument of the birth control movement was not likely to change the Catholic position. Catholic teaching long rejected human rights as a secular and worldly concept. It was not until the early 1940s that personal rights were defended through the concept of human dignity. For the first time, Pope Pius XII expressed these ideas in his 1942 Christmas address. In it, he declared human dignity </w:t>
      </w:r>
      <w:r w:rsidR="00AF52C9" w:rsidRPr="00F72912">
        <w:rPr>
          <w:lang w:val="en-IE"/>
        </w:rPr>
        <w:t xml:space="preserve">to be the </w:t>
      </w:r>
      <w:r w:rsidRPr="00F72912">
        <w:rPr>
          <w:lang w:val="en-IE"/>
        </w:rPr>
        <w:t xml:space="preserve">basis of fundamental personal rights and defined a </w:t>
      </w:r>
      <w:r w:rsidR="00E346F4" w:rsidRPr="00F72912">
        <w:rPr>
          <w:lang w:val="en-IE"/>
        </w:rPr>
        <w:t>catalogue</w:t>
      </w:r>
      <w:r w:rsidRPr="00F72912">
        <w:rPr>
          <w:lang w:val="en-IE"/>
        </w:rPr>
        <w:t xml:space="preserve"> of rights that approximated secular conceptions of human rights.</w:t>
      </w:r>
      <w:r w:rsidR="007260DD">
        <w:rPr>
          <w:rStyle w:val="FootnoteReference"/>
          <w:lang w:val="en-IE"/>
        </w:rPr>
        <w:footnoteReference w:id="271"/>
      </w:r>
      <w:r w:rsidRPr="00F72912">
        <w:rPr>
          <w:lang w:val="en-IE"/>
        </w:rPr>
        <w:t xml:space="preserve"> However, it was precisely this human dignity that Paul VI saw endangered by </w:t>
      </w:r>
      <w:r w:rsidR="00E346F4">
        <w:rPr>
          <w:lang w:val="en-IE"/>
        </w:rPr>
        <w:t xml:space="preserve">forms of </w:t>
      </w:r>
      <w:r w:rsidRPr="00F72912">
        <w:rPr>
          <w:lang w:val="en-IE"/>
        </w:rPr>
        <w:t xml:space="preserve">sexuality that </w:t>
      </w:r>
      <w:r w:rsidR="00E346F4">
        <w:rPr>
          <w:lang w:val="en-IE"/>
        </w:rPr>
        <w:t xml:space="preserve">were </w:t>
      </w:r>
      <w:r w:rsidRPr="00F72912">
        <w:rPr>
          <w:lang w:val="en-IE"/>
        </w:rPr>
        <w:t xml:space="preserve">not aimed at reproduction. To allow contraception would mean to approve </w:t>
      </w:r>
      <w:r w:rsidRPr="00575688">
        <w:rPr>
          <w:lang w:val="en-IE"/>
        </w:rPr>
        <w:t xml:space="preserve">something </w:t>
      </w:r>
      <w:r w:rsidR="00C6720C" w:rsidRPr="00575688">
        <w:rPr>
          <w:lang w:val="en-IE"/>
        </w:rPr>
        <w:t>"</w:t>
      </w:r>
      <w:r w:rsidR="00575688" w:rsidRPr="00575688">
        <w:rPr>
          <w:lang w:val="en-IE"/>
        </w:rPr>
        <w:t xml:space="preserve">which of its very nature contradicts the moral order, and which must therefore be judged </w:t>
      </w:r>
      <w:r w:rsidR="00575688" w:rsidRPr="00575688">
        <w:rPr>
          <w:lang w:val="en-IE"/>
        </w:rPr>
        <w:lastRenderedPageBreak/>
        <w:t>unworthy of man</w:t>
      </w:r>
      <w:r w:rsidRPr="00575688">
        <w:rPr>
          <w:lang w:val="en-IE"/>
        </w:rPr>
        <w:t>,</w:t>
      </w:r>
      <w:r w:rsidR="00C6720C" w:rsidRPr="00575688">
        <w:rPr>
          <w:lang w:val="en-IE"/>
        </w:rPr>
        <w:t xml:space="preserve">" </w:t>
      </w:r>
      <w:r w:rsidRPr="00575688">
        <w:rPr>
          <w:lang w:val="en-IE"/>
        </w:rPr>
        <w:t>Pope Paul VI said in the encyclical.</w:t>
      </w:r>
      <w:r w:rsidR="007260DD">
        <w:rPr>
          <w:rStyle w:val="FootnoteReference"/>
          <w:lang w:val="en-IE"/>
        </w:rPr>
        <w:footnoteReference w:id="272"/>
      </w:r>
      <w:r w:rsidRPr="00F72912">
        <w:rPr>
          <w:lang w:val="en-IE"/>
        </w:rPr>
        <w:t xml:space="preserve"> Human rights arguments had no persuasive power for the Church because the very human dignity that it now saw violated by the sexual act was the basis of its own conceptions of human rights. A secular understanding of rights that</w:t>
      </w:r>
      <w:r w:rsidR="008A2163">
        <w:rPr>
          <w:lang w:val="en-IE"/>
        </w:rPr>
        <w:t xml:space="preserve"> entailed sexual pleasure without reproduction was repugnant</w:t>
      </w:r>
      <w:r w:rsidRPr="00F72912">
        <w:rPr>
          <w:lang w:val="en-IE"/>
        </w:rPr>
        <w:t xml:space="preserve"> to the defenders of Humanae Vitae. </w:t>
      </w:r>
      <w:r w:rsidR="008A2163">
        <w:rPr>
          <w:lang w:val="en-IE"/>
        </w:rPr>
        <w:t>The</w:t>
      </w:r>
      <w:r w:rsidRPr="00F72912">
        <w:rPr>
          <w:lang w:val="en-IE"/>
        </w:rPr>
        <w:t xml:space="preserve"> </w:t>
      </w:r>
      <w:r w:rsidR="008A2163">
        <w:rPr>
          <w:lang w:val="en-IE"/>
        </w:rPr>
        <w:t xml:space="preserve">editorial board of the </w:t>
      </w:r>
      <w:r w:rsidRPr="00F72912">
        <w:rPr>
          <w:lang w:val="en-IE"/>
        </w:rPr>
        <w:t xml:space="preserve">conservative Italian daily </w:t>
      </w:r>
      <w:r w:rsidRPr="00F72912">
        <w:rPr>
          <w:i/>
          <w:iCs/>
          <w:lang w:val="en-IE"/>
        </w:rPr>
        <w:t xml:space="preserve">Il Tempo </w:t>
      </w:r>
      <w:r w:rsidRPr="00F72912">
        <w:rPr>
          <w:lang w:val="en-IE"/>
        </w:rPr>
        <w:t xml:space="preserve">was pleased that, at a time when further liberalization of Catholicism was to be expected, the encyclical opposed a social </w:t>
      </w:r>
      <w:r w:rsidRPr="007260DD">
        <w:rPr>
          <w:lang w:val="en-IE"/>
        </w:rPr>
        <w:t xml:space="preserve">development </w:t>
      </w:r>
      <w:r w:rsidR="001F573E" w:rsidRPr="007260DD">
        <w:rPr>
          <w:lang w:val="en-IE"/>
        </w:rPr>
        <w:t>"</w:t>
      </w:r>
      <w:r w:rsidR="00575688" w:rsidRPr="007260DD">
        <w:rPr>
          <w:lang w:val="en-IE"/>
        </w:rPr>
        <w:t>that invokes for men only rights, without responsibility and sacrifice</w:t>
      </w:r>
      <w:r w:rsidR="001F573E" w:rsidRPr="007260DD">
        <w:rPr>
          <w:lang w:val="en-IE"/>
        </w:rPr>
        <w:t>"</w:t>
      </w:r>
      <w:r w:rsidR="00575688" w:rsidRPr="007260DD">
        <w:rPr>
          <w:lang w:val="en-IE"/>
        </w:rPr>
        <w:t>.</w:t>
      </w:r>
      <w:r w:rsidR="007260DD">
        <w:rPr>
          <w:rStyle w:val="FootnoteReference"/>
          <w:lang w:val="en-IE"/>
        </w:rPr>
        <w:footnoteReference w:id="273"/>
      </w:r>
    </w:p>
    <w:p w14:paraId="6FE6B28E" w14:textId="77777777" w:rsidR="008958EB" w:rsidRPr="00F72912" w:rsidRDefault="008958EB" w:rsidP="002306E9">
      <w:pPr>
        <w:spacing w:line="480" w:lineRule="auto"/>
        <w:rPr>
          <w:lang w:val="en-IE"/>
        </w:rPr>
      </w:pPr>
    </w:p>
    <w:p w14:paraId="6389E43A" w14:textId="625379F5" w:rsidR="00CE0746" w:rsidRPr="00F72912" w:rsidRDefault="008A2163" w:rsidP="002306E9">
      <w:pPr>
        <w:spacing w:line="480" w:lineRule="auto"/>
        <w:rPr>
          <w:lang w:val="en-IE"/>
        </w:rPr>
      </w:pPr>
      <w:r>
        <w:rPr>
          <w:lang w:val="en-IE"/>
        </w:rPr>
        <w:t>The opposition to a right</w:t>
      </w:r>
      <w:r w:rsidR="006307CE" w:rsidRPr="00F72912">
        <w:rPr>
          <w:lang w:val="en-IE"/>
        </w:rPr>
        <w:t xml:space="preserve"> </w:t>
      </w:r>
      <w:r>
        <w:rPr>
          <w:lang w:val="en-IE"/>
        </w:rPr>
        <w:t xml:space="preserve">which would result in questioning the link between sexuality and reproduction </w:t>
      </w:r>
      <w:r w:rsidR="006307CE" w:rsidRPr="00F72912">
        <w:rPr>
          <w:lang w:val="en-IE"/>
        </w:rPr>
        <w:t xml:space="preserve">had long been the focus of a Catholic critique of the birth control movement. Stanislas de Lestapis, who was a member of the papal commission and </w:t>
      </w:r>
      <w:r>
        <w:rPr>
          <w:lang w:val="en-IE"/>
        </w:rPr>
        <w:t xml:space="preserve">was against the liberalization of access to </w:t>
      </w:r>
      <w:r w:rsidR="006307CE" w:rsidRPr="00F72912">
        <w:rPr>
          <w:lang w:val="en-IE"/>
        </w:rPr>
        <w:t xml:space="preserve">contraception, had been observing the discussion on overpopulation since the 1950s and participated as a representative of the Holy See in the 1954 World Population Conference in Rome. The basis for his positions was what he saw as a natural order of the sexes, which complemented each other in marriage. His main criticism was of the idea that contraception was a new human right, against which he positioned </w:t>
      </w:r>
      <w:r w:rsidR="006307CE" w:rsidRPr="00575688">
        <w:rPr>
          <w:lang w:val="en-IE"/>
        </w:rPr>
        <w:t xml:space="preserve">himself already in the first sentence of the introduction to a book published in 1961: </w:t>
      </w:r>
      <w:r w:rsidR="008958EB" w:rsidRPr="00575688">
        <w:rPr>
          <w:lang w:val="en-IE"/>
        </w:rPr>
        <w:t>"A new addition to the '</w:t>
      </w:r>
      <w:r w:rsidR="00575688" w:rsidRPr="00575688">
        <w:rPr>
          <w:lang w:val="en-IE"/>
        </w:rPr>
        <w:t>R</w:t>
      </w:r>
      <w:r w:rsidR="008958EB" w:rsidRPr="00575688">
        <w:rPr>
          <w:lang w:val="en-IE"/>
        </w:rPr>
        <w:t xml:space="preserve">ights of men and </w:t>
      </w:r>
      <w:r w:rsidR="00575688" w:rsidRPr="00575688">
        <w:rPr>
          <w:lang w:val="en-IE"/>
        </w:rPr>
        <w:t>of the C</w:t>
      </w:r>
      <w:r w:rsidR="008958EB" w:rsidRPr="00575688">
        <w:rPr>
          <w:lang w:val="en-IE"/>
        </w:rPr>
        <w:t xml:space="preserve">itizen' </w:t>
      </w:r>
      <w:r w:rsidR="00575688" w:rsidRPr="00575688">
        <w:rPr>
          <w:lang w:val="en-IE"/>
        </w:rPr>
        <w:t xml:space="preserve">has apparently come to the surface of human consciousness--the right to limit births, the right, that is, of the individual to limit the number of his </w:t>
      </w:r>
      <w:r w:rsidR="00575688" w:rsidRPr="00575688">
        <w:rPr>
          <w:lang w:val="en-IE"/>
        </w:rPr>
        <w:lastRenderedPageBreak/>
        <w:t xml:space="preserve">children by all the means placed </w:t>
      </w:r>
      <w:r w:rsidR="00575688" w:rsidRPr="007260DD">
        <w:rPr>
          <w:lang w:val="en-IE"/>
        </w:rPr>
        <w:t>at his disposal of modern science.</w:t>
      </w:r>
      <w:r w:rsidR="008958EB" w:rsidRPr="007260DD">
        <w:rPr>
          <w:lang w:val="en-IE"/>
        </w:rPr>
        <w:t>"</w:t>
      </w:r>
      <w:r w:rsidR="007260DD" w:rsidRPr="007260DD">
        <w:rPr>
          <w:rStyle w:val="FootnoteReference"/>
          <w:lang w:val="en-IE"/>
        </w:rPr>
        <w:footnoteReference w:id="274"/>
      </w:r>
      <w:r w:rsidR="008958EB" w:rsidRPr="007260DD">
        <w:rPr>
          <w:lang w:val="en-IE"/>
        </w:rPr>
        <w:t xml:space="preserve"> He </w:t>
      </w:r>
      <w:r w:rsidR="006307CE" w:rsidRPr="007260DD">
        <w:rPr>
          <w:lang w:val="en-IE"/>
        </w:rPr>
        <w:t xml:space="preserve">understood his </w:t>
      </w:r>
      <w:r w:rsidRPr="007260DD">
        <w:rPr>
          <w:lang w:val="en-IE"/>
        </w:rPr>
        <w:t xml:space="preserve">book to be </w:t>
      </w:r>
      <w:r w:rsidR="008958EB" w:rsidRPr="007260DD">
        <w:rPr>
          <w:lang w:val="en-IE"/>
        </w:rPr>
        <w:t xml:space="preserve">a </w:t>
      </w:r>
      <w:r w:rsidR="006307CE" w:rsidRPr="007260DD">
        <w:rPr>
          <w:lang w:val="en-IE"/>
        </w:rPr>
        <w:t xml:space="preserve">contribution </w:t>
      </w:r>
      <w:r w:rsidR="008958EB" w:rsidRPr="007260DD">
        <w:rPr>
          <w:lang w:val="en-IE"/>
        </w:rPr>
        <w:t>"</w:t>
      </w:r>
      <w:r w:rsidR="00575688" w:rsidRPr="007260DD">
        <w:rPr>
          <w:lang w:val="en-IE"/>
        </w:rPr>
        <w:t>in regard to the essential rights of man and woman in the sphere of sexuality and the rational control of the procreative function.</w:t>
      </w:r>
      <w:r w:rsidR="008958EB" w:rsidRPr="007260DD">
        <w:rPr>
          <w:lang w:val="en-IE"/>
        </w:rPr>
        <w:t>"</w:t>
      </w:r>
      <w:r w:rsidR="007260DD" w:rsidRPr="007260DD">
        <w:rPr>
          <w:rStyle w:val="FootnoteReference"/>
          <w:lang w:val="en-IE"/>
        </w:rPr>
        <w:footnoteReference w:id="275"/>
      </w:r>
      <w:r w:rsidRPr="007260DD">
        <w:rPr>
          <w:lang w:val="en-IE"/>
        </w:rPr>
        <w:t xml:space="preserve"> </w:t>
      </w:r>
      <w:r w:rsidR="006307CE" w:rsidRPr="007260DD">
        <w:rPr>
          <w:lang w:val="en-IE"/>
        </w:rPr>
        <w:t>For him, a human</w:t>
      </w:r>
      <w:r w:rsidR="006307CE" w:rsidRPr="00F72912">
        <w:rPr>
          <w:lang w:val="en-IE"/>
        </w:rPr>
        <w:t xml:space="preserve"> right to control births was incompatible with Catholic doctrine. Such </w:t>
      </w:r>
      <w:r w:rsidR="008958EB" w:rsidRPr="00F72912">
        <w:rPr>
          <w:lang w:val="en-IE"/>
        </w:rPr>
        <w:t xml:space="preserve">a </w:t>
      </w:r>
      <w:r w:rsidR="00575688">
        <w:rPr>
          <w:lang w:val="en-IE"/>
        </w:rPr>
        <w:t>right</w:t>
      </w:r>
      <w:r w:rsidR="008958EB" w:rsidRPr="00F72912">
        <w:rPr>
          <w:lang w:val="en-IE"/>
        </w:rPr>
        <w:t xml:space="preserve"> </w:t>
      </w:r>
      <w:r w:rsidR="006307CE" w:rsidRPr="00F72912">
        <w:rPr>
          <w:lang w:val="en-IE"/>
        </w:rPr>
        <w:t xml:space="preserve">was conceivable to him only if marriage were viewed as a union primarily for the development of the two partners rather than for procreation. However, since Lestapis assumed that the primary purpose of marriage was procreation, such an absolute right did not exist </w:t>
      </w:r>
      <w:r>
        <w:rPr>
          <w:lang w:val="en-IE"/>
        </w:rPr>
        <w:t>in his view</w:t>
      </w:r>
      <w:r w:rsidR="008958EB" w:rsidRPr="00F72912">
        <w:rPr>
          <w:lang w:val="en-IE"/>
        </w:rPr>
        <w:t>.</w:t>
      </w:r>
      <w:r w:rsidR="007260DD">
        <w:rPr>
          <w:rStyle w:val="FootnoteReference"/>
          <w:lang w:val="en-IE"/>
        </w:rPr>
        <w:footnoteReference w:id="276"/>
      </w:r>
    </w:p>
    <w:p w14:paraId="3A6F24C2" w14:textId="77777777" w:rsidR="00CE0746" w:rsidRPr="00F72912" w:rsidRDefault="00CE0746" w:rsidP="002306E9">
      <w:pPr>
        <w:spacing w:line="480" w:lineRule="auto"/>
        <w:rPr>
          <w:lang w:val="en-IE"/>
        </w:rPr>
      </w:pPr>
    </w:p>
    <w:p w14:paraId="005CDFCF" w14:textId="467D711F" w:rsidR="00AF52C9" w:rsidRPr="00F72912" w:rsidRDefault="00AF52C9" w:rsidP="002306E9">
      <w:pPr>
        <w:spacing w:line="480" w:lineRule="auto"/>
        <w:rPr>
          <w:lang w:val="en-IE"/>
        </w:rPr>
      </w:pPr>
      <w:r w:rsidRPr="00F72912">
        <w:rPr>
          <w:lang w:val="en-IE"/>
        </w:rPr>
        <w:t xml:space="preserve">The disagreement over contraception was not only a clash of different moral views, but </w:t>
      </w:r>
      <w:r w:rsidR="008A2163">
        <w:rPr>
          <w:lang w:val="en-IE"/>
        </w:rPr>
        <w:t>represented</w:t>
      </w:r>
      <w:r w:rsidRPr="00F72912">
        <w:rPr>
          <w:lang w:val="en-IE"/>
        </w:rPr>
        <w:t xml:space="preserve"> different conceptions of human rights.</w:t>
      </w:r>
      <w:r w:rsidR="00CE0746" w:rsidRPr="00F72912">
        <w:rPr>
          <w:lang w:val="en-IE"/>
        </w:rPr>
        <w:t xml:space="preserve"> Those of the Catholic Church were embedded in </w:t>
      </w:r>
      <w:r w:rsidR="008A2163">
        <w:rPr>
          <w:lang w:val="en-IE"/>
        </w:rPr>
        <w:t>a wider</w:t>
      </w:r>
      <w:r w:rsidR="00CE0746" w:rsidRPr="00F72912">
        <w:rPr>
          <w:lang w:val="en-IE"/>
        </w:rPr>
        <w:t xml:space="preserve"> understanding of the state </w:t>
      </w:r>
      <w:r w:rsidR="008A2163">
        <w:rPr>
          <w:lang w:val="en-IE"/>
        </w:rPr>
        <w:t xml:space="preserve">and </w:t>
      </w:r>
      <w:r w:rsidR="00CE0746" w:rsidRPr="00F72912">
        <w:rPr>
          <w:lang w:val="en-IE"/>
        </w:rPr>
        <w:t xml:space="preserve">the </w:t>
      </w:r>
      <w:r w:rsidR="008A2163">
        <w:rPr>
          <w:lang w:val="en-IE"/>
        </w:rPr>
        <w:t>C</w:t>
      </w:r>
      <w:r w:rsidR="00CE0746" w:rsidRPr="00F72912">
        <w:rPr>
          <w:lang w:val="en-IE"/>
        </w:rPr>
        <w:t xml:space="preserve">hurch </w:t>
      </w:r>
      <w:r w:rsidR="008A2163">
        <w:rPr>
          <w:lang w:val="en-IE"/>
        </w:rPr>
        <w:t xml:space="preserve">being in opposition to each other – an idea </w:t>
      </w:r>
      <w:r w:rsidR="00CE0746" w:rsidRPr="00F72912">
        <w:rPr>
          <w:lang w:val="en-IE"/>
        </w:rPr>
        <w:t>that had solidified after Pope Pius XI fled Rome in 1848 and the proclamation of the Roman Republic the following year. In this conception, it became the task of the Catholic Church to protect itself, as well as Christian families, against the state.</w:t>
      </w:r>
      <w:r w:rsidR="007260DD">
        <w:rPr>
          <w:rStyle w:val="FootnoteReference"/>
          <w:lang w:val="en-IE"/>
        </w:rPr>
        <w:footnoteReference w:id="277"/>
      </w:r>
      <w:r w:rsidR="008A2163">
        <w:rPr>
          <w:lang w:val="en-IE"/>
        </w:rPr>
        <w:t xml:space="preserve"> </w:t>
      </w:r>
      <w:r w:rsidR="006C031A" w:rsidRPr="00F72912">
        <w:rPr>
          <w:lang w:val="en-IE"/>
        </w:rPr>
        <w:t xml:space="preserve">These ideas merged with notions of human dignity, which </w:t>
      </w:r>
      <w:r w:rsidR="00C06B2C" w:rsidRPr="00F72912">
        <w:rPr>
          <w:lang w:val="en-IE"/>
        </w:rPr>
        <w:t xml:space="preserve">formed an important basis for Catholic conceptions of human rights, and </w:t>
      </w:r>
      <w:r w:rsidR="006C031A" w:rsidRPr="00F72912">
        <w:rPr>
          <w:lang w:val="en-IE"/>
        </w:rPr>
        <w:t xml:space="preserve">which </w:t>
      </w:r>
      <w:r w:rsidR="00C06B2C" w:rsidRPr="00F72912">
        <w:rPr>
          <w:lang w:val="en-IE"/>
        </w:rPr>
        <w:t xml:space="preserve">the pope </w:t>
      </w:r>
      <w:r w:rsidR="006C031A" w:rsidRPr="00F72912">
        <w:rPr>
          <w:lang w:val="en-IE"/>
        </w:rPr>
        <w:t xml:space="preserve">saw endangered by sexuality not directed toward procreation. </w:t>
      </w:r>
    </w:p>
    <w:p w14:paraId="0602C32C" w14:textId="77777777" w:rsidR="006307CE" w:rsidRPr="00F72912" w:rsidRDefault="006307CE" w:rsidP="002306E9">
      <w:pPr>
        <w:spacing w:line="480" w:lineRule="auto"/>
        <w:rPr>
          <w:lang w:val="en-IE"/>
        </w:rPr>
      </w:pPr>
    </w:p>
    <w:p w14:paraId="33062097" w14:textId="77777777" w:rsidR="006307CE" w:rsidRPr="00F72912" w:rsidRDefault="006307CE" w:rsidP="002306E9">
      <w:pPr>
        <w:pStyle w:val="Heading2"/>
        <w:spacing w:line="480" w:lineRule="auto"/>
        <w:rPr>
          <w:lang w:val="en-IE"/>
        </w:rPr>
      </w:pPr>
      <w:bookmarkStart w:id="54" w:name="_Toc95487290"/>
      <w:bookmarkStart w:id="55" w:name="_Toc95743964"/>
      <w:bookmarkStart w:id="56" w:name="_Toc15990609"/>
      <w:r w:rsidRPr="00F72912">
        <w:rPr>
          <w:lang w:val="en-IE"/>
        </w:rPr>
        <w:lastRenderedPageBreak/>
        <w:t>Population Council: Human rights for the collective</w:t>
      </w:r>
      <w:bookmarkEnd w:id="54"/>
      <w:bookmarkEnd w:id="55"/>
      <w:r w:rsidRPr="00F72912">
        <w:rPr>
          <w:lang w:val="en-IE"/>
        </w:rPr>
        <w:t xml:space="preserve"> </w:t>
      </w:r>
      <w:bookmarkEnd w:id="56"/>
    </w:p>
    <w:p w14:paraId="0D1D0C26" w14:textId="750C75FD" w:rsidR="006307CE" w:rsidRPr="00F72912" w:rsidRDefault="006307CE" w:rsidP="002306E9">
      <w:pPr>
        <w:spacing w:line="480" w:lineRule="auto"/>
        <w:rPr>
          <w:lang w:val="en-IE"/>
        </w:rPr>
      </w:pPr>
      <w:r w:rsidRPr="00F72912">
        <w:rPr>
          <w:lang w:val="en-IE"/>
        </w:rPr>
        <w:t xml:space="preserve">The Population Council sought to better articulate its own understanding of </w:t>
      </w:r>
      <w:r w:rsidR="002332B1" w:rsidRPr="00F72912">
        <w:rPr>
          <w:lang w:val="en-IE"/>
        </w:rPr>
        <w:t xml:space="preserve">human rights in the </w:t>
      </w:r>
      <w:r w:rsidRPr="00F72912">
        <w:rPr>
          <w:lang w:val="en-IE"/>
        </w:rPr>
        <w:t xml:space="preserve">face of criticism of the human </w:t>
      </w:r>
      <w:r w:rsidR="002332B1" w:rsidRPr="00F72912">
        <w:rPr>
          <w:lang w:val="en-IE"/>
        </w:rPr>
        <w:t xml:space="preserve">right to family planning and the </w:t>
      </w:r>
      <w:r w:rsidRPr="00F72912">
        <w:rPr>
          <w:lang w:val="en-IE"/>
        </w:rPr>
        <w:t xml:space="preserve">contradiction </w:t>
      </w:r>
      <w:r w:rsidR="002332B1" w:rsidRPr="00F72912">
        <w:rPr>
          <w:lang w:val="en-IE"/>
        </w:rPr>
        <w:t xml:space="preserve">between free choice and responsible </w:t>
      </w:r>
      <w:r w:rsidR="001C2876">
        <w:rPr>
          <w:lang w:val="en-IE"/>
        </w:rPr>
        <w:t>behaviour inherent in the new human rights positions on birth control</w:t>
      </w:r>
      <w:r w:rsidR="002332B1" w:rsidRPr="00F72912">
        <w:rPr>
          <w:lang w:val="en-IE"/>
        </w:rPr>
        <w:t xml:space="preserve">. </w:t>
      </w:r>
      <w:r w:rsidRPr="00F72912">
        <w:rPr>
          <w:lang w:val="en-IE"/>
        </w:rPr>
        <w:t xml:space="preserve">During the drafting of the </w:t>
      </w:r>
      <w:r w:rsidRPr="00F72912">
        <w:rPr>
          <w:i/>
          <w:iCs/>
          <w:lang w:val="en-IE"/>
        </w:rPr>
        <w:t xml:space="preserve">Declaration on Population, </w:t>
      </w:r>
      <w:r w:rsidRPr="00F72912">
        <w:rPr>
          <w:lang w:val="en-IE"/>
        </w:rPr>
        <w:t xml:space="preserve">Council staff had given little thought to the precise meaning of a human rights </w:t>
      </w:r>
      <w:r w:rsidR="001C2876">
        <w:rPr>
          <w:lang w:val="en-IE"/>
        </w:rPr>
        <w:t>framework</w:t>
      </w:r>
      <w:r w:rsidRPr="00F72912">
        <w:rPr>
          <w:lang w:val="en-IE"/>
        </w:rPr>
        <w:t xml:space="preserve"> of family planning. </w:t>
      </w:r>
      <w:r w:rsidR="006F44E2">
        <w:rPr>
          <w:lang w:val="en-IE"/>
        </w:rPr>
        <w:t>T</w:t>
      </w:r>
      <w:r w:rsidRPr="00F72912">
        <w:rPr>
          <w:lang w:val="en-IE"/>
        </w:rPr>
        <w:t xml:space="preserve">he Population Council understood that resolutions </w:t>
      </w:r>
      <w:r w:rsidR="001C2876">
        <w:rPr>
          <w:lang w:val="en-IE"/>
        </w:rPr>
        <w:t xml:space="preserve">focusing on human rights </w:t>
      </w:r>
      <w:r w:rsidRPr="00F72912">
        <w:rPr>
          <w:lang w:val="en-IE"/>
        </w:rPr>
        <w:t>were well suited to advance its own agenda internationally. But a deeper debate about the meaning of the human right to family planning cannot be documented</w:t>
      </w:r>
      <w:r w:rsidR="001C2876">
        <w:rPr>
          <w:lang w:val="en-IE"/>
        </w:rPr>
        <w:t xml:space="preserve"> in this period of the late 1950s and early 1960s</w:t>
      </w:r>
      <w:r w:rsidRPr="00F72912">
        <w:rPr>
          <w:lang w:val="en-IE"/>
        </w:rPr>
        <w:t xml:space="preserve">. </w:t>
      </w:r>
    </w:p>
    <w:p w14:paraId="2E67BF72" w14:textId="77777777" w:rsidR="006307CE" w:rsidRPr="00F72912" w:rsidRDefault="006307CE" w:rsidP="002306E9">
      <w:pPr>
        <w:spacing w:line="480" w:lineRule="auto"/>
        <w:rPr>
          <w:lang w:val="en-IE"/>
        </w:rPr>
      </w:pPr>
    </w:p>
    <w:p w14:paraId="5D284BFF" w14:textId="1C2137C4" w:rsidR="006307CE" w:rsidRPr="00F72912" w:rsidRDefault="006307CE" w:rsidP="002306E9">
      <w:pPr>
        <w:spacing w:line="480" w:lineRule="auto"/>
        <w:rPr>
          <w:lang w:val="en-IE"/>
        </w:rPr>
      </w:pPr>
      <w:r w:rsidRPr="00F72912">
        <w:rPr>
          <w:lang w:val="en-IE"/>
        </w:rPr>
        <w:t xml:space="preserve">The presidency of Bernard Berelson, which began in 1968, </w:t>
      </w:r>
      <w:r w:rsidR="001C2876" w:rsidRPr="00F72912">
        <w:rPr>
          <w:lang w:val="en-IE"/>
        </w:rPr>
        <w:t>signalled</w:t>
      </w:r>
      <w:r w:rsidRPr="00F72912">
        <w:rPr>
          <w:lang w:val="en-IE"/>
        </w:rPr>
        <w:t xml:space="preserve"> a sea change and led to a more precise definition of the Population Council's human rights ideas. Berelson, who became one of the busiest activists and an intellectual engine of the birth control movement, was born in 1912 and had studied English. In his research, however, he had turned increasingly to sociological issues</w:t>
      </w:r>
      <w:r w:rsidR="00D374B0" w:rsidRPr="00F72912">
        <w:rPr>
          <w:lang w:val="en-IE"/>
        </w:rPr>
        <w:t xml:space="preserve">. </w:t>
      </w:r>
      <w:r w:rsidRPr="00F72912">
        <w:rPr>
          <w:lang w:val="en-IE"/>
        </w:rPr>
        <w:t xml:space="preserve">In his first appointment at Columbia University in 1944, he had worked on social science issues and assisted Paul Lazarsfeld in two studies. Having already headed the demographic division of the Population Council since 1964, he was appointed its president after the retirement of Frank Notestein in April 1968. Berelson's disciplinary </w:t>
      </w:r>
      <w:r w:rsidR="007B24EE" w:rsidRPr="00F72912">
        <w:rPr>
          <w:lang w:val="en-IE"/>
        </w:rPr>
        <w:t>orientation</w:t>
      </w:r>
      <w:r w:rsidR="001C2876">
        <w:rPr>
          <w:lang w:val="en-IE"/>
        </w:rPr>
        <w:t xml:space="preserve"> – </w:t>
      </w:r>
      <w:r w:rsidR="007B24EE" w:rsidRPr="00F72912">
        <w:rPr>
          <w:lang w:val="en-IE"/>
        </w:rPr>
        <w:t xml:space="preserve">he </w:t>
      </w:r>
      <w:r w:rsidRPr="00F72912">
        <w:rPr>
          <w:lang w:val="en-IE"/>
        </w:rPr>
        <w:t xml:space="preserve">had by then made a name for himself as a </w:t>
      </w:r>
      <w:r w:rsidR="001C2876" w:rsidRPr="00F72912">
        <w:rPr>
          <w:lang w:val="en-IE"/>
        </w:rPr>
        <w:t>behavioural</w:t>
      </w:r>
      <w:r w:rsidRPr="00F72912">
        <w:rPr>
          <w:lang w:val="en-IE"/>
        </w:rPr>
        <w:t xml:space="preserve"> </w:t>
      </w:r>
      <w:r w:rsidR="007B24EE" w:rsidRPr="00F72912">
        <w:rPr>
          <w:lang w:val="en-IE"/>
        </w:rPr>
        <w:t>sociologist</w:t>
      </w:r>
      <w:r w:rsidR="001C2876">
        <w:rPr>
          <w:lang w:val="en-IE"/>
        </w:rPr>
        <w:t xml:space="preserve"> – </w:t>
      </w:r>
      <w:r w:rsidR="007B24EE" w:rsidRPr="00F72912">
        <w:rPr>
          <w:lang w:val="en-IE"/>
        </w:rPr>
        <w:t xml:space="preserve">was </w:t>
      </w:r>
      <w:r w:rsidRPr="00F72912">
        <w:rPr>
          <w:lang w:val="en-IE"/>
        </w:rPr>
        <w:t xml:space="preserve">well suited to the Population Council at this stage, which was increasingly interested in </w:t>
      </w:r>
      <w:r w:rsidRPr="00F72912">
        <w:rPr>
          <w:lang w:val="en-IE"/>
        </w:rPr>
        <w:lastRenderedPageBreak/>
        <w:t>collecting sociological data to better understand people's motives in making reproductive decisions.</w:t>
      </w:r>
    </w:p>
    <w:p w14:paraId="6DF85415" w14:textId="77777777" w:rsidR="006307CE" w:rsidRPr="00F72912" w:rsidRDefault="006307CE" w:rsidP="002306E9">
      <w:pPr>
        <w:spacing w:line="480" w:lineRule="auto"/>
        <w:rPr>
          <w:lang w:val="en-IE"/>
        </w:rPr>
      </w:pPr>
    </w:p>
    <w:p w14:paraId="6ABE9513" w14:textId="4EEAD391" w:rsidR="00ED270A" w:rsidRPr="007260DD" w:rsidRDefault="006307CE" w:rsidP="002306E9">
      <w:pPr>
        <w:spacing w:line="480" w:lineRule="auto"/>
      </w:pPr>
      <w:r w:rsidRPr="00F72912">
        <w:rPr>
          <w:lang w:val="en-IE"/>
        </w:rPr>
        <w:t xml:space="preserve">The development of a concise legal ethic of family planning was a priority for Berelson from </w:t>
      </w:r>
      <w:r w:rsidR="00D374B0" w:rsidRPr="00F72912">
        <w:rPr>
          <w:lang w:val="en-IE"/>
        </w:rPr>
        <w:t>the</w:t>
      </w:r>
      <w:r w:rsidRPr="00F72912">
        <w:rPr>
          <w:lang w:val="en-IE"/>
        </w:rPr>
        <w:t xml:space="preserve"> beginning of his presidency. In 1968, in his first annual report for the Population Council, he pointed to a number of political and ethical problems and contradictions inherent in the work of family planners. For example, he questioned whether free societies could implement strong population policies at all, where to draw the line between voluntary choices and government intervention, the impact of population growth on the environment, and the relationship between the quantity of population and its quality.</w:t>
      </w:r>
      <w:r w:rsidR="007260DD">
        <w:rPr>
          <w:rStyle w:val="FootnoteReference"/>
          <w:lang w:val="en-IE"/>
        </w:rPr>
        <w:footnoteReference w:id="278"/>
      </w:r>
      <w:r w:rsidR="00E16D57">
        <w:rPr>
          <w:lang w:val="en-IE"/>
        </w:rPr>
        <w:t xml:space="preserve"> </w:t>
      </w:r>
      <w:r w:rsidRPr="00F72912">
        <w:rPr>
          <w:lang w:val="en-IE"/>
        </w:rPr>
        <w:t xml:space="preserve">In </w:t>
      </w:r>
      <w:r w:rsidRPr="00F72912">
        <w:rPr>
          <w:i/>
          <w:iCs/>
          <w:lang w:val="en-IE"/>
        </w:rPr>
        <w:t xml:space="preserve">Beyond Family Planning, </w:t>
      </w:r>
      <w:r w:rsidRPr="00F72912">
        <w:rPr>
          <w:lang w:val="en-IE"/>
        </w:rPr>
        <w:t xml:space="preserve">published in 1969 </w:t>
      </w:r>
      <w:r w:rsidR="00ED270A" w:rsidRPr="00F72912">
        <w:rPr>
          <w:lang w:val="en-IE"/>
        </w:rPr>
        <w:t xml:space="preserve">and widely received at the time, </w:t>
      </w:r>
      <w:r w:rsidRPr="00F72912">
        <w:rPr>
          <w:lang w:val="en-IE"/>
        </w:rPr>
        <w:t>Berelson also pointed out the contradictions of previous legal formulations. He described reconciling individual and collective interests in questions of population policy a</w:t>
      </w:r>
      <w:r w:rsidRPr="009B4CFC">
        <w:rPr>
          <w:lang w:val="en-IE"/>
        </w:rPr>
        <w:t xml:space="preserve">s </w:t>
      </w:r>
      <w:r w:rsidR="00ED270A" w:rsidRPr="009B4CFC">
        <w:rPr>
          <w:lang w:val="en-IE"/>
        </w:rPr>
        <w:t>"</w:t>
      </w:r>
      <w:r w:rsidR="009B4CFC" w:rsidRPr="009B4CFC">
        <w:rPr>
          <w:lang w:val="en-IE"/>
        </w:rPr>
        <w:t>the issue that rests at the center of political philosophy</w:t>
      </w:r>
      <w:r w:rsidR="00ED270A" w:rsidRPr="009B4CFC">
        <w:rPr>
          <w:lang w:val="en-IE"/>
        </w:rPr>
        <w:t>."</w:t>
      </w:r>
      <w:r w:rsidR="007260DD">
        <w:rPr>
          <w:rStyle w:val="FootnoteReference"/>
          <w:lang w:val="en-IE"/>
        </w:rPr>
        <w:footnoteReference w:id="279"/>
      </w:r>
    </w:p>
    <w:p w14:paraId="2C69E606" w14:textId="77777777" w:rsidR="006307CE" w:rsidRPr="00F72912" w:rsidRDefault="006307CE" w:rsidP="002306E9">
      <w:pPr>
        <w:spacing w:line="480" w:lineRule="auto"/>
        <w:rPr>
          <w:lang w:val="en-IE"/>
        </w:rPr>
      </w:pPr>
    </w:p>
    <w:p w14:paraId="75AA5223" w14:textId="3F4155BA" w:rsidR="006307CE" w:rsidRPr="00F72912" w:rsidRDefault="006307CE" w:rsidP="002306E9">
      <w:pPr>
        <w:spacing w:line="480" w:lineRule="auto"/>
        <w:rPr>
          <w:lang w:val="en-IE"/>
        </w:rPr>
      </w:pPr>
      <w:r w:rsidRPr="00F72912">
        <w:rPr>
          <w:lang w:val="en-IE"/>
        </w:rPr>
        <w:t>The balancing of different legal claims was indeed a headache for Berelson. In addition to his public statements, he also tried to build a network of experts</w:t>
      </w:r>
      <w:r w:rsidR="00D70450">
        <w:rPr>
          <w:lang w:val="en-IE"/>
        </w:rPr>
        <w:t xml:space="preserve"> </w:t>
      </w:r>
      <w:r w:rsidRPr="00F72912">
        <w:rPr>
          <w:lang w:val="en-IE"/>
        </w:rPr>
        <w:t xml:space="preserve">who </w:t>
      </w:r>
      <w:r w:rsidR="00D70450">
        <w:rPr>
          <w:lang w:val="en-IE"/>
        </w:rPr>
        <w:t>were to</w:t>
      </w:r>
      <w:r w:rsidRPr="00F72912">
        <w:rPr>
          <w:lang w:val="en-IE"/>
        </w:rPr>
        <w:t xml:space="preserve"> advise the Population Council on ethical and legal issues. Three months after assuming his presidency, he wrote to philosopher Charles Frankel, who had been in charge of education and culture in the </w:t>
      </w:r>
      <w:r w:rsidR="000B2AF6">
        <w:rPr>
          <w:lang w:val="en-IE"/>
        </w:rPr>
        <w:t>US</w:t>
      </w:r>
      <w:r w:rsidRPr="00F72912">
        <w:rPr>
          <w:lang w:val="en-IE"/>
        </w:rPr>
        <w:t xml:space="preserve"> State Department during the Lyndon B. Johnson administration, asking for a </w:t>
      </w:r>
      <w:r w:rsidRPr="009B4CFC">
        <w:rPr>
          <w:lang w:val="en-IE"/>
        </w:rPr>
        <w:t xml:space="preserve">meeting: </w:t>
      </w:r>
      <w:r w:rsidR="002E07AD" w:rsidRPr="009B4CFC">
        <w:rPr>
          <w:lang w:val="en-IE"/>
        </w:rPr>
        <w:t>"</w:t>
      </w:r>
      <w:r w:rsidR="009B4CFC" w:rsidRPr="009B4CFC">
        <w:rPr>
          <w:lang w:val="en-IE"/>
        </w:rPr>
        <w:t xml:space="preserve">I need </w:t>
      </w:r>
      <w:r w:rsidR="009B4CFC" w:rsidRPr="009B4CFC">
        <w:rPr>
          <w:lang w:val="en-IE"/>
        </w:rPr>
        <w:lastRenderedPageBreak/>
        <w:t>your advice on a matter that may actually be of some little interest to you, having to do with the moral, ethical, and philosophical aspects of ‘the population problem’ and efforts to deal with it</w:t>
      </w:r>
      <w:r w:rsidR="002E07AD" w:rsidRPr="009B4CFC">
        <w:rPr>
          <w:lang w:val="en-IE"/>
        </w:rPr>
        <w:t xml:space="preserve">," </w:t>
      </w:r>
      <w:r w:rsidRPr="009B4CFC">
        <w:rPr>
          <w:lang w:val="en-IE"/>
        </w:rPr>
        <w:t>he let Frankel know.</w:t>
      </w:r>
      <w:r w:rsidR="002E07AD" w:rsidRPr="007260DD">
        <w:rPr>
          <w:rStyle w:val="FootnoteReference"/>
        </w:rPr>
        <w:footnoteReference w:id="280"/>
      </w:r>
      <w:r w:rsidR="00D70450" w:rsidRPr="009B4CFC">
        <w:rPr>
          <w:lang w:val="en-IE"/>
        </w:rPr>
        <w:t xml:space="preserve"> </w:t>
      </w:r>
      <w:r w:rsidRPr="009B4CFC">
        <w:rPr>
          <w:lang w:val="en-IE"/>
        </w:rPr>
        <w:t>Berelson also maintained a lively correspondence with S</w:t>
      </w:r>
      <w:r w:rsidRPr="00F72912">
        <w:rPr>
          <w:lang w:val="en-IE"/>
        </w:rPr>
        <w:t xml:space="preserve">issela Bok, the daughter of Alva and Gunnar Myrdal. Berelson's primary concern was the balancing of individual and collective legal claims in matters of population policy. Berelson was convinced that decisions that </w:t>
      </w:r>
      <w:r w:rsidR="00943F71" w:rsidRPr="00F72912">
        <w:rPr>
          <w:lang w:val="en-IE"/>
        </w:rPr>
        <w:t>were</w:t>
      </w:r>
      <w:r w:rsidRPr="00F72912">
        <w:rPr>
          <w:lang w:val="en-IE"/>
        </w:rPr>
        <w:t xml:space="preserve"> right for individuals </w:t>
      </w:r>
      <w:r w:rsidRPr="009B4CFC">
        <w:rPr>
          <w:lang w:val="en-IE"/>
        </w:rPr>
        <w:t xml:space="preserve">did not have to be right for societies, and vice versa. In July 1968, he wrote to Bok: </w:t>
      </w:r>
      <w:r w:rsidR="006275A5" w:rsidRPr="009B4CFC">
        <w:rPr>
          <w:lang w:val="en-IE"/>
        </w:rPr>
        <w:t>"</w:t>
      </w:r>
      <w:r w:rsidR="009B4CFC" w:rsidRPr="009B4CFC">
        <w:rPr>
          <w:lang w:val="en-IE"/>
        </w:rPr>
        <w:t>I have personally become highly interested in a number of moral and ethical problems that arise in connection with efforts to control undue population growth [...]. I am concerned, for example, with the ethical aspects of incentive programs to lower fertility; and, more importantly, I think I see the beginnings of an historic debate over the principle of voluntarism in determining family size, on the ground that what might turn out to be ‘right’ for each individual family may not collectively turn out to be ‘right’ for the society or the nation.</w:t>
      </w:r>
      <w:r w:rsidR="006275A5" w:rsidRPr="009B4CFC">
        <w:rPr>
          <w:lang w:val="en-IE"/>
        </w:rPr>
        <w:t>”</w:t>
      </w:r>
      <w:r w:rsidR="006275A5" w:rsidRPr="007260DD">
        <w:rPr>
          <w:rStyle w:val="FootnoteReference"/>
        </w:rPr>
        <w:footnoteReference w:id="281"/>
      </w:r>
    </w:p>
    <w:p w14:paraId="221E0061" w14:textId="77777777" w:rsidR="006307CE" w:rsidRPr="00F72912" w:rsidRDefault="006307CE" w:rsidP="002306E9">
      <w:pPr>
        <w:spacing w:line="480" w:lineRule="auto"/>
        <w:rPr>
          <w:lang w:val="en-IE"/>
        </w:rPr>
      </w:pPr>
    </w:p>
    <w:p w14:paraId="74013FDC" w14:textId="56F3430D" w:rsidR="006307CE" w:rsidRPr="00F72912" w:rsidRDefault="006307CE" w:rsidP="002306E9">
      <w:pPr>
        <w:spacing w:line="480" w:lineRule="auto"/>
        <w:rPr>
          <w:lang w:val="en-IE"/>
        </w:rPr>
      </w:pPr>
      <w:r w:rsidRPr="00F72912">
        <w:rPr>
          <w:lang w:val="en-IE"/>
        </w:rPr>
        <w:t xml:space="preserve">Berelson himself </w:t>
      </w:r>
      <w:r w:rsidR="00D70450">
        <w:rPr>
          <w:lang w:val="en-IE"/>
        </w:rPr>
        <w:t xml:space="preserve">developed a paper classified as </w:t>
      </w:r>
      <w:r w:rsidR="00D70450" w:rsidRPr="009B4CFC">
        <w:rPr>
          <w:lang w:val="en-IE"/>
        </w:rPr>
        <w:t xml:space="preserve">“Preliminary &amp; </w:t>
      </w:r>
      <w:r w:rsidR="009B4CFC" w:rsidRPr="009B4CFC">
        <w:rPr>
          <w:lang w:val="en-IE"/>
        </w:rPr>
        <w:t>Confidential</w:t>
      </w:r>
      <w:r w:rsidR="00D70450" w:rsidRPr="009B4CFC">
        <w:rPr>
          <w:lang w:val="en-IE"/>
        </w:rPr>
        <w:t>”</w:t>
      </w:r>
      <w:r w:rsidR="00D70450">
        <w:rPr>
          <w:lang w:val="en-IE"/>
        </w:rPr>
        <w:t xml:space="preserve"> on the </w:t>
      </w:r>
      <w:r w:rsidRPr="00F72912">
        <w:rPr>
          <w:lang w:val="en-IE"/>
        </w:rPr>
        <w:t>ethic</w:t>
      </w:r>
      <w:r w:rsidR="00D70450">
        <w:rPr>
          <w:lang w:val="en-IE"/>
        </w:rPr>
        <w:t>s</w:t>
      </w:r>
      <w:r w:rsidRPr="00F72912">
        <w:rPr>
          <w:lang w:val="en-IE"/>
        </w:rPr>
        <w:t xml:space="preserve"> of family planning</w:t>
      </w:r>
      <w:r w:rsidR="006275A5" w:rsidRPr="00F72912">
        <w:rPr>
          <w:lang w:val="en-IE"/>
        </w:rPr>
        <w:t>.</w:t>
      </w:r>
      <w:r w:rsidRPr="00F72912">
        <w:rPr>
          <w:lang w:val="en-IE"/>
        </w:rPr>
        <w:t xml:space="preserve"> This </w:t>
      </w:r>
      <w:r w:rsidR="00D70450">
        <w:rPr>
          <w:lang w:val="en-IE"/>
        </w:rPr>
        <w:t xml:space="preserve">paper </w:t>
      </w:r>
      <w:r w:rsidRPr="00F72912">
        <w:rPr>
          <w:lang w:val="en-IE"/>
        </w:rPr>
        <w:t xml:space="preserve">was the Population Council's first attempt to flesh out its own call for a human right to family planning in the aftermath of the World Conference on Human Rights in Tehran. Its arguments are noteworthy because, in the face of the perceived threat of population </w:t>
      </w:r>
      <w:r w:rsidRPr="00F72912">
        <w:rPr>
          <w:lang w:val="en-IE"/>
        </w:rPr>
        <w:lastRenderedPageBreak/>
        <w:t xml:space="preserve">growth, it clearly privileged collective rights over individual protection and justified this </w:t>
      </w:r>
      <w:r w:rsidR="00D70450" w:rsidRPr="00F72912">
        <w:rPr>
          <w:lang w:val="en-IE"/>
        </w:rPr>
        <w:t>endeavour</w:t>
      </w:r>
      <w:r w:rsidRPr="00F72912">
        <w:rPr>
          <w:lang w:val="en-IE"/>
        </w:rPr>
        <w:t xml:space="preserve"> by overall societal benefits. </w:t>
      </w:r>
    </w:p>
    <w:p w14:paraId="6EFBC4B8" w14:textId="77777777" w:rsidR="006307CE" w:rsidRPr="00F72912" w:rsidRDefault="006307CE" w:rsidP="002306E9">
      <w:pPr>
        <w:spacing w:line="480" w:lineRule="auto"/>
        <w:rPr>
          <w:lang w:val="en-IE"/>
        </w:rPr>
      </w:pPr>
    </w:p>
    <w:p w14:paraId="4BB6B2F7" w14:textId="54838260" w:rsidR="006307CE" w:rsidRPr="00F72912" w:rsidRDefault="006307CE" w:rsidP="002306E9">
      <w:pPr>
        <w:spacing w:line="480" w:lineRule="auto"/>
        <w:rPr>
          <w:lang w:val="en-IE"/>
        </w:rPr>
      </w:pPr>
      <w:r w:rsidRPr="00F72912">
        <w:rPr>
          <w:lang w:val="en-IE"/>
        </w:rPr>
        <w:t xml:space="preserve">Decisions made by individuals would have an impact on their environment, which for </w:t>
      </w:r>
      <w:r w:rsidR="00D70450">
        <w:rPr>
          <w:lang w:val="en-IE"/>
        </w:rPr>
        <w:t>Berelson</w:t>
      </w:r>
      <w:r w:rsidRPr="00F72912">
        <w:rPr>
          <w:lang w:val="en-IE"/>
        </w:rPr>
        <w:t xml:space="preserve"> was the fundamental moral legitimation for social intervention. Berelson saw three actors, namely individuals, governments of nation states, and external organizations such as the Population Council</w:t>
      </w:r>
      <w:r w:rsidR="00D70450">
        <w:rPr>
          <w:lang w:val="en-IE"/>
        </w:rPr>
        <w:t>, who could have conflicting claims</w:t>
      </w:r>
      <w:r w:rsidRPr="00F72912">
        <w:rPr>
          <w:lang w:val="en-IE"/>
        </w:rPr>
        <w:t xml:space="preserve">. </w:t>
      </w:r>
      <w:r w:rsidR="00D70450">
        <w:rPr>
          <w:lang w:val="en-IE"/>
        </w:rPr>
        <w:t>He argued that d</w:t>
      </w:r>
      <w:r w:rsidRPr="00F72912">
        <w:rPr>
          <w:lang w:val="en-IE"/>
        </w:rPr>
        <w:t xml:space="preserve">ecisions about the number of children should not only reflect the interests of the respective couples, but should have in mind societal progress for next generations. Obviously, </w:t>
      </w:r>
      <w:r w:rsidR="003262FA" w:rsidRPr="00F72912">
        <w:rPr>
          <w:lang w:val="en-IE"/>
        </w:rPr>
        <w:t xml:space="preserve">in this constellation </w:t>
      </w:r>
      <w:r w:rsidRPr="00F72912">
        <w:rPr>
          <w:lang w:val="en-IE"/>
        </w:rPr>
        <w:t xml:space="preserve">different legal claims may collide. In a next step, Berelson therefore defined specific rights and duties of the three actors he mentioned and evaluated whose rights should be treated </w:t>
      </w:r>
      <w:r w:rsidR="002E4531" w:rsidRPr="00F72912">
        <w:rPr>
          <w:lang w:val="en-IE"/>
        </w:rPr>
        <w:t xml:space="preserve">as superior </w:t>
      </w:r>
      <w:r w:rsidRPr="00F72912">
        <w:rPr>
          <w:lang w:val="en-IE"/>
        </w:rPr>
        <w:t>in case of conflict. First, Berelson defined a right of individuals who, in accordance with their respective personal, religious, and cultural beliefs, would have the right to control their own fertility</w:t>
      </w:r>
      <w:r w:rsidR="002E4531" w:rsidRPr="00F72912">
        <w:rPr>
          <w:lang w:val="en-IE"/>
        </w:rPr>
        <w:t xml:space="preserve">. </w:t>
      </w:r>
      <w:r w:rsidRPr="00F72912">
        <w:rPr>
          <w:lang w:val="en-IE"/>
        </w:rPr>
        <w:t xml:space="preserve">He classified as free choices all those decisions that could be made of one's own free will without any negative consequences associated with them. He did not regard payments intended to encourage a certain behavior as coercive, as long as a refusal of such subsidies did not have any negative consequences beyond that. </w:t>
      </w:r>
    </w:p>
    <w:p w14:paraId="3AFC8BC4" w14:textId="77777777" w:rsidR="006307CE" w:rsidRPr="00F72912" w:rsidRDefault="006307CE" w:rsidP="002306E9">
      <w:pPr>
        <w:spacing w:line="480" w:lineRule="auto"/>
        <w:rPr>
          <w:lang w:val="en-IE"/>
        </w:rPr>
      </w:pPr>
    </w:p>
    <w:p w14:paraId="058AB679" w14:textId="1274ACD6" w:rsidR="0049065D" w:rsidRPr="00F72912" w:rsidRDefault="006307CE" w:rsidP="002306E9">
      <w:pPr>
        <w:spacing w:line="480" w:lineRule="auto"/>
        <w:rPr>
          <w:lang w:val="en-IE"/>
        </w:rPr>
      </w:pPr>
      <w:r w:rsidRPr="00F72912">
        <w:rPr>
          <w:lang w:val="en-IE"/>
        </w:rPr>
        <w:t xml:space="preserve">Second, Berelson also defined certain rights and duties for nations and their governments. First, they would have the responsibility to accept the choices of individuals and to provide them with means by which they could realize their choices. At the same time, however, nations would have the right to </w:t>
      </w:r>
      <w:r w:rsidR="00D70450" w:rsidRPr="00F72912">
        <w:rPr>
          <w:lang w:val="en-IE"/>
        </w:rPr>
        <w:t>favour</w:t>
      </w:r>
      <w:r w:rsidRPr="00F72912">
        <w:rPr>
          <w:lang w:val="en-IE"/>
        </w:rPr>
        <w:t xml:space="preserve"> </w:t>
      </w:r>
      <w:r w:rsidRPr="00F72912">
        <w:rPr>
          <w:lang w:val="en-IE"/>
        </w:rPr>
        <w:lastRenderedPageBreak/>
        <w:t xml:space="preserve">certain </w:t>
      </w:r>
      <w:r w:rsidR="00D70450" w:rsidRPr="00F72912">
        <w:rPr>
          <w:lang w:val="en-IE"/>
        </w:rPr>
        <w:t>behaviours</w:t>
      </w:r>
      <w:r w:rsidRPr="00F72912">
        <w:rPr>
          <w:lang w:val="en-IE"/>
        </w:rPr>
        <w:t>. In a utilitarian conception, it was permissible in Berelson's logic to adopt measures that would be harmful to individual</w:t>
      </w:r>
      <w:r w:rsidR="00D70450">
        <w:rPr>
          <w:lang w:val="en-IE"/>
        </w:rPr>
        <w:t>s</w:t>
      </w:r>
      <w:r w:rsidRPr="00F72912">
        <w:rPr>
          <w:lang w:val="en-IE"/>
        </w:rPr>
        <w:t xml:space="preserve"> if the overall benefit could be increased</w:t>
      </w:r>
      <w:r w:rsidR="00D70450">
        <w:rPr>
          <w:lang w:val="en-IE"/>
        </w:rPr>
        <w:t>:</w:t>
      </w:r>
      <w:r w:rsidRPr="00F72912">
        <w:rPr>
          <w:lang w:val="en-IE"/>
        </w:rPr>
        <w:t xml:space="preserve"> </w:t>
      </w:r>
    </w:p>
    <w:p w14:paraId="3586F262" w14:textId="77777777" w:rsidR="0049065D" w:rsidRPr="00F72912" w:rsidRDefault="0049065D" w:rsidP="002306E9">
      <w:pPr>
        <w:spacing w:line="480" w:lineRule="auto"/>
        <w:rPr>
          <w:lang w:val="en-IE"/>
        </w:rPr>
      </w:pPr>
    </w:p>
    <w:p w14:paraId="150D7CCF" w14:textId="451E42DE" w:rsidR="0049065D" w:rsidRPr="00060F83" w:rsidRDefault="0049065D" w:rsidP="00353B90">
      <w:pPr>
        <w:pStyle w:val="Caption"/>
      </w:pPr>
      <w:r w:rsidRPr="009B4CFC">
        <w:t xml:space="preserve">"The nation, </w:t>
      </w:r>
      <w:r w:rsidR="009B4CFC" w:rsidRPr="009B4CFC">
        <w:t>through its responsible offices has the right to select interventions into ‘natural processes’ even though the interventions themselves may have deleterious consequences for some, on the basis of a cost-benefit analysis demonstrating the markedly greater good for all.</w:t>
      </w:r>
      <w:r w:rsidRPr="009B4CFC">
        <w:t>"</w:t>
      </w:r>
      <w:r w:rsidRPr="007260DD">
        <w:rPr>
          <w:rStyle w:val="FootnoteReference"/>
        </w:rPr>
        <w:footnoteReference w:id="282"/>
      </w:r>
    </w:p>
    <w:p w14:paraId="4179D78F" w14:textId="77777777" w:rsidR="0049065D" w:rsidRPr="00F72912" w:rsidRDefault="0049065D" w:rsidP="002306E9">
      <w:pPr>
        <w:spacing w:line="480" w:lineRule="auto"/>
        <w:rPr>
          <w:lang w:val="en-IE"/>
        </w:rPr>
      </w:pPr>
    </w:p>
    <w:p w14:paraId="7A4F51ED" w14:textId="1CE34154" w:rsidR="006307CE" w:rsidRPr="00F72912" w:rsidRDefault="006307CE" w:rsidP="002306E9">
      <w:pPr>
        <w:spacing w:line="480" w:lineRule="auto"/>
        <w:rPr>
          <w:lang w:val="en-IE"/>
        </w:rPr>
      </w:pPr>
      <w:r w:rsidRPr="00F72912">
        <w:rPr>
          <w:lang w:val="en-IE"/>
        </w:rPr>
        <w:t>While he felt more comfortable with the idea of democracies exercising this right, Berelson believe</w:t>
      </w:r>
      <w:r w:rsidR="00D70450">
        <w:rPr>
          <w:lang w:val="en-IE"/>
        </w:rPr>
        <w:t>d</w:t>
      </w:r>
      <w:r w:rsidRPr="00F72912">
        <w:rPr>
          <w:lang w:val="en-IE"/>
        </w:rPr>
        <w:t xml:space="preserve"> that even dictatorial regimes should not be denied it. </w:t>
      </w:r>
    </w:p>
    <w:p w14:paraId="5006EE27" w14:textId="77777777" w:rsidR="006307CE" w:rsidRPr="00F72912" w:rsidRDefault="006307CE" w:rsidP="002306E9">
      <w:pPr>
        <w:spacing w:line="480" w:lineRule="auto"/>
        <w:rPr>
          <w:lang w:val="en-IE"/>
        </w:rPr>
      </w:pPr>
    </w:p>
    <w:p w14:paraId="34EB2E27" w14:textId="63409A4D" w:rsidR="006307CE" w:rsidRPr="00F72912" w:rsidRDefault="006307CE" w:rsidP="002306E9">
      <w:pPr>
        <w:spacing w:line="480" w:lineRule="auto"/>
        <w:rPr>
          <w:lang w:val="en-IE"/>
        </w:rPr>
      </w:pPr>
      <w:r w:rsidRPr="00F72912">
        <w:rPr>
          <w:lang w:val="en-IE"/>
        </w:rPr>
        <w:t>Third, he defined rights for external actors, meaning institutions such as the United Nations, government agencies such as USAID, or organizations such as the Population Council. These would have the right to pursue population polic</w:t>
      </w:r>
      <w:r w:rsidR="00D70450">
        <w:rPr>
          <w:lang w:val="en-IE"/>
        </w:rPr>
        <w:t>ies</w:t>
      </w:r>
      <w:r w:rsidRPr="00F72912">
        <w:rPr>
          <w:lang w:val="en-IE"/>
        </w:rPr>
        <w:t xml:space="preserve"> in all states </w:t>
      </w:r>
      <w:r w:rsidR="0049065D" w:rsidRPr="00F72912">
        <w:rPr>
          <w:lang w:val="en-IE"/>
        </w:rPr>
        <w:t xml:space="preserve">- </w:t>
      </w:r>
      <w:r w:rsidRPr="00F72912">
        <w:rPr>
          <w:lang w:val="en-IE"/>
        </w:rPr>
        <w:t xml:space="preserve">even without the consent of the respective government </w:t>
      </w:r>
      <w:r w:rsidR="0049065D" w:rsidRPr="00F72912">
        <w:rPr>
          <w:lang w:val="en-IE"/>
        </w:rPr>
        <w:t xml:space="preserve">- on </w:t>
      </w:r>
      <w:r w:rsidRPr="00F72912">
        <w:rPr>
          <w:lang w:val="en-IE"/>
        </w:rPr>
        <w:t xml:space="preserve">the basis of the humanitarian obligation to future generations, as long as the previously defined rights of individuals and nations were </w:t>
      </w:r>
      <w:r w:rsidR="009F140D" w:rsidRPr="00F72912">
        <w:rPr>
          <w:lang w:val="en-IE"/>
        </w:rPr>
        <w:t>preserved.</w:t>
      </w:r>
      <w:r w:rsidRPr="00F72912">
        <w:rPr>
          <w:lang w:val="en-IE"/>
        </w:rPr>
        <w:t xml:space="preserve"> However, it was precisely for these external actors that Berelson's document, despite this limitation, presented an ethical boundary shift that in its consequence challenged the previously defined rights of individuals. This boundary shift took place in three ways: First, Berelson did not see the outside organizations as bound by ethical standards of their home countries; second, he granted them the right to implement policies that might be harmful to individuals as long as </w:t>
      </w:r>
      <w:r w:rsidRPr="00F72912">
        <w:rPr>
          <w:lang w:val="en-IE"/>
        </w:rPr>
        <w:lastRenderedPageBreak/>
        <w:t>they were done in consultation with governments; and third, he relieved them of the responsibility to provide follow-up medical care to people who had used family planning. Berelson argued:</w:t>
      </w:r>
    </w:p>
    <w:p w14:paraId="3D565BCB" w14:textId="77777777" w:rsidR="006307CE" w:rsidRPr="00F72912" w:rsidRDefault="006307CE" w:rsidP="002306E9">
      <w:pPr>
        <w:spacing w:line="480" w:lineRule="auto"/>
        <w:rPr>
          <w:lang w:val="en-IE"/>
        </w:rPr>
      </w:pPr>
    </w:p>
    <w:p w14:paraId="350C5B7B" w14:textId="184DE4D9" w:rsidR="008F7BBF" w:rsidRPr="00F72912" w:rsidRDefault="008F7BBF" w:rsidP="00353B90">
      <w:pPr>
        <w:pStyle w:val="Caption"/>
      </w:pPr>
      <w:r w:rsidRPr="009B4CFC">
        <w:t>"</w:t>
      </w:r>
      <w:r w:rsidR="009B4CFC" w:rsidRPr="009B4CFC">
        <w:t>The external agencies are not responsible for limiting their actions abroad, including experimental studies, to those carried out in their home countries. [...] External agencies have the right to intervene, or propose and facilitate interventions, despite possible deleterious consequences to some [...]. External agencies have such rights to intervention on population or family planning policy alone, without correlative responsibility for related policies or programs (e.g., need for medical infra-structure or desirability of other social or political reforms).</w:t>
      </w:r>
      <w:r w:rsidRPr="009B4CFC">
        <w:t>"</w:t>
      </w:r>
      <w:r w:rsidRPr="007260DD">
        <w:rPr>
          <w:rStyle w:val="FootnoteReference"/>
        </w:rPr>
        <w:footnoteReference w:id="283"/>
      </w:r>
    </w:p>
    <w:p w14:paraId="361E4444" w14:textId="77777777" w:rsidR="004F2040" w:rsidRPr="00F72912" w:rsidRDefault="004F2040" w:rsidP="002306E9">
      <w:pPr>
        <w:spacing w:line="480" w:lineRule="auto"/>
        <w:rPr>
          <w:lang w:val="en-IE"/>
        </w:rPr>
      </w:pPr>
    </w:p>
    <w:p w14:paraId="34FB1D1B" w14:textId="67FC0713" w:rsidR="006307CE" w:rsidRPr="00F72912" w:rsidRDefault="006307CE" w:rsidP="002306E9">
      <w:pPr>
        <w:spacing w:line="480" w:lineRule="auto"/>
        <w:rPr>
          <w:lang w:val="en-IE"/>
        </w:rPr>
      </w:pPr>
      <w:r w:rsidRPr="00F72912">
        <w:rPr>
          <w:lang w:val="en-IE"/>
        </w:rPr>
        <w:t xml:space="preserve">Following these definitions, Berelson applied his legal ethics to several concrete issues that were socially controversial. The rights of individuals that he had previously defined played hardly any role and were subordinated to the long-term goals of </w:t>
      </w:r>
      <w:r w:rsidR="00EA31A2" w:rsidRPr="00F72912">
        <w:rPr>
          <w:lang w:val="en-IE"/>
        </w:rPr>
        <w:t xml:space="preserve">reducing </w:t>
      </w:r>
      <w:r w:rsidRPr="00F72912">
        <w:rPr>
          <w:lang w:val="en-IE"/>
        </w:rPr>
        <w:t xml:space="preserve">births. Ethically, Berelson felt that this approach was unobjectionable, since </w:t>
      </w:r>
      <w:r w:rsidR="00EA31A2" w:rsidRPr="00F72912">
        <w:rPr>
          <w:lang w:val="en-IE"/>
        </w:rPr>
        <w:t xml:space="preserve">it served </w:t>
      </w:r>
      <w:r w:rsidRPr="00F72912">
        <w:rPr>
          <w:lang w:val="en-IE"/>
        </w:rPr>
        <w:t xml:space="preserve">humanitarian goals in the long term. Therefore, he said, it was permissible, for example, to subject women from countries outside the United States to experiments to develop new contraceptives if the respective institutions </w:t>
      </w:r>
      <w:r w:rsidR="00CB1EBC" w:rsidRPr="00F72912">
        <w:rPr>
          <w:lang w:val="en-IE"/>
        </w:rPr>
        <w:t xml:space="preserve">- there </w:t>
      </w:r>
      <w:r w:rsidRPr="00F72912">
        <w:rPr>
          <w:lang w:val="en-IE"/>
        </w:rPr>
        <w:t xml:space="preserve">was no mention of the women concerned </w:t>
      </w:r>
      <w:r w:rsidR="00CB1EBC" w:rsidRPr="00F72912">
        <w:rPr>
          <w:lang w:val="en-IE"/>
        </w:rPr>
        <w:t xml:space="preserve">- </w:t>
      </w:r>
      <w:r w:rsidRPr="00F72912">
        <w:rPr>
          <w:lang w:val="en-IE"/>
        </w:rPr>
        <w:t xml:space="preserve">in those countries had given their consent to such projects. </w:t>
      </w:r>
      <w:r w:rsidR="00CB1EBC" w:rsidRPr="009B4CFC">
        <w:rPr>
          <w:lang w:val="en-IE"/>
        </w:rPr>
        <w:t>"We should get the knowledge where we can</w:t>
      </w:r>
      <w:r w:rsidR="009B4CFC" w:rsidRPr="009B4CFC">
        <w:rPr>
          <w:lang w:val="en-IE"/>
        </w:rPr>
        <w:t xml:space="preserve"> and use it where it is needed,</w:t>
      </w:r>
      <w:r w:rsidR="00CB1EBC" w:rsidRPr="009B4CFC">
        <w:rPr>
          <w:lang w:val="en-IE"/>
        </w:rPr>
        <w:t>"</w:t>
      </w:r>
      <w:r w:rsidR="00CB1EBC" w:rsidRPr="00F72912">
        <w:rPr>
          <w:lang w:val="en-IE"/>
        </w:rPr>
        <w:t xml:space="preserve"> </w:t>
      </w:r>
      <w:r w:rsidRPr="00F72912">
        <w:rPr>
          <w:lang w:val="en-IE"/>
        </w:rPr>
        <w:t>Berelson said.</w:t>
      </w:r>
      <w:r w:rsidR="00CB1EBC" w:rsidRPr="007260DD">
        <w:rPr>
          <w:rStyle w:val="FootnoteReference"/>
        </w:rPr>
        <w:footnoteReference w:id="284"/>
      </w:r>
      <w:r w:rsidRPr="00F72912">
        <w:rPr>
          <w:lang w:val="en-IE"/>
        </w:rPr>
        <w:t xml:space="preserve"> He </w:t>
      </w:r>
      <w:r w:rsidR="008F17E7" w:rsidRPr="00F72912">
        <w:rPr>
          <w:lang w:val="en-IE"/>
        </w:rPr>
        <w:t xml:space="preserve">also </w:t>
      </w:r>
      <w:r w:rsidRPr="00F72912">
        <w:rPr>
          <w:lang w:val="en-IE"/>
        </w:rPr>
        <w:t xml:space="preserve">thought it theoretically permissible to assist the South African government in a family planning program that </w:t>
      </w:r>
      <w:r w:rsidR="008148EA" w:rsidRPr="00F72912">
        <w:rPr>
          <w:lang w:val="en-IE"/>
        </w:rPr>
        <w:t>focused</w:t>
      </w:r>
      <w:r w:rsidRPr="00F72912">
        <w:rPr>
          <w:lang w:val="en-IE"/>
        </w:rPr>
        <w:t xml:space="preserve"> only on black </w:t>
      </w:r>
      <w:r w:rsidRPr="00F72912">
        <w:rPr>
          <w:lang w:val="en-IE"/>
        </w:rPr>
        <w:lastRenderedPageBreak/>
        <w:t xml:space="preserve">populations or to offer </w:t>
      </w:r>
      <w:r w:rsidR="00736FE0">
        <w:rPr>
          <w:lang w:val="en-IE"/>
        </w:rPr>
        <w:t xml:space="preserve">support to </w:t>
      </w:r>
      <w:r w:rsidR="008148EA" w:rsidRPr="00F72912">
        <w:rPr>
          <w:lang w:val="en-IE"/>
        </w:rPr>
        <w:t xml:space="preserve">dictatorships </w:t>
      </w:r>
      <w:r w:rsidRPr="00F72912">
        <w:rPr>
          <w:lang w:val="en-IE"/>
        </w:rPr>
        <w:t xml:space="preserve">in implementing such programs. </w:t>
      </w:r>
      <w:r w:rsidR="007E48CC" w:rsidRPr="00F72912">
        <w:rPr>
          <w:lang w:val="en-IE"/>
        </w:rPr>
        <w:t xml:space="preserve">In his view, the freedom of individuals was allowed to be restricted </w:t>
      </w:r>
      <w:r w:rsidR="007E48CC" w:rsidRPr="009B4CFC">
        <w:rPr>
          <w:lang w:val="en-IE"/>
        </w:rPr>
        <w:t>"</w:t>
      </w:r>
      <w:r w:rsidR="009B4CFC" w:rsidRPr="009B4CFC">
        <w:rPr>
          <w:lang w:val="en-IE"/>
        </w:rPr>
        <w:t>on the ground that freedom will thereby be extended to more people later</w:t>
      </w:r>
      <w:r w:rsidR="007E48CC" w:rsidRPr="009B4CFC">
        <w:rPr>
          <w:lang w:val="en-IE"/>
        </w:rPr>
        <w:t>"</w:t>
      </w:r>
      <w:r w:rsidR="009B4CFC" w:rsidRPr="009B4CFC">
        <w:rPr>
          <w:lang w:val="en-IE"/>
        </w:rPr>
        <w:t>.</w:t>
      </w:r>
      <w:r w:rsidR="00736FE0" w:rsidRPr="007260DD">
        <w:rPr>
          <w:rStyle w:val="FootnoteReference"/>
        </w:rPr>
        <w:footnoteReference w:id="285"/>
      </w:r>
      <w:r w:rsidR="00736FE0" w:rsidRPr="009B4CFC">
        <w:rPr>
          <w:lang w:val="en-IE"/>
        </w:rPr>
        <w:t xml:space="preserve"> </w:t>
      </w:r>
      <w:r w:rsidRPr="009B4CFC">
        <w:rPr>
          <w:lang w:val="en-IE"/>
        </w:rPr>
        <w:t xml:space="preserve">The only clear </w:t>
      </w:r>
      <w:r w:rsidR="00736FE0" w:rsidRPr="009B4CFC">
        <w:rPr>
          <w:lang w:val="en-IE"/>
        </w:rPr>
        <w:t xml:space="preserve">ethical boundary he held </w:t>
      </w:r>
      <w:r w:rsidRPr="009B4CFC">
        <w:rPr>
          <w:lang w:val="en-IE"/>
        </w:rPr>
        <w:t xml:space="preserve">was </w:t>
      </w:r>
      <w:r w:rsidR="00074633" w:rsidRPr="009B4CFC">
        <w:rPr>
          <w:lang w:val="en-IE"/>
        </w:rPr>
        <w:t xml:space="preserve">to </w:t>
      </w:r>
      <w:r w:rsidRPr="009B4CFC">
        <w:rPr>
          <w:lang w:val="en-IE"/>
        </w:rPr>
        <w:t>punishing children, for e</w:t>
      </w:r>
      <w:r w:rsidRPr="00F72912">
        <w:rPr>
          <w:lang w:val="en-IE"/>
        </w:rPr>
        <w:t>xample by removing compensation or certain educational opportunities</w:t>
      </w:r>
      <w:r w:rsidR="00736FE0">
        <w:rPr>
          <w:lang w:val="en-IE"/>
        </w:rPr>
        <w:t xml:space="preserve"> as a result of their parents having many children</w:t>
      </w:r>
      <w:r w:rsidRPr="00F72912">
        <w:rPr>
          <w:lang w:val="en-IE"/>
        </w:rPr>
        <w:t xml:space="preserve">. </w:t>
      </w:r>
    </w:p>
    <w:p w14:paraId="20987757" w14:textId="77777777" w:rsidR="006307CE" w:rsidRPr="00F72912" w:rsidRDefault="006307CE" w:rsidP="002306E9">
      <w:pPr>
        <w:spacing w:line="480" w:lineRule="auto"/>
        <w:rPr>
          <w:lang w:val="en-IE"/>
        </w:rPr>
      </w:pPr>
    </w:p>
    <w:p w14:paraId="142718FA" w14:textId="16D7B918" w:rsidR="006307CE" w:rsidRPr="00F72912" w:rsidRDefault="006307CE" w:rsidP="002306E9">
      <w:pPr>
        <w:spacing w:line="480" w:lineRule="auto"/>
        <w:rPr>
          <w:lang w:val="en-IE"/>
        </w:rPr>
      </w:pPr>
      <w:r w:rsidRPr="00F72912">
        <w:rPr>
          <w:lang w:val="en-IE"/>
        </w:rPr>
        <w:t>Berelson's reflections were certainly met with criticism. Eunice Corfman, for example, sent him several pages of critical. Corfman had studied philosophy, but at that time she was mainly a journalist for the Washington Post and dealt with population issues</w:t>
      </w:r>
      <w:r w:rsidR="00736FE0">
        <w:rPr>
          <w:lang w:val="en-IE"/>
        </w:rPr>
        <w:t xml:space="preserve">, also contributing to the </w:t>
      </w:r>
      <w:r w:rsidRPr="00F72912">
        <w:rPr>
          <w:lang w:val="en-IE"/>
        </w:rPr>
        <w:t xml:space="preserve">1969 Commission on Population Growth appointed by </w:t>
      </w:r>
      <w:r w:rsidR="000B2AF6">
        <w:rPr>
          <w:lang w:val="en-IE"/>
        </w:rPr>
        <w:t>US</w:t>
      </w:r>
      <w:r w:rsidRPr="00F72912">
        <w:rPr>
          <w:lang w:val="en-IE"/>
        </w:rPr>
        <w:t xml:space="preserve"> President Richard Nixon</w:t>
      </w:r>
      <w:r w:rsidR="00736FE0">
        <w:rPr>
          <w:lang w:val="en-IE"/>
        </w:rPr>
        <w:t>.</w:t>
      </w:r>
      <w:r w:rsidRPr="00F72912">
        <w:rPr>
          <w:lang w:val="en-IE"/>
        </w:rPr>
        <w:t xml:space="preserve"> </w:t>
      </w:r>
      <w:r w:rsidR="00736FE0">
        <w:rPr>
          <w:lang w:val="en-IE"/>
        </w:rPr>
        <w:t xml:space="preserve">For this commission she submitted </w:t>
      </w:r>
      <w:r w:rsidRPr="00F72912">
        <w:rPr>
          <w:lang w:val="en-IE"/>
        </w:rPr>
        <w:t xml:space="preserve">a report that </w:t>
      </w:r>
      <w:r w:rsidR="00736FE0">
        <w:rPr>
          <w:lang w:val="en-IE"/>
        </w:rPr>
        <w:t xml:space="preserve">investigated </w:t>
      </w:r>
      <w:r w:rsidRPr="00F72912">
        <w:rPr>
          <w:lang w:val="en-IE"/>
        </w:rPr>
        <w:t xml:space="preserve">the historical contexts of moral-political values about population control. She largely rejected Berelson's thinking. In addition to </w:t>
      </w:r>
      <w:r w:rsidR="00736FE0">
        <w:rPr>
          <w:lang w:val="en-IE"/>
        </w:rPr>
        <w:t xml:space="preserve">horrified </w:t>
      </w:r>
      <w:r w:rsidRPr="00F72912">
        <w:rPr>
          <w:lang w:val="en-IE"/>
        </w:rPr>
        <w:t xml:space="preserve">notes </w:t>
      </w:r>
      <w:r w:rsidR="00736FE0">
        <w:rPr>
          <w:lang w:val="en-IE"/>
        </w:rPr>
        <w:t xml:space="preserve">on </w:t>
      </w:r>
      <w:r w:rsidR="00736FE0" w:rsidRPr="009B4CFC">
        <w:rPr>
          <w:lang w:val="en-IE"/>
        </w:rPr>
        <w:t xml:space="preserve">the margins </w:t>
      </w:r>
      <w:r w:rsidRPr="009B4CFC">
        <w:rPr>
          <w:lang w:val="en-IE"/>
        </w:rPr>
        <w:t xml:space="preserve">such as </w:t>
      </w:r>
      <w:r w:rsidR="003451AF" w:rsidRPr="009B4CFC">
        <w:rPr>
          <w:lang w:val="en-IE"/>
        </w:rPr>
        <w:t>"</w:t>
      </w:r>
      <w:r w:rsidR="009B4CFC" w:rsidRPr="009B4CFC">
        <w:rPr>
          <w:lang w:val="en-IE"/>
        </w:rPr>
        <w:t>good grief</w:t>
      </w:r>
      <w:r w:rsidR="003451AF" w:rsidRPr="009B4CFC">
        <w:rPr>
          <w:lang w:val="en-IE"/>
        </w:rPr>
        <w:t xml:space="preserve">" </w:t>
      </w:r>
      <w:r w:rsidRPr="009B4CFC">
        <w:rPr>
          <w:lang w:val="en-IE"/>
        </w:rPr>
        <w:t xml:space="preserve">or </w:t>
      </w:r>
      <w:r w:rsidR="003451AF" w:rsidRPr="009B4CFC">
        <w:rPr>
          <w:lang w:val="en-IE"/>
        </w:rPr>
        <w:t>"</w:t>
      </w:r>
      <w:r w:rsidR="009B4CFC" w:rsidRPr="009B4CFC">
        <w:rPr>
          <w:lang w:val="en-IE"/>
        </w:rPr>
        <w:t>w</w:t>
      </w:r>
      <w:r w:rsidR="003451AF" w:rsidRPr="009B4CFC">
        <w:rPr>
          <w:lang w:val="en-IE"/>
        </w:rPr>
        <w:t xml:space="preserve">hat on earth!" </w:t>
      </w:r>
      <w:r w:rsidRPr="009B4CFC">
        <w:rPr>
          <w:lang w:val="en-IE"/>
        </w:rPr>
        <w:t xml:space="preserve">she attacked the lack of cohesion in </w:t>
      </w:r>
      <w:r w:rsidR="00736FE0" w:rsidRPr="009B4CFC">
        <w:rPr>
          <w:lang w:val="en-IE"/>
        </w:rPr>
        <w:t xml:space="preserve">Berelson’s </w:t>
      </w:r>
      <w:r w:rsidRPr="009B4CFC">
        <w:rPr>
          <w:lang w:val="en-IE"/>
        </w:rPr>
        <w:t xml:space="preserve">conception of law and observed a discontinuity between the </w:t>
      </w:r>
      <w:r w:rsidR="00736FE0" w:rsidRPr="009B4CFC">
        <w:rPr>
          <w:lang w:val="en-IE"/>
        </w:rPr>
        <w:t>ethical</w:t>
      </w:r>
      <w:r w:rsidR="00736FE0">
        <w:rPr>
          <w:lang w:val="en-IE"/>
        </w:rPr>
        <w:t xml:space="preserve"> </w:t>
      </w:r>
      <w:r w:rsidRPr="00F72912">
        <w:rPr>
          <w:lang w:val="en-IE"/>
        </w:rPr>
        <w:t xml:space="preserve">principles formulated and </w:t>
      </w:r>
      <w:r w:rsidR="00736FE0">
        <w:rPr>
          <w:lang w:val="en-IE"/>
        </w:rPr>
        <w:t xml:space="preserve">their application </w:t>
      </w:r>
      <w:r w:rsidRPr="00F72912">
        <w:rPr>
          <w:lang w:val="en-IE"/>
        </w:rPr>
        <w:t>to specific questions.</w:t>
      </w:r>
      <w:r w:rsidR="007260DD">
        <w:rPr>
          <w:rStyle w:val="FootnoteReference"/>
          <w:lang w:val="en-IE"/>
        </w:rPr>
        <w:footnoteReference w:id="286"/>
      </w:r>
      <w:r w:rsidRPr="00F72912">
        <w:rPr>
          <w:lang w:val="en-IE"/>
        </w:rPr>
        <w:t xml:space="preserve"> </w:t>
      </w:r>
      <w:r w:rsidR="00736FE0">
        <w:rPr>
          <w:lang w:val="en-IE"/>
        </w:rPr>
        <w:t>S</w:t>
      </w:r>
      <w:r w:rsidRPr="00F72912">
        <w:rPr>
          <w:lang w:val="en-IE"/>
        </w:rPr>
        <w:t xml:space="preserve">he </w:t>
      </w:r>
      <w:r w:rsidR="00736FE0">
        <w:rPr>
          <w:lang w:val="en-IE"/>
        </w:rPr>
        <w:t xml:space="preserve">argued </w:t>
      </w:r>
      <w:r w:rsidRPr="00F72912">
        <w:rPr>
          <w:lang w:val="en-IE"/>
        </w:rPr>
        <w:t xml:space="preserve">that despite a definition of individual rights, </w:t>
      </w:r>
      <w:r w:rsidR="00736FE0">
        <w:rPr>
          <w:lang w:val="en-IE"/>
        </w:rPr>
        <w:t xml:space="preserve">they became insignificant </w:t>
      </w:r>
      <w:r w:rsidRPr="00F72912">
        <w:rPr>
          <w:lang w:val="en-IE"/>
        </w:rPr>
        <w:t xml:space="preserve">in Berelson's case studies. </w:t>
      </w:r>
    </w:p>
    <w:p w14:paraId="3AF5F687" w14:textId="77777777" w:rsidR="006307CE" w:rsidRPr="00F72912" w:rsidRDefault="006307CE" w:rsidP="002306E9">
      <w:pPr>
        <w:spacing w:line="480" w:lineRule="auto"/>
        <w:rPr>
          <w:lang w:val="en-IE"/>
        </w:rPr>
      </w:pPr>
    </w:p>
    <w:p w14:paraId="08FF6C5E" w14:textId="40CF702B" w:rsidR="006307CE" w:rsidRPr="00F72912" w:rsidRDefault="006307CE" w:rsidP="002306E9">
      <w:pPr>
        <w:spacing w:line="480" w:lineRule="auto"/>
        <w:rPr>
          <w:lang w:val="en-IE"/>
        </w:rPr>
      </w:pPr>
      <w:r w:rsidRPr="00F72912">
        <w:rPr>
          <w:lang w:val="en-IE"/>
        </w:rPr>
        <w:t>Berelson</w:t>
      </w:r>
      <w:r w:rsidR="00EA78D5" w:rsidRPr="00F72912">
        <w:rPr>
          <w:lang w:val="en-IE"/>
        </w:rPr>
        <w:t xml:space="preserve">, thoroughly unsettled by the objections, </w:t>
      </w:r>
      <w:r w:rsidRPr="00F72912">
        <w:rPr>
          <w:lang w:val="en-IE"/>
        </w:rPr>
        <w:t xml:space="preserve">sought advice from Daniel Callahan and asked him how best to deal with Corfman's criticism. Callahan </w:t>
      </w:r>
      <w:r w:rsidRPr="00F72912">
        <w:rPr>
          <w:lang w:val="en-IE"/>
        </w:rPr>
        <w:lastRenderedPageBreak/>
        <w:t xml:space="preserve">was a Catholic, but had left the Catholic Church </w:t>
      </w:r>
      <w:r w:rsidR="00974094" w:rsidRPr="00F72912">
        <w:rPr>
          <w:lang w:val="en-IE"/>
        </w:rPr>
        <w:t xml:space="preserve">over </w:t>
      </w:r>
      <w:r w:rsidRPr="00F72912">
        <w:rPr>
          <w:lang w:val="en-IE"/>
        </w:rPr>
        <w:t xml:space="preserve">Humanae Vitae. He had subsequently founded the </w:t>
      </w:r>
      <w:r w:rsidRPr="00F72912">
        <w:rPr>
          <w:i/>
          <w:iCs/>
          <w:lang w:val="en-IE"/>
        </w:rPr>
        <w:t xml:space="preserve">Institute of Society, Ethics and the Life Sciences </w:t>
      </w:r>
      <w:r w:rsidRPr="00736FE0">
        <w:rPr>
          <w:lang w:val="en-IE"/>
        </w:rPr>
        <w:t>in</w:t>
      </w:r>
      <w:r w:rsidRPr="00F72912">
        <w:rPr>
          <w:i/>
          <w:iCs/>
          <w:lang w:val="en-IE"/>
        </w:rPr>
        <w:t xml:space="preserve"> </w:t>
      </w:r>
      <w:r w:rsidRPr="00F72912">
        <w:rPr>
          <w:lang w:val="en-IE"/>
        </w:rPr>
        <w:t>a small town north of New York City</w:t>
      </w:r>
      <w:r w:rsidR="00736FE0">
        <w:rPr>
          <w:lang w:val="en-IE"/>
        </w:rPr>
        <w:t xml:space="preserve">. One of his first assignments was to hold </w:t>
      </w:r>
      <w:r w:rsidRPr="00F72912">
        <w:rPr>
          <w:lang w:val="en-IE"/>
        </w:rPr>
        <w:t>ethics seminar</w:t>
      </w:r>
      <w:r w:rsidR="00736FE0">
        <w:rPr>
          <w:lang w:val="en-IE"/>
        </w:rPr>
        <w:t>s</w:t>
      </w:r>
      <w:r w:rsidRPr="00F72912">
        <w:rPr>
          <w:lang w:val="en-IE"/>
        </w:rPr>
        <w:t xml:space="preserve"> with Population Council staff</w:t>
      </w:r>
      <w:r w:rsidRPr="009B4CFC">
        <w:rPr>
          <w:lang w:val="en-IE"/>
        </w:rPr>
        <w:t xml:space="preserve">. Callahan disqualified Corfman's criticism </w:t>
      </w:r>
      <w:r w:rsidR="00EA78D5" w:rsidRPr="009B4CFC">
        <w:rPr>
          <w:lang w:val="en-IE"/>
        </w:rPr>
        <w:t xml:space="preserve">and </w:t>
      </w:r>
      <w:r w:rsidRPr="009B4CFC">
        <w:rPr>
          <w:lang w:val="en-IE"/>
        </w:rPr>
        <w:t xml:space="preserve">recommended that </w:t>
      </w:r>
      <w:r w:rsidR="00EA78D5" w:rsidRPr="009B4CFC">
        <w:rPr>
          <w:lang w:val="en-IE"/>
        </w:rPr>
        <w:t xml:space="preserve">Berelson </w:t>
      </w:r>
      <w:r w:rsidRPr="009B4CFC">
        <w:rPr>
          <w:lang w:val="en-IE"/>
        </w:rPr>
        <w:t xml:space="preserve">inquire </w:t>
      </w:r>
      <w:r w:rsidR="00EA78D5" w:rsidRPr="009B4CFC">
        <w:rPr>
          <w:lang w:val="en-IE"/>
        </w:rPr>
        <w:t xml:space="preserve">"how </w:t>
      </w:r>
      <w:r w:rsidR="00EA78D5" w:rsidRPr="009B4CFC">
        <w:rPr>
          <w:u w:val="single"/>
          <w:lang w:val="en-IE"/>
        </w:rPr>
        <w:t xml:space="preserve">she </w:t>
      </w:r>
      <w:r w:rsidR="009B4CFC" w:rsidRPr="009B4CFC">
        <w:rPr>
          <w:lang w:val="en-IE"/>
        </w:rPr>
        <w:t>would resolve conflicts between the rights of individuals and the demands of the common good</w:t>
      </w:r>
      <w:r w:rsidR="00EA78D5" w:rsidRPr="009B4CFC">
        <w:rPr>
          <w:lang w:val="en-IE"/>
        </w:rPr>
        <w:t>"</w:t>
      </w:r>
      <w:r w:rsidR="009B4CFC" w:rsidRPr="009B4CFC">
        <w:rPr>
          <w:lang w:val="en-IE"/>
        </w:rPr>
        <w:t>.</w:t>
      </w:r>
      <w:r w:rsidR="00EA78D5" w:rsidRPr="007260DD">
        <w:rPr>
          <w:rStyle w:val="FootnoteReference"/>
        </w:rPr>
        <w:footnoteReference w:id="287"/>
      </w:r>
    </w:p>
    <w:p w14:paraId="49ED0506" w14:textId="77777777" w:rsidR="006307CE" w:rsidRPr="00F72912" w:rsidRDefault="006307CE" w:rsidP="002306E9">
      <w:pPr>
        <w:spacing w:line="480" w:lineRule="auto"/>
        <w:rPr>
          <w:lang w:val="en-IE"/>
        </w:rPr>
      </w:pPr>
    </w:p>
    <w:p w14:paraId="7CB0D61A" w14:textId="2020C1F1" w:rsidR="006307CE" w:rsidRPr="00F72912" w:rsidRDefault="006307CE" w:rsidP="002306E9">
      <w:pPr>
        <w:spacing w:line="480" w:lineRule="auto"/>
        <w:rPr>
          <w:lang w:val="en-IE"/>
        </w:rPr>
      </w:pPr>
      <w:r w:rsidRPr="00F72912">
        <w:rPr>
          <w:lang w:val="en-IE"/>
        </w:rPr>
        <w:t xml:space="preserve">Callahan himself </w:t>
      </w:r>
      <w:r w:rsidR="00EE3B09" w:rsidRPr="00F72912">
        <w:rPr>
          <w:lang w:val="en-IE"/>
        </w:rPr>
        <w:t xml:space="preserve">was subsequently commissioned to summarize </w:t>
      </w:r>
      <w:r w:rsidRPr="00F72912">
        <w:rPr>
          <w:lang w:val="en-IE"/>
        </w:rPr>
        <w:t xml:space="preserve">his </w:t>
      </w:r>
      <w:r w:rsidR="00EE3B09" w:rsidRPr="00F72912">
        <w:rPr>
          <w:lang w:val="en-IE"/>
        </w:rPr>
        <w:t xml:space="preserve">own ethical </w:t>
      </w:r>
      <w:r w:rsidRPr="00F72912">
        <w:rPr>
          <w:lang w:val="en-IE"/>
        </w:rPr>
        <w:t>positions on the balancing of different rights. In his text, he followed entirely the structure of Berelson's paper and defined the legal rights of individuals, nations, and external organizations. Compared to Berelson, he tried to systematize the balancing of individual and collective rights. The defen</w:t>
      </w:r>
      <w:r w:rsidR="00E06C0E">
        <w:rPr>
          <w:lang w:val="en-IE"/>
        </w:rPr>
        <w:t>c</w:t>
      </w:r>
      <w:r w:rsidRPr="00F72912">
        <w:rPr>
          <w:lang w:val="en-IE"/>
        </w:rPr>
        <w:t xml:space="preserve">e of </w:t>
      </w:r>
      <w:r w:rsidR="00E06C0E">
        <w:rPr>
          <w:lang w:val="en-IE"/>
        </w:rPr>
        <w:t xml:space="preserve">the </w:t>
      </w:r>
      <w:r w:rsidRPr="00F72912">
        <w:rPr>
          <w:lang w:val="en-IE"/>
        </w:rPr>
        <w:t xml:space="preserve">free choices of individuals </w:t>
      </w:r>
      <w:r w:rsidR="00E06C0E">
        <w:rPr>
          <w:lang w:val="en-IE"/>
        </w:rPr>
        <w:t xml:space="preserve">was </w:t>
      </w:r>
      <w:r w:rsidRPr="00F72912">
        <w:rPr>
          <w:lang w:val="en-IE"/>
        </w:rPr>
        <w:t xml:space="preserve">the primary goal for Callahan. He also interpreted the human right to family planning declared by the United Nations in this sense. For Callahan, individuals had the right to control their own fertility, to choose an appropriate method, and to have access to knowledge about contraception. These rights should be exercisable without external interference or coercion. </w:t>
      </w:r>
      <w:r w:rsidR="00E06C0E">
        <w:rPr>
          <w:lang w:val="en-IE"/>
        </w:rPr>
        <w:t>H</w:t>
      </w:r>
      <w:r w:rsidRPr="00F72912">
        <w:rPr>
          <w:lang w:val="en-IE"/>
        </w:rPr>
        <w:t xml:space="preserve">owever, </w:t>
      </w:r>
      <w:r w:rsidR="00E06C0E">
        <w:rPr>
          <w:lang w:val="en-IE"/>
        </w:rPr>
        <w:t xml:space="preserve">Callahan argued that </w:t>
      </w:r>
      <w:r w:rsidRPr="00F72912">
        <w:rPr>
          <w:lang w:val="en-IE"/>
        </w:rPr>
        <w:t xml:space="preserve">there were circumstances that would necessitate a revision of </w:t>
      </w:r>
      <w:r w:rsidR="00E06C0E">
        <w:rPr>
          <w:lang w:val="en-IE"/>
        </w:rPr>
        <w:t xml:space="preserve">the superiority </w:t>
      </w:r>
      <w:r w:rsidRPr="00F72912">
        <w:rPr>
          <w:lang w:val="en-IE"/>
        </w:rPr>
        <w:t>of individual rights.</w:t>
      </w:r>
      <w:r w:rsidR="007260DD">
        <w:rPr>
          <w:rStyle w:val="FootnoteReference"/>
          <w:lang w:val="en-IE"/>
        </w:rPr>
        <w:footnoteReference w:id="288"/>
      </w:r>
      <w:r w:rsidR="00E06C0E">
        <w:rPr>
          <w:lang w:val="en-IE"/>
        </w:rPr>
        <w:t xml:space="preserve"> W</w:t>
      </w:r>
      <w:r w:rsidRPr="00F72912">
        <w:rPr>
          <w:lang w:val="en-IE"/>
        </w:rPr>
        <w:t xml:space="preserve">hile coercive prescription of population policy should not become the standard, </w:t>
      </w:r>
      <w:r w:rsidR="00E06C0E">
        <w:rPr>
          <w:lang w:val="en-IE"/>
        </w:rPr>
        <w:t xml:space="preserve">he still believed them to be </w:t>
      </w:r>
      <w:r w:rsidRPr="00F72912">
        <w:rPr>
          <w:lang w:val="en-IE"/>
        </w:rPr>
        <w:t xml:space="preserve">ethically conceivable under certain circumstances. If voluntary programs had failed to achieve the goal of reducing </w:t>
      </w:r>
      <w:r w:rsidRPr="00F72912">
        <w:rPr>
          <w:lang w:val="en-IE"/>
        </w:rPr>
        <w:lastRenderedPageBreak/>
        <w:t xml:space="preserve">population growth, he argued, it was permissible to gradually move beyond it. First, positive incentives should be created; if these methods failed, negative consequences could also be introduced above a certain number of children. As a final step, forms of direct coercion were also legitimate, as long as governments could demonstrate that </w:t>
      </w:r>
      <w:r w:rsidR="000F43AC" w:rsidRPr="009B4CFC">
        <w:rPr>
          <w:lang w:val="en-IE"/>
        </w:rPr>
        <w:t>"</w:t>
      </w:r>
      <w:r w:rsidR="009B4CFC" w:rsidRPr="009B4CFC">
        <w:rPr>
          <w:i/>
          <w:iCs/>
          <w:lang w:val="en-IE"/>
        </w:rPr>
        <w:t>essential</w:t>
      </w:r>
      <w:r w:rsidR="009B4CFC" w:rsidRPr="009B4CFC">
        <w:rPr>
          <w:lang w:val="en-IE"/>
        </w:rPr>
        <w:t xml:space="preserve"> requirements of the common good</w:t>
      </w:r>
      <w:r w:rsidR="000F43AC" w:rsidRPr="009B4CFC">
        <w:rPr>
          <w:lang w:val="en-IE"/>
        </w:rPr>
        <w:t xml:space="preserve">" </w:t>
      </w:r>
      <w:r w:rsidRPr="009B4CFC">
        <w:rPr>
          <w:lang w:val="en-IE"/>
        </w:rPr>
        <w:t>were at risk.</w:t>
      </w:r>
      <w:r w:rsidR="007260DD">
        <w:rPr>
          <w:rStyle w:val="FootnoteReference"/>
          <w:lang w:val="en-IE"/>
        </w:rPr>
        <w:footnoteReference w:id="289"/>
      </w:r>
    </w:p>
    <w:p w14:paraId="27128B5F" w14:textId="77777777" w:rsidR="006307CE" w:rsidRPr="00F72912" w:rsidRDefault="006307CE" w:rsidP="002306E9">
      <w:pPr>
        <w:spacing w:line="480" w:lineRule="auto"/>
        <w:rPr>
          <w:lang w:val="en-IE"/>
        </w:rPr>
      </w:pPr>
    </w:p>
    <w:p w14:paraId="0D7992F5" w14:textId="1F4408E1" w:rsidR="00282FF9" w:rsidRPr="00F72912" w:rsidRDefault="006307CE" w:rsidP="002306E9">
      <w:pPr>
        <w:spacing w:line="480" w:lineRule="auto"/>
        <w:rPr>
          <w:lang w:val="en-IE"/>
        </w:rPr>
      </w:pPr>
      <w:r w:rsidRPr="00F72912">
        <w:rPr>
          <w:lang w:val="en-IE"/>
        </w:rPr>
        <w:t xml:space="preserve">For Callahan, human rights themselves became an important basis for defending </w:t>
      </w:r>
      <w:r w:rsidR="00203C81" w:rsidRPr="00F72912">
        <w:rPr>
          <w:lang w:val="en-IE"/>
        </w:rPr>
        <w:t xml:space="preserve">such </w:t>
      </w:r>
      <w:r w:rsidRPr="00F72912">
        <w:rPr>
          <w:lang w:val="en-IE"/>
        </w:rPr>
        <w:t xml:space="preserve">interventions in the interest of the collective. </w:t>
      </w:r>
      <w:r w:rsidR="00203C81" w:rsidRPr="00F72912">
        <w:rPr>
          <w:lang w:val="en-IE"/>
        </w:rPr>
        <w:t xml:space="preserve">He </w:t>
      </w:r>
      <w:r w:rsidRPr="00F72912">
        <w:rPr>
          <w:lang w:val="en-IE"/>
        </w:rPr>
        <w:t xml:space="preserve">argued that the right of free choice could be restricted when the rights of others </w:t>
      </w:r>
      <w:r w:rsidR="00AE5B8F" w:rsidRPr="00F72912">
        <w:rPr>
          <w:lang w:val="en-IE"/>
        </w:rPr>
        <w:t xml:space="preserve">were </w:t>
      </w:r>
      <w:r w:rsidRPr="00F72912">
        <w:rPr>
          <w:lang w:val="en-IE"/>
        </w:rPr>
        <w:t xml:space="preserve">at risk: </w:t>
      </w:r>
    </w:p>
    <w:p w14:paraId="38F1BF20" w14:textId="77777777" w:rsidR="00E06C0E" w:rsidRDefault="00E06C0E" w:rsidP="00353B90">
      <w:pPr>
        <w:pStyle w:val="Caption"/>
      </w:pPr>
    </w:p>
    <w:p w14:paraId="0C077382" w14:textId="17E006EE" w:rsidR="00282FF9" w:rsidRPr="00F72912" w:rsidRDefault="00282FF9" w:rsidP="00353B90">
      <w:pPr>
        <w:pStyle w:val="Caption"/>
      </w:pPr>
      <w:r w:rsidRPr="009B4CFC">
        <w:t>"</w:t>
      </w:r>
      <w:r w:rsidR="009B4CFC" w:rsidRPr="009B4CFC">
        <w:t>In determining family size, this means they are obliged to exercise their own freedom of choice in such a way that they do not curtail the freedom of others. They are obliged, in short, to respect the requirements of the common good in their exercise of free choice. The source of these obligations is the rights of others.</w:t>
      </w:r>
      <w:r w:rsidRPr="009B4CFC">
        <w:t>"</w:t>
      </w:r>
      <w:r w:rsidR="007260DD">
        <w:rPr>
          <w:rStyle w:val="FootnoteReference"/>
        </w:rPr>
        <w:footnoteReference w:id="290"/>
      </w:r>
    </w:p>
    <w:p w14:paraId="14E7060A" w14:textId="77777777" w:rsidR="006307CE" w:rsidRPr="00F72912" w:rsidRDefault="00282FF9" w:rsidP="002306E9">
      <w:pPr>
        <w:spacing w:line="480" w:lineRule="auto"/>
        <w:rPr>
          <w:lang w:val="en-IE"/>
        </w:rPr>
      </w:pPr>
      <w:r w:rsidRPr="00F72912">
        <w:rPr>
          <w:lang w:val="en-IE"/>
        </w:rPr>
        <w:t xml:space="preserve"> </w:t>
      </w:r>
    </w:p>
    <w:p w14:paraId="7DDF6FDE" w14:textId="24069A0A" w:rsidR="004C5431" w:rsidRPr="00F72912" w:rsidRDefault="006307CE" w:rsidP="002306E9">
      <w:pPr>
        <w:spacing w:line="480" w:lineRule="auto"/>
        <w:rPr>
          <w:lang w:val="en-IE"/>
        </w:rPr>
      </w:pPr>
      <w:r w:rsidRPr="00F72912">
        <w:rPr>
          <w:lang w:val="en-IE"/>
        </w:rPr>
        <w:t xml:space="preserve">Against the backdrop of population growth, ethicists like Callahan conceded that a curtailment of rights was necessary. After all, he saw growth as a threat to </w:t>
      </w:r>
      <w:r w:rsidR="0042391D" w:rsidRPr="009B4CFC">
        <w:rPr>
          <w:lang w:val="en-IE"/>
        </w:rPr>
        <w:t>"</w:t>
      </w:r>
      <w:r w:rsidR="009B4CFC" w:rsidRPr="009B4CFC">
        <w:rPr>
          <w:lang w:val="en-IE"/>
        </w:rPr>
        <w:t>the future of the species, the eco-system, individual liberty and welfare, and the structure of social life</w:t>
      </w:r>
      <w:r w:rsidR="0042391D" w:rsidRPr="009B4CFC">
        <w:rPr>
          <w:lang w:val="en-IE"/>
        </w:rPr>
        <w:t>"</w:t>
      </w:r>
      <w:r w:rsidR="009B4CFC" w:rsidRPr="009B4CFC">
        <w:rPr>
          <w:lang w:val="en-IE"/>
        </w:rPr>
        <w:t>.</w:t>
      </w:r>
      <w:r w:rsidR="007260DD">
        <w:rPr>
          <w:rStyle w:val="FootnoteReference"/>
          <w:lang w:val="en-IE"/>
        </w:rPr>
        <w:footnoteReference w:id="291"/>
      </w:r>
      <w:r w:rsidR="004C5431" w:rsidRPr="009B4CFC">
        <w:rPr>
          <w:lang w:val="en-IE"/>
        </w:rPr>
        <w:t xml:space="preserve"> Such </w:t>
      </w:r>
      <w:r w:rsidR="009B4CFC">
        <w:rPr>
          <w:lang w:val="en-IE"/>
        </w:rPr>
        <w:t>positions</w:t>
      </w:r>
      <w:r w:rsidR="004C5431" w:rsidRPr="009B4CFC">
        <w:rPr>
          <w:lang w:val="en-IE"/>
        </w:rPr>
        <w:t xml:space="preserve"> were widely held. Even Eunice </w:t>
      </w:r>
      <w:r w:rsidRPr="009B4CFC">
        <w:rPr>
          <w:lang w:val="en-IE"/>
        </w:rPr>
        <w:t>Co</w:t>
      </w:r>
      <w:r w:rsidRPr="00F72912">
        <w:rPr>
          <w:lang w:val="en-IE"/>
        </w:rPr>
        <w:t xml:space="preserve">rfman, who had </w:t>
      </w:r>
      <w:r w:rsidR="004C5431" w:rsidRPr="00F72912">
        <w:rPr>
          <w:lang w:val="en-IE"/>
        </w:rPr>
        <w:t xml:space="preserve">earlier sharply </w:t>
      </w:r>
      <w:r w:rsidRPr="00F72912">
        <w:rPr>
          <w:lang w:val="en-IE"/>
        </w:rPr>
        <w:t xml:space="preserve">criticized Berelson, shared this assessment. In her paper for Nixon's </w:t>
      </w:r>
      <w:r w:rsidRPr="009B4CFC">
        <w:rPr>
          <w:lang w:val="en-IE"/>
        </w:rPr>
        <w:t xml:space="preserve">Commission on Population, she did advocate the need to protect the basic rights of citizens. </w:t>
      </w:r>
      <w:r w:rsidR="004C5431" w:rsidRPr="009B4CFC">
        <w:rPr>
          <w:lang w:val="en-IE"/>
        </w:rPr>
        <w:t xml:space="preserve">"However," </w:t>
      </w:r>
      <w:r w:rsidRPr="009B4CFC">
        <w:rPr>
          <w:lang w:val="en-IE"/>
        </w:rPr>
        <w:t xml:space="preserve">Corfman said, </w:t>
      </w:r>
      <w:r w:rsidR="004C5431" w:rsidRPr="009B4CFC">
        <w:rPr>
          <w:lang w:val="en-IE"/>
        </w:rPr>
        <w:t>"</w:t>
      </w:r>
      <w:r w:rsidR="009B4CFC" w:rsidRPr="009B4CFC">
        <w:rPr>
          <w:lang w:val="en-IE"/>
        </w:rPr>
        <w:t xml:space="preserve">in spite of the </w:t>
      </w:r>
      <w:r w:rsidR="009B4CFC" w:rsidRPr="009B4CFC">
        <w:rPr>
          <w:lang w:val="en-IE"/>
        </w:rPr>
        <w:lastRenderedPageBreak/>
        <w:t>constitutional protection, increasingly being offered sexual and reproductive behavior, there are clear limits to the extent of its freedom, No constitutional guarantees have been offered which indicate that a person is entitled to as many children as he or she may wish.</w:t>
      </w:r>
      <w:r w:rsidR="004C5431" w:rsidRPr="009B4CFC">
        <w:rPr>
          <w:lang w:val="en-IE"/>
        </w:rPr>
        <w:t>"</w:t>
      </w:r>
      <w:r w:rsidR="007260DD">
        <w:rPr>
          <w:rStyle w:val="FootnoteReference"/>
          <w:lang w:val="en-IE"/>
        </w:rPr>
        <w:footnoteReference w:id="292"/>
      </w:r>
    </w:p>
    <w:p w14:paraId="7FD3875D" w14:textId="77777777" w:rsidR="006307CE" w:rsidRPr="00F72912" w:rsidRDefault="006307CE" w:rsidP="002306E9">
      <w:pPr>
        <w:spacing w:line="480" w:lineRule="auto"/>
        <w:rPr>
          <w:lang w:val="en-IE"/>
        </w:rPr>
      </w:pPr>
    </w:p>
    <w:p w14:paraId="70FCF464" w14:textId="77777777" w:rsidR="006307CE" w:rsidRPr="00F72912" w:rsidRDefault="006307CE" w:rsidP="002306E9">
      <w:pPr>
        <w:pStyle w:val="Heading2"/>
        <w:spacing w:line="480" w:lineRule="auto"/>
        <w:rPr>
          <w:lang w:val="en-IE"/>
        </w:rPr>
      </w:pPr>
      <w:bookmarkStart w:id="57" w:name="_Toc95487291"/>
      <w:bookmarkStart w:id="58" w:name="_Toc95743965"/>
      <w:bookmarkStart w:id="59" w:name="_Toc15990610"/>
      <w:r w:rsidRPr="00F72912">
        <w:rPr>
          <w:lang w:val="en-IE"/>
        </w:rPr>
        <w:t>United Nations: Individual or Collective Rights?</w:t>
      </w:r>
      <w:bookmarkEnd w:id="57"/>
      <w:bookmarkEnd w:id="58"/>
      <w:r w:rsidRPr="00F72912">
        <w:rPr>
          <w:lang w:val="en-IE"/>
        </w:rPr>
        <w:t xml:space="preserve"> </w:t>
      </w:r>
      <w:bookmarkEnd w:id="59"/>
    </w:p>
    <w:p w14:paraId="3338990A" w14:textId="702FDC16" w:rsidR="006307CE" w:rsidRPr="00F72912" w:rsidRDefault="006307CE" w:rsidP="002306E9">
      <w:pPr>
        <w:spacing w:line="480" w:lineRule="auto"/>
        <w:rPr>
          <w:lang w:val="en-IE"/>
        </w:rPr>
      </w:pPr>
      <w:r w:rsidRPr="00F72912">
        <w:rPr>
          <w:lang w:val="en-IE"/>
        </w:rPr>
        <w:t xml:space="preserve">The United Nations also </w:t>
      </w:r>
      <w:r w:rsidR="00E06C0E">
        <w:rPr>
          <w:lang w:val="en-IE"/>
        </w:rPr>
        <w:t>aimed</w:t>
      </w:r>
      <w:r w:rsidRPr="00F72912">
        <w:rPr>
          <w:lang w:val="en-IE"/>
        </w:rPr>
        <w:t xml:space="preserve"> to clarify the criteria for balancing individual and collective rights. </w:t>
      </w:r>
      <w:r w:rsidR="00E06C0E">
        <w:rPr>
          <w:lang w:val="en-IE"/>
        </w:rPr>
        <w:t>While</w:t>
      </w:r>
      <w:r w:rsidRPr="00F72912">
        <w:rPr>
          <w:lang w:val="en-IE"/>
        </w:rPr>
        <w:t xml:space="preserve"> references to a human right to family planning found their way into various UN resolutions with increasing frequency</w:t>
      </w:r>
      <w:r w:rsidR="004274DB">
        <w:rPr>
          <w:lang w:val="en-IE"/>
        </w:rPr>
        <w:t xml:space="preserve">, </w:t>
      </w:r>
      <w:r w:rsidRPr="00F72912">
        <w:rPr>
          <w:lang w:val="en-IE"/>
        </w:rPr>
        <w:t xml:space="preserve">the legal-political logic of these formulations had not yet been defined concisely enough. An institutional shift took place </w:t>
      </w:r>
      <w:r w:rsidR="004274DB">
        <w:rPr>
          <w:lang w:val="en-IE"/>
        </w:rPr>
        <w:t>when the UN tried to clarify these human rights claims</w:t>
      </w:r>
      <w:r w:rsidRPr="00F72912">
        <w:rPr>
          <w:lang w:val="en-IE"/>
        </w:rPr>
        <w:t xml:space="preserve">. </w:t>
      </w:r>
      <w:r w:rsidRPr="009B4CFC">
        <w:rPr>
          <w:lang w:val="en-IE"/>
        </w:rPr>
        <w:t xml:space="preserve">Whereas the UN </w:t>
      </w:r>
      <w:r w:rsidR="009B4CFC" w:rsidRPr="009B4CFC">
        <w:rPr>
          <w:lang w:val="en-IE"/>
        </w:rPr>
        <w:t>Human</w:t>
      </w:r>
      <w:r w:rsidR="009B4CFC">
        <w:rPr>
          <w:lang w:val="en-IE"/>
        </w:rPr>
        <w:t xml:space="preserve"> Rights Commission</w:t>
      </w:r>
      <w:r w:rsidRPr="00F72912">
        <w:rPr>
          <w:lang w:val="en-IE"/>
        </w:rPr>
        <w:t xml:space="preserve"> had not previously been the driving force in framing population growth issues in human rights terms, it now stepped in to demand clarification of the outstanding issues. </w:t>
      </w:r>
      <w:r w:rsidR="004274DB">
        <w:rPr>
          <w:lang w:val="en-IE"/>
        </w:rPr>
        <w:t>It argued that the</w:t>
      </w:r>
      <w:r w:rsidRPr="00F72912">
        <w:rPr>
          <w:lang w:val="en-IE"/>
        </w:rPr>
        <w:t xml:space="preserve"> links between population policy and human rights were to be worked out more clearly by the time of the UN World Population Conference scheduled for Bucharest in 1974. Kamleshwar Das, deputy director of the UN Division</w:t>
      </w:r>
      <w:r w:rsidR="009B4CFC">
        <w:rPr>
          <w:lang w:val="en-IE"/>
        </w:rPr>
        <w:t xml:space="preserve"> of Human R</w:t>
      </w:r>
      <w:r w:rsidR="009B4CFC" w:rsidRPr="009B4CFC">
        <w:rPr>
          <w:lang w:val="en-IE"/>
        </w:rPr>
        <w:t>ights</w:t>
      </w:r>
      <w:r w:rsidRPr="009B4CFC">
        <w:rPr>
          <w:lang w:val="en-IE"/>
        </w:rPr>
        <w:t xml:space="preserve">, openly expressed his dissatisfaction with past debates on human rights and population issues. </w:t>
      </w:r>
      <w:r w:rsidR="0020405F" w:rsidRPr="009B4CFC">
        <w:rPr>
          <w:lang w:val="en-IE"/>
        </w:rPr>
        <w:t>"</w:t>
      </w:r>
      <w:r w:rsidR="009B4CFC" w:rsidRPr="009B4CFC">
        <w:rPr>
          <w:lang w:val="en-IE"/>
        </w:rPr>
        <w:t>All discussions, meetings and allusions to the subject of Population and Human Rights have so far been like ‘stabs in the dark’,”</w:t>
      </w:r>
      <w:r w:rsidR="0020405F" w:rsidRPr="00F72912">
        <w:rPr>
          <w:lang w:val="en-IE"/>
        </w:rPr>
        <w:t xml:space="preserve"> </w:t>
      </w:r>
      <w:r w:rsidRPr="00F72912">
        <w:rPr>
          <w:lang w:val="en-IE"/>
        </w:rPr>
        <w:t xml:space="preserve">Das said in a letter to Marc Schreiber, </w:t>
      </w:r>
      <w:r w:rsidRPr="009B4CFC">
        <w:rPr>
          <w:lang w:val="en-IE"/>
        </w:rPr>
        <w:t xml:space="preserve">director of the UN Human Rights Division, and Léon Tabah, director of the UN Population Division. To get a handle on the conceptual </w:t>
      </w:r>
      <w:r w:rsidRPr="009B4CFC">
        <w:rPr>
          <w:lang w:val="en-IE"/>
        </w:rPr>
        <w:lastRenderedPageBreak/>
        <w:t xml:space="preserve">problems, he advocated </w:t>
      </w:r>
      <w:r w:rsidR="0020405F" w:rsidRPr="009B4CFC">
        <w:rPr>
          <w:lang w:val="en-IE"/>
        </w:rPr>
        <w:t>"</w:t>
      </w:r>
      <w:r w:rsidR="009B4CFC" w:rsidRPr="009B4CFC">
        <w:rPr>
          <w:lang w:val="en-IE"/>
        </w:rPr>
        <w:t>that the United Nations get together the best persons from the various regions so that they can come to grips with all the problems</w:t>
      </w:r>
      <w:r w:rsidR="0020405F" w:rsidRPr="009B4CFC">
        <w:rPr>
          <w:lang w:val="en-IE"/>
        </w:rPr>
        <w:t>”</w:t>
      </w:r>
      <w:r w:rsidR="009B4CFC" w:rsidRPr="009B4CFC">
        <w:rPr>
          <w:lang w:val="en-IE"/>
        </w:rPr>
        <w:t>.</w:t>
      </w:r>
      <w:r w:rsidR="0020405F" w:rsidRPr="007260DD">
        <w:rPr>
          <w:rStyle w:val="FootnoteReference"/>
        </w:rPr>
        <w:footnoteReference w:id="293"/>
      </w:r>
    </w:p>
    <w:p w14:paraId="1D53E017" w14:textId="77777777" w:rsidR="006307CE" w:rsidRPr="00F72912" w:rsidRDefault="006307CE" w:rsidP="002306E9">
      <w:pPr>
        <w:spacing w:line="480" w:lineRule="auto"/>
        <w:rPr>
          <w:lang w:val="en-IE"/>
        </w:rPr>
      </w:pPr>
    </w:p>
    <w:p w14:paraId="35C88276" w14:textId="5EBC7820" w:rsidR="006307CE" w:rsidRPr="00F72912" w:rsidRDefault="006F3EB0" w:rsidP="002306E9">
      <w:pPr>
        <w:spacing w:line="480" w:lineRule="auto"/>
        <w:rPr>
          <w:lang w:val="en-IE"/>
        </w:rPr>
      </w:pPr>
      <w:r w:rsidRPr="00F72912">
        <w:rPr>
          <w:lang w:val="en-IE"/>
        </w:rPr>
        <w:t xml:space="preserve">For this purpose, </w:t>
      </w:r>
      <w:r w:rsidR="006307CE" w:rsidRPr="00F72912">
        <w:rPr>
          <w:lang w:val="en-IE"/>
        </w:rPr>
        <w:t xml:space="preserve">the </w:t>
      </w:r>
      <w:r w:rsidR="0026323E" w:rsidRPr="00F72912">
        <w:rPr>
          <w:lang w:val="en-IE"/>
        </w:rPr>
        <w:t xml:space="preserve">two </w:t>
      </w:r>
      <w:r w:rsidR="006307CE" w:rsidRPr="00F72912">
        <w:rPr>
          <w:lang w:val="en-IE"/>
        </w:rPr>
        <w:t xml:space="preserve">UN departments for human rights and populations proposed in a joint motion in 1972 the holding of a symposium entitled </w:t>
      </w:r>
      <w:r w:rsidR="006307CE" w:rsidRPr="00F72912">
        <w:rPr>
          <w:i/>
          <w:iCs/>
          <w:lang w:val="en-IE"/>
        </w:rPr>
        <w:t xml:space="preserve">Population and Human Rights. </w:t>
      </w:r>
      <w:r w:rsidR="006307CE" w:rsidRPr="00F72912">
        <w:rPr>
          <w:lang w:val="en-IE"/>
        </w:rPr>
        <w:t xml:space="preserve">The symposium was to take place in 1974, the same year as the UN World Population Conference planned for Bucharest, and was to clarify issues relevant to human rights </w:t>
      </w:r>
      <w:r w:rsidR="003E0F5B">
        <w:rPr>
          <w:lang w:val="en-IE"/>
        </w:rPr>
        <w:t>aiming to develop</w:t>
      </w:r>
      <w:r w:rsidR="006307CE" w:rsidRPr="00F72912">
        <w:rPr>
          <w:lang w:val="en-IE"/>
        </w:rPr>
        <w:t xml:space="preserve"> a joint report for Bucharest. The central objective of the symposium was declared to be the definition of specific human rights that would be related to population issues. In addition</w:t>
      </w:r>
      <w:r w:rsidR="006307CE" w:rsidRPr="009B4CFC">
        <w:rPr>
          <w:lang w:val="en-IE"/>
        </w:rPr>
        <w:t xml:space="preserve">, the conflicting legal claims of different actors were to be addressed. It was </w:t>
      </w:r>
      <w:r w:rsidR="00B64B2C" w:rsidRPr="009B4CFC">
        <w:rPr>
          <w:lang w:val="en-IE"/>
        </w:rPr>
        <w:t>"</w:t>
      </w:r>
      <w:r w:rsidR="009B4CFC" w:rsidRPr="009B4CFC">
        <w:rPr>
          <w:lang w:val="en-IE"/>
        </w:rPr>
        <w:t>important to define and clarify the specific human rights which any population policy should take into account in connexion with the major demographic variables (fertility, mortality &amp; migration), and given the conflicts which arise between individual and family rights and those of the community, and mankind at large,</w:t>
      </w:r>
      <w:r w:rsidR="00B64B2C" w:rsidRPr="009B4CFC">
        <w:rPr>
          <w:lang w:val="en-IE"/>
        </w:rPr>
        <w:t xml:space="preserve">" according to the </w:t>
      </w:r>
      <w:r w:rsidR="006307CE" w:rsidRPr="009B4CFC">
        <w:rPr>
          <w:lang w:val="en-IE"/>
        </w:rPr>
        <w:t>project proposal submitted by Nora P. Powell, Deputy Director of the Population Division</w:t>
      </w:r>
      <w:r w:rsidR="006307CE" w:rsidRPr="00F72912">
        <w:rPr>
          <w:lang w:val="en-IE"/>
        </w:rPr>
        <w:t xml:space="preserve">. </w:t>
      </w:r>
    </w:p>
    <w:p w14:paraId="6841B3DE" w14:textId="77777777" w:rsidR="006307CE" w:rsidRPr="00F72912" w:rsidRDefault="006307CE" w:rsidP="002306E9">
      <w:pPr>
        <w:spacing w:line="480" w:lineRule="auto"/>
        <w:rPr>
          <w:lang w:val="en-IE"/>
        </w:rPr>
      </w:pPr>
    </w:p>
    <w:p w14:paraId="3B9E4508" w14:textId="066BFBDC" w:rsidR="006307CE" w:rsidRPr="00F72912" w:rsidRDefault="006307CE" w:rsidP="002306E9">
      <w:pPr>
        <w:spacing w:line="480" w:lineRule="auto"/>
        <w:rPr>
          <w:lang w:val="en-IE"/>
        </w:rPr>
      </w:pPr>
      <w:r w:rsidRPr="00F72912">
        <w:rPr>
          <w:lang w:val="en-IE"/>
        </w:rPr>
        <w:t xml:space="preserve">In </w:t>
      </w:r>
      <w:r w:rsidR="003E0F5B">
        <w:rPr>
          <w:lang w:val="en-IE"/>
        </w:rPr>
        <w:t>preparing the symposium</w:t>
      </w:r>
      <w:r w:rsidRPr="00F72912">
        <w:rPr>
          <w:lang w:val="en-IE"/>
        </w:rPr>
        <w:t xml:space="preserve">, the </w:t>
      </w:r>
      <w:r w:rsidR="003E0F5B">
        <w:rPr>
          <w:lang w:val="en-IE"/>
        </w:rPr>
        <w:t xml:space="preserve">UN </w:t>
      </w:r>
      <w:r w:rsidRPr="00F72912">
        <w:rPr>
          <w:lang w:val="en-IE"/>
        </w:rPr>
        <w:t xml:space="preserve">departments </w:t>
      </w:r>
      <w:r w:rsidRPr="009B4CFC">
        <w:rPr>
          <w:lang w:val="en-IE"/>
        </w:rPr>
        <w:t xml:space="preserve">also dealt with potential contradictions between </w:t>
      </w:r>
      <w:r w:rsidR="003E0F5B" w:rsidRPr="009B4CFC">
        <w:rPr>
          <w:lang w:val="en-IE"/>
        </w:rPr>
        <w:t xml:space="preserve">different </w:t>
      </w:r>
      <w:r w:rsidRPr="009B4CFC">
        <w:rPr>
          <w:lang w:val="en-IE"/>
        </w:rPr>
        <w:t>human rights</w:t>
      </w:r>
      <w:r w:rsidR="003E0F5B" w:rsidRPr="009B4CFC">
        <w:rPr>
          <w:lang w:val="en-IE"/>
        </w:rPr>
        <w:t xml:space="preserve"> claims</w:t>
      </w:r>
      <w:r w:rsidRPr="009B4CFC">
        <w:rPr>
          <w:lang w:val="en-IE"/>
        </w:rPr>
        <w:t xml:space="preserve">. In particular, Article 16 of the UN Declaration of Human Rights, which declares a right </w:t>
      </w:r>
      <w:r w:rsidR="00A555CD" w:rsidRPr="009B4CFC">
        <w:rPr>
          <w:lang w:val="en-IE"/>
        </w:rPr>
        <w:t>"</w:t>
      </w:r>
      <w:r w:rsidRPr="009B4CFC">
        <w:rPr>
          <w:lang w:val="en-IE"/>
        </w:rPr>
        <w:t>to marry and to found a family,</w:t>
      </w:r>
      <w:r w:rsidR="00A555CD" w:rsidRPr="009B4CFC">
        <w:rPr>
          <w:lang w:val="en-IE"/>
        </w:rPr>
        <w:t xml:space="preserve">" came to the </w:t>
      </w:r>
      <w:r w:rsidRPr="009B4CFC">
        <w:rPr>
          <w:lang w:val="en-IE"/>
        </w:rPr>
        <w:t>fore. It was a potential obstacle</w:t>
      </w:r>
      <w:r w:rsidRPr="00F72912">
        <w:rPr>
          <w:lang w:val="en-IE"/>
        </w:rPr>
        <w:t xml:space="preserve"> for family </w:t>
      </w:r>
      <w:r w:rsidRPr="00F72912">
        <w:rPr>
          <w:lang w:val="en-IE"/>
        </w:rPr>
        <w:lastRenderedPageBreak/>
        <w:t xml:space="preserve">planning programs aimed at limiting fertility because it did not specify maximum numbers of children. However, in a joint paper by the UN Human Rights Division and the UN Population Division on March 15, 1973, they did not necessarily view Article 16 as a restriction. The two </w:t>
      </w:r>
      <w:r w:rsidR="001E5F10" w:rsidRPr="00F72912">
        <w:rPr>
          <w:lang w:val="en-IE"/>
        </w:rPr>
        <w:t xml:space="preserve">divisions </w:t>
      </w:r>
      <w:r w:rsidRPr="00F72912">
        <w:rPr>
          <w:lang w:val="en-IE"/>
        </w:rPr>
        <w:t xml:space="preserve">contrasted the article with Article 29 of the UN Declaration of Human Rights. This stated that people had not only rights but </w:t>
      </w:r>
      <w:r w:rsidRPr="009B4CFC">
        <w:rPr>
          <w:lang w:val="en-IE"/>
        </w:rPr>
        <w:t xml:space="preserve">also </w:t>
      </w:r>
      <w:r w:rsidR="002C59C9" w:rsidRPr="009B4CFC">
        <w:rPr>
          <w:lang w:val="en-IE"/>
        </w:rPr>
        <w:t>"</w:t>
      </w:r>
      <w:r w:rsidRPr="009B4CFC">
        <w:rPr>
          <w:lang w:val="en-IE"/>
        </w:rPr>
        <w:t>duties to the community</w:t>
      </w:r>
      <w:r w:rsidR="002C59C9" w:rsidRPr="009B4CFC">
        <w:rPr>
          <w:lang w:val="en-IE"/>
        </w:rPr>
        <w:t>"</w:t>
      </w:r>
      <w:r w:rsidR="002C59C9" w:rsidRPr="00F72912">
        <w:rPr>
          <w:lang w:val="en-IE"/>
        </w:rPr>
        <w:t xml:space="preserve"> </w:t>
      </w:r>
      <w:r w:rsidRPr="00F72912">
        <w:rPr>
          <w:lang w:val="en-IE"/>
        </w:rPr>
        <w:t xml:space="preserve">and, furthermore, that the human rights declared in the Declaration </w:t>
      </w:r>
      <w:r w:rsidR="002C59C9" w:rsidRPr="009B4CFC">
        <w:rPr>
          <w:lang w:val="en-IE"/>
        </w:rPr>
        <w:t>"</w:t>
      </w:r>
      <w:r w:rsidR="009B4CFC" w:rsidRPr="009B4CFC">
        <w:rPr>
          <w:lang w:val="en-IE"/>
        </w:rPr>
        <w:t>may in no case be exercised contrary to the purposes and principles of the United Nations.</w:t>
      </w:r>
      <w:r w:rsidR="002C59C9" w:rsidRPr="009B4CFC">
        <w:rPr>
          <w:lang w:val="en-IE"/>
        </w:rPr>
        <w:t xml:space="preserve">" </w:t>
      </w:r>
      <w:r w:rsidRPr="009B4CFC">
        <w:rPr>
          <w:lang w:val="en-IE"/>
        </w:rPr>
        <w:t>The two departments' paper thus implied that high rates of pop</w:t>
      </w:r>
      <w:r w:rsidRPr="00F72912">
        <w:rPr>
          <w:lang w:val="en-IE"/>
        </w:rPr>
        <w:t>ulation growth had negative effects, potentially contradicted the purposes and principles of the United Nations, and thus violated duties to the community</w:t>
      </w:r>
      <w:r w:rsidR="00864BBC">
        <w:rPr>
          <w:lang w:val="en-IE"/>
        </w:rPr>
        <w:t xml:space="preserve"> as defined in Article 29</w:t>
      </w:r>
      <w:r w:rsidRPr="00F72912">
        <w:rPr>
          <w:lang w:val="en-IE"/>
        </w:rPr>
        <w:t>.</w:t>
      </w:r>
      <w:r w:rsidR="00A72596" w:rsidRPr="007260DD">
        <w:rPr>
          <w:rStyle w:val="FootnoteReference"/>
        </w:rPr>
        <w:footnoteReference w:id="294"/>
      </w:r>
    </w:p>
    <w:p w14:paraId="41CB27A3" w14:textId="77777777" w:rsidR="00270998" w:rsidRPr="00F72912" w:rsidRDefault="00270998" w:rsidP="002306E9">
      <w:pPr>
        <w:spacing w:line="480" w:lineRule="auto"/>
        <w:rPr>
          <w:lang w:val="en-IE"/>
        </w:rPr>
      </w:pPr>
    </w:p>
    <w:p w14:paraId="29BC68FD" w14:textId="103F1632" w:rsidR="006307CE" w:rsidRPr="00F72912" w:rsidRDefault="006307CE" w:rsidP="002306E9">
      <w:pPr>
        <w:spacing w:line="480" w:lineRule="auto"/>
        <w:rPr>
          <w:lang w:val="en-IE"/>
        </w:rPr>
      </w:pPr>
      <w:r w:rsidRPr="00F72912">
        <w:rPr>
          <w:lang w:val="en-IE"/>
        </w:rPr>
        <w:t>These considerations were also taken up by other</w:t>
      </w:r>
      <w:r w:rsidR="009B4CFC">
        <w:rPr>
          <w:lang w:val="en-IE"/>
        </w:rPr>
        <w:t xml:space="preserve"> UN</w:t>
      </w:r>
      <w:r w:rsidRPr="00F72912">
        <w:rPr>
          <w:lang w:val="en-IE"/>
        </w:rPr>
        <w:t xml:space="preserve"> actors. In </w:t>
      </w:r>
      <w:r w:rsidR="00382294" w:rsidRPr="00F72912">
        <w:rPr>
          <w:lang w:val="en-IE"/>
        </w:rPr>
        <w:t xml:space="preserve">a position paper, </w:t>
      </w:r>
      <w:r w:rsidRPr="00F72912">
        <w:rPr>
          <w:lang w:val="en-IE"/>
        </w:rPr>
        <w:t xml:space="preserve">the Deputy Director of UNESCO, Richard Hoggart, </w:t>
      </w:r>
      <w:r w:rsidR="0056203D" w:rsidRPr="00F72912">
        <w:rPr>
          <w:lang w:val="en-IE"/>
        </w:rPr>
        <w:t xml:space="preserve">also linked the </w:t>
      </w:r>
      <w:r w:rsidRPr="00F72912">
        <w:rPr>
          <w:lang w:val="en-IE"/>
        </w:rPr>
        <w:t>responsible behavio</w:t>
      </w:r>
      <w:r w:rsidR="00864BBC">
        <w:rPr>
          <w:lang w:val="en-IE"/>
        </w:rPr>
        <w:t>u</w:t>
      </w:r>
      <w:r w:rsidRPr="00F72912">
        <w:rPr>
          <w:lang w:val="en-IE"/>
        </w:rPr>
        <w:t>r of parents called for in the Tehran Declaration to Article 29:</w:t>
      </w:r>
    </w:p>
    <w:p w14:paraId="3C148468" w14:textId="77777777" w:rsidR="006307CE" w:rsidRPr="00F72912" w:rsidRDefault="006307CE" w:rsidP="002306E9">
      <w:pPr>
        <w:spacing w:line="480" w:lineRule="auto"/>
        <w:rPr>
          <w:lang w:val="en-IE"/>
        </w:rPr>
      </w:pPr>
    </w:p>
    <w:p w14:paraId="7A286318" w14:textId="209F59BE" w:rsidR="00FE06AC" w:rsidRPr="009B4CFC" w:rsidRDefault="00FE06AC" w:rsidP="00353B90">
      <w:pPr>
        <w:pStyle w:val="Caption"/>
      </w:pPr>
      <w:r w:rsidRPr="009B4CFC">
        <w:t>"</w:t>
      </w:r>
      <w:r w:rsidR="009B4CFC" w:rsidRPr="009B4CFC">
        <w:t xml:space="preserve">’Responsibly’ means the responsibility of each of the couple to the other and of the couple towards their children and those that may be born. It also means the duty of the individual towards the community and nation and even the community of peoples (see </w:t>
      </w:r>
      <w:r w:rsidR="009B4CFC" w:rsidRPr="009B4CFC">
        <w:lastRenderedPageBreak/>
        <w:t>Article 29 of the Universal Declaration), ‘in which the free and full development of his personality is possible’.</w:t>
      </w:r>
      <w:r w:rsidRPr="009B4CFC">
        <w:t>“</w:t>
      </w:r>
      <w:r w:rsidR="00402574" w:rsidRPr="007260DD">
        <w:rPr>
          <w:rStyle w:val="FootnoteReference"/>
        </w:rPr>
        <w:footnoteReference w:id="295"/>
      </w:r>
    </w:p>
    <w:p w14:paraId="7A6E7D56" w14:textId="77777777" w:rsidR="00CB5797" w:rsidRPr="00F72912" w:rsidRDefault="00CB5797" w:rsidP="002306E9">
      <w:pPr>
        <w:spacing w:line="480" w:lineRule="auto"/>
        <w:rPr>
          <w:lang w:val="en-IE"/>
        </w:rPr>
      </w:pPr>
    </w:p>
    <w:p w14:paraId="7BCB428D" w14:textId="29A2EF1C" w:rsidR="006307CE" w:rsidRPr="00F72912" w:rsidRDefault="006307CE" w:rsidP="002306E9">
      <w:pPr>
        <w:spacing w:line="480" w:lineRule="auto"/>
        <w:rPr>
          <w:lang w:val="en-IE"/>
        </w:rPr>
      </w:pPr>
      <w:r w:rsidRPr="00F72912">
        <w:rPr>
          <w:lang w:val="en-IE"/>
        </w:rPr>
        <w:t xml:space="preserve">For UNESCO, this interpretation established both a duty and a right of states. For couples to behave responsibly, they needed to understand the implications of their reproductive choices. States, therefore, had a duty to disseminate appropriate information and, in addition, to provide resources that would enable </w:t>
      </w:r>
      <w:r w:rsidR="00864BBC">
        <w:rPr>
          <w:lang w:val="en-IE"/>
        </w:rPr>
        <w:t>birth control</w:t>
      </w:r>
      <w:r w:rsidRPr="00F72912">
        <w:rPr>
          <w:lang w:val="en-IE"/>
        </w:rPr>
        <w:t xml:space="preserve">. For UNESCO, this educational program was not </w:t>
      </w:r>
      <w:r w:rsidRPr="009B4CFC">
        <w:rPr>
          <w:lang w:val="en-IE"/>
        </w:rPr>
        <w:t xml:space="preserve">value-free, but was intended to convince couples of the need for birth control. </w:t>
      </w:r>
      <w:r w:rsidR="00882B05" w:rsidRPr="009B4CFC">
        <w:rPr>
          <w:lang w:val="en-IE"/>
        </w:rPr>
        <w:t>"</w:t>
      </w:r>
      <w:r w:rsidR="009B4CFC" w:rsidRPr="009B4CFC">
        <w:rPr>
          <w:lang w:val="en-IE"/>
        </w:rPr>
        <w:t>Hence the state</w:t>
      </w:r>
      <w:r w:rsidR="009B4CFC" w:rsidRPr="009B4CFC">
        <w:t xml:space="preserve"> </w:t>
      </w:r>
      <w:r w:rsidR="009B4CFC" w:rsidRPr="009B4CFC">
        <w:rPr>
          <w:lang w:val="en-IE"/>
        </w:rPr>
        <w:t>has a duty, and an interest if it wishes people to behave responsibly, to develop population policies for the common welfare and, having done so, to inform, persuade and assist people in accordance with plans and laws adopted by democratic process</w:t>
      </w:r>
      <w:r w:rsidR="00882B05" w:rsidRPr="009B4CFC">
        <w:rPr>
          <w:lang w:val="en-IE"/>
        </w:rPr>
        <w:t>."</w:t>
      </w:r>
      <w:r w:rsidR="00882B05" w:rsidRPr="00F72912">
        <w:rPr>
          <w:lang w:val="en-IE"/>
        </w:rPr>
        <w:t xml:space="preserve"> </w:t>
      </w:r>
      <w:r w:rsidRPr="00F72912">
        <w:rPr>
          <w:lang w:val="en-IE"/>
        </w:rPr>
        <w:t>This</w:t>
      </w:r>
      <w:r w:rsidR="009B4CFC">
        <w:rPr>
          <w:lang w:val="en-IE"/>
        </w:rPr>
        <w:t xml:space="preserve"> statement</w:t>
      </w:r>
      <w:r w:rsidRPr="00F72912">
        <w:rPr>
          <w:lang w:val="en-IE"/>
        </w:rPr>
        <w:t xml:space="preserve"> obviously gave rise to an extremely delicate question: what rights did states have if couples did not behave responsibly despite the information provided and the attempts to persuade them? </w:t>
      </w:r>
      <w:r w:rsidR="00864BBC">
        <w:rPr>
          <w:lang w:val="en-IE"/>
        </w:rPr>
        <w:t>UNESCO could not have been clearer that putting state pressure on couples to have smaller families would be legitimate as long as all couples were treated equally.</w:t>
      </w:r>
    </w:p>
    <w:p w14:paraId="3FC5143B" w14:textId="77777777" w:rsidR="006307CE" w:rsidRPr="00F72912" w:rsidRDefault="006307CE" w:rsidP="002306E9">
      <w:pPr>
        <w:spacing w:line="480" w:lineRule="auto"/>
        <w:rPr>
          <w:lang w:val="en-IE"/>
        </w:rPr>
      </w:pPr>
    </w:p>
    <w:p w14:paraId="06A602C3" w14:textId="1DD1B695" w:rsidR="00441268" w:rsidRPr="00F72912" w:rsidRDefault="00441268" w:rsidP="00353B90">
      <w:pPr>
        <w:pStyle w:val="Caption"/>
      </w:pPr>
      <w:r w:rsidRPr="009B4CFC">
        <w:t>"</w:t>
      </w:r>
      <w:r w:rsidR="009B4CFC" w:rsidRPr="009B4CFC">
        <w:t xml:space="preserve">It can be maintained that the right to have children does not cover the right for a couple to have as many children as it wishes even if it considers itself to be acting responsibly in so doing. If it comes to be recognized by a nation that the unlimited exercise of the right to have children would jeopardize the exercise of other rights by the community and other individuals (including the children to be born) and might </w:t>
      </w:r>
      <w:r w:rsidR="009B4CFC" w:rsidRPr="009B4CFC">
        <w:lastRenderedPageBreak/>
        <w:t>even endanger the future of human life on earth, would society then be entitled to exercise pressures to prevent this happening? On this view, it could be urged that to attempt to limit the size of families for all couples by measures democratically adopted, with not discrimination of class, income, race etc. would not contradict the principle of equal rights nor the right to marry and found a family.</w:t>
      </w:r>
      <w:r w:rsidRPr="009B4CFC">
        <w:t>"</w:t>
      </w:r>
      <w:r w:rsidRPr="007260DD">
        <w:rPr>
          <w:rStyle w:val="FootnoteReference"/>
        </w:rPr>
        <w:footnoteReference w:id="296"/>
      </w:r>
    </w:p>
    <w:p w14:paraId="29C4B8D3" w14:textId="77777777" w:rsidR="00765528" w:rsidRPr="00F72912" w:rsidRDefault="00765528" w:rsidP="002306E9">
      <w:pPr>
        <w:spacing w:line="480" w:lineRule="auto"/>
        <w:rPr>
          <w:lang w:val="en-IE"/>
        </w:rPr>
      </w:pPr>
    </w:p>
    <w:p w14:paraId="7AF34327" w14:textId="6839FE30" w:rsidR="006307CE" w:rsidRPr="00F72912" w:rsidRDefault="006307CE" w:rsidP="002306E9">
      <w:pPr>
        <w:spacing w:line="480" w:lineRule="auto"/>
        <w:rPr>
          <w:lang w:val="en-IE"/>
        </w:rPr>
      </w:pPr>
      <w:r w:rsidRPr="00F72912">
        <w:rPr>
          <w:lang w:val="en-IE"/>
        </w:rPr>
        <w:t xml:space="preserve">Similar to the Population Council, the potential threat of population growth became the basis for UNESCO to legitimize restrictions on individual rights. </w:t>
      </w:r>
      <w:r w:rsidR="00096BB0" w:rsidRPr="00F72912">
        <w:rPr>
          <w:lang w:val="en-IE"/>
        </w:rPr>
        <w:t xml:space="preserve">By specifically interpreting Articles 29 and 30 of the UN Declaration of Human Rights, UNESCO derived a right of states to limit the maximum number of children allowed. </w:t>
      </w:r>
      <w:r w:rsidRPr="00F72912">
        <w:rPr>
          <w:lang w:val="en-IE"/>
        </w:rPr>
        <w:t>Unlike the positions of Bernard Berelson, who had no problem assisting the South African government in restricting birth rates of the black population, UNESCO insisted on the egalitarian principles of the United Nations. Restrictions on individual rights were to be decided democratically, without discrimination, and thus affect all segments of the population equally.</w:t>
      </w:r>
    </w:p>
    <w:p w14:paraId="61641A77" w14:textId="5152BFC6" w:rsidR="006307CE" w:rsidRDefault="006307CE" w:rsidP="002306E9">
      <w:pPr>
        <w:spacing w:line="480" w:lineRule="auto"/>
        <w:rPr>
          <w:lang w:val="en-IE"/>
        </w:rPr>
      </w:pPr>
    </w:p>
    <w:p w14:paraId="3A331273" w14:textId="09BB5553" w:rsidR="00895A79" w:rsidRPr="00F72912" w:rsidRDefault="00895A79" w:rsidP="00895A79">
      <w:pPr>
        <w:spacing w:line="480" w:lineRule="auto"/>
        <w:rPr>
          <w:lang w:val="en-IE"/>
        </w:rPr>
      </w:pPr>
      <w:r>
        <w:rPr>
          <w:lang w:val="en-IE"/>
        </w:rPr>
        <w:t xml:space="preserve">What is most fascinating about the symposium which opened </w:t>
      </w:r>
      <w:r w:rsidRPr="00F72912">
        <w:rPr>
          <w:lang w:val="en-IE"/>
        </w:rPr>
        <w:t>on January 21, 1974, at the Hotel Okura in Amsterdam</w:t>
      </w:r>
      <w:r>
        <w:rPr>
          <w:lang w:val="en-IE"/>
        </w:rPr>
        <w:t xml:space="preserve">, is that such positions became convincing also for </w:t>
      </w:r>
      <w:r w:rsidR="004C7532">
        <w:rPr>
          <w:lang w:val="en-IE"/>
        </w:rPr>
        <w:t>proponents of a new global economic order</w:t>
      </w:r>
      <w:r>
        <w:rPr>
          <w:lang w:val="en-IE"/>
        </w:rPr>
        <w:t>, particularly from Latin America, in which anti-natalist policies of the 1960s and 1970s were often met with harsh opposition</w:t>
      </w:r>
      <w:r w:rsidR="004C7532">
        <w:rPr>
          <w:lang w:val="en-IE"/>
        </w:rPr>
        <w:t>, for example in Argentina during the third term of Perón’s presidency</w:t>
      </w:r>
      <w:r>
        <w:rPr>
          <w:lang w:val="en-IE"/>
        </w:rPr>
        <w:t>.</w:t>
      </w:r>
      <w:r w:rsidR="007260DD">
        <w:rPr>
          <w:rStyle w:val="FootnoteReference"/>
          <w:lang w:val="en-IE"/>
        </w:rPr>
        <w:footnoteReference w:id="297"/>
      </w:r>
    </w:p>
    <w:p w14:paraId="162EDFB8" w14:textId="77777777" w:rsidR="004C7532" w:rsidRDefault="004C7532" w:rsidP="002306E9">
      <w:pPr>
        <w:spacing w:line="480" w:lineRule="auto"/>
        <w:rPr>
          <w:lang w:val="en-IE"/>
        </w:rPr>
      </w:pPr>
    </w:p>
    <w:p w14:paraId="5A30EBA7" w14:textId="27A9F3BA" w:rsidR="006307CE" w:rsidRPr="00F72912" w:rsidRDefault="006307CE" w:rsidP="002306E9">
      <w:pPr>
        <w:spacing w:line="480" w:lineRule="auto"/>
        <w:rPr>
          <w:lang w:val="en-IE"/>
        </w:rPr>
      </w:pPr>
      <w:r w:rsidRPr="00F72912">
        <w:rPr>
          <w:lang w:val="en-IE"/>
        </w:rPr>
        <w:t xml:space="preserve">Against this background, the contribution of the Economic Commission for Latin America (ECLA) was particularly relevant. </w:t>
      </w:r>
      <w:r w:rsidR="004C7532">
        <w:rPr>
          <w:lang w:val="en-IE"/>
        </w:rPr>
        <w:t>The</w:t>
      </w:r>
      <w:r w:rsidRPr="00F72912">
        <w:rPr>
          <w:lang w:val="en-IE"/>
        </w:rPr>
        <w:t xml:space="preserve"> ECLA contribution to </w:t>
      </w:r>
      <w:r w:rsidR="004C7532">
        <w:rPr>
          <w:lang w:val="en-IE"/>
        </w:rPr>
        <w:t xml:space="preserve">the </w:t>
      </w:r>
      <w:r w:rsidRPr="00F72912">
        <w:rPr>
          <w:lang w:val="en-IE"/>
        </w:rPr>
        <w:t xml:space="preserve">Amsterdam </w:t>
      </w:r>
      <w:r w:rsidR="004C7532">
        <w:rPr>
          <w:lang w:val="en-IE"/>
        </w:rPr>
        <w:t xml:space="preserve">symposium could have been </w:t>
      </w:r>
      <w:r w:rsidRPr="00F72912">
        <w:rPr>
          <w:lang w:val="en-IE"/>
        </w:rPr>
        <w:t>potentially controversial because it was written by Enrique V. Iglesias, ECLA's executive secretary, who was an enthusiastic proponent of a New International Economic Order (NIEO)</w:t>
      </w:r>
      <w:r w:rsidR="004C7532">
        <w:rPr>
          <w:lang w:val="en-IE"/>
        </w:rPr>
        <w:t xml:space="preserve"> – </w:t>
      </w:r>
      <w:r w:rsidR="007272EB" w:rsidRPr="00F72912">
        <w:rPr>
          <w:lang w:val="en-IE"/>
        </w:rPr>
        <w:t xml:space="preserve">a </w:t>
      </w:r>
      <w:r w:rsidRPr="00F72912">
        <w:rPr>
          <w:lang w:val="en-IE"/>
        </w:rPr>
        <w:t xml:space="preserve">catchphrase under which several countries of the </w:t>
      </w:r>
      <w:r w:rsidR="004C7532">
        <w:rPr>
          <w:lang w:val="en-IE"/>
        </w:rPr>
        <w:t>G</w:t>
      </w:r>
      <w:r w:rsidRPr="00F72912">
        <w:rPr>
          <w:lang w:val="en-IE"/>
        </w:rPr>
        <w:t>lobal South organized in the 1970s to demand greater distributive justice.</w:t>
      </w:r>
      <w:r w:rsidR="007260DD">
        <w:rPr>
          <w:rStyle w:val="FootnoteReference"/>
          <w:lang w:val="en-IE"/>
        </w:rPr>
        <w:footnoteReference w:id="298"/>
      </w:r>
      <w:r w:rsidR="00D64A4F" w:rsidRPr="00F72912">
        <w:rPr>
          <w:lang w:val="en-IE"/>
        </w:rPr>
        <w:t xml:space="preserve"> </w:t>
      </w:r>
      <w:r w:rsidRPr="00F72912">
        <w:rPr>
          <w:lang w:val="en-IE"/>
        </w:rPr>
        <w:t xml:space="preserve">In late 1973, for example, </w:t>
      </w:r>
      <w:r w:rsidRPr="009B4CFC">
        <w:rPr>
          <w:lang w:val="en-IE"/>
        </w:rPr>
        <w:t xml:space="preserve">Iglesias called for the </w:t>
      </w:r>
      <w:r w:rsidR="00097F57" w:rsidRPr="009B4CFC">
        <w:rPr>
          <w:lang w:val="en-IE"/>
        </w:rPr>
        <w:t>"</w:t>
      </w:r>
      <w:r w:rsidR="009B4CFC" w:rsidRPr="009B4CFC">
        <w:rPr>
          <w:lang w:val="en-IE"/>
        </w:rPr>
        <w:t>entire system of relationships between the periphery--the developing world--and the centre--the industrialized countries</w:t>
      </w:r>
      <w:r w:rsidR="00097F57" w:rsidRPr="009B4CFC">
        <w:rPr>
          <w:lang w:val="en-IE"/>
        </w:rPr>
        <w:t>" to be</w:t>
      </w:r>
      <w:r w:rsidR="00097F57" w:rsidRPr="00F72912">
        <w:rPr>
          <w:lang w:val="en-IE"/>
        </w:rPr>
        <w:t xml:space="preserve"> </w:t>
      </w:r>
      <w:r w:rsidRPr="00F72912">
        <w:rPr>
          <w:lang w:val="en-IE"/>
        </w:rPr>
        <w:t>fundamentally redesigned to achieve global justice.</w:t>
      </w:r>
      <w:r w:rsidR="007260DD">
        <w:rPr>
          <w:rStyle w:val="FootnoteReference"/>
          <w:lang w:val="en-IE"/>
        </w:rPr>
        <w:footnoteReference w:id="299"/>
      </w:r>
      <w:r w:rsidR="00D64A4F" w:rsidRPr="00F72912">
        <w:rPr>
          <w:lang w:val="en-IE"/>
        </w:rPr>
        <w:t xml:space="preserve"> </w:t>
      </w:r>
      <w:r w:rsidRPr="00F72912">
        <w:rPr>
          <w:lang w:val="en-IE"/>
        </w:rPr>
        <w:t xml:space="preserve">However, Igleasis did not categorically reject family planning in his contribution to the UN symposium. To be sure, he criticized the human rights rhetoric of Western family planners for failing to empathize with the needs of broad segments of </w:t>
      </w:r>
      <w:r w:rsidRPr="009B4CFC">
        <w:rPr>
          <w:lang w:val="en-IE"/>
        </w:rPr>
        <w:t xml:space="preserve">the population. </w:t>
      </w:r>
      <w:r w:rsidR="00D64A4F" w:rsidRPr="009B4CFC">
        <w:rPr>
          <w:lang w:val="en-IE"/>
        </w:rPr>
        <w:t xml:space="preserve">It is "hard for </w:t>
      </w:r>
      <w:r w:rsidR="009B4CFC" w:rsidRPr="009B4CFC">
        <w:rPr>
          <w:lang w:val="en-IE"/>
        </w:rPr>
        <w:t xml:space="preserve">the </w:t>
      </w:r>
      <w:r w:rsidR="00D64A4F" w:rsidRPr="009B4CFC">
        <w:rPr>
          <w:lang w:val="en-IE"/>
        </w:rPr>
        <w:t>planners and ideolog</w:t>
      </w:r>
      <w:r w:rsidR="009B4CFC" w:rsidRPr="009B4CFC">
        <w:rPr>
          <w:lang w:val="en-IE"/>
        </w:rPr>
        <w:t>ists</w:t>
      </w:r>
      <w:r w:rsidR="00D64A4F" w:rsidRPr="009B4CFC">
        <w:rPr>
          <w:lang w:val="en-IE"/>
        </w:rPr>
        <w:t xml:space="preserve"> to step down from their global theories and strategy discussions" and instead take an interest in the "</w:t>
      </w:r>
      <w:r w:rsidR="009B4CFC" w:rsidRPr="009B4CFC">
        <w:rPr>
          <w:lang w:val="en-IE"/>
        </w:rPr>
        <w:t>real needs and choices confronting millions of individuals and families, which should be the focus of a ‘human rights’ contribution to population policy.</w:t>
      </w:r>
      <w:r w:rsidR="00D64A4F" w:rsidRPr="009B4CFC">
        <w:rPr>
          <w:lang w:val="en-IE"/>
        </w:rPr>
        <w:t>"</w:t>
      </w:r>
      <w:r w:rsidR="00D64A4F" w:rsidRPr="007260DD">
        <w:rPr>
          <w:rStyle w:val="FootnoteReference"/>
        </w:rPr>
        <w:footnoteReference w:id="300"/>
      </w:r>
    </w:p>
    <w:p w14:paraId="21CD4594" w14:textId="77777777" w:rsidR="006307CE" w:rsidRPr="00F72912" w:rsidRDefault="006307CE" w:rsidP="002306E9">
      <w:pPr>
        <w:spacing w:line="480" w:lineRule="auto"/>
        <w:rPr>
          <w:lang w:val="en-IE"/>
        </w:rPr>
      </w:pPr>
    </w:p>
    <w:p w14:paraId="5AF3056C" w14:textId="7A17621E" w:rsidR="00E02FD5" w:rsidRPr="00F72912" w:rsidRDefault="006307CE" w:rsidP="002306E9">
      <w:pPr>
        <w:spacing w:line="480" w:lineRule="auto"/>
        <w:rPr>
          <w:lang w:val="en-IE"/>
        </w:rPr>
      </w:pPr>
      <w:r w:rsidRPr="00F72912">
        <w:rPr>
          <w:lang w:val="en-IE"/>
        </w:rPr>
        <w:t xml:space="preserve">But despite this anti-elitist and anti-Western gesture, the </w:t>
      </w:r>
      <w:r w:rsidR="005169AC" w:rsidRPr="00F72912">
        <w:rPr>
          <w:lang w:val="en-IE"/>
        </w:rPr>
        <w:t xml:space="preserve">position that </w:t>
      </w:r>
      <w:r w:rsidRPr="00F72912">
        <w:rPr>
          <w:lang w:val="en-IE"/>
        </w:rPr>
        <w:t xml:space="preserve">population development must be taken into account as a factor in economic planning had prevailed in the ECLA. When it came to </w:t>
      </w:r>
      <w:r w:rsidR="004C7532">
        <w:rPr>
          <w:lang w:val="en-IE"/>
        </w:rPr>
        <w:t>specific</w:t>
      </w:r>
      <w:r w:rsidRPr="00F72912">
        <w:rPr>
          <w:lang w:val="en-IE"/>
        </w:rPr>
        <w:t xml:space="preserve"> proposals, the paper became much less critical. </w:t>
      </w:r>
      <w:r w:rsidR="00E02FD5" w:rsidRPr="00F72912">
        <w:rPr>
          <w:lang w:val="en-IE"/>
        </w:rPr>
        <w:t xml:space="preserve">Because of the </w:t>
      </w:r>
      <w:r w:rsidRPr="00F72912">
        <w:rPr>
          <w:lang w:val="en-IE"/>
        </w:rPr>
        <w:t xml:space="preserve">problems of population growth, Igleasis </w:t>
      </w:r>
      <w:r w:rsidR="004C7532">
        <w:rPr>
          <w:lang w:val="en-IE"/>
        </w:rPr>
        <w:t>argued</w:t>
      </w:r>
      <w:r w:rsidRPr="00F72912">
        <w:rPr>
          <w:lang w:val="en-IE"/>
        </w:rPr>
        <w:t xml:space="preserve">, </w:t>
      </w:r>
      <w:r w:rsidR="00E02FD5" w:rsidRPr="009B4CFC">
        <w:rPr>
          <w:lang w:val="en-IE"/>
        </w:rPr>
        <w:t>"</w:t>
      </w:r>
      <w:r w:rsidR="009B4CFC" w:rsidRPr="009B4CFC">
        <w:rPr>
          <w:lang w:val="en-IE"/>
        </w:rPr>
        <w:t>a great deal of interference with the preferences and free choices of individuals, families, and local groups will be unavoidable</w:t>
      </w:r>
      <w:r w:rsidR="00E02FD5" w:rsidRPr="009B4CFC">
        <w:rPr>
          <w:lang w:val="en-IE"/>
        </w:rPr>
        <w:t>"</w:t>
      </w:r>
      <w:r w:rsidR="009B4CFC">
        <w:rPr>
          <w:lang w:val="en-IE"/>
        </w:rPr>
        <w:t>.</w:t>
      </w:r>
      <w:r w:rsidR="00E02FD5" w:rsidRPr="009B4CFC">
        <w:rPr>
          <w:lang w:val="en-IE"/>
        </w:rPr>
        <w:t xml:space="preserve"> </w:t>
      </w:r>
      <w:r w:rsidRPr="009B4CFC">
        <w:rPr>
          <w:lang w:val="en-IE"/>
        </w:rPr>
        <w:t>Such interventions are ju</w:t>
      </w:r>
      <w:r w:rsidRPr="00F72912">
        <w:rPr>
          <w:lang w:val="en-IE"/>
        </w:rPr>
        <w:t xml:space="preserve">stified, he said, if they can achieve </w:t>
      </w:r>
      <w:r w:rsidR="00E02FD5" w:rsidRPr="00F72912">
        <w:rPr>
          <w:lang w:val="en-IE"/>
        </w:rPr>
        <w:t xml:space="preserve">economic development goals. From a development perspective, the justification of such measures would </w:t>
      </w:r>
      <w:r w:rsidR="00E02FD5" w:rsidRPr="009B4CFC">
        <w:rPr>
          <w:lang w:val="en-IE"/>
        </w:rPr>
        <w:t xml:space="preserve">depend </w:t>
      </w:r>
      <w:r w:rsidR="009B4CFC" w:rsidRPr="009B4CFC">
        <w:rPr>
          <w:lang w:val="en-IE"/>
        </w:rPr>
        <w:t>“on their capacity to contribute significantly to national objectives at bearable costs.</w:t>
      </w:r>
      <w:r w:rsidR="00E02FD5" w:rsidRPr="009B4CFC">
        <w:rPr>
          <w:lang w:val="en-IE"/>
        </w:rPr>
        <w:t>"</w:t>
      </w:r>
      <w:r w:rsidR="00E02FD5" w:rsidRPr="007260DD">
        <w:rPr>
          <w:rStyle w:val="FootnoteReference"/>
        </w:rPr>
        <w:footnoteReference w:id="301"/>
      </w:r>
      <w:r w:rsidR="004C7532" w:rsidRPr="009B4CFC">
        <w:rPr>
          <w:lang w:val="en-IE"/>
        </w:rPr>
        <w:t xml:space="preserve"> </w:t>
      </w:r>
      <w:r w:rsidR="00C21136" w:rsidRPr="009B4CFC">
        <w:rPr>
          <w:lang w:val="en-IE"/>
        </w:rPr>
        <w:t>Other</w:t>
      </w:r>
      <w:r w:rsidR="00C21136">
        <w:rPr>
          <w:lang w:val="en-IE"/>
        </w:rPr>
        <w:t xml:space="preserve"> papers were much more critical of this notion. But what became clear was that t</w:t>
      </w:r>
      <w:r w:rsidR="004C7532">
        <w:rPr>
          <w:lang w:val="en-IE"/>
        </w:rPr>
        <w:t xml:space="preserve">he utilitarian argument put forward by the Population Council or by UNESCO became powerful because it also suited actors like Iglesias who were coming to the argument not from a Western but from a Global South perspective which </w:t>
      </w:r>
      <w:r w:rsidR="009B4CFC">
        <w:rPr>
          <w:lang w:val="en-IE"/>
        </w:rPr>
        <w:t>emphasized</w:t>
      </w:r>
      <w:r w:rsidR="004C7532">
        <w:rPr>
          <w:lang w:val="en-IE"/>
        </w:rPr>
        <w:t xml:space="preserve"> economic development. </w:t>
      </w:r>
    </w:p>
    <w:p w14:paraId="3823E517" w14:textId="77777777" w:rsidR="006307CE" w:rsidRPr="00F72912" w:rsidRDefault="006307CE" w:rsidP="002306E9">
      <w:pPr>
        <w:spacing w:line="480" w:lineRule="auto"/>
        <w:rPr>
          <w:lang w:val="en-IE"/>
        </w:rPr>
      </w:pPr>
    </w:p>
    <w:p w14:paraId="495537FE" w14:textId="22288942" w:rsidR="006307CE" w:rsidRPr="00F72912" w:rsidRDefault="00C21136" w:rsidP="002306E9">
      <w:pPr>
        <w:spacing w:line="480" w:lineRule="auto"/>
        <w:rPr>
          <w:lang w:val="en-IE"/>
        </w:rPr>
      </w:pPr>
      <w:r>
        <w:rPr>
          <w:lang w:val="en-IE"/>
        </w:rPr>
        <w:t xml:space="preserve">In particular, delegates from communist states remained critical of such approaches. Despite the hopes of the UN leadership to resolve contradictions around the human right to birth control, rights based claims </w:t>
      </w:r>
      <w:r w:rsidR="00151779" w:rsidRPr="00F72912">
        <w:rPr>
          <w:lang w:val="en-IE"/>
        </w:rPr>
        <w:t xml:space="preserve">continued to be </w:t>
      </w:r>
      <w:r w:rsidR="006307CE" w:rsidRPr="00F72912">
        <w:rPr>
          <w:lang w:val="en-IE"/>
        </w:rPr>
        <w:t xml:space="preserve">contested internationally </w:t>
      </w:r>
      <w:r>
        <w:rPr>
          <w:lang w:val="en-IE"/>
        </w:rPr>
        <w:t xml:space="preserve">particularly in the context of the </w:t>
      </w:r>
      <w:r w:rsidR="006307CE" w:rsidRPr="00F72912">
        <w:rPr>
          <w:lang w:val="en-IE"/>
        </w:rPr>
        <w:t xml:space="preserve">Cold War. Nevertheless, </w:t>
      </w:r>
      <w:r w:rsidR="00D85F82" w:rsidRPr="00F72912">
        <w:rPr>
          <w:lang w:val="en-IE"/>
        </w:rPr>
        <w:t xml:space="preserve">some acceptance of the utilitarian interpretation of a human right to family planning </w:t>
      </w:r>
      <w:r w:rsidR="006307CE" w:rsidRPr="00F72912">
        <w:rPr>
          <w:lang w:val="en-IE"/>
        </w:rPr>
        <w:t>was evident</w:t>
      </w:r>
      <w:r w:rsidR="00D85F82" w:rsidRPr="00F72912">
        <w:rPr>
          <w:lang w:val="en-IE"/>
        </w:rPr>
        <w:t xml:space="preserve">. </w:t>
      </w:r>
      <w:r w:rsidR="006307CE" w:rsidRPr="00F72912">
        <w:rPr>
          <w:lang w:val="en-IE"/>
        </w:rPr>
        <w:t xml:space="preserve">For ECLA in particular, a critique of a Western conception of human rights and demands for greater economic justice did not </w:t>
      </w:r>
      <w:r w:rsidR="006307CE" w:rsidRPr="00F72912">
        <w:rPr>
          <w:lang w:val="en-IE"/>
        </w:rPr>
        <w:lastRenderedPageBreak/>
        <w:t xml:space="preserve">conflict with advocacy of birth control. It had also been successful in persuading more liberal Catholic circles with a reference to human rights </w:t>
      </w:r>
      <w:r w:rsidR="00F27228" w:rsidRPr="00F72912">
        <w:rPr>
          <w:lang w:val="en-IE"/>
        </w:rPr>
        <w:t xml:space="preserve">despite </w:t>
      </w:r>
      <w:r w:rsidR="00F27228" w:rsidRPr="00F72912">
        <w:rPr>
          <w:i/>
          <w:iCs/>
          <w:lang w:val="en-IE"/>
        </w:rPr>
        <w:t>Humanae Vitae.</w:t>
      </w:r>
      <w:r w:rsidR="006307CE" w:rsidRPr="00F72912">
        <w:rPr>
          <w:lang w:val="en-IE"/>
        </w:rPr>
        <w:t xml:space="preserve"> Thus Francis X. Murphy, in his paper for the symposium, noted that individual rights had to be weighed against the rights of families, states, and the planet. </w:t>
      </w:r>
      <w:r w:rsidR="00712912" w:rsidRPr="00F72912">
        <w:rPr>
          <w:lang w:val="en-IE"/>
        </w:rPr>
        <w:t xml:space="preserve">The </w:t>
      </w:r>
      <w:r w:rsidR="006307CE" w:rsidRPr="00F72912">
        <w:rPr>
          <w:lang w:val="en-IE"/>
        </w:rPr>
        <w:t>defen</w:t>
      </w:r>
      <w:r>
        <w:rPr>
          <w:lang w:val="en-IE"/>
        </w:rPr>
        <w:t>c</w:t>
      </w:r>
      <w:r w:rsidR="006307CE" w:rsidRPr="00F72912">
        <w:rPr>
          <w:lang w:val="en-IE"/>
        </w:rPr>
        <w:t xml:space="preserve">e of children's rights, moreover, would require </w:t>
      </w:r>
      <w:r w:rsidR="009D56F0" w:rsidRPr="009B4CFC">
        <w:rPr>
          <w:lang w:val="en-IE"/>
        </w:rPr>
        <w:t>"</w:t>
      </w:r>
      <w:r w:rsidR="009B4CFC" w:rsidRPr="009B4CFC">
        <w:rPr>
          <w:lang w:val="en-IE"/>
        </w:rPr>
        <w:t>that parents should not have a child when they are not capable of giving it the essential care to which it is entitled</w:t>
      </w:r>
      <w:r w:rsidR="009D56F0" w:rsidRPr="009B4CFC">
        <w:rPr>
          <w:lang w:val="en-IE"/>
        </w:rPr>
        <w:t>.</w:t>
      </w:r>
      <w:r w:rsidR="009D56F0" w:rsidRPr="007260DD">
        <w:rPr>
          <w:rStyle w:val="FootnoteReference"/>
        </w:rPr>
        <w:footnoteReference w:id="302"/>
      </w:r>
    </w:p>
    <w:p w14:paraId="6551DA8C" w14:textId="77777777" w:rsidR="006307CE" w:rsidRPr="00F72912" w:rsidRDefault="006307CE" w:rsidP="002306E9">
      <w:pPr>
        <w:spacing w:line="480" w:lineRule="auto"/>
        <w:rPr>
          <w:lang w:val="en-IE"/>
        </w:rPr>
      </w:pPr>
    </w:p>
    <w:p w14:paraId="103A0D72" w14:textId="00214B3F" w:rsidR="00BB742E" w:rsidRPr="00F72912" w:rsidRDefault="00C21136" w:rsidP="002306E9">
      <w:pPr>
        <w:spacing w:line="480" w:lineRule="auto"/>
        <w:rPr>
          <w:lang w:val="en-IE"/>
        </w:rPr>
      </w:pPr>
      <w:r>
        <w:rPr>
          <w:lang w:val="en-IE"/>
        </w:rPr>
        <w:t>Overall</w:t>
      </w:r>
      <w:r w:rsidR="006307CE" w:rsidRPr="00F72912">
        <w:rPr>
          <w:lang w:val="en-IE"/>
        </w:rPr>
        <w:t xml:space="preserve">, the symposium made no progress toward resolving the goal defined in advance of clarifying the existing ambiguities in the balancing of collective and individual legal claims. Thus, the final report of the symposium continued to be marked by contradictions. On </w:t>
      </w:r>
      <w:r w:rsidR="006307CE" w:rsidRPr="009B4CFC">
        <w:rPr>
          <w:lang w:val="en-IE"/>
        </w:rPr>
        <w:t xml:space="preserve">the one hand, the report noted that the majority of participants had taken the position </w:t>
      </w:r>
      <w:r w:rsidR="00BB742E" w:rsidRPr="009B4CFC">
        <w:rPr>
          <w:lang w:val="en-IE"/>
        </w:rPr>
        <w:t>"</w:t>
      </w:r>
      <w:r w:rsidR="009B4CFC" w:rsidRPr="009B4CFC">
        <w:rPr>
          <w:lang w:val="en-IE"/>
        </w:rPr>
        <w:t>that in matters of family planning the final decision should lie with parents rather than with the State</w:t>
      </w:r>
      <w:r w:rsidR="00BB742E" w:rsidRPr="009B4CFC">
        <w:rPr>
          <w:lang w:val="en-IE"/>
        </w:rPr>
        <w:t>"</w:t>
      </w:r>
      <w:r w:rsidR="009B4CFC" w:rsidRPr="009B4CFC">
        <w:rPr>
          <w:lang w:val="en-IE"/>
        </w:rPr>
        <w:t>.</w:t>
      </w:r>
      <w:r w:rsidR="00BB742E" w:rsidRPr="009B4CFC">
        <w:rPr>
          <w:lang w:val="en-IE"/>
        </w:rPr>
        <w:t xml:space="preserve"> </w:t>
      </w:r>
      <w:r w:rsidR="006307CE" w:rsidRPr="009B4CFC">
        <w:rPr>
          <w:lang w:val="en-IE"/>
        </w:rPr>
        <w:t>At the same time, however, the report also acknowledged that states have a right to</w:t>
      </w:r>
      <w:r w:rsidR="006307CE" w:rsidRPr="00F72912">
        <w:rPr>
          <w:lang w:val="en-IE"/>
        </w:rPr>
        <w:t xml:space="preserve"> intervene</w:t>
      </w:r>
      <w:r w:rsidR="001E3483" w:rsidRPr="00F72912">
        <w:rPr>
          <w:lang w:val="en-IE"/>
        </w:rPr>
        <w:t xml:space="preserve">. </w:t>
      </w:r>
      <w:r w:rsidR="00BB742E" w:rsidRPr="00F72912">
        <w:rPr>
          <w:lang w:val="en-IE"/>
        </w:rPr>
        <w:t xml:space="preserve">Population problems in many developing countries, it said, </w:t>
      </w:r>
      <w:r w:rsidR="009B4CFC">
        <w:rPr>
          <w:lang w:val="en-IE"/>
        </w:rPr>
        <w:t>were</w:t>
      </w:r>
      <w:r w:rsidR="00BB742E" w:rsidRPr="00F72912">
        <w:rPr>
          <w:lang w:val="en-IE"/>
        </w:rPr>
        <w:t xml:space="preserve"> </w:t>
      </w:r>
      <w:r w:rsidR="001E3483" w:rsidRPr="009B4CFC">
        <w:rPr>
          <w:lang w:val="en-IE"/>
        </w:rPr>
        <w:t>"</w:t>
      </w:r>
      <w:r w:rsidR="009B4CFC" w:rsidRPr="009B4CFC">
        <w:rPr>
          <w:lang w:val="en-IE"/>
        </w:rPr>
        <w:t>so acute that harsh alternatives might have to be considered for the implementation of policies, necessitating intervention by the State</w:t>
      </w:r>
      <w:r w:rsidR="009B4CFC">
        <w:rPr>
          <w:lang w:val="en-IE"/>
        </w:rPr>
        <w:t>.</w:t>
      </w:r>
      <w:r w:rsidR="00BB742E" w:rsidRPr="009B4CFC">
        <w:rPr>
          <w:lang w:val="en-IE"/>
        </w:rPr>
        <w:t>”</w:t>
      </w:r>
      <w:r w:rsidR="007260DD">
        <w:rPr>
          <w:rStyle w:val="FootnoteReference"/>
          <w:lang w:val="en-IE"/>
        </w:rPr>
        <w:footnoteReference w:id="303"/>
      </w:r>
    </w:p>
    <w:p w14:paraId="1E228710" w14:textId="77777777" w:rsidR="006307CE" w:rsidRPr="00F72912" w:rsidRDefault="006307CE" w:rsidP="002306E9">
      <w:pPr>
        <w:spacing w:line="480" w:lineRule="auto"/>
        <w:rPr>
          <w:lang w:val="en-IE"/>
        </w:rPr>
      </w:pPr>
    </w:p>
    <w:p w14:paraId="2DA43094" w14:textId="5400F2D0" w:rsidR="006307CE" w:rsidRPr="00F72912" w:rsidRDefault="00B47BCC" w:rsidP="002306E9">
      <w:pPr>
        <w:spacing w:line="480" w:lineRule="auto"/>
        <w:rPr>
          <w:lang w:val="en-IE"/>
        </w:rPr>
      </w:pPr>
      <w:r w:rsidRPr="00F72912">
        <w:rPr>
          <w:lang w:val="en-IE"/>
        </w:rPr>
        <w:t xml:space="preserve">These </w:t>
      </w:r>
      <w:r w:rsidR="006307CE" w:rsidRPr="00F72912">
        <w:rPr>
          <w:lang w:val="en-IE"/>
        </w:rPr>
        <w:t xml:space="preserve">political conflicts continued at the 1974 World Population Conference in Bucharest. In contrast to the previous two World Population Conferences in Rome in 1954 and in Belgrade in 1965, which had sought to be as scientific </w:t>
      </w:r>
      <w:r w:rsidR="00FA0E59" w:rsidRPr="00F72912">
        <w:rPr>
          <w:lang w:val="en-IE"/>
        </w:rPr>
        <w:t xml:space="preserve">as </w:t>
      </w:r>
      <w:r w:rsidR="00FA0E59" w:rsidRPr="00F72912">
        <w:rPr>
          <w:lang w:val="en-IE"/>
        </w:rPr>
        <w:lastRenderedPageBreak/>
        <w:t>possible</w:t>
      </w:r>
      <w:r w:rsidR="006307CE" w:rsidRPr="00F72912">
        <w:rPr>
          <w:lang w:val="en-IE"/>
        </w:rPr>
        <w:t xml:space="preserve">, the delegates now participated for the first time as representatives of their respective governments. This effort was pushed by the United States. The </w:t>
      </w:r>
      <w:r w:rsidR="000B2AF6">
        <w:rPr>
          <w:lang w:val="en-IE"/>
        </w:rPr>
        <w:t>US</w:t>
      </w:r>
      <w:r w:rsidR="006307CE" w:rsidRPr="00F72912">
        <w:rPr>
          <w:lang w:val="en-IE"/>
        </w:rPr>
        <w:t xml:space="preserve"> administration of Richard Nixon had made two actors </w:t>
      </w:r>
      <w:r w:rsidR="00F65E93">
        <w:rPr>
          <w:lang w:val="en-IE"/>
        </w:rPr>
        <w:t>who were</w:t>
      </w:r>
      <w:r w:rsidR="006307CE" w:rsidRPr="00F72912">
        <w:rPr>
          <w:lang w:val="en-IE"/>
        </w:rPr>
        <w:t xml:space="preserve"> close</w:t>
      </w:r>
      <w:r w:rsidR="00F65E93">
        <w:rPr>
          <w:lang w:val="en-IE"/>
        </w:rPr>
        <w:t>ly aligned with</w:t>
      </w:r>
      <w:r w:rsidR="006307CE" w:rsidRPr="00F72912">
        <w:rPr>
          <w:lang w:val="en-IE"/>
        </w:rPr>
        <w:t xml:space="preserve"> the birth control movement delegates to the UN Population Commission. William Draper, the founder of the Population Crisis Committee, and Philander Claxton, a </w:t>
      </w:r>
      <w:r w:rsidR="000B2AF6">
        <w:rPr>
          <w:lang w:val="en-IE"/>
        </w:rPr>
        <w:t>US</w:t>
      </w:r>
      <w:r w:rsidR="006307CE" w:rsidRPr="00F72912">
        <w:rPr>
          <w:lang w:val="en-IE"/>
        </w:rPr>
        <w:t xml:space="preserve"> State Department official concerned with population issues who had already corresponded regularly in that role with the Population Council during the campaign for the </w:t>
      </w:r>
      <w:r w:rsidR="006307CE" w:rsidRPr="00F72912">
        <w:rPr>
          <w:i/>
          <w:iCs/>
          <w:lang w:val="en-IE"/>
        </w:rPr>
        <w:t xml:space="preserve">Declaration on Population. </w:t>
      </w:r>
      <w:r w:rsidR="006307CE" w:rsidRPr="00F72912">
        <w:rPr>
          <w:lang w:val="en-IE"/>
        </w:rPr>
        <w:t>Draper and Claxton were central to the preparation of the conference</w:t>
      </w:r>
      <w:r w:rsidR="00173323" w:rsidRPr="00F72912">
        <w:rPr>
          <w:lang w:val="en-IE"/>
        </w:rPr>
        <w:t xml:space="preserve">. </w:t>
      </w:r>
      <w:r w:rsidR="00F65E93">
        <w:rPr>
          <w:lang w:val="en-IE"/>
        </w:rPr>
        <w:t>They aimed for the conference to endorse the</w:t>
      </w:r>
      <w:r w:rsidR="006307CE" w:rsidRPr="00F72912">
        <w:rPr>
          <w:lang w:val="en-IE"/>
        </w:rPr>
        <w:t xml:space="preserve"> recent </w:t>
      </w:r>
      <w:r w:rsidR="00F65E93">
        <w:rPr>
          <w:lang w:val="en-IE"/>
        </w:rPr>
        <w:t xml:space="preserve">human rights </w:t>
      </w:r>
      <w:r w:rsidR="006307CE" w:rsidRPr="00F72912">
        <w:rPr>
          <w:lang w:val="en-IE"/>
        </w:rPr>
        <w:t>resolutions on population growth and family planning.</w:t>
      </w:r>
      <w:r w:rsidR="007260DD">
        <w:rPr>
          <w:rStyle w:val="FootnoteReference"/>
          <w:lang w:val="en-IE"/>
        </w:rPr>
        <w:footnoteReference w:id="304"/>
      </w:r>
      <w:r w:rsidR="00F65E93">
        <w:rPr>
          <w:lang w:val="en-IE"/>
        </w:rPr>
        <w:t xml:space="preserve"> </w:t>
      </w:r>
      <w:r w:rsidR="006307CE" w:rsidRPr="00F72912">
        <w:rPr>
          <w:lang w:val="en-IE"/>
        </w:rPr>
        <w:t xml:space="preserve">Somewhat unexpectedly, however, </w:t>
      </w:r>
      <w:r w:rsidR="00F65E93">
        <w:rPr>
          <w:lang w:val="en-IE"/>
        </w:rPr>
        <w:t xml:space="preserve">grave </w:t>
      </w:r>
      <w:r w:rsidR="006307CE" w:rsidRPr="00F72912">
        <w:rPr>
          <w:lang w:val="en-IE"/>
        </w:rPr>
        <w:t xml:space="preserve">conflicts emerged at the conference. </w:t>
      </w:r>
    </w:p>
    <w:p w14:paraId="0EE86759" w14:textId="77777777" w:rsidR="006307CE" w:rsidRPr="00F72912" w:rsidRDefault="006307CE" w:rsidP="002306E9">
      <w:pPr>
        <w:spacing w:line="480" w:lineRule="auto"/>
        <w:rPr>
          <w:lang w:val="en-IE"/>
        </w:rPr>
      </w:pPr>
    </w:p>
    <w:p w14:paraId="4B39ADA0" w14:textId="56C481C4" w:rsidR="006307CE" w:rsidRPr="00F72912" w:rsidRDefault="006307CE" w:rsidP="002306E9">
      <w:pPr>
        <w:spacing w:line="480" w:lineRule="auto"/>
        <w:rPr>
          <w:lang w:val="en-IE"/>
        </w:rPr>
      </w:pPr>
      <w:r w:rsidRPr="00F72912">
        <w:rPr>
          <w:lang w:val="en-IE"/>
        </w:rPr>
        <w:t xml:space="preserve">These unexpected debates reflected larger global conflicts of the time, particularly the growing organization of Asian and African states around the ideas of a New International Economic Order (NIEO). The 1974 World </w:t>
      </w:r>
      <w:r w:rsidR="00F80DEF">
        <w:rPr>
          <w:lang w:val="en-IE"/>
        </w:rPr>
        <w:t>Population</w:t>
      </w:r>
      <w:r w:rsidRPr="00F72912">
        <w:rPr>
          <w:lang w:val="en-IE"/>
        </w:rPr>
        <w:t xml:space="preserve"> Conference took place at a time when the </w:t>
      </w:r>
      <w:r w:rsidR="00F65E93" w:rsidRPr="00F72912">
        <w:rPr>
          <w:lang w:val="en-IE"/>
        </w:rPr>
        <w:t>unravelling</w:t>
      </w:r>
      <w:r w:rsidRPr="00F72912">
        <w:rPr>
          <w:lang w:val="en-IE"/>
        </w:rPr>
        <w:t xml:space="preserve"> of fixed exchange rates in 1971 and the global economic crisis surrounding the 1973 oil price shock not only demonstrated the instability of the global economic system, but also demonstrated the power of </w:t>
      </w:r>
      <w:r w:rsidR="00F80DEF">
        <w:rPr>
          <w:lang w:val="en-IE"/>
        </w:rPr>
        <w:t xml:space="preserve">state associations like </w:t>
      </w:r>
      <w:r w:rsidRPr="00F72912">
        <w:rPr>
          <w:lang w:val="en-IE"/>
        </w:rPr>
        <w:t>OPEC. In this context, a space had emerged in which the notion of an alternative structuring of the global economy gained prominence.</w:t>
      </w:r>
      <w:r w:rsidR="007260DD">
        <w:rPr>
          <w:rStyle w:val="FootnoteReference"/>
          <w:lang w:val="en-IE"/>
        </w:rPr>
        <w:footnoteReference w:id="305"/>
      </w:r>
      <w:r w:rsidR="00F65E93">
        <w:rPr>
          <w:lang w:val="en-IE"/>
        </w:rPr>
        <w:t xml:space="preserve"> </w:t>
      </w:r>
      <w:r w:rsidRPr="00F72912">
        <w:rPr>
          <w:lang w:val="en-IE"/>
        </w:rPr>
        <w:t xml:space="preserve">The NIEO, which had </w:t>
      </w:r>
      <w:r w:rsidRPr="00F72912">
        <w:rPr>
          <w:lang w:val="en-IE"/>
        </w:rPr>
        <w:lastRenderedPageBreak/>
        <w:t xml:space="preserve">been adopted as a </w:t>
      </w:r>
      <w:r w:rsidR="009E14CE" w:rsidRPr="00F72912">
        <w:rPr>
          <w:lang w:val="en-IE"/>
        </w:rPr>
        <w:t xml:space="preserve">resolution </w:t>
      </w:r>
      <w:r w:rsidRPr="00F72912">
        <w:rPr>
          <w:lang w:val="en-IE"/>
        </w:rPr>
        <w:t xml:space="preserve">by the UN General Assembly </w:t>
      </w:r>
      <w:r w:rsidR="009E14CE" w:rsidRPr="00F72912">
        <w:rPr>
          <w:lang w:val="en-IE"/>
        </w:rPr>
        <w:t>three months before the World Population Conference</w:t>
      </w:r>
      <w:r w:rsidRPr="00F72912">
        <w:rPr>
          <w:lang w:val="en-IE"/>
        </w:rPr>
        <w:t xml:space="preserve">, called for a new economic order that would aim to </w:t>
      </w:r>
      <w:r w:rsidR="00A24C0F" w:rsidRPr="00F72912">
        <w:rPr>
          <w:lang w:val="en-IE"/>
        </w:rPr>
        <w:t>reduce the widening gap between developed and developing countries.</w:t>
      </w:r>
      <w:r w:rsidR="007260DD">
        <w:rPr>
          <w:rStyle w:val="FootnoteReference"/>
          <w:lang w:val="en-IE"/>
        </w:rPr>
        <w:footnoteReference w:id="306"/>
      </w:r>
      <w:r w:rsidR="00F65E93">
        <w:rPr>
          <w:lang w:val="en-IE"/>
        </w:rPr>
        <w:t xml:space="preserve"> </w:t>
      </w:r>
      <w:r w:rsidR="00F848E5">
        <w:rPr>
          <w:lang w:val="en-IE"/>
        </w:rPr>
        <w:t>While NIEO ultimately failed</w:t>
      </w:r>
      <w:r w:rsidR="00F80DEF">
        <w:rPr>
          <w:lang w:val="en-IE"/>
        </w:rPr>
        <w:t xml:space="preserve"> to materialize beyond its life in UN resolutions</w:t>
      </w:r>
      <w:r w:rsidR="00F848E5">
        <w:rPr>
          <w:lang w:val="en-IE"/>
        </w:rPr>
        <w:t>, it provided an important background to the</w:t>
      </w:r>
      <w:r w:rsidRPr="00F72912">
        <w:rPr>
          <w:lang w:val="en-IE"/>
        </w:rPr>
        <w:t xml:space="preserve"> 1974 World Population Conference.</w:t>
      </w:r>
    </w:p>
    <w:p w14:paraId="7EC6C23D" w14:textId="77777777" w:rsidR="006307CE" w:rsidRPr="00F72912" w:rsidRDefault="006307CE" w:rsidP="002306E9">
      <w:pPr>
        <w:spacing w:line="480" w:lineRule="auto"/>
        <w:rPr>
          <w:lang w:val="en-IE"/>
        </w:rPr>
      </w:pPr>
    </w:p>
    <w:p w14:paraId="66B6EC42" w14:textId="7F4D846B" w:rsidR="009A49E5" w:rsidRDefault="006307CE" w:rsidP="009A49E5">
      <w:pPr>
        <w:spacing w:line="480" w:lineRule="auto"/>
        <w:rPr>
          <w:lang w:val="en-IE"/>
        </w:rPr>
      </w:pPr>
      <w:r w:rsidRPr="00F72912">
        <w:rPr>
          <w:lang w:val="en-IE"/>
        </w:rPr>
        <w:t xml:space="preserve">At the conference, the action plan, which had already been circulated as a draft, was fundamentally changed with more than 300 amendments. In the original draft, the goal was to </w:t>
      </w:r>
      <w:r w:rsidR="00F80DEF">
        <w:rPr>
          <w:lang w:val="en-IE"/>
        </w:rPr>
        <w:t xml:space="preserve">decrease </w:t>
      </w:r>
      <w:r w:rsidRPr="00F72912">
        <w:rPr>
          <w:lang w:val="en-IE"/>
        </w:rPr>
        <w:t xml:space="preserve">population </w:t>
      </w:r>
      <w:r w:rsidR="00F80DEF">
        <w:rPr>
          <w:lang w:val="en-IE"/>
        </w:rPr>
        <w:t>growth</w:t>
      </w:r>
      <w:r w:rsidRPr="00F72912">
        <w:rPr>
          <w:lang w:val="en-IE"/>
        </w:rPr>
        <w:t>, but this was no longer mentioned in the final version. The transformation of economic conditions was named as the only efficient solution to population problems.</w:t>
      </w:r>
      <w:r w:rsidR="007260DD">
        <w:rPr>
          <w:rStyle w:val="FootnoteReference"/>
          <w:lang w:val="en-IE"/>
        </w:rPr>
        <w:footnoteReference w:id="307"/>
      </w:r>
      <w:r w:rsidR="00F848E5">
        <w:rPr>
          <w:lang w:val="en-IE"/>
        </w:rPr>
        <w:t xml:space="preserve"> </w:t>
      </w:r>
      <w:r w:rsidRPr="00F72912">
        <w:rPr>
          <w:lang w:val="en-IE"/>
        </w:rPr>
        <w:t xml:space="preserve">Human rights were mentioned again and again in the final report of the conference. However, the political thrust of the report clearly put an end to the previous debates on individual or collective rights. There was still talk of responsible parenthood, but the criticism already increasingly articulated in the context of the NIEO that there could be no </w:t>
      </w:r>
      <w:r w:rsidR="009A49E5">
        <w:rPr>
          <w:lang w:val="en-IE"/>
        </w:rPr>
        <w:t>real</w:t>
      </w:r>
      <w:r w:rsidRPr="00F72912">
        <w:rPr>
          <w:lang w:val="en-IE"/>
        </w:rPr>
        <w:t xml:space="preserve"> rights under conditions of social inequality was taken up. As a conclusion, the improvement of the social situation of those already born was set as a priority </w:t>
      </w:r>
      <w:r w:rsidR="005017F2" w:rsidRPr="00F72912">
        <w:rPr>
          <w:lang w:val="en-IE"/>
        </w:rPr>
        <w:t xml:space="preserve">- </w:t>
      </w:r>
      <w:r w:rsidRPr="00F72912">
        <w:rPr>
          <w:lang w:val="en-IE"/>
        </w:rPr>
        <w:t>regardless of the resulting demographic consequences</w:t>
      </w:r>
      <w:r w:rsidR="005017F2" w:rsidRPr="00F72912">
        <w:rPr>
          <w:lang w:val="en-IE"/>
        </w:rPr>
        <w:t xml:space="preserve">. </w:t>
      </w:r>
      <w:r w:rsidR="005017F2" w:rsidRPr="009B4CFC">
        <w:rPr>
          <w:lang w:val="en-IE"/>
        </w:rPr>
        <w:t>"</w:t>
      </w:r>
      <w:r w:rsidR="009B4CFC" w:rsidRPr="009B4CFC">
        <w:rPr>
          <w:lang w:val="en-IE"/>
        </w:rPr>
        <w:t xml:space="preserve">It was because the existence of such conditions prevented responsible parenthood that the World Population Plan of Action gave the highest priority to the protection of those already born, regardless of </w:t>
      </w:r>
      <w:r w:rsidR="009B4CFC" w:rsidRPr="009B4CFC">
        <w:rPr>
          <w:lang w:val="en-IE"/>
        </w:rPr>
        <w:lastRenderedPageBreak/>
        <w:t>demographic consequences</w:t>
      </w:r>
      <w:r w:rsidR="005017F2" w:rsidRPr="009B4CFC">
        <w:rPr>
          <w:lang w:val="en-IE"/>
        </w:rPr>
        <w:t>," the final report said.</w:t>
      </w:r>
      <w:r w:rsidR="007260DD">
        <w:rPr>
          <w:rStyle w:val="FootnoteReference"/>
          <w:lang w:val="en-IE"/>
        </w:rPr>
        <w:footnoteReference w:id="308"/>
      </w:r>
      <w:r w:rsidR="00F848E5" w:rsidRPr="009B4CFC">
        <w:rPr>
          <w:lang w:val="en-IE"/>
        </w:rPr>
        <w:t xml:space="preserve"> </w:t>
      </w:r>
      <w:r w:rsidRPr="009B4CFC">
        <w:rPr>
          <w:lang w:val="en-IE"/>
        </w:rPr>
        <w:t xml:space="preserve">The </w:t>
      </w:r>
      <w:r w:rsidR="005017F2" w:rsidRPr="009B4CFC">
        <w:rPr>
          <w:lang w:val="en-IE"/>
        </w:rPr>
        <w:t xml:space="preserve">action plan </w:t>
      </w:r>
      <w:r w:rsidRPr="009B4CFC">
        <w:rPr>
          <w:lang w:val="en-IE"/>
        </w:rPr>
        <w:t>clearly set itself apart fro</w:t>
      </w:r>
      <w:r w:rsidRPr="00F72912">
        <w:rPr>
          <w:lang w:val="en-IE"/>
        </w:rPr>
        <w:t xml:space="preserve">m previous resolutions in its interpretation of human rights. Whereas the Tehran Declaration had argued that high population growth endangered human rights, the </w:t>
      </w:r>
      <w:r w:rsidR="005017F2" w:rsidRPr="00F72912">
        <w:rPr>
          <w:lang w:val="en-IE"/>
        </w:rPr>
        <w:t xml:space="preserve">action plan </w:t>
      </w:r>
      <w:r w:rsidRPr="00F72912">
        <w:rPr>
          <w:lang w:val="en-IE"/>
        </w:rPr>
        <w:t xml:space="preserve">now pointed to global development disparities as a </w:t>
      </w:r>
      <w:r w:rsidR="00171BCC" w:rsidRPr="00F72912">
        <w:rPr>
          <w:lang w:val="en-IE"/>
        </w:rPr>
        <w:t xml:space="preserve">cause of </w:t>
      </w:r>
      <w:r w:rsidRPr="00F72912">
        <w:rPr>
          <w:lang w:val="en-IE"/>
        </w:rPr>
        <w:t>human rights violations</w:t>
      </w:r>
      <w:r w:rsidR="005017F2" w:rsidRPr="00F72912">
        <w:rPr>
          <w:lang w:val="en-IE"/>
        </w:rPr>
        <w:t>.</w:t>
      </w:r>
      <w:r w:rsidR="009A49E5">
        <w:rPr>
          <w:lang w:val="en-IE"/>
        </w:rPr>
        <w:t xml:space="preserve"> </w:t>
      </w:r>
    </w:p>
    <w:p w14:paraId="1D20A182" w14:textId="77777777" w:rsidR="009A49E5" w:rsidRDefault="009A49E5" w:rsidP="009A49E5">
      <w:pPr>
        <w:spacing w:line="480" w:lineRule="auto"/>
        <w:rPr>
          <w:lang w:val="en-IE"/>
        </w:rPr>
      </w:pPr>
    </w:p>
    <w:p w14:paraId="6D4DF589" w14:textId="104C2BD0" w:rsidR="009A49E5" w:rsidRPr="00F72912" w:rsidRDefault="009A49E5" w:rsidP="009A49E5">
      <w:pPr>
        <w:spacing w:line="480" w:lineRule="auto"/>
        <w:rPr>
          <w:lang w:val="en-IE"/>
        </w:rPr>
      </w:pPr>
      <w:r>
        <w:rPr>
          <w:lang w:val="en-IE"/>
        </w:rPr>
        <w:t xml:space="preserve">In dramatic fashion, the focus on collective rights by proponents of birth control programs was reinterpreted by countries of the Global South to demand the implementation of a more just global economic system. Of course, the countries of the Global South also utilized an opening for putting forward their demands. Their rejection of population control policies did ultimately not correspond with practices on the ground.  </w:t>
      </w:r>
      <w:r w:rsidRPr="00F72912">
        <w:rPr>
          <w:lang w:val="en-IE"/>
        </w:rPr>
        <w:t xml:space="preserve">Indian Health Minister Karan Singh is credited with </w:t>
      </w:r>
      <w:r w:rsidR="00375D20">
        <w:rPr>
          <w:lang w:val="en-IE"/>
        </w:rPr>
        <w:t>arguing at the Bucharest Conference that</w:t>
      </w:r>
      <w:r w:rsidRPr="00F72912">
        <w:rPr>
          <w:lang w:val="en-IE"/>
        </w:rPr>
        <w:t xml:space="preserve"> "Development is the best contraceptive". At the same time, Singh was jointly responsible for India's most radical sterilization program during the state of emergency from 1975 to 1977, which, in contrast to his statement at the World Population Conference, saw not economic development but the mass reduction of birth rates as a way of fighting poverty.</w:t>
      </w:r>
    </w:p>
    <w:p w14:paraId="3C3693A8" w14:textId="62D17AA9" w:rsidR="009A49E5" w:rsidRPr="00F72912" w:rsidRDefault="009A49E5" w:rsidP="002306E9">
      <w:pPr>
        <w:spacing w:line="480" w:lineRule="auto"/>
        <w:rPr>
          <w:lang w:val="en-IE"/>
        </w:rPr>
      </w:pPr>
    </w:p>
    <w:p w14:paraId="42EB2EE8" w14:textId="77777777" w:rsidR="006863FC" w:rsidRPr="00F72912" w:rsidRDefault="006863FC" w:rsidP="002306E9">
      <w:pPr>
        <w:spacing w:line="480" w:lineRule="auto"/>
        <w:rPr>
          <w:lang w:val="en-IE"/>
        </w:rPr>
      </w:pPr>
      <w:r w:rsidRPr="00F72912">
        <w:rPr>
          <w:lang w:val="en-IE"/>
        </w:rPr>
        <w:br w:type="page"/>
      </w:r>
    </w:p>
    <w:p w14:paraId="53734DC0" w14:textId="77777777" w:rsidR="006307CE" w:rsidRPr="00F72912" w:rsidRDefault="006307CE" w:rsidP="002306E9">
      <w:pPr>
        <w:pStyle w:val="Heading1"/>
        <w:spacing w:line="480" w:lineRule="auto"/>
        <w:rPr>
          <w:lang w:val="en-IE"/>
        </w:rPr>
      </w:pPr>
      <w:bookmarkStart w:id="60" w:name="_Toc95487292"/>
      <w:bookmarkStart w:id="61" w:name="_Toc95743966"/>
      <w:bookmarkStart w:id="62" w:name="_Toc15990611"/>
      <w:r w:rsidRPr="00F72912">
        <w:rPr>
          <w:lang w:val="en-IE"/>
        </w:rPr>
        <w:lastRenderedPageBreak/>
        <w:t xml:space="preserve">Crisis and expansion of </w:t>
      </w:r>
      <w:r w:rsidR="00FC563C" w:rsidRPr="00F72912">
        <w:rPr>
          <w:lang w:val="en-IE"/>
        </w:rPr>
        <w:t>human rights in the 1970s</w:t>
      </w:r>
      <w:bookmarkEnd w:id="60"/>
      <w:bookmarkEnd w:id="61"/>
      <w:r w:rsidR="00FC563C" w:rsidRPr="00F72912">
        <w:rPr>
          <w:lang w:val="en-IE"/>
        </w:rPr>
        <w:t xml:space="preserve"> </w:t>
      </w:r>
      <w:bookmarkEnd w:id="62"/>
    </w:p>
    <w:p w14:paraId="097AA5EE" w14:textId="389C18D4" w:rsidR="008570BB" w:rsidRPr="00F72912" w:rsidRDefault="006307CE" w:rsidP="002306E9">
      <w:pPr>
        <w:spacing w:line="480" w:lineRule="auto"/>
        <w:rPr>
          <w:lang w:val="en-IE"/>
        </w:rPr>
      </w:pPr>
      <w:r w:rsidRPr="00F72912">
        <w:rPr>
          <w:lang w:val="en-IE"/>
        </w:rPr>
        <w:t xml:space="preserve">Since its establishment in the early 1950s, the birth control movement has been characterized by profound optimism, which seemed to </w:t>
      </w:r>
      <w:r w:rsidR="00F82470">
        <w:rPr>
          <w:lang w:val="en-IE"/>
        </w:rPr>
        <w:t xml:space="preserve">materialize </w:t>
      </w:r>
      <w:r w:rsidRPr="00F72912">
        <w:rPr>
          <w:lang w:val="en-IE"/>
        </w:rPr>
        <w:t xml:space="preserve">during the first two decades of its existence. The notion of an overpopulated world was widely accepted internationally, with the exception of most socialist countries. The </w:t>
      </w:r>
      <w:r w:rsidR="00F82470">
        <w:rPr>
          <w:lang w:val="en-IE"/>
        </w:rPr>
        <w:t>contraceptive p</w:t>
      </w:r>
      <w:r w:rsidRPr="00F72912">
        <w:rPr>
          <w:lang w:val="en-IE"/>
        </w:rPr>
        <w:t xml:space="preserve">ill and IUDs marked a breakthrough in the new development of contraceptives. Also, in the 1960s, more and more family planning programs were set up in </w:t>
      </w:r>
      <w:r w:rsidR="00FE658F">
        <w:rPr>
          <w:lang w:val="en-IE"/>
        </w:rPr>
        <w:t>countries of the Global South</w:t>
      </w:r>
      <w:r w:rsidRPr="00F72912">
        <w:rPr>
          <w:lang w:val="en-IE"/>
        </w:rPr>
        <w:t xml:space="preserve">. Soon thereafter, however, disillusionment set in. Not only was the World Population Conference in Bucharest in 1974 perceived as a political setback. The actual goal of initiating a decline in fertility rates had not yet been achieved. </w:t>
      </w:r>
    </w:p>
    <w:p w14:paraId="413C5382" w14:textId="77777777" w:rsidR="008570BB" w:rsidRPr="00F72912" w:rsidRDefault="008570BB" w:rsidP="002306E9">
      <w:pPr>
        <w:spacing w:line="480" w:lineRule="auto"/>
        <w:rPr>
          <w:lang w:val="en-IE"/>
        </w:rPr>
      </w:pPr>
    </w:p>
    <w:p w14:paraId="425C76F8" w14:textId="3A44286C" w:rsidR="008570BB" w:rsidRPr="00F72912" w:rsidRDefault="00C05567" w:rsidP="002306E9">
      <w:pPr>
        <w:spacing w:line="480" w:lineRule="auto"/>
        <w:rPr>
          <w:lang w:val="en-IE"/>
        </w:rPr>
      </w:pPr>
      <w:r>
        <w:rPr>
          <w:lang w:val="en-IE"/>
        </w:rPr>
        <w:t xml:space="preserve">In the 1960s, </w:t>
      </w:r>
      <w:r w:rsidR="008570BB" w:rsidRPr="00F72912">
        <w:rPr>
          <w:lang w:val="en-IE"/>
        </w:rPr>
        <w:t>some programs were launched to explore contraceptive acceptability for individual regions</w:t>
      </w:r>
      <w:r>
        <w:rPr>
          <w:lang w:val="en-IE"/>
        </w:rPr>
        <w:t xml:space="preserve">. But </w:t>
      </w:r>
      <w:r w:rsidR="008570BB" w:rsidRPr="00F72912">
        <w:rPr>
          <w:lang w:val="en-IE"/>
        </w:rPr>
        <w:t xml:space="preserve">there </w:t>
      </w:r>
      <w:r>
        <w:rPr>
          <w:lang w:val="en-IE"/>
        </w:rPr>
        <w:t xml:space="preserve">was no </w:t>
      </w:r>
      <w:r w:rsidR="008570BB" w:rsidRPr="00F72912">
        <w:rPr>
          <w:lang w:val="en-IE"/>
        </w:rPr>
        <w:t xml:space="preserve">widespread integration of family planning into the health systems of the countries with the highest growth rates. In 1972, a staff member of the Population Council's Demographic Division summarized the current status of family planning programs for 71 countries and divided them into three categories: Countries that did not support family planning programs and also did not perceive population growth as a problem, countries that supported family planning in principle but had not established such programs, and countries that both expressed support and had implemented family planning programs. More than a third of the countries surveyed </w:t>
      </w:r>
      <w:r w:rsidR="00A84096" w:rsidRPr="00F72912">
        <w:rPr>
          <w:lang w:val="en-IE"/>
        </w:rPr>
        <w:t xml:space="preserve">belonged to the third </w:t>
      </w:r>
      <w:r w:rsidR="008570BB" w:rsidRPr="00F72912">
        <w:rPr>
          <w:lang w:val="en-IE"/>
        </w:rPr>
        <w:t>category</w:t>
      </w:r>
      <w:r w:rsidR="00A84096" w:rsidRPr="00F72912">
        <w:rPr>
          <w:lang w:val="en-IE"/>
        </w:rPr>
        <w:t xml:space="preserve">, </w:t>
      </w:r>
      <w:r w:rsidR="008570BB" w:rsidRPr="00F72912">
        <w:rPr>
          <w:lang w:val="en-IE"/>
        </w:rPr>
        <w:t xml:space="preserve">i.e. </w:t>
      </w:r>
      <w:r w:rsidR="00A84096" w:rsidRPr="00F72912">
        <w:rPr>
          <w:lang w:val="en-IE"/>
        </w:rPr>
        <w:t xml:space="preserve">they </w:t>
      </w:r>
      <w:r w:rsidR="008570BB" w:rsidRPr="00F72912">
        <w:rPr>
          <w:lang w:val="en-IE"/>
        </w:rPr>
        <w:t xml:space="preserve">supported family planning and had established corresponding programs. In the global context, however, this was only a drop in the bucket. Many countries with high population growth </w:t>
      </w:r>
      <w:r w:rsidR="008570BB" w:rsidRPr="00F72912">
        <w:rPr>
          <w:lang w:val="en-IE"/>
        </w:rPr>
        <w:lastRenderedPageBreak/>
        <w:t xml:space="preserve">rates, especially on the African continent, had not yet set up corresponding programs (see Figure </w:t>
      </w:r>
      <w:r w:rsidR="004013F4" w:rsidRPr="00F72912">
        <w:rPr>
          <w:lang w:val="en-IE"/>
        </w:rPr>
        <w:t>5</w:t>
      </w:r>
      <w:r w:rsidR="008570BB" w:rsidRPr="00F72912">
        <w:rPr>
          <w:lang w:val="en-IE"/>
        </w:rPr>
        <w:t xml:space="preserve">). </w:t>
      </w:r>
    </w:p>
    <w:p w14:paraId="704CF2A4" w14:textId="77777777" w:rsidR="00FE24FC" w:rsidRPr="00F72912" w:rsidRDefault="00FE24FC" w:rsidP="002306E9">
      <w:pPr>
        <w:spacing w:line="480" w:lineRule="auto"/>
        <w:rPr>
          <w:lang w:val="en-IE"/>
        </w:rPr>
      </w:pPr>
    </w:p>
    <w:p w14:paraId="530562A8" w14:textId="1A128F23" w:rsidR="008570BB" w:rsidRPr="00060F83" w:rsidRDefault="008570BB" w:rsidP="002306E9">
      <w:pPr>
        <w:spacing w:line="480" w:lineRule="auto"/>
        <w:rPr>
          <w:lang w:val="en-IE"/>
        </w:rPr>
      </w:pPr>
      <w:r w:rsidRPr="00F72912">
        <w:rPr>
          <w:lang w:val="en-IE"/>
        </w:rPr>
        <w:t>Moreover, the number of family planning clinics in countries with such programs was still extremely small. With few and mostly poorly trained staff, they had to serve a high number of people</w:t>
      </w:r>
      <w:r w:rsidR="00C05567">
        <w:rPr>
          <w:lang w:val="en-IE"/>
        </w:rPr>
        <w:t xml:space="preserve"> in average</w:t>
      </w:r>
      <w:r w:rsidRPr="00F72912">
        <w:rPr>
          <w:lang w:val="en-IE"/>
        </w:rPr>
        <w:t xml:space="preserve">. The average ranged from 4,182 </w:t>
      </w:r>
      <w:r w:rsidR="00C05567">
        <w:rPr>
          <w:lang w:val="en-IE"/>
        </w:rPr>
        <w:t xml:space="preserve">people </w:t>
      </w:r>
      <w:r w:rsidR="006729C6" w:rsidRPr="00F72912">
        <w:rPr>
          <w:lang w:val="en-IE"/>
        </w:rPr>
        <w:t xml:space="preserve">per clinic </w:t>
      </w:r>
      <w:r w:rsidRPr="00F72912">
        <w:rPr>
          <w:lang w:val="en-IE"/>
        </w:rPr>
        <w:t xml:space="preserve">for </w:t>
      </w:r>
      <w:r w:rsidR="00C05567">
        <w:rPr>
          <w:lang w:val="en-IE"/>
        </w:rPr>
        <w:t xml:space="preserve">the </w:t>
      </w:r>
      <w:r w:rsidRPr="00F72912">
        <w:rPr>
          <w:lang w:val="en-IE"/>
        </w:rPr>
        <w:t>quantitatively insignificant Fiji to 17,421 for India and 288,900 for Nepal. In all those states studied by Nortman that had populations over 10 million, one facility was responsible for an average of 74,086 people.</w:t>
      </w:r>
      <w:r w:rsidR="00084E3C">
        <w:rPr>
          <w:rStyle w:val="FootnoteReference"/>
          <w:lang w:val="en-IE"/>
        </w:rPr>
        <w:footnoteReference w:id="309"/>
      </w:r>
      <w:r w:rsidRPr="00F72912">
        <w:rPr>
          <w:lang w:val="en-IE"/>
        </w:rPr>
        <w:t xml:space="preserve"> In addition to low coverage, established programs did not always have the desired effect. In </w:t>
      </w:r>
      <w:r w:rsidR="00C05567">
        <w:rPr>
          <w:lang w:val="en-IE"/>
        </w:rPr>
        <w:t>some</w:t>
      </w:r>
      <w:r w:rsidRPr="00F72912">
        <w:rPr>
          <w:lang w:val="en-IE"/>
        </w:rPr>
        <w:t xml:space="preserve"> countries, clinics established with the goal of reducing fertility rates were used for infertility assistance rather than contraceptive counsel</w:t>
      </w:r>
      <w:r w:rsidR="00C05567">
        <w:rPr>
          <w:lang w:val="en-IE"/>
        </w:rPr>
        <w:t>l</w:t>
      </w:r>
      <w:r w:rsidRPr="00F72912">
        <w:rPr>
          <w:lang w:val="en-IE"/>
        </w:rPr>
        <w:t>ing. In one medical centr</w:t>
      </w:r>
      <w:r w:rsidR="00C05567">
        <w:rPr>
          <w:lang w:val="en-IE"/>
        </w:rPr>
        <w:t>e</w:t>
      </w:r>
      <w:r w:rsidRPr="00F72912">
        <w:rPr>
          <w:lang w:val="en-IE"/>
        </w:rPr>
        <w:t xml:space="preserve"> in Ghana,</w:t>
      </w:r>
      <w:r w:rsidR="00C05567">
        <w:rPr>
          <w:lang w:val="en-IE"/>
        </w:rPr>
        <w:t xml:space="preserve"> for example,</w:t>
      </w:r>
      <w:r w:rsidRPr="00F72912">
        <w:rPr>
          <w:lang w:val="en-IE"/>
        </w:rPr>
        <w:t xml:space="preserve"> half of all clients between 1966 and 1968 </w:t>
      </w:r>
      <w:r w:rsidR="00C05567">
        <w:rPr>
          <w:lang w:val="en-IE"/>
        </w:rPr>
        <w:t xml:space="preserve">sought </w:t>
      </w:r>
      <w:r w:rsidRPr="00F72912">
        <w:rPr>
          <w:lang w:val="en-IE"/>
        </w:rPr>
        <w:t>help in realizing their desire to have a child</w:t>
      </w:r>
      <w:r w:rsidR="00C05567">
        <w:rPr>
          <w:lang w:val="en-IE"/>
        </w:rPr>
        <w:t xml:space="preserve"> and not to avert pregnancies</w:t>
      </w:r>
      <w:r w:rsidRPr="00F72912">
        <w:rPr>
          <w:lang w:val="en-IE"/>
        </w:rPr>
        <w:t>. A similar situation was also found in some Egyptian clinics.</w:t>
      </w:r>
      <w:r w:rsidR="00084E3C">
        <w:rPr>
          <w:rStyle w:val="FootnoteReference"/>
          <w:lang w:val="en-IE"/>
        </w:rPr>
        <w:footnoteReference w:id="310"/>
      </w:r>
      <w:r w:rsidR="00C05567">
        <w:rPr>
          <w:lang w:val="en-IE"/>
        </w:rPr>
        <w:t xml:space="preserve"> The use of these clinics in a different way to the original intentions of population planners is </w:t>
      </w:r>
      <w:r w:rsidR="000725D0" w:rsidRPr="00F72912">
        <w:rPr>
          <w:lang w:val="en-IE"/>
        </w:rPr>
        <w:t>also known from eugenic counsel</w:t>
      </w:r>
      <w:r w:rsidR="00C05567">
        <w:rPr>
          <w:lang w:val="en-IE"/>
        </w:rPr>
        <w:t>l</w:t>
      </w:r>
      <w:r w:rsidR="000725D0" w:rsidRPr="00F72912">
        <w:rPr>
          <w:lang w:val="en-IE"/>
        </w:rPr>
        <w:t>ing clinics of the interwar period.</w:t>
      </w:r>
      <w:r w:rsidR="00084E3C">
        <w:rPr>
          <w:rStyle w:val="FootnoteReference"/>
          <w:lang w:val="en-IE"/>
        </w:rPr>
        <w:footnoteReference w:id="311"/>
      </w:r>
    </w:p>
    <w:p w14:paraId="10A6A239" w14:textId="5509F8D2" w:rsidR="008570BB" w:rsidRDefault="008570BB" w:rsidP="002306E9">
      <w:pPr>
        <w:spacing w:line="480" w:lineRule="auto"/>
      </w:pPr>
    </w:p>
    <w:p w14:paraId="63AA1A5B" w14:textId="27DE6D40" w:rsidR="008570BB" w:rsidRDefault="00084E3C" w:rsidP="002306E9">
      <w:pPr>
        <w:spacing w:line="480" w:lineRule="auto"/>
      </w:pPr>
      <w:r>
        <w:rPr>
          <w:noProof/>
        </w:rPr>
        <w:lastRenderedPageBreak/>
        <w:drawing>
          <wp:inline distT="0" distB="0" distL="0" distR="0" wp14:anchorId="1B1202C0" wp14:editId="308F98DD">
            <wp:extent cx="5507182" cy="3889919"/>
            <wp:effectExtent l="0" t="0" r="5080" b="0"/>
            <wp:docPr id="1" name="Picture 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map&#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15931" cy="3896099"/>
                    </a:xfrm>
                    <a:prstGeom prst="rect">
                      <a:avLst/>
                    </a:prstGeom>
                  </pic:spPr>
                </pic:pic>
              </a:graphicData>
            </a:graphic>
          </wp:inline>
        </w:drawing>
      </w:r>
    </w:p>
    <w:p w14:paraId="0FC1F100" w14:textId="6090FA75" w:rsidR="008570BB" w:rsidRPr="00F72912" w:rsidRDefault="008570BB" w:rsidP="002306E9">
      <w:pPr>
        <w:spacing w:line="480" w:lineRule="auto"/>
        <w:rPr>
          <w:lang w:val="en-IE"/>
        </w:rPr>
      </w:pPr>
      <w:bookmarkStart w:id="63" w:name="_Toc95728573"/>
      <w:r w:rsidRPr="00F72912">
        <w:rPr>
          <w:lang w:val="en-IE"/>
        </w:rPr>
        <w:t xml:space="preserve">Figure </w:t>
      </w:r>
      <w:r>
        <w:fldChar w:fldCharType="begin"/>
      </w:r>
      <w:r w:rsidRPr="00F72912">
        <w:rPr>
          <w:lang w:val="en-IE"/>
        </w:rPr>
        <w:instrText xml:space="preserve"> SEQ Abbildung \* ARABIC </w:instrText>
      </w:r>
      <w:r>
        <w:fldChar w:fldCharType="separate"/>
      </w:r>
      <w:r w:rsidR="003F7FE7" w:rsidRPr="00F72912">
        <w:rPr>
          <w:noProof/>
          <w:lang w:val="en-IE"/>
        </w:rPr>
        <w:t>5</w:t>
      </w:r>
      <w:r>
        <w:fldChar w:fldCharType="end"/>
      </w:r>
      <w:r w:rsidRPr="00F72912">
        <w:rPr>
          <w:lang w:val="en-IE"/>
        </w:rPr>
        <w:t>: Family planning programs in relation to population growth, 1972.</w:t>
      </w:r>
      <w:r w:rsidR="00613C16">
        <w:rPr>
          <w:rStyle w:val="FootnoteReference"/>
          <w:lang w:val="en-IE"/>
        </w:rPr>
        <w:footnoteReference w:id="312"/>
      </w:r>
      <w:bookmarkEnd w:id="63"/>
    </w:p>
    <w:p w14:paraId="1E473B9C" w14:textId="77777777" w:rsidR="006307CE" w:rsidRPr="00F72912" w:rsidRDefault="006307CE" w:rsidP="002306E9">
      <w:pPr>
        <w:spacing w:line="480" w:lineRule="auto"/>
        <w:rPr>
          <w:lang w:val="en-IE"/>
        </w:rPr>
      </w:pPr>
    </w:p>
    <w:p w14:paraId="2DC68266" w14:textId="2A103CAE" w:rsidR="006307CE" w:rsidRPr="00F72912" w:rsidRDefault="008570BB" w:rsidP="002306E9">
      <w:pPr>
        <w:spacing w:line="480" w:lineRule="auto"/>
        <w:rPr>
          <w:lang w:val="en-IE"/>
        </w:rPr>
      </w:pPr>
      <w:r w:rsidRPr="00F72912">
        <w:rPr>
          <w:lang w:val="en-IE"/>
        </w:rPr>
        <w:t>Despite international efforts to gather forces and incipient attempts to restrict fertility</w:t>
      </w:r>
      <w:r w:rsidR="00336072">
        <w:rPr>
          <w:lang w:val="en-IE"/>
        </w:rPr>
        <w:t xml:space="preserve"> by distributing contraceptives on a mass scale</w:t>
      </w:r>
      <w:r w:rsidRPr="00F72912">
        <w:rPr>
          <w:lang w:val="en-IE"/>
        </w:rPr>
        <w:t>, world population growth rates had continued to rise since the early 1950s. The United Nations Demographic Yearbook published in 1974, estimated the absolute population now at 3.9 billion.</w:t>
      </w:r>
      <w:r w:rsidR="00613C16">
        <w:rPr>
          <w:rStyle w:val="FootnoteReference"/>
          <w:lang w:val="en-IE"/>
        </w:rPr>
        <w:footnoteReference w:id="313"/>
      </w:r>
      <w:r w:rsidR="00336072">
        <w:rPr>
          <w:lang w:val="en-IE"/>
        </w:rPr>
        <w:t xml:space="preserve"> </w:t>
      </w:r>
      <w:r w:rsidR="006307CE" w:rsidRPr="00F72912">
        <w:rPr>
          <w:lang w:val="en-IE"/>
        </w:rPr>
        <w:t>In Latin America, South Asia and Africa</w:t>
      </w:r>
      <w:r w:rsidR="00336072">
        <w:rPr>
          <w:lang w:val="en-IE"/>
        </w:rPr>
        <w:t xml:space="preserve"> – regions at which the birth control movement concentrated its efforts – </w:t>
      </w:r>
      <w:r w:rsidR="006307CE" w:rsidRPr="00F72912">
        <w:rPr>
          <w:lang w:val="en-IE"/>
        </w:rPr>
        <w:t>population growth was well above the global average. Examining each of the five most populous non</w:t>
      </w:r>
      <w:r w:rsidR="00336072">
        <w:rPr>
          <w:lang w:val="en-IE"/>
        </w:rPr>
        <w:t>-</w:t>
      </w:r>
      <w:r w:rsidR="006307CE" w:rsidRPr="00F72912">
        <w:rPr>
          <w:lang w:val="en-IE"/>
        </w:rPr>
        <w:t>communist countries from Latin America, Asia, and Africa at the mid-</w:t>
      </w:r>
      <w:r w:rsidR="006307CE" w:rsidRPr="00F72912">
        <w:rPr>
          <w:lang w:val="en-IE"/>
        </w:rPr>
        <w:lastRenderedPageBreak/>
        <w:t>1970s, the picture was ominous, if one shared the concern about impending overpopulation. These fifteen countries in total were home to over 1.3 billion people, or about thirty percent of the world's population.</w:t>
      </w:r>
      <w:r w:rsidR="00EB2399" w:rsidRPr="007260DD">
        <w:rPr>
          <w:rStyle w:val="FootnoteReference"/>
        </w:rPr>
        <w:footnoteReference w:id="314"/>
      </w:r>
      <w:r w:rsidR="00336072">
        <w:rPr>
          <w:lang w:val="en-IE"/>
        </w:rPr>
        <w:t xml:space="preserve"> </w:t>
      </w:r>
      <w:r w:rsidR="006307CE" w:rsidRPr="00F72912">
        <w:rPr>
          <w:lang w:val="en-IE"/>
        </w:rPr>
        <w:t>On average, women of childbearing age gave birth to 5.8 children between 1950 and 1970. Even the most recent family planning programs of the 1960s did not show a significant reduction in this number. Between 1965 and 1970, fertility rates remained high, averaging 5.7 children. Only two countries in this sample, Japan and Argentina, had fertility rates below 5.</w:t>
      </w:r>
      <w:r w:rsidR="00EB2399" w:rsidRPr="007260DD">
        <w:rPr>
          <w:rStyle w:val="FootnoteReference"/>
        </w:rPr>
        <w:footnoteReference w:id="315"/>
      </w:r>
      <w:r w:rsidR="00336072">
        <w:rPr>
          <w:lang w:val="en-IE"/>
        </w:rPr>
        <w:t xml:space="preserve"> </w:t>
      </w:r>
      <w:r w:rsidR="006307CE" w:rsidRPr="00F72912">
        <w:rPr>
          <w:lang w:val="en-IE"/>
        </w:rPr>
        <w:t xml:space="preserve">Eight countries, however, had fertility rates above 6 children per woman of childbearing age. If these growth rates had continued after 1970, the population in these countries would have doubled in </w:t>
      </w:r>
      <w:r w:rsidR="00336072">
        <w:rPr>
          <w:lang w:val="en-IE"/>
        </w:rPr>
        <w:t xml:space="preserve">a span of </w:t>
      </w:r>
      <w:r w:rsidR="006307CE" w:rsidRPr="00F72912">
        <w:rPr>
          <w:lang w:val="en-IE"/>
        </w:rPr>
        <w:t>28 years.</w:t>
      </w:r>
      <w:r w:rsidR="00EB2399" w:rsidRPr="007260DD">
        <w:rPr>
          <w:rStyle w:val="FootnoteReference"/>
        </w:rPr>
        <w:footnoteReference w:id="316"/>
      </w:r>
    </w:p>
    <w:p w14:paraId="33855BC5" w14:textId="77777777" w:rsidR="006307CE" w:rsidRPr="00F72912" w:rsidRDefault="006307CE" w:rsidP="002306E9">
      <w:pPr>
        <w:spacing w:line="480" w:lineRule="auto"/>
        <w:rPr>
          <w:lang w:val="en-IE"/>
        </w:rPr>
      </w:pPr>
    </w:p>
    <w:p w14:paraId="1E1E70CE" w14:textId="5FD10129" w:rsidR="006307CE" w:rsidRPr="00F72912" w:rsidRDefault="006307CE" w:rsidP="002306E9">
      <w:pPr>
        <w:spacing w:line="480" w:lineRule="auto"/>
        <w:rPr>
          <w:lang w:val="en-IE"/>
        </w:rPr>
      </w:pPr>
      <w:r w:rsidRPr="00F72912">
        <w:rPr>
          <w:lang w:val="en-IE"/>
        </w:rPr>
        <w:t>In view of such prospects, the spirit of optimism of the birth control movement was noticeably dampened. Despite the enthusiasm in the aftermath of the human rights conference in Tehran, it had already become clear shortly thereafter that plans to actually change fertility were still in their infancy. Population Council President Bernard Berelson noted that while impressive progress had been made in the 1960s, this had only created the preconditions for a global reduction in fertility rates</w:t>
      </w:r>
      <w:r w:rsidR="00C5395C" w:rsidRPr="00F72912">
        <w:rPr>
          <w:lang w:val="en-IE"/>
        </w:rPr>
        <w:t xml:space="preserve">. </w:t>
      </w:r>
      <w:r w:rsidR="006F44E2">
        <w:rPr>
          <w:lang w:val="en-IE"/>
        </w:rPr>
        <w:t>T</w:t>
      </w:r>
      <w:r w:rsidR="00C5395C" w:rsidRPr="00F72912">
        <w:rPr>
          <w:lang w:val="en-IE"/>
        </w:rPr>
        <w:t xml:space="preserve">he progress of those years </w:t>
      </w:r>
      <w:r w:rsidR="006F44E2">
        <w:rPr>
          <w:lang w:val="en-IE"/>
        </w:rPr>
        <w:t>was still seen as a success</w:t>
      </w:r>
      <w:r w:rsidR="00C5395C" w:rsidRPr="00F72912">
        <w:rPr>
          <w:lang w:val="en-IE"/>
        </w:rPr>
        <w:t xml:space="preserve">. </w:t>
      </w:r>
      <w:r w:rsidR="00C5395C" w:rsidRPr="009B4CFC">
        <w:rPr>
          <w:lang w:val="en-IE"/>
        </w:rPr>
        <w:t>"At the same time," Berelson said, "</w:t>
      </w:r>
      <w:r w:rsidR="009B4CFC" w:rsidRPr="009B4CFC">
        <w:rPr>
          <w:lang w:val="en-IE"/>
        </w:rPr>
        <w:t xml:space="preserve">we must recognize that they are largely, in themselves, the infrastructure -- less the job itself than </w:t>
      </w:r>
      <w:r w:rsidR="009B4CFC" w:rsidRPr="009B4CFC">
        <w:rPr>
          <w:lang w:val="en-IE"/>
        </w:rPr>
        <w:lastRenderedPageBreak/>
        <w:t>getting ready to do the job. It is a necessary step but not a sufficient result. [...] The development of national family planning programs was a truly historic innovation of the 1960's. The full outcome is still in the balance.</w:t>
      </w:r>
      <w:r w:rsidR="00C5395C" w:rsidRPr="009B4CFC">
        <w:rPr>
          <w:lang w:val="en-IE"/>
        </w:rPr>
        <w:t>"</w:t>
      </w:r>
      <w:r w:rsidR="00613C16">
        <w:rPr>
          <w:rStyle w:val="FootnoteReference"/>
          <w:lang w:val="en-IE"/>
        </w:rPr>
        <w:footnoteReference w:id="317"/>
      </w:r>
      <w:r w:rsidR="005A0D8C">
        <w:rPr>
          <w:lang w:val="en-IE"/>
        </w:rPr>
        <w:t xml:space="preserve"> </w:t>
      </w:r>
      <w:r w:rsidRPr="00F72912">
        <w:rPr>
          <w:lang w:val="en-IE"/>
        </w:rPr>
        <w:t>For Berelson, the biggest problem was the scale of what needed to be done. He assumed that even reducing the growth rate of populations in developing countries from two to one percent per year would make it necessary to prevent over 1</w:t>
      </w:r>
      <w:r w:rsidR="005A0D8C">
        <w:rPr>
          <w:lang w:val="en-IE"/>
        </w:rPr>
        <w:t>,</w:t>
      </w:r>
      <w:r w:rsidRPr="00F72912">
        <w:rPr>
          <w:lang w:val="en-IE"/>
        </w:rPr>
        <w:t xml:space="preserve">125 billion births between 1970 and 2000. </w:t>
      </w:r>
    </w:p>
    <w:p w14:paraId="10DA5951" w14:textId="77777777" w:rsidR="00C5395C" w:rsidRPr="00F72912" w:rsidRDefault="00C5395C" w:rsidP="002306E9">
      <w:pPr>
        <w:spacing w:line="480" w:lineRule="auto"/>
        <w:rPr>
          <w:lang w:val="en-IE"/>
        </w:rPr>
      </w:pPr>
    </w:p>
    <w:p w14:paraId="23A14109" w14:textId="3ADE451C" w:rsidR="00C5395C" w:rsidRPr="00F72912" w:rsidRDefault="00C5395C" w:rsidP="00353B90">
      <w:pPr>
        <w:pStyle w:val="Caption"/>
      </w:pPr>
      <w:r w:rsidRPr="009B4CFC">
        <w:t>"</w:t>
      </w:r>
      <w:r w:rsidR="009B4CFC" w:rsidRPr="009B4CFC">
        <w:t>tens of countries and each a new venture, hundreds of staff directors to be recruited and trained and located effectively, thousands of clinical facilities to be established and operated, a few hundred thousands of staff workers to be recruited and trained and located effectively, a few hundred millions of individual couples to be informed and served, many hundred millions of births to be averted, billions of dollars.</w:t>
      </w:r>
      <w:r w:rsidRPr="009B4CFC">
        <w:t>"</w:t>
      </w:r>
      <w:r w:rsidR="00C72AB5">
        <w:rPr>
          <w:rStyle w:val="FootnoteReference"/>
        </w:rPr>
        <w:footnoteReference w:id="318"/>
      </w:r>
    </w:p>
    <w:p w14:paraId="7C48AA1E" w14:textId="77777777" w:rsidR="006307CE" w:rsidRPr="00F72912" w:rsidRDefault="006307CE" w:rsidP="002306E9">
      <w:pPr>
        <w:spacing w:line="480" w:lineRule="auto"/>
        <w:rPr>
          <w:lang w:val="en-IE"/>
        </w:rPr>
      </w:pPr>
    </w:p>
    <w:p w14:paraId="0AB3356A" w14:textId="2C50270F" w:rsidR="00450371" w:rsidRPr="00F72912" w:rsidRDefault="006307CE" w:rsidP="002306E9">
      <w:pPr>
        <w:spacing w:line="480" w:lineRule="auto"/>
        <w:rPr>
          <w:lang w:val="en-IE"/>
        </w:rPr>
      </w:pPr>
      <w:r w:rsidRPr="00F72912">
        <w:rPr>
          <w:lang w:val="en-IE"/>
        </w:rPr>
        <w:t xml:space="preserve">Compared </w:t>
      </w:r>
      <w:r w:rsidR="005A0D8C">
        <w:rPr>
          <w:lang w:val="en-IE"/>
        </w:rPr>
        <w:t xml:space="preserve">to the </w:t>
      </w:r>
      <w:r w:rsidRPr="00F72912">
        <w:rPr>
          <w:lang w:val="en-IE"/>
        </w:rPr>
        <w:t>enthusiastic goal</w:t>
      </w:r>
      <w:r w:rsidR="005A0D8C">
        <w:rPr>
          <w:lang w:val="en-IE"/>
        </w:rPr>
        <w:t>s</w:t>
      </w:r>
      <w:r w:rsidRPr="00F72912">
        <w:rPr>
          <w:lang w:val="en-IE"/>
        </w:rPr>
        <w:t xml:space="preserve"> </w:t>
      </w:r>
      <w:r w:rsidR="005A0D8C">
        <w:rPr>
          <w:lang w:val="en-IE"/>
        </w:rPr>
        <w:t xml:space="preserve">set in the </w:t>
      </w:r>
      <w:r w:rsidRPr="00F72912">
        <w:rPr>
          <w:lang w:val="en-IE"/>
        </w:rPr>
        <w:t xml:space="preserve">early 1950s, disillusionment had set in twenty years later. In this context, the </w:t>
      </w:r>
      <w:r w:rsidR="005A0D8C">
        <w:rPr>
          <w:lang w:val="en-IE"/>
        </w:rPr>
        <w:t>humanitarian</w:t>
      </w:r>
      <w:r w:rsidRPr="00F72912">
        <w:rPr>
          <w:lang w:val="en-IE"/>
        </w:rPr>
        <w:t xml:space="preserve"> values of family planning </w:t>
      </w:r>
      <w:r w:rsidR="005A0D8C">
        <w:rPr>
          <w:lang w:val="en-IE"/>
        </w:rPr>
        <w:t xml:space="preserve">which were once a rallying cry for the movement </w:t>
      </w:r>
      <w:r w:rsidRPr="00F72912">
        <w:rPr>
          <w:lang w:val="en-IE"/>
        </w:rPr>
        <w:t xml:space="preserve">had become a </w:t>
      </w:r>
      <w:r w:rsidRPr="009B4CFC">
        <w:rPr>
          <w:lang w:val="en-IE"/>
        </w:rPr>
        <w:t xml:space="preserve">slogan for perseverance: </w:t>
      </w:r>
      <w:r w:rsidR="00450371" w:rsidRPr="009B4CFC">
        <w:rPr>
          <w:lang w:val="en-IE"/>
        </w:rPr>
        <w:t>"</w:t>
      </w:r>
      <w:r w:rsidR="009B4CFC" w:rsidRPr="009B4CFC">
        <w:rPr>
          <w:lang w:val="en-IE"/>
        </w:rPr>
        <w:t>When the matter is put that way,</w:t>
      </w:r>
      <w:r w:rsidR="00450371" w:rsidRPr="009B4CFC">
        <w:rPr>
          <w:lang w:val="en-IE"/>
        </w:rPr>
        <w:t xml:space="preserve">" </w:t>
      </w:r>
      <w:r w:rsidRPr="009B4CFC">
        <w:rPr>
          <w:lang w:val="en-IE"/>
        </w:rPr>
        <w:t xml:space="preserve">Berelson said, referring to the dimension of the task, </w:t>
      </w:r>
      <w:r w:rsidR="00450371" w:rsidRPr="009B4CFC">
        <w:rPr>
          <w:lang w:val="en-IE"/>
        </w:rPr>
        <w:t>"</w:t>
      </w:r>
      <w:r w:rsidR="009B4CFC" w:rsidRPr="009B4CFC">
        <w:rPr>
          <w:lang w:val="en-IE"/>
        </w:rPr>
        <w:t>one would only stand in awe of the problem were it not for the heavy consequences -- for the individual child, for the family, for the community, for the developing nations, for humankind.</w:t>
      </w:r>
      <w:r w:rsidR="00450371" w:rsidRPr="009B4CFC">
        <w:rPr>
          <w:lang w:val="en-IE"/>
        </w:rPr>
        <w:t>”</w:t>
      </w:r>
      <w:r w:rsidR="00C72AB5">
        <w:rPr>
          <w:rStyle w:val="FootnoteReference"/>
          <w:lang w:val="en-IE"/>
        </w:rPr>
        <w:footnoteReference w:id="319"/>
      </w:r>
    </w:p>
    <w:p w14:paraId="1814E85F" w14:textId="77777777" w:rsidR="006307CE" w:rsidRPr="00F72912" w:rsidRDefault="00450371" w:rsidP="002306E9">
      <w:pPr>
        <w:spacing w:line="480" w:lineRule="auto"/>
        <w:rPr>
          <w:lang w:val="en-IE"/>
        </w:rPr>
      </w:pPr>
      <w:r w:rsidRPr="00F72912">
        <w:rPr>
          <w:lang w:val="en-IE"/>
        </w:rPr>
        <w:t xml:space="preserve"> </w:t>
      </w:r>
    </w:p>
    <w:p w14:paraId="75233536" w14:textId="0342F634" w:rsidR="006307CE" w:rsidRPr="00F72912" w:rsidRDefault="006307CE" w:rsidP="002306E9">
      <w:pPr>
        <w:pStyle w:val="Heading2"/>
        <w:spacing w:line="480" w:lineRule="auto"/>
        <w:rPr>
          <w:lang w:val="en-IE"/>
        </w:rPr>
      </w:pPr>
      <w:bookmarkStart w:id="64" w:name="_Toc15990612"/>
      <w:bookmarkStart w:id="65" w:name="_Toc95487293"/>
      <w:bookmarkStart w:id="66" w:name="_Toc95743967"/>
      <w:r w:rsidRPr="00F72912">
        <w:rPr>
          <w:lang w:val="en-IE"/>
        </w:rPr>
        <w:lastRenderedPageBreak/>
        <w:t xml:space="preserve">Crisis </w:t>
      </w:r>
      <w:r w:rsidR="009F3B4A" w:rsidRPr="00F72912">
        <w:rPr>
          <w:lang w:val="en-IE"/>
        </w:rPr>
        <w:t>in the human rights rationale for birth control</w:t>
      </w:r>
      <w:bookmarkEnd w:id="64"/>
      <w:bookmarkEnd w:id="65"/>
      <w:bookmarkEnd w:id="66"/>
    </w:p>
    <w:p w14:paraId="62BD5B5E" w14:textId="3EFD0B41" w:rsidR="006307CE" w:rsidRPr="00F72912" w:rsidRDefault="006307CE" w:rsidP="002306E9">
      <w:pPr>
        <w:spacing w:line="480" w:lineRule="auto"/>
        <w:rPr>
          <w:lang w:val="en-IE"/>
        </w:rPr>
      </w:pPr>
      <w:r w:rsidRPr="00F72912">
        <w:rPr>
          <w:lang w:val="en-IE"/>
        </w:rPr>
        <w:t xml:space="preserve">The human rights </w:t>
      </w:r>
      <w:r w:rsidR="000A56CF">
        <w:rPr>
          <w:lang w:val="en-IE"/>
        </w:rPr>
        <w:t>framework</w:t>
      </w:r>
      <w:r w:rsidRPr="00F72912">
        <w:rPr>
          <w:lang w:val="en-IE"/>
        </w:rPr>
        <w:t xml:space="preserve"> of birth control came under increasing criticism in the context of this lack of success </w:t>
      </w:r>
      <w:r w:rsidR="00C64F2E" w:rsidRPr="00F72912">
        <w:rPr>
          <w:lang w:val="en-IE"/>
        </w:rPr>
        <w:t xml:space="preserve">- </w:t>
      </w:r>
      <w:r w:rsidRPr="00F72912">
        <w:rPr>
          <w:lang w:val="en-IE"/>
        </w:rPr>
        <w:t xml:space="preserve">and not only from religious or conservative sides. Individual actors sympathetic to the concerns of the birth control movement had been questioning the appropriateness of this </w:t>
      </w:r>
      <w:r w:rsidR="000A56CF">
        <w:rPr>
          <w:lang w:val="en-IE"/>
        </w:rPr>
        <w:t>framework</w:t>
      </w:r>
      <w:r w:rsidRPr="00F72912">
        <w:rPr>
          <w:lang w:val="en-IE"/>
        </w:rPr>
        <w:t xml:space="preserve"> since the 1960s. The demographer and sociologist Kingsley Davis saw the agenda of the birth control movement entering a severe crisis. </w:t>
      </w:r>
      <w:r w:rsidR="00985F67">
        <w:rPr>
          <w:lang w:val="en-IE"/>
        </w:rPr>
        <w:t>H</w:t>
      </w:r>
      <w:r w:rsidRPr="00F72912">
        <w:rPr>
          <w:lang w:val="en-IE"/>
        </w:rPr>
        <w:t xml:space="preserve">e </w:t>
      </w:r>
      <w:r w:rsidR="00985F67">
        <w:rPr>
          <w:lang w:val="en-IE"/>
        </w:rPr>
        <w:t>hailed</w:t>
      </w:r>
      <w:r w:rsidRPr="00F72912">
        <w:rPr>
          <w:lang w:val="en-IE"/>
        </w:rPr>
        <w:t xml:space="preserve"> family planning and the provision of contraception as opportunities for greater individual freedoms. However, based on an examination of the programs begun since the mid-1960s, he cast doubt on whether they could actually influence birth rates to a necessary degree. </w:t>
      </w:r>
      <w:r w:rsidR="000A56CF">
        <w:rPr>
          <w:lang w:val="en-IE"/>
        </w:rPr>
        <w:t>He</w:t>
      </w:r>
      <w:r w:rsidRPr="00F72912">
        <w:rPr>
          <w:lang w:val="en-IE"/>
        </w:rPr>
        <w:t xml:space="preserve"> </w:t>
      </w:r>
      <w:r w:rsidR="00EA52B0" w:rsidRPr="00F72912">
        <w:rPr>
          <w:lang w:val="en-IE"/>
        </w:rPr>
        <w:t xml:space="preserve">acknowledged </w:t>
      </w:r>
      <w:r w:rsidRPr="00F72912">
        <w:rPr>
          <w:lang w:val="en-IE"/>
        </w:rPr>
        <w:t xml:space="preserve">that framing birth control as a human right had made corresponding resolutions acceptable at the international level. At the same time, Davis </w:t>
      </w:r>
      <w:r w:rsidR="000A56CF">
        <w:rPr>
          <w:lang w:val="en-IE"/>
        </w:rPr>
        <w:t>argued</w:t>
      </w:r>
      <w:r w:rsidRPr="00F72912">
        <w:rPr>
          <w:lang w:val="en-IE"/>
        </w:rPr>
        <w:t xml:space="preserve">, </w:t>
      </w:r>
      <w:r w:rsidRPr="009B4CFC">
        <w:rPr>
          <w:lang w:val="en-IE"/>
        </w:rPr>
        <w:t>emphasizing couples</w:t>
      </w:r>
      <w:r w:rsidR="005F003F" w:rsidRPr="009B4CFC">
        <w:rPr>
          <w:lang w:val="en-IE"/>
        </w:rPr>
        <w:t>'</w:t>
      </w:r>
      <w:r w:rsidRPr="009B4CFC">
        <w:rPr>
          <w:lang w:val="en-IE"/>
        </w:rPr>
        <w:t xml:space="preserve"> freedom of choice undermined population policies with specific demographic goals: </w:t>
      </w:r>
      <w:r w:rsidR="00A176E8" w:rsidRPr="009B4CFC">
        <w:rPr>
          <w:lang w:val="en-IE"/>
        </w:rPr>
        <w:t>"</w:t>
      </w:r>
      <w:r w:rsidR="009B4CFC" w:rsidRPr="009B4CFC">
        <w:rPr>
          <w:lang w:val="en-IE"/>
        </w:rPr>
        <w:t>The things that make family planning acceptable are the very things that make it ineffective for population control</w:t>
      </w:r>
      <w:r w:rsidR="00A176E8" w:rsidRPr="009B4CFC">
        <w:rPr>
          <w:lang w:val="en-IE"/>
        </w:rPr>
        <w:t xml:space="preserve">," </w:t>
      </w:r>
      <w:r w:rsidRPr="009B4CFC">
        <w:rPr>
          <w:lang w:val="en-IE"/>
        </w:rPr>
        <w:t xml:space="preserve">Davis said. </w:t>
      </w:r>
      <w:r w:rsidR="00A176E8" w:rsidRPr="009B4CFC">
        <w:rPr>
          <w:lang w:val="en-IE"/>
        </w:rPr>
        <w:t>"</w:t>
      </w:r>
      <w:r w:rsidR="009B4CFC" w:rsidRPr="009B4CFC">
        <w:rPr>
          <w:lang w:val="en-IE"/>
        </w:rPr>
        <w:t>By stressing the rights of parents to have the number of children they want, it evades the basic question of population policy, which is how to give societies the number of children they need</w:t>
      </w:r>
      <w:r w:rsidR="00A176E8" w:rsidRPr="009B4CFC">
        <w:rPr>
          <w:lang w:val="en-IE"/>
        </w:rPr>
        <w:t>."</w:t>
      </w:r>
      <w:r w:rsidR="00C72AB5">
        <w:rPr>
          <w:rStyle w:val="FootnoteReference"/>
          <w:lang w:val="en-IE"/>
        </w:rPr>
        <w:footnoteReference w:id="320"/>
      </w:r>
      <w:r w:rsidR="000A56CF" w:rsidRPr="009B4CFC">
        <w:rPr>
          <w:lang w:val="en-IE"/>
        </w:rPr>
        <w:t xml:space="preserve"> </w:t>
      </w:r>
      <w:r w:rsidRPr="009B4CFC">
        <w:rPr>
          <w:lang w:val="en-IE"/>
        </w:rPr>
        <w:t>Granting couples</w:t>
      </w:r>
      <w:r w:rsidRPr="00F72912">
        <w:rPr>
          <w:lang w:val="en-IE"/>
        </w:rPr>
        <w:t xml:space="preserve"> a human right to decide freely on the number of children they have, he therefore believed, was a</w:t>
      </w:r>
      <w:r w:rsidR="000A56CF">
        <w:rPr>
          <w:lang w:val="en-IE"/>
        </w:rPr>
        <w:t xml:space="preserve"> conceptual mistake the </w:t>
      </w:r>
      <w:r w:rsidRPr="00F72912">
        <w:rPr>
          <w:lang w:val="en-IE"/>
        </w:rPr>
        <w:t>birth control movement</w:t>
      </w:r>
      <w:r w:rsidR="000A56CF">
        <w:rPr>
          <w:lang w:val="en-IE"/>
        </w:rPr>
        <w:t xml:space="preserve"> made. In a sense, it gained political acceptability but gave up impact</w:t>
      </w:r>
      <w:r w:rsidRPr="00F72912">
        <w:rPr>
          <w:lang w:val="en-IE"/>
        </w:rPr>
        <w:t xml:space="preserve">. After all, many couples, especially in developing countries, still wanted a large number of children. Increasing the supply of </w:t>
      </w:r>
      <w:r w:rsidRPr="00F72912">
        <w:rPr>
          <w:lang w:val="en-IE"/>
        </w:rPr>
        <w:lastRenderedPageBreak/>
        <w:t xml:space="preserve">contraceptives was thus not a way to reduce fertility rates as long as the number of desired children was not reduced. </w:t>
      </w:r>
    </w:p>
    <w:p w14:paraId="1566FDA4" w14:textId="77777777" w:rsidR="006307CE" w:rsidRPr="00F72912" w:rsidRDefault="006307CE" w:rsidP="002306E9">
      <w:pPr>
        <w:spacing w:line="480" w:lineRule="auto"/>
        <w:rPr>
          <w:lang w:val="en-IE"/>
        </w:rPr>
      </w:pPr>
    </w:p>
    <w:p w14:paraId="2B1D43E9" w14:textId="41242E69" w:rsidR="006307CE" w:rsidRPr="00F72912" w:rsidRDefault="006307CE" w:rsidP="002306E9">
      <w:pPr>
        <w:spacing w:line="480" w:lineRule="auto"/>
        <w:rPr>
          <w:lang w:val="en-IE"/>
        </w:rPr>
      </w:pPr>
      <w:r w:rsidRPr="00F72912">
        <w:rPr>
          <w:lang w:val="en-IE"/>
        </w:rPr>
        <w:t xml:space="preserve">Within the Population Council, too, human rights were seen in the 1970s as </w:t>
      </w:r>
      <w:r w:rsidR="00E44F98" w:rsidRPr="00F72912">
        <w:rPr>
          <w:lang w:val="en-IE"/>
        </w:rPr>
        <w:t xml:space="preserve">increasingly </w:t>
      </w:r>
      <w:r w:rsidRPr="00F72912">
        <w:rPr>
          <w:lang w:val="en-IE"/>
        </w:rPr>
        <w:t>ineffective in achieving the goals it had set. Under the impact of debates at the World Population Conference in Bucharest, Paul Demeny, the Population Council's demographic director since 1973, became s</w:t>
      </w:r>
      <w:r w:rsidR="00631DB9">
        <w:rPr>
          <w:lang w:val="en-IE"/>
        </w:rPr>
        <w:t>c</w:t>
      </w:r>
      <w:r w:rsidRPr="00F72912">
        <w:rPr>
          <w:lang w:val="en-IE"/>
        </w:rPr>
        <w:t xml:space="preserve">eptical that human rights arguments </w:t>
      </w:r>
      <w:r w:rsidR="000B11D2" w:rsidRPr="00F72912">
        <w:rPr>
          <w:lang w:val="en-IE"/>
        </w:rPr>
        <w:t xml:space="preserve">could still </w:t>
      </w:r>
      <w:r w:rsidRPr="00F72912">
        <w:rPr>
          <w:lang w:val="en-IE"/>
        </w:rPr>
        <w:t xml:space="preserve">make progress for the birth control movement. While still in Bucharest, he attempted to take stock of the movement and developed a </w:t>
      </w:r>
      <w:r w:rsidR="00631DB9">
        <w:rPr>
          <w:lang w:val="en-IE"/>
        </w:rPr>
        <w:t>strategic outlooks</w:t>
      </w:r>
      <w:r w:rsidRPr="00F72912">
        <w:rPr>
          <w:lang w:val="en-IE"/>
        </w:rPr>
        <w:t xml:space="preserve"> for the next ten years</w:t>
      </w:r>
      <w:r w:rsidR="00631DB9">
        <w:rPr>
          <w:lang w:val="en-IE"/>
        </w:rPr>
        <w:t xml:space="preserve"> to come</w:t>
      </w:r>
      <w:r w:rsidRPr="00F72912">
        <w:rPr>
          <w:lang w:val="en-IE"/>
        </w:rPr>
        <w:t>. In an interim review, Demeny expressed disappointment with the conference, which h</w:t>
      </w:r>
      <w:r w:rsidRPr="009B4CFC">
        <w:rPr>
          <w:lang w:val="en-IE"/>
        </w:rPr>
        <w:t xml:space="preserve">e felt had failed to formulate a strategy for drafting a </w:t>
      </w:r>
      <w:r w:rsidR="009B4CFC">
        <w:rPr>
          <w:lang w:val="en-IE"/>
        </w:rPr>
        <w:t>“</w:t>
      </w:r>
      <w:r w:rsidRPr="009B4CFC">
        <w:rPr>
          <w:lang w:val="en-IE"/>
        </w:rPr>
        <w:t>social contract on fertility.</w:t>
      </w:r>
      <w:r w:rsidR="009B4CFC">
        <w:rPr>
          <w:lang w:val="en-IE"/>
        </w:rPr>
        <w:t>”</w:t>
      </w:r>
      <w:r w:rsidR="00C23152" w:rsidRPr="009B4CFC">
        <w:rPr>
          <w:lang w:val="en-IE"/>
        </w:rPr>
        <w:t xml:space="preserve"> Demeny </w:t>
      </w:r>
      <w:r w:rsidRPr="009B4CFC">
        <w:rPr>
          <w:lang w:val="en-IE"/>
        </w:rPr>
        <w:t xml:space="preserve">wanted </w:t>
      </w:r>
      <w:r w:rsidR="00631DB9" w:rsidRPr="009B4CFC">
        <w:rPr>
          <w:lang w:val="en-IE"/>
        </w:rPr>
        <w:t>the conference</w:t>
      </w:r>
      <w:r w:rsidRPr="009B4CFC">
        <w:rPr>
          <w:lang w:val="en-IE"/>
        </w:rPr>
        <w:t xml:space="preserve"> to specify the number of children that should n</w:t>
      </w:r>
      <w:r w:rsidRPr="00F72912">
        <w:rPr>
          <w:lang w:val="en-IE"/>
        </w:rPr>
        <w:t>ot be exceeded, so that all children could grow up under equal conditions and the high fertility of individuals would not endanger society as a whole. He considered references to human rights to be unsuitable for this purpose. After all, despite their emphasis on responsible behavio</w:t>
      </w:r>
      <w:r w:rsidR="00631DB9">
        <w:rPr>
          <w:lang w:val="en-IE"/>
        </w:rPr>
        <w:t>u</w:t>
      </w:r>
      <w:r w:rsidRPr="00F72912">
        <w:rPr>
          <w:lang w:val="en-IE"/>
        </w:rPr>
        <w:t xml:space="preserve">r, they would </w:t>
      </w:r>
      <w:r w:rsidR="00631DB9">
        <w:rPr>
          <w:lang w:val="en-IE"/>
        </w:rPr>
        <w:t>prioritize</w:t>
      </w:r>
      <w:r w:rsidRPr="00F72912">
        <w:rPr>
          <w:lang w:val="en-IE"/>
        </w:rPr>
        <w:t xml:space="preserve"> couples and their rights. For Demeny, this made human rights references not only an inefficient means of encouraging lower childbearing rates. They were also not a good argument for demanding </w:t>
      </w:r>
      <w:r w:rsidR="00631DB9">
        <w:rPr>
          <w:lang w:val="en-IE"/>
        </w:rPr>
        <w:t xml:space="preserve">the necessary </w:t>
      </w:r>
      <w:r w:rsidRPr="00F72912">
        <w:rPr>
          <w:lang w:val="en-IE"/>
        </w:rPr>
        <w:t xml:space="preserve">public funds for </w:t>
      </w:r>
      <w:r w:rsidR="00631DB9">
        <w:rPr>
          <w:lang w:val="en-IE"/>
        </w:rPr>
        <w:t xml:space="preserve">the gigantic tasks of </w:t>
      </w:r>
      <w:r w:rsidRPr="00F72912">
        <w:rPr>
          <w:lang w:val="en-IE"/>
        </w:rPr>
        <w:t>family planning programs. After all, why should the public pay for</w:t>
      </w:r>
      <w:r w:rsidR="00631DB9">
        <w:rPr>
          <w:lang w:val="en-IE"/>
        </w:rPr>
        <w:t xml:space="preserve"> contraceptives which started to compete with many other</w:t>
      </w:r>
      <w:r w:rsidRPr="00F72912">
        <w:rPr>
          <w:lang w:val="en-IE"/>
        </w:rPr>
        <w:t xml:space="preserve"> human rights concerns</w:t>
      </w:r>
      <w:r w:rsidR="00631DB9">
        <w:rPr>
          <w:lang w:val="en-IE"/>
        </w:rPr>
        <w:t xml:space="preserve"> in the 1970s</w:t>
      </w:r>
      <w:r w:rsidRPr="00F72912">
        <w:rPr>
          <w:lang w:val="en-IE"/>
        </w:rPr>
        <w:t>? In an internal report to the Population Council</w:t>
      </w:r>
      <w:r w:rsidR="00631DB9">
        <w:rPr>
          <w:lang w:val="en-IE"/>
        </w:rPr>
        <w:t xml:space="preserve"> </w:t>
      </w:r>
      <w:r w:rsidRPr="00F72912">
        <w:rPr>
          <w:lang w:val="en-IE"/>
        </w:rPr>
        <w:t>Demeny warned that a human rights argument could not comprehend why family planning programs should be privileged over other projects:</w:t>
      </w:r>
    </w:p>
    <w:p w14:paraId="1CC3187D" w14:textId="77777777" w:rsidR="006307CE" w:rsidRPr="00F72912" w:rsidRDefault="006307CE" w:rsidP="002306E9">
      <w:pPr>
        <w:spacing w:line="480" w:lineRule="auto"/>
        <w:rPr>
          <w:lang w:val="en-IE"/>
        </w:rPr>
      </w:pPr>
    </w:p>
    <w:p w14:paraId="038F3AE5" w14:textId="525EC08F" w:rsidR="00B047FE" w:rsidRPr="00F72912" w:rsidRDefault="00B047FE" w:rsidP="00353B90">
      <w:pPr>
        <w:pStyle w:val="Caption"/>
      </w:pPr>
      <w:r w:rsidRPr="009B4CFC">
        <w:t>"</w:t>
      </w:r>
      <w:r w:rsidR="009B4CFC" w:rsidRPr="009B4CFC">
        <w:t>There is however a strong and largely unresisted temptation to rationalize the case for such programs as a service to the clients of the program, typically on the groud (sic!) that people have a ‘human right’ to receive such services. As a basis for claiming the needed level of public funds, such rationalization is often fatally weak. To argue that people who want contraceptives for their own good reasons do benefit if somebody else -- namely the general taxpayer -- pays the bill, is of course self-evident. But so would be the argument that people would benefit from free breakfast, lunch, or dinner, or free shoes, free toothpaste or free haircuts paid from public funds. Those who seek to establish population programs as simply a social service program -- one among the potential many that provide people with what they want -- have no convincing argument that places pills over porridge</w:t>
      </w:r>
      <w:r w:rsidR="00F85E67" w:rsidRPr="009B4CFC">
        <w:t>.</w:t>
      </w:r>
      <w:r w:rsidRPr="009B4CFC">
        <w:t>“</w:t>
      </w:r>
      <w:r w:rsidR="00313BE5" w:rsidRPr="007260DD">
        <w:rPr>
          <w:rStyle w:val="FootnoteReference"/>
        </w:rPr>
        <w:footnoteReference w:id="321"/>
      </w:r>
    </w:p>
    <w:p w14:paraId="28D3219C" w14:textId="77777777" w:rsidR="000D1069" w:rsidRPr="00F72912" w:rsidRDefault="000D1069" w:rsidP="002306E9">
      <w:pPr>
        <w:spacing w:line="480" w:lineRule="auto"/>
        <w:rPr>
          <w:lang w:val="en-IE"/>
        </w:rPr>
      </w:pPr>
    </w:p>
    <w:p w14:paraId="46BD1CE9" w14:textId="12CB3BAF" w:rsidR="00634246" w:rsidRPr="00F72912" w:rsidRDefault="006307CE" w:rsidP="002306E9">
      <w:pPr>
        <w:spacing w:line="480" w:lineRule="auto"/>
        <w:rPr>
          <w:lang w:val="en-IE"/>
        </w:rPr>
      </w:pPr>
      <w:r w:rsidRPr="00F72912">
        <w:rPr>
          <w:lang w:val="en-IE"/>
        </w:rPr>
        <w:t xml:space="preserve">In this argument, it became clear that the human right to family planning </w:t>
      </w:r>
      <w:r w:rsidR="00631DB9">
        <w:rPr>
          <w:lang w:val="en-IE"/>
        </w:rPr>
        <w:t>faced increasing</w:t>
      </w:r>
      <w:r w:rsidRPr="00F72912">
        <w:rPr>
          <w:lang w:val="en-IE"/>
        </w:rPr>
        <w:t xml:space="preserve"> competition compared to the 1960s, and that other concerns were also increasingly framed in a language of human rights. </w:t>
      </w:r>
      <w:r w:rsidR="00631DB9">
        <w:rPr>
          <w:lang w:val="en-IE"/>
        </w:rPr>
        <w:t>In the 1970s, r</w:t>
      </w:r>
      <w:r w:rsidRPr="00F72912">
        <w:rPr>
          <w:lang w:val="en-IE"/>
        </w:rPr>
        <w:t xml:space="preserve">eferences to human rights also became much less important to </w:t>
      </w:r>
      <w:r w:rsidR="00631DB9">
        <w:rPr>
          <w:lang w:val="en-IE"/>
        </w:rPr>
        <w:t xml:space="preserve">the </w:t>
      </w:r>
      <w:r w:rsidRPr="00F72912">
        <w:rPr>
          <w:lang w:val="en-IE"/>
        </w:rPr>
        <w:t xml:space="preserve">IPPF. Already after the 1968 World Conference on Human Rights in Tehran, it had noted a growing discrepancy between professions of the need for family planning in international institutions such as the United Nations and </w:t>
      </w:r>
      <w:r w:rsidR="0059625F">
        <w:rPr>
          <w:lang w:val="en-IE"/>
        </w:rPr>
        <w:t xml:space="preserve">the </w:t>
      </w:r>
      <w:r w:rsidRPr="00F72912">
        <w:rPr>
          <w:lang w:val="en-IE"/>
        </w:rPr>
        <w:t>actual implementation</w:t>
      </w:r>
      <w:r w:rsidR="0059625F">
        <w:rPr>
          <w:lang w:val="en-IE"/>
        </w:rPr>
        <w:t xml:space="preserve"> within nation-states</w:t>
      </w:r>
      <w:r w:rsidRPr="00F72912">
        <w:rPr>
          <w:lang w:val="en-IE"/>
        </w:rPr>
        <w:t xml:space="preserve">. For </w:t>
      </w:r>
      <w:r w:rsidR="0059625F">
        <w:rPr>
          <w:lang w:val="en-IE"/>
        </w:rPr>
        <w:t xml:space="preserve">the </w:t>
      </w:r>
      <w:r w:rsidRPr="00F72912">
        <w:rPr>
          <w:lang w:val="en-IE"/>
        </w:rPr>
        <w:t xml:space="preserve">IPPF, it was no longer sufficient to </w:t>
      </w:r>
      <w:r w:rsidR="0059625F">
        <w:rPr>
          <w:lang w:val="en-IE"/>
        </w:rPr>
        <w:t xml:space="preserve">just </w:t>
      </w:r>
      <w:r w:rsidRPr="00F72912">
        <w:rPr>
          <w:lang w:val="en-IE"/>
        </w:rPr>
        <w:t xml:space="preserve">adopt resolutions. The discursive gains made at the 1968 World Conference on Human Rights would now have to be </w:t>
      </w:r>
      <w:r w:rsidR="0059625F">
        <w:rPr>
          <w:lang w:val="en-IE"/>
        </w:rPr>
        <w:t>utilized</w:t>
      </w:r>
      <w:r w:rsidRPr="00F72912">
        <w:rPr>
          <w:lang w:val="en-IE"/>
        </w:rPr>
        <w:t xml:space="preserve"> </w:t>
      </w:r>
      <w:r w:rsidR="0059625F">
        <w:rPr>
          <w:lang w:val="en-IE"/>
        </w:rPr>
        <w:t xml:space="preserve">for the practical implementation of </w:t>
      </w:r>
      <w:r w:rsidR="0059625F" w:rsidRPr="009B4CFC">
        <w:rPr>
          <w:lang w:val="en-IE"/>
        </w:rPr>
        <w:t xml:space="preserve">birth control </w:t>
      </w:r>
      <w:r w:rsidR="009B4CFC" w:rsidRPr="009B4CFC">
        <w:rPr>
          <w:lang w:val="en-IE"/>
        </w:rPr>
        <w:t>programs</w:t>
      </w:r>
      <w:r w:rsidR="00634246" w:rsidRPr="009B4CFC">
        <w:rPr>
          <w:lang w:val="en-IE"/>
        </w:rPr>
        <w:t xml:space="preserve">. "There are many governments," </w:t>
      </w:r>
      <w:r w:rsidR="0059625F" w:rsidRPr="009B4CFC">
        <w:rPr>
          <w:lang w:val="en-IE"/>
        </w:rPr>
        <w:t>the organization argued</w:t>
      </w:r>
      <w:r w:rsidRPr="009B4CFC">
        <w:rPr>
          <w:lang w:val="en-IE"/>
        </w:rPr>
        <w:t xml:space="preserve">, </w:t>
      </w:r>
      <w:r w:rsidR="00634246" w:rsidRPr="009B4CFC">
        <w:rPr>
          <w:lang w:val="en-IE"/>
        </w:rPr>
        <w:t>"</w:t>
      </w:r>
      <w:r w:rsidR="009B4CFC" w:rsidRPr="009B4CFC">
        <w:rPr>
          <w:lang w:val="en-IE"/>
        </w:rPr>
        <w:t xml:space="preserve">which so far have done nothing to implement this human </w:t>
      </w:r>
      <w:r w:rsidR="009B4CFC" w:rsidRPr="009B4CFC">
        <w:rPr>
          <w:lang w:val="en-IE"/>
        </w:rPr>
        <w:lastRenderedPageBreak/>
        <w:t>right by making family planning information available to the people of their own countries.</w:t>
      </w:r>
      <w:r w:rsidR="00634246" w:rsidRPr="009B4CFC">
        <w:rPr>
          <w:lang w:val="en-IE"/>
        </w:rPr>
        <w:t>"</w:t>
      </w:r>
      <w:r w:rsidR="00C72AB5">
        <w:rPr>
          <w:rStyle w:val="FootnoteReference"/>
          <w:lang w:val="en-IE"/>
        </w:rPr>
        <w:footnoteReference w:id="322"/>
      </w:r>
    </w:p>
    <w:p w14:paraId="600AFC2C" w14:textId="77777777" w:rsidR="0082023B" w:rsidRPr="00F72912" w:rsidRDefault="0082023B" w:rsidP="002306E9">
      <w:pPr>
        <w:spacing w:line="480" w:lineRule="auto"/>
        <w:rPr>
          <w:lang w:val="en-IE"/>
        </w:rPr>
      </w:pPr>
    </w:p>
    <w:p w14:paraId="2079028C" w14:textId="1C6D1340" w:rsidR="00873628" w:rsidRPr="00F72912" w:rsidRDefault="006307CE" w:rsidP="002306E9">
      <w:pPr>
        <w:spacing w:line="480" w:lineRule="auto"/>
        <w:rPr>
          <w:lang w:val="en-IE"/>
        </w:rPr>
      </w:pPr>
      <w:r w:rsidRPr="00F72912">
        <w:rPr>
          <w:lang w:val="en-IE"/>
        </w:rPr>
        <w:t xml:space="preserve">Human rights had fulfilled their function and </w:t>
      </w:r>
      <w:r w:rsidR="0059625F">
        <w:rPr>
          <w:lang w:val="en-IE"/>
        </w:rPr>
        <w:t>resulted</w:t>
      </w:r>
      <w:r w:rsidRPr="00F72912">
        <w:rPr>
          <w:lang w:val="en-IE"/>
        </w:rPr>
        <w:t xml:space="preserve"> </w:t>
      </w:r>
      <w:r w:rsidR="0059625F">
        <w:rPr>
          <w:lang w:val="en-IE"/>
        </w:rPr>
        <w:t xml:space="preserve">in </w:t>
      </w:r>
      <w:r w:rsidRPr="00F72912">
        <w:rPr>
          <w:lang w:val="en-IE"/>
        </w:rPr>
        <w:t xml:space="preserve">greater acceptance of the overpopulation discourse. However, it was now apparent that this acceptance was not sufficient to contribute to a change in fertility rates or the implementation of birth control programs. </w:t>
      </w:r>
      <w:r w:rsidR="00873628" w:rsidRPr="00F72912">
        <w:rPr>
          <w:lang w:val="en-IE"/>
        </w:rPr>
        <w:t xml:space="preserve">The IPPF's monthly magazine can be used to demonstrate how quickly the loss of importance of human rights as an argument for family planning occurred. An examination of the quantitative occurrences of the term human rights in the five years before and after the Tehran Human Rights Conference shows that the rise was rapid until 1968, but the decline </w:t>
      </w:r>
      <w:r w:rsidR="005D6119">
        <w:rPr>
          <w:lang w:val="en-IE"/>
        </w:rPr>
        <w:t>came fast and was steep</w:t>
      </w:r>
      <w:r w:rsidR="00873628" w:rsidRPr="00F72912">
        <w:rPr>
          <w:lang w:val="en-IE"/>
        </w:rPr>
        <w:t>.</w:t>
      </w:r>
      <w:r w:rsidR="00245211" w:rsidRPr="007260DD">
        <w:rPr>
          <w:rStyle w:val="FootnoteReference"/>
        </w:rPr>
        <w:footnoteReference w:id="323"/>
      </w:r>
      <w:r w:rsidR="005D6119">
        <w:rPr>
          <w:lang w:val="en-IE"/>
        </w:rPr>
        <w:t xml:space="preserve"> </w:t>
      </w:r>
      <w:r w:rsidR="00873628" w:rsidRPr="00F72912">
        <w:rPr>
          <w:lang w:val="en-IE"/>
        </w:rPr>
        <w:t xml:space="preserve">As shown in Figure </w:t>
      </w:r>
      <w:r w:rsidR="00623D66" w:rsidRPr="00F72912">
        <w:rPr>
          <w:lang w:val="en-IE"/>
        </w:rPr>
        <w:t>6</w:t>
      </w:r>
      <w:r w:rsidR="00873628" w:rsidRPr="00F72912">
        <w:rPr>
          <w:lang w:val="en-IE"/>
        </w:rPr>
        <w:t xml:space="preserve">, IPPF did not mention human rights once in its magazine in 1963 or 1964, once in 1965, and ten times in 1966. In 1967 and 1968, there were significantly more mentions, 50 and 103, respectively. In 1969, the number of mentions decreased to 17, and then dropped further to 5, 6, and 3 in 1970, 1971, and 1972, respectively. In 1973, there was a slight increase again in connection with preparations for the 1974 World Population Conference in Bucharest. </w:t>
      </w:r>
    </w:p>
    <w:p w14:paraId="5D63712D" w14:textId="77777777" w:rsidR="006307CE" w:rsidRPr="00F72912" w:rsidRDefault="006307CE" w:rsidP="002306E9">
      <w:pPr>
        <w:spacing w:line="480" w:lineRule="auto"/>
        <w:rPr>
          <w:lang w:val="en-IE"/>
        </w:rPr>
      </w:pPr>
    </w:p>
    <w:p w14:paraId="4AF9ADA7" w14:textId="435D2AB3" w:rsidR="00623D66" w:rsidRDefault="00C72AB5" w:rsidP="002306E9">
      <w:pPr>
        <w:spacing w:line="480" w:lineRule="auto"/>
      </w:pPr>
      <w:r>
        <w:rPr>
          <w:noProof/>
        </w:rPr>
        <w:lastRenderedPageBreak/>
        <w:drawing>
          <wp:inline distT="0" distB="0" distL="0" distR="0" wp14:anchorId="683BDE88" wp14:editId="0A2080FF">
            <wp:extent cx="5456458" cy="2189711"/>
            <wp:effectExtent l="0" t="0" r="5080" b="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466716" cy="2193827"/>
                    </a:xfrm>
                    <a:prstGeom prst="rect">
                      <a:avLst/>
                    </a:prstGeom>
                  </pic:spPr>
                </pic:pic>
              </a:graphicData>
            </a:graphic>
          </wp:inline>
        </w:drawing>
      </w:r>
    </w:p>
    <w:p w14:paraId="5EB06D34" w14:textId="22C45C73" w:rsidR="00623D66" w:rsidRPr="00F72912" w:rsidRDefault="00623D66" w:rsidP="002306E9">
      <w:pPr>
        <w:spacing w:line="480" w:lineRule="auto"/>
        <w:rPr>
          <w:lang w:val="en-IE"/>
        </w:rPr>
      </w:pPr>
      <w:bookmarkStart w:id="67" w:name="_Toc95728574"/>
      <w:r w:rsidRPr="00F72912">
        <w:rPr>
          <w:lang w:val="en-IE"/>
        </w:rPr>
        <w:t xml:space="preserve">Figure </w:t>
      </w:r>
      <w:r>
        <w:fldChar w:fldCharType="begin"/>
      </w:r>
      <w:r w:rsidRPr="00F72912">
        <w:rPr>
          <w:lang w:val="en-IE"/>
        </w:rPr>
        <w:instrText xml:space="preserve"> SEQ Abbildung \* ARABIC </w:instrText>
      </w:r>
      <w:r>
        <w:fldChar w:fldCharType="separate"/>
      </w:r>
      <w:r w:rsidR="003F7FE7" w:rsidRPr="00F72912">
        <w:rPr>
          <w:noProof/>
          <w:lang w:val="en-IE"/>
        </w:rPr>
        <w:t>6</w:t>
      </w:r>
      <w:r>
        <w:fldChar w:fldCharType="end"/>
      </w:r>
      <w:r w:rsidRPr="00F72912">
        <w:rPr>
          <w:lang w:val="en-IE"/>
        </w:rPr>
        <w:t>: Evolution of the occurrence of the term "human right(s)" in IPPF's magazine, 1963-1973.</w:t>
      </w:r>
      <w:bookmarkEnd w:id="67"/>
      <w:r w:rsidRPr="00F72912">
        <w:rPr>
          <w:lang w:val="en-IE"/>
        </w:rPr>
        <w:t xml:space="preserve"> </w:t>
      </w:r>
    </w:p>
    <w:p w14:paraId="315A5C74" w14:textId="77777777" w:rsidR="006307CE" w:rsidRPr="00F72912" w:rsidRDefault="006307CE" w:rsidP="002306E9">
      <w:pPr>
        <w:spacing w:line="480" w:lineRule="auto"/>
        <w:rPr>
          <w:lang w:val="en-IE"/>
        </w:rPr>
      </w:pPr>
    </w:p>
    <w:p w14:paraId="72998B94" w14:textId="0E4AD376" w:rsidR="006307CE" w:rsidRPr="00F72912" w:rsidRDefault="006307CE" w:rsidP="002306E9">
      <w:pPr>
        <w:spacing w:line="480" w:lineRule="auto"/>
        <w:rPr>
          <w:lang w:val="en-IE"/>
        </w:rPr>
      </w:pPr>
      <w:r w:rsidRPr="00F72912">
        <w:rPr>
          <w:lang w:val="en-IE"/>
        </w:rPr>
        <w:t>A shift in content can also be observed. In 1967 and 1968, the emphasis was still on the relevance of individual human rights from the point of view of population growth, which the IPPF saw as a threat. A real campaign can be observed in the magazines, in which IPPF argued that certain human rights would be violated if fertility rates were not reduced. In subsequent years, there was no similar argumentation. When human rights were referred to, it was either to report on developments in the United Nations, conferences, press statements, or debates in individual countries. In 1969, for example, the representative of the Swedish International Development Agency was quoted as saying that people in Sweden considered it a human right of couples to plan their family sizes.</w:t>
      </w:r>
      <w:r w:rsidR="00C72AB5">
        <w:rPr>
          <w:rStyle w:val="FootnoteReference"/>
          <w:lang w:val="en-IE"/>
        </w:rPr>
        <w:footnoteReference w:id="324"/>
      </w:r>
      <w:r w:rsidR="004377C8">
        <w:rPr>
          <w:lang w:val="en-IE"/>
        </w:rPr>
        <w:t xml:space="preserve"> </w:t>
      </w:r>
      <w:r w:rsidRPr="00F72912">
        <w:rPr>
          <w:lang w:val="en-IE"/>
        </w:rPr>
        <w:t xml:space="preserve">In Canada, in anticipation of Pierre Trudeau's 1969 implementation of the Penal Code, which also legalized the use of contraceptives, it was reported that a shift in public opinion had occurred due </w:t>
      </w:r>
      <w:r w:rsidRPr="00F72912">
        <w:rPr>
          <w:lang w:val="en-IE"/>
        </w:rPr>
        <w:lastRenderedPageBreak/>
        <w:t>to the emphasis on human rights by IPPF's partner organization there</w:t>
      </w:r>
      <w:r w:rsidR="00D37ED5" w:rsidRPr="00F72912">
        <w:rPr>
          <w:lang w:val="en-IE"/>
        </w:rPr>
        <w:t>.</w:t>
      </w:r>
      <w:r w:rsidR="00BF5691">
        <w:rPr>
          <w:rStyle w:val="FootnoteReference"/>
          <w:lang w:val="en-IE"/>
        </w:rPr>
        <w:footnoteReference w:id="325"/>
      </w:r>
      <w:r w:rsidR="004377C8">
        <w:rPr>
          <w:lang w:val="en-IE"/>
        </w:rPr>
        <w:t xml:space="preserve"> No doubt</w:t>
      </w:r>
      <w:r w:rsidRPr="00F72912">
        <w:rPr>
          <w:lang w:val="en-IE"/>
        </w:rPr>
        <w:t xml:space="preserve">, </w:t>
      </w:r>
      <w:r w:rsidR="004377C8">
        <w:rPr>
          <w:lang w:val="en-IE"/>
        </w:rPr>
        <w:t xml:space="preserve">the </w:t>
      </w:r>
      <w:r w:rsidRPr="00F72912">
        <w:rPr>
          <w:lang w:val="en-IE"/>
        </w:rPr>
        <w:t xml:space="preserve">IPPF understood such references </w:t>
      </w:r>
      <w:r w:rsidR="004377C8">
        <w:rPr>
          <w:lang w:val="en-IE"/>
        </w:rPr>
        <w:t xml:space="preserve">to human rights </w:t>
      </w:r>
      <w:r w:rsidRPr="00F72912">
        <w:rPr>
          <w:lang w:val="en-IE"/>
        </w:rPr>
        <w:t xml:space="preserve">as a success of its </w:t>
      </w:r>
      <w:r w:rsidR="004377C8">
        <w:rPr>
          <w:lang w:val="en-IE"/>
        </w:rPr>
        <w:t>own campaigns</w:t>
      </w:r>
      <w:r w:rsidRPr="00F72912">
        <w:rPr>
          <w:lang w:val="en-IE"/>
        </w:rPr>
        <w:t>. But</w:t>
      </w:r>
      <w:r w:rsidR="004377C8">
        <w:rPr>
          <w:lang w:val="en-IE"/>
        </w:rPr>
        <w:t xml:space="preserve"> human rights were no longer</w:t>
      </w:r>
      <w:r w:rsidRPr="00F72912">
        <w:rPr>
          <w:lang w:val="en-IE"/>
        </w:rPr>
        <w:t xml:space="preserve"> a buzzword around which a global campaign to implement birth control programs was organized. </w:t>
      </w:r>
      <w:r w:rsidR="004377C8">
        <w:rPr>
          <w:lang w:val="en-IE"/>
        </w:rPr>
        <w:t xml:space="preserve">After the late 1960s, the </w:t>
      </w:r>
      <w:r w:rsidRPr="00F72912">
        <w:rPr>
          <w:lang w:val="en-IE"/>
        </w:rPr>
        <w:t xml:space="preserve">IPPF no longer appeared as an active actor trying to </w:t>
      </w:r>
      <w:r w:rsidR="004377C8">
        <w:rPr>
          <w:lang w:val="en-IE"/>
        </w:rPr>
        <w:t xml:space="preserve">advance a </w:t>
      </w:r>
      <w:r w:rsidRPr="00F72912">
        <w:rPr>
          <w:lang w:val="en-IE"/>
        </w:rPr>
        <w:t xml:space="preserve">political agenda with references to human rights. </w:t>
      </w:r>
    </w:p>
    <w:p w14:paraId="078CAAE0" w14:textId="77777777" w:rsidR="006307CE" w:rsidRPr="00F72912" w:rsidRDefault="006307CE" w:rsidP="002306E9">
      <w:pPr>
        <w:spacing w:line="480" w:lineRule="auto"/>
        <w:rPr>
          <w:lang w:val="en-IE"/>
        </w:rPr>
      </w:pPr>
    </w:p>
    <w:p w14:paraId="3A83FB76" w14:textId="098DCCF2" w:rsidR="006307CE" w:rsidRPr="00F72912" w:rsidRDefault="006307CE" w:rsidP="002306E9">
      <w:pPr>
        <w:spacing w:line="480" w:lineRule="auto"/>
        <w:rPr>
          <w:lang w:val="en-IE"/>
        </w:rPr>
      </w:pPr>
      <w:r w:rsidRPr="00F72912">
        <w:rPr>
          <w:lang w:val="en-IE"/>
        </w:rPr>
        <w:t xml:space="preserve">In addition, the </w:t>
      </w:r>
      <w:r w:rsidR="00FC45FE" w:rsidRPr="00F72912">
        <w:rPr>
          <w:lang w:val="en-IE"/>
        </w:rPr>
        <w:t xml:space="preserve">collective rights interpretation of </w:t>
      </w:r>
      <w:r w:rsidRPr="00F72912">
        <w:rPr>
          <w:lang w:val="en-IE"/>
        </w:rPr>
        <w:t xml:space="preserve">human rights within IPPF </w:t>
      </w:r>
      <w:r w:rsidR="002E773F">
        <w:rPr>
          <w:lang w:val="en-IE"/>
        </w:rPr>
        <w:t>became questioned</w:t>
      </w:r>
      <w:r w:rsidR="00D7267A" w:rsidRPr="00F72912">
        <w:rPr>
          <w:lang w:val="en-IE"/>
        </w:rPr>
        <w:t>.</w:t>
      </w:r>
      <w:r w:rsidRPr="00F72912">
        <w:rPr>
          <w:lang w:val="en-IE"/>
        </w:rPr>
        <w:t xml:space="preserve"> While </w:t>
      </w:r>
      <w:r w:rsidR="002E773F">
        <w:rPr>
          <w:lang w:val="en-IE"/>
        </w:rPr>
        <w:t xml:space="preserve">individual human rights </w:t>
      </w:r>
      <w:r w:rsidRPr="00F72912">
        <w:rPr>
          <w:lang w:val="en-IE"/>
        </w:rPr>
        <w:t xml:space="preserve">objections were mostly formulated from </w:t>
      </w:r>
      <w:r w:rsidR="002E773F">
        <w:rPr>
          <w:lang w:val="en-IE"/>
        </w:rPr>
        <w:t>without these organizations</w:t>
      </w:r>
      <w:r w:rsidRPr="00F72912">
        <w:rPr>
          <w:lang w:val="en-IE"/>
        </w:rPr>
        <w:t xml:space="preserve">, internal critics now also referred to human rights to justify their positions. Within IPPF, there was </w:t>
      </w:r>
      <w:r w:rsidR="002E773F">
        <w:rPr>
          <w:lang w:val="en-IE"/>
        </w:rPr>
        <w:t>increasing</w:t>
      </w:r>
      <w:r w:rsidRPr="00F72912">
        <w:rPr>
          <w:lang w:val="en-IE"/>
        </w:rPr>
        <w:t xml:space="preserve"> </w:t>
      </w:r>
      <w:r w:rsidR="002E773F">
        <w:rPr>
          <w:lang w:val="en-IE"/>
        </w:rPr>
        <w:t xml:space="preserve">scepticism about </w:t>
      </w:r>
      <w:r w:rsidRPr="00F72912">
        <w:rPr>
          <w:lang w:val="en-IE"/>
        </w:rPr>
        <w:t xml:space="preserve">whether </w:t>
      </w:r>
      <w:r w:rsidR="002E773F">
        <w:rPr>
          <w:lang w:val="en-IE"/>
        </w:rPr>
        <w:t xml:space="preserve">its </w:t>
      </w:r>
      <w:r w:rsidRPr="00F72912">
        <w:rPr>
          <w:lang w:val="en-IE"/>
        </w:rPr>
        <w:t xml:space="preserve">policies met ethical standards and human rights requirements. Criticism went so far that Thorsten Sjövall, chairman of the Swedish IPPF organization RFSU (Riksförbundet för sexuell upplysning) and the European section of IPPF, described the organization's approach as a potential human rights violation. In the program of the 1973 IPPF conference held in Brighton, England, under the title </w:t>
      </w:r>
      <w:r w:rsidRPr="00F72912">
        <w:rPr>
          <w:i/>
          <w:iCs/>
          <w:lang w:val="en-IE"/>
        </w:rPr>
        <w:t xml:space="preserve">Planning for the Future, </w:t>
      </w:r>
      <w:r w:rsidRPr="00F72912">
        <w:rPr>
          <w:lang w:val="en-IE"/>
        </w:rPr>
        <w:t xml:space="preserve">participants </w:t>
      </w:r>
      <w:r w:rsidR="002E773F">
        <w:rPr>
          <w:lang w:val="en-IE"/>
        </w:rPr>
        <w:t>read</w:t>
      </w:r>
      <w:r w:rsidRPr="00F72912">
        <w:rPr>
          <w:lang w:val="en-IE"/>
        </w:rPr>
        <w:t xml:space="preserve"> that Sjövall perceived IPPF's scientific approach</w:t>
      </w:r>
      <w:r w:rsidR="002E773F">
        <w:rPr>
          <w:lang w:val="en-IE"/>
        </w:rPr>
        <w:t xml:space="preserve"> </w:t>
      </w:r>
      <w:r w:rsidRPr="00F72912">
        <w:rPr>
          <w:lang w:val="en-IE"/>
        </w:rPr>
        <w:t>-</w:t>
      </w:r>
      <w:r w:rsidR="002E773F">
        <w:rPr>
          <w:lang w:val="en-IE"/>
        </w:rPr>
        <w:t xml:space="preserve"> </w:t>
      </w:r>
      <w:r w:rsidRPr="00F72912">
        <w:rPr>
          <w:lang w:val="en-IE"/>
        </w:rPr>
        <w:t xml:space="preserve">that </w:t>
      </w:r>
      <w:r w:rsidR="002E773F">
        <w:rPr>
          <w:lang w:val="en-IE"/>
        </w:rPr>
        <w:t>was</w:t>
      </w:r>
      <w:r w:rsidRPr="00F72912">
        <w:rPr>
          <w:lang w:val="en-IE"/>
        </w:rPr>
        <w:t xml:space="preserve">, a statistical view of </w:t>
      </w:r>
      <w:r w:rsidR="00191B29" w:rsidRPr="00F72912">
        <w:rPr>
          <w:lang w:val="en-IE"/>
        </w:rPr>
        <w:t>populations</w:t>
      </w:r>
      <w:r w:rsidR="002E773F">
        <w:rPr>
          <w:lang w:val="en-IE"/>
        </w:rPr>
        <w:t xml:space="preserve"> </w:t>
      </w:r>
      <w:r w:rsidR="00191B29" w:rsidRPr="00F72912">
        <w:rPr>
          <w:lang w:val="en-IE"/>
        </w:rPr>
        <w:t>-</w:t>
      </w:r>
      <w:r w:rsidR="002E773F">
        <w:rPr>
          <w:lang w:val="en-IE"/>
        </w:rPr>
        <w:t xml:space="preserve"> </w:t>
      </w:r>
      <w:r w:rsidR="00191B29" w:rsidRPr="00F72912">
        <w:rPr>
          <w:lang w:val="en-IE"/>
        </w:rPr>
        <w:t xml:space="preserve">as a </w:t>
      </w:r>
      <w:r w:rsidRPr="00F72912">
        <w:rPr>
          <w:lang w:val="en-IE"/>
        </w:rPr>
        <w:t>potential threat to the human rights of the individual. Sjövall suggested that IPPF should move away from its focus on family planning and instead focus on general humanitarian and human rights goals</w:t>
      </w:r>
      <w:r w:rsidR="00191B29" w:rsidRPr="00F72912">
        <w:rPr>
          <w:lang w:val="en-IE"/>
        </w:rPr>
        <w:t>.</w:t>
      </w:r>
      <w:r w:rsidR="0090632B" w:rsidRPr="007260DD">
        <w:rPr>
          <w:rStyle w:val="FootnoteReference"/>
        </w:rPr>
        <w:footnoteReference w:id="326"/>
      </w:r>
    </w:p>
    <w:p w14:paraId="7452BE86" w14:textId="77777777" w:rsidR="006307CE" w:rsidRPr="00F72912" w:rsidRDefault="006307CE" w:rsidP="002306E9">
      <w:pPr>
        <w:spacing w:line="480" w:lineRule="auto"/>
        <w:rPr>
          <w:lang w:val="en-IE"/>
        </w:rPr>
      </w:pPr>
    </w:p>
    <w:p w14:paraId="4DA29C75" w14:textId="3C35E17C" w:rsidR="000136AC" w:rsidRPr="00F72912" w:rsidRDefault="006307CE" w:rsidP="002306E9">
      <w:pPr>
        <w:spacing w:line="480" w:lineRule="auto"/>
        <w:rPr>
          <w:lang w:val="en-IE"/>
        </w:rPr>
      </w:pPr>
      <w:r w:rsidRPr="00F72912">
        <w:rPr>
          <w:lang w:val="en-IE"/>
        </w:rPr>
        <w:lastRenderedPageBreak/>
        <w:t xml:space="preserve">Veterans of the birth control movement mobilized against such positions. IPPF Secretary General Julia Henderson had drafted the speech for Secretary General U Thant while still in the United Nations </w:t>
      </w:r>
      <w:r w:rsidR="004634D2" w:rsidRPr="00F72912">
        <w:rPr>
          <w:lang w:val="en-IE"/>
        </w:rPr>
        <w:t>in</w:t>
      </w:r>
      <w:r w:rsidRPr="00F72912">
        <w:rPr>
          <w:lang w:val="en-IE"/>
        </w:rPr>
        <w:t xml:space="preserve"> 1968, calling population growth a potential human rights violation.</w:t>
      </w:r>
      <w:r w:rsidR="004634D2" w:rsidRPr="007260DD">
        <w:rPr>
          <w:rStyle w:val="FootnoteReference"/>
        </w:rPr>
        <w:footnoteReference w:id="327"/>
      </w:r>
      <w:r w:rsidR="002E773F">
        <w:rPr>
          <w:lang w:val="en-IE"/>
        </w:rPr>
        <w:t xml:space="preserve"> </w:t>
      </w:r>
      <w:r w:rsidR="004634D2" w:rsidRPr="00F72912">
        <w:rPr>
          <w:lang w:val="en-IE"/>
        </w:rPr>
        <w:t xml:space="preserve">Five years later, Henderson now sought to prevent the designation of these </w:t>
      </w:r>
      <w:r w:rsidRPr="00F72912">
        <w:rPr>
          <w:lang w:val="en-IE"/>
        </w:rPr>
        <w:t xml:space="preserve">programs as a threat to human rights </w:t>
      </w:r>
      <w:r w:rsidR="004634D2" w:rsidRPr="00F72912">
        <w:rPr>
          <w:lang w:val="en-IE"/>
        </w:rPr>
        <w:t xml:space="preserve">within </w:t>
      </w:r>
      <w:r w:rsidR="002E773F">
        <w:rPr>
          <w:lang w:val="en-IE"/>
        </w:rPr>
        <w:t xml:space="preserve">the </w:t>
      </w:r>
      <w:r w:rsidR="004634D2" w:rsidRPr="00F72912">
        <w:rPr>
          <w:lang w:val="en-IE"/>
        </w:rPr>
        <w:t>IPPF</w:t>
      </w:r>
      <w:r w:rsidRPr="00F72912">
        <w:rPr>
          <w:lang w:val="en-IE"/>
        </w:rPr>
        <w:t xml:space="preserve">. To shield the organization from such criticism, she enlisted outside support. Henderson asked </w:t>
      </w:r>
      <w:r w:rsidR="002E773F">
        <w:rPr>
          <w:lang w:val="en-IE"/>
        </w:rPr>
        <w:t xml:space="preserve">Bernard </w:t>
      </w:r>
      <w:r w:rsidRPr="00F72912">
        <w:rPr>
          <w:lang w:val="en-IE"/>
        </w:rPr>
        <w:t xml:space="preserve">Berelson, the president of the Population Council, to discuss Sjövall's </w:t>
      </w:r>
      <w:r w:rsidR="009A6503" w:rsidRPr="00F72912">
        <w:rPr>
          <w:lang w:val="en-IE"/>
        </w:rPr>
        <w:t xml:space="preserve">contribution </w:t>
      </w:r>
      <w:r w:rsidRPr="00F72912">
        <w:rPr>
          <w:lang w:val="en-IE"/>
        </w:rPr>
        <w:t>at the conference.</w:t>
      </w:r>
      <w:r w:rsidR="009A6503" w:rsidRPr="007260DD">
        <w:rPr>
          <w:rStyle w:val="FootnoteReference"/>
        </w:rPr>
        <w:footnoteReference w:id="328"/>
      </w:r>
      <w:r w:rsidR="002E773F">
        <w:rPr>
          <w:lang w:val="en-IE"/>
        </w:rPr>
        <w:t xml:space="preserve"> </w:t>
      </w:r>
      <w:r w:rsidRPr="00F72912">
        <w:rPr>
          <w:lang w:val="en-IE"/>
        </w:rPr>
        <w:t xml:space="preserve">Frederick Jaffe, who headed the research </w:t>
      </w:r>
      <w:r w:rsidRPr="009B4CFC">
        <w:rPr>
          <w:lang w:val="en-IE"/>
        </w:rPr>
        <w:t xml:space="preserve">section of the </w:t>
      </w:r>
      <w:r w:rsidR="000B2AF6">
        <w:rPr>
          <w:lang w:val="en-IE"/>
        </w:rPr>
        <w:t>US</w:t>
      </w:r>
      <w:r w:rsidRPr="009B4CFC">
        <w:rPr>
          <w:lang w:val="en-IE"/>
        </w:rPr>
        <w:t xml:space="preserve"> IPPF chapter, delivered a scathing critique of Sjövall to Berelson</w:t>
      </w:r>
      <w:r w:rsidR="000136AC" w:rsidRPr="009B4CFC">
        <w:rPr>
          <w:lang w:val="en-IE"/>
        </w:rPr>
        <w:t>. "</w:t>
      </w:r>
      <w:r w:rsidR="009B4CFC" w:rsidRPr="009B4CFC">
        <w:rPr>
          <w:lang w:val="en-IE"/>
        </w:rPr>
        <w:t>If any ‘consistent and efficient large scale of application of scientific knowledge ... is incompatible with democratic ideals’,” Jaffe argued, “then ‘humanism’ is the equivalent of holding each other's hands warmly and commiserating while some of us live in misery. That's a hell of a ‘humanist’ objective.</w:t>
      </w:r>
      <w:r w:rsidR="000136AC" w:rsidRPr="009B4CFC">
        <w:rPr>
          <w:lang w:val="en-IE"/>
        </w:rPr>
        <w:t>“</w:t>
      </w:r>
      <w:r w:rsidR="00176F3E" w:rsidRPr="007260DD">
        <w:rPr>
          <w:rStyle w:val="FootnoteReference"/>
        </w:rPr>
        <w:footnoteReference w:id="329"/>
      </w:r>
    </w:p>
    <w:p w14:paraId="725914EF" w14:textId="77777777" w:rsidR="006307CE" w:rsidRPr="00F72912" w:rsidRDefault="006307CE" w:rsidP="002306E9">
      <w:pPr>
        <w:spacing w:line="480" w:lineRule="auto"/>
        <w:rPr>
          <w:lang w:val="en-IE"/>
        </w:rPr>
      </w:pPr>
    </w:p>
    <w:p w14:paraId="5E850C42" w14:textId="0C423499" w:rsidR="006307CE" w:rsidRPr="00F72912" w:rsidRDefault="006307CE" w:rsidP="002306E9">
      <w:pPr>
        <w:spacing w:line="480" w:lineRule="auto"/>
        <w:rPr>
          <w:lang w:val="en-IE"/>
        </w:rPr>
      </w:pPr>
      <w:r w:rsidRPr="00F72912">
        <w:rPr>
          <w:lang w:val="en-IE"/>
        </w:rPr>
        <w:t xml:space="preserve">Berelson represented this criticism at the conference, but returned disillusioned. He had the impression that Sjövall's position </w:t>
      </w:r>
      <w:r w:rsidR="002E773F">
        <w:rPr>
          <w:lang w:val="en-IE"/>
        </w:rPr>
        <w:t xml:space="preserve">was </w:t>
      </w:r>
      <w:r w:rsidRPr="00F72912">
        <w:rPr>
          <w:lang w:val="en-IE"/>
        </w:rPr>
        <w:t xml:space="preserve">spreading within the organization. Rather than </w:t>
      </w:r>
      <w:r w:rsidR="002E773F">
        <w:rPr>
          <w:lang w:val="en-IE"/>
        </w:rPr>
        <w:t>expanding into the general humanitarian field</w:t>
      </w:r>
      <w:r w:rsidRPr="00F72912">
        <w:rPr>
          <w:lang w:val="en-IE"/>
        </w:rPr>
        <w:t xml:space="preserve">, Berelson advocated for maintaining the relatively narrow mission of existing programs, namely the provision of contraceptives. Other veterans of the birth control movement also expressed irritation. Ray Ravenholt, who also </w:t>
      </w:r>
      <w:r w:rsidRPr="00F72912">
        <w:rPr>
          <w:lang w:val="en-IE"/>
        </w:rPr>
        <w:lastRenderedPageBreak/>
        <w:t xml:space="preserve">attended the conference, was unsure whether the majority of </w:t>
      </w:r>
      <w:r w:rsidR="002E773F">
        <w:rPr>
          <w:lang w:val="en-IE"/>
        </w:rPr>
        <w:t xml:space="preserve">the </w:t>
      </w:r>
      <w:r w:rsidRPr="00F72912">
        <w:rPr>
          <w:lang w:val="en-IE"/>
        </w:rPr>
        <w:t xml:space="preserve">IPPF was even interested in family planning </w:t>
      </w:r>
      <w:r w:rsidRPr="009B4CFC">
        <w:rPr>
          <w:lang w:val="en-IE"/>
        </w:rPr>
        <w:t>anymore</w:t>
      </w:r>
      <w:r w:rsidR="00176F3E" w:rsidRPr="009B4CFC">
        <w:rPr>
          <w:lang w:val="en-IE"/>
        </w:rPr>
        <w:t>. "</w:t>
      </w:r>
      <w:r w:rsidR="009B4CFC" w:rsidRPr="009B4CFC">
        <w:rPr>
          <w:lang w:val="en-IE"/>
        </w:rPr>
        <w:t>The one thing these people don't seem to want to do is family planning</w:t>
      </w:r>
      <w:r w:rsidR="00176F3E" w:rsidRPr="009B4CFC">
        <w:rPr>
          <w:lang w:val="en-IE"/>
        </w:rPr>
        <w:t xml:space="preserve">," </w:t>
      </w:r>
      <w:r w:rsidRPr="009B4CFC">
        <w:rPr>
          <w:lang w:val="en-IE"/>
        </w:rPr>
        <w:t>he</w:t>
      </w:r>
      <w:r w:rsidRPr="00F72912">
        <w:rPr>
          <w:lang w:val="en-IE"/>
        </w:rPr>
        <w:t xml:space="preserve"> commented to Berelson in a conversation at the conference.</w:t>
      </w:r>
      <w:r w:rsidR="004B1D7B" w:rsidRPr="007260DD">
        <w:rPr>
          <w:rStyle w:val="FootnoteReference"/>
        </w:rPr>
        <w:footnoteReference w:id="330"/>
      </w:r>
    </w:p>
    <w:p w14:paraId="31342E7F" w14:textId="77777777" w:rsidR="006307CE" w:rsidRPr="00F72912" w:rsidRDefault="006307CE" w:rsidP="002306E9">
      <w:pPr>
        <w:spacing w:line="480" w:lineRule="auto"/>
        <w:rPr>
          <w:lang w:val="en-IE"/>
        </w:rPr>
      </w:pPr>
    </w:p>
    <w:p w14:paraId="39E894E8" w14:textId="77777777" w:rsidR="006307CE" w:rsidRPr="00F72912" w:rsidRDefault="006307CE" w:rsidP="002306E9">
      <w:pPr>
        <w:pStyle w:val="Heading2"/>
        <w:spacing w:line="480" w:lineRule="auto"/>
        <w:rPr>
          <w:lang w:val="en-IE"/>
        </w:rPr>
      </w:pPr>
      <w:bookmarkStart w:id="68" w:name="_Toc95487294"/>
      <w:bookmarkStart w:id="69" w:name="_Toc95743968"/>
      <w:bookmarkStart w:id="70" w:name="_Toc15990613"/>
      <w:r w:rsidRPr="00F72912">
        <w:rPr>
          <w:lang w:val="en-IE"/>
        </w:rPr>
        <w:t>New players: women's movement</w:t>
      </w:r>
      <w:bookmarkEnd w:id="68"/>
      <w:bookmarkEnd w:id="69"/>
      <w:r w:rsidRPr="00F72912">
        <w:rPr>
          <w:lang w:val="en-IE"/>
        </w:rPr>
        <w:t xml:space="preserve"> </w:t>
      </w:r>
      <w:bookmarkEnd w:id="70"/>
    </w:p>
    <w:p w14:paraId="2AA548CC" w14:textId="43862C18" w:rsidR="0087485E" w:rsidRPr="00F72912" w:rsidRDefault="006307CE" w:rsidP="002306E9">
      <w:pPr>
        <w:spacing w:line="480" w:lineRule="auto"/>
        <w:rPr>
          <w:lang w:val="en-IE"/>
        </w:rPr>
      </w:pPr>
      <w:r w:rsidRPr="00F72912">
        <w:rPr>
          <w:lang w:val="en-IE"/>
        </w:rPr>
        <w:t xml:space="preserve">Within a short period of time, human rights, which at the 1967 IPPF conference had still been referred to as a new buzzword for the family planners' </w:t>
      </w:r>
      <w:r w:rsidR="00EE614A" w:rsidRPr="00F72912">
        <w:rPr>
          <w:lang w:val="en-IE"/>
        </w:rPr>
        <w:t>"</w:t>
      </w:r>
      <w:r w:rsidRPr="00F72912">
        <w:rPr>
          <w:lang w:val="en-IE"/>
        </w:rPr>
        <w:t>crusade,</w:t>
      </w:r>
      <w:r w:rsidR="00EE614A" w:rsidRPr="00F72912">
        <w:rPr>
          <w:lang w:val="en-IE"/>
        </w:rPr>
        <w:t xml:space="preserve">" were </w:t>
      </w:r>
      <w:r w:rsidRPr="00F72912">
        <w:rPr>
          <w:lang w:val="en-IE"/>
        </w:rPr>
        <w:t xml:space="preserve">now invoked to oppose previous birth control policies. In the 1970s, however, </w:t>
      </w:r>
      <w:r w:rsidR="0087485E" w:rsidRPr="00F72912">
        <w:rPr>
          <w:lang w:val="en-IE"/>
        </w:rPr>
        <w:t xml:space="preserve">references to human rights </w:t>
      </w:r>
      <w:r w:rsidRPr="00F72912">
        <w:rPr>
          <w:lang w:val="en-IE"/>
        </w:rPr>
        <w:t xml:space="preserve">were taken up by new actors who began to inscribe themselves in discourses of overpopulation and population policy. One of the most important actors </w:t>
      </w:r>
      <w:r w:rsidR="008C6890">
        <w:rPr>
          <w:lang w:val="en-IE"/>
        </w:rPr>
        <w:t>was</w:t>
      </w:r>
      <w:r w:rsidRPr="00F72912">
        <w:rPr>
          <w:lang w:val="en-IE"/>
        </w:rPr>
        <w:t xml:space="preserve"> the international women's movement, ranging from</w:t>
      </w:r>
      <w:r w:rsidR="008C6890">
        <w:rPr>
          <w:lang w:val="en-IE"/>
        </w:rPr>
        <w:t xml:space="preserve"> independent</w:t>
      </w:r>
      <w:r w:rsidRPr="00F72912">
        <w:rPr>
          <w:lang w:val="en-IE"/>
        </w:rPr>
        <w:t xml:space="preserve"> activists to </w:t>
      </w:r>
      <w:r w:rsidR="008C6890">
        <w:rPr>
          <w:lang w:val="en-IE"/>
        </w:rPr>
        <w:t xml:space="preserve">international </w:t>
      </w:r>
      <w:r w:rsidRPr="00F72912">
        <w:rPr>
          <w:lang w:val="en-IE"/>
        </w:rPr>
        <w:t>institutions such as the UN Commission on Women.</w:t>
      </w:r>
      <w:r w:rsidR="00BF5691">
        <w:rPr>
          <w:rStyle w:val="FootnoteReference"/>
          <w:lang w:val="en-IE"/>
        </w:rPr>
        <w:footnoteReference w:id="331"/>
      </w:r>
      <w:r w:rsidRPr="00F72912">
        <w:rPr>
          <w:lang w:val="en-IE"/>
        </w:rPr>
        <w:t xml:space="preserve"> By the late 1960s at the latest, much had begun to move in terms of women's politics. In the </w:t>
      </w:r>
      <w:r w:rsidR="000B2AF6">
        <w:rPr>
          <w:lang w:val="en-IE"/>
        </w:rPr>
        <w:t>US</w:t>
      </w:r>
      <w:r w:rsidRPr="00F72912">
        <w:rPr>
          <w:lang w:val="en-IE"/>
        </w:rPr>
        <w:t xml:space="preserve"> and the U.K., women protested against the Miss Universe events and the role and body images portrayed there. In France and Germany, women publicly professed their support for abortion, setting in motion campaigns for its legalization. In many European countries, family rights reform was initiated to reduce legal inequalities. Women also protested against male dominance within social movements and the political left.</w:t>
      </w:r>
      <w:r w:rsidR="008C6890">
        <w:rPr>
          <w:lang w:val="en-IE"/>
        </w:rPr>
        <w:t xml:space="preserve"> The impact on </w:t>
      </w:r>
      <w:r w:rsidRPr="00F72912">
        <w:rPr>
          <w:lang w:val="en-IE"/>
        </w:rPr>
        <w:t xml:space="preserve">social structures and state </w:t>
      </w:r>
      <w:r w:rsidRPr="00F72912">
        <w:rPr>
          <w:lang w:val="en-IE"/>
        </w:rPr>
        <w:lastRenderedPageBreak/>
        <w:t>policies on women</w:t>
      </w:r>
      <w:r w:rsidR="008C6890">
        <w:rPr>
          <w:lang w:val="en-IE"/>
        </w:rPr>
        <w:t>’s lives</w:t>
      </w:r>
      <w:r w:rsidRPr="00F72912">
        <w:rPr>
          <w:lang w:val="en-IE"/>
        </w:rPr>
        <w:t xml:space="preserve"> came into focus in these disputes, </w:t>
      </w:r>
      <w:r w:rsidR="00B60A3C" w:rsidRPr="00F72912">
        <w:rPr>
          <w:lang w:val="en-IE"/>
        </w:rPr>
        <w:t xml:space="preserve">along with a politicization of the private sphere. </w:t>
      </w:r>
    </w:p>
    <w:p w14:paraId="21E67CA6" w14:textId="77777777" w:rsidR="0087485E" w:rsidRPr="00F72912" w:rsidRDefault="0087485E" w:rsidP="002306E9">
      <w:pPr>
        <w:spacing w:line="480" w:lineRule="auto"/>
        <w:rPr>
          <w:lang w:val="en-IE"/>
        </w:rPr>
      </w:pPr>
    </w:p>
    <w:p w14:paraId="76D78848" w14:textId="25B93A40" w:rsidR="003374E7" w:rsidRPr="00F72912" w:rsidRDefault="006307CE" w:rsidP="002306E9">
      <w:pPr>
        <w:spacing w:line="480" w:lineRule="auto"/>
        <w:rPr>
          <w:lang w:val="en-IE"/>
        </w:rPr>
      </w:pPr>
      <w:r w:rsidRPr="00F72912">
        <w:rPr>
          <w:lang w:val="en-IE"/>
        </w:rPr>
        <w:t xml:space="preserve">Against this backdrop, the UN Commission on Women also began to address the importance of a human right to family planning for women. The Commission was initially </w:t>
      </w:r>
      <w:r w:rsidR="00675F13">
        <w:rPr>
          <w:lang w:val="en-IE"/>
        </w:rPr>
        <w:t>established</w:t>
      </w:r>
      <w:r w:rsidRPr="00F72912">
        <w:rPr>
          <w:lang w:val="en-IE"/>
        </w:rPr>
        <w:t xml:space="preserve"> in 1946 as a sub-commission of the UN Commission on Human Rights, but was soon recognized as an independent commission.</w:t>
      </w:r>
      <w:r w:rsidR="00BF5691">
        <w:rPr>
          <w:rStyle w:val="FootnoteReference"/>
          <w:lang w:val="en-IE"/>
        </w:rPr>
        <w:footnoteReference w:id="332"/>
      </w:r>
      <w:r w:rsidRPr="00F72912">
        <w:rPr>
          <w:lang w:val="en-IE"/>
        </w:rPr>
        <w:t xml:space="preserve"> Two years after the 1968 </w:t>
      </w:r>
      <w:r w:rsidR="00D93DF2" w:rsidRPr="00F72912">
        <w:rPr>
          <w:lang w:val="en-IE"/>
        </w:rPr>
        <w:t xml:space="preserve">Tehran </w:t>
      </w:r>
      <w:r w:rsidRPr="00F72912">
        <w:rPr>
          <w:lang w:val="en-IE"/>
        </w:rPr>
        <w:t xml:space="preserve">World Conference on Human Rights, the UN Commission on Women introduced a resolution to the United Nations General Assembly based on </w:t>
      </w:r>
      <w:r w:rsidR="00675F13">
        <w:rPr>
          <w:lang w:val="en-IE"/>
        </w:rPr>
        <w:t>its</w:t>
      </w:r>
      <w:r w:rsidRPr="00F72912">
        <w:rPr>
          <w:lang w:val="en-IE"/>
        </w:rPr>
        <w:t xml:space="preserve"> mandate</w:t>
      </w:r>
      <w:r w:rsidR="00675F13">
        <w:rPr>
          <w:lang w:val="en-IE"/>
        </w:rPr>
        <w:t xml:space="preserve"> to investigate the gender-specific impact of certain policies. </w:t>
      </w:r>
      <w:r w:rsidRPr="00F72912">
        <w:rPr>
          <w:lang w:val="en-IE"/>
        </w:rPr>
        <w:t xml:space="preserve">While the Tehran Conference had ascribed a human right exclusively to couples, the UN Commission on Women resolution included all persons regardless of their relationship status. The annex to Resolution 2716 (XXV), entitled </w:t>
      </w:r>
      <w:r w:rsidRPr="00F72912">
        <w:rPr>
          <w:i/>
          <w:iCs/>
          <w:lang w:val="en-IE"/>
        </w:rPr>
        <w:t xml:space="preserve">Programme of concerted international action for the advancement of women, </w:t>
      </w:r>
      <w:r w:rsidRPr="00F72912">
        <w:rPr>
          <w:lang w:val="en-IE"/>
        </w:rPr>
        <w:t xml:space="preserve">called for information on family planning to be made available to all people and specifically indicated the ways in which this information </w:t>
      </w:r>
      <w:r w:rsidR="00D20335" w:rsidRPr="00F72912">
        <w:rPr>
          <w:lang w:val="en-IE"/>
        </w:rPr>
        <w:t xml:space="preserve">could benefit </w:t>
      </w:r>
      <w:r w:rsidRPr="00F72912">
        <w:rPr>
          <w:lang w:val="en-IE"/>
        </w:rPr>
        <w:t>women.</w:t>
      </w:r>
      <w:r w:rsidR="00BF5691">
        <w:rPr>
          <w:rStyle w:val="FootnoteReference"/>
          <w:lang w:val="en-IE"/>
        </w:rPr>
        <w:footnoteReference w:id="333"/>
      </w:r>
    </w:p>
    <w:p w14:paraId="45943954" w14:textId="77777777" w:rsidR="003374E7" w:rsidRPr="00F72912" w:rsidRDefault="003374E7" w:rsidP="002306E9">
      <w:pPr>
        <w:spacing w:line="480" w:lineRule="auto"/>
        <w:rPr>
          <w:lang w:val="en-IE"/>
        </w:rPr>
      </w:pPr>
    </w:p>
    <w:p w14:paraId="3ACE3565" w14:textId="19F7317C" w:rsidR="00675F13" w:rsidRPr="009B4CFC" w:rsidRDefault="006307CE" w:rsidP="002306E9">
      <w:pPr>
        <w:spacing w:line="480" w:lineRule="auto"/>
        <w:rPr>
          <w:lang w:val="en-IE"/>
        </w:rPr>
      </w:pPr>
      <w:r w:rsidRPr="00F72912">
        <w:rPr>
          <w:lang w:val="en-IE"/>
        </w:rPr>
        <w:t xml:space="preserve">The UNFPA, the population fund established by UN Secretary-General U Thant in 1967, also increasingly sponsored conferences dealing with women's aspects of population planning. For example, a 1974 conference prepared by the United Nations in cooperation with </w:t>
      </w:r>
      <w:r w:rsidR="00675F13">
        <w:rPr>
          <w:lang w:val="en-IE"/>
        </w:rPr>
        <w:t xml:space="preserve">the </w:t>
      </w:r>
      <w:r w:rsidRPr="00F72912">
        <w:rPr>
          <w:lang w:val="en-IE"/>
        </w:rPr>
        <w:t xml:space="preserve">IPPF and national family planning </w:t>
      </w:r>
      <w:r w:rsidRPr="00F72912">
        <w:rPr>
          <w:lang w:val="en-IE"/>
        </w:rPr>
        <w:lastRenderedPageBreak/>
        <w:t xml:space="preserve">organizations entitled </w:t>
      </w:r>
      <w:r w:rsidRPr="00F72912">
        <w:rPr>
          <w:i/>
          <w:iCs/>
          <w:lang w:val="en-IE"/>
        </w:rPr>
        <w:t>International Forum on Women in Population and Development</w:t>
      </w:r>
      <w:r w:rsidRPr="00F72912">
        <w:rPr>
          <w:lang w:val="en-IE"/>
        </w:rPr>
        <w:t xml:space="preserve">. The forum was the first UN conference attended exclusively by women as delegates from their respective countries. There, too, human rights became an important discursive </w:t>
      </w:r>
      <w:r w:rsidRPr="009B4CFC">
        <w:rPr>
          <w:lang w:val="en-IE"/>
        </w:rPr>
        <w:t>strand in persuading state delegates to support family planning. As one USAID staff member reported, African and Latin American countries were now more willing to support family planning</w:t>
      </w:r>
      <w:r w:rsidR="0045562A" w:rsidRPr="009B4CFC">
        <w:rPr>
          <w:lang w:val="en-IE"/>
        </w:rPr>
        <w:t xml:space="preserve">. "The unanimous </w:t>
      </w:r>
      <w:r w:rsidR="009B4CFC" w:rsidRPr="009B4CFC">
        <w:rPr>
          <w:lang w:val="en-IE"/>
        </w:rPr>
        <w:t>endorsement of</w:t>
      </w:r>
      <w:r w:rsidR="0045562A" w:rsidRPr="009B4CFC">
        <w:rPr>
          <w:lang w:val="en-IE"/>
        </w:rPr>
        <w:t xml:space="preserve"> family planning," </w:t>
      </w:r>
      <w:r w:rsidRPr="009B4CFC">
        <w:rPr>
          <w:lang w:val="en-IE"/>
        </w:rPr>
        <w:t xml:space="preserve">she wrote in a memorandum to several USAID staffers, </w:t>
      </w:r>
      <w:r w:rsidR="0045562A" w:rsidRPr="009B4CFC">
        <w:rPr>
          <w:lang w:val="en-IE"/>
        </w:rPr>
        <w:t>"</w:t>
      </w:r>
      <w:r w:rsidR="009B4CFC" w:rsidRPr="009B4CFC">
        <w:rPr>
          <w:lang w:val="en-IE"/>
        </w:rPr>
        <w:t>included a number from Africa and Latin American [sic!] who explained this was for them a new move, possible only because they felt it a human right, and not a means necessarily of limiting family size.</w:t>
      </w:r>
      <w:r w:rsidR="0045562A" w:rsidRPr="009B4CFC">
        <w:rPr>
          <w:lang w:val="en-IE"/>
        </w:rPr>
        <w:t>"</w:t>
      </w:r>
      <w:r w:rsidR="0045562A" w:rsidRPr="007260DD">
        <w:rPr>
          <w:rStyle w:val="FootnoteReference"/>
        </w:rPr>
        <w:footnoteReference w:id="334"/>
      </w:r>
      <w:r w:rsidR="00675F13" w:rsidRPr="009B4CFC">
        <w:rPr>
          <w:lang w:val="en-IE"/>
        </w:rPr>
        <w:t xml:space="preserve"> </w:t>
      </w:r>
    </w:p>
    <w:p w14:paraId="0D103ADC" w14:textId="77777777" w:rsidR="00675F13" w:rsidRPr="009B4CFC" w:rsidRDefault="00675F13" w:rsidP="002306E9">
      <w:pPr>
        <w:spacing w:line="480" w:lineRule="auto"/>
        <w:rPr>
          <w:lang w:val="en-IE"/>
        </w:rPr>
      </w:pPr>
    </w:p>
    <w:p w14:paraId="7DF73A40" w14:textId="727FA446" w:rsidR="006307CE" w:rsidRPr="009B4CFC" w:rsidRDefault="006307CE" w:rsidP="002306E9">
      <w:pPr>
        <w:spacing w:line="480" w:lineRule="auto"/>
        <w:rPr>
          <w:lang w:val="en-IE"/>
        </w:rPr>
      </w:pPr>
      <w:r w:rsidRPr="009B4CFC">
        <w:rPr>
          <w:lang w:val="en-IE"/>
        </w:rPr>
        <w:t>The Population Council and IPPF viewed human rights as increasingly inappropriate because of this decoupling from the goal of fertility reduction. For the UN Commission on Women, however, this policy shift was</w:t>
      </w:r>
      <w:r w:rsidRPr="00F72912">
        <w:rPr>
          <w:lang w:val="en-IE"/>
        </w:rPr>
        <w:t xml:space="preserve"> a good starting point for bringing its policy perspectives into the population discourse. The commission found itself in a complicated position, navigating between an individual defen</w:t>
      </w:r>
      <w:r w:rsidR="00675F13">
        <w:rPr>
          <w:lang w:val="en-IE"/>
        </w:rPr>
        <w:t>c</w:t>
      </w:r>
      <w:r w:rsidRPr="00F72912">
        <w:rPr>
          <w:lang w:val="en-IE"/>
        </w:rPr>
        <w:t>e of a human right to family planning for women and its demographic consequences. This tension is particularly evident in a 1975 report by Helvi Sipilä</w:t>
      </w:r>
      <w:r w:rsidR="00675F13">
        <w:rPr>
          <w:lang w:val="en-IE"/>
        </w:rPr>
        <w:t xml:space="preserve"> who was e</w:t>
      </w:r>
      <w:r w:rsidRPr="00F72912">
        <w:rPr>
          <w:lang w:val="en-IE"/>
        </w:rPr>
        <w:t>lected UN Assistant Secretary-General in 1972</w:t>
      </w:r>
      <w:r w:rsidR="00675F13">
        <w:rPr>
          <w:lang w:val="en-IE"/>
        </w:rPr>
        <w:t>.</w:t>
      </w:r>
      <w:r w:rsidRPr="00F72912">
        <w:rPr>
          <w:lang w:val="en-IE"/>
        </w:rPr>
        <w:t xml:space="preserve"> </w:t>
      </w:r>
      <w:r w:rsidR="00675F13">
        <w:rPr>
          <w:lang w:val="en-IE"/>
        </w:rPr>
        <w:t xml:space="preserve">Sipilä, a </w:t>
      </w:r>
      <w:r w:rsidRPr="00F72912">
        <w:rPr>
          <w:lang w:val="en-IE"/>
        </w:rPr>
        <w:t>lawyer</w:t>
      </w:r>
      <w:r w:rsidR="00675F13">
        <w:rPr>
          <w:lang w:val="en-IE"/>
        </w:rPr>
        <w:t>,</w:t>
      </w:r>
      <w:r w:rsidRPr="00F72912">
        <w:rPr>
          <w:lang w:val="en-IE"/>
        </w:rPr>
        <w:t xml:space="preserve"> became one of the most important actors in UN Women's policy on family planning issues. </w:t>
      </w:r>
      <w:r w:rsidR="00D624DF">
        <w:rPr>
          <w:lang w:val="en-IE"/>
        </w:rPr>
        <w:t xml:space="preserve">For her report, a </w:t>
      </w:r>
      <w:r w:rsidRPr="00F72912">
        <w:rPr>
          <w:lang w:val="en-IE"/>
        </w:rPr>
        <w:t xml:space="preserve">total of 48 governments had supplied data to Sipilä, which was used to examine the importance of family planning for women. In particular, Sipilä was interested </w:t>
      </w:r>
      <w:r w:rsidRPr="00F72912">
        <w:rPr>
          <w:lang w:val="en-IE"/>
        </w:rPr>
        <w:lastRenderedPageBreak/>
        <w:t xml:space="preserve">in the role of family planning for women as individuals rather than just as a part of couples, the implications of female role models for demographic development, and the effects of population growth rates for women. The report represents a remarkable expansion of the population policy agenda and the meaning of the human right to family planning. Drawing on European experiences of demographic transition that pointed to the central role of economic and social factors in influencing fertility, the report argued that </w:t>
      </w:r>
      <w:r w:rsidR="00D624DF">
        <w:rPr>
          <w:lang w:val="en-IE"/>
        </w:rPr>
        <w:t xml:space="preserve">the narrow gendered </w:t>
      </w:r>
      <w:r w:rsidR="00D624DF" w:rsidRPr="009B4CFC">
        <w:rPr>
          <w:lang w:val="en-IE"/>
        </w:rPr>
        <w:t>roles for women</w:t>
      </w:r>
      <w:r w:rsidRPr="009B4CFC">
        <w:rPr>
          <w:lang w:val="en-IE"/>
        </w:rPr>
        <w:t xml:space="preserve"> must be changed in order to effectively implement family planning</w:t>
      </w:r>
      <w:r w:rsidR="00E67F9E" w:rsidRPr="009B4CFC">
        <w:rPr>
          <w:lang w:val="en-IE"/>
        </w:rPr>
        <w:t>. "</w:t>
      </w:r>
      <w:r w:rsidR="009B4CFC" w:rsidRPr="009B4CFC">
        <w:rPr>
          <w:lang w:val="en-IE"/>
        </w:rPr>
        <w:t>The ability to determine the number and spacing of children is most likely to lead to delayed childbearing and lower fertility when social and economic conditions strongly motivate individuals to do so</w:t>
      </w:r>
      <w:r w:rsidR="00E67F9E" w:rsidRPr="009B4CFC">
        <w:rPr>
          <w:lang w:val="en-IE"/>
        </w:rPr>
        <w:t xml:space="preserve">," </w:t>
      </w:r>
      <w:r w:rsidRPr="009B4CFC">
        <w:rPr>
          <w:lang w:val="en-IE"/>
        </w:rPr>
        <w:t>the report said</w:t>
      </w:r>
      <w:r w:rsidR="00E67F9E" w:rsidRPr="009B4CFC">
        <w:rPr>
          <w:lang w:val="en-IE"/>
        </w:rPr>
        <w:t>.</w:t>
      </w:r>
      <w:r w:rsidR="00BF5691">
        <w:rPr>
          <w:rStyle w:val="FootnoteReference"/>
          <w:lang w:val="en-IE"/>
        </w:rPr>
        <w:footnoteReference w:id="335"/>
      </w:r>
    </w:p>
    <w:p w14:paraId="1082AD21" w14:textId="77777777" w:rsidR="006307CE" w:rsidRPr="009B4CFC" w:rsidRDefault="006307CE" w:rsidP="002306E9">
      <w:pPr>
        <w:spacing w:line="480" w:lineRule="auto"/>
        <w:rPr>
          <w:lang w:val="en-IE"/>
        </w:rPr>
      </w:pPr>
    </w:p>
    <w:p w14:paraId="68BBBA74" w14:textId="7F8BEE4D" w:rsidR="00CE40A0" w:rsidRPr="00F72912" w:rsidRDefault="006307CE" w:rsidP="002306E9">
      <w:pPr>
        <w:spacing w:line="480" w:lineRule="auto"/>
        <w:rPr>
          <w:lang w:val="en-IE"/>
        </w:rPr>
      </w:pPr>
      <w:r w:rsidRPr="009B4CFC">
        <w:rPr>
          <w:lang w:val="en-IE"/>
        </w:rPr>
        <w:t>This took up an already older critique of family</w:t>
      </w:r>
      <w:r w:rsidRPr="00F72912">
        <w:rPr>
          <w:lang w:val="en-IE"/>
        </w:rPr>
        <w:t xml:space="preserve"> planning programs, which understood the </w:t>
      </w:r>
      <w:r w:rsidR="00D624DF">
        <w:rPr>
          <w:lang w:val="en-IE"/>
        </w:rPr>
        <w:t>defence of</w:t>
      </w:r>
      <w:r w:rsidRPr="00F72912">
        <w:rPr>
          <w:lang w:val="en-IE"/>
        </w:rPr>
        <w:t xml:space="preserve"> existing gender relations as an obstacle to achieving the goals of the birth control movement. It was precisely these social and family structures that the report now focused on, thus breaking away from the protection of the family that was still held dear at the end of the 1960s. In the report, the UN Commission on Women addressed human rights issues along these lines, taking up the resolutions adopted in previous years and discussing the relationship between individual freedom and responsible behavio</w:t>
      </w:r>
      <w:r w:rsidR="00D624DF">
        <w:rPr>
          <w:lang w:val="en-IE"/>
        </w:rPr>
        <w:t>u</w:t>
      </w:r>
      <w:r w:rsidRPr="00F72912">
        <w:rPr>
          <w:lang w:val="en-IE"/>
        </w:rPr>
        <w:t xml:space="preserve">r. Without directly attacking or criticizing the existing collective-law interpretations of a human right to family planning, an appropriation of the concept of human rights by the Commission took place. For example, the </w:t>
      </w:r>
      <w:r w:rsidRPr="00F72912">
        <w:rPr>
          <w:lang w:val="en-IE"/>
        </w:rPr>
        <w:lastRenderedPageBreak/>
        <w:t xml:space="preserve">Population Council's 1966 and 1967 declarations were taken up directly. The human </w:t>
      </w:r>
      <w:r w:rsidRPr="009B4CFC">
        <w:rPr>
          <w:lang w:val="en-IE"/>
        </w:rPr>
        <w:t>right of couples was now defined as an individual right for women</w:t>
      </w:r>
      <w:r w:rsidR="00F912BF" w:rsidRPr="009B4CFC">
        <w:rPr>
          <w:lang w:val="en-IE"/>
        </w:rPr>
        <w:t xml:space="preserve">. "The </w:t>
      </w:r>
      <w:r w:rsidR="009B4CFC" w:rsidRPr="009B4CFC">
        <w:rPr>
          <w:lang w:val="en-IE"/>
        </w:rPr>
        <w:t>objective</w:t>
      </w:r>
      <w:r w:rsidR="00F912BF" w:rsidRPr="009B4CFC">
        <w:rPr>
          <w:lang w:val="en-IE"/>
        </w:rPr>
        <w:t xml:space="preserve"> of family planning," </w:t>
      </w:r>
      <w:r w:rsidRPr="009B4CFC">
        <w:rPr>
          <w:lang w:val="en-IE"/>
        </w:rPr>
        <w:t xml:space="preserve">the Commission quoted the Declaration as saying, </w:t>
      </w:r>
      <w:r w:rsidR="00F912BF" w:rsidRPr="009B4CFC">
        <w:rPr>
          <w:lang w:val="en-IE"/>
        </w:rPr>
        <w:t xml:space="preserve">"is clearly the enrichment of human life, not its </w:t>
      </w:r>
      <w:r w:rsidR="009B4CFC" w:rsidRPr="009B4CFC">
        <w:rPr>
          <w:lang w:val="en-IE"/>
        </w:rPr>
        <w:t>restriction</w:t>
      </w:r>
      <w:r w:rsidR="00F912BF" w:rsidRPr="009B4CFC">
        <w:rPr>
          <w:lang w:val="en-IE"/>
        </w:rPr>
        <w:t xml:space="preserve">." </w:t>
      </w:r>
      <w:r w:rsidRPr="009B4CFC">
        <w:rPr>
          <w:lang w:val="en-IE"/>
        </w:rPr>
        <w:t>Family</w:t>
      </w:r>
      <w:r w:rsidRPr="00F72912">
        <w:rPr>
          <w:lang w:val="en-IE"/>
        </w:rPr>
        <w:t xml:space="preserve"> </w:t>
      </w:r>
      <w:r w:rsidRPr="009B4CFC">
        <w:rPr>
          <w:lang w:val="en-IE"/>
        </w:rPr>
        <w:t xml:space="preserve">planning measures, in the </w:t>
      </w:r>
      <w:r w:rsidR="00F912BF" w:rsidRPr="009B4CFC">
        <w:rPr>
          <w:lang w:val="en-IE"/>
        </w:rPr>
        <w:t xml:space="preserve">view of the Commission on Women, are for this reason </w:t>
      </w:r>
      <w:r w:rsidRPr="009B4CFC">
        <w:rPr>
          <w:lang w:val="en-IE"/>
        </w:rPr>
        <w:t xml:space="preserve">an </w:t>
      </w:r>
      <w:r w:rsidR="00F912BF" w:rsidRPr="009B4CFC">
        <w:rPr>
          <w:lang w:val="en-IE"/>
        </w:rPr>
        <w:t>"</w:t>
      </w:r>
      <w:r w:rsidR="009B4CFC" w:rsidRPr="009B4CFC">
        <w:rPr>
          <w:lang w:val="en-IE"/>
        </w:rPr>
        <w:t>essential element of the right of women as individuals to self-determination</w:t>
      </w:r>
      <w:r w:rsidR="00F912BF" w:rsidRPr="009B4CFC">
        <w:rPr>
          <w:lang w:val="en-IE"/>
        </w:rPr>
        <w:t xml:space="preserve">." In </w:t>
      </w:r>
      <w:r w:rsidRPr="009B4CFC">
        <w:rPr>
          <w:lang w:val="en-IE"/>
        </w:rPr>
        <w:t>addition</w:t>
      </w:r>
      <w:r w:rsidRPr="00F72912">
        <w:rPr>
          <w:lang w:val="en-IE"/>
        </w:rPr>
        <w:t xml:space="preserve">, family planning was </w:t>
      </w:r>
      <w:r w:rsidR="009B4CFC">
        <w:rPr>
          <w:lang w:val="en-IE"/>
        </w:rPr>
        <w:t xml:space="preserve">seen to be </w:t>
      </w:r>
      <w:r w:rsidRPr="00F72912">
        <w:rPr>
          <w:lang w:val="en-IE"/>
        </w:rPr>
        <w:t>associated with a whole range of positive changes for women</w:t>
      </w:r>
      <w:r w:rsidR="00F912BF" w:rsidRPr="00F72912">
        <w:rPr>
          <w:lang w:val="en-IE"/>
        </w:rPr>
        <w:t xml:space="preserve">. </w:t>
      </w:r>
    </w:p>
    <w:p w14:paraId="0C0B8355" w14:textId="77777777" w:rsidR="00CE40A0" w:rsidRPr="00F72912" w:rsidRDefault="00CE40A0" w:rsidP="002306E9">
      <w:pPr>
        <w:spacing w:line="480" w:lineRule="auto"/>
        <w:rPr>
          <w:lang w:val="en-IE"/>
        </w:rPr>
      </w:pPr>
    </w:p>
    <w:p w14:paraId="6D095099" w14:textId="376BC456" w:rsidR="00CE40A0" w:rsidRPr="00F72912" w:rsidRDefault="00F912BF" w:rsidP="00353B90">
      <w:pPr>
        <w:pStyle w:val="Caption"/>
      </w:pPr>
      <w:r w:rsidRPr="009B4CFC">
        <w:t>"</w:t>
      </w:r>
      <w:r w:rsidR="009B4CFC" w:rsidRPr="009B4CFC">
        <w:t>It recognizes their deep concern with the protection and sanctity of their bodies; their right to personal autonomy, joy and happiness; their interest in developing the full range of their talents and abilities; and their equal rights and responsibilities with men not only within the family, but in the economic, cultural, social and political life of their communities and of their countries.</w:t>
      </w:r>
      <w:r w:rsidRPr="009B4CFC">
        <w:t>"</w:t>
      </w:r>
      <w:r w:rsidR="00BF5691">
        <w:rPr>
          <w:rStyle w:val="FootnoteReference"/>
        </w:rPr>
        <w:footnoteReference w:id="336"/>
      </w:r>
    </w:p>
    <w:p w14:paraId="75702040" w14:textId="77777777" w:rsidR="00CE40A0" w:rsidRPr="00F72912" w:rsidRDefault="00CE40A0" w:rsidP="002306E9">
      <w:pPr>
        <w:spacing w:line="480" w:lineRule="auto"/>
        <w:rPr>
          <w:lang w:val="en-IE"/>
        </w:rPr>
      </w:pPr>
    </w:p>
    <w:p w14:paraId="795484CD" w14:textId="1965E789" w:rsidR="006307CE" w:rsidRPr="00F72912" w:rsidRDefault="006307CE" w:rsidP="002306E9">
      <w:pPr>
        <w:spacing w:line="480" w:lineRule="auto"/>
        <w:rPr>
          <w:lang w:val="en-IE"/>
        </w:rPr>
      </w:pPr>
      <w:r w:rsidRPr="00F72912">
        <w:rPr>
          <w:lang w:val="en-IE"/>
        </w:rPr>
        <w:t xml:space="preserve">These associations seem strange; after all, family planning programs in the 1950s and 1960s focused more on demographic effects than on social change. The UN Commission on Women, however, did not enter into a direct confrontation here, but used the established human rights discourse to reinterpret population policy in the interest of its own </w:t>
      </w:r>
      <w:r w:rsidR="0099484C" w:rsidRPr="00F72912">
        <w:rPr>
          <w:lang w:val="en-IE"/>
        </w:rPr>
        <w:t xml:space="preserve">ideas. </w:t>
      </w:r>
    </w:p>
    <w:p w14:paraId="3A7799DA" w14:textId="77777777" w:rsidR="006307CE" w:rsidRPr="00F72912" w:rsidRDefault="006307CE" w:rsidP="002306E9">
      <w:pPr>
        <w:spacing w:line="480" w:lineRule="auto"/>
        <w:rPr>
          <w:lang w:val="en-IE"/>
        </w:rPr>
      </w:pPr>
    </w:p>
    <w:p w14:paraId="1956031C" w14:textId="629FD84E" w:rsidR="00B8058E" w:rsidRPr="00F72912" w:rsidRDefault="005A158B" w:rsidP="002306E9">
      <w:pPr>
        <w:spacing w:line="480" w:lineRule="auto"/>
        <w:rPr>
          <w:lang w:val="en-IE"/>
        </w:rPr>
      </w:pPr>
      <w:r w:rsidRPr="00F72912">
        <w:rPr>
          <w:lang w:val="en-IE"/>
        </w:rPr>
        <w:t xml:space="preserve">It would be plausible to argue </w:t>
      </w:r>
      <w:r w:rsidR="006307CE" w:rsidRPr="00F72912">
        <w:rPr>
          <w:lang w:val="en-IE"/>
        </w:rPr>
        <w:t xml:space="preserve">that, through the UN Commission on Women, an interpretation of individual human rights began to prevail and earlier references to a </w:t>
      </w:r>
      <w:r w:rsidR="00D624DF">
        <w:rPr>
          <w:lang w:val="en-IE"/>
        </w:rPr>
        <w:t xml:space="preserve">collective right for the regulation of </w:t>
      </w:r>
      <w:r w:rsidR="006307CE" w:rsidRPr="00F72912">
        <w:rPr>
          <w:lang w:val="en-IE"/>
        </w:rPr>
        <w:t xml:space="preserve">fertility were superseded. However, </w:t>
      </w:r>
      <w:r w:rsidR="006307CE" w:rsidRPr="00F72912">
        <w:rPr>
          <w:lang w:val="en-IE"/>
        </w:rPr>
        <w:lastRenderedPageBreak/>
        <w:t xml:space="preserve">the matter was not quite so clear-cut. Despite an emphasis on positive effects of family planning for women as individuals, the UN Commission on Women had not abandoned </w:t>
      </w:r>
      <w:r w:rsidR="006307CE" w:rsidRPr="009B4CFC">
        <w:rPr>
          <w:lang w:val="en-IE"/>
        </w:rPr>
        <w:t xml:space="preserve">demographic considerations. While the report argued against </w:t>
      </w:r>
      <w:r w:rsidR="0041439F" w:rsidRPr="009B4CFC">
        <w:rPr>
          <w:lang w:val="en-IE"/>
        </w:rPr>
        <w:t xml:space="preserve">"population control" </w:t>
      </w:r>
      <w:r w:rsidR="006307CE" w:rsidRPr="009B4CFC">
        <w:rPr>
          <w:lang w:val="en-IE"/>
        </w:rPr>
        <w:t xml:space="preserve">and criticized those programs interested only in reducing fertility rates, it was not averse to the </w:t>
      </w:r>
      <w:r w:rsidR="0041439F" w:rsidRPr="009B4CFC">
        <w:rPr>
          <w:lang w:val="en-IE"/>
        </w:rPr>
        <w:t xml:space="preserve">"beneficial side effects" </w:t>
      </w:r>
      <w:r w:rsidR="006307CE" w:rsidRPr="009B4CFC">
        <w:rPr>
          <w:lang w:val="en-IE"/>
        </w:rPr>
        <w:t>on population growth that would result from changing women's conception of their roles.</w:t>
      </w:r>
      <w:r w:rsidR="00BF5691">
        <w:rPr>
          <w:rStyle w:val="FootnoteReference"/>
          <w:lang w:val="en-IE"/>
        </w:rPr>
        <w:footnoteReference w:id="337"/>
      </w:r>
      <w:r w:rsidR="006307CE" w:rsidRPr="009B4CFC">
        <w:rPr>
          <w:lang w:val="en-IE"/>
        </w:rPr>
        <w:t xml:space="preserve"> </w:t>
      </w:r>
      <w:r w:rsidR="00985F67">
        <w:rPr>
          <w:lang w:val="en-IE"/>
        </w:rPr>
        <w:t>Clearly</w:t>
      </w:r>
      <w:r w:rsidR="006307CE" w:rsidRPr="009B4CFC">
        <w:rPr>
          <w:lang w:val="en-IE"/>
        </w:rPr>
        <w:t>, women should have the ultimate decision on the number of</w:t>
      </w:r>
      <w:r w:rsidR="006307CE" w:rsidRPr="00F72912">
        <w:rPr>
          <w:lang w:val="en-IE"/>
        </w:rPr>
        <w:t xml:space="preserve"> children they bear. But like other actors who have addressed human rights demands for family planning, the UN Commission on Women called for such a decision to be made responsibly </w:t>
      </w:r>
      <w:r w:rsidR="00D624DF">
        <w:rPr>
          <w:lang w:val="en-IE"/>
        </w:rPr>
        <w:t>keeping the interests of</w:t>
      </w:r>
      <w:r w:rsidR="006307CE" w:rsidRPr="00F72912">
        <w:rPr>
          <w:lang w:val="en-IE"/>
        </w:rPr>
        <w:t xml:space="preserve"> sexual partners, family, community and children</w:t>
      </w:r>
      <w:r w:rsidR="00D624DF">
        <w:rPr>
          <w:lang w:val="en-IE"/>
        </w:rPr>
        <w:t xml:space="preserve"> in mind</w:t>
      </w:r>
      <w:r w:rsidR="006307CE" w:rsidRPr="00F72912">
        <w:rPr>
          <w:lang w:val="en-IE"/>
        </w:rPr>
        <w:t xml:space="preserve">. </w:t>
      </w:r>
    </w:p>
    <w:p w14:paraId="13C20485" w14:textId="77777777" w:rsidR="00EA05DE" w:rsidRPr="00F72912" w:rsidRDefault="00EA05DE" w:rsidP="002306E9">
      <w:pPr>
        <w:spacing w:line="480" w:lineRule="auto"/>
        <w:rPr>
          <w:lang w:val="en-IE"/>
        </w:rPr>
      </w:pPr>
    </w:p>
    <w:p w14:paraId="15341066" w14:textId="73A90DF9" w:rsidR="00EA05DE" w:rsidRPr="00F72912" w:rsidRDefault="00D624DF" w:rsidP="002306E9">
      <w:pPr>
        <w:spacing w:line="480" w:lineRule="auto"/>
        <w:rPr>
          <w:lang w:val="en-IE"/>
        </w:rPr>
      </w:pPr>
      <w:r>
        <w:rPr>
          <w:lang w:val="en-IE"/>
        </w:rPr>
        <w:t>H</w:t>
      </w:r>
      <w:r w:rsidR="00EA05DE" w:rsidRPr="00F72912">
        <w:rPr>
          <w:lang w:val="en-IE"/>
        </w:rPr>
        <w:t xml:space="preserve">igh birth rates were also perceived as a </w:t>
      </w:r>
      <w:r>
        <w:rPr>
          <w:lang w:val="en-IE"/>
        </w:rPr>
        <w:t xml:space="preserve">potential medical and social </w:t>
      </w:r>
      <w:r w:rsidR="00EA05DE" w:rsidRPr="00F72912">
        <w:rPr>
          <w:lang w:val="en-IE"/>
        </w:rPr>
        <w:t xml:space="preserve">problem for women. The differences in access to education and employment, discrimination in family law, the often different legal age of marriage, cultural perceptions of the roles of married couples, and opportunities to participate in public life were perceived by the commission as factors that would not only make women worse off, but also contribute to high fertility rates. Here, too, considerations of the impact on population growth were incorporated. Changing these social factors would not only be a benefit to women </w:t>
      </w:r>
      <w:r w:rsidR="00EA05DE" w:rsidRPr="00F72912">
        <w:rPr>
          <w:i/>
          <w:iCs/>
          <w:lang w:val="en-IE"/>
        </w:rPr>
        <w:t xml:space="preserve">per se, </w:t>
      </w:r>
      <w:r w:rsidR="00EA05DE" w:rsidRPr="00F72912">
        <w:rPr>
          <w:lang w:val="en-IE"/>
        </w:rPr>
        <w:t xml:space="preserve">but </w:t>
      </w:r>
      <w:r w:rsidR="00EA05DE" w:rsidRPr="009B4CFC">
        <w:rPr>
          <w:lang w:val="en-IE"/>
        </w:rPr>
        <w:t>would also lead to lower birth rates, which could also reduce the burden on women. "Fewer births," the report concluded, "</w:t>
      </w:r>
      <w:r w:rsidR="009B4CFC" w:rsidRPr="009B4CFC">
        <w:rPr>
          <w:lang w:val="en-IE"/>
        </w:rPr>
        <w:t>would have an immediate impact on the domestic burdens of women.</w:t>
      </w:r>
      <w:r w:rsidR="00EA05DE" w:rsidRPr="009B4CFC">
        <w:rPr>
          <w:lang w:val="en-IE"/>
        </w:rPr>
        <w:t>"</w:t>
      </w:r>
      <w:r w:rsidR="00BF5691">
        <w:rPr>
          <w:rStyle w:val="FootnoteReference"/>
          <w:lang w:val="en-IE"/>
        </w:rPr>
        <w:footnoteReference w:id="338"/>
      </w:r>
    </w:p>
    <w:p w14:paraId="0965E7BC" w14:textId="77777777" w:rsidR="006307CE" w:rsidRPr="00F72912" w:rsidRDefault="006307CE" w:rsidP="002306E9">
      <w:pPr>
        <w:spacing w:line="480" w:lineRule="auto"/>
        <w:rPr>
          <w:lang w:val="en-IE"/>
        </w:rPr>
      </w:pPr>
    </w:p>
    <w:p w14:paraId="2577C022" w14:textId="60C15D4F" w:rsidR="00DC32A1" w:rsidRPr="00F72912" w:rsidRDefault="00EA05DE" w:rsidP="002306E9">
      <w:pPr>
        <w:spacing w:line="480" w:lineRule="auto"/>
        <w:rPr>
          <w:lang w:val="en-IE"/>
        </w:rPr>
      </w:pPr>
      <w:r w:rsidRPr="00F72912">
        <w:rPr>
          <w:lang w:val="en-IE"/>
        </w:rPr>
        <w:t xml:space="preserve">Overall, </w:t>
      </w:r>
      <w:r w:rsidR="006307CE" w:rsidRPr="00F72912">
        <w:rPr>
          <w:lang w:val="en-IE"/>
        </w:rPr>
        <w:t xml:space="preserve">the policies of the UN Commission on Women remained intricately entangled in the global conflicts of the time. The transformation of the UN General Assembly as a result of decolonization also had an impact on UN women's policy. Many delegates from the countries of the </w:t>
      </w:r>
      <w:r w:rsidR="00D624DF">
        <w:rPr>
          <w:lang w:val="en-IE"/>
        </w:rPr>
        <w:t>G</w:t>
      </w:r>
      <w:r w:rsidR="006307CE" w:rsidRPr="00F72912">
        <w:rPr>
          <w:lang w:val="en-IE"/>
        </w:rPr>
        <w:t xml:space="preserve">lobal South had come to demand modernization and development aid as a guarantee for women's emancipation. Others sought to organize women as a common collective despite all the global inequalities, which </w:t>
      </w:r>
      <w:r w:rsidR="00D624DF">
        <w:rPr>
          <w:lang w:val="en-IE"/>
        </w:rPr>
        <w:t>alluded to</w:t>
      </w:r>
      <w:r w:rsidR="006307CE" w:rsidRPr="00F72912">
        <w:rPr>
          <w:lang w:val="en-IE"/>
        </w:rPr>
        <w:t xml:space="preserve"> political conflicts between Cold War blocs. </w:t>
      </w:r>
      <w:r w:rsidR="000B2AF6">
        <w:rPr>
          <w:lang w:val="en-IE"/>
        </w:rPr>
        <w:t>US</w:t>
      </w:r>
      <w:r w:rsidR="006307CE" w:rsidRPr="00F72912">
        <w:rPr>
          <w:lang w:val="en-IE"/>
        </w:rPr>
        <w:t xml:space="preserve"> feminist and co-founder of the National Organization of Women (NOW), Betty Friedan, for example, demanded during a </w:t>
      </w:r>
      <w:r w:rsidR="006307CE" w:rsidRPr="009B4CFC">
        <w:rPr>
          <w:lang w:val="en-IE"/>
        </w:rPr>
        <w:t xml:space="preserve">speech at the World Conference on Women in Mexico City that political demands for development policy be put aside and </w:t>
      </w:r>
      <w:r w:rsidR="00DC32A1" w:rsidRPr="009B4CFC">
        <w:rPr>
          <w:lang w:val="en-IE"/>
        </w:rPr>
        <w:t>that</w:t>
      </w:r>
      <w:r w:rsidR="006307CE" w:rsidRPr="009B4CFC">
        <w:rPr>
          <w:lang w:val="en-IE"/>
        </w:rPr>
        <w:t xml:space="preserve"> the focus be on women's equality. </w:t>
      </w:r>
      <w:r w:rsidR="00DC32A1" w:rsidRPr="009B4CFC">
        <w:rPr>
          <w:lang w:val="en-IE"/>
        </w:rPr>
        <w:t>Equality "</w:t>
      </w:r>
      <w:r w:rsidR="009B4CFC" w:rsidRPr="009B4CFC">
        <w:rPr>
          <w:lang w:val="en-IE"/>
        </w:rPr>
        <w:t>couldn’t</w:t>
      </w:r>
      <w:r w:rsidR="00DC32A1" w:rsidRPr="009B4CFC">
        <w:rPr>
          <w:lang w:val="en-IE"/>
        </w:rPr>
        <w:t xml:space="preserve"> wait </w:t>
      </w:r>
      <w:r w:rsidR="009B4CFC" w:rsidRPr="009B4CFC">
        <w:rPr>
          <w:lang w:val="en-IE"/>
        </w:rPr>
        <w:t xml:space="preserve">on </w:t>
      </w:r>
      <w:r w:rsidR="00DC32A1" w:rsidRPr="009B4CFC">
        <w:rPr>
          <w:lang w:val="en-IE"/>
        </w:rPr>
        <w:t xml:space="preserve">a 'New Economic Order,'" </w:t>
      </w:r>
      <w:r w:rsidR="006307CE" w:rsidRPr="009B4CFC">
        <w:rPr>
          <w:lang w:val="en-IE"/>
        </w:rPr>
        <w:t>Friedan said.</w:t>
      </w:r>
      <w:r w:rsidR="00BF5691">
        <w:rPr>
          <w:rStyle w:val="FootnoteReference"/>
          <w:lang w:val="en-IE"/>
        </w:rPr>
        <w:footnoteReference w:id="339"/>
      </w:r>
    </w:p>
    <w:p w14:paraId="3CCC64C0" w14:textId="77777777" w:rsidR="006307CE" w:rsidRPr="00F72912" w:rsidRDefault="006307CE" w:rsidP="002306E9">
      <w:pPr>
        <w:spacing w:line="480" w:lineRule="auto"/>
        <w:rPr>
          <w:lang w:val="en-IE"/>
        </w:rPr>
      </w:pPr>
    </w:p>
    <w:p w14:paraId="0841EDD3" w14:textId="4F875326" w:rsidR="006307CE" w:rsidRPr="00F72912" w:rsidRDefault="006307CE" w:rsidP="002306E9">
      <w:pPr>
        <w:pStyle w:val="Heading2"/>
        <w:spacing w:line="480" w:lineRule="auto"/>
        <w:rPr>
          <w:lang w:val="en-IE"/>
        </w:rPr>
      </w:pPr>
      <w:bookmarkStart w:id="71" w:name="_Toc95487295"/>
      <w:bookmarkStart w:id="72" w:name="_Toc95743969"/>
      <w:bookmarkStart w:id="73" w:name="_Toc15990614"/>
      <w:r w:rsidRPr="00F72912">
        <w:rPr>
          <w:lang w:val="en-IE"/>
        </w:rPr>
        <w:t>New players: international law</w:t>
      </w:r>
      <w:bookmarkEnd w:id="71"/>
      <w:r w:rsidR="00BF5691">
        <w:rPr>
          <w:lang w:val="en-IE"/>
        </w:rPr>
        <w:t>yers</w:t>
      </w:r>
      <w:bookmarkEnd w:id="72"/>
      <w:r w:rsidRPr="00F72912">
        <w:rPr>
          <w:lang w:val="en-IE"/>
        </w:rPr>
        <w:t xml:space="preserve"> </w:t>
      </w:r>
      <w:bookmarkEnd w:id="73"/>
    </w:p>
    <w:p w14:paraId="644D637C" w14:textId="7595CFAD" w:rsidR="006307CE" w:rsidRPr="00F72912" w:rsidRDefault="006307CE" w:rsidP="002306E9">
      <w:pPr>
        <w:spacing w:line="480" w:lineRule="auto"/>
        <w:rPr>
          <w:lang w:val="en-IE"/>
        </w:rPr>
      </w:pPr>
      <w:r w:rsidRPr="00F72912">
        <w:rPr>
          <w:lang w:val="en-IE"/>
        </w:rPr>
        <w:t>In addition to the UN Commission on Women, international law</w:t>
      </w:r>
      <w:r w:rsidR="00F0298C">
        <w:rPr>
          <w:lang w:val="en-IE"/>
        </w:rPr>
        <w:t>yers</w:t>
      </w:r>
      <w:r w:rsidRPr="00F72912">
        <w:rPr>
          <w:lang w:val="en-IE"/>
        </w:rPr>
        <w:t xml:space="preserve"> also became active as independent actors in the 1970s, discussing the importance of the human right to family planning. For international law as an academic discipline, the 1970s was a significant decade in which human rights issues were increasingly noticed and discussed. In 1971, seminars on international human rights were held for the first time at the law schools of both Harvard and Columbia University. The covenants on civil and social rights, which were adopted as binding in 1966, were an important catalyst for this. In addition, as </w:t>
      </w:r>
      <w:r w:rsidRPr="00F72912">
        <w:rPr>
          <w:lang w:val="en-IE"/>
        </w:rPr>
        <w:lastRenderedPageBreak/>
        <w:t xml:space="preserve">a reaction to the Vietnam War and the discussion of colonial crimes in the course of decolonization in the 1960s, the field of </w:t>
      </w:r>
      <w:r w:rsidRPr="00F72912">
        <w:rPr>
          <w:i/>
          <w:iCs/>
          <w:lang w:val="en-IE"/>
        </w:rPr>
        <w:t xml:space="preserve">transnational justice </w:t>
      </w:r>
      <w:r w:rsidRPr="00D21006">
        <w:rPr>
          <w:lang w:val="en-IE"/>
        </w:rPr>
        <w:t>emerged</w:t>
      </w:r>
      <w:r w:rsidRPr="00F72912">
        <w:rPr>
          <w:i/>
          <w:iCs/>
          <w:lang w:val="en-IE"/>
        </w:rPr>
        <w:t xml:space="preserve">, </w:t>
      </w:r>
      <w:r w:rsidRPr="00F72912">
        <w:rPr>
          <w:lang w:val="en-IE"/>
        </w:rPr>
        <w:t>for which human rights considerations also became relevant.</w:t>
      </w:r>
      <w:r w:rsidR="00BF5691">
        <w:rPr>
          <w:rStyle w:val="FootnoteReference"/>
          <w:lang w:val="en-IE"/>
        </w:rPr>
        <w:footnoteReference w:id="340"/>
      </w:r>
    </w:p>
    <w:p w14:paraId="07EE6FDB" w14:textId="77777777" w:rsidR="00E92C84" w:rsidRPr="00F72912" w:rsidRDefault="00E92C84" w:rsidP="002306E9">
      <w:pPr>
        <w:spacing w:line="480" w:lineRule="auto"/>
        <w:rPr>
          <w:lang w:val="en-IE"/>
        </w:rPr>
      </w:pPr>
    </w:p>
    <w:p w14:paraId="6145D5EF" w14:textId="2429F477" w:rsidR="006307CE" w:rsidRPr="00F72912" w:rsidRDefault="006307CE" w:rsidP="002306E9">
      <w:pPr>
        <w:spacing w:line="480" w:lineRule="auto"/>
        <w:rPr>
          <w:lang w:val="en-IE"/>
        </w:rPr>
      </w:pPr>
      <w:r w:rsidRPr="00F72912">
        <w:rPr>
          <w:lang w:val="en-IE"/>
        </w:rPr>
        <w:t xml:space="preserve">Debates among international lawyers about the human right to family planning revisited fundamental questions about the role of human rights for the </w:t>
      </w:r>
      <w:r w:rsidR="004A3FEB" w:rsidRPr="00F72912">
        <w:rPr>
          <w:lang w:val="en-IE"/>
        </w:rPr>
        <w:t xml:space="preserve">international order that </w:t>
      </w:r>
      <w:r w:rsidRPr="00F72912">
        <w:rPr>
          <w:lang w:val="en-IE"/>
        </w:rPr>
        <w:t xml:space="preserve">had already been discussed in the 1940s. At that time, the UN Commission on Human Rights was negotiating whether the Declaration on Human Rights should be binding. Governments formulated positions on this issue and ultimately agreed that human rights violations could not be sanctioned. </w:t>
      </w:r>
      <w:r w:rsidR="00D21006">
        <w:rPr>
          <w:lang w:val="en-IE"/>
        </w:rPr>
        <w:t>T</w:t>
      </w:r>
      <w:r w:rsidRPr="00F72912">
        <w:rPr>
          <w:lang w:val="en-IE"/>
        </w:rPr>
        <w:t xml:space="preserve">his was a disappointment to many observers and even some UN delegates. But the commission nevertheless represented an international forum in which the validity of international law was negotiated. By comparison, the human rights campaigns of the 1970s rarely represented actual attempts to produce unifying agreements under international law. Rather, they were concerned with branding certain phenomena perceived as unjust or specific forms of human suffering as violations of a supranational, often morally conceived, right. In this sense, the birth control movement </w:t>
      </w:r>
      <w:r w:rsidR="00D21006">
        <w:rPr>
          <w:lang w:val="en-IE"/>
        </w:rPr>
        <w:t>was part of a larger movement that</w:t>
      </w:r>
      <w:r w:rsidRPr="00F72912">
        <w:rPr>
          <w:lang w:val="en-IE"/>
        </w:rPr>
        <w:t xml:space="preserve"> invoked human rights as a moral category. Human rights were understood either as a warning </w:t>
      </w:r>
      <w:r w:rsidR="00D21006">
        <w:rPr>
          <w:lang w:val="en-IE"/>
        </w:rPr>
        <w:t>of</w:t>
      </w:r>
      <w:r w:rsidRPr="00F72912">
        <w:rPr>
          <w:lang w:val="en-IE"/>
        </w:rPr>
        <w:t xml:space="preserve"> population trends perceived as dangerous or as a way to achieve diplomatic goals in international </w:t>
      </w:r>
      <w:r w:rsidRPr="00F72912">
        <w:rPr>
          <w:lang w:val="en-IE"/>
        </w:rPr>
        <w:lastRenderedPageBreak/>
        <w:t xml:space="preserve">fora. </w:t>
      </w:r>
      <w:r w:rsidR="0045649B" w:rsidRPr="00F72912">
        <w:rPr>
          <w:lang w:val="en-IE"/>
        </w:rPr>
        <w:t xml:space="preserve">If </w:t>
      </w:r>
      <w:r w:rsidRPr="00F72912">
        <w:rPr>
          <w:lang w:val="en-IE"/>
        </w:rPr>
        <w:t xml:space="preserve">population growth </w:t>
      </w:r>
      <w:r w:rsidR="0045649B" w:rsidRPr="00F72912">
        <w:rPr>
          <w:lang w:val="en-IE"/>
        </w:rPr>
        <w:t xml:space="preserve">could not be </w:t>
      </w:r>
      <w:r w:rsidRPr="00F72912">
        <w:rPr>
          <w:lang w:val="en-IE"/>
        </w:rPr>
        <w:t xml:space="preserve">reduced, human rights were in danger and the international community had to act </w:t>
      </w:r>
      <w:r w:rsidR="0045649B" w:rsidRPr="00F72912">
        <w:rPr>
          <w:lang w:val="en-IE"/>
        </w:rPr>
        <w:t xml:space="preserve">- this </w:t>
      </w:r>
      <w:r w:rsidRPr="00F72912">
        <w:rPr>
          <w:lang w:val="en-IE"/>
        </w:rPr>
        <w:t xml:space="preserve">was the moral imperative of the international campaign for a human right to family planning. And although some of the actors involved tried to </w:t>
      </w:r>
      <w:r w:rsidR="00F0298C">
        <w:rPr>
          <w:lang w:val="en-IE"/>
        </w:rPr>
        <w:t>develop</w:t>
      </w:r>
      <w:r w:rsidRPr="00F72912">
        <w:rPr>
          <w:lang w:val="en-IE"/>
        </w:rPr>
        <w:t xml:space="preserve"> their </w:t>
      </w:r>
      <w:r w:rsidR="00F0298C">
        <w:rPr>
          <w:lang w:val="en-IE"/>
        </w:rPr>
        <w:t xml:space="preserve">moral </w:t>
      </w:r>
      <w:r w:rsidRPr="00F72912">
        <w:rPr>
          <w:lang w:val="en-IE"/>
        </w:rPr>
        <w:t xml:space="preserve">ideas </w:t>
      </w:r>
      <w:r w:rsidR="00F0298C">
        <w:rPr>
          <w:lang w:val="en-IE"/>
        </w:rPr>
        <w:t>into a legal framework</w:t>
      </w:r>
      <w:r w:rsidRPr="00F72912">
        <w:rPr>
          <w:lang w:val="en-IE"/>
        </w:rPr>
        <w:t>, the human rights interventions had never been understood as a call for the creation of binding norms of international law. Now, however, international law</w:t>
      </w:r>
      <w:r w:rsidR="00F0298C">
        <w:rPr>
          <w:lang w:val="en-IE"/>
        </w:rPr>
        <w:t xml:space="preserve">yers </w:t>
      </w:r>
      <w:r w:rsidRPr="00F72912">
        <w:rPr>
          <w:lang w:val="en-IE"/>
        </w:rPr>
        <w:t xml:space="preserve">began to take an interest in the debates on population growth. </w:t>
      </w:r>
    </w:p>
    <w:p w14:paraId="4F2D2690" w14:textId="77777777" w:rsidR="006307CE" w:rsidRPr="00F72912" w:rsidRDefault="006307CE" w:rsidP="002306E9">
      <w:pPr>
        <w:spacing w:line="480" w:lineRule="auto"/>
        <w:rPr>
          <w:lang w:val="en-IE"/>
        </w:rPr>
      </w:pPr>
    </w:p>
    <w:p w14:paraId="122D3C01" w14:textId="087CBEE4" w:rsidR="006307CE" w:rsidRPr="00F72912" w:rsidRDefault="006307CE" w:rsidP="002306E9">
      <w:pPr>
        <w:spacing w:line="480" w:lineRule="auto"/>
        <w:rPr>
          <w:lang w:val="en-IE"/>
        </w:rPr>
      </w:pPr>
      <w:r w:rsidRPr="00F72912">
        <w:rPr>
          <w:lang w:val="en-IE"/>
        </w:rPr>
        <w:t xml:space="preserve">Like many other observers of the time, international </w:t>
      </w:r>
      <w:r w:rsidR="00F0298C">
        <w:rPr>
          <w:lang w:val="en-IE"/>
        </w:rPr>
        <w:t>lawyers</w:t>
      </w:r>
      <w:r w:rsidRPr="00F72912">
        <w:rPr>
          <w:lang w:val="en-IE"/>
        </w:rPr>
        <w:t xml:space="preserve"> were impressed by the rapid population growth of the 20th century. In an article on the legal dimension of population development</w:t>
      </w:r>
      <w:r w:rsidR="005174CE">
        <w:rPr>
          <w:lang w:val="en-IE"/>
        </w:rPr>
        <w:t xml:space="preserve"> from 1969</w:t>
      </w:r>
      <w:r w:rsidRPr="00F72912">
        <w:rPr>
          <w:lang w:val="en-IE"/>
        </w:rPr>
        <w:t>, Richard A. Falk, who had taken up a professorship in international law at Princeton University four years earlier, noted that international lawyers had so fa</w:t>
      </w:r>
      <w:r w:rsidRPr="009B4CFC">
        <w:rPr>
          <w:lang w:val="en-IE"/>
        </w:rPr>
        <w:t xml:space="preserve">r shown </w:t>
      </w:r>
      <w:r w:rsidR="00785351" w:rsidRPr="009B4CFC">
        <w:rPr>
          <w:lang w:val="en-IE"/>
        </w:rPr>
        <w:t xml:space="preserve">"almost no professional concern with population </w:t>
      </w:r>
      <w:r w:rsidR="009B4CFC" w:rsidRPr="009B4CFC">
        <w:rPr>
          <w:lang w:val="en-IE"/>
        </w:rPr>
        <w:t>problems</w:t>
      </w:r>
      <w:r w:rsidR="00785351" w:rsidRPr="009B4CFC">
        <w:rPr>
          <w:lang w:val="en-IE"/>
        </w:rPr>
        <w:t>.</w:t>
      </w:r>
      <w:r w:rsidR="009B4CFC" w:rsidRPr="009B4CFC">
        <w:rPr>
          <w:lang w:val="en-IE"/>
        </w:rPr>
        <w:t>”</w:t>
      </w:r>
      <w:r w:rsidRPr="009B4CFC">
        <w:rPr>
          <w:lang w:val="en-IE"/>
        </w:rPr>
        <w:t xml:space="preserve"> Falk, however, saw the danger of major dislocations if population growt</w:t>
      </w:r>
      <w:r w:rsidRPr="00F72912">
        <w:rPr>
          <w:lang w:val="en-IE"/>
        </w:rPr>
        <w:t xml:space="preserve">h were not halted. For </w:t>
      </w:r>
      <w:r w:rsidR="00D246A6" w:rsidRPr="00F72912">
        <w:rPr>
          <w:lang w:val="en-IE"/>
        </w:rPr>
        <w:t xml:space="preserve">him, </w:t>
      </w:r>
      <w:r w:rsidRPr="00F72912">
        <w:rPr>
          <w:lang w:val="en-IE"/>
        </w:rPr>
        <w:t>human rights had a contradictory role. On the one hand, they had become a central argument for integrating population issues into the purview of international law</w:t>
      </w:r>
      <w:r w:rsidR="005174CE">
        <w:rPr>
          <w:lang w:val="en-IE"/>
        </w:rPr>
        <w:t xml:space="preserve"> given the threat ‘overpopulation’ would pose to human rights:</w:t>
      </w:r>
    </w:p>
    <w:p w14:paraId="6C63B619" w14:textId="77777777" w:rsidR="006307CE" w:rsidRPr="00F72912" w:rsidRDefault="006307CE" w:rsidP="002306E9">
      <w:pPr>
        <w:spacing w:line="480" w:lineRule="auto"/>
        <w:rPr>
          <w:lang w:val="en-IE"/>
        </w:rPr>
      </w:pPr>
    </w:p>
    <w:p w14:paraId="484DBEB7" w14:textId="113307E0" w:rsidR="00A0725F" w:rsidRPr="00F72912" w:rsidRDefault="00A0725F" w:rsidP="00353B90">
      <w:pPr>
        <w:pStyle w:val="Caption"/>
      </w:pPr>
      <w:r w:rsidRPr="009B4CFC">
        <w:t>"</w:t>
      </w:r>
      <w:r w:rsidR="009B4CFC" w:rsidRPr="009B4CFC">
        <w:t xml:space="preserve">Population projections, and even present levels of population are bound to imperil, if not negate, the attainment of almost every human right set forth in the Declaration of Human Rights and in the Covenant of Economic and Social Rights. The same </w:t>
      </w:r>
      <w:r w:rsidR="009B4CFC" w:rsidRPr="009B4CFC">
        <w:lastRenderedPageBreak/>
        <w:t>reasoning that underlies the internationalization of questions of genocide and racial oppression applies to population policy.</w:t>
      </w:r>
      <w:r w:rsidRPr="009B4CFC">
        <w:t>"</w:t>
      </w:r>
      <w:r w:rsidR="000C2B51">
        <w:rPr>
          <w:rStyle w:val="FootnoteReference"/>
        </w:rPr>
        <w:footnoteReference w:id="341"/>
      </w:r>
    </w:p>
    <w:p w14:paraId="699A4007" w14:textId="77777777" w:rsidR="00A0725F" w:rsidRPr="00F72912" w:rsidRDefault="00A0725F" w:rsidP="002306E9">
      <w:pPr>
        <w:spacing w:line="480" w:lineRule="auto"/>
        <w:rPr>
          <w:lang w:val="en-IE"/>
        </w:rPr>
      </w:pPr>
    </w:p>
    <w:p w14:paraId="5D974CAB" w14:textId="471A39B2" w:rsidR="006307CE" w:rsidRPr="00F72912" w:rsidRDefault="006307CE" w:rsidP="002306E9">
      <w:pPr>
        <w:spacing w:line="480" w:lineRule="auto"/>
        <w:rPr>
          <w:lang w:val="en-IE"/>
        </w:rPr>
      </w:pPr>
      <w:r w:rsidRPr="00F72912">
        <w:rPr>
          <w:lang w:val="en-IE"/>
        </w:rPr>
        <w:t xml:space="preserve">At the same time, he felt that existing human rights norms </w:t>
      </w:r>
      <w:r w:rsidR="00D246A6" w:rsidRPr="00F72912">
        <w:rPr>
          <w:lang w:val="en-IE"/>
        </w:rPr>
        <w:t xml:space="preserve">- </w:t>
      </w:r>
      <w:r w:rsidRPr="00F72912">
        <w:rPr>
          <w:lang w:val="en-IE"/>
        </w:rPr>
        <w:t xml:space="preserve">he referred, for example, to the </w:t>
      </w:r>
      <w:r w:rsidRPr="00F72912">
        <w:rPr>
          <w:i/>
          <w:iCs/>
          <w:lang w:val="en-IE"/>
        </w:rPr>
        <w:t xml:space="preserve">Declaration on Population </w:t>
      </w:r>
      <w:r w:rsidR="00D246A6" w:rsidRPr="00F72912">
        <w:rPr>
          <w:lang w:val="en-IE"/>
        </w:rPr>
        <w:t xml:space="preserve">- were </w:t>
      </w:r>
      <w:r w:rsidRPr="00F72912">
        <w:rPr>
          <w:lang w:val="en-IE"/>
        </w:rPr>
        <w:t xml:space="preserve">insufficient to actually solve the problem. From his perspective, such declarations had perpetuated the false hope that solving the overpopulation problem was merely a matter of developing and providing contraceptives. Falk advocated </w:t>
      </w:r>
      <w:r w:rsidR="00551471" w:rsidRPr="00F72912">
        <w:rPr>
          <w:lang w:val="en-IE"/>
        </w:rPr>
        <w:t xml:space="preserve">instead the </w:t>
      </w:r>
      <w:r w:rsidRPr="00F72912">
        <w:rPr>
          <w:lang w:val="en-IE"/>
        </w:rPr>
        <w:t xml:space="preserve">establishment of institutions that could set maximum numbers of children and monitor compliance. The existing regulations, he criticized, stopped at </w:t>
      </w:r>
      <w:r w:rsidR="005174CE">
        <w:rPr>
          <w:lang w:val="en-IE"/>
        </w:rPr>
        <w:t xml:space="preserve">sovereign national </w:t>
      </w:r>
      <w:r w:rsidRPr="00F72912">
        <w:rPr>
          <w:lang w:val="en-IE"/>
        </w:rPr>
        <w:t xml:space="preserve">boundaries and defended the autonomy of governments in </w:t>
      </w:r>
      <w:r w:rsidR="009B1EF9" w:rsidRPr="00F72912">
        <w:rPr>
          <w:lang w:val="en-IE"/>
        </w:rPr>
        <w:t xml:space="preserve">setting </w:t>
      </w:r>
      <w:r w:rsidRPr="00F72912">
        <w:rPr>
          <w:lang w:val="en-IE"/>
        </w:rPr>
        <w:t>population policy</w:t>
      </w:r>
      <w:r w:rsidR="009B1EF9" w:rsidRPr="00F72912">
        <w:rPr>
          <w:lang w:val="en-IE"/>
        </w:rPr>
        <w:t>.</w:t>
      </w:r>
    </w:p>
    <w:p w14:paraId="10652D31" w14:textId="77777777" w:rsidR="006307CE" w:rsidRPr="00F72912" w:rsidRDefault="006307CE" w:rsidP="002306E9">
      <w:pPr>
        <w:spacing w:line="480" w:lineRule="auto"/>
        <w:rPr>
          <w:lang w:val="en-IE"/>
        </w:rPr>
      </w:pPr>
    </w:p>
    <w:p w14:paraId="148367F3" w14:textId="45FAB14D" w:rsidR="009B1EF9" w:rsidRPr="00060F83" w:rsidRDefault="009B1EF9" w:rsidP="00353B90">
      <w:pPr>
        <w:pStyle w:val="Caption"/>
      </w:pPr>
      <w:r w:rsidRPr="009B4CFC">
        <w:t>"</w:t>
      </w:r>
      <w:r w:rsidR="009B4CFC" w:rsidRPr="009B4CFC">
        <w:t>The formulation of population policy has been accepted as the exclusive prerogative of national governments. Such deference to national discretion can no longer be justified. The prospect of mass distress and international catastrophe arising from projected population increase is a virtual certainty. As such, questions of population policy should be shifted from the legally reserved domain of ‘domestic jurisdiction’ to the domain of ‘international concern.’</w:t>
      </w:r>
      <w:r w:rsidRPr="009B4CFC">
        <w:t>'"</w:t>
      </w:r>
      <w:r w:rsidR="00F07D26">
        <w:rPr>
          <w:rStyle w:val="FootnoteReference"/>
        </w:rPr>
        <w:footnoteReference w:id="342"/>
      </w:r>
    </w:p>
    <w:p w14:paraId="1037A322" w14:textId="77777777" w:rsidR="009B1EF9" w:rsidRPr="00F72912" w:rsidRDefault="009B1EF9" w:rsidP="002306E9">
      <w:pPr>
        <w:spacing w:line="480" w:lineRule="auto"/>
        <w:rPr>
          <w:lang w:val="en-IE"/>
        </w:rPr>
      </w:pPr>
    </w:p>
    <w:p w14:paraId="4179F843" w14:textId="24224CA4" w:rsidR="006307CE" w:rsidRPr="00F72912" w:rsidRDefault="009B1EF9" w:rsidP="002306E9">
      <w:pPr>
        <w:spacing w:line="480" w:lineRule="auto"/>
        <w:rPr>
          <w:lang w:val="en-IE"/>
        </w:rPr>
      </w:pPr>
      <w:r w:rsidRPr="00F72912">
        <w:rPr>
          <w:lang w:val="en-IE"/>
        </w:rPr>
        <w:t xml:space="preserve">To this end, Falk </w:t>
      </w:r>
      <w:r w:rsidR="006307CE" w:rsidRPr="00F72912">
        <w:rPr>
          <w:lang w:val="en-IE"/>
        </w:rPr>
        <w:t xml:space="preserve">saw international law as a central instrument for establishing institutions to implement such a </w:t>
      </w:r>
      <w:r w:rsidR="006307CE" w:rsidRPr="009B4CFC">
        <w:rPr>
          <w:lang w:val="en-IE"/>
        </w:rPr>
        <w:t xml:space="preserve">policy. </w:t>
      </w:r>
      <w:r w:rsidR="000420F2" w:rsidRPr="009B4CFC">
        <w:rPr>
          <w:lang w:val="en-IE"/>
        </w:rPr>
        <w:t xml:space="preserve">"Nothing," </w:t>
      </w:r>
      <w:r w:rsidR="006307CE" w:rsidRPr="009B4CFC">
        <w:rPr>
          <w:lang w:val="en-IE"/>
        </w:rPr>
        <w:t xml:space="preserve">Falk said, </w:t>
      </w:r>
      <w:r w:rsidR="000420F2" w:rsidRPr="009B4CFC">
        <w:rPr>
          <w:lang w:val="en-IE"/>
        </w:rPr>
        <w:t>"</w:t>
      </w:r>
      <w:r w:rsidR="009B4CFC" w:rsidRPr="009B4CFC">
        <w:rPr>
          <w:lang w:val="en-IE"/>
        </w:rPr>
        <w:t xml:space="preserve">could do more for the craft and stature of international law than work by its practitioners upon </w:t>
      </w:r>
      <w:r w:rsidR="009B4CFC" w:rsidRPr="009B4CFC">
        <w:rPr>
          <w:lang w:val="en-IE"/>
        </w:rPr>
        <w:lastRenderedPageBreak/>
        <w:t>the solution of the population problem.</w:t>
      </w:r>
      <w:r w:rsidR="000420F2" w:rsidRPr="009B4CFC">
        <w:rPr>
          <w:lang w:val="en-IE"/>
        </w:rPr>
        <w:t>"</w:t>
      </w:r>
      <w:r w:rsidR="00F07D26">
        <w:rPr>
          <w:rStyle w:val="FootnoteReference"/>
          <w:lang w:val="en-IE"/>
        </w:rPr>
        <w:footnoteReference w:id="343"/>
      </w:r>
      <w:r w:rsidR="00F71ADC" w:rsidRPr="009B4CFC">
        <w:rPr>
          <w:lang w:val="en-IE"/>
        </w:rPr>
        <w:t xml:space="preserve"> Some </w:t>
      </w:r>
      <w:r w:rsidR="006307CE" w:rsidRPr="009B4CFC">
        <w:rPr>
          <w:lang w:val="en-IE"/>
        </w:rPr>
        <w:t>legal scholars</w:t>
      </w:r>
      <w:r w:rsidR="006307CE" w:rsidRPr="00F72912">
        <w:rPr>
          <w:lang w:val="en-IE"/>
        </w:rPr>
        <w:t xml:space="preserve"> were more reticent</w:t>
      </w:r>
      <w:r w:rsidR="00F71ADC">
        <w:rPr>
          <w:lang w:val="en-IE"/>
        </w:rPr>
        <w:t xml:space="preserve"> in</w:t>
      </w:r>
      <w:r w:rsidR="006307CE" w:rsidRPr="00F72912">
        <w:rPr>
          <w:lang w:val="en-IE"/>
        </w:rPr>
        <w:t xml:space="preserve"> defending </w:t>
      </w:r>
      <w:r w:rsidR="00F71ADC">
        <w:rPr>
          <w:lang w:val="en-IE"/>
        </w:rPr>
        <w:t>national sovereignty</w:t>
      </w:r>
      <w:r w:rsidR="006307CE" w:rsidRPr="00F72912">
        <w:rPr>
          <w:lang w:val="en-IE"/>
        </w:rPr>
        <w:t>, such as Cornell International Law Journal editor Alfred C. Kellogg.</w:t>
      </w:r>
      <w:r w:rsidR="00F07D26">
        <w:rPr>
          <w:rStyle w:val="FootnoteReference"/>
          <w:lang w:val="en-IE"/>
        </w:rPr>
        <w:footnoteReference w:id="344"/>
      </w:r>
      <w:r w:rsidR="006307CE" w:rsidRPr="00F71ADC">
        <w:rPr>
          <w:vertAlign w:val="superscript"/>
          <w:lang w:val="en-IE"/>
        </w:rPr>
        <w:t xml:space="preserve"> </w:t>
      </w:r>
      <w:r w:rsidR="006307CE" w:rsidRPr="00F72912">
        <w:rPr>
          <w:lang w:val="en-IE"/>
        </w:rPr>
        <w:t>But population growth</w:t>
      </w:r>
      <w:r w:rsidR="00B4642B">
        <w:rPr>
          <w:lang w:val="en-IE"/>
        </w:rPr>
        <w:t xml:space="preserve"> was perceived by </w:t>
      </w:r>
      <w:r w:rsidR="004A2C76">
        <w:rPr>
          <w:lang w:val="en-IE"/>
        </w:rPr>
        <w:t>many</w:t>
      </w:r>
      <w:r w:rsidR="00B4642B">
        <w:rPr>
          <w:lang w:val="en-IE"/>
        </w:rPr>
        <w:t xml:space="preserve"> international lawyers </w:t>
      </w:r>
      <w:r w:rsidR="004A2C76">
        <w:rPr>
          <w:lang w:val="en-IE"/>
        </w:rPr>
        <w:t>as a new and pressing issue for international law</w:t>
      </w:r>
      <w:r w:rsidR="006307CE" w:rsidRPr="00F72912">
        <w:rPr>
          <w:lang w:val="en-IE"/>
        </w:rPr>
        <w:t xml:space="preserve">. </w:t>
      </w:r>
    </w:p>
    <w:p w14:paraId="7F3602EB" w14:textId="77777777" w:rsidR="006307CE" w:rsidRPr="00F72912" w:rsidRDefault="006307CE" w:rsidP="002306E9">
      <w:pPr>
        <w:spacing w:line="480" w:lineRule="auto"/>
        <w:rPr>
          <w:lang w:val="en-IE"/>
        </w:rPr>
      </w:pPr>
    </w:p>
    <w:p w14:paraId="561AF6BE" w14:textId="67B5761C" w:rsidR="006307CE" w:rsidRPr="00F72912" w:rsidRDefault="006307CE" w:rsidP="002306E9">
      <w:pPr>
        <w:spacing w:line="480" w:lineRule="auto"/>
        <w:rPr>
          <w:lang w:val="en-IE"/>
        </w:rPr>
      </w:pPr>
      <w:r w:rsidRPr="00F72912">
        <w:rPr>
          <w:lang w:val="en-IE"/>
        </w:rPr>
        <w:t xml:space="preserve">Along these lines, the relationship between human rights, international law, and population development became a field of research in its own right in the early 1970s, closely intertwined from the beginning with actors in the birth control movement. March 1971 saw the first major organized meeting of actors in the birth control movement and international lawyers. </w:t>
      </w:r>
      <w:r w:rsidRPr="00DB1E05">
        <w:rPr>
          <w:lang w:val="en-IE"/>
        </w:rPr>
        <w:t xml:space="preserve">The </w:t>
      </w:r>
      <w:r w:rsidRPr="00DB1E05">
        <w:rPr>
          <w:i/>
          <w:iCs/>
          <w:lang w:val="en-IE"/>
        </w:rPr>
        <w:t xml:space="preserve">American Society for International Law </w:t>
      </w:r>
      <w:r w:rsidRPr="00DB1E05">
        <w:rPr>
          <w:lang w:val="en-IE"/>
        </w:rPr>
        <w:t xml:space="preserve">hosted a meeting entitled </w:t>
      </w:r>
      <w:r w:rsidRPr="00DB1E05">
        <w:rPr>
          <w:i/>
          <w:iCs/>
          <w:lang w:val="en-IE"/>
        </w:rPr>
        <w:t>The World Population Crisis: Policy Implications and the Role of Law</w:t>
      </w:r>
      <w:r w:rsidRPr="00DB1E05">
        <w:rPr>
          <w:lang w:val="en-IE"/>
        </w:rPr>
        <w:t xml:space="preserve">. </w:t>
      </w:r>
      <w:r w:rsidRPr="00F72912">
        <w:rPr>
          <w:lang w:val="en-IE"/>
        </w:rPr>
        <w:t xml:space="preserve">In addition to legal scholars, particularly from the field of international law, key representatives of the </w:t>
      </w:r>
      <w:r w:rsidR="000B2AF6">
        <w:rPr>
          <w:lang w:val="en-IE"/>
        </w:rPr>
        <w:t>US</w:t>
      </w:r>
      <w:r w:rsidRPr="00F72912">
        <w:rPr>
          <w:lang w:val="en-IE"/>
        </w:rPr>
        <w:t xml:space="preserve"> government and the birth control movement were in attendance. For example, Philander Claxton and Ray T. Ravenholt, who headed USAID's Office of Population between 1965 and 1979. Mary Ellen Caldwell, professor of law at </w:t>
      </w:r>
      <w:r w:rsidRPr="009B4CFC">
        <w:rPr>
          <w:lang w:val="en-IE"/>
        </w:rPr>
        <w:t xml:space="preserve">Ohio University, opened the conference, arguing that overpopulation could create </w:t>
      </w:r>
      <w:r w:rsidR="00A70502" w:rsidRPr="009B4CFC">
        <w:rPr>
          <w:lang w:val="en-IE"/>
        </w:rPr>
        <w:t xml:space="preserve">"international </w:t>
      </w:r>
      <w:r w:rsidR="009B4CFC" w:rsidRPr="009B4CFC">
        <w:rPr>
          <w:lang w:val="en-IE"/>
        </w:rPr>
        <w:t>friction</w:t>
      </w:r>
      <w:r w:rsidR="00A70502" w:rsidRPr="009B4CFC">
        <w:rPr>
          <w:lang w:val="en-IE"/>
        </w:rPr>
        <w:t xml:space="preserve"> and </w:t>
      </w:r>
      <w:r w:rsidR="009B4CFC" w:rsidRPr="009B4CFC">
        <w:rPr>
          <w:lang w:val="en-IE"/>
        </w:rPr>
        <w:t>disputes</w:t>
      </w:r>
      <w:r w:rsidR="00A70502" w:rsidRPr="009B4CFC">
        <w:rPr>
          <w:lang w:val="en-IE"/>
        </w:rPr>
        <w:t xml:space="preserve">" </w:t>
      </w:r>
      <w:r w:rsidRPr="009B4CFC">
        <w:rPr>
          <w:lang w:val="en-IE"/>
        </w:rPr>
        <w:t xml:space="preserve">that </w:t>
      </w:r>
      <w:r w:rsidR="00A70502" w:rsidRPr="009B4CFC">
        <w:rPr>
          <w:lang w:val="en-IE"/>
        </w:rPr>
        <w:t>could</w:t>
      </w:r>
      <w:r w:rsidRPr="009B4CFC">
        <w:rPr>
          <w:lang w:val="en-IE"/>
        </w:rPr>
        <w:t xml:space="preserve"> threaten peace and that regulating it therefore fell within the purview of international law. She saw the symposium as </w:t>
      </w:r>
      <w:r w:rsidR="000A5C2E" w:rsidRPr="009B4CFC">
        <w:rPr>
          <w:lang w:val="en-IE"/>
        </w:rPr>
        <w:t>"</w:t>
      </w:r>
      <w:r w:rsidR="009B4CFC" w:rsidRPr="009B4CFC">
        <w:rPr>
          <w:lang w:val="en-IE"/>
        </w:rPr>
        <w:t>first concrete evidence that international lawyers within the United states recognize the legal implications of population policies everywhere on earth.</w:t>
      </w:r>
      <w:r w:rsidR="000A5C2E" w:rsidRPr="009B4CFC">
        <w:rPr>
          <w:lang w:val="en-IE"/>
        </w:rPr>
        <w:t>"</w:t>
      </w:r>
      <w:r w:rsidR="00F07D26">
        <w:rPr>
          <w:rStyle w:val="FootnoteReference"/>
          <w:lang w:val="en-IE"/>
        </w:rPr>
        <w:footnoteReference w:id="345"/>
      </w:r>
    </w:p>
    <w:p w14:paraId="6378BD26" w14:textId="77777777" w:rsidR="006307CE" w:rsidRPr="00F72912" w:rsidRDefault="006307CE" w:rsidP="002306E9">
      <w:pPr>
        <w:spacing w:line="480" w:lineRule="auto"/>
        <w:rPr>
          <w:lang w:val="en-IE"/>
        </w:rPr>
      </w:pPr>
    </w:p>
    <w:p w14:paraId="29FD4AC0" w14:textId="4B3CB41B" w:rsidR="006307CE" w:rsidRPr="00F72912" w:rsidRDefault="006307CE" w:rsidP="002306E9">
      <w:pPr>
        <w:spacing w:line="480" w:lineRule="auto"/>
        <w:rPr>
          <w:lang w:val="en-IE"/>
        </w:rPr>
      </w:pPr>
      <w:r w:rsidRPr="00F72912">
        <w:rPr>
          <w:lang w:val="en-IE"/>
        </w:rPr>
        <w:t xml:space="preserve">At the conference, the question soon </w:t>
      </w:r>
      <w:r w:rsidR="00D25893">
        <w:rPr>
          <w:lang w:val="en-IE"/>
        </w:rPr>
        <w:t>circled around questions of national sovereignty as declared in the UN Charter in Article 2(7) which granted states the right to maintain territorial and political integrity.</w:t>
      </w:r>
      <w:r w:rsidRPr="00F72912">
        <w:rPr>
          <w:lang w:val="en-IE"/>
        </w:rPr>
        <w:t xml:space="preserve"> </w:t>
      </w:r>
      <w:r w:rsidR="00D25893">
        <w:rPr>
          <w:lang w:val="en-IE"/>
        </w:rPr>
        <w:t xml:space="preserve">International lawyer and law professor </w:t>
      </w:r>
      <w:r w:rsidRPr="00F72912">
        <w:rPr>
          <w:lang w:val="en-IE"/>
        </w:rPr>
        <w:t>Ved P. Nanda</w:t>
      </w:r>
      <w:r w:rsidR="00D25893">
        <w:rPr>
          <w:lang w:val="en-IE"/>
        </w:rPr>
        <w:t xml:space="preserve"> </w:t>
      </w:r>
      <w:r w:rsidRPr="00F72912">
        <w:rPr>
          <w:lang w:val="en-IE"/>
        </w:rPr>
        <w:t xml:space="preserve">argued that the article's limitations do not apply to interventions to regulate population growth </w:t>
      </w:r>
      <w:r w:rsidR="00D25893">
        <w:rPr>
          <w:lang w:val="en-IE"/>
        </w:rPr>
        <w:t>as such</w:t>
      </w:r>
      <w:r w:rsidRPr="00F72912">
        <w:rPr>
          <w:lang w:val="en-IE"/>
        </w:rPr>
        <w:t xml:space="preserve"> </w:t>
      </w:r>
      <w:r w:rsidR="00B84AEC" w:rsidRPr="00F72912">
        <w:rPr>
          <w:lang w:val="en-IE"/>
        </w:rPr>
        <w:t xml:space="preserve">growth </w:t>
      </w:r>
      <w:r w:rsidRPr="00F72912">
        <w:rPr>
          <w:lang w:val="en-IE"/>
        </w:rPr>
        <w:t>can become a threat to peace</w:t>
      </w:r>
      <w:r w:rsidR="00D25893">
        <w:rPr>
          <w:lang w:val="en-IE"/>
        </w:rPr>
        <w:t xml:space="preserve">. Further, he claimed that </w:t>
      </w:r>
      <w:r w:rsidRPr="00F72912">
        <w:rPr>
          <w:lang w:val="en-IE"/>
        </w:rPr>
        <w:t xml:space="preserve">family planning </w:t>
      </w:r>
      <w:r w:rsidR="00D25893">
        <w:rPr>
          <w:lang w:val="en-IE"/>
        </w:rPr>
        <w:t xml:space="preserve">was </w:t>
      </w:r>
      <w:r w:rsidRPr="00F72912">
        <w:rPr>
          <w:lang w:val="en-IE"/>
        </w:rPr>
        <w:t>a fundamental and internationally recognized human right.</w:t>
      </w:r>
      <w:r w:rsidR="00936034">
        <w:rPr>
          <w:rStyle w:val="FootnoteReference"/>
          <w:lang w:val="en-IE"/>
        </w:rPr>
        <w:footnoteReference w:id="346"/>
      </w:r>
      <w:r w:rsidR="00D25893">
        <w:rPr>
          <w:lang w:val="en-IE"/>
        </w:rPr>
        <w:t xml:space="preserve"> </w:t>
      </w:r>
      <w:r w:rsidRPr="00F72912">
        <w:rPr>
          <w:lang w:val="en-IE"/>
        </w:rPr>
        <w:t xml:space="preserve">Ray Ravenholt, who also attended the conference representing USAID, agreed, arguing that human rights and the UN Declaration on Human Rights are now so accepted that they </w:t>
      </w:r>
      <w:r w:rsidR="00F27568" w:rsidRPr="00F72912">
        <w:rPr>
          <w:lang w:val="en-IE"/>
        </w:rPr>
        <w:t>have</w:t>
      </w:r>
      <w:r w:rsidRPr="00F72912">
        <w:rPr>
          <w:lang w:val="en-IE"/>
        </w:rPr>
        <w:t xml:space="preserve"> become part of customary international law. Family </w:t>
      </w:r>
      <w:r w:rsidRPr="009B4CFC">
        <w:rPr>
          <w:lang w:val="en-IE"/>
        </w:rPr>
        <w:t xml:space="preserve">planning may not have been part of the UN Declaration of Human Rights in 1948, but, Ravenholt said, </w:t>
      </w:r>
      <w:r w:rsidR="002C212E" w:rsidRPr="009B4CFC">
        <w:rPr>
          <w:lang w:val="en-IE"/>
        </w:rPr>
        <w:t>"</w:t>
      </w:r>
      <w:r w:rsidR="009B4CFC" w:rsidRPr="009B4CFC">
        <w:rPr>
          <w:lang w:val="en-IE"/>
        </w:rPr>
        <w:t>it was later discovered and given world-wide acceptance.</w:t>
      </w:r>
      <w:r w:rsidR="002C212E" w:rsidRPr="009B4CFC">
        <w:rPr>
          <w:lang w:val="en-IE"/>
        </w:rPr>
        <w:t>"</w:t>
      </w:r>
      <w:r w:rsidR="00936034">
        <w:rPr>
          <w:rStyle w:val="FootnoteReference"/>
          <w:lang w:val="en-IE"/>
        </w:rPr>
        <w:footnoteReference w:id="347"/>
      </w:r>
    </w:p>
    <w:p w14:paraId="75296976" w14:textId="77777777" w:rsidR="006307CE" w:rsidRPr="00F72912" w:rsidRDefault="006307CE" w:rsidP="002306E9">
      <w:pPr>
        <w:spacing w:line="480" w:lineRule="auto"/>
        <w:rPr>
          <w:lang w:val="en-IE"/>
        </w:rPr>
      </w:pPr>
    </w:p>
    <w:p w14:paraId="50BFB92B" w14:textId="791A45A3" w:rsidR="006307CE" w:rsidRPr="00F72912" w:rsidRDefault="00D25893" w:rsidP="002306E9">
      <w:pPr>
        <w:spacing w:line="480" w:lineRule="auto"/>
        <w:rPr>
          <w:lang w:val="en-IE"/>
        </w:rPr>
      </w:pPr>
      <w:r>
        <w:rPr>
          <w:lang w:val="en-IE"/>
        </w:rPr>
        <w:t xml:space="preserve">A task force was established at the conference to discuss </w:t>
      </w:r>
      <w:r w:rsidR="00936034">
        <w:rPr>
          <w:lang w:val="en-IE"/>
        </w:rPr>
        <w:t>the relationship between</w:t>
      </w:r>
      <w:r>
        <w:rPr>
          <w:lang w:val="en-IE"/>
        </w:rPr>
        <w:t xml:space="preserve"> human rights and population control. A</w:t>
      </w:r>
      <w:r w:rsidR="006307CE" w:rsidRPr="00F72912">
        <w:rPr>
          <w:lang w:val="en-IE"/>
        </w:rPr>
        <w:t>mong other things</w:t>
      </w:r>
      <w:r>
        <w:rPr>
          <w:lang w:val="en-IE"/>
        </w:rPr>
        <w:t>, its task was to clarify</w:t>
      </w:r>
      <w:r w:rsidR="006307CE" w:rsidRPr="00F72912">
        <w:rPr>
          <w:lang w:val="en-IE"/>
        </w:rPr>
        <w:t xml:space="preserve"> whether family planning was a human right at all, </w:t>
      </w:r>
      <w:r w:rsidR="00936034">
        <w:rPr>
          <w:lang w:val="en-IE"/>
        </w:rPr>
        <w:t>and whether it should</w:t>
      </w:r>
      <w:r w:rsidR="006307CE" w:rsidRPr="00F72912">
        <w:rPr>
          <w:lang w:val="en-IE"/>
        </w:rPr>
        <w:t xml:space="preserve"> only </w:t>
      </w:r>
      <w:r w:rsidR="00936034">
        <w:rPr>
          <w:lang w:val="en-IE"/>
        </w:rPr>
        <w:t xml:space="preserve">entail </w:t>
      </w:r>
      <w:r w:rsidR="006307CE" w:rsidRPr="00F72912">
        <w:rPr>
          <w:lang w:val="en-IE"/>
        </w:rPr>
        <w:t xml:space="preserve">a right to information </w:t>
      </w:r>
      <w:r w:rsidR="00936034">
        <w:rPr>
          <w:lang w:val="en-IE"/>
        </w:rPr>
        <w:t xml:space="preserve">about </w:t>
      </w:r>
      <w:r w:rsidR="006307CE" w:rsidRPr="00F72912">
        <w:rPr>
          <w:lang w:val="en-IE"/>
        </w:rPr>
        <w:t xml:space="preserve">or also a right to </w:t>
      </w:r>
      <w:r w:rsidR="00936034">
        <w:rPr>
          <w:lang w:val="en-IE"/>
        </w:rPr>
        <w:t xml:space="preserve">use </w:t>
      </w:r>
      <w:r w:rsidR="006307CE" w:rsidRPr="00F72912">
        <w:rPr>
          <w:lang w:val="en-IE"/>
        </w:rPr>
        <w:lastRenderedPageBreak/>
        <w:t>contraceptives</w:t>
      </w:r>
      <w:r w:rsidR="00936034">
        <w:rPr>
          <w:lang w:val="en-IE"/>
        </w:rPr>
        <w:t>. It also discussed</w:t>
      </w:r>
      <w:r w:rsidR="006307CE" w:rsidRPr="00F72912">
        <w:rPr>
          <w:lang w:val="en-IE"/>
        </w:rPr>
        <w:t xml:space="preserve"> whether </w:t>
      </w:r>
      <w:r w:rsidR="00936034">
        <w:rPr>
          <w:lang w:val="en-IE"/>
        </w:rPr>
        <w:t xml:space="preserve">such </w:t>
      </w:r>
      <w:r w:rsidR="006307CE" w:rsidRPr="00F72912">
        <w:rPr>
          <w:lang w:val="en-IE"/>
        </w:rPr>
        <w:t xml:space="preserve">a human right </w:t>
      </w:r>
      <w:r w:rsidR="00936034">
        <w:rPr>
          <w:lang w:val="en-IE"/>
        </w:rPr>
        <w:t>would allow coercing individuals into using contraceptives</w:t>
      </w:r>
      <w:r w:rsidR="006307CE" w:rsidRPr="00F72912">
        <w:rPr>
          <w:lang w:val="en-IE"/>
        </w:rPr>
        <w:t xml:space="preserve">. The multiple conflicts on these issues were evident in the </w:t>
      </w:r>
      <w:r w:rsidR="00936034" w:rsidRPr="00F72912">
        <w:rPr>
          <w:lang w:val="en-IE"/>
        </w:rPr>
        <w:t>meagre</w:t>
      </w:r>
      <w:r w:rsidR="006307CE" w:rsidRPr="00F72912">
        <w:rPr>
          <w:lang w:val="en-IE"/>
        </w:rPr>
        <w:t xml:space="preserve"> outcome of the task force's report. The Task Force agreed only that all people should orient their reproductive </w:t>
      </w:r>
      <w:r w:rsidRPr="00F72912">
        <w:rPr>
          <w:lang w:val="en-IE"/>
        </w:rPr>
        <w:t>behaviour</w:t>
      </w:r>
      <w:r w:rsidR="006307CE" w:rsidRPr="00F72912">
        <w:rPr>
          <w:lang w:val="en-IE"/>
        </w:rPr>
        <w:t xml:space="preserve"> toward increasing the well-being of both the individual and the group.</w:t>
      </w:r>
      <w:r w:rsidR="00936034">
        <w:rPr>
          <w:rStyle w:val="FootnoteReference"/>
          <w:lang w:val="en-IE"/>
        </w:rPr>
        <w:footnoteReference w:id="348"/>
      </w:r>
    </w:p>
    <w:p w14:paraId="662F96A3" w14:textId="77777777" w:rsidR="00FF7899" w:rsidRPr="00F72912" w:rsidRDefault="00FF7899" w:rsidP="002306E9">
      <w:pPr>
        <w:spacing w:line="480" w:lineRule="auto"/>
        <w:rPr>
          <w:lang w:val="en-IE"/>
        </w:rPr>
      </w:pPr>
    </w:p>
    <w:p w14:paraId="4AB2DA42" w14:textId="38743EF8" w:rsidR="00801BA2" w:rsidRPr="00F72912" w:rsidRDefault="006307CE" w:rsidP="002306E9">
      <w:pPr>
        <w:spacing w:line="480" w:lineRule="auto"/>
        <w:rPr>
          <w:lang w:val="en-IE"/>
        </w:rPr>
      </w:pPr>
      <w:r w:rsidRPr="00F72912">
        <w:rPr>
          <w:lang w:val="en-IE"/>
        </w:rPr>
        <w:t xml:space="preserve">This </w:t>
      </w:r>
      <w:r w:rsidR="00714760">
        <w:rPr>
          <w:lang w:val="en-IE"/>
        </w:rPr>
        <w:t>bleak</w:t>
      </w:r>
      <w:r w:rsidRPr="00F72912">
        <w:rPr>
          <w:lang w:val="en-IE"/>
        </w:rPr>
        <w:t xml:space="preserve"> formula was the only compromise possible </w:t>
      </w:r>
      <w:r w:rsidR="00936034">
        <w:rPr>
          <w:lang w:val="en-IE"/>
        </w:rPr>
        <w:t>given</w:t>
      </w:r>
      <w:r w:rsidRPr="00F72912">
        <w:rPr>
          <w:lang w:val="en-IE"/>
        </w:rPr>
        <w:t xml:space="preserve"> the strong differences at the symposium. </w:t>
      </w:r>
      <w:r w:rsidR="00936034">
        <w:rPr>
          <w:lang w:val="en-IE"/>
        </w:rPr>
        <w:t>Particularly, c</w:t>
      </w:r>
      <w:r w:rsidR="00712912" w:rsidRPr="00F72912">
        <w:rPr>
          <w:lang w:val="en-IE"/>
        </w:rPr>
        <w:t xml:space="preserve">onflicts </w:t>
      </w:r>
      <w:r w:rsidRPr="00F72912">
        <w:rPr>
          <w:lang w:val="en-IE"/>
        </w:rPr>
        <w:t xml:space="preserve">emerged </w:t>
      </w:r>
      <w:r w:rsidR="00712912" w:rsidRPr="00F72912">
        <w:rPr>
          <w:lang w:val="en-IE"/>
        </w:rPr>
        <w:t xml:space="preserve">on the question of </w:t>
      </w:r>
      <w:r w:rsidRPr="00F72912">
        <w:rPr>
          <w:lang w:val="en-IE"/>
        </w:rPr>
        <w:t>whether means of coercion were justified because of high population growth. Harriet F. Pilpel, born in New York in 1911, spoke vehemently against coercion and in favo</w:t>
      </w:r>
      <w:r w:rsidR="00714760">
        <w:rPr>
          <w:lang w:val="en-IE"/>
        </w:rPr>
        <w:t>u</w:t>
      </w:r>
      <w:r w:rsidRPr="00F72912">
        <w:rPr>
          <w:lang w:val="en-IE"/>
        </w:rPr>
        <w:t xml:space="preserve">r of the need for voluntary family planning. Pilpel had studied law at Columbia University and, as an attorney, was involved in several </w:t>
      </w:r>
      <w:r w:rsidR="000B2AF6">
        <w:rPr>
          <w:lang w:val="en-IE"/>
        </w:rPr>
        <w:t>US</w:t>
      </w:r>
      <w:r w:rsidRPr="00F72912">
        <w:rPr>
          <w:lang w:val="en-IE"/>
        </w:rPr>
        <w:t xml:space="preserve"> Supreme Court cases, most recently Griswold v. Connecticut (1965), in which the ban on contraceptives was declared unconstitutional. Pilpel was fuming in the face of </w:t>
      </w:r>
      <w:r w:rsidRPr="009B4CFC">
        <w:rPr>
          <w:lang w:val="en-IE"/>
        </w:rPr>
        <w:t xml:space="preserve">proposals about coercion: </w:t>
      </w:r>
      <w:r w:rsidR="00801BA2" w:rsidRPr="009B4CFC">
        <w:rPr>
          <w:lang w:val="en-IE"/>
        </w:rPr>
        <w:t>"</w:t>
      </w:r>
      <w:r w:rsidR="009B4CFC" w:rsidRPr="009B4CFC">
        <w:rPr>
          <w:lang w:val="en-IE"/>
        </w:rPr>
        <w:t>It is to me incredible</w:t>
      </w:r>
      <w:r w:rsidR="00801BA2" w:rsidRPr="009B4CFC">
        <w:rPr>
          <w:lang w:val="en-IE"/>
        </w:rPr>
        <w:t xml:space="preserve">," </w:t>
      </w:r>
      <w:r w:rsidRPr="009B4CFC">
        <w:rPr>
          <w:lang w:val="en-IE"/>
        </w:rPr>
        <w:t xml:space="preserve">she argued in her talk, </w:t>
      </w:r>
      <w:r w:rsidR="00801BA2" w:rsidRPr="009B4CFC">
        <w:rPr>
          <w:lang w:val="en-IE"/>
        </w:rPr>
        <w:t>"</w:t>
      </w:r>
      <w:r w:rsidR="009B4CFC" w:rsidRPr="009B4CFC">
        <w:rPr>
          <w:lang w:val="en-IE"/>
        </w:rPr>
        <w:t>that at a time when some are talking about compelling and coercing people not to have children they are not mentioning the fact that many people in this country are being compelled and coerced to have children they don't want. To punish them for what they can't help is not only a denial of due process and equal protection, but it also seems to be rank idiocy!</w:t>
      </w:r>
      <w:r w:rsidR="00801BA2" w:rsidRPr="009B4CFC">
        <w:rPr>
          <w:lang w:val="en-IE"/>
        </w:rPr>
        <w:t>"</w:t>
      </w:r>
      <w:r w:rsidR="00936034">
        <w:rPr>
          <w:rStyle w:val="FootnoteReference"/>
          <w:lang w:val="en-IE"/>
        </w:rPr>
        <w:footnoteReference w:id="349"/>
      </w:r>
      <w:r w:rsidR="00801BA2" w:rsidRPr="009B4CFC">
        <w:rPr>
          <w:lang w:val="en-IE"/>
        </w:rPr>
        <w:t xml:space="preserve"> </w:t>
      </w:r>
      <w:r w:rsidRPr="009B4CFC">
        <w:rPr>
          <w:lang w:val="en-IE"/>
        </w:rPr>
        <w:t>She saw</w:t>
      </w:r>
      <w:r w:rsidRPr="00F72912">
        <w:rPr>
          <w:lang w:val="en-IE"/>
        </w:rPr>
        <w:t xml:space="preserve"> </w:t>
      </w:r>
      <w:r w:rsidR="005020A9">
        <w:rPr>
          <w:lang w:val="en-IE"/>
        </w:rPr>
        <w:t>her work as a lawyer</w:t>
      </w:r>
      <w:r w:rsidRPr="00F72912">
        <w:rPr>
          <w:lang w:val="en-IE"/>
        </w:rPr>
        <w:t xml:space="preserve"> </w:t>
      </w:r>
      <w:r w:rsidR="005020A9">
        <w:rPr>
          <w:lang w:val="en-IE"/>
        </w:rPr>
        <w:t xml:space="preserve">removing the </w:t>
      </w:r>
      <w:r w:rsidRPr="00F72912">
        <w:rPr>
          <w:lang w:val="en-IE"/>
        </w:rPr>
        <w:t xml:space="preserve">restrictions </w:t>
      </w:r>
      <w:r w:rsidR="005020A9">
        <w:rPr>
          <w:lang w:val="en-IE"/>
        </w:rPr>
        <w:t xml:space="preserve">to </w:t>
      </w:r>
      <w:r w:rsidR="005020A9" w:rsidRPr="009B4CFC">
        <w:rPr>
          <w:lang w:val="en-IE"/>
        </w:rPr>
        <w:t xml:space="preserve">contraceptives </w:t>
      </w:r>
      <w:r w:rsidRPr="009B4CFC">
        <w:rPr>
          <w:lang w:val="en-IE"/>
        </w:rPr>
        <w:t xml:space="preserve">in the </w:t>
      </w:r>
      <w:r w:rsidR="000B2AF6">
        <w:rPr>
          <w:lang w:val="en-IE"/>
        </w:rPr>
        <w:t>US</w:t>
      </w:r>
      <w:r w:rsidRPr="009B4CFC">
        <w:rPr>
          <w:lang w:val="en-IE"/>
        </w:rPr>
        <w:t xml:space="preserve"> </w:t>
      </w:r>
      <w:r w:rsidR="00801BA2" w:rsidRPr="009B4CFC">
        <w:rPr>
          <w:lang w:val="en-IE"/>
        </w:rPr>
        <w:t xml:space="preserve">as </w:t>
      </w:r>
      <w:r w:rsidR="005020A9" w:rsidRPr="009B4CFC">
        <w:rPr>
          <w:lang w:val="en-IE"/>
        </w:rPr>
        <w:t xml:space="preserve">a </w:t>
      </w:r>
      <w:r w:rsidR="005020A9" w:rsidRPr="009B4CFC">
        <w:rPr>
          <w:lang w:val="en-IE"/>
        </w:rPr>
        <w:lastRenderedPageBreak/>
        <w:t xml:space="preserve">way of </w:t>
      </w:r>
      <w:r w:rsidRPr="009B4CFC">
        <w:rPr>
          <w:lang w:val="en-IE"/>
        </w:rPr>
        <w:t>helping to lower international birth rates</w:t>
      </w:r>
      <w:r w:rsidR="00801BA2" w:rsidRPr="009B4CFC">
        <w:rPr>
          <w:lang w:val="en-IE"/>
        </w:rPr>
        <w:t>. "</w:t>
      </w:r>
      <w:r w:rsidR="009B4CFC" w:rsidRPr="009B4CFC">
        <w:t>I</w:t>
      </w:r>
      <w:r w:rsidR="009B4CFC" w:rsidRPr="009B4CFC">
        <w:rPr>
          <w:lang w:val="en-IE"/>
        </w:rPr>
        <w:t>f we can really become in the United States an exemplar of what a society is like where freedom of choice is possible, then I'm sure we'd never have to go beyond the question of freedom of choice. I am hopeful that the other nations in the world would be reassured and would then follow suit.</w:t>
      </w:r>
      <w:r w:rsidR="00801BA2" w:rsidRPr="009B4CFC">
        <w:rPr>
          <w:lang w:val="en-IE"/>
        </w:rPr>
        <w:t>"</w:t>
      </w:r>
      <w:r w:rsidR="00936034">
        <w:rPr>
          <w:rStyle w:val="FootnoteReference"/>
          <w:lang w:val="en-IE"/>
        </w:rPr>
        <w:footnoteReference w:id="350"/>
      </w:r>
    </w:p>
    <w:p w14:paraId="4A6BF729" w14:textId="77777777" w:rsidR="006307CE" w:rsidRPr="00F72912" w:rsidRDefault="006307CE" w:rsidP="002306E9">
      <w:pPr>
        <w:spacing w:line="480" w:lineRule="auto"/>
        <w:rPr>
          <w:lang w:val="en-IE"/>
        </w:rPr>
      </w:pPr>
    </w:p>
    <w:p w14:paraId="2AF5A9ED" w14:textId="5C920BF6" w:rsidR="00AF1335" w:rsidRPr="00F72912" w:rsidRDefault="006307CE" w:rsidP="002306E9">
      <w:pPr>
        <w:spacing w:line="480" w:lineRule="auto"/>
        <w:rPr>
          <w:lang w:val="en-IE"/>
        </w:rPr>
      </w:pPr>
      <w:r w:rsidRPr="00F72912">
        <w:rPr>
          <w:lang w:val="en-IE"/>
        </w:rPr>
        <w:t xml:space="preserve">Others, however, expressed disillusionment with the possibilities of voluntary family planning. Johnson C. Montgomory, representing Zero Population Growth, an organization founded by Paul Ehrlich in the United States in 1968, argued that means of coercion must be considered to lower the birth rate. </w:t>
      </w:r>
      <w:r w:rsidR="00FE26BD" w:rsidRPr="009B4CFC">
        <w:rPr>
          <w:lang w:val="en-IE"/>
        </w:rPr>
        <w:t>"</w:t>
      </w:r>
      <w:r w:rsidR="009B4CFC" w:rsidRPr="009B4CFC">
        <w:rPr>
          <w:lang w:val="en-IE"/>
        </w:rPr>
        <w:t>Pasting bandaids on what is essentially a man who's bleeding to death will not solve the problem. That's what family planning is in my opinion</w:t>
      </w:r>
      <w:r w:rsidR="00FE26BD" w:rsidRPr="009B4CFC">
        <w:rPr>
          <w:lang w:val="en-IE"/>
        </w:rPr>
        <w:t xml:space="preserve">," </w:t>
      </w:r>
      <w:r w:rsidRPr="009B4CFC">
        <w:rPr>
          <w:lang w:val="en-IE"/>
        </w:rPr>
        <w:t>M</w:t>
      </w:r>
      <w:r w:rsidRPr="00F72912">
        <w:rPr>
          <w:lang w:val="en-IE"/>
        </w:rPr>
        <w:t>ontgomery said.</w:t>
      </w:r>
      <w:r w:rsidR="00936034">
        <w:rPr>
          <w:rStyle w:val="FootnoteReference"/>
          <w:lang w:val="en-IE"/>
        </w:rPr>
        <w:footnoteReference w:id="351"/>
      </w:r>
      <w:r w:rsidR="005020A9">
        <w:rPr>
          <w:lang w:val="en-IE"/>
        </w:rPr>
        <w:t xml:space="preserve"> </w:t>
      </w:r>
      <w:r w:rsidRPr="00F72912">
        <w:rPr>
          <w:lang w:val="en-IE"/>
        </w:rPr>
        <w:t>Montgomery</w:t>
      </w:r>
      <w:r w:rsidR="005020A9">
        <w:rPr>
          <w:lang w:val="en-IE"/>
        </w:rPr>
        <w:t xml:space="preserve"> also did not </w:t>
      </w:r>
      <w:r w:rsidRPr="00F72912">
        <w:rPr>
          <w:lang w:val="en-IE"/>
        </w:rPr>
        <w:t xml:space="preserve">trust parents </w:t>
      </w:r>
      <w:r w:rsidR="005020A9">
        <w:rPr>
          <w:lang w:val="en-IE"/>
        </w:rPr>
        <w:t>to behave responsibly</w:t>
      </w:r>
      <w:r w:rsidRPr="00F72912">
        <w:rPr>
          <w:lang w:val="en-IE"/>
        </w:rPr>
        <w:t xml:space="preserve">. The crisis triggered by population growth was clear enough, he further argued, </w:t>
      </w:r>
      <w:r w:rsidR="00A96D26" w:rsidRPr="009B4CFC">
        <w:rPr>
          <w:lang w:val="en-IE"/>
        </w:rPr>
        <w:t>"</w:t>
      </w:r>
      <w:r w:rsidR="009B4CFC" w:rsidRPr="009B4CFC">
        <w:rPr>
          <w:lang w:val="en-IE"/>
        </w:rPr>
        <w:t>to justify certain forms of what everyone thinks of as compulsion</w:t>
      </w:r>
      <w:r w:rsidR="00A96D26" w:rsidRPr="009B4CFC">
        <w:rPr>
          <w:lang w:val="en-IE"/>
        </w:rPr>
        <w:t>."</w:t>
      </w:r>
      <w:r w:rsidR="00936034">
        <w:rPr>
          <w:rStyle w:val="FootnoteReference"/>
          <w:lang w:val="en-IE"/>
        </w:rPr>
        <w:footnoteReference w:id="352"/>
      </w:r>
      <w:r w:rsidR="005020A9" w:rsidRPr="009B4CFC">
        <w:rPr>
          <w:lang w:val="en-IE"/>
        </w:rPr>
        <w:t xml:space="preserve"> </w:t>
      </w:r>
      <w:r w:rsidRPr="009B4CFC">
        <w:rPr>
          <w:lang w:val="en-IE"/>
        </w:rPr>
        <w:t>He there</w:t>
      </w:r>
      <w:r w:rsidRPr="00F72912">
        <w:rPr>
          <w:lang w:val="en-IE"/>
        </w:rPr>
        <w:t xml:space="preserve">fore proposed issuing licenses that would </w:t>
      </w:r>
      <w:r w:rsidR="005F141E" w:rsidRPr="00F72912">
        <w:rPr>
          <w:lang w:val="en-IE"/>
        </w:rPr>
        <w:t>allow</w:t>
      </w:r>
      <w:r w:rsidRPr="00F72912">
        <w:rPr>
          <w:lang w:val="en-IE"/>
        </w:rPr>
        <w:t xml:space="preserve"> couples to have a maximum of two children. If the maximum number of children were reached, a yet-to-be-developed injection should be used to render women infertile. Human rights</w:t>
      </w:r>
      <w:r w:rsidR="005020A9">
        <w:rPr>
          <w:lang w:val="en-IE"/>
        </w:rPr>
        <w:t xml:space="preserve">, he argued </w:t>
      </w:r>
      <w:r w:rsidR="00C90323" w:rsidRPr="00F72912">
        <w:rPr>
          <w:lang w:val="en-IE"/>
        </w:rPr>
        <w:t xml:space="preserve">- </w:t>
      </w:r>
      <w:r w:rsidRPr="00F72912">
        <w:rPr>
          <w:lang w:val="en-IE"/>
        </w:rPr>
        <w:t xml:space="preserve">including Article 16 of the UN Declaration of Human Rights, which established the right to found a family </w:t>
      </w:r>
      <w:r w:rsidR="005020A9">
        <w:rPr>
          <w:lang w:val="en-IE"/>
        </w:rPr>
        <w:t>–</w:t>
      </w:r>
      <w:r w:rsidR="00C90323" w:rsidRPr="00F72912">
        <w:rPr>
          <w:lang w:val="en-IE"/>
        </w:rPr>
        <w:t xml:space="preserve"> </w:t>
      </w:r>
      <w:r w:rsidR="005020A9">
        <w:rPr>
          <w:lang w:val="en-IE"/>
        </w:rPr>
        <w:t>were not opposed to his proposal</w:t>
      </w:r>
      <w:r w:rsidRPr="00F72912">
        <w:rPr>
          <w:lang w:val="en-IE"/>
        </w:rPr>
        <w:t xml:space="preserve">. </w:t>
      </w:r>
      <w:r w:rsidR="00DB1E05" w:rsidRPr="00F72912">
        <w:rPr>
          <w:lang w:val="en-IE"/>
        </w:rPr>
        <w:t xml:space="preserve">After all, </w:t>
      </w:r>
      <w:r w:rsidRPr="009B4CFC">
        <w:rPr>
          <w:lang w:val="en-IE"/>
        </w:rPr>
        <w:t xml:space="preserve">any human right could be restricted if </w:t>
      </w:r>
      <w:r w:rsidR="005020A9" w:rsidRPr="009B4CFC">
        <w:rPr>
          <w:lang w:val="en-IE"/>
        </w:rPr>
        <w:t xml:space="preserve">its exercise entailed </w:t>
      </w:r>
      <w:r w:rsidRPr="009B4CFC">
        <w:rPr>
          <w:lang w:val="en-IE"/>
        </w:rPr>
        <w:lastRenderedPageBreak/>
        <w:t xml:space="preserve">negative consequences. </w:t>
      </w:r>
      <w:r w:rsidR="00AF1335" w:rsidRPr="009B4CFC">
        <w:rPr>
          <w:lang w:val="en-IE"/>
        </w:rPr>
        <w:t xml:space="preserve">"In the long run," </w:t>
      </w:r>
      <w:r w:rsidRPr="009B4CFC">
        <w:rPr>
          <w:lang w:val="en-IE"/>
        </w:rPr>
        <w:t xml:space="preserve">Montgomery concluded, </w:t>
      </w:r>
      <w:r w:rsidR="00AF1335" w:rsidRPr="009B4CFC">
        <w:rPr>
          <w:lang w:val="en-IE"/>
        </w:rPr>
        <w:t>"</w:t>
      </w:r>
      <w:r w:rsidR="009B4CFC" w:rsidRPr="009B4CFC">
        <w:rPr>
          <w:lang w:val="en-IE"/>
        </w:rPr>
        <w:t>direct regulation of reproduction may be the only way to ensure effective control of population size.</w:t>
      </w:r>
      <w:r w:rsidR="00AF1335" w:rsidRPr="009B4CFC">
        <w:rPr>
          <w:lang w:val="en-IE"/>
        </w:rPr>
        <w:t>”</w:t>
      </w:r>
      <w:r w:rsidR="00936034">
        <w:rPr>
          <w:rStyle w:val="FootnoteReference"/>
          <w:lang w:val="en-IE"/>
        </w:rPr>
        <w:footnoteReference w:id="353"/>
      </w:r>
    </w:p>
    <w:p w14:paraId="2D84AE42" w14:textId="77777777" w:rsidR="006307CE" w:rsidRPr="00F72912" w:rsidRDefault="006307CE" w:rsidP="002306E9">
      <w:pPr>
        <w:spacing w:line="480" w:lineRule="auto"/>
        <w:rPr>
          <w:lang w:val="en-IE"/>
        </w:rPr>
      </w:pPr>
    </w:p>
    <w:p w14:paraId="561DE68D" w14:textId="4B41AFB1" w:rsidR="006307CE" w:rsidRPr="00F72912" w:rsidRDefault="006307CE" w:rsidP="002306E9">
      <w:pPr>
        <w:spacing w:line="480" w:lineRule="auto"/>
        <w:rPr>
          <w:lang w:val="en-IE"/>
        </w:rPr>
      </w:pPr>
      <w:r w:rsidRPr="00F72912">
        <w:rPr>
          <w:lang w:val="en-IE"/>
        </w:rPr>
        <w:t>In addition to these controversial debates about principles of legal access to population policy, international law</w:t>
      </w:r>
      <w:r w:rsidR="005020A9">
        <w:rPr>
          <w:lang w:val="en-IE"/>
        </w:rPr>
        <w:t>yers</w:t>
      </w:r>
      <w:r w:rsidRPr="00F72912">
        <w:rPr>
          <w:lang w:val="en-IE"/>
        </w:rPr>
        <w:t xml:space="preserve"> </w:t>
      </w:r>
      <w:r w:rsidR="0005347C" w:rsidRPr="00F72912">
        <w:rPr>
          <w:lang w:val="en-IE"/>
        </w:rPr>
        <w:t xml:space="preserve">addressed </w:t>
      </w:r>
      <w:r w:rsidR="005020A9">
        <w:rPr>
          <w:lang w:val="en-IE"/>
        </w:rPr>
        <w:t xml:space="preserve">domestic </w:t>
      </w:r>
      <w:r w:rsidR="0005347C" w:rsidRPr="00F72912">
        <w:rPr>
          <w:lang w:val="en-IE"/>
        </w:rPr>
        <w:t>laws that had implications for reproductive behavio</w:t>
      </w:r>
      <w:r w:rsidR="005020A9">
        <w:rPr>
          <w:lang w:val="en-IE"/>
        </w:rPr>
        <w:t>u</w:t>
      </w:r>
      <w:r w:rsidR="0005347C" w:rsidRPr="00F72912">
        <w:rPr>
          <w:lang w:val="en-IE"/>
        </w:rPr>
        <w:t xml:space="preserve">r. </w:t>
      </w:r>
      <w:r w:rsidRPr="00F72912">
        <w:rPr>
          <w:lang w:val="en-IE"/>
        </w:rPr>
        <w:t>They focused on laws that regulated the supply of contraceptives (e.g., laws that banned contraceptives) as well as laws that were thought to affect the demand for contraceptives (e.g., the payment of child care costs, tax advantages or disadvantages of having more or fewer children, marriage laws, forms of labo</w:t>
      </w:r>
      <w:r w:rsidR="005020A9">
        <w:rPr>
          <w:lang w:val="en-IE"/>
        </w:rPr>
        <w:t>u</w:t>
      </w:r>
      <w:r w:rsidRPr="00F72912">
        <w:rPr>
          <w:lang w:val="en-IE"/>
        </w:rPr>
        <w:t xml:space="preserve">r law that would reduce employment due to gender discrimination). </w:t>
      </w:r>
    </w:p>
    <w:p w14:paraId="5422A17D" w14:textId="77777777" w:rsidR="006307CE" w:rsidRPr="00F72912" w:rsidRDefault="006307CE" w:rsidP="002306E9">
      <w:pPr>
        <w:spacing w:line="480" w:lineRule="auto"/>
        <w:rPr>
          <w:lang w:val="en-IE"/>
        </w:rPr>
      </w:pPr>
    </w:p>
    <w:p w14:paraId="4F9A1253" w14:textId="7FC588D9" w:rsidR="009B242D" w:rsidRPr="00F72912" w:rsidRDefault="006307CE" w:rsidP="002306E9">
      <w:pPr>
        <w:spacing w:line="480" w:lineRule="auto"/>
        <w:rPr>
          <w:lang w:val="en-IE"/>
        </w:rPr>
      </w:pPr>
      <w:r w:rsidRPr="00F72912">
        <w:rPr>
          <w:lang w:val="en-IE"/>
        </w:rPr>
        <w:t xml:space="preserve">In particular, Luke T. Lee, professor of international law and director of the </w:t>
      </w:r>
      <w:r w:rsidRPr="00F72912">
        <w:rPr>
          <w:i/>
          <w:iCs/>
          <w:lang w:val="en-IE"/>
        </w:rPr>
        <w:t xml:space="preserve">Population and Law </w:t>
      </w:r>
      <w:r w:rsidRPr="00F72912">
        <w:rPr>
          <w:lang w:val="en-IE"/>
        </w:rPr>
        <w:t>program at the Fletcher School of Law and Diplomacy, became a central representative of a line of research that systematically began to examine the legal situation of individual countries.</w:t>
      </w:r>
      <w:r w:rsidR="00682BBE" w:rsidRPr="007260DD">
        <w:rPr>
          <w:rStyle w:val="FootnoteReference"/>
        </w:rPr>
        <w:footnoteReference w:id="354"/>
      </w:r>
      <w:r w:rsidRPr="00F72912">
        <w:rPr>
          <w:lang w:val="en-IE"/>
        </w:rPr>
        <w:t xml:space="preserve"> Lee and the </w:t>
      </w:r>
      <w:r w:rsidRPr="00F72912">
        <w:rPr>
          <w:i/>
          <w:iCs/>
          <w:lang w:val="en-IE"/>
        </w:rPr>
        <w:t xml:space="preserve">Population and Law </w:t>
      </w:r>
      <w:r w:rsidRPr="00F72912">
        <w:rPr>
          <w:lang w:val="en-IE"/>
        </w:rPr>
        <w:t xml:space="preserve">program he directed represented an important nexus for bringing together legal scholars, the birth control movement, and </w:t>
      </w:r>
      <w:r w:rsidR="00307401">
        <w:rPr>
          <w:lang w:val="en-IE"/>
        </w:rPr>
        <w:t xml:space="preserve">representatives of the </w:t>
      </w:r>
      <w:r w:rsidRPr="00F72912">
        <w:rPr>
          <w:lang w:val="en-IE"/>
        </w:rPr>
        <w:t xml:space="preserve">United Nations. Human rights were an important source of legitimacy for the research program Lee administered. Its declared goal was to </w:t>
      </w:r>
      <w:r w:rsidR="00307401">
        <w:rPr>
          <w:lang w:val="en-IE"/>
        </w:rPr>
        <w:t xml:space="preserve">search for provisions in domestic laws </w:t>
      </w:r>
      <w:r w:rsidRPr="00F72912">
        <w:rPr>
          <w:lang w:val="en-IE"/>
        </w:rPr>
        <w:t xml:space="preserve">that would conflict with the declared human right to family planning. In a letter to UN Deputy Secretary-General </w:t>
      </w:r>
      <w:r w:rsidRPr="00F72912">
        <w:rPr>
          <w:lang w:val="en-IE"/>
        </w:rPr>
        <w:lastRenderedPageBreak/>
        <w:t>Philippe de Seynes, Lee's deputy described the focus of the research as follows</w:t>
      </w:r>
      <w:r w:rsidR="00BA7E6F" w:rsidRPr="00F72912">
        <w:rPr>
          <w:lang w:val="en-IE"/>
        </w:rPr>
        <w:t xml:space="preserve">. </w:t>
      </w:r>
      <w:r w:rsidR="00BA7E6F" w:rsidRPr="009B4CFC">
        <w:rPr>
          <w:lang w:val="en-IE"/>
        </w:rPr>
        <w:t>"</w:t>
      </w:r>
      <w:r w:rsidR="009B4CFC" w:rsidRPr="009B4CFC">
        <w:rPr>
          <w:lang w:val="en-IE"/>
        </w:rPr>
        <w:t>The end purpose of these projects will be to make an effort to bring domestic laws into conformity with he United Nations Declaration at Tehran, and with the General Assembly Resolution on Social Progress and Development, under which family planning is declared to be a human right.</w:t>
      </w:r>
      <w:r w:rsidR="00BA7E6F" w:rsidRPr="009B4CFC">
        <w:rPr>
          <w:lang w:val="en-IE"/>
        </w:rPr>
        <w:t>"</w:t>
      </w:r>
      <w:r w:rsidR="00BA7E6F" w:rsidRPr="007260DD">
        <w:rPr>
          <w:rStyle w:val="FootnoteReference"/>
        </w:rPr>
        <w:footnoteReference w:id="355"/>
      </w:r>
      <w:r w:rsidR="00307401" w:rsidRPr="009B4CFC">
        <w:rPr>
          <w:lang w:val="en-IE"/>
        </w:rPr>
        <w:t xml:space="preserve"> </w:t>
      </w:r>
      <w:r w:rsidRPr="009B4CFC">
        <w:rPr>
          <w:lang w:val="en-IE"/>
        </w:rPr>
        <w:t>By the mid-1970s,</w:t>
      </w:r>
      <w:r w:rsidRPr="00F72912">
        <w:rPr>
          <w:lang w:val="en-IE"/>
        </w:rPr>
        <w:t xml:space="preserve"> the program had established projects in 25 countries, most of which were funded by UNFPA and received additional funding from </w:t>
      </w:r>
      <w:r w:rsidR="00307401">
        <w:rPr>
          <w:lang w:val="en-IE"/>
        </w:rPr>
        <w:t xml:space="preserve">the </w:t>
      </w:r>
      <w:r w:rsidRPr="00F72912">
        <w:rPr>
          <w:lang w:val="en-IE"/>
        </w:rPr>
        <w:t>IPPF, the Population Council, the Ford Foundation, and smaller foundations.</w:t>
      </w:r>
      <w:r w:rsidR="003F21A3">
        <w:rPr>
          <w:rStyle w:val="FootnoteReference"/>
          <w:lang w:val="en-IE"/>
        </w:rPr>
        <w:footnoteReference w:id="356"/>
      </w:r>
      <w:r w:rsidR="00307401">
        <w:rPr>
          <w:lang w:val="en-IE"/>
        </w:rPr>
        <w:t xml:space="preserve"> </w:t>
      </w:r>
      <w:r w:rsidRPr="00F72912">
        <w:rPr>
          <w:lang w:val="en-IE"/>
        </w:rPr>
        <w:t xml:space="preserve">As part of this program, Lee </w:t>
      </w:r>
      <w:r w:rsidR="003F21A3">
        <w:rPr>
          <w:lang w:val="en-IE"/>
        </w:rPr>
        <w:t xml:space="preserve">and his colleagues </w:t>
      </w:r>
      <w:r w:rsidRPr="00F72912">
        <w:rPr>
          <w:lang w:val="en-IE"/>
        </w:rPr>
        <w:t xml:space="preserve">examined and commented on United Nations declarations and resolutions from a </w:t>
      </w:r>
      <w:r w:rsidR="00307401">
        <w:rPr>
          <w:lang w:val="en-IE"/>
        </w:rPr>
        <w:t>legal</w:t>
      </w:r>
      <w:r w:rsidRPr="00F72912">
        <w:rPr>
          <w:lang w:val="en-IE"/>
        </w:rPr>
        <w:t xml:space="preserve"> perspective.</w:t>
      </w:r>
      <w:r w:rsidR="003F21A3">
        <w:rPr>
          <w:rStyle w:val="FootnoteReference"/>
          <w:lang w:val="en-IE"/>
        </w:rPr>
        <w:footnoteReference w:id="357"/>
      </w:r>
    </w:p>
    <w:p w14:paraId="64BDD2CA" w14:textId="77777777" w:rsidR="009B242D" w:rsidRPr="00F72912" w:rsidRDefault="009B242D" w:rsidP="002306E9">
      <w:pPr>
        <w:spacing w:line="480" w:lineRule="auto"/>
        <w:rPr>
          <w:lang w:val="en-IE"/>
        </w:rPr>
      </w:pPr>
    </w:p>
    <w:p w14:paraId="614C8B03" w14:textId="3B321D04" w:rsidR="006307CE" w:rsidRPr="00F72912" w:rsidRDefault="006307CE" w:rsidP="002306E9">
      <w:pPr>
        <w:spacing w:line="480" w:lineRule="auto"/>
        <w:rPr>
          <w:lang w:val="en-IE"/>
        </w:rPr>
      </w:pPr>
      <w:r w:rsidRPr="00F72912">
        <w:rPr>
          <w:lang w:val="en-IE"/>
        </w:rPr>
        <w:t xml:space="preserve">In contrast to the Population Council's disappointment, </w:t>
      </w:r>
      <w:r w:rsidR="003174A3" w:rsidRPr="00F72912">
        <w:rPr>
          <w:lang w:val="en-IE"/>
        </w:rPr>
        <w:t xml:space="preserve">Lee </w:t>
      </w:r>
      <w:r w:rsidRPr="00F72912">
        <w:rPr>
          <w:lang w:val="en-IE"/>
        </w:rPr>
        <w:t xml:space="preserve">perceived the 1974 World Population Conference in Bucharest as an extension of his own remit. The action plan adopted at the conference stipulated that </w:t>
      </w:r>
      <w:r w:rsidR="003220BD" w:rsidRPr="009B4CFC">
        <w:rPr>
          <w:lang w:val="en-IE"/>
        </w:rPr>
        <w:t>"</w:t>
      </w:r>
      <w:r w:rsidR="009B4CFC" w:rsidRPr="009B4CFC">
        <w:rPr>
          <w:lang w:val="en-IE"/>
        </w:rPr>
        <w:t>national and international laws which bear directly or indirectly on population factors</w:t>
      </w:r>
      <w:r w:rsidR="003220BD" w:rsidRPr="009B4CFC">
        <w:rPr>
          <w:lang w:val="en-IE"/>
        </w:rPr>
        <w:t xml:space="preserve">" be </w:t>
      </w:r>
      <w:r w:rsidRPr="009B4CFC">
        <w:rPr>
          <w:lang w:val="en-IE"/>
        </w:rPr>
        <w:t>subjected to review.</w:t>
      </w:r>
      <w:r w:rsidR="003F21A3">
        <w:rPr>
          <w:rStyle w:val="FootnoteReference"/>
          <w:lang w:val="en-IE"/>
        </w:rPr>
        <w:footnoteReference w:id="358"/>
      </w:r>
      <w:r w:rsidRPr="009B4CFC">
        <w:rPr>
          <w:lang w:val="en-IE"/>
        </w:rPr>
        <w:t xml:space="preserve"> Lee also </w:t>
      </w:r>
      <w:r w:rsidR="00760879" w:rsidRPr="009B4CFC">
        <w:rPr>
          <w:lang w:val="en-IE"/>
        </w:rPr>
        <w:t xml:space="preserve">welcomed the </w:t>
      </w:r>
      <w:r w:rsidRPr="009B4CFC">
        <w:rPr>
          <w:lang w:val="en-IE"/>
        </w:rPr>
        <w:t>anti-colon</w:t>
      </w:r>
      <w:r w:rsidRPr="00F72912">
        <w:rPr>
          <w:lang w:val="en-IE"/>
        </w:rPr>
        <w:t xml:space="preserve">ial thrust of the conference and saw it as an opportunity to change pro-natalist laws. After all, Lee </w:t>
      </w:r>
      <w:r w:rsidR="00307401" w:rsidRPr="009B4CFC">
        <w:rPr>
          <w:lang w:val="en-IE"/>
        </w:rPr>
        <w:t>argued</w:t>
      </w:r>
      <w:r w:rsidRPr="009B4CFC">
        <w:rPr>
          <w:lang w:val="en-IE"/>
        </w:rPr>
        <w:t xml:space="preserve">, many of these laws had been inherited from former colonial </w:t>
      </w:r>
      <w:r w:rsidRPr="009B4CFC">
        <w:rPr>
          <w:lang w:val="en-IE"/>
        </w:rPr>
        <w:lastRenderedPageBreak/>
        <w:t xml:space="preserve">powers. </w:t>
      </w:r>
      <w:r w:rsidR="009B242D" w:rsidRPr="009B4CFC">
        <w:rPr>
          <w:lang w:val="en-IE"/>
        </w:rPr>
        <w:t>"Despite their political independence," Lee argued, "</w:t>
      </w:r>
      <w:r w:rsidR="009B4CFC" w:rsidRPr="009B4CFC">
        <w:rPr>
          <w:lang w:val="en-IE"/>
        </w:rPr>
        <w:t>many newly emergent nations have retained the antiquated population-related laws which they inherited from former colonial powers.</w:t>
      </w:r>
      <w:r w:rsidR="009B242D" w:rsidRPr="009B4CFC">
        <w:rPr>
          <w:lang w:val="en-IE"/>
        </w:rPr>
        <w:t>"</w:t>
      </w:r>
      <w:r w:rsidR="003F21A3">
        <w:rPr>
          <w:rStyle w:val="FootnoteReference"/>
          <w:lang w:val="en-IE"/>
        </w:rPr>
        <w:footnoteReference w:id="359"/>
      </w:r>
      <w:r w:rsidR="00307401" w:rsidRPr="009B4CFC">
        <w:rPr>
          <w:lang w:val="en-IE"/>
        </w:rPr>
        <w:t xml:space="preserve"> Indeed</w:t>
      </w:r>
      <w:r w:rsidRPr="009B4CFC">
        <w:rPr>
          <w:lang w:val="en-IE"/>
        </w:rPr>
        <w:t xml:space="preserve">, several colonial powers </w:t>
      </w:r>
      <w:r w:rsidR="00307401" w:rsidRPr="009B4CFC">
        <w:rPr>
          <w:lang w:val="en-IE"/>
        </w:rPr>
        <w:t>implemented</w:t>
      </w:r>
      <w:r w:rsidRPr="009B4CFC">
        <w:rPr>
          <w:lang w:val="en-IE"/>
        </w:rPr>
        <w:t xml:space="preserve"> restrictive </w:t>
      </w:r>
      <w:r w:rsidR="00307401" w:rsidRPr="009B4CFC">
        <w:rPr>
          <w:lang w:val="en-IE"/>
        </w:rPr>
        <w:t xml:space="preserve">domestic </w:t>
      </w:r>
      <w:r w:rsidRPr="009B4CFC">
        <w:rPr>
          <w:lang w:val="en-IE"/>
        </w:rPr>
        <w:t>laws toward</w:t>
      </w:r>
      <w:r w:rsidR="00307401" w:rsidRPr="009B4CFC">
        <w:rPr>
          <w:lang w:val="en-IE"/>
        </w:rPr>
        <w:t>s</w:t>
      </w:r>
      <w:r w:rsidRPr="009B4CFC">
        <w:rPr>
          <w:lang w:val="en-IE"/>
        </w:rPr>
        <w:t xml:space="preserve"> contraception</w:t>
      </w:r>
      <w:r w:rsidRPr="00F72912">
        <w:rPr>
          <w:lang w:val="en-IE"/>
        </w:rPr>
        <w:t xml:space="preserve"> and abortion </w:t>
      </w:r>
      <w:r w:rsidR="00307401">
        <w:rPr>
          <w:lang w:val="en-IE"/>
        </w:rPr>
        <w:t xml:space="preserve">in </w:t>
      </w:r>
      <w:r w:rsidRPr="00F72912">
        <w:rPr>
          <w:lang w:val="en-IE"/>
        </w:rPr>
        <w:t xml:space="preserve">their </w:t>
      </w:r>
      <w:r w:rsidR="00307401">
        <w:rPr>
          <w:lang w:val="en-IE"/>
        </w:rPr>
        <w:t xml:space="preserve">colonial possessions </w:t>
      </w:r>
      <w:r w:rsidRPr="00F72912">
        <w:rPr>
          <w:lang w:val="en-IE"/>
        </w:rPr>
        <w:t>as well. The French law prohibiting contraception of July 13, 1920, for example, also became law in all French colonies.</w:t>
      </w:r>
      <w:r w:rsidR="003F21A3">
        <w:rPr>
          <w:rStyle w:val="FootnoteReference"/>
          <w:lang w:val="en-IE"/>
        </w:rPr>
        <w:footnoteReference w:id="360"/>
      </w:r>
      <w:r w:rsidR="00307401">
        <w:rPr>
          <w:lang w:val="en-IE"/>
        </w:rPr>
        <w:t xml:space="preserve"> </w:t>
      </w:r>
      <w:r w:rsidRPr="00F72912">
        <w:rPr>
          <w:lang w:val="en-IE"/>
        </w:rPr>
        <w:t xml:space="preserve">However, </w:t>
      </w:r>
      <w:r w:rsidR="009B242D" w:rsidRPr="00F72912">
        <w:rPr>
          <w:lang w:val="en-IE"/>
        </w:rPr>
        <w:t xml:space="preserve">after the </w:t>
      </w:r>
      <w:r w:rsidRPr="00F72912">
        <w:rPr>
          <w:lang w:val="en-IE"/>
        </w:rPr>
        <w:t>law was repealed in France in 1967, it remained in force in many colonies.</w:t>
      </w:r>
      <w:r w:rsidR="003F21A3">
        <w:rPr>
          <w:rStyle w:val="FootnoteReference"/>
          <w:lang w:val="en-IE"/>
        </w:rPr>
        <w:footnoteReference w:id="361"/>
      </w:r>
      <w:r w:rsidRPr="00F72912">
        <w:rPr>
          <w:lang w:val="en-IE"/>
        </w:rPr>
        <w:t xml:space="preserve"> When Lee published his anticolonial observations in 1976, Mali was the first former French colony to have repealed the law in 1972. But in Senegal, Algeria, Burkina Faso, or Niger, it still remained</w:t>
      </w:r>
      <w:r w:rsidR="00307401">
        <w:rPr>
          <w:lang w:val="en-IE"/>
        </w:rPr>
        <w:t xml:space="preserve"> in place</w:t>
      </w:r>
      <w:r w:rsidRPr="00F72912">
        <w:rPr>
          <w:lang w:val="en-IE"/>
        </w:rPr>
        <w:t>.</w:t>
      </w:r>
      <w:r w:rsidR="003F21A3">
        <w:rPr>
          <w:rStyle w:val="FootnoteReference"/>
          <w:lang w:val="en-IE"/>
        </w:rPr>
        <w:footnoteReference w:id="362"/>
      </w:r>
      <w:r w:rsidRPr="00F72912">
        <w:rPr>
          <w:lang w:val="en-IE"/>
        </w:rPr>
        <w:t xml:space="preserve"> If the states wanted to achieve complete independence</w:t>
      </w:r>
      <w:r w:rsidR="00307401">
        <w:rPr>
          <w:lang w:val="en-IE"/>
        </w:rPr>
        <w:t xml:space="preserve"> and freedom from ‘legal imperialism’</w:t>
      </w:r>
      <w:r w:rsidRPr="00F72912">
        <w:rPr>
          <w:lang w:val="en-IE"/>
        </w:rPr>
        <w:t xml:space="preserve">, Lee argued, they would also have to distance themselves from these laws: </w:t>
      </w:r>
    </w:p>
    <w:p w14:paraId="507DE70D" w14:textId="77777777" w:rsidR="006307CE" w:rsidRPr="00F72912" w:rsidRDefault="006307CE" w:rsidP="002306E9">
      <w:pPr>
        <w:spacing w:line="480" w:lineRule="auto"/>
        <w:rPr>
          <w:lang w:val="en-IE"/>
        </w:rPr>
      </w:pPr>
    </w:p>
    <w:p w14:paraId="0915CC52" w14:textId="4E6457C4" w:rsidR="00C41538" w:rsidRPr="00F72912" w:rsidRDefault="00C41538" w:rsidP="00353B90">
      <w:pPr>
        <w:pStyle w:val="Caption"/>
      </w:pPr>
      <w:r w:rsidRPr="009B4CFC">
        <w:t>"</w:t>
      </w:r>
      <w:r w:rsidR="009B4CFC" w:rsidRPr="009B4CFC">
        <w:t xml:space="preserve">true national liberation includes freedom from ‘legal imperialism’ – i.e., freedom from laws imposed by erstwhile colonial powers without regard to the actual conditions and needs of their possessions' people [...] Thus, it was a great achievement for the World Population Conference that all of these emergent countries should have united in Bucharest in declaring their common opposition to ‘neo-colonialism in all its </w:t>
      </w:r>
      <w:r w:rsidR="009B4CFC" w:rsidRPr="009B4CFC">
        <w:lastRenderedPageBreak/>
        <w:t>forms,’ as well as their unanimous support for review and reform of population-related laws.</w:t>
      </w:r>
      <w:r w:rsidRPr="009B4CFC">
        <w:t>"</w:t>
      </w:r>
      <w:r w:rsidR="003F21A3">
        <w:rPr>
          <w:rStyle w:val="FootnoteReference"/>
        </w:rPr>
        <w:footnoteReference w:id="363"/>
      </w:r>
    </w:p>
    <w:p w14:paraId="244C1D2A" w14:textId="77777777" w:rsidR="00C41538" w:rsidRPr="00F72912" w:rsidRDefault="00C41538" w:rsidP="002306E9">
      <w:pPr>
        <w:spacing w:line="480" w:lineRule="auto"/>
        <w:rPr>
          <w:lang w:val="en-IE"/>
        </w:rPr>
      </w:pPr>
    </w:p>
    <w:p w14:paraId="170790A7" w14:textId="12629A6A" w:rsidR="006307CE" w:rsidRPr="00F72912" w:rsidRDefault="006307CE" w:rsidP="002306E9">
      <w:pPr>
        <w:spacing w:line="480" w:lineRule="auto"/>
        <w:rPr>
          <w:lang w:val="en-IE"/>
        </w:rPr>
      </w:pPr>
      <w:r w:rsidRPr="00F72912">
        <w:rPr>
          <w:lang w:val="en-IE"/>
        </w:rPr>
        <w:t xml:space="preserve">Lee was interested in the specific design of individual countries' legislation and its impact on fertility rates. He saw human rights as less controversial than promises of economic development and thus more suitable for </w:t>
      </w:r>
      <w:r w:rsidR="00BD4762" w:rsidRPr="00F72912">
        <w:rPr>
          <w:lang w:val="en-IE"/>
        </w:rPr>
        <w:t>legitimizing population policy interventions</w:t>
      </w:r>
      <w:r w:rsidRPr="00F72912">
        <w:rPr>
          <w:lang w:val="en-IE"/>
        </w:rPr>
        <w:t xml:space="preserve">. To illustrate this assessment, Lee reported from the practice of the </w:t>
      </w:r>
      <w:r w:rsidRPr="00F72912">
        <w:rPr>
          <w:i/>
          <w:iCs/>
          <w:lang w:val="en-IE"/>
        </w:rPr>
        <w:t xml:space="preserve">Population and Law </w:t>
      </w:r>
      <w:r w:rsidRPr="00F72912">
        <w:rPr>
          <w:lang w:val="en-IE"/>
        </w:rPr>
        <w:t xml:space="preserve">Program </w:t>
      </w:r>
      <w:r w:rsidR="00CE37AF" w:rsidRPr="00F72912">
        <w:rPr>
          <w:lang w:val="en-IE"/>
        </w:rPr>
        <w:t xml:space="preserve">at a conference. </w:t>
      </w:r>
      <w:r w:rsidRPr="00F72912">
        <w:rPr>
          <w:lang w:val="en-IE"/>
        </w:rPr>
        <w:t xml:space="preserve">For example, he said, a consultant had recently </w:t>
      </w:r>
      <w:r w:rsidR="00307401" w:rsidRPr="00F72912">
        <w:rPr>
          <w:lang w:val="en-IE"/>
        </w:rPr>
        <w:t>travelled</w:t>
      </w:r>
      <w:r w:rsidRPr="00F72912">
        <w:rPr>
          <w:lang w:val="en-IE"/>
        </w:rPr>
        <w:t xml:space="preserve"> to an </w:t>
      </w:r>
      <w:r w:rsidR="00CE37AF" w:rsidRPr="00F72912">
        <w:rPr>
          <w:lang w:val="en-IE"/>
        </w:rPr>
        <w:t>(</w:t>
      </w:r>
      <w:r w:rsidRPr="00F72912">
        <w:rPr>
          <w:lang w:val="en-IE"/>
        </w:rPr>
        <w:t>unspecified</w:t>
      </w:r>
      <w:r w:rsidR="00CE37AF" w:rsidRPr="00F72912">
        <w:rPr>
          <w:lang w:val="en-IE"/>
        </w:rPr>
        <w:t xml:space="preserve">) </w:t>
      </w:r>
      <w:r w:rsidRPr="00F72912">
        <w:rPr>
          <w:lang w:val="en-IE"/>
        </w:rPr>
        <w:t xml:space="preserve">African country to speak to law students about birth control. There, he had argued that too high a population growth rate was bad for economic development. But, Lee said, </w:t>
      </w:r>
      <w:r w:rsidR="00CE37AF" w:rsidRPr="009B4CFC">
        <w:rPr>
          <w:lang w:val="en-IE"/>
        </w:rPr>
        <w:t>"</w:t>
      </w:r>
      <w:r w:rsidR="009B4CFC" w:rsidRPr="009B4CFC">
        <w:rPr>
          <w:lang w:val="en-IE"/>
        </w:rPr>
        <w:t>the argument, reasonable as it may have seemed, evoked extremely hostile reactions from the audience.</w:t>
      </w:r>
      <w:r w:rsidR="00CE37AF" w:rsidRPr="009B4CFC">
        <w:rPr>
          <w:lang w:val="en-IE"/>
        </w:rPr>
        <w:t xml:space="preserve">" </w:t>
      </w:r>
      <w:r w:rsidRPr="009B4CFC">
        <w:rPr>
          <w:lang w:val="en-IE"/>
        </w:rPr>
        <w:t xml:space="preserve">Students, he </w:t>
      </w:r>
      <w:r w:rsidR="00712912" w:rsidRPr="009B4CFC">
        <w:rPr>
          <w:lang w:val="en-IE"/>
        </w:rPr>
        <w:t xml:space="preserve">said, </w:t>
      </w:r>
      <w:r w:rsidRPr="009B4CFC">
        <w:rPr>
          <w:lang w:val="en-IE"/>
        </w:rPr>
        <w:t xml:space="preserve">countered that Africa is underpopulated and that more people, not fewer, are </w:t>
      </w:r>
      <w:r w:rsidR="009E4F16" w:rsidRPr="009B4CFC">
        <w:rPr>
          <w:lang w:val="en-IE"/>
        </w:rPr>
        <w:t xml:space="preserve">needed to </w:t>
      </w:r>
      <w:r w:rsidRPr="009B4CFC">
        <w:rPr>
          <w:lang w:val="en-IE"/>
        </w:rPr>
        <w:t>expand the indust</w:t>
      </w:r>
      <w:r w:rsidRPr="00F72912">
        <w:rPr>
          <w:lang w:val="en-IE"/>
        </w:rPr>
        <w:t xml:space="preserve">rial base of the economy. Others accused the speaker of </w:t>
      </w:r>
      <w:r w:rsidR="009E4F16" w:rsidRPr="009B4CFC">
        <w:rPr>
          <w:lang w:val="en-IE"/>
        </w:rPr>
        <w:t xml:space="preserve">"white </w:t>
      </w:r>
      <w:r w:rsidR="00E06576" w:rsidRPr="009B4CFC">
        <w:rPr>
          <w:lang w:val="en-IE"/>
        </w:rPr>
        <w:t xml:space="preserve">racism </w:t>
      </w:r>
      <w:r w:rsidR="009E4F16" w:rsidRPr="009B4CFC">
        <w:rPr>
          <w:lang w:val="en-IE"/>
        </w:rPr>
        <w:t xml:space="preserve">against </w:t>
      </w:r>
      <w:r w:rsidR="009B4CFC" w:rsidRPr="009B4CFC">
        <w:rPr>
          <w:lang w:val="en-IE"/>
        </w:rPr>
        <w:t xml:space="preserve">the </w:t>
      </w:r>
      <w:r w:rsidR="009E4F16" w:rsidRPr="009B4CFC">
        <w:rPr>
          <w:lang w:val="en-IE"/>
        </w:rPr>
        <w:t>blacks</w:t>
      </w:r>
      <w:r w:rsidRPr="009B4CFC">
        <w:rPr>
          <w:lang w:val="en-IE"/>
        </w:rPr>
        <w:t>.</w:t>
      </w:r>
      <w:r w:rsidR="009E4F16" w:rsidRPr="009B4CFC">
        <w:rPr>
          <w:lang w:val="en-IE"/>
        </w:rPr>
        <w:t xml:space="preserve">" </w:t>
      </w:r>
      <w:r w:rsidRPr="009B4CFC">
        <w:rPr>
          <w:lang w:val="en-IE"/>
        </w:rPr>
        <w:t xml:space="preserve">Lee himself had </w:t>
      </w:r>
      <w:r w:rsidR="00A61BA3" w:rsidRPr="009B4CFC">
        <w:rPr>
          <w:lang w:val="en-IE"/>
        </w:rPr>
        <w:t>visited the same university</w:t>
      </w:r>
      <w:r w:rsidR="00A61BA3" w:rsidRPr="00F72912">
        <w:rPr>
          <w:lang w:val="en-IE"/>
        </w:rPr>
        <w:t xml:space="preserve"> </w:t>
      </w:r>
      <w:r w:rsidRPr="00F72912">
        <w:rPr>
          <w:lang w:val="en-IE"/>
        </w:rPr>
        <w:t xml:space="preserve">several months later and also delivered a lecture. The previous visit </w:t>
      </w:r>
      <w:r w:rsidR="00307401">
        <w:rPr>
          <w:lang w:val="en-IE"/>
        </w:rPr>
        <w:t>seemed to have</w:t>
      </w:r>
      <w:r w:rsidRPr="00F72912">
        <w:rPr>
          <w:lang w:val="en-IE"/>
        </w:rPr>
        <w:t xml:space="preserve"> made a lasting impression on the dean of the faculty, who advised him against addressing the issue. </w:t>
      </w:r>
      <w:r w:rsidR="009E4F16" w:rsidRPr="009B4CFC">
        <w:rPr>
          <w:lang w:val="en-IE"/>
        </w:rPr>
        <w:t>"</w:t>
      </w:r>
      <w:r w:rsidR="009B4CFC" w:rsidRPr="009B4CFC">
        <w:rPr>
          <w:lang w:val="en-IE"/>
        </w:rPr>
        <w:t xml:space="preserve">I approached the subject from the point of view of human rights, arguing that family planning is a basic human right, a principle explicitly contained in the Tehran Proclamation on Human Rights in 1968. Since this particular proclamation was unanimously adopted, it meant that their own country had already accepted it. [...] What, you may ask, </w:t>
      </w:r>
      <w:r w:rsidR="009B4CFC" w:rsidRPr="009B4CFC">
        <w:rPr>
          <w:lang w:val="en-IE"/>
        </w:rPr>
        <w:lastRenderedPageBreak/>
        <w:t>was the reaction of the students? They did not offer a single criticism or objection.</w:t>
      </w:r>
      <w:r w:rsidR="009E4F16" w:rsidRPr="009B4CFC">
        <w:rPr>
          <w:lang w:val="en-IE"/>
        </w:rPr>
        <w:t xml:space="preserve">" </w:t>
      </w:r>
      <w:r w:rsidRPr="009B4CFC">
        <w:rPr>
          <w:lang w:val="en-IE"/>
        </w:rPr>
        <w:t xml:space="preserve">Lee felt that the human rights argument was particularly appropriate for developing countries that had only recently become independent, since these countries would find it difficult to argue against it </w:t>
      </w:r>
      <w:r w:rsidR="009E4F16" w:rsidRPr="009B4CFC">
        <w:rPr>
          <w:lang w:val="en-IE"/>
        </w:rPr>
        <w:t>"</w:t>
      </w:r>
      <w:r w:rsidR="009B4CFC" w:rsidRPr="009B4CFC">
        <w:rPr>
          <w:lang w:val="en-IE"/>
        </w:rPr>
        <w:t>without compromising their basic positions of independence, equality and injustice.</w:t>
      </w:r>
      <w:r w:rsidR="009E4F16" w:rsidRPr="009B4CFC">
        <w:rPr>
          <w:lang w:val="en-IE"/>
        </w:rPr>
        <w:t>"</w:t>
      </w:r>
      <w:r w:rsidR="003F21A3">
        <w:rPr>
          <w:rStyle w:val="FootnoteReference"/>
          <w:lang w:val="en-IE"/>
        </w:rPr>
        <w:footnoteReference w:id="364"/>
      </w:r>
    </w:p>
    <w:p w14:paraId="18451995" w14:textId="77777777" w:rsidR="006307CE" w:rsidRPr="00F72912" w:rsidRDefault="006307CE" w:rsidP="002306E9">
      <w:pPr>
        <w:spacing w:line="480" w:lineRule="auto"/>
        <w:rPr>
          <w:lang w:val="en-IE"/>
        </w:rPr>
      </w:pPr>
      <w:r w:rsidRPr="00F72912">
        <w:rPr>
          <w:lang w:val="en-IE"/>
        </w:rPr>
        <w:br w:type="page"/>
      </w:r>
    </w:p>
    <w:p w14:paraId="6B75A679" w14:textId="77777777" w:rsidR="00900487" w:rsidRPr="00900487" w:rsidRDefault="00900487" w:rsidP="00900487">
      <w:pPr>
        <w:keepNext/>
        <w:keepLines/>
        <w:spacing w:before="240" w:line="480" w:lineRule="auto"/>
        <w:outlineLvl w:val="0"/>
        <w:rPr>
          <w:rFonts w:eastAsiaTheme="majorEastAsia" w:cstheme="majorBidi"/>
          <w:b/>
          <w:color w:val="000000" w:themeColor="text1"/>
          <w:szCs w:val="32"/>
          <w:lang w:val="en-IE"/>
        </w:rPr>
      </w:pPr>
      <w:bookmarkStart w:id="74" w:name="_Toc15990615"/>
      <w:bookmarkStart w:id="75" w:name="_Toc95487296"/>
      <w:bookmarkStart w:id="76" w:name="_Toc95743970"/>
      <w:r w:rsidRPr="00900487">
        <w:rPr>
          <w:rFonts w:eastAsiaTheme="majorEastAsia" w:cstheme="majorBidi"/>
          <w:b/>
          <w:color w:val="000000" w:themeColor="text1"/>
          <w:szCs w:val="32"/>
          <w:lang w:val="en-IE"/>
        </w:rPr>
        <w:lastRenderedPageBreak/>
        <w:t>Domestic interpretations of the human right to family planning</w:t>
      </w:r>
      <w:bookmarkEnd w:id="74"/>
      <w:bookmarkEnd w:id="75"/>
      <w:bookmarkEnd w:id="76"/>
    </w:p>
    <w:p w14:paraId="1B80599C" w14:textId="77777777" w:rsidR="00900487" w:rsidRPr="00900487" w:rsidRDefault="00900487" w:rsidP="00900487">
      <w:pPr>
        <w:spacing w:line="480" w:lineRule="auto"/>
        <w:rPr>
          <w:lang w:val="en-IE"/>
        </w:rPr>
      </w:pPr>
      <w:r w:rsidRPr="00900487">
        <w:rPr>
          <w:lang w:val="en-IE"/>
        </w:rPr>
        <w:t>The Plan of Action adopted at the 1974 World Population Conference in Bucharest retained the reference to the human right to family planning, to be exercised freely but responsibly. Although targets for reducing fertility rates were removed from the plan, anti-natalist measures were not rejected per se and, in the context of a strong emphasis on development policy, were still seen as a means of improving economic competitiveness. As a binding, legal concept, however, the human right to family planning remained largely undefined. None of the resolutions were binding, and no institutions existed that could have addressed possible violations of the declared human right. This indeterminacy - or openness – confronted nation-states with different demographic conditions and legal frameworks. Not only did birth rates vary significantly by international standards. Some states had already legalized abortions by the mid-1970s, while in others even contraceptives such as the contraceptive pill, condoms, or IUDs remained illegal. In the 1960s and 1970s, therefore, a diverse regional interpretation of the human right to family planning can be observed. Both individual rights and collective rights aspects were emphasized in order to legitimize different domestic and foreign policies in each case. In the following section, four spotlights are cast on the different interpretations of the human right to family planning in the USA, India, Yugoslavia and Ireland.</w:t>
      </w:r>
    </w:p>
    <w:p w14:paraId="25FA6DA5" w14:textId="77777777" w:rsidR="00900487" w:rsidRPr="00900487" w:rsidRDefault="00900487" w:rsidP="00900487">
      <w:pPr>
        <w:spacing w:line="480" w:lineRule="auto"/>
        <w:rPr>
          <w:lang w:val="en-IE"/>
        </w:rPr>
      </w:pPr>
    </w:p>
    <w:p w14:paraId="134D20B8" w14:textId="77777777" w:rsidR="00900487" w:rsidRPr="00900487" w:rsidRDefault="00900487" w:rsidP="00900487">
      <w:pPr>
        <w:spacing w:line="480" w:lineRule="auto"/>
        <w:rPr>
          <w:lang w:val="en-IE"/>
        </w:rPr>
      </w:pPr>
      <w:r w:rsidRPr="00900487">
        <w:rPr>
          <w:lang w:val="en-IE"/>
        </w:rPr>
        <w:t xml:space="preserve">The United States rose to become the most important funder of global birth control programs. Discussions in the US State Department are used to examine the role human rights played in legitimizing these global interventions. </w:t>
      </w:r>
      <w:r w:rsidRPr="00900487">
        <w:rPr>
          <w:lang w:val="en-IE"/>
        </w:rPr>
        <w:lastRenderedPageBreak/>
        <w:t xml:space="preserve">Domestically, population policy issues were also debated and, since the 1970s, placed in an ideological tradition of US liberalism and human rights. Since the 1940s, India had become both a projection for the negative effects of population growth and an experimental field for birth control programs. This example is used to show how the human right to family planning was interpreted in a country that had implemented programs against overpopulation since the 1950s and that was committed to the dogma of a modernizing development policy. Yugoslavia occupies an interesting special role within the world of socialist states, as it supported initiatives to anchor global family planning programs in the United Nations. Moreover, it included a human right to family planning in the Yugoslav constitution adopted in 1974. Ireland is exemplary of a Western European country with a majority Catholic population and a politically dominant position of the Catholic Church. Until 1980, it was illegal to sell, buy, or import contraceptives. Based on civil society initiatives, court cases and parliamentary debates, the study analyses how the human right to family planning declared by the United Nations was received under the conditions of a ban on contraceptives. </w:t>
      </w:r>
    </w:p>
    <w:p w14:paraId="10ECFB27" w14:textId="77777777" w:rsidR="00900487" w:rsidRPr="00900487" w:rsidRDefault="00900487" w:rsidP="00900487">
      <w:pPr>
        <w:spacing w:line="480" w:lineRule="auto"/>
        <w:rPr>
          <w:lang w:val="en-IE"/>
        </w:rPr>
      </w:pPr>
    </w:p>
    <w:p w14:paraId="6E6BC581" w14:textId="77777777" w:rsidR="00900487" w:rsidRPr="00900487" w:rsidRDefault="00900487" w:rsidP="00900487">
      <w:pPr>
        <w:keepNext/>
        <w:keepLines/>
        <w:spacing w:before="40" w:after="80" w:line="480" w:lineRule="auto"/>
        <w:outlineLvl w:val="1"/>
        <w:rPr>
          <w:rFonts w:eastAsiaTheme="majorEastAsia" w:cstheme="majorBidi"/>
          <w:bCs/>
          <w:i/>
          <w:color w:val="000000" w:themeColor="text1"/>
          <w:szCs w:val="26"/>
          <w:lang w:val="en-IE"/>
        </w:rPr>
      </w:pPr>
      <w:bookmarkStart w:id="77" w:name="_Toc95487297"/>
      <w:bookmarkStart w:id="78" w:name="_Toc95743971"/>
      <w:bookmarkStart w:id="79" w:name="_Toc15990616"/>
      <w:r w:rsidRPr="00900487">
        <w:rPr>
          <w:rFonts w:eastAsiaTheme="majorEastAsia" w:cstheme="majorBidi"/>
          <w:bCs/>
          <w:i/>
          <w:color w:val="000000" w:themeColor="text1"/>
          <w:szCs w:val="26"/>
          <w:lang w:val="en-IE"/>
        </w:rPr>
        <w:t>State appropriation: USA</w:t>
      </w:r>
      <w:bookmarkEnd w:id="77"/>
      <w:bookmarkEnd w:id="78"/>
      <w:r w:rsidRPr="00900487">
        <w:rPr>
          <w:rFonts w:eastAsiaTheme="majorEastAsia" w:cstheme="majorBidi"/>
          <w:bCs/>
          <w:i/>
          <w:color w:val="000000" w:themeColor="text1"/>
          <w:szCs w:val="26"/>
          <w:lang w:val="en-IE"/>
        </w:rPr>
        <w:t xml:space="preserve"> </w:t>
      </w:r>
      <w:bookmarkEnd w:id="79"/>
    </w:p>
    <w:p w14:paraId="3784EADD" w14:textId="77777777" w:rsidR="00900487" w:rsidRPr="00900487" w:rsidRDefault="00900487" w:rsidP="00900487">
      <w:pPr>
        <w:spacing w:line="480" w:lineRule="auto"/>
        <w:rPr>
          <w:lang w:val="en-IE"/>
        </w:rPr>
      </w:pPr>
      <w:r w:rsidRPr="00900487">
        <w:rPr>
          <w:lang w:val="en-IE"/>
        </w:rPr>
        <w:t xml:space="preserve">The US governments saw global population growth as a problem since the end of World War II, but did not want to be directly involved in dealing with it. The behaviour of the Eisenhower administration, in office since 1953, is representative of a policy that existed until the mid-1960s. For example, the administration was in fact concerned about the impact of population growth on the global security situation, and Eisenhower himself called in a National </w:t>
      </w:r>
      <w:r w:rsidRPr="00900487">
        <w:rPr>
          <w:lang w:val="en-IE"/>
        </w:rPr>
        <w:lastRenderedPageBreak/>
        <w:t>Security Council briefing to address the problem. But taking such positions in public seemed too delicate for him. When asked by a journalist whether the United States should support the provision of contraceptives in other countries, Eisenhower replied that he could not think of a more inappropriate subject for governmental policy.</w:t>
      </w:r>
      <w:r w:rsidRPr="00900487">
        <w:rPr>
          <w:vertAlign w:val="superscript"/>
          <w:lang w:val="en-IE"/>
        </w:rPr>
        <w:footnoteReference w:id="365"/>
      </w:r>
      <w:r w:rsidRPr="00900487">
        <w:rPr>
          <w:vertAlign w:val="superscript"/>
          <w:lang w:val="en-IE"/>
        </w:rPr>
        <w:t xml:space="preserve"> </w:t>
      </w:r>
      <w:r w:rsidRPr="00900487">
        <w:rPr>
          <w:lang w:val="en-IE"/>
        </w:rPr>
        <w:t>Even under Kennedy, opportunities for US involvement in shaping global reproductive policy were sought only in a clandestine setting. The US State Department had been working since the early 1960s to explore the conditions for US involvement in global birth control programs. For the Kennedy administration, however, developments seemed too uncertain to actively get behind such programs.</w:t>
      </w:r>
      <w:r w:rsidRPr="00900487">
        <w:rPr>
          <w:vertAlign w:val="superscript"/>
          <w:lang w:val="en-IE"/>
        </w:rPr>
        <w:footnoteReference w:id="366"/>
      </w:r>
    </w:p>
    <w:p w14:paraId="0132E3A6" w14:textId="77777777" w:rsidR="00900487" w:rsidRPr="00900487" w:rsidRDefault="00900487" w:rsidP="00900487">
      <w:pPr>
        <w:spacing w:line="480" w:lineRule="auto"/>
        <w:rPr>
          <w:lang w:val="en-IE"/>
        </w:rPr>
      </w:pPr>
    </w:p>
    <w:p w14:paraId="18541619" w14:textId="77777777" w:rsidR="00900487" w:rsidRPr="00900487" w:rsidRDefault="00900487" w:rsidP="00900487">
      <w:pPr>
        <w:spacing w:line="480" w:lineRule="auto"/>
        <w:rPr>
          <w:lang w:val="en-IE"/>
        </w:rPr>
      </w:pPr>
      <w:r w:rsidRPr="00900487">
        <w:rPr>
          <w:lang w:val="en-IE"/>
        </w:rPr>
        <w:t>Lyndon B. Johnson successively changed this policy and made funds available for family planning programs in the US itself, the first time under the Economic Opportunity Act enacted in 1964.</w:t>
      </w:r>
      <w:r w:rsidRPr="00900487">
        <w:rPr>
          <w:vertAlign w:val="superscript"/>
          <w:lang w:val="en-IE"/>
        </w:rPr>
        <w:footnoteReference w:id="367"/>
      </w:r>
      <w:r w:rsidRPr="00900487">
        <w:rPr>
          <w:lang w:val="en-IE"/>
        </w:rPr>
        <w:t xml:space="preserve"> Johnson also spoke favourably of the benefits of reduced growth rates of populations outside the United States. In his 1965 speech commemorating the 20th anniversary of the United Nations’ San Francisco Conference, he declared growing populations to be the greatest challenge of the current generation. And in his State of the Union address of the same year, he announced to Congress that he would use the knowledge he had acquired in the United States about birth control to find a way to deal with the increasing growth rates of the world's population. "I will," </w:t>
      </w:r>
      <w:r w:rsidRPr="00900487">
        <w:rPr>
          <w:lang w:val="en-IE"/>
        </w:rPr>
        <w:lastRenderedPageBreak/>
        <w:t>Johnson said, "new ways to use our knowledge to help deal with the explosion in world population and the growing scarcity in world resources.”</w:t>
      </w:r>
      <w:r w:rsidRPr="00900487">
        <w:rPr>
          <w:vertAlign w:val="superscript"/>
          <w:lang w:val="en-IE"/>
        </w:rPr>
        <w:footnoteReference w:id="368"/>
      </w:r>
    </w:p>
    <w:p w14:paraId="6CE078CC" w14:textId="77777777" w:rsidR="00900487" w:rsidRPr="00900487" w:rsidRDefault="00900487" w:rsidP="00900487">
      <w:pPr>
        <w:spacing w:line="480" w:lineRule="auto"/>
        <w:rPr>
          <w:lang w:val="en-IE"/>
        </w:rPr>
      </w:pPr>
    </w:p>
    <w:p w14:paraId="7A872CE5" w14:textId="77777777" w:rsidR="00900487" w:rsidRPr="00900487" w:rsidRDefault="00900487" w:rsidP="00900487">
      <w:pPr>
        <w:spacing w:line="480" w:lineRule="auto"/>
        <w:rPr>
          <w:lang w:val="en-IE"/>
        </w:rPr>
      </w:pPr>
      <w:r w:rsidRPr="00900487">
        <w:rPr>
          <w:lang w:val="en-IE"/>
        </w:rPr>
        <w:t>Against this backdrop, the US State Department made several personnel changes in the 1960s that reflected the growing priority of a policy toward global population trends which resulted in a strategic realignment of the US government's work. Thomas C. Mann was to become the central hub for population issues. Mann was among Johnson's first appointments. He was in charge of Inter-American Affairs in the State Department and had headed USAID since late 1963. Mann was assisted in his new assignment by his close associate Robert W. Adams, also an expert on Latin America, who headed the political section in the Mexican Embassy until 1964 and was Mann's deputy in the State Department. These tasks were coordinated by Philander P. Claxton, who in the years to come became an important contact for private organizations such as the Population Council and the IPPF.</w:t>
      </w:r>
      <w:r w:rsidRPr="00900487">
        <w:rPr>
          <w:vertAlign w:val="superscript"/>
        </w:rPr>
        <w:footnoteReference w:id="369"/>
      </w:r>
    </w:p>
    <w:p w14:paraId="2ED23C50" w14:textId="77777777" w:rsidR="00900487" w:rsidRPr="00900487" w:rsidRDefault="00900487" w:rsidP="00900487">
      <w:pPr>
        <w:spacing w:line="480" w:lineRule="auto"/>
        <w:rPr>
          <w:lang w:val="en-IE"/>
        </w:rPr>
      </w:pPr>
    </w:p>
    <w:p w14:paraId="52608AEC" w14:textId="77777777" w:rsidR="00900487" w:rsidRPr="00900487" w:rsidRDefault="00900487" w:rsidP="00900487">
      <w:pPr>
        <w:spacing w:line="480" w:lineRule="auto"/>
        <w:rPr>
          <w:lang w:val="en-IE"/>
        </w:rPr>
      </w:pPr>
      <w:r w:rsidRPr="00900487">
        <w:rPr>
          <w:lang w:val="en-IE"/>
        </w:rPr>
        <w:t xml:space="preserve">Thomas C. Mann was known by an absolute defence of state interests and his willingness to subordinate liberal convictions to the security interests of the country. The so-called Mann Doctrine, for example, which defended Latin American military governments on the basis of security and economic interests </w:t>
      </w:r>
      <w:r w:rsidRPr="00900487">
        <w:rPr>
          <w:lang w:val="en-IE"/>
        </w:rPr>
        <w:lastRenderedPageBreak/>
        <w:t>and an opposition to communism, can be traced back to him.</w:t>
      </w:r>
      <w:r w:rsidRPr="00900487">
        <w:rPr>
          <w:vertAlign w:val="superscript"/>
          <w:lang w:val="en-IE"/>
        </w:rPr>
        <w:footnoteReference w:id="370"/>
      </w:r>
      <w:r w:rsidRPr="00900487">
        <w:rPr>
          <w:vertAlign w:val="superscript"/>
          <w:lang w:val="en-IE"/>
        </w:rPr>
        <w:t xml:space="preserve"> </w:t>
      </w:r>
      <w:r w:rsidRPr="00900487">
        <w:rPr>
          <w:lang w:val="en-IE"/>
        </w:rPr>
        <w:t xml:space="preserve"> Human rights were widely insignificant in internal documents on population policy and were overshadowed by security concerns. US Secretary of State Dean Rusk, in a 1966 memorandum sent to diplomatic missions, also justified increasing involvement in population policy issues in terms of global risks facing the United States. Rusk viewed the hunger crises triggered by increasing populations as a threat to social stability and a source of political dislocation to which the United States needed to respond quickly with significant reductions in birth rates:</w:t>
      </w:r>
    </w:p>
    <w:p w14:paraId="5CBE72F9" w14:textId="77777777" w:rsidR="00900487" w:rsidRPr="00900487" w:rsidRDefault="00900487" w:rsidP="00900487">
      <w:pPr>
        <w:spacing w:line="480" w:lineRule="auto"/>
        <w:rPr>
          <w:lang w:val="en-IE"/>
        </w:rPr>
      </w:pPr>
    </w:p>
    <w:p w14:paraId="114DA23C"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"the facts of the population crisis challenge our own security and threaten the future of the world. We take literally and seriously the mounting evidence that even the greatest practical prospective efforts to increase food production throughout the world will not produce enough food to supply basic requirements in a decade or so at present rates of population growth. There must be major increases in food production and there must also be marked decreases in birth rates as early as is humanly possible if mass starvation of tragic and dangerous proportions that will precipitate social turmoil and political upheaval are not to occur within a decade or so in many areas of great concern to the United States."</w:t>
      </w:r>
      <w:r w:rsidRPr="00900487">
        <w:rPr>
          <w:rFonts w:cs="Times New Roman (Body CS)"/>
          <w:color w:val="000000" w:themeColor="text1"/>
          <w:sz w:val="20"/>
          <w:szCs w:val="18"/>
          <w:vertAlign w:val="superscript"/>
          <w:lang w:val="en-IE"/>
        </w:rPr>
        <w:footnoteReference w:id="371"/>
      </w:r>
    </w:p>
    <w:p w14:paraId="6A55A139" w14:textId="77777777" w:rsidR="00900487" w:rsidRPr="00900487" w:rsidRDefault="00900487" w:rsidP="00900487">
      <w:pPr>
        <w:spacing w:line="480" w:lineRule="auto"/>
        <w:rPr>
          <w:lang w:val="en-IE"/>
        </w:rPr>
      </w:pPr>
    </w:p>
    <w:p w14:paraId="72170835" w14:textId="77777777" w:rsidR="00900487" w:rsidRPr="00900487" w:rsidRDefault="00900487" w:rsidP="00900487">
      <w:pPr>
        <w:spacing w:line="480" w:lineRule="auto"/>
        <w:rPr>
          <w:lang w:val="en-IE"/>
        </w:rPr>
      </w:pPr>
      <w:r w:rsidRPr="00900487">
        <w:rPr>
          <w:lang w:val="en-IE"/>
        </w:rPr>
        <w:t xml:space="preserve">While Rusk acknowledged that the determination of population policy measures was the responsibility of nation-states, he believed that the US should play an active role in convincing their respective governments of the need to </w:t>
      </w:r>
      <w:r w:rsidRPr="00900487">
        <w:rPr>
          <w:lang w:val="en-IE"/>
        </w:rPr>
        <w:lastRenderedPageBreak/>
        <w:t>reduce population growth. "We must," Rusk said, "encourage local authorities to decide, for the benefit of their own people, to take the necessary action to reduce the rate of population growth as promptly as local conditions allow and on a scale appropriate to the need"</w:t>
      </w:r>
      <w:r w:rsidRPr="00900487">
        <w:rPr>
          <w:vertAlign w:val="superscript"/>
        </w:rPr>
        <w:footnoteReference w:id="372"/>
      </w:r>
      <w:r w:rsidRPr="00900487">
        <w:rPr>
          <w:lang w:val="en-IE"/>
        </w:rPr>
        <w:t xml:space="preserve"> What could still be understood as well-intentioned advice was later expanded into a threat. Those governments that were waiting for food assistance should be made to understand that President Johnson would include birth control measures in his decision on humanitarian assistance. "Government officials expecting food aid under the Food for Peace Program," Rusk said, "should also understand that the President has been instructed by Congress to consider countries' efforts to solve the problem of food production and population growth when offering aid."</w:t>
      </w:r>
      <w:r w:rsidRPr="00900487">
        <w:rPr>
          <w:vertAlign w:val="superscript"/>
        </w:rPr>
        <w:footnoteReference w:id="373"/>
      </w:r>
    </w:p>
    <w:p w14:paraId="78A2C6CC" w14:textId="77777777" w:rsidR="00900487" w:rsidRPr="00900487" w:rsidRDefault="00900487" w:rsidP="00900487">
      <w:pPr>
        <w:spacing w:line="480" w:lineRule="auto"/>
        <w:rPr>
          <w:lang w:val="en-IE"/>
        </w:rPr>
      </w:pPr>
    </w:p>
    <w:p w14:paraId="17B16F88" w14:textId="77777777" w:rsidR="00900487" w:rsidRPr="00900487" w:rsidRDefault="00900487" w:rsidP="00900487">
      <w:pPr>
        <w:spacing w:line="480" w:lineRule="auto"/>
        <w:rPr>
          <w:lang w:val="en-IE"/>
        </w:rPr>
      </w:pPr>
      <w:r w:rsidRPr="00900487">
        <w:rPr>
          <w:lang w:val="en-IE"/>
        </w:rPr>
        <w:t xml:space="preserve">Humanitarian aid, in this conception, was not an end in itself, but was used as leverage to indirectly compel governments to implement birth control. Indeed, in the 1966 amendment to the </w:t>
      </w:r>
      <w:r w:rsidRPr="00900487">
        <w:rPr>
          <w:i/>
          <w:iCs/>
          <w:lang w:val="en-IE"/>
        </w:rPr>
        <w:t xml:space="preserve">Agricultural Trade Development and Assistance Act of 1954, </w:t>
      </w:r>
      <w:r w:rsidRPr="00900487">
        <w:rPr>
          <w:lang w:val="en-IE"/>
        </w:rPr>
        <w:t>the US Congress had directed the President to include the policies of states to reduce their population growth in the decision to provide humanitarian assistance.</w:t>
      </w:r>
      <w:r w:rsidRPr="00900487">
        <w:rPr>
          <w:vertAlign w:val="superscript"/>
        </w:rPr>
        <w:footnoteReference w:id="374"/>
      </w:r>
      <w:r w:rsidRPr="00900487">
        <w:rPr>
          <w:lang w:val="en-IE"/>
        </w:rPr>
        <w:t xml:space="preserve"> Such approaches were already standard US government practice at the time of Rusk's memorandum in December 1966 in dealing with countries whose birth rates were considered too high.</w:t>
      </w:r>
      <w:r w:rsidRPr="00900487">
        <w:rPr>
          <w:vertAlign w:val="superscript"/>
          <w:lang w:val="en-IE"/>
        </w:rPr>
        <w:footnoteReference w:id="375"/>
      </w:r>
      <w:r w:rsidRPr="00900487">
        <w:rPr>
          <w:lang w:val="en-IE"/>
        </w:rPr>
        <w:t xml:space="preserve"> For </w:t>
      </w:r>
      <w:r w:rsidRPr="00900487">
        <w:rPr>
          <w:lang w:val="en-IE"/>
        </w:rPr>
        <w:lastRenderedPageBreak/>
        <w:t xml:space="preserve">example, shortly before Indira Gandhi's state visit to the United States in March 1966, US President Johnson argued against a promise of food subsidies without corresponding concessions. He would not approve humanitarian aid to countries "where they refuse to deal with their own population problems," the president said. </w:t>
      </w:r>
      <w:r w:rsidRPr="00900487">
        <w:rPr>
          <w:vertAlign w:val="superscript"/>
          <w:lang w:val="en-IE"/>
        </w:rPr>
        <w:footnoteReference w:id="376"/>
      </w:r>
    </w:p>
    <w:p w14:paraId="0D106BC8" w14:textId="77777777" w:rsidR="00900487" w:rsidRPr="00900487" w:rsidRDefault="00900487" w:rsidP="00900487">
      <w:pPr>
        <w:spacing w:line="480" w:lineRule="auto"/>
        <w:rPr>
          <w:lang w:val="en-IE"/>
        </w:rPr>
      </w:pPr>
    </w:p>
    <w:p w14:paraId="4A03940C" w14:textId="77777777" w:rsidR="00900487" w:rsidRPr="00900487" w:rsidRDefault="00900487" w:rsidP="00900487">
      <w:pPr>
        <w:spacing w:line="480" w:lineRule="auto"/>
        <w:rPr>
          <w:lang w:val="en-IE"/>
        </w:rPr>
      </w:pPr>
      <w:r w:rsidRPr="00900487">
        <w:rPr>
          <w:lang w:val="en-IE"/>
        </w:rPr>
        <w:t xml:space="preserve">At the same time, leading White House and National Security staff were well aware that the issue was sensitive in both domestic and foreign policy terms. It was not until 1965 that contraceptives had been legalized throughout the US, the Catholic Church and conservative political forces were critical of the measures, and in foreign policy terms, moreover, the US was in danger of becoming the target of communist criticism, which took every opportunity to accuse the US of neo-colonial interventions under the guise of birth control. </w:t>
      </w:r>
    </w:p>
    <w:p w14:paraId="065379A3" w14:textId="77777777" w:rsidR="00900487" w:rsidRPr="00900487" w:rsidRDefault="00900487" w:rsidP="00900487">
      <w:pPr>
        <w:spacing w:line="480" w:lineRule="auto"/>
        <w:rPr>
          <w:lang w:val="en-IE"/>
        </w:rPr>
      </w:pPr>
    </w:p>
    <w:p w14:paraId="4B6E1D8F" w14:textId="77777777" w:rsidR="00900487" w:rsidRPr="00900487" w:rsidRDefault="00900487" w:rsidP="00900487">
      <w:pPr>
        <w:spacing w:line="480" w:lineRule="auto"/>
        <w:rPr>
          <w:lang w:val="en-IE"/>
        </w:rPr>
      </w:pPr>
      <w:r w:rsidRPr="00900487">
        <w:rPr>
          <w:lang w:val="en-IE"/>
        </w:rPr>
        <w:t>Richard N. Gardner, professor of law and international organizations at Columbia University, a UN delegate between 1961 and 1967, and in charge of international organizations in the State Department, argued in the hearings before the Senate committee that it was "vitally important" that "that family planning not become a cold war issue or a racial issue involving political ideologies or disagreement between racial groups".</w:t>
      </w:r>
      <w:r w:rsidRPr="00900487">
        <w:rPr>
          <w:vertAlign w:val="superscript"/>
          <w:lang w:val="en-IE"/>
        </w:rPr>
        <w:footnoteReference w:id="377"/>
      </w:r>
      <w:r w:rsidRPr="00900487">
        <w:rPr>
          <w:lang w:val="en-IE"/>
        </w:rPr>
        <w:t xml:space="preserve"> To prevent the perception of family planning as a Cold War weapon, he said, the US should seek cooperation with the UN because expanding birth control is the "most </w:t>
      </w:r>
      <w:r w:rsidRPr="00900487">
        <w:rPr>
          <w:lang w:val="en-IE"/>
        </w:rPr>
        <w:lastRenderedPageBreak/>
        <w:t>vital contribution to human welfare" Gardner called family planning a "basic human right" and understood the promotion of appropriate measures as a contribution to prosperity and human dignity.</w:t>
      </w:r>
      <w:r w:rsidRPr="00900487">
        <w:rPr>
          <w:vertAlign w:val="superscript"/>
          <w:lang w:val="en-IE"/>
        </w:rPr>
        <w:footnoteReference w:id="378"/>
      </w:r>
    </w:p>
    <w:p w14:paraId="5A70CB64" w14:textId="77777777" w:rsidR="00900487" w:rsidRPr="00900487" w:rsidRDefault="00900487" w:rsidP="00900487">
      <w:pPr>
        <w:spacing w:line="480" w:lineRule="auto"/>
        <w:rPr>
          <w:lang w:val="en-IE"/>
        </w:rPr>
      </w:pPr>
    </w:p>
    <w:p w14:paraId="3437B05E" w14:textId="77777777" w:rsidR="00900487" w:rsidRPr="00900487" w:rsidRDefault="00900487" w:rsidP="00900487">
      <w:pPr>
        <w:spacing w:line="480" w:lineRule="auto"/>
        <w:rPr>
          <w:lang w:val="en-IE"/>
        </w:rPr>
      </w:pPr>
      <w:r w:rsidRPr="00900487">
        <w:rPr>
          <w:lang w:val="en-IE"/>
        </w:rPr>
        <w:t xml:space="preserve">The amendment to the </w:t>
      </w:r>
      <w:r w:rsidRPr="00900487">
        <w:rPr>
          <w:i/>
          <w:iCs/>
          <w:lang w:val="en-IE"/>
        </w:rPr>
        <w:t xml:space="preserve">Foreign Assistance Act </w:t>
      </w:r>
      <w:r w:rsidRPr="00900487">
        <w:rPr>
          <w:lang w:val="en-IE"/>
        </w:rPr>
        <w:t>passed by Congress following these hearings, along with a removal of contraceptives from a 1948 list of ineligible products, allowed USAID to significantly expand financial support for family planning programs from $4.4 million in 1967 to $185 million in 1980.</w:t>
      </w:r>
      <w:r w:rsidRPr="00900487">
        <w:rPr>
          <w:vertAlign w:val="superscript"/>
          <w:lang w:val="en-IE"/>
        </w:rPr>
        <w:footnoteReference w:id="379"/>
      </w:r>
      <w:r w:rsidRPr="00900487">
        <w:rPr>
          <w:lang w:val="en-IE"/>
        </w:rPr>
        <w:t xml:space="preserve"> The State Department regarded human rights as an addition to its diplomatic toolbox - a strategy that was used more aggressively after the passage of the </w:t>
      </w:r>
      <w:r w:rsidRPr="00900487">
        <w:rPr>
          <w:i/>
          <w:iCs/>
          <w:lang w:val="en-IE"/>
        </w:rPr>
        <w:t xml:space="preserve">Civil Rights Act in </w:t>
      </w:r>
      <w:r w:rsidRPr="00900487">
        <w:rPr>
          <w:lang w:val="en-IE"/>
        </w:rPr>
        <w:t>1964, as the United States was now more difficult to attack on the basis of discrimination against African Americans.</w:t>
      </w:r>
      <w:r w:rsidRPr="00900487">
        <w:rPr>
          <w:vertAlign w:val="superscript"/>
          <w:lang w:val="en-IE"/>
        </w:rPr>
        <w:footnoteReference w:id="380"/>
      </w:r>
      <w:r w:rsidRPr="00900487">
        <w:rPr>
          <w:lang w:val="en-IE"/>
        </w:rPr>
        <w:t xml:space="preserve"> It was in this context that the human right to family planning, declared by the UN at the 1968 World Conference on Human Rights, was enthusiastically received. Six weeks after the end of the World Conference on Human Rights, the State Department drafted a letter to all diplomatic posts summarizing the resolutions on family planning that had been adopted in recent years. Particular emphasis was placed on the fact that the United Nations had declared a human right to family planning for the first time: </w:t>
      </w:r>
    </w:p>
    <w:p w14:paraId="5775D559" w14:textId="77777777" w:rsidR="00900487" w:rsidRPr="00900487" w:rsidRDefault="00900487" w:rsidP="00900487">
      <w:pPr>
        <w:spacing w:line="480" w:lineRule="auto"/>
        <w:rPr>
          <w:lang w:val="en-IE"/>
        </w:rPr>
      </w:pPr>
    </w:p>
    <w:p w14:paraId="5E8690F2"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lastRenderedPageBreak/>
        <w:t xml:space="preserve">"In the Proclamation and Resolution of the important Human Rights Conference, a UN sponsored body affirms for the first time that there is a </w:t>
      </w:r>
      <w:r w:rsidRPr="00900487">
        <w:rPr>
          <w:rFonts w:cs="Times New Roman (Body CS)"/>
          <w:color w:val="000000" w:themeColor="text1"/>
          <w:sz w:val="20"/>
          <w:szCs w:val="18"/>
          <w:u w:val="single"/>
          <w:lang w:val="en-IE"/>
        </w:rPr>
        <w:t>basic human right</w:t>
      </w:r>
      <w:r w:rsidRPr="00900487">
        <w:rPr>
          <w:rFonts w:cs="Times New Roman (Body CS)"/>
          <w:color w:val="000000" w:themeColor="text1"/>
          <w:sz w:val="20"/>
          <w:szCs w:val="18"/>
          <w:lang w:val="en-IE"/>
        </w:rPr>
        <w:t xml:space="preserve"> for parents to determine the number and spacing of their children."</w:t>
      </w:r>
      <w:r w:rsidRPr="00900487">
        <w:rPr>
          <w:rFonts w:cs="Times New Roman (Body CS)"/>
          <w:color w:val="000000" w:themeColor="text1"/>
          <w:sz w:val="20"/>
          <w:szCs w:val="18"/>
          <w:vertAlign w:val="superscript"/>
          <w:lang w:val="en-IE"/>
        </w:rPr>
        <w:footnoteReference w:id="381"/>
      </w:r>
    </w:p>
    <w:p w14:paraId="6B73770B" w14:textId="77777777" w:rsidR="00900487" w:rsidRPr="00900487" w:rsidRDefault="00900487" w:rsidP="00900487">
      <w:pPr>
        <w:spacing w:line="480" w:lineRule="auto"/>
        <w:rPr>
          <w:lang w:val="en-IE"/>
        </w:rPr>
      </w:pPr>
    </w:p>
    <w:p w14:paraId="47AAC6C0" w14:textId="77777777" w:rsidR="00900487" w:rsidRPr="00900487" w:rsidRDefault="00900487" w:rsidP="00900487">
      <w:pPr>
        <w:spacing w:line="480" w:lineRule="auto"/>
        <w:rPr>
          <w:lang w:val="en-IE"/>
        </w:rPr>
      </w:pPr>
      <w:r w:rsidRPr="00900487">
        <w:rPr>
          <w:lang w:val="en-IE"/>
        </w:rPr>
        <w:t xml:space="preserve">The UN resolutions were significant to the US State Department because states were depicted as having an obligation to provide contraceptives to realize the human rights of their own citizens: </w:t>
      </w:r>
    </w:p>
    <w:p w14:paraId="7D9780FF" w14:textId="77777777" w:rsidR="00900487" w:rsidRPr="00900487" w:rsidRDefault="00900487" w:rsidP="00900487">
      <w:pPr>
        <w:spacing w:line="480" w:lineRule="auto"/>
        <w:rPr>
          <w:lang w:val="en-IE"/>
        </w:rPr>
      </w:pPr>
    </w:p>
    <w:p w14:paraId="383CC141"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 xml:space="preserve">"Those Resolutions and Statements imply that it is not only proper for the State to provide information and means for family planning but, even more, that it has a </w:t>
      </w:r>
      <w:r w:rsidRPr="00900487">
        <w:rPr>
          <w:rFonts w:cs="Times New Roman (Body CS)"/>
          <w:color w:val="000000" w:themeColor="text1"/>
          <w:sz w:val="20"/>
          <w:szCs w:val="18"/>
          <w:u w:val="single"/>
          <w:lang w:val="en-IE"/>
        </w:rPr>
        <w:t>duty</w:t>
      </w:r>
      <w:r w:rsidRPr="00900487">
        <w:rPr>
          <w:rFonts w:cs="Times New Roman (Body CS)"/>
          <w:color w:val="000000" w:themeColor="text1"/>
          <w:sz w:val="20"/>
          <w:szCs w:val="18"/>
          <w:lang w:val="en-IE"/>
        </w:rPr>
        <w:t xml:space="preserve"> to do so in order to realize the human rights of its people."</w:t>
      </w:r>
      <w:r w:rsidRPr="00900487">
        <w:rPr>
          <w:rFonts w:cs="Times New Roman (Body CS)"/>
          <w:color w:val="000000" w:themeColor="text1"/>
          <w:sz w:val="20"/>
          <w:szCs w:val="18"/>
          <w:vertAlign w:val="superscript"/>
          <w:lang w:val="en-IE"/>
        </w:rPr>
        <w:footnoteReference w:id="382"/>
      </w:r>
    </w:p>
    <w:p w14:paraId="0DCEB5F4" w14:textId="77777777" w:rsidR="00900487" w:rsidRPr="00900487" w:rsidRDefault="00900487" w:rsidP="00900487">
      <w:pPr>
        <w:spacing w:line="480" w:lineRule="auto"/>
        <w:rPr>
          <w:lang w:val="en-IE"/>
        </w:rPr>
      </w:pPr>
    </w:p>
    <w:p w14:paraId="4E27153A" w14:textId="77777777" w:rsidR="00900487" w:rsidRPr="00900487" w:rsidRDefault="00900487" w:rsidP="00900487">
      <w:pPr>
        <w:spacing w:line="480" w:lineRule="auto"/>
        <w:rPr>
          <w:lang w:val="en-IE"/>
        </w:rPr>
      </w:pPr>
      <w:r w:rsidRPr="00900487">
        <w:rPr>
          <w:lang w:val="en-IE"/>
        </w:rPr>
        <w:t>In an internal State Department newsletter sent in July 1968, Philander P. Claxton explained to its staff, with almost ironic naiveté, that US interest in population policy had nothing to do with demographic developments. "Our interest is not because of concern for population growth itself, but because we are deeply concerned for the human dignity of the peoples and the economic and social improvement of our neighbor nations in the developing world," Claxton said.</w:t>
      </w:r>
      <w:r w:rsidRPr="00900487">
        <w:rPr>
          <w:vertAlign w:val="superscript"/>
        </w:rPr>
        <w:footnoteReference w:id="383"/>
      </w:r>
    </w:p>
    <w:p w14:paraId="4C6625C4" w14:textId="77777777" w:rsidR="00900487" w:rsidRPr="00900487" w:rsidRDefault="00900487" w:rsidP="00900487">
      <w:pPr>
        <w:spacing w:line="480" w:lineRule="auto"/>
        <w:rPr>
          <w:lang w:val="en-IE"/>
        </w:rPr>
      </w:pPr>
    </w:p>
    <w:p w14:paraId="05C3A5ED" w14:textId="77777777" w:rsidR="00900487" w:rsidRPr="00900487" w:rsidRDefault="00900487" w:rsidP="00900487">
      <w:pPr>
        <w:spacing w:line="480" w:lineRule="auto"/>
        <w:rPr>
          <w:lang w:val="en-IE"/>
        </w:rPr>
      </w:pPr>
      <w:r w:rsidRPr="00900487">
        <w:rPr>
          <w:lang w:val="en-IE"/>
        </w:rPr>
        <w:lastRenderedPageBreak/>
        <w:t>This embedding of population policy in moral values of freedom and development remained relevant to US foreign policy in the 1970s. The role of human rights was clearly defined: National security interests became the reason for interventions, and human rights became part of a legitimizing strategy for these measures. In April 1974, Secretary of State Henry Kissinger instructed the National Security Council to prepare a study on the implications of global population growth for the US security situation and its foreign policy interests. The memorandum, prepared in December 1974 and classified as secret, discussed population projections through 2075, which at the time projected that between 10 and 13 billion people would live on the planet. Least Developed Countries (LDCs) in particular were identified as a problem. The political consequences of population growth in these countries would be "damaging to the internal stability and international relations of countries in whose advancement the U.S. is interested, thus creating political or even national security problems for the U.S."</w:t>
      </w:r>
      <w:r w:rsidRPr="00900487">
        <w:rPr>
          <w:vertAlign w:val="superscript"/>
        </w:rPr>
        <w:footnoteReference w:id="384"/>
      </w:r>
      <w:r w:rsidRPr="00900487">
        <w:rPr>
          <w:lang w:val="en-IE"/>
        </w:rPr>
        <w:t xml:space="preserve"> </w:t>
      </w:r>
    </w:p>
    <w:p w14:paraId="3DC120C8" w14:textId="77777777" w:rsidR="00900487" w:rsidRPr="00900487" w:rsidRDefault="00900487" w:rsidP="00900487">
      <w:pPr>
        <w:spacing w:line="480" w:lineRule="auto"/>
        <w:rPr>
          <w:lang w:val="en-IE"/>
        </w:rPr>
      </w:pPr>
    </w:p>
    <w:p w14:paraId="35136E86" w14:textId="77777777" w:rsidR="00900487" w:rsidRPr="00900487" w:rsidRDefault="00900487" w:rsidP="00900487">
      <w:pPr>
        <w:spacing w:line="480" w:lineRule="auto"/>
        <w:rPr>
          <w:lang w:val="en-IE"/>
        </w:rPr>
      </w:pPr>
      <w:r w:rsidRPr="00900487">
        <w:rPr>
          <w:lang w:val="en-IE"/>
        </w:rPr>
        <w:t xml:space="preserve">The memorandum discussed in detail US options for action in light of the decisions made at the World Population Conference in Bucharest and recommended a stronger US role in implementing the Bucharest Plan of Action. Despite criticisms of birth control at the conference, the State Department took a pragmatic view of the Bucharest decisions, calling the plan less than ideal but viewing it as an "excellent framework for developing a worldwide system of population/family planning programs." To that end, the </w:t>
      </w:r>
      <w:r w:rsidRPr="00900487">
        <w:rPr>
          <w:lang w:val="en-IE"/>
        </w:rPr>
        <w:lastRenderedPageBreak/>
        <w:t>National Security Council identified 13 key countries (India, Bangladesh, Pakistan, Nigeria, Mexico, Indonesia, Brazil, the Philippines, Thailand, Egypt, Turkey, Ethiopia, and Colombia) that accounted for nearly half of the world's population growth. The Security Council proposed integrating population programs into development efforts, expanding family planning programs, and creating conditions that would encourage reductions in fertility rates - education, reductions in infant mortality, development of old-age provision models, income increases for the poorest segments of the population.</w:t>
      </w:r>
      <w:r w:rsidRPr="00900487">
        <w:rPr>
          <w:vertAlign w:val="superscript"/>
        </w:rPr>
        <w:footnoteReference w:id="385"/>
      </w:r>
      <w:r w:rsidRPr="00900487">
        <w:rPr>
          <w:lang w:val="en-IE"/>
        </w:rPr>
        <w:t xml:space="preserve"> Like previous administrations, the memorandum shared concerns that developing countries might view US interventions as hostile. To guard against this, despite Kissinger's well-known scepticism about human rights as a guide to foreign policy, the memorandum urged legitimizing the effort with a human right to family planning and the benefits to the development policies of these nations.</w:t>
      </w:r>
    </w:p>
    <w:p w14:paraId="4583EAAA" w14:textId="77777777" w:rsidR="00900487" w:rsidRPr="00900487" w:rsidRDefault="00900487" w:rsidP="00900487">
      <w:pPr>
        <w:spacing w:line="480" w:lineRule="auto"/>
        <w:rPr>
          <w:lang w:val="en-IE"/>
        </w:rPr>
      </w:pPr>
    </w:p>
    <w:p w14:paraId="70CE4962"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"The U.S. can help to minimize charges of an imperialist motivation behind its support of population activities by repeatedly asserting that such support derives from a concern with: (a) the right of the individual couple to determine freely and responsibly their number and spacing of children and to have information, education, and means to do so; and (b) the fundamental social and economic development of poor countries in which rapid population growth is both a contributing cause and a consequence of widespread poverty."</w:t>
      </w:r>
      <w:r w:rsidRPr="00900487">
        <w:rPr>
          <w:rFonts w:cs="Times New Roman (Body CS)"/>
          <w:color w:val="000000" w:themeColor="text1"/>
          <w:sz w:val="20"/>
          <w:szCs w:val="18"/>
          <w:vertAlign w:val="superscript"/>
          <w:lang w:val="en-IE"/>
        </w:rPr>
        <w:footnoteReference w:id="386"/>
      </w:r>
    </w:p>
    <w:p w14:paraId="34E21556" w14:textId="77777777" w:rsidR="00900487" w:rsidRPr="00900487" w:rsidRDefault="00900487" w:rsidP="00900487">
      <w:pPr>
        <w:spacing w:line="480" w:lineRule="auto"/>
        <w:rPr>
          <w:lang w:val="en-IE"/>
        </w:rPr>
      </w:pPr>
    </w:p>
    <w:p w14:paraId="60594AE6" w14:textId="77777777" w:rsidR="00900487" w:rsidRPr="00900487" w:rsidRDefault="00900487" w:rsidP="00900487">
      <w:pPr>
        <w:spacing w:line="480" w:lineRule="auto"/>
        <w:rPr>
          <w:lang w:val="en-IE"/>
        </w:rPr>
      </w:pPr>
      <w:r w:rsidRPr="00900487">
        <w:rPr>
          <w:lang w:val="en-IE"/>
        </w:rPr>
        <w:t xml:space="preserve">Domestically, the US also sought to situate its positions on population issues within larger philosophical traditions of liberalism. In March 1970, President </w:t>
      </w:r>
      <w:r w:rsidRPr="00900487">
        <w:rPr>
          <w:lang w:val="en-IE"/>
        </w:rPr>
        <w:lastRenderedPageBreak/>
        <w:t xml:space="preserve">Richard Nixon established the </w:t>
      </w:r>
      <w:r w:rsidRPr="00900487">
        <w:rPr>
          <w:i/>
          <w:iCs/>
          <w:lang w:val="en-IE"/>
        </w:rPr>
        <w:t xml:space="preserve">Commission on Population Growth and the American Future, </w:t>
      </w:r>
      <w:r w:rsidRPr="00900487">
        <w:rPr>
          <w:lang w:val="en-IE"/>
        </w:rPr>
        <w:t>headed by John D. Rockefeller III, to consider the implications of population growth.</w:t>
      </w:r>
      <w:r w:rsidRPr="00900487">
        <w:rPr>
          <w:vertAlign w:val="superscript"/>
          <w:lang w:val="en-IE"/>
        </w:rPr>
        <w:footnoteReference w:id="387"/>
      </w:r>
      <w:r w:rsidRPr="00900487">
        <w:rPr>
          <w:lang w:val="en-IE"/>
        </w:rPr>
        <w:t xml:space="preserve"> The commission consisted of 25 members, including congressmen, scientists, and housewives. Over a two-year period, it heard 109 people and received 91 written reports.</w:t>
      </w:r>
      <w:r w:rsidRPr="00900487">
        <w:rPr>
          <w:vertAlign w:val="superscript"/>
          <w:lang w:val="en-IE"/>
        </w:rPr>
        <w:footnoteReference w:id="388"/>
      </w:r>
      <w:r w:rsidRPr="00900487">
        <w:rPr>
          <w:vertAlign w:val="superscript"/>
          <w:lang w:val="en-IE"/>
        </w:rPr>
        <w:t xml:space="preserve"> </w:t>
      </w:r>
      <w:r w:rsidRPr="00900487">
        <w:rPr>
          <w:lang w:val="en-IE"/>
        </w:rPr>
        <w:t>One of these reports was submitted by Daniel Callahan, who that same year had also prepared an ethical theory for the Population Council. His report for the Commission was based on 15 studies totalling about 1,000 pages and attempted to determine the place of population policy in a US and Western tradition of thought.</w:t>
      </w:r>
      <w:r w:rsidRPr="00900487">
        <w:rPr>
          <w:vertAlign w:val="superscript"/>
          <w:lang w:val="en-IE"/>
        </w:rPr>
        <w:footnoteReference w:id="389"/>
      </w:r>
      <w:r w:rsidRPr="00900487">
        <w:rPr>
          <w:lang w:val="en-IE"/>
        </w:rPr>
        <w:t xml:space="preserve"> Callahan linked population policy to an American intellectual tradition of personal freedom and human rights guaranteed in the Constitution: </w:t>
      </w:r>
    </w:p>
    <w:p w14:paraId="5C9B3E68" w14:textId="77777777" w:rsidR="00900487" w:rsidRPr="00900487" w:rsidRDefault="00900487" w:rsidP="00900487">
      <w:pPr>
        <w:spacing w:line="480" w:lineRule="auto"/>
        <w:rPr>
          <w:lang w:val="en-IE"/>
        </w:rPr>
      </w:pPr>
    </w:p>
    <w:p w14:paraId="4AB6085A"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 xml:space="preserve">"Two points are basic to the American political tradition. On the one hand, the tradition has laid a fundamental emphasis on human values and rights; indeed the Declaration of Independence declares certain rights to be ‘self-evident’ and ‘inalienable.’ [...] On the other hand, the tradition has recognized that the price of a free society of free human beings is that of jostling, and sometimes competitive interests, claims and values. [...] The same spirit should inform any efforts to devise a population policy. Moreover, it is important to recall that the protection and pursuit of </w:t>
      </w:r>
      <w:r w:rsidRPr="00900487">
        <w:rPr>
          <w:rFonts w:cs="Times New Roman (Body CS)"/>
          <w:color w:val="000000" w:themeColor="text1"/>
          <w:sz w:val="20"/>
          <w:szCs w:val="18"/>
          <w:lang w:val="en-IE"/>
        </w:rPr>
        <w:lastRenderedPageBreak/>
        <w:t>basic human values and rights has, on innumerable occasions in American history, been prized as a good higher than that of life itself."</w:t>
      </w:r>
      <w:r w:rsidRPr="00900487">
        <w:rPr>
          <w:rFonts w:cs="Times New Roman (Body CS)"/>
          <w:color w:val="000000" w:themeColor="text1"/>
          <w:sz w:val="20"/>
          <w:szCs w:val="18"/>
          <w:vertAlign w:val="superscript"/>
          <w:lang w:val="en-IE"/>
        </w:rPr>
        <w:footnoteReference w:id="390"/>
      </w:r>
    </w:p>
    <w:p w14:paraId="446B461A" w14:textId="77777777" w:rsidR="00900487" w:rsidRPr="00900487" w:rsidRDefault="00900487" w:rsidP="00900487">
      <w:pPr>
        <w:spacing w:line="480" w:lineRule="auto"/>
        <w:rPr>
          <w:lang w:val="en-IE"/>
        </w:rPr>
      </w:pPr>
    </w:p>
    <w:p w14:paraId="626D3261" w14:textId="77777777" w:rsidR="00900487" w:rsidRPr="00900487" w:rsidRDefault="00900487" w:rsidP="00900487">
      <w:pPr>
        <w:spacing w:line="480" w:lineRule="auto"/>
        <w:rPr>
          <w:lang w:val="en-IE"/>
        </w:rPr>
      </w:pPr>
      <w:r w:rsidRPr="00900487">
        <w:rPr>
          <w:lang w:val="en-IE"/>
        </w:rPr>
        <w:t>Highly sensitive to political problems and historical conflicts, Callahan weighed different legal claims. He asked about the differential effects of population policies on individual social groups, incorporated the positions of the women's movement, and considered the criticisms of minorities-African Americans and Hispanics. The report was sympathetic to a rejection of population policies by African Americans because of the racist laws of many Southern states and the refusal of the United States to sign the 1952 UN Genocide Convention. He perceived that many women remained excluded from research on new contraceptives and were therefore sceptical of new techniques developed by men to control female sexuality. And Callahan also understood that New Left groups were critical of proposals to reduce population growth, given that major industries and not population growth were primarily responsible for pollution.</w:t>
      </w:r>
      <w:r w:rsidRPr="00900487">
        <w:rPr>
          <w:vertAlign w:val="superscript"/>
          <w:lang w:val="en-IE"/>
        </w:rPr>
        <w:footnoteReference w:id="391"/>
      </w:r>
    </w:p>
    <w:p w14:paraId="12329266" w14:textId="77777777" w:rsidR="00900487" w:rsidRPr="00900487" w:rsidRDefault="00900487" w:rsidP="00900487">
      <w:pPr>
        <w:spacing w:line="480" w:lineRule="auto"/>
        <w:rPr>
          <w:lang w:val="en-IE"/>
        </w:rPr>
      </w:pPr>
    </w:p>
    <w:p w14:paraId="392720C2" w14:textId="77777777" w:rsidR="00900487" w:rsidRPr="00900487" w:rsidRDefault="00900487" w:rsidP="00900487">
      <w:pPr>
        <w:spacing w:line="480" w:lineRule="auto"/>
        <w:rPr>
          <w:lang w:val="en-IE"/>
        </w:rPr>
      </w:pPr>
      <w:r w:rsidRPr="00900487">
        <w:rPr>
          <w:lang w:val="en-IE"/>
        </w:rPr>
        <w:t xml:space="preserve">In the pamphlet written and published for the Population Council that same year, Callahan argued that increasing aggregate utility necessitated limiting individual freedom. In doing so, however, he spoke of other countries. In his report, written for a US context, he rejected this logic. He described such an approach as "operationally useless" because so many different positions existed in American society that agreement on a total benefit to be pursued together </w:t>
      </w:r>
      <w:r w:rsidRPr="00900487">
        <w:rPr>
          <w:lang w:val="en-IE"/>
        </w:rPr>
        <w:lastRenderedPageBreak/>
        <w:t>was not possible.</w:t>
      </w:r>
      <w:r w:rsidRPr="00900487">
        <w:rPr>
          <w:vertAlign w:val="superscript"/>
          <w:lang w:val="en-IE"/>
        </w:rPr>
        <w:footnoteReference w:id="392"/>
      </w:r>
      <w:r w:rsidRPr="00900487">
        <w:rPr>
          <w:vertAlign w:val="superscript"/>
          <w:lang w:val="en-IE"/>
        </w:rPr>
        <w:t xml:space="preserve"> </w:t>
      </w:r>
      <w:r w:rsidRPr="00900487">
        <w:rPr>
          <w:lang w:val="en-IE"/>
        </w:rPr>
        <w:t>In a letter sent to Rockefeller, he emphasized justice and freedom as key in a "well-devised population policy" for the United States.</w:t>
      </w:r>
      <w:r w:rsidRPr="00900487">
        <w:rPr>
          <w:vertAlign w:val="superscript"/>
        </w:rPr>
        <w:footnoteReference w:id="393"/>
      </w:r>
      <w:r w:rsidRPr="00900487">
        <w:rPr>
          <w:lang w:val="en-IE"/>
        </w:rPr>
        <w:t xml:space="preserve"> </w:t>
      </w:r>
    </w:p>
    <w:p w14:paraId="2D2073D1" w14:textId="77777777" w:rsidR="00900487" w:rsidRPr="00900487" w:rsidRDefault="00900487" w:rsidP="00900487">
      <w:pPr>
        <w:spacing w:line="480" w:lineRule="auto"/>
        <w:rPr>
          <w:lang w:val="en-IE"/>
        </w:rPr>
      </w:pPr>
    </w:p>
    <w:p w14:paraId="5107DB63" w14:textId="77777777" w:rsidR="00900487" w:rsidRPr="00900487" w:rsidRDefault="00900487" w:rsidP="00900487">
      <w:pPr>
        <w:spacing w:line="480" w:lineRule="auto"/>
        <w:rPr>
          <w:lang w:val="en-IE"/>
        </w:rPr>
      </w:pPr>
      <w:r w:rsidRPr="00900487">
        <w:rPr>
          <w:lang w:val="en-IE"/>
        </w:rPr>
        <w:t>Overall, despite all US commitments to development aid and humanitarian assistance, the goal remained to restrict population growth rates. And while human rights were used in foreign policy to legitimize population policies and thus gain access to countries of the Global South, domestically they were understood as protective rights of individuals and minorities against population policy interventions-at least as long as population growth rates remained low.</w:t>
      </w:r>
    </w:p>
    <w:p w14:paraId="3578433A" w14:textId="77777777" w:rsidR="00900487" w:rsidRPr="00900487" w:rsidRDefault="00900487" w:rsidP="00900487">
      <w:pPr>
        <w:spacing w:line="480" w:lineRule="auto"/>
        <w:rPr>
          <w:lang w:val="en-IE"/>
        </w:rPr>
      </w:pPr>
    </w:p>
    <w:p w14:paraId="61B7CEE0" w14:textId="77777777" w:rsidR="00900487" w:rsidRPr="00900487" w:rsidRDefault="00900487" w:rsidP="00900487">
      <w:pPr>
        <w:keepNext/>
        <w:keepLines/>
        <w:spacing w:before="40" w:after="80" w:line="480" w:lineRule="auto"/>
        <w:outlineLvl w:val="1"/>
        <w:rPr>
          <w:rFonts w:eastAsiaTheme="majorEastAsia" w:cstheme="majorBidi"/>
          <w:bCs/>
          <w:i/>
          <w:color w:val="000000" w:themeColor="text1"/>
          <w:szCs w:val="26"/>
          <w:lang w:val="en-IE"/>
        </w:rPr>
      </w:pPr>
      <w:bookmarkStart w:id="80" w:name="_Toc95487298"/>
      <w:bookmarkStart w:id="81" w:name="_Toc95743972"/>
      <w:bookmarkStart w:id="82" w:name="_Toc15990617"/>
      <w:r w:rsidRPr="00900487">
        <w:rPr>
          <w:rFonts w:eastAsiaTheme="majorEastAsia" w:cstheme="majorBidi"/>
          <w:bCs/>
          <w:i/>
          <w:color w:val="000000" w:themeColor="text1"/>
          <w:szCs w:val="26"/>
          <w:lang w:val="en-IE"/>
        </w:rPr>
        <w:t>Human right of the nation: India</w:t>
      </w:r>
      <w:bookmarkEnd w:id="80"/>
      <w:bookmarkEnd w:id="81"/>
      <w:r w:rsidRPr="00900487">
        <w:rPr>
          <w:rFonts w:eastAsiaTheme="majorEastAsia" w:cstheme="majorBidi"/>
          <w:bCs/>
          <w:i/>
          <w:color w:val="000000" w:themeColor="text1"/>
          <w:szCs w:val="26"/>
          <w:lang w:val="en-IE"/>
        </w:rPr>
        <w:t xml:space="preserve"> </w:t>
      </w:r>
      <w:bookmarkEnd w:id="82"/>
    </w:p>
    <w:p w14:paraId="63885A2A" w14:textId="77777777" w:rsidR="00900487" w:rsidRPr="00900487" w:rsidRDefault="00900487" w:rsidP="00900487">
      <w:pPr>
        <w:spacing w:line="480" w:lineRule="auto"/>
        <w:rPr>
          <w:lang w:val="en-IE"/>
        </w:rPr>
      </w:pPr>
      <w:r w:rsidRPr="00900487">
        <w:rPr>
          <w:lang w:val="en-IE"/>
        </w:rPr>
        <w:t xml:space="preserve">India was among the most important countries for the birth control movement. It was not only there that the negative effects of population growth were believed to be most clearly demonstrated. It also served as an experimental field for testing different methods of family planning. Indian governments themselves had been involved in these measures since the country's independence in 1947. In cooperation with international institutions such as the World Bank or the United Nations and organizations such as the Population Council or the IPPF, India implemented programs between the 1950s and the late 1970s that ranged from research into the rhythm method to the use of IUDs and sterilizations to coercive measures during the state of emergency under Indira Gandhi. Human rights played a continuous role in legitimizing these </w:t>
      </w:r>
      <w:r w:rsidRPr="00900487">
        <w:rPr>
          <w:lang w:val="en-IE"/>
        </w:rPr>
        <w:lastRenderedPageBreak/>
        <w:t>programs, but between the start of the first family planning program in 1952 and the forced sterilizations in the mid-1970s, they underwent a noticeable transformation from an initially more individualistic interpretation to one based on collective rights.</w:t>
      </w:r>
      <w:r w:rsidRPr="00900487">
        <w:rPr>
          <w:vertAlign w:val="superscript"/>
          <w:lang w:val="en-IE"/>
        </w:rPr>
        <w:footnoteReference w:id="394"/>
      </w:r>
    </w:p>
    <w:p w14:paraId="00F7E197" w14:textId="77777777" w:rsidR="00900487" w:rsidRPr="00900487" w:rsidRDefault="00900487" w:rsidP="00900487">
      <w:pPr>
        <w:spacing w:line="480" w:lineRule="auto"/>
        <w:rPr>
          <w:lang w:val="en-IE"/>
        </w:rPr>
      </w:pPr>
    </w:p>
    <w:p w14:paraId="409619A6" w14:textId="77777777" w:rsidR="00900487" w:rsidRPr="00900487" w:rsidRDefault="00900487" w:rsidP="00900487">
      <w:pPr>
        <w:spacing w:line="480" w:lineRule="auto"/>
        <w:rPr>
          <w:lang w:val="en-IE"/>
        </w:rPr>
      </w:pPr>
      <w:r w:rsidRPr="00900487">
        <w:rPr>
          <w:lang w:val="en-IE"/>
        </w:rPr>
        <w:t>Population growth was identified as a problem early on by the Indian government under Jawaharlal Nehru, and its solution was understood as part of the planning perspective of the newly formed Indian state. After independence from Great Britain and the division of the national territory between the newly created states of India and Pakistan, the Indian government placed an emphasis on planning as part of a nation-building process. The equitable distribution of the progress created by modernization became the central raison d'etre of the Indian state, also in distinction to the British colonial administration.</w:t>
      </w:r>
      <w:r w:rsidRPr="00900487">
        <w:rPr>
          <w:vertAlign w:val="superscript"/>
          <w:lang w:val="en-IE"/>
        </w:rPr>
        <w:footnoteReference w:id="395"/>
      </w:r>
      <w:r w:rsidRPr="00900487">
        <w:rPr>
          <w:lang w:val="en-IE"/>
        </w:rPr>
        <w:t xml:space="preserve"> To this end, the National Planning Commission was established in March 1950 under the chairmanship of Nehru, who told his ministers that the commission's task was nothing less than the creation of a "new India."</w:t>
      </w:r>
      <w:r w:rsidRPr="00900487">
        <w:rPr>
          <w:vertAlign w:val="superscript"/>
          <w:lang w:val="en-IE"/>
        </w:rPr>
        <w:footnoteReference w:id="396"/>
      </w:r>
    </w:p>
    <w:p w14:paraId="5962CD32" w14:textId="77777777" w:rsidR="00900487" w:rsidRPr="00900487" w:rsidRDefault="00900487" w:rsidP="00900487">
      <w:pPr>
        <w:spacing w:line="480" w:lineRule="auto"/>
        <w:rPr>
          <w:lang w:val="en-IE"/>
        </w:rPr>
      </w:pPr>
    </w:p>
    <w:p w14:paraId="3E66DEF1" w14:textId="77777777" w:rsidR="00900487" w:rsidRPr="00900487" w:rsidRDefault="00900487" w:rsidP="00900487">
      <w:pPr>
        <w:spacing w:line="480" w:lineRule="auto"/>
        <w:rPr>
          <w:lang w:val="en-IE"/>
        </w:rPr>
      </w:pPr>
      <w:r w:rsidRPr="00900487">
        <w:rPr>
          <w:lang w:val="en-IE"/>
        </w:rPr>
        <w:t xml:space="preserve">The inclusion of family planning in the planning of the young Indian state was evident at the founding conference of the IPPF in Bombay in 1952, hosted by the Family Planning Association of India and widely attended by Indian government officials. The conference was opened by Kamaladevi Chattopadhyay, who also served as the chair of the conference. For the Indian </w:t>
      </w:r>
      <w:r w:rsidRPr="00900487">
        <w:rPr>
          <w:lang w:val="en-IE"/>
        </w:rPr>
        <w:lastRenderedPageBreak/>
        <w:t>socialist, who founded the All-India Women's Conference in 1927 and played a central role in the independence movement, family planning was a key component of the Indian government's agenda. In her speech, Chattopadhyay defined planning as a means "by which everybody is able to have the essentials of life and, what is more important to me, the opportunities for creative expression so that each individual personality finds fulfilment in expression, in self-realization in the sense of creative growth."</w:t>
      </w:r>
      <w:r w:rsidRPr="00900487">
        <w:rPr>
          <w:vertAlign w:val="superscript"/>
          <w:lang w:val="en-IE"/>
        </w:rPr>
        <w:footnoteReference w:id="397"/>
      </w:r>
      <w:r w:rsidRPr="00900487">
        <w:rPr>
          <w:vertAlign w:val="superscript"/>
          <w:lang w:val="en-IE"/>
        </w:rPr>
        <w:t xml:space="preserve"> </w:t>
      </w:r>
      <w:r w:rsidRPr="00900487">
        <w:rPr>
          <w:lang w:val="en-IE"/>
        </w:rPr>
        <w:t xml:space="preserve">The emphasis on individual self-realization demonstrates the social aspects of India’s planning approach in which family planning programs were embedded. </w:t>
      </w:r>
    </w:p>
    <w:p w14:paraId="0B838CFC" w14:textId="77777777" w:rsidR="00900487" w:rsidRPr="00900487" w:rsidRDefault="00900487" w:rsidP="00900487">
      <w:pPr>
        <w:spacing w:line="480" w:lineRule="auto"/>
        <w:rPr>
          <w:lang w:val="en-IE"/>
        </w:rPr>
      </w:pPr>
    </w:p>
    <w:p w14:paraId="50C45352" w14:textId="77777777" w:rsidR="00900487" w:rsidRPr="00900487" w:rsidRDefault="00900487" w:rsidP="00900487">
      <w:pPr>
        <w:spacing w:line="480" w:lineRule="auto"/>
        <w:rPr>
          <w:lang w:val="en-IE"/>
        </w:rPr>
      </w:pPr>
      <w:r w:rsidRPr="00900487">
        <w:rPr>
          <w:lang w:val="en-IE"/>
        </w:rPr>
        <w:t>In her speech, she also addressed a critique of the family planning movement. She argued that instead of being exclusively about limiting couples' family sizes, birth control was about the right of parents to determine the size of their families themselves:</w:t>
      </w:r>
    </w:p>
    <w:p w14:paraId="16BD5E56" w14:textId="77777777" w:rsidR="00900487" w:rsidRPr="00900487" w:rsidRDefault="00900487" w:rsidP="00900487">
      <w:pPr>
        <w:spacing w:line="480" w:lineRule="auto"/>
        <w:rPr>
          <w:lang w:val="en-IE"/>
        </w:rPr>
      </w:pPr>
    </w:p>
    <w:p w14:paraId="79D8D225"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"To my mind, planned parenthood is essentially a matter of social welfare, the well-being of the people. I do not think any state or society can ignore it. At some stage it has to be recognised as an integral part of what a state or society has to do for its citizens as part of an essential social service. [...] I feel that it is the inherent right of parents to determine for themselves the size of their families."</w:t>
      </w:r>
      <w:r w:rsidRPr="00900487">
        <w:rPr>
          <w:rFonts w:cs="Times New Roman (Body CS)"/>
          <w:color w:val="000000" w:themeColor="text1"/>
          <w:sz w:val="20"/>
          <w:szCs w:val="18"/>
          <w:vertAlign w:val="superscript"/>
          <w:lang w:val="en-IE"/>
        </w:rPr>
        <w:footnoteReference w:id="398"/>
      </w:r>
    </w:p>
    <w:p w14:paraId="0E02CB88" w14:textId="77777777" w:rsidR="00900487" w:rsidRPr="00900487" w:rsidRDefault="00900487" w:rsidP="00900487">
      <w:pPr>
        <w:spacing w:line="480" w:lineRule="auto"/>
        <w:rPr>
          <w:lang w:val="en-IE"/>
        </w:rPr>
      </w:pPr>
    </w:p>
    <w:p w14:paraId="1C46DE13" w14:textId="77777777" w:rsidR="00900487" w:rsidRPr="00900487" w:rsidRDefault="00900487" w:rsidP="00900487">
      <w:pPr>
        <w:spacing w:line="480" w:lineRule="auto"/>
        <w:rPr>
          <w:lang w:val="en-IE"/>
        </w:rPr>
      </w:pPr>
      <w:r w:rsidRPr="00900487">
        <w:rPr>
          <w:lang w:val="en-IE"/>
        </w:rPr>
        <w:t xml:space="preserve">Despite this acceptance and early implementation of family planning programs, both Indian and international observers were dissatisfied with the scale of the measures taken. In the Indian government's first five-year plan of 1951, </w:t>
      </w:r>
      <w:r w:rsidRPr="00900487">
        <w:rPr>
          <w:lang w:val="en-IE"/>
        </w:rPr>
        <w:lastRenderedPageBreak/>
        <w:t>"Family Planning and population control" became one of the items in the health budget, along with the fight against malaria, the provision of sanitary facilities and drinking water, or health measures for mothers and children. However, a total of only 6.5 million rupees was made available for this purpose, which represented about 0.04 percent of the total budget.</w:t>
      </w:r>
      <w:r w:rsidRPr="00900487">
        <w:rPr>
          <w:vertAlign w:val="superscript"/>
          <w:lang w:val="en-IE"/>
        </w:rPr>
        <w:footnoteReference w:id="399"/>
      </w:r>
      <w:r w:rsidRPr="00900487">
        <w:rPr>
          <w:lang w:val="en-IE"/>
        </w:rPr>
        <w:t xml:space="preserve"> Further, the government limited itself to advertising the rhythm method-a restriction that stemmed from the ideological-religious criticism of Mahathma Gandhi, who rejected artificial forms of birth control. </w:t>
      </w:r>
    </w:p>
    <w:p w14:paraId="65C2452F" w14:textId="77777777" w:rsidR="00900487" w:rsidRPr="00900487" w:rsidRDefault="00900487" w:rsidP="00900487">
      <w:pPr>
        <w:spacing w:line="480" w:lineRule="auto"/>
        <w:rPr>
          <w:lang w:val="en-IE"/>
        </w:rPr>
      </w:pPr>
    </w:p>
    <w:p w14:paraId="68E50472" w14:textId="77777777" w:rsidR="00900487" w:rsidRPr="00900487" w:rsidRDefault="00900487" w:rsidP="00900487">
      <w:pPr>
        <w:spacing w:line="480" w:lineRule="auto"/>
        <w:rPr>
          <w:lang w:val="en-IE"/>
        </w:rPr>
      </w:pPr>
      <w:r w:rsidRPr="00900487">
        <w:rPr>
          <w:lang w:val="en-IE"/>
        </w:rPr>
        <w:t>These restrictions were increasingly rolled back during the 1950s, partly as a result of interventions by international organizations and foundations. Mediated through the Indian office of the Ford Foundation under the direction of Douglas Ensminger, Health Minister Rajkumari Amrit Kaur commissioned the New York physician Leona Baumgartner and the US demographer Frank Notestein to prepare a study on possible measures of a family planning program in India that went beyond the rhythm method. In the study sent to Kaur in December 1955, Baumgartner and Notestein echoed the humanitarian justifications for family planning at the Bombay conference. They argued that the humanitarian objectives of the Indian state could not be achieved "until every family has an opportunity to give adequate attention to the care and development of each child". The rhythm method was not considered effective enough for India to achieve this goal, and a supplement of artificial contraceptives was proposed.</w:t>
      </w:r>
      <w:r w:rsidRPr="00900487">
        <w:rPr>
          <w:vertAlign w:val="superscript"/>
          <w:lang w:val="en-IE"/>
        </w:rPr>
        <w:footnoteReference w:id="400"/>
      </w:r>
      <w:r w:rsidRPr="00900487">
        <w:rPr>
          <w:lang w:val="en-IE"/>
        </w:rPr>
        <w:t xml:space="preserve"> The arguments were successful. In the Second </w:t>
      </w:r>
      <w:r w:rsidRPr="00900487">
        <w:rPr>
          <w:lang w:val="en-IE"/>
        </w:rPr>
        <w:lastRenderedPageBreak/>
        <w:t>Five-Year Plan of 1956, the focus of funding was already concentrated on establishing family planning clinics. By the end of the period in the early 1960s, 4,000 clinics had been established offering condoms, diaphragms, and spermicides. This period also witnessed an increasing fusion between the Indian birth control movement and the Indian government's planning committee. Rama Rau, the founder of FPAI and director and chair of the IPPF conferences in Bombay in 1952 and New Delhi in 1959, for example, became part of the board of the State Planning Commission.</w:t>
      </w:r>
      <w:r w:rsidRPr="00900487">
        <w:rPr>
          <w:vertAlign w:val="superscript"/>
          <w:lang w:val="en-IE"/>
        </w:rPr>
        <w:footnoteReference w:id="401"/>
      </w:r>
    </w:p>
    <w:p w14:paraId="34E88A97" w14:textId="77777777" w:rsidR="00900487" w:rsidRPr="00900487" w:rsidRDefault="00900487" w:rsidP="00900487">
      <w:pPr>
        <w:spacing w:line="480" w:lineRule="auto"/>
        <w:rPr>
          <w:lang w:val="en-IE"/>
        </w:rPr>
      </w:pPr>
    </w:p>
    <w:p w14:paraId="5819A263" w14:textId="77777777" w:rsidR="00900487" w:rsidRPr="00900487" w:rsidRDefault="00900487" w:rsidP="00900487">
      <w:pPr>
        <w:spacing w:line="480" w:lineRule="auto"/>
        <w:rPr>
          <w:lang w:val="en-IE"/>
        </w:rPr>
      </w:pPr>
      <w:r w:rsidRPr="00900487">
        <w:rPr>
          <w:lang w:val="en-IE"/>
        </w:rPr>
        <w:t xml:space="preserve">The increasing expansion of family planning measures and the fusion of state planning efforts with the projects of the FPAI as an NGO led to a change in the discourse on human rights. At the founding conference of the IPPF, held in Bombay in 1952, participants still emphasized the Indian state's claim to secure certain social guarantees recognized as human rights. The reduction of fertility rates was included in this claim and was intended to help guarantee human rights for individuals. In contrast, family planning in the late 1950s was increasingly seen as a necessary measure of economic development that should be given priority over individual rights. At the 1959 IPPF conference in New Delhi, India's lack of economic progress was explained by its rapid population growth. Deputy Secretary of State and conference chair Lakshmi N. Menon argued that "our progress in education, health, economic development, spectacular as these might have been in other circumstances, has become </w:t>
      </w:r>
      <w:r w:rsidRPr="00900487">
        <w:rPr>
          <w:lang w:val="en-IE"/>
        </w:rPr>
        <w:lastRenderedPageBreak/>
        <w:t>hardly noticeable because in the race between development and population, the population has mercilessly outpaced development." Unlike Chattopadhyay's 1952 speech, Menon was no longer concerned with guaranteeing individual rights of family planning. She argued that the right to determine one's own number of children must be restricted in order to preserve the Indian welfare state. Menon called for clearly communicating "that parents have no right to throw an indefinite number of children to the care of the State." She argued that the state has a duty "to educate people in this realization and persuade them to adopt measures of control and limitation."</w:t>
      </w:r>
      <w:r w:rsidRPr="00900487">
        <w:rPr>
          <w:vertAlign w:val="superscript"/>
          <w:lang w:val="en-IE"/>
        </w:rPr>
        <w:footnoteReference w:id="402"/>
      </w:r>
    </w:p>
    <w:p w14:paraId="6A77A081" w14:textId="77777777" w:rsidR="00900487" w:rsidRPr="00900487" w:rsidRDefault="00900487" w:rsidP="00900487">
      <w:pPr>
        <w:spacing w:line="480" w:lineRule="auto"/>
        <w:rPr>
          <w:lang w:val="en-IE"/>
        </w:rPr>
      </w:pPr>
    </w:p>
    <w:p w14:paraId="0A556E53" w14:textId="77777777" w:rsidR="00900487" w:rsidRPr="00900487" w:rsidRDefault="00900487" w:rsidP="00900487">
      <w:pPr>
        <w:spacing w:line="480" w:lineRule="auto"/>
        <w:rPr>
          <w:lang w:val="en-IE"/>
        </w:rPr>
      </w:pPr>
      <w:r w:rsidRPr="00900487">
        <w:rPr>
          <w:lang w:val="en-IE"/>
        </w:rPr>
        <w:t>In the 1960s, India's family planning program picked up steam under these auspices of development policy. The Third Five-Year Plan expanded funding and, beginning in 1963, targets were set to reduce birth rates. The rhetoric also intensified. By 1965, Planning Minister Asoka Mehta was talking about population growth as an internal enemy against which war had to be waged. The state's goals were to be enforced within the framework of this war rhetoric, even at the cost of injuring individuals: "It is war that we have to wage, and, as in all wars, we can not be choosy, some will get hurt, something will go wrong. What is needed is the will to wage the war so as to win it."</w:t>
      </w:r>
      <w:r w:rsidRPr="00900487">
        <w:rPr>
          <w:vertAlign w:val="superscript"/>
          <w:lang w:val="en-IE"/>
        </w:rPr>
        <w:footnoteReference w:id="403"/>
      </w:r>
      <w:r w:rsidRPr="00900487">
        <w:rPr>
          <w:lang w:val="en-IE"/>
        </w:rPr>
        <w:t xml:space="preserve"> To achieve the targets - the government wanted to reduce the birth rate from 41 to 25 - </w:t>
      </w:r>
      <w:r w:rsidRPr="00900487">
        <w:rPr>
          <w:lang w:val="en-IE"/>
        </w:rPr>
        <w:lastRenderedPageBreak/>
        <w:t>sterilization camps were created, widespread campaigns to insert IUDs were launched, and an increasing number of condoms were distributed.</w:t>
      </w:r>
      <w:r w:rsidRPr="00900487">
        <w:rPr>
          <w:vertAlign w:val="superscript"/>
          <w:lang w:val="en-IE"/>
        </w:rPr>
        <w:footnoteReference w:id="404"/>
      </w:r>
    </w:p>
    <w:p w14:paraId="0A762A7E" w14:textId="77777777" w:rsidR="00900487" w:rsidRPr="00900487" w:rsidRDefault="00900487" w:rsidP="00900487">
      <w:pPr>
        <w:spacing w:line="480" w:lineRule="auto"/>
        <w:rPr>
          <w:lang w:val="en-IE"/>
        </w:rPr>
      </w:pPr>
    </w:p>
    <w:p w14:paraId="7248CA0F" w14:textId="77777777" w:rsidR="00900487" w:rsidRPr="00900487" w:rsidRDefault="00900487" w:rsidP="00900487">
      <w:pPr>
        <w:spacing w:line="480" w:lineRule="auto"/>
        <w:rPr>
          <w:lang w:val="en-IE"/>
        </w:rPr>
      </w:pPr>
      <w:r w:rsidRPr="00900487">
        <w:rPr>
          <w:lang w:val="en-IE"/>
        </w:rPr>
        <w:t>The targets and increasing rhetorical pressure worked. The Fourth Five-Year Plan of 1970 reported that the targets for sterilizations in the 1960s had actually been exceeded. For example, 1.8 million sterilizations had been performed between 1967 and 1968-300,000 more than the plan called for.</w:t>
      </w:r>
      <w:r w:rsidRPr="00900487">
        <w:rPr>
          <w:vertAlign w:val="superscript"/>
          <w:lang w:val="en-IE"/>
        </w:rPr>
        <w:footnoteReference w:id="405"/>
      </w:r>
      <w:r w:rsidRPr="00900487">
        <w:rPr>
          <w:lang w:val="en-IE"/>
        </w:rPr>
        <w:t xml:space="preserve"> But rapid implementation led to problems and setbacks, especially in the fitting of IUDs. While 670,000 IUDs had been used in 1968/69, that number dropped to 470,000 the following year. Although there was high demand for IUDs at the beginning of the program in the mid-1960s and they were largely well received, reported experiences of bleeding, infection and pain deterred many women.</w:t>
      </w:r>
      <w:r w:rsidRPr="00900487">
        <w:rPr>
          <w:vertAlign w:val="superscript"/>
          <w:lang w:val="en-IE"/>
        </w:rPr>
        <w:footnoteReference w:id="406"/>
      </w:r>
      <w:r w:rsidRPr="00900487">
        <w:rPr>
          <w:lang w:val="en-IE"/>
        </w:rPr>
        <w:t xml:space="preserve"> Not much remained of the goals of protecting individuals that had been articulated in the early 1950s. In the five-year plans, the respective chapters on family planning contained targets, but no considerations of how such protection could be guaranteed.</w:t>
      </w:r>
    </w:p>
    <w:p w14:paraId="6D7C9AAE" w14:textId="77777777" w:rsidR="00900487" w:rsidRPr="00900487" w:rsidRDefault="00900487" w:rsidP="00900487">
      <w:pPr>
        <w:spacing w:line="480" w:lineRule="auto"/>
        <w:rPr>
          <w:lang w:val="en-IE"/>
        </w:rPr>
      </w:pPr>
    </w:p>
    <w:p w14:paraId="60470184" w14:textId="77777777" w:rsidR="00900487" w:rsidRPr="00900487" w:rsidRDefault="00900487" w:rsidP="00900487">
      <w:pPr>
        <w:spacing w:line="480" w:lineRule="auto"/>
        <w:rPr>
          <w:lang w:val="en-IE"/>
        </w:rPr>
      </w:pPr>
      <w:r w:rsidRPr="00900487">
        <w:rPr>
          <w:lang w:val="en-IE"/>
        </w:rPr>
        <w:t xml:space="preserve">Despite the slowdown in family planning programs, India remained central to the birth control movement in the 1960s and 1970s, initiating research projects in the country and partially funding government efforts. However, international transfers did not only work in the direction of India. India itself became an </w:t>
      </w:r>
      <w:r w:rsidRPr="00900487">
        <w:rPr>
          <w:lang w:val="en-IE"/>
        </w:rPr>
        <w:lastRenderedPageBreak/>
        <w:t>important international player in population issues. Indian delegates played an important role in United Nations debates, defending birth control measures and calling for their international expansion. In these debates, Indian representatives portrayed India as a model of an independent country that had been held back by colonialism but was now able to make progress through international cooperation without, however, having renounced economic and cultural independence. The development of independent India was characterized as a "heroic struggle against want, ignorance, disease, squalor and idleness" Accelerated population growth was described as the result of this progress, from which, according to an Indian UN delegate in a December 1966 discussion, the Indian government concluded "that health programmes must be undertaken in conjunction with birth-control programmes".</w:t>
      </w:r>
      <w:r w:rsidRPr="00900487">
        <w:rPr>
          <w:vertAlign w:val="superscript"/>
          <w:lang w:val="en-IE"/>
        </w:rPr>
        <w:footnoteReference w:id="407"/>
      </w:r>
    </w:p>
    <w:p w14:paraId="1F120BFB" w14:textId="77777777" w:rsidR="00900487" w:rsidRPr="00900487" w:rsidRDefault="00900487" w:rsidP="00900487">
      <w:pPr>
        <w:spacing w:line="480" w:lineRule="auto"/>
        <w:rPr>
          <w:lang w:val="en-IE"/>
        </w:rPr>
      </w:pPr>
    </w:p>
    <w:p w14:paraId="12626CA9" w14:textId="77777777" w:rsidR="00900487" w:rsidRPr="00900487" w:rsidRDefault="00900487" w:rsidP="00900487">
      <w:pPr>
        <w:spacing w:line="480" w:lineRule="auto"/>
        <w:rPr>
          <w:lang w:val="en-IE"/>
        </w:rPr>
      </w:pPr>
      <w:r w:rsidRPr="00900487">
        <w:rPr>
          <w:lang w:val="en-IE"/>
        </w:rPr>
        <w:t xml:space="preserve">In the contributions of Indian UN delegates, family planning was understood as part of different policy areas: delegates argued that controlling population growth was necessary to preserve the benefits of economic development; they welcomed the fact that UNICEF had included family planning measures in its programs, as this could help children in developing countries; they expressed satisfaction that other countries had taken similar measures to India to slow population growth; they pointed out that designating families as the basic unit of society also required defending their rights to determine their own number of children; and they argued that continued population growth would lead to an undermining of the quality of life "and eventually imperil the survival of man </w:t>
      </w:r>
      <w:r w:rsidRPr="00900487">
        <w:rPr>
          <w:lang w:val="en-IE"/>
        </w:rPr>
        <w:lastRenderedPageBreak/>
        <w:t>himself".</w:t>
      </w:r>
      <w:r w:rsidRPr="00900487">
        <w:rPr>
          <w:vertAlign w:val="superscript"/>
          <w:lang w:val="en-IE"/>
        </w:rPr>
        <w:footnoteReference w:id="408"/>
      </w:r>
      <w:r w:rsidRPr="00900487">
        <w:rPr>
          <w:lang w:val="en-IE"/>
        </w:rPr>
        <w:t xml:space="preserve"> In addition, Indian delegates to the United Nations positioned themselves as champions of family planning and called on others to take similar action.</w:t>
      </w:r>
      <w:r w:rsidRPr="00900487">
        <w:rPr>
          <w:vertAlign w:val="superscript"/>
          <w:lang w:val="en-IE"/>
        </w:rPr>
        <w:footnoteReference w:id="409"/>
      </w:r>
    </w:p>
    <w:p w14:paraId="64EF4604" w14:textId="77777777" w:rsidR="00900487" w:rsidRPr="00900487" w:rsidRDefault="00900487" w:rsidP="00900487">
      <w:pPr>
        <w:spacing w:line="480" w:lineRule="auto"/>
        <w:rPr>
          <w:lang w:val="en-IE"/>
        </w:rPr>
      </w:pPr>
    </w:p>
    <w:p w14:paraId="4A5DF140" w14:textId="77777777" w:rsidR="00900487" w:rsidRPr="00900487" w:rsidRDefault="00900487" w:rsidP="00900487">
      <w:pPr>
        <w:spacing w:line="480" w:lineRule="auto"/>
        <w:rPr>
          <w:lang w:val="en-IE"/>
        </w:rPr>
      </w:pPr>
      <w:r w:rsidRPr="00900487">
        <w:rPr>
          <w:lang w:val="en-IE"/>
        </w:rPr>
        <w:t xml:space="preserve">Human rights played only a subordinate role for Indian delegates in the international debates of the 1960s. In contrast to Western states, it hardly needed any legitimization of its own position. After all, India itself was perceived as a developing country and was not, like Western states, subject to the accusation of imposing its policies on others in a neo-colonial manner. In the Indian delegate's speech at the World Conference on Human Rights in Tehran, the resolution on a human right to family planning was not mentioned, nor did it come up in a discussion about the conference in the Third Committee. India was among the first signatories of Rockefeller's </w:t>
      </w:r>
      <w:r w:rsidRPr="00900487">
        <w:rPr>
          <w:i/>
          <w:iCs/>
          <w:lang w:val="en-IE"/>
        </w:rPr>
        <w:t xml:space="preserve">Declaration on Population </w:t>
      </w:r>
      <w:r w:rsidRPr="00900487">
        <w:rPr>
          <w:lang w:val="en-IE"/>
        </w:rPr>
        <w:t>in 1966, but was itself in the midst of consolidating its government under Indira Gandhi, signalling that while they supported the resolution, they did not give it much priority.</w:t>
      </w:r>
      <w:r w:rsidRPr="00900487">
        <w:rPr>
          <w:vertAlign w:val="superscript"/>
        </w:rPr>
        <w:footnoteReference w:id="410"/>
      </w:r>
    </w:p>
    <w:p w14:paraId="10FD1060" w14:textId="77777777" w:rsidR="00900487" w:rsidRPr="00900487" w:rsidRDefault="00900487" w:rsidP="00900487">
      <w:pPr>
        <w:spacing w:line="480" w:lineRule="auto"/>
        <w:rPr>
          <w:lang w:val="en-IE"/>
        </w:rPr>
      </w:pPr>
    </w:p>
    <w:p w14:paraId="5769EA78" w14:textId="35CD97D8" w:rsidR="00900487" w:rsidRPr="00900487" w:rsidRDefault="00900487" w:rsidP="00900487">
      <w:pPr>
        <w:spacing w:line="480" w:lineRule="auto"/>
        <w:rPr>
          <w:lang w:val="en-IE"/>
        </w:rPr>
      </w:pPr>
      <w:r w:rsidRPr="00900487">
        <w:rPr>
          <w:lang w:val="en-IE"/>
        </w:rPr>
        <w:lastRenderedPageBreak/>
        <w:t>Human rights became significant again when the Indian government took a new step of radicalizing birth control. In the 1970s, Prime Minister Indira Gandhi requested the imposition of a state of emergency, which was declared by the president in 1975. Gandhi had previously come under pressure over allegations of corruption during her 1971 election campaign. In 1975, the Supreme Court of the Indian state of Uttar Pradesh had declared Gandhi's election null and void and barred her from holding political office. During the state of emergency imposed to circumvent this ruling, freedom of the press was restricted and opposition figures were arrested. At the same time, Gandhi promised a program of economic development to fight poverty.</w:t>
      </w:r>
      <w:r w:rsidRPr="00900487">
        <w:rPr>
          <w:vertAlign w:val="superscript"/>
          <w:lang w:val="en-IE"/>
        </w:rPr>
        <w:footnoteReference w:id="411"/>
      </w:r>
      <w:r w:rsidRPr="00900487">
        <w:rPr>
          <w:lang w:val="en-IE"/>
        </w:rPr>
        <w:t xml:space="preserve"> As part of this program, the Indian state's approach to birth control became radicalized. Health Minister Karan Singh saw the state of emergency as an opportunity to deal more radically with the problem of population growth and to consider forms of coercion. At a meeting of the Indian Ministry of Health and Family Planning on January 20, 1976, Singh made it clear that the government would not stand in the way of the states should they wish to introduce elements of coercion to reduce birth rates.</w:t>
      </w:r>
      <w:r w:rsidRPr="00900487">
        <w:rPr>
          <w:vertAlign w:val="superscript"/>
          <w:lang w:val="en-IE"/>
        </w:rPr>
        <w:footnoteReference w:id="412"/>
      </w:r>
      <w:r w:rsidRPr="00900487">
        <w:rPr>
          <w:lang w:val="en-IE"/>
        </w:rPr>
        <w:t xml:space="preserve"> </w:t>
      </w:r>
      <w:r w:rsidR="00985F67">
        <w:rPr>
          <w:lang w:val="en-IE"/>
        </w:rPr>
        <w:t>T</w:t>
      </w:r>
      <w:r w:rsidRPr="00900487">
        <w:rPr>
          <w:lang w:val="en-IE"/>
        </w:rPr>
        <w:t xml:space="preserve">here never was a law mandating coercion. However, requirements to achieve certain goals in individual states led to strong pressure on affected persons, and individual cases have also been documented in which the police forced men to undergo vasectomies. Sterilizations were so ubiquitous during this period that in the Indian public consciousness, the state of emergency is referred to as </w:t>
      </w:r>
      <w:r w:rsidRPr="00900487">
        <w:rPr>
          <w:i/>
          <w:iCs/>
          <w:lang w:val="en-IE"/>
        </w:rPr>
        <w:t xml:space="preserve">nasbandi ka vakt </w:t>
      </w:r>
      <w:r w:rsidRPr="00900487">
        <w:rPr>
          <w:lang w:val="en-IE"/>
        </w:rPr>
        <w:t xml:space="preserve">(the </w:t>
      </w:r>
      <w:r w:rsidRPr="00900487">
        <w:rPr>
          <w:lang w:val="en-IE"/>
        </w:rPr>
        <w:lastRenderedPageBreak/>
        <w:t>period of sterilizations).</w:t>
      </w:r>
      <w:r w:rsidRPr="00900487">
        <w:rPr>
          <w:vertAlign w:val="superscript"/>
          <w:lang w:val="en-IE"/>
        </w:rPr>
        <w:footnoteReference w:id="413"/>
      </w:r>
      <w:r w:rsidRPr="00900487">
        <w:rPr>
          <w:lang w:val="en-IE"/>
        </w:rPr>
        <w:t xml:space="preserve"> A total of 8.1 million people were sterilized between 1975 and 1977.</w:t>
      </w:r>
      <w:r w:rsidRPr="00900487">
        <w:rPr>
          <w:vertAlign w:val="superscript"/>
          <w:lang w:val="en-IE"/>
        </w:rPr>
        <w:footnoteReference w:id="414"/>
      </w:r>
    </w:p>
    <w:p w14:paraId="1554F542" w14:textId="77777777" w:rsidR="00900487" w:rsidRPr="00900487" w:rsidRDefault="00900487" w:rsidP="00900487">
      <w:pPr>
        <w:spacing w:line="480" w:lineRule="auto"/>
        <w:rPr>
          <w:lang w:val="en-IE"/>
        </w:rPr>
      </w:pPr>
    </w:p>
    <w:p w14:paraId="77519B85" w14:textId="77777777" w:rsidR="00900487" w:rsidRPr="00900487" w:rsidRDefault="00900487" w:rsidP="00900487">
      <w:pPr>
        <w:spacing w:line="480" w:lineRule="auto"/>
        <w:rPr>
          <w:lang w:val="en-IE"/>
        </w:rPr>
      </w:pPr>
      <w:r w:rsidRPr="00900487">
        <w:rPr>
          <w:lang w:val="en-IE"/>
        </w:rPr>
        <w:t>In her political speeches justifying this policy, Gandhi echoed established discourses on family planning, in which the restriction of individual rights was legitimized with references to the need for economic development. She justified the coercive nature of India's sterilization program on the basis of the need to achieve a human right for the nation to develop. In a statement to a conference of Indian medical practitioners in 1976, she argued that a restriction of individual personal rights was necessary to achieve economic gains of the nation:</w:t>
      </w:r>
    </w:p>
    <w:p w14:paraId="10C84683" w14:textId="77777777" w:rsidR="00900487" w:rsidRPr="00900487" w:rsidRDefault="00900487" w:rsidP="00900487">
      <w:pPr>
        <w:spacing w:line="480" w:lineRule="auto"/>
        <w:rPr>
          <w:lang w:val="en-IE"/>
        </w:rPr>
      </w:pPr>
    </w:p>
    <w:p w14:paraId="6E45D98B"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"We must now act decisively and bring down the birth rate speedily to prevent the doubling of our population in a mere 28 years. We should not hesitate to take steps which might be described as drastic. Some personal rights have to be kept in abeyance, for the human rights of the nation, the right to live, the right to progress."</w:t>
      </w:r>
      <w:r w:rsidRPr="00900487">
        <w:rPr>
          <w:rFonts w:cs="Times New Roman (Body CS)"/>
          <w:color w:val="000000" w:themeColor="text1"/>
          <w:sz w:val="20"/>
          <w:szCs w:val="18"/>
          <w:vertAlign w:val="superscript"/>
          <w:lang w:val="en-IE"/>
        </w:rPr>
        <w:footnoteReference w:id="415"/>
      </w:r>
    </w:p>
    <w:p w14:paraId="08B78E0E" w14:textId="77777777" w:rsidR="00900487" w:rsidRPr="00900487" w:rsidRDefault="00900487" w:rsidP="00900487">
      <w:pPr>
        <w:spacing w:line="480" w:lineRule="auto"/>
        <w:rPr>
          <w:lang w:val="en-IE"/>
        </w:rPr>
      </w:pPr>
    </w:p>
    <w:p w14:paraId="04D15993" w14:textId="77777777" w:rsidR="00900487" w:rsidRPr="00900487" w:rsidRDefault="00900487" w:rsidP="00900487">
      <w:pPr>
        <w:spacing w:line="480" w:lineRule="auto"/>
        <w:rPr>
          <w:lang w:val="en-IE"/>
        </w:rPr>
      </w:pPr>
      <w:r w:rsidRPr="00900487">
        <w:rPr>
          <w:lang w:val="en-IE"/>
        </w:rPr>
        <w:t xml:space="preserve">The state of emergency significantly lowered Indira Gandhi's popularity. In 1977, the Congress Party was voted out of office by a party alliance opposed to the state of emergency. However, this hardly affected her international standing as a pioneer for a solution to problems of overpopulation. In 1983, Gandhi was presented with the first Population Award by the United Nations - together with the Chinese Minister of Health, who was responsible for introducing the </w:t>
      </w:r>
      <w:r w:rsidRPr="00900487">
        <w:rPr>
          <w:lang w:val="en-IE"/>
        </w:rPr>
        <w:lastRenderedPageBreak/>
        <w:t>one-child policy. In her acceptance speech, Gandhi, who had regained a majority in the 1980 elections, denied that coercive measures had ever been used in India to implement family planning programs. In matters of legal policy, however, she remained committed to an emphasis of collective over individual rights. She continued to refer to family planning not as an individual right but as a responsibility of people to the state community. "One could say," Gandhi argued, "that the death rate is brought down by the community's responsibility to the individual, and the birth rate by the individual's responsibility to the community."</w:t>
      </w:r>
      <w:r w:rsidRPr="00900487">
        <w:rPr>
          <w:vertAlign w:val="superscript"/>
          <w:lang w:val="en-IE"/>
        </w:rPr>
        <w:footnoteReference w:id="416"/>
      </w:r>
    </w:p>
    <w:p w14:paraId="6E660F80" w14:textId="77777777" w:rsidR="00900487" w:rsidRPr="00900487" w:rsidRDefault="00900487" w:rsidP="00900487">
      <w:pPr>
        <w:spacing w:line="480" w:lineRule="auto"/>
        <w:rPr>
          <w:lang w:val="en-IE"/>
        </w:rPr>
      </w:pPr>
    </w:p>
    <w:p w14:paraId="5C6D9D0E" w14:textId="77777777" w:rsidR="00900487" w:rsidRPr="00900487" w:rsidRDefault="00900487" w:rsidP="00900487">
      <w:pPr>
        <w:keepNext/>
        <w:keepLines/>
        <w:spacing w:before="40" w:after="80" w:line="480" w:lineRule="auto"/>
        <w:outlineLvl w:val="1"/>
        <w:rPr>
          <w:rFonts w:eastAsiaTheme="majorEastAsia" w:cstheme="majorBidi"/>
          <w:bCs/>
          <w:i/>
          <w:color w:val="000000" w:themeColor="text1"/>
          <w:szCs w:val="26"/>
          <w:lang w:val="en-IE"/>
        </w:rPr>
      </w:pPr>
      <w:bookmarkStart w:id="83" w:name="_Toc95487299"/>
      <w:bookmarkStart w:id="84" w:name="_Toc95743973"/>
      <w:bookmarkStart w:id="85" w:name="_Toc15990618"/>
      <w:r w:rsidRPr="00900487">
        <w:rPr>
          <w:rFonts w:eastAsiaTheme="majorEastAsia" w:cstheme="majorBidi"/>
          <w:bCs/>
          <w:i/>
          <w:color w:val="000000" w:themeColor="text1"/>
          <w:szCs w:val="26"/>
          <w:lang w:val="en-IE"/>
        </w:rPr>
        <w:t>Socialist Modernization: Yugoslavia</w:t>
      </w:r>
      <w:bookmarkEnd w:id="83"/>
      <w:bookmarkEnd w:id="84"/>
      <w:r w:rsidRPr="00900487">
        <w:rPr>
          <w:rFonts w:eastAsiaTheme="majorEastAsia" w:cstheme="majorBidi"/>
          <w:bCs/>
          <w:i/>
          <w:color w:val="000000" w:themeColor="text1"/>
          <w:szCs w:val="26"/>
          <w:lang w:val="en-IE"/>
        </w:rPr>
        <w:t xml:space="preserve"> </w:t>
      </w:r>
      <w:bookmarkEnd w:id="85"/>
    </w:p>
    <w:p w14:paraId="742F1027" w14:textId="77777777" w:rsidR="00900487" w:rsidRPr="00900487" w:rsidRDefault="00900487" w:rsidP="00900487">
      <w:pPr>
        <w:spacing w:line="480" w:lineRule="auto"/>
        <w:rPr>
          <w:lang w:val="en-IE"/>
        </w:rPr>
      </w:pPr>
      <w:r w:rsidRPr="00900487">
        <w:rPr>
          <w:lang w:val="en-IE"/>
        </w:rPr>
        <w:t>Yugoslavia took a special position vis-à-vis the Soviet Union and deviated from the position of most communist states on population issues. In 1948, after previous conflicts over economic, foreign policy and internal party issues, Yugoslavia broke away from the Soviet Union and committed itself to an independent construction of socialism.</w:t>
      </w:r>
      <w:r w:rsidRPr="00900487">
        <w:rPr>
          <w:vertAlign w:val="superscript"/>
          <w:lang w:val="en-IE"/>
        </w:rPr>
        <w:footnoteReference w:id="417"/>
      </w:r>
      <w:r w:rsidRPr="00900487">
        <w:rPr>
          <w:lang w:val="en-IE"/>
        </w:rPr>
        <w:t xml:space="preserve"> Shortly thereafter, Tito also emancipated himself from Soviet positions on international population policy, which invoked a Marxist rejection of Malthusianism, although recourse to Marxist theories did not provide a clear basis for such a position. Historically, Marxist positions on the question of overpopulation were diverse and included a clear rejection of Malthus's theories as well as recognition of certain limits on the possible size of the population.</w:t>
      </w:r>
      <w:r w:rsidRPr="00900487">
        <w:rPr>
          <w:vertAlign w:val="superscript"/>
          <w:lang w:val="en-IE"/>
        </w:rPr>
        <w:footnoteReference w:id="418"/>
      </w:r>
      <w:r w:rsidRPr="00900487">
        <w:rPr>
          <w:lang w:val="en-IE"/>
        </w:rPr>
        <w:t xml:space="preserve"> Marx, in contrast to Malthus, argued, for </w:t>
      </w:r>
      <w:r w:rsidRPr="00900487">
        <w:rPr>
          <w:lang w:val="en-IE"/>
        </w:rPr>
        <w:lastRenderedPageBreak/>
        <w:t>example, that there was no abstract law of population, but that patterns of population development depended on the particular historical mode of production. Marx understood overpopulation as the result of the capitalist mode of production, in which the working class produced "the means by which it itself is made relatively superfluous".</w:t>
      </w:r>
      <w:r w:rsidRPr="00900487">
        <w:rPr>
          <w:vertAlign w:val="superscript"/>
        </w:rPr>
        <w:footnoteReference w:id="419"/>
      </w:r>
      <w:r w:rsidRPr="00900487">
        <w:rPr>
          <w:lang w:val="en-IE"/>
        </w:rPr>
        <w:t xml:space="preserve"> By contrast, the German socialist Karl Kautsky, who became one of the leading intellectual figures in the canonization of Marxism at the turn of the century, described socialism's rejection of birth control as outdated.</w:t>
      </w:r>
      <w:r w:rsidRPr="00900487">
        <w:rPr>
          <w:vertAlign w:val="superscript"/>
          <w:lang w:val="en-IE"/>
        </w:rPr>
        <w:footnoteReference w:id="420"/>
      </w:r>
      <w:r w:rsidRPr="00900487">
        <w:rPr>
          <w:lang w:val="en-IE"/>
        </w:rPr>
        <w:t xml:space="preserve"> Engels, too, viewed certain population trends as problematic, for example in </w:t>
      </w:r>
      <w:r w:rsidRPr="00900487">
        <w:rPr>
          <w:i/>
          <w:iCs/>
          <w:lang w:val="en-IE"/>
        </w:rPr>
        <w:t>The Condition of the Working Class in England</w:t>
      </w:r>
      <w:r w:rsidRPr="00900487">
        <w:rPr>
          <w:lang w:val="en-IE"/>
        </w:rPr>
        <w:t>. At the same time, in the second half of the 19</w:t>
      </w:r>
      <w:r w:rsidRPr="00900487">
        <w:rPr>
          <w:vertAlign w:val="superscript"/>
          <w:lang w:val="en-IE"/>
        </w:rPr>
        <w:t>th</w:t>
      </w:r>
      <w:r w:rsidRPr="00900487">
        <w:rPr>
          <w:lang w:val="en-IE"/>
        </w:rPr>
        <w:t xml:space="preserve"> century, the problem was not acute for him and could safely be postponed to future socialist societies.</w:t>
      </w:r>
      <w:r w:rsidRPr="00900487">
        <w:rPr>
          <w:vertAlign w:val="superscript"/>
          <w:lang w:val="en-IE"/>
        </w:rPr>
        <w:footnoteReference w:id="421"/>
      </w:r>
      <w:r w:rsidRPr="00900487">
        <w:rPr>
          <w:lang w:val="en-IE"/>
        </w:rPr>
        <w:t xml:space="preserve"> In a letter from 1881, Engels informed his young comrade Kautsky that only a communist society would be able to carry out population planning "without difficulty.”</w:t>
      </w:r>
      <w:r w:rsidRPr="00900487">
        <w:rPr>
          <w:vertAlign w:val="superscript"/>
          <w:lang w:val="en-IE"/>
        </w:rPr>
        <w:footnoteReference w:id="422"/>
      </w:r>
    </w:p>
    <w:p w14:paraId="4C8BA1DA" w14:textId="77777777" w:rsidR="00900487" w:rsidRPr="00900487" w:rsidRDefault="00900487" w:rsidP="00900487">
      <w:pPr>
        <w:spacing w:line="480" w:lineRule="auto"/>
        <w:rPr>
          <w:lang w:val="en-IE"/>
        </w:rPr>
      </w:pPr>
    </w:p>
    <w:p w14:paraId="23CD0170" w14:textId="77777777" w:rsidR="00900487" w:rsidRPr="00900487" w:rsidRDefault="00900487" w:rsidP="00900487">
      <w:pPr>
        <w:spacing w:line="480" w:lineRule="auto"/>
        <w:rPr>
          <w:vertAlign w:val="superscript"/>
          <w:lang w:val="en-IE"/>
        </w:rPr>
      </w:pPr>
      <w:r w:rsidRPr="00900487">
        <w:rPr>
          <w:lang w:val="en-IE"/>
        </w:rPr>
        <w:t>Although independent socialist approaches to population policy and eugenic issues also developed in the 20th century, the formal rejection of birth control was declared a state doctrine by the Soviet Union, at least in the international debate.</w:t>
      </w:r>
      <w:r w:rsidRPr="00900487">
        <w:rPr>
          <w:vertAlign w:val="superscript"/>
          <w:lang w:val="en-IE"/>
        </w:rPr>
        <w:footnoteReference w:id="423"/>
      </w:r>
      <w:r w:rsidRPr="00900487">
        <w:rPr>
          <w:lang w:val="en-IE"/>
        </w:rPr>
        <w:t xml:space="preserve"> In international bodies, most Communist states rejected birth control </w:t>
      </w:r>
      <w:r w:rsidRPr="00900487">
        <w:rPr>
          <w:lang w:val="en-IE"/>
        </w:rPr>
        <w:lastRenderedPageBreak/>
        <w:t>programs on the basis of the Marxist critique of a mode of production alienated from human needs. Communist delegates argued that improper distribution by the capitalist economy was the cause of a mismatch between population size and available resources. They argued that a socialist planned economy, in contrast, allowed the economy to be based on the needs of a growing population rather than having to adjust the population according to the needs of the economy. These debates and arguments were so omnipresent that Frank Notestein, the first director of the UN Population Division felt reminded of the "ghosts of Malthus and Marx" even in the early years of the United Nations.</w:t>
      </w:r>
      <w:r w:rsidRPr="00900487">
        <w:rPr>
          <w:vertAlign w:val="superscript"/>
          <w:lang w:val="en-IE"/>
        </w:rPr>
        <w:footnoteReference w:id="424"/>
      </w:r>
    </w:p>
    <w:p w14:paraId="0ABCE5FB" w14:textId="77777777" w:rsidR="00900487" w:rsidRPr="00900487" w:rsidRDefault="00900487" w:rsidP="00900487">
      <w:pPr>
        <w:spacing w:line="480" w:lineRule="auto"/>
        <w:rPr>
          <w:lang w:val="en-IE"/>
        </w:rPr>
      </w:pPr>
    </w:p>
    <w:p w14:paraId="0BCF7BD2" w14:textId="77777777" w:rsidR="00900487" w:rsidRPr="00900487" w:rsidRDefault="00900487" w:rsidP="00900487">
      <w:pPr>
        <w:spacing w:line="480" w:lineRule="auto"/>
        <w:rPr>
          <w:lang w:val="en-IE"/>
        </w:rPr>
      </w:pPr>
      <w:r w:rsidRPr="00900487">
        <w:rPr>
          <w:lang w:val="en-IE"/>
        </w:rPr>
        <w:t>Against this background, it is all the more remarkable that Yugoslavia emancipated itself from Soviet policy early on in this international dispute and found its own independent position on population policy issues. To demonstrate this independence internationally and to forge new alliances, the United Nations became an important forum for the Yugoslav state.</w:t>
      </w:r>
      <w:r w:rsidRPr="00900487">
        <w:rPr>
          <w:vertAlign w:val="superscript"/>
          <w:lang w:val="en-IE"/>
        </w:rPr>
        <w:footnoteReference w:id="425"/>
      </w:r>
      <w:r w:rsidRPr="00900487">
        <w:rPr>
          <w:lang w:val="en-IE"/>
        </w:rPr>
        <w:t xml:space="preserve"> Yugoslavia's use of the UN to distance itself from the Soviet position on global population policy was already evident in the early 1950s. At the WHO World Health Assembly in 1952, a resolution introduced by Norway was debated that recognized "the fundamental importance of the population problem under present world conditions" and called for the establishment of a committee to deal with the health implications of population growth.</w:t>
      </w:r>
      <w:r w:rsidRPr="00900487">
        <w:rPr>
          <w:vertAlign w:val="superscript"/>
          <w:lang w:val="en-IE"/>
        </w:rPr>
        <w:footnoteReference w:id="426"/>
      </w:r>
      <w:r w:rsidRPr="00900487">
        <w:rPr>
          <w:lang w:val="en-IE"/>
        </w:rPr>
        <w:t xml:space="preserve"> Some delegates </w:t>
      </w:r>
      <w:r w:rsidRPr="00900487">
        <w:rPr>
          <w:lang w:val="en-IE"/>
        </w:rPr>
        <w:lastRenderedPageBreak/>
        <w:t>rejected the proposal on formal grounds, while others saw the Norwegian resolution as an assault on the right to life. The Austrian delegate argued that WHO's mission is to protect, not prevent, life. The Irish delegate even threatened to withdraw his country from WHO if the organization ever adopted a program that supported birth control measures. In this environment, Yugoslavia nevertheless backed the resolution and advocated an expansion of WHO's responsibilities to support family planning measures.</w:t>
      </w:r>
      <w:r w:rsidRPr="00900487">
        <w:rPr>
          <w:vertAlign w:val="superscript"/>
          <w:lang w:val="en-IE"/>
        </w:rPr>
        <w:footnoteReference w:id="427"/>
      </w:r>
      <w:r w:rsidRPr="00900487">
        <w:rPr>
          <w:lang w:val="en-IE"/>
        </w:rPr>
        <w:t xml:space="preserve"> This policy did not remain an isolated case in international debates. Yugoslavia was the only socialist state to support the </w:t>
      </w:r>
      <w:r w:rsidRPr="00900487">
        <w:rPr>
          <w:i/>
          <w:iCs/>
          <w:lang w:val="en-IE"/>
        </w:rPr>
        <w:t xml:space="preserve">Declaration on Population </w:t>
      </w:r>
      <w:r w:rsidRPr="00900487">
        <w:rPr>
          <w:lang w:val="en-IE"/>
        </w:rPr>
        <w:t>initiated by Rockefeller and the Population Council in 1966 and was one of the first signatories. Two years later, Yugoslavia was one of nine countries to introduce a resolution on the human rights aspects of family planning at the World Conference on Human Rights in Tehran.</w:t>
      </w:r>
      <w:r w:rsidRPr="00900487">
        <w:rPr>
          <w:vertAlign w:val="superscript"/>
          <w:lang w:val="en-IE"/>
        </w:rPr>
        <w:footnoteReference w:id="428"/>
      </w:r>
    </w:p>
    <w:p w14:paraId="31CDCC28" w14:textId="77777777" w:rsidR="00900487" w:rsidRPr="00900487" w:rsidRDefault="00900487" w:rsidP="00900487">
      <w:pPr>
        <w:spacing w:line="480" w:lineRule="auto"/>
        <w:rPr>
          <w:lang w:val="en-IE"/>
        </w:rPr>
      </w:pPr>
    </w:p>
    <w:p w14:paraId="3F1DDC18" w14:textId="77777777" w:rsidR="00900487" w:rsidRPr="00900487" w:rsidRDefault="00900487" w:rsidP="00900487">
      <w:pPr>
        <w:spacing w:line="480" w:lineRule="auto"/>
        <w:rPr>
          <w:lang w:val="en-IE"/>
        </w:rPr>
      </w:pPr>
      <w:r w:rsidRPr="00900487">
        <w:rPr>
          <w:lang w:val="en-IE"/>
        </w:rPr>
        <w:t>In its domestic policies, Yugoslavia was open to family planning and the birth control movement as well. It legalized abortions under certain conditions in 1952, three years before the Soviet Union took a similar step.</w:t>
      </w:r>
      <w:r w:rsidRPr="00900487">
        <w:rPr>
          <w:vertAlign w:val="superscript"/>
          <w:lang w:val="en-IE"/>
        </w:rPr>
        <w:footnoteReference w:id="429"/>
      </w:r>
      <w:r w:rsidRPr="00900487">
        <w:rPr>
          <w:lang w:val="en-IE"/>
        </w:rPr>
        <w:t xml:space="preserve"> The contraceptive pill had been available in Yugoslavia since 1964, and IUDs were offered beginning in 1967.</w:t>
      </w:r>
      <w:r w:rsidRPr="00900487">
        <w:rPr>
          <w:vertAlign w:val="superscript"/>
          <w:lang w:val="en-IE"/>
        </w:rPr>
        <w:footnoteReference w:id="430"/>
      </w:r>
      <w:r w:rsidRPr="00900487">
        <w:rPr>
          <w:lang w:val="en-IE"/>
        </w:rPr>
        <w:t xml:space="preserve"> The human rights positions of the international </w:t>
      </w:r>
      <w:r w:rsidRPr="00900487">
        <w:rPr>
          <w:lang w:val="en-IE"/>
        </w:rPr>
        <w:lastRenderedPageBreak/>
        <w:t>resolutions were also received in Yugoslavia itself and became part of national policy on contraception and abortion. During the Ninth Congress of the Communist Party in March 1969, a resolution on the issue of family planning was adopted, which was also passed by the Yugoslav National Assembly a month later. Along the lines of the Tehran Declaration of Human Rights, the resolution argued that it was a basic human right of parents to be able to plan the size of their families and determine the interval between births.</w:t>
      </w:r>
    </w:p>
    <w:p w14:paraId="77915C15" w14:textId="77777777" w:rsidR="00900487" w:rsidRPr="00900487" w:rsidRDefault="00900487" w:rsidP="00900487">
      <w:pPr>
        <w:spacing w:line="480" w:lineRule="auto"/>
        <w:rPr>
          <w:lang w:val="en-IE"/>
        </w:rPr>
      </w:pPr>
    </w:p>
    <w:p w14:paraId="1E8689E4" w14:textId="2B46F8C9" w:rsidR="00900487" w:rsidRPr="00900487" w:rsidRDefault="00900487" w:rsidP="00900487">
      <w:pPr>
        <w:spacing w:line="480" w:lineRule="auto"/>
        <w:rPr>
          <w:lang w:val="en-IE"/>
        </w:rPr>
      </w:pPr>
      <w:r w:rsidRPr="00900487">
        <w:rPr>
          <w:lang w:val="en-IE"/>
        </w:rPr>
        <w:t>In contrast to international declarations and UN documents, which spoke exclusively of a human right to determine one's own number of children, the Yugoslav resolution simultaneously declared family planning to be a duty as well. "It is one of the basic human rights and duties for parents to be able to plan the size of their families and the spacing between births," the text of the resolution said.</w:t>
      </w:r>
      <w:r w:rsidRPr="00900487">
        <w:rPr>
          <w:vertAlign w:val="superscript"/>
          <w:lang w:val="en-IE"/>
        </w:rPr>
        <w:footnoteReference w:id="431"/>
      </w:r>
      <w:r w:rsidRPr="00900487">
        <w:rPr>
          <w:lang w:val="en-IE"/>
        </w:rPr>
        <w:t xml:space="preserve"> Duty was emphasized in order to reduce the number of abortions, which was considered "backward and primitive" and "very harmful" to women. Yugoslavia had lower abortion rates than, for example, communist Romania. Nevertheless, abortion, legalized since 1952, was frequently used as a means of birth control.</w:t>
      </w:r>
      <w:r w:rsidRPr="00900487">
        <w:rPr>
          <w:vertAlign w:val="superscript"/>
          <w:lang w:val="en-IE"/>
        </w:rPr>
        <w:footnoteReference w:id="432"/>
      </w:r>
      <w:r w:rsidRPr="00900487">
        <w:rPr>
          <w:lang w:val="en-IE"/>
        </w:rPr>
        <w:t xml:space="preserve"> The state was given responsibility for providing contraceptives and disseminating information. The institutions of socialist society - educational institutions, the army, workers' associations, or youth centers - were called upon to create educational programs to familiarize young people with means of contraception. In 1974, the human right to contraception and abortion was also included in the new Yugoslav Constitution. </w:t>
      </w:r>
    </w:p>
    <w:p w14:paraId="2A64B7D6" w14:textId="77777777" w:rsidR="00900487" w:rsidRPr="00900487" w:rsidRDefault="00900487" w:rsidP="00900487">
      <w:pPr>
        <w:spacing w:line="480" w:lineRule="auto"/>
        <w:rPr>
          <w:lang w:val="en-IE"/>
        </w:rPr>
      </w:pPr>
    </w:p>
    <w:p w14:paraId="74ED5592" w14:textId="77777777" w:rsidR="00900487" w:rsidRPr="00900487" w:rsidRDefault="00900487" w:rsidP="00900487">
      <w:pPr>
        <w:spacing w:line="480" w:lineRule="auto"/>
        <w:rPr>
          <w:lang w:val="en-IE"/>
        </w:rPr>
      </w:pPr>
      <w:r w:rsidRPr="00900487">
        <w:rPr>
          <w:lang w:val="en-IE"/>
        </w:rPr>
        <w:t xml:space="preserve">One of the most important actors for a socialist interpretation of a human right to family planning in Yugoslavia was Vida Tomšič, who had fought as a partisan against the Italian occupation during World War II and served as a UN delegate after 1945. In 1963, she became president of the </w:t>
      </w:r>
      <w:r w:rsidRPr="00900487">
        <w:rPr>
          <w:i/>
          <w:iCs/>
          <w:lang w:val="en-IE"/>
        </w:rPr>
        <w:t>Federal Council for Family Planning</w:t>
      </w:r>
      <w:r w:rsidRPr="00900487">
        <w:rPr>
          <w:lang w:val="en-IE"/>
        </w:rPr>
        <w:t>, which acted as an umbrella organization for individual national organizations in the Yugoslav Federation and became an IPPF branch in 1967.</w:t>
      </w:r>
      <w:r w:rsidRPr="00900487">
        <w:rPr>
          <w:vertAlign w:val="superscript"/>
          <w:lang w:val="en-IE"/>
        </w:rPr>
        <w:footnoteReference w:id="433"/>
      </w:r>
      <w:r w:rsidRPr="00900487">
        <w:rPr>
          <w:lang w:val="en-IE"/>
        </w:rPr>
        <w:t xml:space="preserve"> In the early 1970s, Vida Tomšič wrote several reports and articles on family planning, some addressed to the United Nations and others to the Yugoslav public. In them, she developed a specifically socialist understanding of the human right to family planning, the realization of which was based on the active participation of the population in the transformation of society and, in particular, the relationship of the sexes that prevailed in it. Tomšič saw the transformation of gender relations and the division of roles within families as a precondition for the success of family planning and, at the same time, as its guarantor. "Modern family planning" could only be imagined as "part of socio-economic changes in country’s development" and "requires liberation of woman in all other dimensions of her social life as well".</w:t>
      </w:r>
      <w:r w:rsidRPr="00900487">
        <w:rPr>
          <w:vertAlign w:val="superscript"/>
          <w:lang w:val="en-IE"/>
        </w:rPr>
        <w:footnoteReference w:id="434"/>
      </w:r>
    </w:p>
    <w:p w14:paraId="4FF8B128" w14:textId="77777777" w:rsidR="00900487" w:rsidRPr="00900487" w:rsidRDefault="00900487" w:rsidP="00900487">
      <w:pPr>
        <w:spacing w:line="480" w:lineRule="auto"/>
        <w:rPr>
          <w:lang w:val="en-IE"/>
        </w:rPr>
      </w:pPr>
    </w:p>
    <w:p w14:paraId="12B133C2" w14:textId="42191E04" w:rsidR="00900487" w:rsidRPr="00900487" w:rsidRDefault="00900487" w:rsidP="00900487">
      <w:pPr>
        <w:spacing w:line="480" w:lineRule="auto"/>
        <w:rPr>
          <w:lang w:val="en-IE"/>
        </w:rPr>
      </w:pPr>
      <w:r w:rsidRPr="00900487">
        <w:rPr>
          <w:lang w:val="en-IE"/>
        </w:rPr>
        <w:t>Despite Yugoslavia's close relationship to Western family planning initiatives, Tomšič distinguished her socialist understanding of human rights from a "bourgeois" one. She even perceived human rights as a cause of discrimination within bourgeois societies, as they would apply equal rights to different social groups and would thus solidify existing social divisions. "Discussing these human rights," Tomšič said, "</w:t>
      </w:r>
      <w:r w:rsidRPr="00900487">
        <w:t>w</w:t>
      </w:r>
      <w:r w:rsidRPr="00900487">
        <w:rPr>
          <w:lang w:val="en-IE"/>
        </w:rPr>
        <w:t xml:space="preserve">e do not lose sight of the well-known differences between the bourgeois and the Marxist, socialist conception of human rights. In bourgeois societies discrimination is the result of declarations on human rights, because </w:t>
      </w:r>
      <w:r w:rsidR="006F44E2">
        <w:rPr>
          <w:lang w:val="en-IE"/>
        </w:rPr>
        <w:t>‘</w:t>
      </w:r>
      <w:r w:rsidRPr="00900487">
        <w:rPr>
          <w:lang w:val="en-IE"/>
        </w:rPr>
        <w:t>equal</w:t>
      </w:r>
      <w:r w:rsidR="006F44E2">
        <w:rPr>
          <w:lang w:val="en-IE"/>
        </w:rPr>
        <w:t>’</w:t>
      </w:r>
      <w:r w:rsidRPr="00900487">
        <w:rPr>
          <w:lang w:val="en-IE"/>
        </w:rPr>
        <w:t xml:space="preserve"> rights are, in practice, used for different people, for individuals in different socio-economic systems and in different positions of man in the class society."</w:t>
      </w:r>
      <w:r w:rsidRPr="00900487">
        <w:rPr>
          <w:vertAlign w:val="superscript"/>
          <w:lang w:val="en-IE"/>
        </w:rPr>
        <w:footnoteReference w:id="435"/>
      </w:r>
      <w:r w:rsidRPr="00900487">
        <w:rPr>
          <w:lang w:val="en-IE"/>
        </w:rPr>
        <w:t xml:space="preserve"> In contrast, human rights in socialist Yugoslavia were understood as an expression of conditions in which people could shape society for themselves. In this conception, human rights were not granted to citizens by the state, but were an expression of people's control over their own living conditions.</w:t>
      </w:r>
    </w:p>
    <w:p w14:paraId="331B665B" w14:textId="77777777" w:rsidR="00900487" w:rsidRPr="00900487" w:rsidRDefault="00900487" w:rsidP="00900487">
      <w:pPr>
        <w:spacing w:line="480" w:lineRule="auto"/>
        <w:rPr>
          <w:lang w:val="en-IE"/>
        </w:rPr>
      </w:pPr>
    </w:p>
    <w:p w14:paraId="3D327279" w14:textId="77777777" w:rsidR="00900487" w:rsidRPr="00900487" w:rsidRDefault="00900487" w:rsidP="00900487">
      <w:pPr>
        <w:spacing w:line="480" w:lineRule="auto"/>
        <w:rPr>
          <w:lang w:val="en-IE"/>
        </w:rPr>
      </w:pPr>
      <w:r w:rsidRPr="00900487">
        <w:rPr>
          <w:lang w:val="en-IE"/>
        </w:rPr>
        <w:t xml:space="preserve">The internationally established discourse on responsible parenthood was fitted into this conception. For Tomšič, human rights subjects should not only be free and responsible - as international declarations and resolutions had formulated it until now. For her, family planning presupposed "free, responsible and </w:t>
      </w:r>
      <w:r w:rsidRPr="00900487">
        <w:rPr>
          <w:u w:val="single"/>
          <w:lang w:val="en-IE"/>
        </w:rPr>
        <w:lastRenderedPageBreak/>
        <w:t xml:space="preserve">socially-active </w:t>
      </w:r>
      <w:r w:rsidRPr="00900487">
        <w:rPr>
          <w:lang w:val="en-IE"/>
        </w:rPr>
        <w:t>parenthood."</w:t>
      </w:r>
      <w:r w:rsidRPr="00900487">
        <w:rPr>
          <w:vertAlign w:val="superscript"/>
          <w:lang w:val="en-IE"/>
        </w:rPr>
        <w:footnoteReference w:id="436"/>
      </w:r>
      <w:r w:rsidRPr="00900487">
        <w:rPr>
          <w:lang w:val="en-IE"/>
        </w:rPr>
        <w:t xml:space="preserve"> While Western representatives struggled with the contradiction between freedom and responsibility, trying to utilize collective ideas of human rights to regulate individual behaviour, from Tomšič's perspective this problem did not exist in socialist societies. By introducing a concept of the active population participating in the construction of society, she equated the interest of socially active couples with those of the Yugoslav state. Possible conflicts between different legal claims would therefore no longer exist after the realization of a socialist society:</w:t>
      </w:r>
    </w:p>
    <w:p w14:paraId="535E5563" w14:textId="77777777" w:rsidR="00900487" w:rsidRPr="00900487" w:rsidRDefault="00900487" w:rsidP="00900487">
      <w:pPr>
        <w:spacing w:line="480" w:lineRule="auto"/>
        <w:rPr>
          <w:lang w:val="en-IE"/>
        </w:rPr>
      </w:pPr>
    </w:p>
    <w:p w14:paraId="64FE911A"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"In socialist society based on self-management, it is possible to overcome the conflict between the individual human right to free and responsible parenthood, on the one hand, and social population policy, on the other, in a process of constant harmonization of both interests through the self-managerial position of the individual, the bearer of personal and social decisions concerning the development of the society (of which population policy can be a component part)."</w:t>
      </w:r>
      <w:r w:rsidRPr="00900487">
        <w:rPr>
          <w:rFonts w:cs="Times New Roman (Body CS)"/>
          <w:color w:val="000000" w:themeColor="text1"/>
          <w:sz w:val="20"/>
          <w:szCs w:val="18"/>
          <w:vertAlign w:val="superscript"/>
          <w:lang w:val="en-IE"/>
        </w:rPr>
        <w:footnoteReference w:id="437"/>
      </w:r>
    </w:p>
    <w:p w14:paraId="15117FFE" w14:textId="77777777" w:rsidR="00900487" w:rsidRPr="00900487" w:rsidRDefault="00900487" w:rsidP="00900487">
      <w:pPr>
        <w:spacing w:line="480" w:lineRule="auto"/>
        <w:rPr>
          <w:lang w:val="en-IE"/>
        </w:rPr>
      </w:pPr>
    </w:p>
    <w:p w14:paraId="5B67FC2D" w14:textId="77777777" w:rsidR="00900487" w:rsidRPr="00900487" w:rsidRDefault="00900487" w:rsidP="00900487">
      <w:pPr>
        <w:spacing w:line="480" w:lineRule="auto"/>
        <w:rPr>
          <w:lang w:val="en-IE"/>
        </w:rPr>
      </w:pPr>
      <w:r w:rsidRPr="00900487">
        <w:rPr>
          <w:lang w:val="en-IE"/>
        </w:rPr>
        <w:t>Since both the active population participated in the construction of the state and state policy helped influence the direction of society's construction, the state's demographic policy was united in dialectical harmony with the interests of the population.</w:t>
      </w:r>
      <w:r w:rsidRPr="00900487">
        <w:rPr>
          <w:vertAlign w:val="superscript"/>
          <w:lang w:val="en-IE"/>
        </w:rPr>
        <w:footnoteReference w:id="438"/>
      </w:r>
      <w:r w:rsidRPr="00900487">
        <w:rPr>
          <w:lang w:val="en-IE"/>
        </w:rPr>
        <w:t xml:space="preserve"> Thus, Tomšič was able to distinguish herself from both pro- and anti-natalist population policies, as it presupposed the ideal case of a </w:t>
      </w:r>
      <w:r w:rsidRPr="00900487">
        <w:rPr>
          <w:lang w:val="en-IE"/>
        </w:rPr>
        <w:lastRenderedPageBreak/>
        <w:t xml:space="preserve">cooperative population in harmony with the state's goals, whereby no contradictions or conflicting legal claims would arise. </w:t>
      </w:r>
    </w:p>
    <w:p w14:paraId="3F42406F" w14:textId="77777777" w:rsidR="00900487" w:rsidRPr="00900487" w:rsidRDefault="00900487" w:rsidP="00900487">
      <w:pPr>
        <w:spacing w:line="480" w:lineRule="auto"/>
        <w:rPr>
          <w:lang w:val="en-IE"/>
        </w:rPr>
      </w:pPr>
    </w:p>
    <w:p w14:paraId="6BAEC65A" w14:textId="77777777" w:rsidR="00900487" w:rsidRPr="00900487" w:rsidRDefault="00900487" w:rsidP="00900487">
      <w:pPr>
        <w:spacing w:line="480" w:lineRule="auto"/>
        <w:rPr>
          <w:lang w:val="en-IE"/>
        </w:rPr>
      </w:pPr>
      <w:r w:rsidRPr="00900487">
        <w:rPr>
          <w:lang w:val="en-IE"/>
        </w:rPr>
        <w:t xml:space="preserve">The human rights considerations in the international resolutions were translated for the specific Yugoslav conditions and fitted into the policies of a mobilized socialist society that made concerted efforts to reduce abortions and advance the modernization of society, especially the elevation of status for women. At the same time, Yugoslav delegates also promoted their own resolutions within the United Nations, portraying them as evidence of the country's modernization. In a discussion at the United Nations Third Committee on the </w:t>
      </w:r>
      <w:r w:rsidRPr="00900487">
        <w:rPr>
          <w:i/>
          <w:iCs/>
          <w:lang w:val="en-IE"/>
        </w:rPr>
        <w:t>Declaration on Social Progress and Development</w:t>
      </w:r>
      <w:r w:rsidRPr="00900487">
        <w:rPr>
          <w:lang w:val="en-IE"/>
        </w:rPr>
        <w:t>, Naste Calovski, Yugoslav delegate to the United Nations since 1968, argued that the resolution responded to the new position of women in society and also represented the need for a better standard of living by small families. Not only is determining family size a "a basic right and duty for parents," he said. In addition, he said, it is also "</w:t>
      </w:r>
      <w:r w:rsidRPr="00900487">
        <w:t>t</w:t>
      </w:r>
      <w:r w:rsidRPr="00900487">
        <w:rPr>
          <w:lang w:val="en-IE"/>
        </w:rPr>
        <w:t>o a large extent related to the realization of the desire for a more humanistic existence and a better standard of living."</w:t>
      </w:r>
      <w:r w:rsidRPr="00900487">
        <w:rPr>
          <w:vertAlign w:val="superscript"/>
          <w:lang w:val="en-IE"/>
        </w:rPr>
        <w:footnoteReference w:id="439"/>
      </w:r>
      <w:r w:rsidRPr="00900487">
        <w:rPr>
          <w:lang w:val="en-IE"/>
        </w:rPr>
        <w:t xml:space="preserve"> In the same session, he defended the inclusion in the </w:t>
      </w:r>
      <w:r w:rsidRPr="00900487">
        <w:rPr>
          <w:i/>
          <w:iCs/>
          <w:lang w:val="en-IE"/>
        </w:rPr>
        <w:t xml:space="preserve">Declaration on Social Progress and Development of </w:t>
      </w:r>
      <w:r w:rsidRPr="00900487">
        <w:rPr>
          <w:lang w:val="en-IE"/>
        </w:rPr>
        <w:t xml:space="preserve">a paragraph on the provision of contraceptives over which a dispute had developed during the discussion. Soviet and other communist delegates had proposed to drop references to a right to contraceptives. Romania and Bulgaria supported the Soviet proposal because both states perceived such a right as undermining state authority. The right of all couples to make their own </w:t>
      </w:r>
      <w:r w:rsidRPr="00900487">
        <w:rPr>
          <w:lang w:val="en-IE"/>
        </w:rPr>
        <w:lastRenderedPageBreak/>
        <w:t xml:space="preserve">decisions, they argued, undermined the right of states to shape their population policies. Yugoslavia, however, favoured the inclusion of this right, again opposing the Soviet Union's proposals in the discussion. </w:t>
      </w:r>
    </w:p>
    <w:p w14:paraId="2AFC5758" w14:textId="77777777" w:rsidR="00900487" w:rsidRPr="00900487" w:rsidRDefault="00900487" w:rsidP="00900487">
      <w:pPr>
        <w:spacing w:line="480" w:lineRule="auto"/>
        <w:rPr>
          <w:lang w:val="en-IE"/>
        </w:rPr>
      </w:pPr>
    </w:p>
    <w:p w14:paraId="2DAF8D22" w14:textId="77777777" w:rsidR="00900487" w:rsidRPr="00900487" w:rsidRDefault="00900487" w:rsidP="00900487">
      <w:pPr>
        <w:spacing w:before="240" w:line="480" w:lineRule="auto"/>
        <w:rPr>
          <w:lang w:val="en-IE"/>
        </w:rPr>
      </w:pPr>
      <w:r w:rsidRPr="00900487">
        <w:rPr>
          <w:lang w:val="en-IE"/>
        </w:rPr>
        <w:t>Although Yugoslavia stood apart from the rest of the Soviet bloc on many population policy issues, it also insisted on an independent position, including vis-à-vis the West, and called for a stronger focus on development policy. In an international arena, Tito saw himself as an organizer of nonaligned states and began discussing joint foreign policy considerations with India and Egypt in the 1950s. In July 1956, these attempts culminated in a two-day meeting between Tito, Nehru, and Nasser on the Croatian archipelago of Brijuni. Two years later, the Yugoslav Communist Party also moved theoretically closer to a model that saw national liberation movements as a partner in building socialist societies. Behind this policy was an interest in independence in the face of potential Cold War confrontations, which enabled Yugoslavia to forge economic alliances independent of the Soviet Union and the United States. A symbiotic relationship developed with the West in the process. In exchange for Tito having a relatively free hand in his foreign policy ambitions, Western states were assured that Yugoslavia was capable of containing the influence of the Soviet Union and China in the independent states.</w:t>
      </w:r>
      <w:r w:rsidRPr="00900487">
        <w:rPr>
          <w:vertAlign w:val="superscript"/>
          <w:lang w:val="en-IE"/>
        </w:rPr>
        <w:footnoteReference w:id="440"/>
      </w:r>
    </w:p>
    <w:p w14:paraId="42C613BD" w14:textId="77777777" w:rsidR="00900487" w:rsidRPr="00900487" w:rsidRDefault="00900487" w:rsidP="00900487">
      <w:pPr>
        <w:spacing w:line="480" w:lineRule="auto"/>
        <w:rPr>
          <w:lang w:val="en-IE"/>
        </w:rPr>
      </w:pPr>
    </w:p>
    <w:p w14:paraId="43F010F4" w14:textId="77777777" w:rsidR="00900487" w:rsidRPr="00900487" w:rsidRDefault="00900487" w:rsidP="00900487">
      <w:pPr>
        <w:spacing w:line="480" w:lineRule="auto"/>
        <w:rPr>
          <w:lang w:val="en-IE"/>
        </w:rPr>
      </w:pPr>
      <w:r w:rsidRPr="00900487">
        <w:rPr>
          <w:lang w:val="en-IE"/>
        </w:rPr>
        <w:t xml:space="preserve">A similar symbiosis developed on population policy issues. Yugoslavia's international support for many Western initiatives was important for the West </w:t>
      </w:r>
      <w:r w:rsidRPr="00900487">
        <w:rPr>
          <w:lang w:val="en-IE"/>
        </w:rPr>
        <w:lastRenderedPageBreak/>
        <w:t xml:space="preserve">in demonstrating broad international support for family planning. At the same time, it gave Yugoslavia the opportunity to link an anti-natalist policy with demands for more economic development, thus improving its own position vis-à-vis countries of the Global South. As early as the signing of the </w:t>
      </w:r>
      <w:r w:rsidRPr="00900487">
        <w:rPr>
          <w:i/>
          <w:iCs/>
          <w:lang w:val="en-IE"/>
        </w:rPr>
        <w:t xml:space="preserve">Declaration on Population, </w:t>
      </w:r>
      <w:r w:rsidRPr="00900487">
        <w:rPr>
          <w:lang w:val="en-IE"/>
        </w:rPr>
        <w:t>Tito, in a letter to John D. Rockefeller III, balanced recognition that "the density of population and its rapid growth constitute a major problem" with a simultaneous indictment of colonialism that had led to "inherited underdevelopment." Population policy, he argued, should be part of larger development efforts. "In my view," Tito said, "this question is actually part of a much wider problem, which I consider to be one of the major problems of our time. Namely, I mean the vast differences in the levels of developments between various countries, differences which are constantly increasing."</w:t>
      </w:r>
      <w:r w:rsidRPr="00900487">
        <w:rPr>
          <w:vertAlign w:val="superscript"/>
        </w:rPr>
        <w:footnoteReference w:id="441"/>
      </w:r>
    </w:p>
    <w:p w14:paraId="6BC72B91" w14:textId="77777777" w:rsidR="00900487" w:rsidRPr="00900487" w:rsidRDefault="00900487" w:rsidP="00900487">
      <w:pPr>
        <w:spacing w:line="480" w:lineRule="auto"/>
        <w:rPr>
          <w:lang w:val="en-IE"/>
        </w:rPr>
      </w:pPr>
    </w:p>
    <w:p w14:paraId="52DF4C17" w14:textId="77777777" w:rsidR="00900487" w:rsidRPr="00900487" w:rsidRDefault="00900487" w:rsidP="00900487">
      <w:pPr>
        <w:spacing w:line="480" w:lineRule="auto"/>
        <w:rPr>
          <w:lang w:val="en-IE"/>
        </w:rPr>
      </w:pPr>
      <w:r w:rsidRPr="00900487">
        <w:rPr>
          <w:lang w:val="en-IE"/>
        </w:rPr>
        <w:t>This position was further reinforced during the World Population Conference in Bucharest. The Yugoslav delegates played a double game in this regard. At the conference itself, the action plan was supported and the emphasis on human rights and state sovereignty in implementing population policy was particularly emphasized.</w:t>
      </w:r>
      <w:r w:rsidRPr="00900487">
        <w:rPr>
          <w:vertAlign w:val="superscript"/>
          <w:lang w:val="en-IE"/>
        </w:rPr>
        <w:footnoteReference w:id="442"/>
      </w:r>
      <w:r w:rsidRPr="00900487">
        <w:rPr>
          <w:lang w:val="en-IE"/>
        </w:rPr>
        <w:t xml:space="preserve"> At the same time, positions were taken within Yugoslavia against those of the United Nations. Anton Vratusa, Yugoslav delegate to the United Nations, argued, for example, that developing countries increasingly understood that there was no way out of the population crisis within the framework of capitalism and that therefore the root of the evil, the capitalist </w:t>
      </w:r>
      <w:r w:rsidRPr="00900487">
        <w:rPr>
          <w:lang w:val="en-IE"/>
        </w:rPr>
        <w:lastRenderedPageBreak/>
        <w:t>system, would have to be overcome.</w:t>
      </w:r>
      <w:r w:rsidRPr="00900487">
        <w:rPr>
          <w:vertAlign w:val="superscript"/>
          <w:lang w:val="en-IE"/>
        </w:rPr>
        <w:footnoteReference w:id="443"/>
      </w:r>
      <w:r w:rsidRPr="00900487">
        <w:rPr>
          <w:lang w:val="en-IE"/>
        </w:rPr>
        <w:t xml:space="preserve"> Yugoslavia's policies were thus characterized by international support for Western concerns on population issues, with a simultaneous attempt to perceive human rights rhetoric domestically as a project of socialist modernization and externally as a way of organizing nonaligned states. </w:t>
      </w:r>
    </w:p>
    <w:p w14:paraId="5B76F648" w14:textId="77777777" w:rsidR="00900487" w:rsidRPr="00900487" w:rsidRDefault="00900487" w:rsidP="00900487">
      <w:pPr>
        <w:spacing w:line="480" w:lineRule="auto"/>
        <w:rPr>
          <w:lang w:val="en-IE"/>
        </w:rPr>
      </w:pPr>
    </w:p>
    <w:p w14:paraId="7DD2FF85" w14:textId="77777777" w:rsidR="00900487" w:rsidRPr="00900487" w:rsidRDefault="00900487" w:rsidP="00900487">
      <w:pPr>
        <w:keepNext/>
        <w:keepLines/>
        <w:spacing w:before="40" w:after="80" w:line="480" w:lineRule="auto"/>
        <w:outlineLvl w:val="1"/>
        <w:rPr>
          <w:rFonts w:eastAsiaTheme="majorEastAsia" w:cstheme="majorBidi"/>
          <w:bCs/>
          <w:i/>
          <w:color w:val="000000" w:themeColor="text1"/>
          <w:szCs w:val="26"/>
          <w:lang w:val="en-IE"/>
        </w:rPr>
      </w:pPr>
      <w:bookmarkStart w:id="86" w:name="_Toc95487300"/>
      <w:bookmarkStart w:id="87" w:name="_Toc95743974"/>
      <w:bookmarkStart w:id="88" w:name="_Toc15990619"/>
      <w:r w:rsidRPr="00900487">
        <w:rPr>
          <w:rFonts w:eastAsiaTheme="majorEastAsia" w:cstheme="majorBidi"/>
          <w:bCs/>
          <w:i/>
          <w:color w:val="000000" w:themeColor="text1"/>
          <w:szCs w:val="26"/>
          <w:lang w:val="en-IE"/>
        </w:rPr>
        <w:t>Christian Human Rights: Republic of Ireland</w:t>
      </w:r>
      <w:bookmarkEnd w:id="86"/>
      <w:bookmarkEnd w:id="87"/>
      <w:r w:rsidRPr="00900487">
        <w:rPr>
          <w:rFonts w:eastAsiaTheme="majorEastAsia" w:cstheme="majorBidi"/>
          <w:bCs/>
          <w:i/>
          <w:color w:val="000000" w:themeColor="text1"/>
          <w:szCs w:val="26"/>
          <w:lang w:val="en-IE"/>
        </w:rPr>
        <w:t xml:space="preserve"> </w:t>
      </w:r>
      <w:bookmarkEnd w:id="88"/>
    </w:p>
    <w:p w14:paraId="22A18994" w14:textId="77777777" w:rsidR="00900487" w:rsidRPr="00900487" w:rsidRDefault="00900487" w:rsidP="00900487">
      <w:pPr>
        <w:spacing w:line="480" w:lineRule="auto"/>
        <w:rPr>
          <w:lang w:val="en-IE"/>
        </w:rPr>
      </w:pPr>
      <w:r w:rsidRPr="00900487">
        <w:rPr>
          <w:lang w:val="en-IE"/>
        </w:rPr>
        <w:t xml:space="preserve">The Republic of Ireland differed from the states described so far in several respects. It had neither a problem with its own population growth nor an international interest in expanding the supply of contraceptives. On the contrary. Ireland regularly positioned itself against international anti-natalist policies and was opposed to making contraceptives available. By the late 1970s, the Republic of Ireland was one of the few European countries that still banned contraceptives. Most other European countries had either never banned contraceptives or legalized their use in the interwar period. Even European countries with large Catholic populations legalized contraceptives in the mid-1970s: Italy in 1975 and Spain in 1978, three years after the end of the Franco dictatorship. In Ireland, although there were also initial liberalization steps in the 1970s, married couples were not allowed to purchase contraceptives until 1980, and the ban remained in place for unmarried persons until 1985. The Irish ban was based on the </w:t>
      </w:r>
      <w:r w:rsidRPr="00900487">
        <w:rPr>
          <w:i/>
          <w:iCs/>
          <w:lang w:val="en-IE"/>
        </w:rPr>
        <w:t>Criminal Law Amendment Act</w:t>
      </w:r>
      <w:r w:rsidRPr="00900487">
        <w:rPr>
          <w:lang w:val="en-IE"/>
        </w:rPr>
        <w:t xml:space="preserve">, which had been passed in 1935 in the context of a fear of a reduction in the birth rate and the radicalization of Catholic positions-in part as a reaction to liberalizing </w:t>
      </w:r>
      <w:r w:rsidRPr="00900487">
        <w:rPr>
          <w:lang w:val="en-IE"/>
        </w:rPr>
        <w:lastRenderedPageBreak/>
        <w:t>tendencies in the Church of England.</w:t>
      </w:r>
      <w:r w:rsidRPr="00900487">
        <w:rPr>
          <w:vertAlign w:val="superscript"/>
          <w:lang w:val="en-IE"/>
        </w:rPr>
        <w:footnoteReference w:id="444"/>
      </w:r>
      <w:r w:rsidRPr="00900487">
        <w:rPr>
          <w:lang w:val="en-IE"/>
        </w:rPr>
        <w:t xml:space="preserve"> Section 17 of the law prohibited not only the purchase and manufacture of contraceptives, but also their import.</w:t>
      </w:r>
      <w:r w:rsidRPr="00900487">
        <w:rPr>
          <w:vertAlign w:val="superscript"/>
          <w:lang w:val="en-IE"/>
        </w:rPr>
        <w:footnoteReference w:id="445"/>
      </w:r>
      <w:r w:rsidRPr="00900487">
        <w:rPr>
          <w:lang w:val="en-IE"/>
        </w:rPr>
        <w:t xml:space="preserve"> In addition, the </w:t>
      </w:r>
      <w:r w:rsidRPr="00900487">
        <w:rPr>
          <w:i/>
          <w:iCs/>
          <w:lang w:val="en-IE"/>
        </w:rPr>
        <w:t xml:space="preserve">Censorship of Publications Act </w:t>
      </w:r>
      <w:r w:rsidRPr="00900487">
        <w:rPr>
          <w:lang w:val="en-IE"/>
        </w:rPr>
        <w:t>had already come into force in 1929, prohibiting the production, sale or distribution of books or periodicals advertising contraceptives.</w:t>
      </w:r>
      <w:r w:rsidRPr="00900487">
        <w:rPr>
          <w:vertAlign w:val="superscript"/>
          <w:lang w:val="en-IE"/>
        </w:rPr>
        <w:footnoteReference w:id="446"/>
      </w:r>
    </w:p>
    <w:p w14:paraId="2A27BAC6" w14:textId="77777777" w:rsidR="00900487" w:rsidRPr="00900487" w:rsidRDefault="00900487" w:rsidP="00900487">
      <w:pPr>
        <w:spacing w:line="480" w:lineRule="auto"/>
        <w:rPr>
          <w:lang w:val="en-IE"/>
        </w:rPr>
      </w:pPr>
    </w:p>
    <w:p w14:paraId="513506C2" w14:textId="77777777" w:rsidR="00900487" w:rsidRPr="00900487" w:rsidRDefault="00900487" w:rsidP="00900487">
      <w:pPr>
        <w:spacing w:line="480" w:lineRule="auto"/>
        <w:rPr>
          <w:lang w:val="en-IE"/>
        </w:rPr>
      </w:pPr>
      <w:r w:rsidRPr="00900487">
        <w:rPr>
          <w:lang w:val="en-IE"/>
        </w:rPr>
        <w:t>Contraceptives could not be completely kept out of Ireland despite the restrictive laws. The contraceptive pill, for example, had been available since 1963 as a medical aid to regulate the menstrual cycle, but was widely used as a contraceptive by women who had access to physicians supporting birth control. Only a few women, however, were prescribed the pill - an estimated 12,000 in 1967, or about 2.2 percent of the female population between the ages of 15 and 44.</w:t>
      </w:r>
      <w:r w:rsidRPr="00900487">
        <w:rPr>
          <w:vertAlign w:val="superscript"/>
          <w:lang w:val="en-IE"/>
        </w:rPr>
        <w:footnoteReference w:id="447"/>
      </w:r>
      <w:r w:rsidRPr="00900487">
        <w:rPr>
          <w:lang w:val="en-IE"/>
        </w:rPr>
        <w:t xml:space="preserve"> After the publication of the papal encyclical Humanae Vitae in 1968, the debate in Ireland continued. Until then, many had expected a liberalization of the Church's position. However, as Humanae Vitae made clear that the Church would maintain its restrictive position and that the Irish government would not oppose it, increasing opposition to the law was organized.</w:t>
      </w:r>
      <w:r w:rsidRPr="00900487">
        <w:rPr>
          <w:vertAlign w:val="superscript"/>
          <w:lang w:val="en-IE"/>
        </w:rPr>
        <w:footnoteReference w:id="448"/>
      </w:r>
      <w:r w:rsidRPr="00900487">
        <w:rPr>
          <w:vertAlign w:val="superscript"/>
          <w:lang w:val="en-IE"/>
        </w:rPr>
        <w:t xml:space="preserve"> </w:t>
      </w:r>
      <w:r w:rsidRPr="00900487">
        <w:rPr>
          <w:lang w:val="en-IE"/>
        </w:rPr>
        <w:t xml:space="preserve">In the 1970s, the </w:t>
      </w:r>
      <w:r w:rsidRPr="00900487">
        <w:rPr>
          <w:lang w:val="en-IE"/>
        </w:rPr>
        <w:lastRenderedPageBreak/>
        <w:t>Irish governments, led alternately by the two conservative parties Fianna Fáil and Fine Gael, came under pressure from several sides.</w:t>
      </w:r>
    </w:p>
    <w:p w14:paraId="7A512F98" w14:textId="77777777" w:rsidR="00900487" w:rsidRPr="00900487" w:rsidRDefault="00900487" w:rsidP="00900487">
      <w:pPr>
        <w:spacing w:line="480" w:lineRule="auto"/>
        <w:rPr>
          <w:lang w:val="en-IE"/>
        </w:rPr>
      </w:pPr>
    </w:p>
    <w:p w14:paraId="179BC25F" w14:textId="77777777" w:rsidR="00900487" w:rsidRPr="00900487" w:rsidRDefault="00900487" w:rsidP="00900487">
      <w:pPr>
        <w:spacing w:line="480" w:lineRule="auto"/>
        <w:rPr>
          <w:lang w:val="en-IE"/>
        </w:rPr>
      </w:pPr>
      <w:r w:rsidRPr="00900487">
        <w:rPr>
          <w:lang w:val="en-IE"/>
        </w:rPr>
        <w:t>The decisive impetus for a critique of the ban was provided by organizations founded in the late 1960s and early 1970s that were located between civil society, medical and legal networks and advocated liberalization of the laws. The first of these organizations was the Fertility Guidance Company (FGC), founded in 1969. In an initially clandestine setting, four doctors, a social worker, a nurse, a Catholic marriage counsellor, and a moral theologian met in a hotel in central Dublin in the spring of 1968. They discussed ways to circumvent the restrictive contraception law and the following year founded the FGC, through which they operated a family planning clinic in downtown Dublin and distributed contraceptives. Since no payment was required for this, but only a general donation to the FGC was recommended, the law was complied with - after all, contraceptives were neither sold nor bought. While this made the operation of the clinic itself legal - attempts to challenge it were rejected in court - the procurement of the contraceptives was still illegal, as they could not be manufactured in Ireland itself and their import was also prohibited. To procure contraceptives, activists therefore drove across the border into Northern Ireland and filled vans with IUDs, condoms and other contraceptives, which were then offered in Dublin.</w:t>
      </w:r>
      <w:r w:rsidRPr="00900487">
        <w:rPr>
          <w:vertAlign w:val="superscript"/>
        </w:rPr>
        <w:footnoteReference w:id="449"/>
      </w:r>
    </w:p>
    <w:p w14:paraId="4D7C7C92" w14:textId="77777777" w:rsidR="00900487" w:rsidRPr="00900487" w:rsidRDefault="00900487" w:rsidP="00900487">
      <w:pPr>
        <w:spacing w:line="480" w:lineRule="auto"/>
        <w:rPr>
          <w:lang w:val="en-IE"/>
        </w:rPr>
      </w:pPr>
    </w:p>
    <w:p w14:paraId="3BC3C082" w14:textId="77777777" w:rsidR="00900487" w:rsidRPr="00900487" w:rsidRDefault="00900487" w:rsidP="00900487">
      <w:pPr>
        <w:spacing w:line="480" w:lineRule="auto"/>
        <w:rPr>
          <w:lang w:val="en-IE"/>
        </w:rPr>
      </w:pPr>
      <w:r w:rsidRPr="00900487">
        <w:rPr>
          <w:lang w:val="en-IE"/>
        </w:rPr>
        <w:t xml:space="preserve">In addition to medical services, pamphlets were printed to educate people about various methods of contraception. In 1971, the FGC published the (later </w:t>
      </w:r>
      <w:r w:rsidRPr="00900487">
        <w:rPr>
          <w:lang w:val="en-IE"/>
        </w:rPr>
        <w:lastRenderedPageBreak/>
        <w:t xml:space="preserve">banned) pamphlet </w:t>
      </w:r>
      <w:r w:rsidRPr="00900487">
        <w:rPr>
          <w:i/>
          <w:iCs/>
          <w:lang w:val="en-IE"/>
        </w:rPr>
        <w:t xml:space="preserve">Family Planning - A Guide for Parents and Prospective Parents, </w:t>
      </w:r>
      <w:r w:rsidRPr="00900487">
        <w:rPr>
          <w:lang w:val="en-IE"/>
        </w:rPr>
        <w:t>in which methods such as the pill ("most convenient"), IUDs ("can be left in for many years"), diaphragms ("completely harmless"), sterilizations ("final"), the rhythm method ("should not be relied upon"), condoms ("relatively reliable"), coitus interruptus ("better than no method at all"), and abstinence ("hardly a method of family planning") were presented. The pamphlet also clarified what it called a myth about the notion that contraceptives were not available in Ireland. "We trust that reference to our final section will remove this misunderstanding," it said.</w:t>
      </w:r>
      <w:r w:rsidRPr="00900487">
        <w:rPr>
          <w:vertAlign w:val="superscript"/>
          <w:lang w:val="en-IE"/>
        </w:rPr>
        <w:footnoteReference w:id="450"/>
      </w:r>
      <w:r w:rsidRPr="00900487">
        <w:rPr>
          <w:lang w:val="en-IE"/>
        </w:rPr>
        <w:t xml:space="preserve"> </w:t>
      </w:r>
    </w:p>
    <w:p w14:paraId="5FBD2267" w14:textId="77777777" w:rsidR="00900487" w:rsidRPr="00900487" w:rsidRDefault="00900487" w:rsidP="00900487">
      <w:pPr>
        <w:spacing w:line="480" w:lineRule="auto"/>
        <w:rPr>
          <w:lang w:val="en-IE"/>
        </w:rPr>
      </w:pPr>
    </w:p>
    <w:p w14:paraId="75DDA7D3" w14:textId="77777777" w:rsidR="00900487" w:rsidRPr="00900487" w:rsidRDefault="00900487" w:rsidP="00900487">
      <w:pPr>
        <w:spacing w:line="480" w:lineRule="auto"/>
        <w:rPr>
          <w:lang w:val="en-IE"/>
        </w:rPr>
      </w:pPr>
      <w:r w:rsidRPr="00900487">
        <w:rPr>
          <w:lang w:val="en-IE"/>
        </w:rPr>
        <w:t xml:space="preserve">Despite the particularly late legalization of contraceptives compared to other European countries, debates about contraception in Ireland did not develop in isolation, but mirrored disputes at the international level. One of the participants in the founding meeting of the FGC, Michael Solomons, wrote in his memoirs of the 1960s that he had watched the debates in the United Nations closely, noting in particular the </w:t>
      </w:r>
      <w:r w:rsidRPr="00900487">
        <w:rPr>
          <w:i/>
          <w:iCs/>
          <w:lang w:val="en-IE"/>
        </w:rPr>
        <w:t xml:space="preserve">Declaration on Population </w:t>
      </w:r>
      <w:r w:rsidRPr="00900487">
        <w:rPr>
          <w:lang w:val="en-IE"/>
        </w:rPr>
        <w:t xml:space="preserve">initiated by the </w:t>
      </w:r>
      <w:r w:rsidRPr="00900487">
        <w:rPr>
          <w:i/>
          <w:iCs/>
          <w:lang w:val="en-IE"/>
        </w:rPr>
        <w:t xml:space="preserve">Population </w:t>
      </w:r>
      <w:r w:rsidRPr="00900487">
        <w:rPr>
          <w:lang w:val="en-IE"/>
        </w:rPr>
        <w:t>Council and the Tehran Declaration on a Human Right to Family Planning. But in Ireland, Solomons noted, "nobody was saying much about human rights in relation to contraception".</w:t>
      </w:r>
      <w:r w:rsidRPr="00900487">
        <w:rPr>
          <w:vertAlign w:val="superscript"/>
          <w:lang w:val="en-IE"/>
        </w:rPr>
        <w:footnoteReference w:id="451"/>
      </w:r>
      <w:r w:rsidRPr="00900487">
        <w:rPr>
          <w:lang w:val="en-IE"/>
        </w:rPr>
        <w:t xml:space="preserve"> It was precisely the human rights framework of family planning in United Nations resolutions and declarations, however, that NGOs saw as an appropriate means to put pressure on the government. The Irish family planning movement therefore sought to publicize these references to human rights and use them as leverage. The voting </w:t>
      </w:r>
      <w:r w:rsidRPr="00900487">
        <w:rPr>
          <w:lang w:val="en-IE"/>
        </w:rPr>
        <w:lastRenderedPageBreak/>
        <w:t xml:space="preserve">behaviour of the Irish UN delegation was particularly closely watched and held against the government in Dublin. For example, at the beginning of its </w:t>
      </w:r>
      <w:r w:rsidRPr="00900487">
        <w:rPr>
          <w:i/>
          <w:iCs/>
          <w:lang w:val="en-IE"/>
        </w:rPr>
        <w:t xml:space="preserve">Family Planning </w:t>
      </w:r>
      <w:r w:rsidRPr="00900487">
        <w:rPr>
          <w:lang w:val="en-IE"/>
        </w:rPr>
        <w:t>pamphlet, the FGC quoted the resolution of the World Conference on Human Rights in Tehran and added that it had been supported by 84 nations "among others, the Vatican State and the Republic of Ireland"</w:t>
      </w:r>
      <w:r w:rsidRPr="00900487">
        <w:rPr>
          <w:vertAlign w:val="superscript"/>
          <w:lang w:val="en-IE"/>
        </w:rPr>
        <w:footnoteReference w:id="452"/>
      </w:r>
      <w:r w:rsidRPr="00900487">
        <w:rPr>
          <w:lang w:val="en-IE"/>
        </w:rPr>
        <w:t xml:space="preserve"> This was not entirely correct - the two states abstained - but it was not entirely wrong either; after all, the corresponding reference was included in the unanimously adopted final report and later also adopted as a resolution of the UN General Assembly. </w:t>
      </w:r>
    </w:p>
    <w:p w14:paraId="537C44C2" w14:textId="77777777" w:rsidR="00900487" w:rsidRPr="00900487" w:rsidRDefault="00900487" w:rsidP="00900487">
      <w:pPr>
        <w:spacing w:line="480" w:lineRule="auto"/>
        <w:rPr>
          <w:lang w:val="en-IE"/>
        </w:rPr>
      </w:pPr>
    </w:p>
    <w:p w14:paraId="6166B119" w14:textId="77777777" w:rsidR="00900487" w:rsidRPr="00900487" w:rsidRDefault="00900487" w:rsidP="00900487">
      <w:pPr>
        <w:spacing w:line="480" w:lineRule="auto"/>
        <w:rPr>
          <w:lang w:val="en-IE"/>
        </w:rPr>
      </w:pPr>
      <w:r w:rsidRPr="00900487">
        <w:rPr>
          <w:lang w:val="en-IE"/>
        </w:rPr>
        <w:t xml:space="preserve">Other organizations also became aware of the human rights framework. In 1970, for example, the Irish Family Planning Rights Association (IFPRA) was founded, stating that its goal was to implement the internationally recognized human right to family planning in Ireland. In a letter sent to Irish Prime Minister Jack Lynch in April 1971, IFPRA Chairman Brendan Walsh called for a change in the existing law. He described the Irish ban as legal coercion, since it would prohibit Irish citizens from living according to their respective consciences. In particular, he referred to the UN's 1969 </w:t>
      </w:r>
      <w:r w:rsidRPr="00900487">
        <w:rPr>
          <w:i/>
          <w:iCs/>
          <w:lang w:val="en-IE"/>
        </w:rPr>
        <w:t xml:space="preserve">Declaration on Social Progress and Development, </w:t>
      </w:r>
      <w:r w:rsidRPr="00900487">
        <w:rPr>
          <w:lang w:val="en-IE"/>
        </w:rPr>
        <w:t xml:space="preserve">which included the human right to family planning, in support of his demand. Article 22 of the resolution called for the provision of knowledge and resources necessary for families to exercise their right to determine the number of children they want to have. The declaration, Walsh wrote in his letter to the Irish prime minister, was "at variance with the </w:t>
      </w:r>
      <w:r w:rsidRPr="00900487">
        <w:rPr>
          <w:lang w:val="en-IE"/>
        </w:rPr>
        <w:lastRenderedPageBreak/>
        <w:t>existing restriction on the freedom of Irish citizens to import or buy and, especially, to read about various forms of birth control.”</w:t>
      </w:r>
      <w:r w:rsidRPr="00900487">
        <w:rPr>
          <w:vertAlign w:val="superscript"/>
        </w:rPr>
        <w:footnoteReference w:id="453"/>
      </w:r>
    </w:p>
    <w:p w14:paraId="3BA4F821" w14:textId="77777777" w:rsidR="00900487" w:rsidRPr="00900487" w:rsidRDefault="00900487" w:rsidP="00900487">
      <w:pPr>
        <w:spacing w:line="480" w:lineRule="auto"/>
        <w:rPr>
          <w:lang w:val="en-IE"/>
        </w:rPr>
      </w:pPr>
    </w:p>
    <w:p w14:paraId="42CFE0FB" w14:textId="77777777" w:rsidR="00900487" w:rsidRPr="00900487" w:rsidRDefault="00900487" w:rsidP="00900487">
      <w:pPr>
        <w:spacing w:line="480" w:lineRule="auto"/>
        <w:rPr>
          <w:lang w:val="en-IE"/>
        </w:rPr>
      </w:pPr>
      <w:r w:rsidRPr="00900487">
        <w:rPr>
          <w:lang w:val="en-IE"/>
        </w:rPr>
        <w:t xml:space="preserve">While the argument was apt for building political pressure, legally it could not be used to put the Irish government on the spot. In fact, the Irish UN delegation had been cautious in its approach to the </w:t>
      </w:r>
      <w:r w:rsidRPr="00900487">
        <w:rPr>
          <w:i/>
          <w:iCs/>
          <w:lang w:val="en-IE"/>
        </w:rPr>
        <w:t xml:space="preserve">Declaration on Social Progress and Development </w:t>
      </w:r>
      <w:r w:rsidRPr="00900487">
        <w:rPr>
          <w:lang w:val="en-IE"/>
        </w:rPr>
        <w:t>and</w:t>
      </w:r>
      <w:r w:rsidRPr="00900487">
        <w:rPr>
          <w:i/>
          <w:iCs/>
          <w:lang w:val="en-IE"/>
        </w:rPr>
        <w:t xml:space="preserve"> </w:t>
      </w:r>
      <w:r w:rsidRPr="00900487">
        <w:rPr>
          <w:lang w:val="en-IE"/>
        </w:rPr>
        <w:t>had argued for a change in the disputed passages in the debates of the Third Committee of the UN General Assembly. Irish delegate and Member of Parliament Patrick Power introduced an amendment calling for the deletion of the word "means" from that part of the resolution which, in addition to education, training of personnel, had called for the "provision to families of the knowledge" on prevention and related “means necessary to enable them to exercise their right”. The vote went clearly against Ireland, with 60 states voting to keep the wording, 16 wanting it deleted (including, in addition to Ireland, Italy, Mexico, Spain, Austria, Brazil and Portugal), and 17 abstaining (including almost all the socialist states except Yugoslavia, which voted to keep the wording in its original form).</w:t>
      </w:r>
      <w:r w:rsidRPr="00900487">
        <w:rPr>
          <w:vertAlign w:val="superscript"/>
          <w:lang w:val="en-IE"/>
        </w:rPr>
        <w:footnoteReference w:id="454"/>
      </w:r>
    </w:p>
    <w:p w14:paraId="3BF6D29A" w14:textId="77777777" w:rsidR="00900487" w:rsidRPr="00900487" w:rsidRDefault="00900487" w:rsidP="00900487">
      <w:pPr>
        <w:spacing w:line="480" w:lineRule="auto"/>
        <w:rPr>
          <w:lang w:val="en-IE"/>
        </w:rPr>
      </w:pPr>
    </w:p>
    <w:p w14:paraId="06FA3A7C" w14:textId="77777777" w:rsidR="00900487" w:rsidRPr="00900487" w:rsidRDefault="00900487" w:rsidP="00900487">
      <w:pPr>
        <w:spacing w:line="480" w:lineRule="auto"/>
        <w:rPr>
          <w:lang w:val="en-IE"/>
        </w:rPr>
      </w:pPr>
      <w:r w:rsidRPr="00900487">
        <w:rPr>
          <w:lang w:val="en-IE"/>
        </w:rPr>
        <w:t>When asked about these resolutions in domestic political disputes, the Irish government pointed out that delegates had either abstained or that the declarations were not binding.</w:t>
      </w:r>
      <w:r w:rsidRPr="00900487">
        <w:rPr>
          <w:vertAlign w:val="superscript"/>
        </w:rPr>
        <w:footnoteReference w:id="455"/>
      </w:r>
      <w:r w:rsidRPr="00900487">
        <w:rPr>
          <w:lang w:val="en-IE"/>
        </w:rPr>
        <w:t xml:space="preserve"> The Irish government argued similarly in the </w:t>
      </w:r>
      <w:r w:rsidRPr="00900487">
        <w:rPr>
          <w:lang w:val="en-IE"/>
        </w:rPr>
        <w:lastRenderedPageBreak/>
        <w:t>case of the Tehran Declaration on a Human Right of Family Planning. Members of the Irish Parliament asked Irish Foreign Minister Michael O'Kennedy in the mid-1970s whether the government planned to take action to implement the human right to family planning set out in the declaration. The government stressed that the proclamation was not binding. "The Proclamation is of the nature of a general maxim rather than a specific programme of implementation," the Irish government told members of Parliament in its response.</w:t>
      </w:r>
      <w:r w:rsidRPr="00900487">
        <w:rPr>
          <w:vertAlign w:val="superscript"/>
        </w:rPr>
        <w:footnoteReference w:id="456"/>
      </w:r>
    </w:p>
    <w:p w14:paraId="48A26709" w14:textId="77777777" w:rsidR="00900487" w:rsidRPr="00900487" w:rsidRDefault="00900487" w:rsidP="00900487">
      <w:pPr>
        <w:spacing w:line="480" w:lineRule="auto"/>
        <w:rPr>
          <w:lang w:val="en-IE"/>
        </w:rPr>
      </w:pPr>
    </w:p>
    <w:p w14:paraId="1957A2C2" w14:textId="77777777" w:rsidR="00900487" w:rsidRPr="00900487" w:rsidRDefault="00900487" w:rsidP="00900487">
      <w:pPr>
        <w:spacing w:line="480" w:lineRule="auto"/>
        <w:rPr>
          <w:lang w:val="en-IE"/>
        </w:rPr>
      </w:pPr>
      <w:r w:rsidRPr="00900487">
        <w:rPr>
          <w:lang w:val="en-IE"/>
        </w:rPr>
        <w:t xml:space="preserve">In addition to the United Nations, the Council of Europe also began to address the issue of family planning and adopted the human rights references of the United Nations. At the </w:t>
      </w:r>
      <w:r w:rsidRPr="00900487">
        <w:rPr>
          <w:i/>
          <w:iCs/>
          <w:lang w:val="en-IE"/>
        </w:rPr>
        <w:t xml:space="preserve">Second European Population Conference in </w:t>
      </w:r>
      <w:r w:rsidRPr="00900487">
        <w:rPr>
          <w:lang w:val="en-IE"/>
        </w:rPr>
        <w:t>1971, the right of couples to family planning was confirmed. A year later, a report on population trends and their impact on Europe was prepared, calling for the expansion of family planning facilities. It argued that this would reduce abortion rates and avert the threat of overpopulation on the planet. "The population bomb has exploded, but it is still not too late to get the explosion under control. And control is necessary."</w:t>
      </w:r>
      <w:r w:rsidRPr="00900487">
        <w:rPr>
          <w:vertAlign w:val="superscript"/>
          <w:lang w:val="en-IE"/>
        </w:rPr>
        <w:footnoteReference w:id="457"/>
      </w:r>
      <w:r w:rsidRPr="00900487">
        <w:rPr>
          <w:lang w:val="en-IE"/>
        </w:rPr>
        <w:t xml:space="preserve"> In addition to the report, the Council of Europe was also presented with a resolution calling for the promotion of contraceptives to reduce the number of abortions. The resolution called for member states to legalize the sale of contraceptives, create drop-in centers that could disseminate information on family planning, provide sex </w:t>
      </w:r>
      <w:r w:rsidRPr="00900487">
        <w:rPr>
          <w:lang w:val="en-IE"/>
        </w:rPr>
        <w:lastRenderedPageBreak/>
        <w:t>education for young people, and support those NGOs that would already provide such services. These proposals not only challenged existing Irish laws, but also granted legitimacy to those organizations that had begun to import and offer contraceptives illegally in Ireland. The Irish government took a distant stance, questioning whether contraceptives would actually prevent abortions.</w:t>
      </w:r>
      <w:r w:rsidRPr="00900487">
        <w:rPr>
          <w:vertAlign w:val="superscript"/>
        </w:rPr>
        <w:footnoteReference w:id="458"/>
      </w:r>
      <w:r w:rsidRPr="00900487">
        <w:rPr>
          <w:lang w:val="en-IE"/>
        </w:rPr>
        <w:t xml:space="preserve"> Although the resolution was recommended to member states at the end of the debate, the Irish delegates had their concerns put on the record and the government paid no further attention to the resolution.</w:t>
      </w:r>
      <w:r w:rsidRPr="00900487">
        <w:rPr>
          <w:vertAlign w:val="superscript"/>
        </w:rPr>
        <w:footnoteReference w:id="459"/>
      </w:r>
      <w:r w:rsidRPr="00900487">
        <w:rPr>
          <w:lang w:val="en-IE"/>
        </w:rPr>
        <w:t xml:space="preserve"> Similar to other international instruments, the resolution had no effect.</w:t>
      </w:r>
    </w:p>
    <w:p w14:paraId="520BA1D3" w14:textId="77777777" w:rsidR="00900487" w:rsidRPr="00900487" w:rsidRDefault="00900487" w:rsidP="00900487">
      <w:pPr>
        <w:spacing w:line="480" w:lineRule="auto"/>
        <w:rPr>
          <w:lang w:val="en-IE"/>
        </w:rPr>
      </w:pPr>
    </w:p>
    <w:p w14:paraId="234C0215" w14:textId="77777777" w:rsidR="00900487" w:rsidRPr="00900487" w:rsidRDefault="00900487" w:rsidP="00900487">
      <w:pPr>
        <w:spacing w:line="480" w:lineRule="auto"/>
        <w:rPr>
          <w:lang w:val="en-IE"/>
        </w:rPr>
      </w:pPr>
      <w:r w:rsidRPr="00900487">
        <w:rPr>
          <w:lang w:val="en-IE"/>
        </w:rPr>
        <w:t xml:space="preserve">More pressure had been exerted by the Irish Supreme Court, which heard the case of Mary McGee v. The Attorney General on the legal status of contraceptives in the early 1970s. McGee was a 29-year-old woman who had already given birth to four children but had developed preeclampsia in her last pregnancies and therefore wanted to prevent further pregnancies because of this medical risk. To this end, she had imported a spermicide from the UK. This had come to the attention of the Irish customs authorities, who confiscated the products. McGee's lawsuits against the confiscation were dismissed, but she took them all the way to the Irish Supreme Court in 1972. In her suit, she invoked the violation of her rights guaranteed by Articles 40 to 45 in the Irish Constitution, focusing particularly on Articles 40 and 41 - the right to privacy and the right to family. The Irish Supreme Court had five members at the time </w:t>
      </w:r>
      <w:r w:rsidRPr="00900487">
        <w:rPr>
          <w:lang w:val="en-IE"/>
        </w:rPr>
        <w:lastRenderedPageBreak/>
        <w:t>of the December 1973 ruling (all were men; the first female chief justice, Susan Denham, was appointed in 1992) and ruled in favour of Mary McGees by a vote of four to one. The import of contraceptives was allowed by this decision, but the general ban on buying and selling was upheld.</w:t>
      </w:r>
    </w:p>
    <w:p w14:paraId="35F89EB8" w14:textId="77777777" w:rsidR="00900487" w:rsidRPr="00900487" w:rsidRDefault="00900487" w:rsidP="00900487">
      <w:pPr>
        <w:spacing w:line="480" w:lineRule="auto"/>
        <w:rPr>
          <w:lang w:val="en-IE"/>
        </w:rPr>
      </w:pPr>
    </w:p>
    <w:p w14:paraId="1DEDD070" w14:textId="77777777" w:rsidR="00900487" w:rsidRPr="00900487" w:rsidRDefault="00900487" w:rsidP="00900487">
      <w:pPr>
        <w:spacing w:line="480" w:lineRule="auto"/>
        <w:rPr>
          <w:lang w:val="en-IE"/>
        </w:rPr>
      </w:pPr>
      <w:r w:rsidRPr="00900487">
        <w:rPr>
          <w:lang w:val="en-IE"/>
        </w:rPr>
        <w:t>In their rulings, the judges referred to legal opinions in the United States and based them on international human rights considerations. Several judges referred to the case of Griswold v Conneticut, which was decided by the US Supreme Court in 1965. The background of the case was the closure of a clinic operated by the Planned Parenthood League of Conneticut that offered contraceptives. Estelle Griswold, the League's director, took the case to the US Supreme Court, where she was succeeded also on the basis of a right to privacy.</w:t>
      </w:r>
      <w:r w:rsidRPr="00900487">
        <w:rPr>
          <w:vertAlign w:val="superscript"/>
        </w:rPr>
        <w:footnoteReference w:id="460"/>
      </w:r>
      <w:r w:rsidRPr="00900487">
        <w:rPr>
          <w:lang w:val="en-IE"/>
        </w:rPr>
        <w:t xml:space="preserve"> Building on that ruling, Irish Judge Frank Griffin called the seizure an "unjustifiable invasion of privacy in the conduct of the most intimate of all their personal relationships," and Judge Seamus Henchy argued that it represented a "violation of intimate aspects of her marital life."</w:t>
      </w:r>
      <w:r w:rsidRPr="00900487">
        <w:rPr>
          <w:vertAlign w:val="superscript"/>
        </w:rPr>
        <w:footnoteReference w:id="461"/>
      </w:r>
    </w:p>
    <w:p w14:paraId="47621920" w14:textId="77777777" w:rsidR="00900487" w:rsidRPr="00900487" w:rsidRDefault="00900487" w:rsidP="00900487">
      <w:pPr>
        <w:spacing w:line="480" w:lineRule="auto"/>
        <w:rPr>
          <w:lang w:val="en-IE"/>
        </w:rPr>
      </w:pPr>
    </w:p>
    <w:p w14:paraId="196AC28F" w14:textId="77777777" w:rsidR="00900487" w:rsidRPr="00900487" w:rsidRDefault="00900487" w:rsidP="00900487">
      <w:pPr>
        <w:spacing w:line="480" w:lineRule="auto"/>
        <w:rPr>
          <w:lang w:val="en-IE"/>
        </w:rPr>
      </w:pPr>
      <w:r w:rsidRPr="00900487">
        <w:rPr>
          <w:lang w:val="en-IE"/>
        </w:rPr>
        <w:t xml:space="preserve">All still defended that the state should in principle be entitled to restrict access to contraceptives and enact rules to uphold moral values. For example, while Judge Griffin supported the right to import contraceptives, he noted that regulating their access was a legitimate function of the state and therefore the entire law banning contraceptives should not be repealed. Countering the </w:t>
      </w:r>
      <w:r w:rsidRPr="00900487">
        <w:rPr>
          <w:lang w:val="en-IE"/>
        </w:rPr>
        <w:lastRenderedPageBreak/>
        <w:t>argument that regulating contraceptives is not the state's responsibility but an individual moral decision, Griffin said that "in any ordered society the protection of morals through the deterrence of fornication and promiscuity is a legitimate legislative aim and a matter not of private but of public morality."</w:t>
      </w:r>
      <w:r w:rsidRPr="00900487">
        <w:rPr>
          <w:vertAlign w:val="superscript"/>
        </w:rPr>
        <w:footnoteReference w:id="462"/>
      </w:r>
    </w:p>
    <w:p w14:paraId="2FB6AAF0" w14:textId="77777777" w:rsidR="00900487" w:rsidRPr="00900487" w:rsidRDefault="00900487" w:rsidP="00900487">
      <w:pPr>
        <w:spacing w:line="480" w:lineRule="auto"/>
        <w:rPr>
          <w:lang w:val="en-IE"/>
        </w:rPr>
      </w:pPr>
    </w:p>
    <w:p w14:paraId="0DC87B81" w14:textId="77777777" w:rsidR="00900487" w:rsidRPr="00900487" w:rsidRDefault="00900487" w:rsidP="00900487">
      <w:pPr>
        <w:spacing w:line="480" w:lineRule="auto"/>
        <w:rPr>
          <w:lang w:val="en-IE"/>
        </w:rPr>
      </w:pPr>
      <w:r w:rsidRPr="00900487">
        <w:rPr>
          <w:lang w:val="en-IE"/>
        </w:rPr>
        <w:t>In weighing personal rights against these rights of the state, Judge Brian Walsh explicitly referred to general human rights in his ruling. While he likewise argued that there were "good reasons, grounded on public morality or public health," that justified restricting the supply of contraceptives, individuals at the same time had "natural and human rights" over which the state had no authority. He derived his understanding of human rights, which he used to justify his position of legalizing the import of contraceptives, from a Christian understanding of natural law.</w:t>
      </w:r>
      <w:r w:rsidRPr="00900487">
        <w:rPr>
          <w:vertAlign w:val="superscript"/>
          <w:lang w:val="en-IE"/>
        </w:rPr>
        <w:footnoteReference w:id="463"/>
      </w:r>
      <w:r w:rsidRPr="00900487">
        <w:rPr>
          <w:lang w:val="en-IE"/>
        </w:rPr>
        <w:t xml:space="preserve"> He argued that human dignity, guaranteed in Christianity and until recently enshrined in the Irish constitution, should be treated superficially. He stated: </w:t>
      </w:r>
    </w:p>
    <w:p w14:paraId="5F36ADD2" w14:textId="77777777" w:rsidR="00900487" w:rsidRPr="00900487" w:rsidRDefault="00900487" w:rsidP="00900487">
      <w:pPr>
        <w:spacing w:line="480" w:lineRule="auto"/>
        <w:rPr>
          <w:lang w:val="en-IE"/>
        </w:rPr>
      </w:pPr>
    </w:p>
    <w:p w14:paraId="4FB746B3" w14:textId="77777777" w:rsidR="00900487" w:rsidRPr="00900487" w:rsidRDefault="00900487" w:rsidP="00900487">
      <w:pPr>
        <w:spacing w:after="200" w:line="480" w:lineRule="auto"/>
        <w:ind w:left="720"/>
        <w:rPr>
          <w:rFonts w:cs="Times New Roman (Body CS)"/>
          <w:color w:val="000000" w:themeColor="text1"/>
          <w:sz w:val="20"/>
          <w:szCs w:val="18"/>
          <w:lang w:val="en-IE"/>
        </w:rPr>
      </w:pPr>
      <w:r w:rsidRPr="00900487">
        <w:rPr>
          <w:rFonts w:cs="Times New Roman (Body CS)"/>
          <w:color w:val="000000" w:themeColor="text1"/>
          <w:sz w:val="20"/>
          <w:szCs w:val="18"/>
          <w:lang w:val="en-IE"/>
        </w:rPr>
        <w:t xml:space="preserve">"The natural or human right which I have referred to earlier in this judgement are part of what is generally referred to as the natural law. There are many to argue that natural law may be regarded only as an ethical concept and as much is a re-affirmation of the ethical content of law in its ideal of justice. The natural law as a theological concept is the law of God promulgated by reason and is the ultimate governor of all the laws of men. In view of the acknowledgment of Christianity in the Preamble and in view of the reference to God in section 6 of the Constitution, it must be accepted that the Constitution intended the natural human rights I have referred to </w:t>
      </w:r>
      <w:r w:rsidRPr="00900487">
        <w:rPr>
          <w:rFonts w:cs="Times New Roman (Body CS)"/>
          <w:color w:val="000000" w:themeColor="text1"/>
          <w:sz w:val="20"/>
          <w:szCs w:val="18"/>
          <w:lang w:val="en-IE"/>
        </w:rPr>
        <w:lastRenderedPageBreak/>
        <w:t>as being in the latter category rather than simply an acknowledgement of the ethical content of law in its ideal of justice."</w:t>
      </w:r>
      <w:r w:rsidRPr="00900487">
        <w:rPr>
          <w:rFonts w:cs="Times New Roman (Body CS)"/>
          <w:color w:val="000000" w:themeColor="text1"/>
          <w:sz w:val="20"/>
          <w:szCs w:val="18"/>
          <w:vertAlign w:val="superscript"/>
          <w:lang w:val="en-IE"/>
        </w:rPr>
        <w:footnoteReference w:id="464"/>
      </w:r>
    </w:p>
    <w:p w14:paraId="45203311" w14:textId="77777777" w:rsidR="00900487" w:rsidRPr="00900487" w:rsidRDefault="00900487" w:rsidP="00900487">
      <w:pPr>
        <w:spacing w:line="480" w:lineRule="auto"/>
        <w:rPr>
          <w:lang w:val="en-IE"/>
        </w:rPr>
      </w:pPr>
    </w:p>
    <w:p w14:paraId="7F53FE8B" w14:textId="77777777" w:rsidR="00900487" w:rsidRPr="00900487" w:rsidRDefault="00900487" w:rsidP="00900487">
      <w:pPr>
        <w:spacing w:line="480" w:lineRule="auto"/>
        <w:rPr>
          <w:lang w:val="en-IE"/>
        </w:rPr>
      </w:pPr>
      <w:r w:rsidRPr="00900487">
        <w:rPr>
          <w:lang w:val="en-IE"/>
        </w:rPr>
        <w:t>For Walsh, human rights were thus part of a Christian natural law derived from God himself, which stood above positive law. While he also perceived secular concepts of law, he described the Christian interpretation as a "great additional virtue." Based on the preamble, the Constitution had stipulated "to promote the common good with due observance of prudence, justice and charity" so that "the dignity and freedom of the individual might be assured."</w:t>
      </w:r>
      <w:r w:rsidRPr="00900487">
        <w:rPr>
          <w:vertAlign w:val="superscript"/>
        </w:rPr>
        <w:footnoteReference w:id="465"/>
      </w:r>
      <w:r w:rsidRPr="00900487">
        <w:rPr>
          <w:lang w:val="en-IE"/>
        </w:rPr>
        <w:t xml:space="preserve"> Since restricting the import of contraceptives would make Mary McGee's sex life with her husband impossible, it would be against her dignity and freedom and therefore violate Christian notions of human rights, he said. Unlike Humanae Vitae, which found human dignity threatened by contraceptives, a reference to dignity served as the basis for the Irish court to partially legalize contraceptives.</w:t>
      </w:r>
    </w:p>
    <w:p w14:paraId="545925DD" w14:textId="77777777" w:rsidR="00900487" w:rsidRPr="00900487" w:rsidRDefault="00900487" w:rsidP="00900487">
      <w:pPr>
        <w:spacing w:line="480" w:lineRule="auto"/>
        <w:rPr>
          <w:lang w:val="en-IE"/>
        </w:rPr>
      </w:pPr>
    </w:p>
    <w:p w14:paraId="7B0E636D" w14:textId="77777777" w:rsidR="00900487" w:rsidRPr="00900487" w:rsidRDefault="00900487" w:rsidP="00900487">
      <w:pPr>
        <w:spacing w:line="480" w:lineRule="auto"/>
        <w:rPr>
          <w:lang w:val="en-IE"/>
        </w:rPr>
      </w:pPr>
      <w:r w:rsidRPr="00900487">
        <w:rPr>
          <w:lang w:val="en-IE"/>
        </w:rPr>
        <w:t>After the Supreme Court ruling, the government proposed a change in the law to Parliament to re-regulate the import of contraceptives. The Christian framing of human rights also allowed Catholic MPs to defend the human right to family planning despite the restrictive position of the Catholic Church. Conservative Fine Gael MP Edward Collins, for example, stressed that the bill dealt with a "fundamental human right" in a "traditionally Christian" way.</w:t>
      </w:r>
      <w:r w:rsidRPr="00900487">
        <w:rPr>
          <w:vertAlign w:val="superscript"/>
          <w:lang w:val="en-IE"/>
        </w:rPr>
        <w:footnoteReference w:id="466"/>
      </w:r>
      <w:r w:rsidRPr="00900487">
        <w:rPr>
          <w:lang w:val="en-IE"/>
        </w:rPr>
        <w:t xml:space="preserve"> While the Christian twist on human rights allowed for the integration of conservative voices in support of calls for contraceptive legalization, it also revealed limitations. This duality of normalization and exclusion was accomplished through discrimination alongside age and marital status. The Christian understanding of human rights called for restricting a liberalization of contraceptives only to married couples. Thus, in his motivation for the law, Justice Cooney did refer to a natural right to use contraceptives, citing the decisions of the Irish Supreme Court. At the same time, however, he limited that right to married couples. "The Bill seeks," Cooney said, "to implement the natural right declared by the Supreme Court, and that is the narrow one in favour of married couples." Extending it to unmarried persons, he said, is possible only if one "could show that there was a natural right in favour of single persons. I do not consider that there is any such natural right."</w:t>
      </w:r>
      <w:r w:rsidRPr="00900487">
        <w:rPr>
          <w:vertAlign w:val="superscript"/>
          <w:lang w:val="en-IE"/>
        </w:rPr>
        <w:footnoteReference w:id="467"/>
      </w:r>
    </w:p>
    <w:p w14:paraId="72094C1F" w14:textId="77777777" w:rsidR="00900487" w:rsidRPr="00900487" w:rsidRDefault="00900487" w:rsidP="00900487">
      <w:pPr>
        <w:spacing w:line="480" w:lineRule="auto"/>
        <w:rPr>
          <w:lang w:val="en-IE"/>
        </w:rPr>
      </w:pPr>
    </w:p>
    <w:p w14:paraId="69BA4775" w14:textId="3F769B9B" w:rsidR="00900487" w:rsidRPr="00900487" w:rsidRDefault="00900487" w:rsidP="00900487">
      <w:pPr>
        <w:spacing w:line="480" w:lineRule="auto"/>
        <w:rPr>
          <w:lang w:val="en-IE"/>
        </w:rPr>
      </w:pPr>
      <w:r w:rsidRPr="00900487">
        <w:rPr>
          <w:lang w:val="en-IE"/>
        </w:rPr>
        <w:t>The Justice Ministry's bill failed because of the government's own indecisiveness. In a curious parliamentary debate, even Prime Minister Liam Cosgrave, in office since 1973, voted against his own Justice Minister's bill.</w:t>
      </w:r>
      <w:r w:rsidRPr="00900487">
        <w:rPr>
          <w:vertAlign w:val="superscript"/>
          <w:lang w:val="en-IE"/>
        </w:rPr>
        <w:footnoteReference w:id="468"/>
      </w:r>
      <w:r w:rsidRPr="00900487">
        <w:rPr>
          <w:lang w:val="en-IE"/>
        </w:rPr>
        <w:t xml:space="preserve"> An attempt by Senator Mary Robertson to introduce a parallel bill to advance the legalization of the sale of contraceptives and to permit their public advertising also failed.</w:t>
      </w:r>
      <w:r w:rsidRPr="00900487">
        <w:rPr>
          <w:vertAlign w:val="superscript"/>
          <w:lang w:val="en-IE"/>
        </w:rPr>
        <w:footnoteReference w:id="469"/>
      </w:r>
      <w:r w:rsidRPr="00900487">
        <w:rPr>
          <w:lang w:val="en-IE"/>
        </w:rPr>
        <w:t xml:space="preserve"> Regardless of the failure of these legislative initiatives, it became clear that the United Nations human rights declarations were not inconsistent with a Christian interpretation and a restriction on the legalization of contraceptives for married couples. </w:t>
      </w:r>
    </w:p>
    <w:p w14:paraId="2A5439A2" w14:textId="77777777" w:rsidR="00900487" w:rsidRPr="00900487" w:rsidRDefault="00900487" w:rsidP="00900487">
      <w:pPr>
        <w:spacing w:line="480" w:lineRule="auto"/>
        <w:rPr>
          <w:lang w:val="en-IE"/>
        </w:rPr>
      </w:pPr>
    </w:p>
    <w:p w14:paraId="7C33C56E" w14:textId="77777777" w:rsidR="00900487" w:rsidRPr="00900487" w:rsidRDefault="00900487" w:rsidP="00900487">
      <w:pPr>
        <w:spacing w:line="480" w:lineRule="auto"/>
        <w:rPr>
          <w:lang w:val="en-IE"/>
        </w:rPr>
      </w:pPr>
      <w:r w:rsidRPr="00900487">
        <w:rPr>
          <w:lang w:val="en-IE"/>
        </w:rPr>
        <w:t>Finally, in 1978, a new bill was introduced that would not only regulate imports but also legalize the purchase of contraceptives for married couples. During the debate, however, human rights were brought into play this time to criticize the restriction to married couples. Fianna Fáil MP and practicing physician John F. O'Connell called for the extension to all individuals regardless of marital status. "It took 44 years, for instance, to even try to change the Criminal Law (Amendment) Act, 1935. [...] Another 44 years will take us well into the next century. That is a long time to wait for basic human rights and, apparently, we have another 44 years to wait for them."</w:t>
      </w:r>
      <w:r w:rsidRPr="00900487">
        <w:rPr>
          <w:vertAlign w:val="superscript"/>
          <w:lang w:val="en-IE"/>
        </w:rPr>
        <w:footnoteReference w:id="470"/>
      </w:r>
      <w:r w:rsidRPr="00900487">
        <w:rPr>
          <w:lang w:val="en-IE"/>
        </w:rPr>
        <w:t xml:space="preserve"> Despite several similar criticisms, the restriction remained in place, but by a 1985 amendment, it had been repealed and extended to all individuals over 18.</w:t>
      </w:r>
    </w:p>
    <w:p w14:paraId="6929F509" w14:textId="77777777" w:rsidR="00900487" w:rsidRPr="00900487" w:rsidRDefault="00900487" w:rsidP="00900487">
      <w:pPr>
        <w:spacing w:line="480" w:lineRule="auto"/>
        <w:rPr>
          <w:lang w:val="en-IE"/>
        </w:rPr>
      </w:pPr>
    </w:p>
    <w:p w14:paraId="09AA3FA7" w14:textId="77777777" w:rsidR="00900487" w:rsidRPr="00900487" w:rsidRDefault="00900487" w:rsidP="00900487">
      <w:pPr>
        <w:spacing w:line="480" w:lineRule="auto"/>
        <w:rPr>
          <w:lang w:val="en-IE"/>
        </w:rPr>
      </w:pPr>
      <w:r w:rsidRPr="00900487">
        <w:rPr>
          <w:lang w:val="en-IE"/>
        </w:rPr>
        <w:t>In contrast to the previous three examples, in which the state had acted as an actor to justify, in each case in a specific way, the expansion of the supply of contraceptives of fertility rates in terms of human rights, the Irish state acted as an opponent of family planning. Civil society, NGOs, Supreme Court justices and oppositional parties utilized human rights references to advance a liberal agenda on contraceptives.</w:t>
      </w:r>
    </w:p>
    <w:p w14:paraId="635893ED" w14:textId="77777777" w:rsidR="00900487" w:rsidRPr="00900487" w:rsidRDefault="00900487" w:rsidP="00900487">
      <w:pPr>
        <w:spacing w:line="288" w:lineRule="auto"/>
        <w:rPr>
          <w:lang w:val="en-IE"/>
        </w:rPr>
      </w:pPr>
    </w:p>
    <w:p w14:paraId="6522E320" w14:textId="77777777" w:rsidR="00943127" w:rsidRPr="00F72912" w:rsidRDefault="00943127" w:rsidP="002306E9">
      <w:pPr>
        <w:spacing w:line="480" w:lineRule="auto"/>
        <w:rPr>
          <w:lang w:val="en-IE"/>
        </w:rPr>
      </w:pPr>
    </w:p>
    <w:p w14:paraId="06703E43" w14:textId="77777777" w:rsidR="00943127" w:rsidRPr="00F72912" w:rsidRDefault="00943127" w:rsidP="002306E9">
      <w:pPr>
        <w:spacing w:line="480" w:lineRule="auto"/>
        <w:rPr>
          <w:rFonts w:eastAsiaTheme="majorEastAsia" w:cstheme="majorBidi"/>
          <w:b/>
          <w:color w:val="000000" w:themeColor="text1"/>
          <w:szCs w:val="32"/>
          <w:lang w:val="en-IE"/>
        </w:rPr>
      </w:pPr>
      <w:r w:rsidRPr="00F72912">
        <w:rPr>
          <w:lang w:val="en-IE"/>
        </w:rPr>
        <w:br w:type="page"/>
      </w:r>
    </w:p>
    <w:p w14:paraId="00D45E38" w14:textId="77777777" w:rsidR="008875F4" w:rsidRPr="008875F4" w:rsidRDefault="008875F4" w:rsidP="008875F4">
      <w:pPr>
        <w:keepNext/>
        <w:keepLines/>
        <w:spacing w:before="240" w:line="480" w:lineRule="auto"/>
        <w:outlineLvl w:val="0"/>
        <w:rPr>
          <w:rFonts w:eastAsiaTheme="majorEastAsia" w:cstheme="majorBidi"/>
          <w:b/>
          <w:color w:val="000000" w:themeColor="text1"/>
          <w:szCs w:val="32"/>
          <w:lang w:val="en-IE"/>
        </w:rPr>
      </w:pPr>
      <w:bookmarkStart w:id="89" w:name="_Toc15990620"/>
      <w:bookmarkStart w:id="90" w:name="_Toc95487301"/>
      <w:bookmarkStart w:id="91" w:name="_Toc95743975"/>
      <w:r w:rsidRPr="008875F4">
        <w:rPr>
          <w:rFonts w:eastAsiaTheme="majorEastAsia" w:cstheme="majorBidi"/>
          <w:b/>
          <w:color w:val="000000" w:themeColor="text1"/>
          <w:szCs w:val="32"/>
          <w:lang w:val="en-IE"/>
        </w:rPr>
        <w:t>Conflicts over reproductive rights since the 1980s</w:t>
      </w:r>
      <w:bookmarkEnd w:id="89"/>
      <w:bookmarkEnd w:id="90"/>
      <w:bookmarkEnd w:id="91"/>
    </w:p>
    <w:p w14:paraId="6E2F392C" w14:textId="77777777" w:rsidR="008875F4" w:rsidRPr="008875F4" w:rsidRDefault="008875F4" w:rsidP="008875F4">
      <w:pPr>
        <w:spacing w:line="480" w:lineRule="auto"/>
        <w:rPr>
          <w:lang w:val="en-IE"/>
        </w:rPr>
      </w:pPr>
      <w:r w:rsidRPr="008875F4">
        <w:rPr>
          <w:lang w:val="en-IE"/>
        </w:rPr>
        <w:t>The 1970s ended with diverse experiences with family planning programs, ranging from an expansion of individual freedom of choice to forced sterilizations in the name of human rights. In addition to the countries discussed in the previous chapter, the late 1970s saw the advent of China's one-child policy, another example in which coercion was used to enforce population policies. In a historically unique fusion between demography as a science and state institutions, a profound change in human reproductive behaviour was enforced under the socialist modernization drive of Deng Xiaoping's government – justified by the same logic of improving living standards that was inherent in Western thinking.</w:t>
      </w:r>
      <w:r w:rsidRPr="008875F4">
        <w:rPr>
          <w:vertAlign w:val="superscript"/>
          <w:lang w:val="en-IE"/>
        </w:rPr>
        <w:footnoteReference w:id="471"/>
      </w:r>
    </w:p>
    <w:p w14:paraId="24B13AFB" w14:textId="77777777" w:rsidR="008875F4" w:rsidRPr="008875F4" w:rsidRDefault="008875F4" w:rsidP="008875F4">
      <w:pPr>
        <w:spacing w:line="480" w:lineRule="auto"/>
        <w:rPr>
          <w:lang w:val="en-IE"/>
        </w:rPr>
      </w:pPr>
    </w:p>
    <w:p w14:paraId="3E308713" w14:textId="77777777" w:rsidR="008875F4" w:rsidRPr="008875F4" w:rsidRDefault="008875F4" w:rsidP="008875F4">
      <w:pPr>
        <w:spacing w:line="480" w:lineRule="auto"/>
        <w:rPr>
          <w:lang w:val="en-IE"/>
        </w:rPr>
      </w:pPr>
      <w:r w:rsidRPr="008875F4">
        <w:rPr>
          <w:lang w:val="en-IE"/>
        </w:rPr>
        <w:t>Existing scholarship considers the 1970s and 1980s as a period of backlash against these coercive measures of population control. Women's organizations would have opposed the coercive implementation of birth control, thereby asserting an interpretation of the human right to family planning based on the defence of individual rights rather than demographic goals.</w:t>
      </w:r>
      <w:r w:rsidRPr="008875F4">
        <w:rPr>
          <w:vertAlign w:val="superscript"/>
          <w:lang w:val="en-IE"/>
        </w:rPr>
        <w:footnoteReference w:id="472"/>
      </w:r>
      <w:r w:rsidRPr="008875F4">
        <w:rPr>
          <w:lang w:val="en-IE"/>
        </w:rPr>
        <w:t xml:space="preserve"> Instead of discussions about growth rates and optimal population numbers, the priority had been on sexual and reproductive health, it is argued. Historian Marc Frey, for example, argues that the advent of individual reproductive rights was a reaction to coercive population control and the emergence of feminist actors.</w:t>
      </w:r>
      <w:r w:rsidRPr="008875F4">
        <w:rPr>
          <w:vertAlign w:val="superscript"/>
          <w:lang w:val="en-IE"/>
        </w:rPr>
        <w:footnoteReference w:id="473"/>
      </w:r>
      <w:r w:rsidRPr="008875F4">
        <w:rPr>
          <w:lang w:val="en-IE"/>
        </w:rPr>
        <w:t xml:space="preserve"> This dichotomy is also implied in activists' own autobiographical stories of their advocacy.</w:t>
      </w:r>
      <w:r w:rsidRPr="008875F4">
        <w:rPr>
          <w:vertAlign w:val="superscript"/>
          <w:lang w:val="en-IE"/>
        </w:rPr>
        <w:footnoteReference w:id="474"/>
      </w:r>
    </w:p>
    <w:p w14:paraId="66BAC036" w14:textId="77777777" w:rsidR="008875F4" w:rsidRPr="008875F4" w:rsidRDefault="008875F4" w:rsidP="008875F4">
      <w:pPr>
        <w:spacing w:line="480" w:lineRule="auto"/>
        <w:rPr>
          <w:lang w:val="en-IE"/>
        </w:rPr>
      </w:pPr>
    </w:p>
    <w:p w14:paraId="256CCF6E" w14:textId="77777777" w:rsidR="008875F4" w:rsidRPr="008875F4" w:rsidRDefault="008875F4" w:rsidP="008875F4">
      <w:pPr>
        <w:spacing w:line="480" w:lineRule="auto"/>
        <w:rPr>
          <w:lang w:val="en-IE"/>
        </w:rPr>
      </w:pPr>
      <w:r w:rsidRPr="008875F4">
        <w:rPr>
          <w:lang w:val="en-IE"/>
        </w:rPr>
        <w:t xml:space="preserve">Indeed, starting with the first International Women's Health Meeting in 1977, there was an upsurge of international networking and autonomous organizing of women outside of existing UN institutions. At the same time, the politics and semantics of the population control movement also changed during this period. This concluding chapter analyses whether this shift can be explained by outside interventions and whether it implied a priority on individual rather than collective human rights thinking. It examines policy debates about new approaches and strategies within the Population Council and the IPPF, which were already responding to the perceived crisis of their own campaigns even before the emergence of the international movement for women's health. In addition, the chapter argues that feminist positions on reproductive health continued to have a complex relationship with discourses of overpopulation. </w:t>
      </w:r>
    </w:p>
    <w:p w14:paraId="5A5E7372" w14:textId="77777777" w:rsidR="008875F4" w:rsidRPr="008875F4" w:rsidRDefault="008875F4" w:rsidP="008875F4">
      <w:pPr>
        <w:spacing w:line="480" w:lineRule="auto"/>
        <w:rPr>
          <w:lang w:val="en-IE"/>
        </w:rPr>
      </w:pPr>
    </w:p>
    <w:p w14:paraId="747FB700" w14:textId="77777777" w:rsidR="008875F4" w:rsidRPr="008875F4" w:rsidRDefault="008875F4" w:rsidP="008875F4">
      <w:pPr>
        <w:spacing w:line="480" w:lineRule="auto"/>
        <w:rPr>
          <w:b/>
          <w:bCs/>
          <w:lang w:val="en-IE"/>
        </w:rPr>
      </w:pPr>
      <w:bookmarkStart w:id="92" w:name="_Toc15990621"/>
      <w:r w:rsidRPr="008875F4">
        <w:rPr>
          <w:b/>
          <w:bCs/>
          <w:lang w:val="en-IE"/>
        </w:rPr>
        <w:t xml:space="preserve">New alliances </w:t>
      </w:r>
      <w:bookmarkEnd w:id="92"/>
    </w:p>
    <w:p w14:paraId="629C6BFD" w14:textId="77777777" w:rsidR="008875F4" w:rsidRPr="008875F4" w:rsidRDefault="008875F4" w:rsidP="008875F4">
      <w:pPr>
        <w:spacing w:line="480" w:lineRule="auto"/>
        <w:rPr>
          <w:lang w:val="en-IE"/>
        </w:rPr>
      </w:pPr>
      <w:r w:rsidRPr="008875F4">
        <w:rPr>
          <w:lang w:val="en-IE"/>
        </w:rPr>
        <w:t>The international campaign for reproductive rights had its origins in national campaigns for female self-determination over one's own body and a general critique of medicine's treatment of women. Autonomous women's health organizations were founded in the United States and in European countries to counter what was perceived as inadequate medical education about women's bodies.</w:t>
      </w:r>
      <w:r w:rsidRPr="008875F4">
        <w:rPr>
          <w:vertAlign w:val="superscript"/>
          <w:lang w:val="en-IE"/>
        </w:rPr>
        <w:footnoteReference w:id="475"/>
      </w:r>
      <w:r w:rsidRPr="008875F4">
        <w:rPr>
          <w:lang w:val="en-IE"/>
        </w:rPr>
        <w:t xml:space="preserve"> One of the most influential organizations in the field became the Women's Health Collective, founded in Boston in 1969, which that same year published the first edition of the book </w:t>
      </w:r>
      <w:r w:rsidRPr="008875F4">
        <w:rPr>
          <w:i/>
          <w:iCs/>
          <w:lang w:val="en-IE"/>
        </w:rPr>
        <w:t xml:space="preserve">Our Bodies, Ourselves, </w:t>
      </w:r>
      <w:r w:rsidRPr="008875F4">
        <w:rPr>
          <w:lang w:val="en-IE"/>
        </w:rPr>
        <w:t>which is still updated today.</w:t>
      </w:r>
      <w:r w:rsidRPr="008875F4">
        <w:rPr>
          <w:vertAlign w:val="superscript"/>
          <w:lang w:val="en-IE"/>
        </w:rPr>
        <w:footnoteReference w:id="476"/>
      </w:r>
      <w:r w:rsidRPr="008875F4">
        <w:rPr>
          <w:lang w:val="en-IE"/>
        </w:rPr>
        <w:t xml:space="preserve"> The book also addressed pregnancy, contraception, and abortion. It contrasted a "energy-draining anxiety about becoming pregnant" with "freedom of choice" and the fight against "inhumane legal restrictions, the imperfection of available contraceptives, the poor sex education, the highly priced and poorly administered health care that keep too many women from having this crucial control over their bodies."</w:t>
      </w:r>
      <w:r w:rsidRPr="008875F4">
        <w:rPr>
          <w:vertAlign w:val="superscript"/>
          <w:lang w:val="en-IE"/>
        </w:rPr>
        <w:footnoteReference w:id="477"/>
      </w:r>
    </w:p>
    <w:p w14:paraId="25E7C5D1" w14:textId="77777777" w:rsidR="008875F4" w:rsidRPr="008875F4" w:rsidRDefault="008875F4" w:rsidP="008875F4">
      <w:pPr>
        <w:spacing w:line="480" w:lineRule="auto"/>
        <w:rPr>
          <w:lang w:val="en-IE"/>
        </w:rPr>
      </w:pPr>
    </w:p>
    <w:p w14:paraId="479CB4E6" w14:textId="77777777" w:rsidR="008875F4" w:rsidRPr="008875F4" w:rsidRDefault="008875F4" w:rsidP="008875F4">
      <w:pPr>
        <w:spacing w:line="480" w:lineRule="auto"/>
        <w:rPr>
          <w:lang w:val="en-IE"/>
        </w:rPr>
      </w:pPr>
      <w:r w:rsidRPr="008875F4">
        <w:rPr>
          <w:lang w:val="en-IE"/>
        </w:rPr>
        <w:t xml:space="preserve">Such debates also found their way onto an international stage. After several international UN conferences had already taken place in the course of the 1970s, at which the connection between women's and population policy had been discussed, an independent international network of women emerged. A first </w:t>
      </w:r>
      <w:r w:rsidRPr="008875F4">
        <w:rPr>
          <w:i/>
          <w:iCs/>
          <w:lang w:val="en-IE"/>
        </w:rPr>
        <w:t xml:space="preserve">International Women's Health Meeting (IWHM) </w:t>
      </w:r>
      <w:r w:rsidRPr="008875F4">
        <w:rPr>
          <w:lang w:val="en-IE"/>
        </w:rPr>
        <w:t>in 1977 laid the groundwork for international coordination of policies that critically addressed population issues. At this IWHM, a new organization, the International Women's Health Coalition (IWHC), was founded and became a central player in the decades to come. The IWHC succeeded in connecting individuals, regional and national women's organizations internationally based on shared ideas about population policy.</w:t>
      </w:r>
      <w:r w:rsidRPr="008875F4">
        <w:rPr>
          <w:vertAlign w:val="superscript"/>
          <w:lang w:val="en-IE"/>
        </w:rPr>
        <w:footnoteReference w:id="478"/>
      </w:r>
      <w:r w:rsidRPr="008875F4">
        <w:rPr>
          <w:lang w:val="en-IE"/>
        </w:rPr>
        <w:t xml:space="preserve"> In the early 1990s, for example, the IWHC initiated a globally supported declaration that unconditionally defended women's family planning rights from intervention by other social groups.</w:t>
      </w:r>
    </w:p>
    <w:p w14:paraId="61D4AA74" w14:textId="77777777" w:rsidR="008875F4" w:rsidRPr="008875F4" w:rsidRDefault="008875F4" w:rsidP="008875F4">
      <w:pPr>
        <w:spacing w:line="480" w:lineRule="auto"/>
        <w:rPr>
          <w:lang w:val="en-IE"/>
        </w:rPr>
      </w:pPr>
    </w:p>
    <w:p w14:paraId="369C083F" w14:textId="77777777" w:rsidR="008875F4" w:rsidRPr="008875F4" w:rsidRDefault="008875F4" w:rsidP="008875F4">
      <w:pPr>
        <w:spacing w:line="480" w:lineRule="auto"/>
        <w:rPr>
          <w:lang w:val="en-IE"/>
        </w:rPr>
      </w:pPr>
      <w:r w:rsidRPr="008875F4">
        <w:rPr>
          <w:lang w:val="en-IE"/>
        </w:rPr>
        <w:t xml:space="preserve">The IWCH, however, had not emerged as an opposition to the birth control movement coming from the outside, but developed as a result of a critique of past strategies coming from within the movement itself. At the center of the IWHC were Joan Dunlop and Adrienne Germain, who led the organization as president and vice president after its founding in 1977. The two women first met four years earlier at a dinner in a New York restaurant. Dunlop had invited Germain to discuss the current status of the birth control movement. Dunlop had been a direct associate of John D. Rockefeller III since 1973. Adrienne Germain worked during the same period under Oscar Harkavy, who headed the Ford Foundation's population division. </w:t>
      </w:r>
    </w:p>
    <w:p w14:paraId="1AF52624" w14:textId="77777777" w:rsidR="008875F4" w:rsidRPr="008875F4" w:rsidRDefault="008875F4" w:rsidP="008875F4">
      <w:pPr>
        <w:spacing w:line="480" w:lineRule="auto"/>
        <w:rPr>
          <w:lang w:val="en-IE"/>
        </w:rPr>
      </w:pPr>
    </w:p>
    <w:p w14:paraId="49C4F0F8" w14:textId="77777777" w:rsidR="008875F4" w:rsidRPr="008875F4" w:rsidRDefault="008875F4" w:rsidP="008875F4">
      <w:pPr>
        <w:spacing w:line="480" w:lineRule="auto"/>
        <w:rPr>
          <w:lang w:val="en-IE"/>
        </w:rPr>
      </w:pPr>
      <w:r w:rsidRPr="008875F4">
        <w:rPr>
          <w:lang w:val="en-IE"/>
        </w:rPr>
        <w:t>Rockefeller himself became sceptical of the dominant strategy of the birth control movement in the 1970s and commissioned Dunlop to develop new perspectives on how to address population growth. Armed with a job of great prestige, Dunlop began interviewing key players in the birth control movement. In addition to surveying the field, Dunlop was looking for young people with new ideas. Susan Beresford, later president of the Ford Foundation, recommended that she meet Adrienne Germain, then 28, who was representative of a new generation with fresh perspectives on population policy.</w:t>
      </w:r>
      <w:r w:rsidRPr="008875F4">
        <w:rPr>
          <w:vertAlign w:val="superscript"/>
        </w:rPr>
        <w:footnoteReference w:id="479"/>
      </w:r>
    </w:p>
    <w:p w14:paraId="235D3549" w14:textId="77777777" w:rsidR="008875F4" w:rsidRPr="008875F4" w:rsidRDefault="008875F4" w:rsidP="008875F4">
      <w:pPr>
        <w:spacing w:line="480" w:lineRule="auto"/>
        <w:rPr>
          <w:lang w:val="en-IE"/>
        </w:rPr>
      </w:pPr>
    </w:p>
    <w:p w14:paraId="49D1E72B" w14:textId="77777777" w:rsidR="008875F4" w:rsidRPr="008875F4" w:rsidRDefault="008875F4" w:rsidP="008875F4">
      <w:pPr>
        <w:spacing w:line="480" w:lineRule="auto"/>
        <w:rPr>
          <w:lang w:val="en-IE"/>
        </w:rPr>
      </w:pPr>
      <w:r w:rsidRPr="008875F4">
        <w:rPr>
          <w:lang w:val="en-IE"/>
        </w:rPr>
        <w:t>Dunlop and Germain agreed that past strategies to reduce fertility rates had not worked and that the approach of the birth control movement needed to change. They criticized the sexism and racism within the movement and the control of key funding sources by a few men in foundations and organizations such as the Population Council and USAID. While in the United States, organizations such as the Boston Women's Health Collective were critical of the effects of reproductive medicine and the civil rights movement had exposed societal racism, the birth control movement remained largely ignorant of such perspectives in its practice, they argued. Despite these accusations, Dunlop and Germain's criticism remained mild: Dunlop described the racist and sexist ideas as "unintended" Nor did they turn away from the movement itself, but forged new alliances to bring about policy change within existing organizations.</w:t>
      </w:r>
      <w:r w:rsidRPr="008875F4">
        <w:rPr>
          <w:vertAlign w:val="superscript"/>
        </w:rPr>
        <w:footnoteReference w:id="480"/>
      </w:r>
    </w:p>
    <w:p w14:paraId="149E3890" w14:textId="77777777" w:rsidR="008875F4" w:rsidRPr="008875F4" w:rsidRDefault="008875F4" w:rsidP="008875F4">
      <w:pPr>
        <w:spacing w:line="480" w:lineRule="auto"/>
        <w:rPr>
          <w:lang w:val="en-IE"/>
        </w:rPr>
      </w:pPr>
    </w:p>
    <w:p w14:paraId="14EC9AEC" w14:textId="77777777" w:rsidR="008875F4" w:rsidRPr="008875F4" w:rsidRDefault="008875F4" w:rsidP="008875F4">
      <w:pPr>
        <w:spacing w:line="480" w:lineRule="auto"/>
        <w:rPr>
          <w:lang w:val="en-IE"/>
        </w:rPr>
      </w:pPr>
      <w:r w:rsidRPr="008875F4">
        <w:rPr>
          <w:lang w:val="en-IE"/>
        </w:rPr>
        <w:t xml:space="preserve">That Rockefeller was also prepared to follow this criticism and, in cooperation with Dunlop and Germain, to confront the long cherished ways of thinking in the birth control movement was demonstrated by the speech he gave at the World Population Conference in Bucharest in 1974. Rockefeller had been invited the year before to speak on the current challenges of the population field. Population Council President Bernard Berelson expected to be commissioned to write a draft of the speech. After all, it was a good opportunity to represent the Population Council's concerns before a large conference of UN delegates who, for the first time, did not participate as independent scientific experts but as representatives of governments. Berelson, to his own surprise, was not assigned to draft the speech. Instead, Rockefeller delegated the task to Joan Dunlop, who involved Adrianne Germain and the Population Council's communications director. </w:t>
      </w:r>
    </w:p>
    <w:p w14:paraId="54000276" w14:textId="77777777" w:rsidR="008875F4" w:rsidRPr="008875F4" w:rsidRDefault="008875F4" w:rsidP="008875F4">
      <w:pPr>
        <w:spacing w:line="480" w:lineRule="auto"/>
        <w:rPr>
          <w:lang w:val="en-IE"/>
        </w:rPr>
      </w:pPr>
    </w:p>
    <w:p w14:paraId="1F6B4196" w14:textId="77777777" w:rsidR="008875F4" w:rsidRPr="008875F4" w:rsidRDefault="008875F4" w:rsidP="008875F4">
      <w:pPr>
        <w:spacing w:line="480" w:lineRule="auto"/>
        <w:rPr>
          <w:lang w:val="en-IE"/>
        </w:rPr>
      </w:pPr>
      <w:r w:rsidRPr="008875F4">
        <w:rPr>
          <w:lang w:val="en-IE"/>
        </w:rPr>
        <w:t>It was obvious that Rockefeller had not only made a personnel decision, but also a substantive one. By the mid-1970s, the strategy of the birth control movement had become less and less persuasive: there is a need for contraceptives, supplying them automatically leads to a reduction in fertility rates, resulting in economic development and setting in motion a demographic transition similar to European development. Compared to this narrative, the speech drafted for Rockefeller by Dunlop and Germain was innovative. It argued that family planning alone was not enough and admitted that the previous approach had not worked. Rockefeller himself and the drafters of the speech were still convinced that a reduction of population growth rates was essential. But, Rockefeller said, "in certain other aspects, I have changed my mind as I, like many others dedicated to the population field, have learned increasingly how difficult and complex it really is." Instead of investing in changing social societal structures, family planning "seemed simpler and more direct. It would save time and be relatively low in cost. And pilot projects in different parts of the world indicated women wanted such assistance. Yet, the evidence has been mounting, particularly in the past decade, to indicate that family planning alone is not adequate. [...] Clearly, the programs that have been undertaken have proved inadequate when compared to the magnitude of the problem."</w:t>
      </w:r>
      <w:r w:rsidRPr="008875F4">
        <w:rPr>
          <w:vertAlign w:val="superscript"/>
          <w:lang w:val="en-IE"/>
        </w:rPr>
        <w:footnoteReference w:id="481"/>
      </w:r>
    </w:p>
    <w:p w14:paraId="70BFCD5D" w14:textId="77777777" w:rsidR="008875F4" w:rsidRPr="008875F4" w:rsidRDefault="008875F4" w:rsidP="008875F4">
      <w:pPr>
        <w:spacing w:line="480" w:lineRule="auto"/>
        <w:rPr>
          <w:lang w:val="en-IE"/>
        </w:rPr>
      </w:pPr>
    </w:p>
    <w:p w14:paraId="093659A1" w14:textId="77777777" w:rsidR="008875F4" w:rsidRPr="008875F4" w:rsidRDefault="008875F4" w:rsidP="008875F4">
      <w:pPr>
        <w:spacing w:line="480" w:lineRule="auto"/>
        <w:rPr>
          <w:lang w:val="en-IE"/>
        </w:rPr>
      </w:pPr>
      <w:r w:rsidRPr="008875F4">
        <w:rPr>
          <w:lang w:val="en-IE"/>
        </w:rPr>
        <w:t>In the speech, Rockefeller undertook a fundamental revision of many of the dogmas of the birth control movement: Reducing population growth, Rockefeller argued, was "not an alternative to development" the willingness to plan for families would come only when "living conditions and opportunities in general will improve," and, from a Western perspective, one must refrain "to impose one's own methods and values in the process of providing assistance." Along the lines of Dunlop's and Germain's positions, he further argued that the core of this change must lie in a new role for women: "As long as the social status and economic security of women depend largely on the number of children they have, as long as development programs that do reach women deal with them largely or solely in their roles as mothers, they will have good reason to continue having many children.”</w:t>
      </w:r>
      <w:r w:rsidRPr="008875F4">
        <w:rPr>
          <w:vertAlign w:val="superscript"/>
          <w:lang w:val="en-IE"/>
        </w:rPr>
        <w:footnoteReference w:id="482"/>
      </w:r>
    </w:p>
    <w:p w14:paraId="05193E3F" w14:textId="77777777" w:rsidR="008875F4" w:rsidRPr="008875F4" w:rsidRDefault="008875F4" w:rsidP="008875F4">
      <w:pPr>
        <w:spacing w:line="480" w:lineRule="auto"/>
        <w:rPr>
          <w:lang w:val="en-IE"/>
        </w:rPr>
      </w:pPr>
    </w:p>
    <w:p w14:paraId="3475B8AD" w14:textId="77777777" w:rsidR="008875F4" w:rsidRPr="008875F4" w:rsidRDefault="008875F4" w:rsidP="008875F4">
      <w:pPr>
        <w:spacing w:line="480" w:lineRule="auto"/>
        <w:rPr>
          <w:lang w:val="en-IE"/>
        </w:rPr>
      </w:pPr>
      <w:r w:rsidRPr="008875F4">
        <w:rPr>
          <w:lang w:val="en-IE"/>
        </w:rPr>
        <w:t>The speech was the prelude to profound conflicts within the Population Council.</w:t>
      </w:r>
      <w:r w:rsidRPr="008875F4">
        <w:rPr>
          <w:vertAlign w:val="superscript"/>
          <w:lang w:val="en-IE"/>
        </w:rPr>
        <w:footnoteReference w:id="483"/>
      </w:r>
      <w:r w:rsidRPr="008875F4">
        <w:rPr>
          <w:lang w:val="en-IE"/>
        </w:rPr>
        <w:t xml:space="preserve"> Already in the run-up to the speech, the Council’s president, Bernard Berelson, was furious about its content and labelled it as “Neo-Marxist”. In a memorandum addressed to Rockefeller, he protested vehemently: arguing that family planning programs had been seen as the only solution so far and that other programs aimed at social change had been ignored, he considered "a damaging straw man that should be removed." He described the argument that Western countries should not insist on their own values as isolationism. And if there was a real desire to refrain from offering advice from a Western perspective, Berleson asked: "do we go out of business?" He concluded his critique by warning Rockefeller about the consequences of the speech:</w:t>
      </w:r>
    </w:p>
    <w:p w14:paraId="233A8AC2" w14:textId="77777777" w:rsidR="008875F4" w:rsidRPr="008875F4" w:rsidRDefault="008875F4" w:rsidP="008875F4">
      <w:pPr>
        <w:spacing w:line="480" w:lineRule="auto"/>
        <w:rPr>
          <w:lang w:val="en-IE"/>
        </w:rPr>
      </w:pPr>
    </w:p>
    <w:p w14:paraId="17E9FA03" w14:textId="77777777" w:rsidR="008875F4" w:rsidRPr="008875F4" w:rsidRDefault="008875F4" w:rsidP="008875F4">
      <w:pPr>
        <w:spacing w:after="200" w:line="480" w:lineRule="auto"/>
        <w:ind w:left="720"/>
        <w:rPr>
          <w:rFonts w:cs="Times New Roman (Body CS)"/>
          <w:i/>
          <w:iCs/>
          <w:color w:val="000000" w:themeColor="text1"/>
          <w:sz w:val="20"/>
          <w:szCs w:val="18"/>
          <w:vertAlign w:val="superscript"/>
          <w:lang w:val="en-IE"/>
        </w:rPr>
      </w:pPr>
      <w:r w:rsidRPr="008875F4">
        <w:rPr>
          <w:rFonts w:cs="Times New Roman (Body CS)"/>
          <w:color w:val="000000" w:themeColor="text1"/>
          <w:sz w:val="20"/>
          <w:szCs w:val="18"/>
          <w:lang w:val="en-IE"/>
        </w:rPr>
        <w:t>"You should be aware that the basic thrust -- anti-family planning and pro ‘development’ as ‘solution’ to the population problem, anti-economic growth on the Western model except for ‘human’ purposes -- has a sort of neo-Marxist or new-left ring to it, and could be interpreted as your turning your back on several of your own accomplishments in recent years."</w:t>
      </w:r>
      <w:r w:rsidRPr="008875F4">
        <w:rPr>
          <w:rFonts w:cs="Times New Roman (Body CS)"/>
          <w:color w:val="000000" w:themeColor="text1"/>
          <w:sz w:val="20"/>
          <w:szCs w:val="18"/>
          <w:vertAlign w:val="superscript"/>
          <w:lang w:val="en-IE"/>
        </w:rPr>
        <w:footnoteReference w:id="484"/>
      </w:r>
    </w:p>
    <w:p w14:paraId="06290E26" w14:textId="77777777" w:rsidR="008875F4" w:rsidRPr="008875F4" w:rsidRDefault="008875F4" w:rsidP="008875F4">
      <w:pPr>
        <w:spacing w:line="480" w:lineRule="auto"/>
        <w:rPr>
          <w:lang w:val="en-IE"/>
        </w:rPr>
      </w:pPr>
    </w:p>
    <w:p w14:paraId="70107F19" w14:textId="77777777" w:rsidR="008875F4" w:rsidRPr="008875F4" w:rsidRDefault="008875F4" w:rsidP="008875F4">
      <w:pPr>
        <w:spacing w:line="480" w:lineRule="auto"/>
        <w:rPr>
          <w:lang w:val="en-IE"/>
        </w:rPr>
      </w:pPr>
      <w:r w:rsidRPr="008875F4">
        <w:rPr>
          <w:lang w:val="en-IE"/>
        </w:rPr>
        <w:t xml:space="preserve">Berelson's criticism, however, remained unheard. Joan Dunlop had succeeded in convincing Rockefeller of the new perspectives. Even after the Bucharest conference, she continued to look for new partners who shared her positions. This led to factional fighting within the Population Council in 1974, the last year of Berelson's presidency. Rockefeller and Dunlop, who both had their offices at Rockefeller Center in New York City, had become an intellectual centre in this conflict and were openly corresponding against the Population Council leadership working 500 yards away on Park Avenue in the Population Council headquarter. Berelson himself, near the end of his presidency, could not follow the accusations against him and did not feel that he was a stubborn hardliner. Indeed, his publications of the 1960s and 1970s were intelligent and balanced contributions to complex issues. He was not ignorant of new proposals and perspectives. On the contrary, there was probably no one else in the population field at the time who studied more closely than Berelson the different positions and solutions offered on issues of population growth and overpopulation. His article </w:t>
      </w:r>
      <w:r w:rsidRPr="008875F4">
        <w:rPr>
          <w:i/>
          <w:iCs/>
          <w:lang w:val="en-IE"/>
        </w:rPr>
        <w:t xml:space="preserve">Beyond Family Planning, </w:t>
      </w:r>
      <w:r w:rsidRPr="008875F4">
        <w:rPr>
          <w:lang w:val="en-IE"/>
        </w:rPr>
        <w:t>often criticized by Dunlop and Germain, was not a categorical rejection of possible innovations and other approaches, but a careful consideration of different perspectives. In it, he summarized 29 proposals from the existing literature on family planning, which he divided into groups and commented on. While he concluded that improving existing family planning programs would produce faster and better results immediately than attempts to change social relationships in the long term, he was open to a combination of different approaches and acknowledged the complexity of the problem:</w:t>
      </w:r>
    </w:p>
    <w:p w14:paraId="43E8E43C" w14:textId="77777777" w:rsidR="008875F4" w:rsidRPr="008875F4" w:rsidRDefault="008875F4" w:rsidP="008875F4">
      <w:pPr>
        <w:spacing w:line="480" w:lineRule="auto"/>
        <w:rPr>
          <w:lang w:val="en-IE"/>
        </w:rPr>
      </w:pPr>
    </w:p>
    <w:p w14:paraId="588898E7"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"Just as there is no easy way, there is no single way. Since population control will at best be difficult, it follows that every acceptable step be taken that promises some measure of impact. The most likely prospect is that population control, to the degree realized, will be the result of a combination of various efforts -- economic, legal, social, medical -- each of which has some effect but not an immediately overwhelming one.“</w:t>
      </w:r>
      <w:r w:rsidRPr="008875F4">
        <w:rPr>
          <w:rFonts w:cs="Times New Roman (Body CS)"/>
          <w:color w:val="000000" w:themeColor="text1"/>
          <w:sz w:val="20"/>
          <w:szCs w:val="18"/>
          <w:vertAlign w:val="superscript"/>
          <w:lang w:val="en-IE"/>
        </w:rPr>
        <w:footnoteReference w:id="485"/>
      </w:r>
    </w:p>
    <w:p w14:paraId="0B5EBE39" w14:textId="77777777" w:rsidR="008875F4" w:rsidRPr="008875F4" w:rsidRDefault="008875F4" w:rsidP="008875F4">
      <w:pPr>
        <w:spacing w:line="480" w:lineRule="auto"/>
        <w:rPr>
          <w:lang w:val="en-IE"/>
        </w:rPr>
      </w:pPr>
    </w:p>
    <w:p w14:paraId="4CB43E30" w14:textId="77777777" w:rsidR="008875F4" w:rsidRPr="008875F4" w:rsidRDefault="008875F4" w:rsidP="008875F4">
      <w:pPr>
        <w:spacing w:line="480" w:lineRule="auto"/>
        <w:rPr>
          <w:lang w:val="en-IE"/>
        </w:rPr>
      </w:pPr>
      <w:r w:rsidRPr="008875F4">
        <w:rPr>
          <w:lang w:val="en-IE"/>
        </w:rPr>
        <w:t>He felt misunderstood in the conflicts that arose after Bucharest. Berelson saw himself as moderate and reasonable, but was now confronted with an environment that, from his point of view, wanted radical changes without having given substantive thought to the underlying problems. Berelson suspected, probably with some justification, that the political shift in the Council also had material reasons, and that the Council's funders needed to be offered new perspectives. By the 1970s, the Council's funding had slumped significantly, falling from as nearly $31 million in 1969 to just over $12 million (see Figure 7 for trends since 1955). The year 1974 also saw a halving of grants paid to the Council from $16.4 million to $8.8 million compared to the previous year. Berelson suggested that funders' expectations were disappointed. "Some donors," Berelson said, "are beginning to think that what they thought they were buying, namely, a sharp fertility reduction in the Indias of the world, is not forthcoming."</w:t>
      </w:r>
      <w:r w:rsidRPr="008875F4">
        <w:rPr>
          <w:vertAlign w:val="superscript"/>
        </w:rPr>
        <w:footnoteReference w:id="486"/>
      </w:r>
    </w:p>
    <w:p w14:paraId="39C29B18" w14:textId="77777777" w:rsidR="008875F4" w:rsidRPr="008875F4" w:rsidRDefault="008875F4" w:rsidP="008875F4">
      <w:pPr>
        <w:spacing w:line="480" w:lineRule="auto"/>
        <w:rPr>
          <w:lang w:val="en-IE"/>
        </w:rPr>
      </w:pPr>
    </w:p>
    <w:p w14:paraId="79C4B185" w14:textId="77777777" w:rsidR="008875F4" w:rsidRPr="008875F4" w:rsidRDefault="008875F4" w:rsidP="008875F4">
      <w:pPr>
        <w:spacing w:line="480" w:lineRule="auto"/>
      </w:pPr>
      <w:r w:rsidRPr="008875F4">
        <w:rPr>
          <w:noProof/>
        </w:rPr>
        <w:drawing>
          <wp:inline distT="0" distB="0" distL="0" distR="0" wp14:anchorId="095E3B94" wp14:editId="7F205E40">
            <wp:extent cx="4860925" cy="1944370"/>
            <wp:effectExtent l="0" t="0" r="3175" b="0"/>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860925" cy="1944370"/>
                    </a:xfrm>
                    <a:prstGeom prst="rect">
                      <a:avLst/>
                    </a:prstGeom>
                  </pic:spPr>
                </pic:pic>
              </a:graphicData>
            </a:graphic>
          </wp:inline>
        </w:drawing>
      </w:r>
    </w:p>
    <w:p w14:paraId="09DB384D" w14:textId="77777777" w:rsidR="008875F4" w:rsidRPr="008875F4" w:rsidRDefault="008875F4" w:rsidP="008875F4">
      <w:pPr>
        <w:spacing w:line="480" w:lineRule="auto"/>
      </w:pPr>
    </w:p>
    <w:p w14:paraId="3A0B948D" w14:textId="77777777" w:rsidR="008875F4" w:rsidRPr="008875F4" w:rsidRDefault="008875F4" w:rsidP="008875F4">
      <w:pPr>
        <w:spacing w:line="480" w:lineRule="auto"/>
        <w:rPr>
          <w:lang w:val="en-IE"/>
        </w:rPr>
      </w:pPr>
      <w:bookmarkStart w:id="93" w:name="_Toc95728575"/>
      <w:r w:rsidRPr="008875F4">
        <w:rPr>
          <w:lang w:val="en-IE"/>
        </w:rPr>
        <w:t xml:space="preserve">Figure </w:t>
      </w:r>
      <w:r w:rsidRPr="008875F4">
        <w:fldChar w:fldCharType="begin"/>
      </w:r>
      <w:r w:rsidRPr="008875F4">
        <w:rPr>
          <w:lang w:val="en-IE"/>
        </w:rPr>
        <w:instrText xml:space="preserve"> SEQ Abbildung \* ARABIC </w:instrText>
      </w:r>
      <w:r w:rsidRPr="008875F4">
        <w:fldChar w:fldCharType="separate"/>
      </w:r>
      <w:r w:rsidRPr="008875F4">
        <w:rPr>
          <w:noProof/>
          <w:lang w:val="en-IE"/>
        </w:rPr>
        <w:t>7</w:t>
      </w:r>
      <w:r w:rsidRPr="008875F4">
        <w:fldChar w:fldCharType="end"/>
      </w:r>
      <w:r w:rsidRPr="008875F4">
        <w:rPr>
          <w:lang w:val="en-IE"/>
        </w:rPr>
        <w:t>: Trends in Population Council funding, 1955-1974.</w:t>
      </w:r>
      <w:r w:rsidRPr="008875F4">
        <w:rPr>
          <w:vertAlign w:val="superscript"/>
        </w:rPr>
        <w:footnoteReference w:id="487"/>
      </w:r>
      <w:bookmarkEnd w:id="93"/>
    </w:p>
    <w:p w14:paraId="694EB000" w14:textId="77777777" w:rsidR="008875F4" w:rsidRPr="008875F4" w:rsidRDefault="008875F4" w:rsidP="008875F4">
      <w:pPr>
        <w:spacing w:line="480" w:lineRule="auto"/>
        <w:rPr>
          <w:lang w:val="en-IE"/>
        </w:rPr>
      </w:pPr>
    </w:p>
    <w:p w14:paraId="0AC2D47B" w14:textId="77777777" w:rsidR="008875F4" w:rsidRPr="008875F4" w:rsidRDefault="008875F4" w:rsidP="008875F4">
      <w:pPr>
        <w:spacing w:line="480" w:lineRule="auto"/>
        <w:rPr>
          <w:lang w:val="en-IE"/>
        </w:rPr>
      </w:pPr>
      <w:r w:rsidRPr="008875F4">
        <w:rPr>
          <w:lang w:val="en-IE"/>
        </w:rPr>
        <w:t>Berelson's planned resignation in 1974 had therefore not led to an immediate resolution of the internal differences because they signalled deeper problems between the Population Council and its funders. The organization remained without a president for two years and did not recover until 1976, when George Zeidenstein assumed the presidency.</w:t>
      </w:r>
      <w:r w:rsidRPr="008875F4">
        <w:rPr>
          <w:vertAlign w:val="superscript"/>
          <w:lang w:val="en-IE"/>
        </w:rPr>
        <w:footnoteReference w:id="488"/>
      </w:r>
      <w:r w:rsidRPr="008875F4">
        <w:rPr>
          <w:lang w:val="en-IE"/>
        </w:rPr>
        <w:t xml:space="preserve"> Zeidenstein pushed along the positions of Dunlop, Germain, and Rockefeller to change the way the Council operated, emphasizing that focusing exclusively on population issues was no longer sufficient. He also wanted to diversify the staff and make it more international. "Thus," Zeidenstein concluded in a policy paper presented to the Population Council Board in June 1976, "to our long-standing emphasis on population growth, we must add related concerns with economic, social, and cultural factors such as resources, income and capital, consumption, productivity, the roles and status of women, health, education, housing, employment, social security, and institutional strucutres; and we should pay greater attention to issues related to migration, urbanization and morality."</w:t>
      </w:r>
      <w:r w:rsidRPr="008875F4">
        <w:rPr>
          <w:vertAlign w:val="superscript"/>
        </w:rPr>
        <w:footnoteReference w:id="489"/>
      </w:r>
    </w:p>
    <w:p w14:paraId="6F5E3C69" w14:textId="77777777" w:rsidR="008875F4" w:rsidRPr="008875F4" w:rsidRDefault="008875F4" w:rsidP="008875F4">
      <w:pPr>
        <w:spacing w:line="480" w:lineRule="auto"/>
        <w:rPr>
          <w:lang w:val="en-IE"/>
        </w:rPr>
      </w:pPr>
    </w:p>
    <w:p w14:paraId="0D407E29" w14:textId="77777777" w:rsidR="008875F4" w:rsidRPr="008875F4" w:rsidRDefault="008875F4" w:rsidP="008875F4">
      <w:pPr>
        <w:spacing w:line="480" w:lineRule="auto"/>
        <w:rPr>
          <w:lang w:val="en-IE"/>
        </w:rPr>
      </w:pPr>
      <w:r w:rsidRPr="008875F4">
        <w:rPr>
          <w:lang w:val="en-IE"/>
        </w:rPr>
        <w:t>The majority of the Trustees stood behind Zeidenstein and accepted his substantive proposal. The reorientation was vital to the survival of the Population Council. The decline in funding had resulted in the loss of one-third of its 275 employees between 1974 and 1977.</w:t>
      </w:r>
      <w:r w:rsidRPr="008875F4">
        <w:rPr>
          <w:vertAlign w:val="superscript"/>
          <w:lang w:val="en-IE"/>
        </w:rPr>
        <w:footnoteReference w:id="490"/>
      </w:r>
      <w:r w:rsidRPr="008875F4">
        <w:rPr>
          <w:lang w:val="en-IE"/>
        </w:rPr>
        <w:t xml:space="preserve"> Now, however, its major sponsors were pleased. In a 1978 application for an USAID grant, Ray Ravenholt, head of USAID's Population Division, pre-emptively discussed the Population Council’s problems but asserted that the new staff had restored calm. He argued that there has been “a rather lengthy period of ambiguity and apparent lack of direction ensued; this period has come to an end with the appointment of new, key staff."</w:t>
      </w:r>
      <w:r w:rsidRPr="008875F4">
        <w:rPr>
          <w:vertAlign w:val="superscript"/>
        </w:rPr>
        <w:footnoteReference w:id="491"/>
      </w:r>
    </w:p>
    <w:p w14:paraId="7E34A1AA" w14:textId="77777777" w:rsidR="008875F4" w:rsidRPr="008875F4" w:rsidRDefault="008875F4" w:rsidP="008875F4">
      <w:pPr>
        <w:spacing w:line="480" w:lineRule="auto"/>
        <w:rPr>
          <w:lang w:val="en-IE"/>
        </w:rPr>
      </w:pPr>
    </w:p>
    <w:p w14:paraId="442AEE7E" w14:textId="77777777" w:rsidR="008875F4" w:rsidRPr="008875F4" w:rsidRDefault="008875F4" w:rsidP="008875F4">
      <w:pPr>
        <w:spacing w:line="480" w:lineRule="auto"/>
        <w:rPr>
          <w:lang w:val="en-IE"/>
        </w:rPr>
      </w:pPr>
      <w:r w:rsidRPr="008875F4">
        <w:rPr>
          <w:lang w:val="en-IE"/>
        </w:rPr>
        <w:t xml:space="preserve">Dunlop's substantive dispute within the Council was thus concluded for the time being. Parallel to the conflicts within the Population Council, Dunlop’s ally, Adrienne Germain also sought to change the Ford Foundation’s perspective. Even more than Rockefeller's speech, an internal paper written by Germain demonstrates that her critique still shared key assumptions of the overpopulation discourse. As was the case for Dunlop and Rockefeller, a focus on providing contraceptives was no longer sufficient for Germain to achieve population policy goals. However, the fact that the goal still had to be a reduction in population growth remained undisputed for Germain: </w:t>
      </w:r>
    </w:p>
    <w:p w14:paraId="3E0C3BCE" w14:textId="77777777" w:rsidR="008875F4" w:rsidRPr="008875F4" w:rsidRDefault="008875F4" w:rsidP="008875F4">
      <w:pPr>
        <w:spacing w:line="480" w:lineRule="auto"/>
        <w:rPr>
          <w:lang w:val="en-IE"/>
        </w:rPr>
      </w:pPr>
    </w:p>
    <w:p w14:paraId="765F141E"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"A decade following the introduction of family planning programs in developing countries throughout the world there is an increasing realization that provision of contraceptives only to those who already desire them will not achieve ‘adequate’ (by all but the most conservative definitions) reduction in the spectacular population growth rates of the Third World. [...] This paper is concerned with the pragmatic issue of what can be done to make better progress toward the long-term goal of zero growth in those countries that want to decrease their rates of natural increase.“</w:t>
      </w:r>
      <w:r w:rsidRPr="008875F4">
        <w:rPr>
          <w:rFonts w:cs="Times New Roman (Body CS)"/>
          <w:color w:val="000000" w:themeColor="text1"/>
          <w:sz w:val="20"/>
          <w:szCs w:val="18"/>
          <w:vertAlign w:val="superscript"/>
          <w:lang w:val="en-IE"/>
        </w:rPr>
        <w:footnoteReference w:id="492"/>
      </w:r>
    </w:p>
    <w:p w14:paraId="3893AB46" w14:textId="77777777" w:rsidR="008875F4" w:rsidRPr="008875F4" w:rsidRDefault="008875F4" w:rsidP="008875F4">
      <w:pPr>
        <w:spacing w:line="480" w:lineRule="auto"/>
        <w:rPr>
          <w:lang w:val="en-IE"/>
        </w:rPr>
      </w:pPr>
    </w:p>
    <w:p w14:paraId="141E7752" w14:textId="77777777" w:rsidR="008875F4" w:rsidRPr="008875F4" w:rsidRDefault="008875F4" w:rsidP="008875F4">
      <w:pPr>
        <w:spacing w:line="480" w:lineRule="auto"/>
        <w:rPr>
          <w:lang w:val="en-IE"/>
        </w:rPr>
      </w:pPr>
      <w:r w:rsidRPr="008875F4">
        <w:rPr>
          <w:lang w:val="en-IE"/>
        </w:rPr>
        <w:t xml:space="preserve">The starting point of Germain's critique was thus not a rejection of the need for fertility reduction, but a critique of the inefficiency of existing programs. Changing the social role of women became a core component of their strategy. Until now, the birth control movement had assumed that the problem was a lack of supply of contraceptives. Germain, however, was convinced that it was a problem of too little demand, which could only be increased by changing the social role of women. It was therefore necessary, Germain argued, to encourage social reforms that would reduce "pronatalist coercions" - for example, abolishing laws that made access to contraception difficult or changing cultural behaviours. At the same time, motivation to use contraceptives should be increased by providing women with alternative role models. Not without paternalism, Germain argued that women should develop a desire to have fewer children intrinsically, after they have been made understand that this is tantamount to increasing their opportunities for social participation. </w:t>
      </w:r>
    </w:p>
    <w:p w14:paraId="6FD444ED" w14:textId="77777777" w:rsidR="008875F4" w:rsidRPr="008875F4" w:rsidRDefault="008875F4" w:rsidP="008875F4">
      <w:pPr>
        <w:spacing w:line="480" w:lineRule="auto"/>
        <w:rPr>
          <w:lang w:val="en-IE"/>
        </w:rPr>
      </w:pPr>
    </w:p>
    <w:p w14:paraId="3D652485" w14:textId="77777777" w:rsidR="008875F4" w:rsidRPr="008875F4" w:rsidRDefault="008875F4" w:rsidP="008875F4">
      <w:pPr>
        <w:spacing w:line="480" w:lineRule="auto"/>
        <w:rPr>
          <w:lang w:val="en-IE"/>
        </w:rPr>
      </w:pPr>
      <w:r w:rsidRPr="008875F4">
        <w:rPr>
          <w:lang w:val="en-IE"/>
        </w:rPr>
        <w:t>In 1977, the Ford Foundation redesigned its strategy on population issues and took up many of Germain's positions. The Foundation perceived the criticism voiced at the World Population Conference as positive potential for change. It understood the public criticism of birth control programs as media bluster. Behind the scenes, much had happened that the Ford Foundation saw as positive, such as government officials' affirmation of the human right to family planning and "the obligation of governments to provide them [couples, RB] with means to exercise this right."</w:t>
      </w:r>
      <w:r w:rsidRPr="008875F4">
        <w:rPr>
          <w:vertAlign w:val="superscript"/>
        </w:rPr>
        <w:footnoteReference w:id="493"/>
      </w:r>
      <w:r w:rsidRPr="008875F4">
        <w:rPr>
          <w:lang w:val="en-IE"/>
        </w:rPr>
        <w:t xml:space="preserve"> While the Ford Foundation reduced its investment in population policy programs, it made substantive adjustments along Germain's perspectives in existing programs. In Bangladesh, for example, the Ford Foundation supported a project by a local NGO that sought to increase agricultural efficiency in a model region by expanding women's health, education, and job opportunities and linking them to the provision of contraceptives.</w:t>
      </w:r>
    </w:p>
    <w:p w14:paraId="6C36D5DC" w14:textId="77777777" w:rsidR="008875F4" w:rsidRPr="008875F4" w:rsidRDefault="008875F4" w:rsidP="008875F4">
      <w:pPr>
        <w:spacing w:line="480" w:lineRule="auto"/>
        <w:rPr>
          <w:lang w:val="en-IE"/>
        </w:rPr>
      </w:pPr>
    </w:p>
    <w:p w14:paraId="0EB74712" w14:textId="77777777" w:rsidR="008875F4" w:rsidRPr="008875F4" w:rsidRDefault="008875F4" w:rsidP="008875F4">
      <w:pPr>
        <w:keepNext/>
        <w:keepLines/>
        <w:spacing w:before="40" w:after="80" w:line="480" w:lineRule="auto"/>
        <w:outlineLvl w:val="1"/>
        <w:rPr>
          <w:rFonts w:eastAsiaTheme="majorEastAsia" w:cstheme="majorBidi"/>
          <w:bCs/>
          <w:i/>
          <w:color w:val="000000" w:themeColor="text1"/>
          <w:szCs w:val="26"/>
          <w:lang w:val="en-IE"/>
        </w:rPr>
      </w:pPr>
      <w:bookmarkStart w:id="94" w:name="_Toc95487302"/>
      <w:bookmarkStart w:id="95" w:name="_Toc95743976"/>
      <w:bookmarkStart w:id="96" w:name="_Toc15990622"/>
      <w:r w:rsidRPr="008875F4">
        <w:rPr>
          <w:rFonts w:eastAsiaTheme="majorEastAsia" w:cstheme="majorBidi"/>
          <w:bCs/>
          <w:i/>
          <w:color w:val="000000" w:themeColor="text1"/>
          <w:szCs w:val="26"/>
          <w:lang w:val="en-IE"/>
        </w:rPr>
        <w:t>Human rights after experiences with forced sterilizations</w:t>
      </w:r>
      <w:bookmarkEnd w:id="94"/>
      <w:bookmarkEnd w:id="95"/>
      <w:r w:rsidRPr="008875F4">
        <w:rPr>
          <w:rFonts w:eastAsiaTheme="majorEastAsia" w:cstheme="majorBidi"/>
          <w:bCs/>
          <w:i/>
          <w:color w:val="000000" w:themeColor="text1"/>
          <w:szCs w:val="26"/>
          <w:lang w:val="en-IE"/>
        </w:rPr>
        <w:t xml:space="preserve"> </w:t>
      </w:r>
      <w:bookmarkEnd w:id="96"/>
    </w:p>
    <w:p w14:paraId="282E319E" w14:textId="77777777" w:rsidR="008875F4" w:rsidRPr="008875F4" w:rsidRDefault="008875F4" w:rsidP="008875F4">
      <w:pPr>
        <w:spacing w:line="480" w:lineRule="auto"/>
        <w:rPr>
          <w:lang w:val="en-IE"/>
        </w:rPr>
      </w:pPr>
      <w:r w:rsidRPr="008875F4">
        <w:rPr>
          <w:lang w:val="en-IE"/>
        </w:rPr>
        <w:t>Until the 1970s, contraceptives were seen as agents that could spur social change. Now the logic was reversed. Authoritative actors increasingly distanced themselves from a limitation to the provision of contraceptives and viewed changes in social and societal indicators as a way to influence the desired number of children couples wanted to have. Outside these international debates about best-practice models of family planning, however, the evolution of birth control programs was not always representative of such ideas. Countries such as South Korea, Bangladesh, Kenya, and Indonesia intensified family planning efforts. And while forced sterilizations in India led to the ouster of Indira Gandhi and her Congress Party in early elections in 1977, China intensified a previously unprecedented campaign to reduce birth rates in the late 1970s. At the same time, the expansion of contraceptive availability-regardless of the form of implementation-led to an often religiously motivated rejection of family planning. In the Philippines, the Catholic Women's League argued against the free sale of condoms; in Pakistan, religious opposition came out against family planning programs with a reference to Islamic values; and Iran's Ayatollah Khomeini spoke out against the family planning policies of the Shah, who had been ousted in the 1979 Iranian Revolution. In addition, an increasingly strong religious "pro-life" movement in Western countries dedicated itself to fighting abortion and criticized organizations such as the IPPF for their support of organizations that provided information about or performed abortions.</w:t>
      </w:r>
      <w:r w:rsidRPr="008875F4">
        <w:rPr>
          <w:vertAlign w:val="superscript"/>
          <w:lang w:val="en-IE"/>
        </w:rPr>
        <w:footnoteReference w:id="494"/>
      </w:r>
    </w:p>
    <w:p w14:paraId="0F323718" w14:textId="77777777" w:rsidR="008875F4" w:rsidRPr="008875F4" w:rsidRDefault="008875F4" w:rsidP="008875F4">
      <w:pPr>
        <w:spacing w:line="480" w:lineRule="auto"/>
        <w:rPr>
          <w:lang w:val="en-IE"/>
        </w:rPr>
      </w:pPr>
    </w:p>
    <w:p w14:paraId="14784C25" w14:textId="77777777" w:rsidR="008875F4" w:rsidRPr="008875F4" w:rsidRDefault="008875F4" w:rsidP="008875F4">
      <w:pPr>
        <w:spacing w:line="480" w:lineRule="auto"/>
        <w:rPr>
          <w:lang w:val="en-IE"/>
        </w:rPr>
      </w:pPr>
      <w:r w:rsidRPr="008875F4">
        <w:rPr>
          <w:lang w:val="en-IE"/>
        </w:rPr>
        <w:t xml:space="preserve">In this politically contentious context, in which forced sterilizations came increasingly to the fore, the United Nations discussed its human rights program in the area of family planning another time. In the summer of 1981, the UN held a follow-up symposium to the 1974 Amsterdam conference for this purpose. Organized again under the title </w:t>
      </w:r>
      <w:r w:rsidRPr="008875F4">
        <w:rPr>
          <w:i/>
          <w:iCs/>
          <w:lang w:val="en-IE"/>
        </w:rPr>
        <w:t xml:space="preserve">Population and Human Rights, </w:t>
      </w:r>
      <w:r w:rsidRPr="008875F4">
        <w:rPr>
          <w:lang w:val="en-IE"/>
        </w:rPr>
        <w:t>the</w:t>
      </w:r>
      <w:r w:rsidRPr="008875F4">
        <w:rPr>
          <w:i/>
          <w:iCs/>
          <w:lang w:val="en-IE"/>
        </w:rPr>
        <w:t xml:space="preserve"> </w:t>
      </w:r>
      <w:r w:rsidRPr="008875F4">
        <w:rPr>
          <w:lang w:val="en-IE"/>
        </w:rPr>
        <w:t>symposium was held in Vienna. In contrast to the symposium six years earlier, the number of participants had become considerably smaller. Whereas in Amsterdam 28 experts had been invited to participate, in Vienna there were only 14 representatives of the United Nations. The group had also become more coherent and included demographers, international law experts and sociologists in addition to officials of the United Nations.</w:t>
      </w:r>
    </w:p>
    <w:p w14:paraId="660DD24C" w14:textId="77777777" w:rsidR="008875F4" w:rsidRPr="008875F4" w:rsidRDefault="008875F4" w:rsidP="008875F4">
      <w:pPr>
        <w:spacing w:line="480" w:lineRule="auto"/>
        <w:rPr>
          <w:lang w:val="en-IE"/>
        </w:rPr>
      </w:pPr>
    </w:p>
    <w:p w14:paraId="3B49A9EB" w14:textId="77777777" w:rsidR="008875F4" w:rsidRPr="008875F4" w:rsidRDefault="008875F4" w:rsidP="008875F4">
      <w:pPr>
        <w:spacing w:line="480" w:lineRule="auto"/>
        <w:rPr>
          <w:lang w:val="en-IE"/>
        </w:rPr>
      </w:pPr>
      <w:r w:rsidRPr="008875F4">
        <w:rPr>
          <w:lang w:val="en-IE"/>
        </w:rPr>
        <w:t>Given the recent escalations of violence in India's sterilization program and China's restrictive birth policies, one might have expected a clear rejection of coercive measures to achieve fertility goals and a critical questioning of their own policies. This was also because human rights had become an important tool for condemning human suffering and criticizing political rulers in the 1970s. Amnesty International had become a professional organization in the 1970s, dedicated to fighting torture and the death penalty in an effective international campaign.</w:t>
      </w:r>
      <w:r w:rsidRPr="008875F4">
        <w:rPr>
          <w:vertAlign w:val="superscript"/>
          <w:lang w:val="en-IE"/>
        </w:rPr>
        <w:footnoteReference w:id="495"/>
      </w:r>
      <w:r w:rsidRPr="008875F4">
        <w:rPr>
          <w:lang w:val="en-IE"/>
        </w:rPr>
        <w:t xml:space="preserve"> The United Nations regularly passed resolutions against Chile's Pinochet dictatorship, and in 1978 sent a UN human rights committee to Chile to investigate what was going on inside the country-the first time the United Nations had conducted a human rights investigation of one of its member states.</w:t>
      </w:r>
      <w:r w:rsidRPr="008875F4">
        <w:rPr>
          <w:vertAlign w:val="superscript"/>
          <w:lang w:val="en-IE"/>
        </w:rPr>
        <w:footnoteReference w:id="496"/>
      </w:r>
      <w:r w:rsidRPr="008875F4">
        <w:rPr>
          <w:lang w:val="en-IE"/>
        </w:rPr>
        <w:t xml:space="preserve"> Further, dissidents linked their criticism of communism to human rights.</w:t>
      </w:r>
      <w:r w:rsidRPr="008875F4">
        <w:rPr>
          <w:vertAlign w:val="superscript"/>
          <w:lang w:val="en-IE"/>
        </w:rPr>
        <w:footnoteReference w:id="497"/>
      </w:r>
    </w:p>
    <w:p w14:paraId="14085CF6" w14:textId="77777777" w:rsidR="008875F4" w:rsidRPr="008875F4" w:rsidRDefault="008875F4" w:rsidP="008875F4">
      <w:pPr>
        <w:spacing w:line="480" w:lineRule="auto"/>
        <w:rPr>
          <w:lang w:val="en-IE"/>
        </w:rPr>
      </w:pPr>
    </w:p>
    <w:p w14:paraId="1FE312E0" w14:textId="77777777" w:rsidR="008875F4" w:rsidRPr="008875F4" w:rsidRDefault="008875F4" w:rsidP="008875F4">
      <w:pPr>
        <w:spacing w:line="480" w:lineRule="auto"/>
        <w:rPr>
          <w:lang w:val="en-IE"/>
        </w:rPr>
      </w:pPr>
      <w:r w:rsidRPr="008875F4">
        <w:rPr>
          <w:lang w:val="en-IE"/>
        </w:rPr>
        <w:t>The discussions held at the Symposium on Population and Human Rights in Vienna, however, show a widespread independence from this rapid expansion of human rights activism directed against global experiences of suffering. Despite a critique of coercive measures, participants were unable to come to a clear rejection of restricting individual rights in the name of population control. There was criticism. The final report noted that "some attempts to deal with unwanted changes in population through policy interventions might violate human rights."</w:t>
      </w:r>
      <w:r w:rsidRPr="008875F4">
        <w:rPr>
          <w:vertAlign w:val="superscript"/>
          <w:lang w:val="en-IE"/>
        </w:rPr>
        <w:footnoteReference w:id="498"/>
      </w:r>
      <w:r w:rsidRPr="008875F4">
        <w:rPr>
          <w:lang w:val="en-IE"/>
        </w:rPr>
        <w:t xml:space="preserve"> And the UN Population Division argued that since the last symposium in Amsterdam, several cases have come to light in which population policy objectives were pursued with “such vigour as to threaten human rights."</w:t>
      </w:r>
      <w:r w:rsidRPr="008875F4">
        <w:rPr>
          <w:vertAlign w:val="superscript"/>
          <w:lang w:val="en-IE"/>
        </w:rPr>
        <w:footnoteReference w:id="499"/>
      </w:r>
      <w:r w:rsidRPr="008875F4">
        <w:rPr>
          <w:lang w:val="en-IE"/>
        </w:rPr>
        <w:t xml:space="preserve"> At the same time, the belief that collectives had a right to protect themselves against overpopulation was not abandoned and individuals were still seen as having duties towards the community. These duties, set forth in Article 29 of the UN Declaration of Human Rights, were, according to the symposium's final report, "an important element of the basis for effective and balanced population policies."</w:t>
      </w:r>
      <w:r w:rsidRPr="008875F4">
        <w:rPr>
          <w:vertAlign w:val="superscript"/>
          <w:lang w:val="en-IE"/>
        </w:rPr>
        <w:footnoteReference w:id="500"/>
      </w:r>
    </w:p>
    <w:p w14:paraId="6557D61E" w14:textId="77777777" w:rsidR="008875F4" w:rsidRPr="008875F4" w:rsidRDefault="008875F4" w:rsidP="008875F4">
      <w:pPr>
        <w:spacing w:line="480" w:lineRule="auto"/>
        <w:rPr>
          <w:lang w:val="en-IE"/>
        </w:rPr>
      </w:pPr>
    </w:p>
    <w:p w14:paraId="75BE2652" w14:textId="77777777" w:rsidR="008875F4" w:rsidRPr="008875F4" w:rsidRDefault="008875F4" w:rsidP="008875F4">
      <w:pPr>
        <w:spacing w:before="240" w:line="480" w:lineRule="auto"/>
        <w:rPr>
          <w:lang w:val="en-IE"/>
        </w:rPr>
      </w:pPr>
      <w:r w:rsidRPr="008875F4">
        <w:rPr>
          <w:lang w:val="en-IE"/>
        </w:rPr>
        <w:t>Even in the individual written contributions submitted by the participants, although it was perceived with a critical undertone that coercive measures had occurred, this was not followed by a clear rejection either. The French demographer and director of the research department of INED in Paris, Henri Leridon, for example, stated that countries such as India, Singapore or China were on a "path of compulsory sterilization".</w:t>
      </w:r>
      <w:r w:rsidRPr="008875F4">
        <w:rPr>
          <w:vertAlign w:val="superscript"/>
          <w:lang w:val="en-IE"/>
        </w:rPr>
        <w:footnoteReference w:id="501"/>
      </w:r>
      <w:r w:rsidRPr="008875F4">
        <w:rPr>
          <w:lang w:val="en-IE"/>
        </w:rPr>
        <w:t xml:space="preserve"> At the same time, he defended such approaches as lesser evils for those societies threatened by the negative consequences of population growth. "The fact is," Leridon said, "there is no absolute limit to the use of compulsion. If the threat posed by over-population to a human community or to all of humanity is a terrible one, then coercive measures may be regarded today as the lesser evil."</w:t>
      </w:r>
      <w:r w:rsidRPr="008875F4">
        <w:rPr>
          <w:vertAlign w:val="superscript"/>
          <w:lang w:val="en-IE"/>
        </w:rPr>
        <w:footnoteReference w:id="502"/>
      </w:r>
    </w:p>
    <w:p w14:paraId="1AD1076F" w14:textId="77777777" w:rsidR="008875F4" w:rsidRPr="008875F4" w:rsidRDefault="008875F4" w:rsidP="008875F4">
      <w:pPr>
        <w:spacing w:line="480" w:lineRule="auto"/>
        <w:rPr>
          <w:lang w:val="en-IE"/>
        </w:rPr>
      </w:pPr>
    </w:p>
    <w:p w14:paraId="6016F9AD" w14:textId="77777777" w:rsidR="008875F4" w:rsidRPr="008875F4" w:rsidRDefault="008875F4" w:rsidP="008875F4">
      <w:pPr>
        <w:spacing w:line="480" w:lineRule="auto"/>
        <w:rPr>
          <w:lang w:val="en-IE"/>
        </w:rPr>
      </w:pPr>
      <w:r w:rsidRPr="008875F4">
        <w:rPr>
          <w:lang w:val="en-IE"/>
        </w:rPr>
        <w:t>As these positions show, the notion of population growth threatening human rights had become widely accepted. It was known by now that violations of bodily integrity had occurred in family planning programs to achieve demographic goals. At the same time, concerns about negative consequences from overpopulation were still pressing. The joint final report acknowledged the complexity of this endeavour. "The Symposium agreed that trying to determine the ultimate justification of a human right, or asserting that some human rights were more fundamental than others, was quite different from simply asserting that a human right existed or defining it."</w:t>
      </w:r>
      <w:r w:rsidRPr="008875F4">
        <w:rPr>
          <w:vertAlign w:val="superscript"/>
        </w:rPr>
        <w:footnoteReference w:id="503"/>
      </w:r>
      <w:r w:rsidRPr="008875F4">
        <w:rPr>
          <w:lang w:val="en-IE"/>
        </w:rPr>
        <w:t xml:space="preserve"> </w:t>
      </w:r>
    </w:p>
    <w:p w14:paraId="6C753F35" w14:textId="77777777" w:rsidR="008875F4" w:rsidRPr="008875F4" w:rsidRDefault="008875F4" w:rsidP="008875F4">
      <w:pPr>
        <w:spacing w:line="480" w:lineRule="auto"/>
        <w:rPr>
          <w:lang w:val="en-IE"/>
        </w:rPr>
      </w:pPr>
    </w:p>
    <w:p w14:paraId="6906BA87" w14:textId="77777777" w:rsidR="008875F4" w:rsidRPr="008875F4" w:rsidRDefault="008875F4" w:rsidP="008875F4">
      <w:pPr>
        <w:spacing w:line="480" w:lineRule="auto"/>
        <w:rPr>
          <w:lang w:val="en-IE"/>
        </w:rPr>
      </w:pPr>
      <w:r w:rsidRPr="008875F4">
        <w:rPr>
          <w:lang w:val="en-IE"/>
        </w:rPr>
        <w:t>In the 1980s, also the IPPF re-examined the role of human rights for its policies. In 1981, the IPPF Central Council established a working group "to explore ways and means to promote more vigorously world-wide acceptance of and commitment to family planning as a basic human right".</w:t>
      </w:r>
      <w:r w:rsidRPr="008875F4">
        <w:rPr>
          <w:vertAlign w:val="superscript"/>
          <w:lang w:val="en-IE"/>
        </w:rPr>
        <w:footnoteReference w:id="504"/>
      </w:r>
      <w:r w:rsidRPr="008875F4">
        <w:rPr>
          <w:lang w:val="en-IE"/>
        </w:rPr>
        <w:t xml:space="preserve"> The report of the working group was submitted to IPPF in late 1983. It was a regionally diverse working group: the chair was Stefania Aldaba-Lim, Philippine Minister and UN Ambassador for Children's Rights in 1979; in addition, representatives from Latin America, Europe, Africa, the United States, and the Middle East participated. Although the IPPF emphasized that the final report was not an official position paper, it can still be considered representative of the debate within the organization at the time. Some of the seven members of the working group had close ties to IPPF. Faye Wattleton, the president of the US IPPF section, participated, and Gwendolyn J. Ascadi was a demographer and staff member of the UN Population Division who became chair of the IPPF International Program Committee. The group also worked in close coordination with the IPPF General Secretariat. For example, IPPF Secretary General Carl Wahren and his advisor Fred T. Sai, founder of the IPPF Ghana Section, attended the group's meetings. </w:t>
      </w:r>
    </w:p>
    <w:p w14:paraId="422ECAFF" w14:textId="77777777" w:rsidR="008875F4" w:rsidRPr="008875F4" w:rsidRDefault="008875F4" w:rsidP="008875F4">
      <w:pPr>
        <w:spacing w:line="480" w:lineRule="auto"/>
        <w:rPr>
          <w:lang w:val="en-IE"/>
        </w:rPr>
      </w:pPr>
    </w:p>
    <w:p w14:paraId="182E7F71" w14:textId="77777777" w:rsidR="008875F4" w:rsidRPr="008875F4" w:rsidRDefault="008875F4" w:rsidP="008875F4">
      <w:pPr>
        <w:spacing w:line="480" w:lineRule="auto"/>
        <w:rPr>
          <w:lang w:val="en-IE"/>
        </w:rPr>
      </w:pPr>
      <w:r w:rsidRPr="008875F4">
        <w:rPr>
          <w:lang w:val="en-IE"/>
        </w:rPr>
        <w:t>Similar to the United Nations debates, human rights did not play a major role in a critique of coercive measures. While the report made clear that IPPF sections should remain vigilant against human rights abuses and maintain medical standards, they maintained that other factors beyond individual desires had to be taken into account in designing population policies. It argued that people do have the right to make their own decisions. Governments, however, could try to modify this decision and had a duty to inform their citizens about which family planning would be socially responsible.</w:t>
      </w:r>
      <w:r w:rsidRPr="008875F4">
        <w:rPr>
          <w:vertAlign w:val="superscript"/>
          <w:lang w:val="en-IE"/>
        </w:rPr>
        <w:footnoteReference w:id="505"/>
      </w:r>
    </w:p>
    <w:p w14:paraId="4ADBCD9E" w14:textId="77777777" w:rsidR="008875F4" w:rsidRPr="008875F4" w:rsidRDefault="008875F4" w:rsidP="008875F4">
      <w:pPr>
        <w:spacing w:line="480" w:lineRule="auto"/>
        <w:rPr>
          <w:lang w:val="en-IE"/>
        </w:rPr>
      </w:pPr>
    </w:p>
    <w:p w14:paraId="6D6C0FBF" w14:textId="77777777" w:rsidR="008875F4" w:rsidRPr="008875F4" w:rsidRDefault="008875F4" w:rsidP="008875F4">
      <w:pPr>
        <w:spacing w:line="480" w:lineRule="auto"/>
        <w:rPr>
          <w:lang w:val="en-IE"/>
        </w:rPr>
      </w:pPr>
      <w:r w:rsidRPr="008875F4">
        <w:rPr>
          <w:lang w:val="en-IE"/>
        </w:rPr>
        <w:t>Like the UN symposium, the report was impatient with the implementation of the human right to family planning and expressed dissatisfaction with the effectiveness of international conferences and human rights declarations. While such conferences resulted in the recognition of the human right to family planning in the 1960s and 1970s, but did not automatically lead to implementation of effective programs. "Conferences and meetings as a means to promote the basic human right to family planning," the report argued, “outlived their usefulness.”</w:t>
      </w:r>
      <w:r w:rsidRPr="008875F4">
        <w:rPr>
          <w:vertAlign w:val="superscript"/>
          <w:lang w:val="en-IE"/>
        </w:rPr>
        <w:footnoteReference w:id="506"/>
      </w:r>
      <w:r w:rsidRPr="008875F4">
        <w:rPr>
          <w:lang w:val="en-IE"/>
        </w:rPr>
        <w:t xml:space="preserve"> Instead of organizing conferences at which only declarations of intent were made anyway, the working group urged a closer examination of legal frameworks. It should be analysed in which form the enforcement of a right to family planning could be demanded within the framework of existing laws. </w:t>
      </w:r>
    </w:p>
    <w:p w14:paraId="65A4FB0F" w14:textId="77777777" w:rsidR="008875F4" w:rsidRPr="008875F4" w:rsidRDefault="008875F4" w:rsidP="008875F4">
      <w:pPr>
        <w:spacing w:line="480" w:lineRule="auto"/>
        <w:rPr>
          <w:lang w:val="en-IE"/>
        </w:rPr>
      </w:pPr>
    </w:p>
    <w:p w14:paraId="05406537" w14:textId="77777777" w:rsidR="008875F4" w:rsidRPr="008875F4" w:rsidRDefault="008875F4" w:rsidP="008875F4">
      <w:pPr>
        <w:spacing w:line="480" w:lineRule="auto"/>
        <w:rPr>
          <w:lang w:val="en-IE"/>
        </w:rPr>
      </w:pPr>
      <w:r w:rsidRPr="008875F4">
        <w:rPr>
          <w:lang w:val="en-IE"/>
        </w:rPr>
        <w:t>Specific proposals were made by Rebecca J. Cook, a legal scholar and assistant professor at Columbia University, whose position paper, attached as an appendix, was also summarized in the official report of the working group. She defended the right to family planning but expressed impatience with human rights resolutions that were not binding. She was frustrated and disillusioned with the recurring references to a human right to family planning that had rarely been followed by practical action. She therefore considered the continued emphasis on human rights to be a dead end:</w:t>
      </w:r>
    </w:p>
    <w:p w14:paraId="12779EA3" w14:textId="77777777" w:rsidR="008875F4" w:rsidRPr="008875F4" w:rsidRDefault="008875F4" w:rsidP="008875F4">
      <w:pPr>
        <w:spacing w:line="480" w:lineRule="auto"/>
        <w:rPr>
          <w:lang w:val="en-IE"/>
        </w:rPr>
      </w:pPr>
    </w:p>
    <w:p w14:paraId="120D9AC6"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"Mere appeals to fundamental or inherent human rights will move neither individuals nor governments, no matter how solidly they are anchored in legal doctrine and no matter how often they are repeated. Unless the appeals are followed by well-conceived action, they will be of no avail. The field of human rights has the appearance of a wasteland littered with programmatic declarations and resolutions. Their reiteration year after year dulls one's sensibilities and those of governments. The very obvious weakness of remedies in one human rights convention or another illustrates the reluctance of governments to move from proclaiming programmes to taking action."</w:t>
      </w:r>
      <w:r w:rsidRPr="008875F4">
        <w:rPr>
          <w:rFonts w:cs="Times New Roman (Body CS)"/>
          <w:color w:val="000000" w:themeColor="text1"/>
          <w:sz w:val="20"/>
          <w:szCs w:val="18"/>
          <w:vertAlign w:val="superscript"/>
          <w:lang w:val="en-IE"/>
        </w:rPr>
        <w:footnoteReference w:id="507"/>
      </w:r>
    </w:p>
    <w:p w14:paraId="2EF76351" w14:textId="77777777" w:rsidR="008875F4" w:rsidRPr="008875F4" w:rsidRDefault="008875F4" w:rsidP="008875F4">
      <w:pPr>
        <w:spacing w:line="480" w:lineRule="auto"/>
        <w:rPr>
          <w:lang w:val="en-IE"/>
        </w:rPr>
      </w:pPr>
    </w:p>
    <w:p w14:paraId="63A9D58B" w14:textId="77777777" w:rsidR="008875F4" w:rsidRPr="008875F4" w:rsidRDefault="008875F4" w:rsidP="008875F4">
      <w:pPr>
        <w:spacing w:line="480" w:lineRule="auto"/>
        <w:rPr>
          <w:lang w:val="en-IE"/>
        </w:rPr>
      </w:pPr>
      <w:r w:rsidRPr="008875F4">
        <w:rPr>
          <w:lang w:val="en-IE"/>
        </w:rPr>
        <w:t xml:space="preserve">Instead of continuing to call on governments to enforce a non-sanctionable human right to family planning as an act of kindness, Cook wanted to use already existing and binding laws to call for the legalization of contraception within domestic legal frameworks. Family planning should no longer be demanded as a right in itself, but the lack of provision should be demanded as a violation of already existing and more enforceable rights. </w:t>
      </w:r>
    </w:p>
    <w:p w14:paraId="05721B67" w14:textId="77777777" w:rsidR="008875F4" w:rsidRPr="008875F4" w:rsidRDefault="008875F4" w:rsidP="008875F4">
      <w:pPr>
        <w:spacing w:line="480" w:lineRule="auto"/>
        <w:rPr>
          <w:lang w:val="en-IE"/>
        </w:rPr>
      </w:pPr>
    </w:p>
    <w:p w14:paraId="0591F319" w14:textId="77777777" w:rsidR="008875F4" w:rsidRPr="008875F4" w:rsidRDefault="008875F4" w:rsidP="008875F4">
      <w:pPr>
        <w:spacing w:line="480" w:lineRule="auto"/>
        <w:rPr>
          <w:lang w:val="en-IE"/>
        </w:rPr>
      </w:pPr>
      <w:r w:rsidRPr="008875F4">
        <w:rPr>
          <w:lang w:val="en-IE"/>
        </w:rPr>
        <w:t xml:space="preserve">Cook explored which legal texts were particularly suitable for this purpose. She focused on UN conventions, supranational legal texts such as the European Convention on Human Rights or the African Charter on Human and Peoples' Rights, and constitutions of nation states. With few exceptions of national constitutions, the human right to family planning was not enshrined as a legally binding requirement in any of these instruments. Family planning was instead to be implemented using anti-discrimination laws, legal concepts of human dignity, the right to privacy, the right to health, and newly adopted human rights conventions like the </w:t>
      </w:r>
      <w:r w:rsidRPr="008875F4">
        <w:rPr>
          <w:i/>
          <w:iCs/>
          <w:lang w:val="en-IE"/>
        </w:rPr>
        <w:t xml:space="preserve">Convention on the Elimination of All Forms of Discrimination against Women. </w:t>
      </w:r>
      <w:r w:rsidRPr="008875F4">
        <w:rPr>
          <w:lang w:val="en-IE"/>
        </w:rPr>
        <w:t>For example, she argued that the latter would allow to establish a positive right for contraceptives given that Article 1 understood discrimination to include any measure that would be an obstacle to the achievement of women’s human rights.</w:t>
      </w:r>
      <w:r w:rsidRPr="008875F4">
        <w:rPr>
          <w:vertAlign w:val="superscript"/>
          <w:lang w:val="en-IE"/>
        </w:rPr>
        <w:footnoteReference w:id="508"/>
      </w:r>
      <w:r w:rsidRPr="008875F4">
        <w:rPr>
          <w:lang w:val="en-IE"/>
        </w:rPr>
        <w:t xml:space="preserve"> Cook also considered national constitutions as a way to litigate a right to family planning, such as the Constitution of Nigeria, which declared a right to adequate medical facilities. Cook also argued that Article 16 of the African Charter on Human and Peoples' Rights established a right to "the best attainable state of physical and mental health" which implicitly would include a right to have access to contraceptives.</w:t>
      </w:r>
      <w:r w:rsidRPr="008875F4">
        <w:rPr>
          <w:vertAlign w:val="superscript"/>
          <w:lang w:val="en-IE"/>
        </w:rPr>
        <w:footnoteReference w:id="509"/>
      </w:r>
    </w:p>
    <w:p w14:paraId="4B27ADCB" w14:textId="77777777" w:rsidR="008875F4" w:rsidRPr="008875F4" w:rsidRDefault="008875F4" w:rsidP="008875F4">
      <w:pPr>
        <w:spacing w:line="480" w:lineRule="auto"/>
        <w:rPr>
          <w:lang w:val="en-IE"/>
        </w:rPr>
      </w:pPr>
    </w:p>
    <w:p w14:paraId="4C4328ED" w14:textId="77777777" w:rsidR="008875F4" w:rsidRPr="008875F4" w:rsidRDefault="008875F4" w:rsidP="008875F4">
      <w:pPr>
        <w:spacing w:line="480" w:lineRule="auto"/>
        <w:rPr>
          <w:lang w:val="en-IE"/>
        </w:rPr>
      </w:pPr>
      <w:r w:rsidRPr="008875F4">
        <w:rPr>
          <w:lang w:val="en-IE"/>
        </w:rPr>
        <w:t xml:space="preserve">Cook's work illustrates that the international human rights framework had begun to change. In addition to referring to human rights as a moral category, institutions had emerged that were binding under international law and created opportunities for lawyers like Cook to change national policies of a large number of countries through the means of international law. In the mid-1980s, she became a collaborator in a project set up between USAID and Columbia University in New York that planned to interrogate the legal frameworks of individual countries for their impact on fertility and to develop strategies for changing existing laws. The project, entitled </w:t>
      </w:r>
      <w:r w:rsidRPr="008875F4">
        <w:rPr>
          <w:i/>
          <w:iCs/>
          <w:lang w:val="en-IE"/>
        </w:rPr>
        <w:t>Development Law and Policy Program (DLPP)</w:t>
      </w:r>
      <w:r w:rsidRPr="008875F4">
        <w:rPr>
          <w:lang w:val="en-IE"/>
        </w:rPr>
        <w:t>, was brought in by Stephen L. Isaacs, a professor at Columbia University's School of Public Health and the author of a 1981 overview of the legal foundations of population policy.</w:t>
      </w:r>
      <w:r w:rsidRPr="008875F4">
        <w:rPr>
          <w:vertAlign w:val="superscript"/>
          <w:lang w:val="en-IE"/>
        </w:rPr>
        <w:footnoteReference w:id="510"/>
      </w:r>
      <w:r w:rsidRPr="008875F4">
        <w:rPr>
          <w:lang w:val="en-IE"/>
        </w:rPr>
        <w:t xml:space="preserve"> The project exemplifies the increasing importance of legal scholars and international lawyers in changing the policies of developing countries. In his project proposal, Isaacs emphasized that legal reform was a step toward achieving "more equitable rights and implementation of population policies". The central goal of the program, he said, is "</w:t>
      </w:r>
      <w:r w:rsidRPr="008875F4">
        <w:t>t</w:t>
      </w:r>
      <w:r w:rsidRPr="008875F4">
        <w:rPr>
          <w:lang w:val="en-IE"/>
        </w:rPr>
        <w:t>o support developing country lawyers working in family planning, status of women, and population policy and, ultimately, to contribute to law reform."</w:t>
      </w:r>
      <w:r w:rsidRPr="008875F4">
        <w:rPr>
          <w:vertAlign w:val="superscript"/>
        </w:rPr>
        <w:footnoteReference w:id="511"/>
      </w:r>
      <w:r w:rsidRPr="008875F4">
        <w:rPr>
          <w:lang w:val="en-IE"/>
        </w:rPr>
        <w:t xml:space="preserve"> USAID, as a funder, also expressed confidence in this approach, seeing increased involvement of lawyers "as a force to effect improvements in population policy."</w:t>
      </w:r>
      <w:r w:rsidRPr="008875F4">
        <w:rPr>
          <w:vertAlign w:val="superscript"/>
        </w:rPr>
        <w:footnoteReference w:id="512"/>
      </w:r>
    </w:p>
    <w:p w14:paraId="4785E051" w14:textId="77777777" w:rsidR="008875F4" w:rsidRPr="008875F4" w:rsidRDefault="008875F4" w:rsidP="008875F4">
      <w:pPr>
        <w:spacing w:line="480" w:lineRule="auto"/>
        <w:rPr>
          <w:lang w:val="en-IE"/>
        </w:rPr>
      </w:pPr>
    </w:p>
    <w:p w14:paraId="75FB638E" w14:textId="77777777" w:rsidR="008875F4" w:rsidRPr="008875F4" w:rsidRDefault="008875F4" w:rsidP="008875F4">
      <w:pPr>
        <w:spacing w:line="480" w:lineRule="auto"/>
        <w:rPr>
          <w:lang w:val="en-IE"/>
        </w:rPr>
      </w:pPr>
      <w:r w:rsidRPr="008875F4">
        <w:rPr>
          <w:lang w:val="en-IE"/>
        </w:rPr>
        <w:t>A report from the first year of the program shows how this project operated: in close cooperation with private organizations, often associated with the IPPF, Isaacs and Cook tried to influence national legislation. The president of the Colombian PROFAMILIA, recognized as a section of IPPF since 1967, for example, set up a study to identify legal restrictions in Colombia. The IPPF section in Guatemala, APROFAM, worked with a group of lawyers to incorporate the right to family planning into the proposed redraft of the constitution. In addition, Isaacs and Cook worked with Aziza Hussein, who was trying to initiate a project between DLPP and the Egyptian Ministry of Social Affairs, and sought contacts in Jordan, Turkey, and some African countries.</w:t>
      </w:r>
      <w:r w:rsidRPr="008875F4">
        <w:rPr>
          <w:vertAlign w:val="superscript"/>
        </w:rPr>
        <w:footnoteReference w:id="513"/>
      </w:r>
      <w:r w:rsidRPr="008875F4">
        <w:rPr>
          <w:lang w:val="en-IE"/>
        </w:rPr>
        <w:t xml:space="preserve"> They also assisted lawyers in Botswana, Kenya, Mauritius, Rwanda, Togo, and Zaire in producing pamphlets on women's rights. They drafted legislation for Niger and worked with the Nigerian government to formulate policy on how to deal with the country's rapid population growth.</w:t>
      </w:r>
      <w:r w:rsidRPr="008875F4">
        <w:rPr>
          <w:vertAlign w:val="superscript"/>
          <w:lang w:val="en-IE"/>
        </w:rPr>
        <w:footnoteReference w:id="514"/>
      </w:r>
      <w:r w:rsidRPr="008875F4">
        <w:rPr>
          <w:lang w:val="en-IE"/>
        </w:rPr>
        <w:t xml:space="preserve"> They summarized their experiences in a pamphlet that was branded as a guide for planning and implementing anti-natalist population policies.</w:t>
      </w:r>
      <w:r w:rsidRPr="008875F4">
        <w:rPr>
          <w:vertAlign w:val="superscript"/>
          <w:lang w:val="en-IE"/>
        </w:rPr>
        <w:footnoteReference w:id="515"/>
      </w:r>
    </w:p>
    <w:p w14:paraId="48274083" w14:textId="77777777" w:rsidR="008875F4" w:rsidRPr="008875F4" w:rsidRDefault="008875F4" w:rsidP="008875F4">
      <w:pPr>
        <w:spacing w:line="480" w:lineRule="auto"/>
        <w:rPr>
          <w:lang w:val="en-IE"/>
        </w:rPr>
      </w:pPr>
    </w:p>
    <w:p w14:paraId="24E2BA3B" w14:textId="77777777" w:rsidR="008875F4" w:rsidRPr="008875F4" w:rsidRDefault="008875F4" w:rsidP="008875F4">
      <w:pPr>
        <w:spacing w:line="480" w:lineRule="auto"/>
        <w:rPr>
          <w:lang w:val="en-IE"/>
        </w:rPr>
      </w:pPr>
      <w:r w:rsidRPr="008875F4">
        <w:rPr>
          <w:lang w:val="en-IE"/>
        </w:rPr>
        <w:t>An example of the approach is the projects implemented under the program in Egypt, which Rebecca Cook travelled to regularly between 1983 and 1986. The goal of the program, negotiated between the Egyptian government and DLPP, was to "to train a generation of lawyers on how to use laws to improve maternal and child health".</w:t>
      </w:r>
      <w:r w:rsidRPr="008875F4">
        <w:rPr>
          <w:vertAlign w:val="superscript"/>
        </w:rPr>
        <w:footnoteReference w:id="516"/>
      </w:r>
      <w:r w:rsidRPr="008875F4">
        <w:rPr>
          <w:lang w:val="en-IE"/>
        </w:rPr>
        <w:t xml:space="preserve"> International human rights declarations and Egyptian laws were to be studied for opportunities and restrictions on family planning. For example, Cook drafted a memorandum that used references to international human rights declarations and the Egyptian constitution to justify a right to sterilization. "It suggests that Egypt's human rights obligations require the delivery of VSC [Voluntary Surgical Contraception, RB] services, in order to ensure the protection of health of woman and children. This memo uses Egyptian epidemiological data to show how the lack of effective family planning services puts women and children at a significantly higher health risk. Such a lack of effective family planning services denies women and children their constitutional guarantee to health."</w:t>
      </w:r>
      <w:r w:rsidRPr="008875F4">
        <w:rPr>
          <w:vertAlign w:val="superscript"/>
        </w:rPr>
        <w:footnoteReference w:id="517"/>
      </w:r>
      <w:r w:rsidRPr="008875F4">
        <w:rPr>
          <w:lang w:val="en-IE"/>
        </w:rPr>
        <w:t xml:space="preserve"> In another case in Egypt, Cook initiated a joint project between the medical and law faculties at Assiut University to develop case studies “to demonstrate the public health benefits of better enforcement of laws to increase child spacing, the actual age at marriage and to reduce infant mortality in the Governate of Assiut." At the conclusion of this collaboration, the faculty developed teaching materials for their respective courses that demonstrated "how high rates of infant and maternal mortality, due in part to lack of the access to maternal and child health and family planning services, violate basic human rights."</w:t>
      </w:r>
      <w:r w:rsidRPr="008875F4">
        <w:rPr>
          <w:vertAlign w:val="superscript"/>
        </w:rPr>
        <w:footnoteReference w:id="518"/>
      </w:r>
    </w:p>
    <w:p w14:paraId="290F3EB4" w14:textId="77777777" w:rsidR="008875F4" w:rsidRPr="008875F4" w:rsidRDefault="008875F4" w:rsidP="008875F4">
      <w:pPr>
        <w:spacing w:line="480" w:lineRule="auto"/>
        <w:rPr>
          <w:lang w:val="en-IE"/>
        </w:rPr>
      </w:pPr>
    </w:p>
    <w:p w14:paraId="48E54DFD" w14:textId="77777777" w:rsidR="008875F4" w:rsidRPr="008875F4" w:rsidRDefault="008875F4" w:rsidP="008875F4">
      <w:pPr>
        <w:keepNext/>
        <w:keepLines/>
        <w:spacing w:before="40" w:after="80" w:line="480" w:lineRule="auto"/>
        <w:outlineLvl w:val="1"/>
        <w:rPr>
          <w:rFonts w:eastAsiaTheme="majorEastAsia" w:cstheme="majorBidi"/>
          <w:bCs/>
          <w:i/>
          <w:color w:val="000000" w:themeColor="text1"/>
          <w:szCs w:val="26"/>
          <w:lang w:val="en-IE"/>
        </w:rPr>
      </w:pPr>
      <w:bookmarkStart w:id="97" w:name="_Toc95487303"/>
      <w:bookmarkStart w:id="98" w:name="_Toc95743977"/>
      <w:bookmarkStart w:id="99" w:name="_Toc15990623"/>
      <w:r w:rsidRPr="008875F4">
        <w:rPr>
          <w:rFonts w:eastAsiaTheme="majorEastAsia" w:cstheme="majorBidi"/>
          <w:bCs/>
          <w:i/>
          <w:color w:val="000000" w:themeColor="text1"/>
          <w:szCs w:val="26"/>
          <w:lang w:val="en-IE"/>
        </w:rPr>
        <w:t>Reproductive rights and their critics</w:t>
      </w:r>
      <w:bookmarkEnd w:id="97"/>
      <w:bookmarkEnd w:id="98"/>
      <w:r w:rsidRPr="008875F4">
        <w:rPr>
          <w:rFonts w:eastAsiaTheme="majorEastAsia" w:cstheme="majorBidi"/>
          <w:bCs/>
          <w:i/>
          <w:color w:val="000000" w:themeColor="text1"/>
          <w:szCs w:val="26"/>
          <w:lang w:val="en-IE"/>
        </w:rPr>
        <w:t xml:space="preserve"> </w:t>
      </w:r>
      <w:bookmarkEnd w:id="99"/>
    </w:p>
    <w:p w14:paraId="1FEDD182" w14:textId="77777777" w:rsidR="008875F4" w:rsidRPr="008875F4" w:rsidRDefault="008875F4" w:rsidP="008875F4">
      <w:pPr>
        <w:spacing w:line="480" w:lineRule="auto"/>
        <w:rPr>
          <w:lang w:val="en-IE"/>
        </w:rPr>
      </w:pPr>
      <w:r w:rsidRPr="008875F4">
        <w:rPr>
          <w:lang w:val="en-IE"/>
        </w:rPr>
        <w:t>Programs such as the DLPP were concerned with applying international resolutions to individual countries. However, international activity also occurred in the other direction. For example, activists from several countries organized to discuss their experiences with national family planning programs at joint international meetings. The activities that had begun with the first International Women's Health Meeting (IWHM) in 1977 culminated in the 1984 IWHM held in Amsterdam under the title "No to Population Control, Women Decide."</w:t>
      </w:r>
      <w:r w:rsidRPr="008875F4">
        <w:rPr>
          <w:vertAlign w:val="superscript"/>
          <w:lang w:val="en-IE"/>
        </w:rPr>
        <w:footnoteReference w:id="519"/>
      </w:r>
      <w:r w:rsidRPr="008875F4">
        <w:rPr>
          <w:lang w:val="en-IE"/>
        </w:rPr>
        <w:t xml:space="preserve"> Despite organizational and financial difficulties - unlike the UN conferences, there was little infrastructure and little monetary support - some 400 women from a total of 65 countries attended the IWHM. In a forum known as a "tribunal," women anonymously shared their experiences with contraceptives and family planning.</w:t>
      </w:r>
      <w:r w:rsidRPr="008875F4">
        <w:rPr>
          <w:vertAlign w:val="superscript"/>
        </w:rPr>
        <w:footnoteReference w:id="520"/>
      </w:r>
    </w:p>
    <w:p w14:paraId="018B1F9A" w14:textId="77777777" w:rsidR="008875F4" w:rsidRPr="008875F4" w:rsidRDefault="008875F4" w:rsidP="008875F4">
      <w:pPr>
        <w:spacing w:line="480" w:lineRule="auto"/>
        <w:rPr>
          <w:lang w:val="en-IE"/>
        </w:rPr>
      </w:pPr>
    </w:p>
    <w:p w14:paraId="51481356" w14:textId="77777777" w:rsidR="008875F4" w:rsidRPr="008875F4" w:rsidRDefault="008875F4" w:rsidP="008875F4">
      <w:pPr>
        <w:spacing w:line="480" w:lineRule="auto"/>
        <w:rPr>
          <w:lang w:val="en-IE"/>
        </w:rPr>
      </w:pPr>
      <w:r w:rsidRPr="008875F4">
        <w:rPr>
          <w:lang w:val="en-IE"/>
        </w:rPr>
        <w:t>Contrary to the expectations that the IWHM's title might evoke, the women's testimonies during the tribunal were not exclusively indictments of birth control policies. While family planning programs were criticized, such rejection existed alongside a critique of legal and cultural restrictions on women in conservative and patriarchal societies. For example, one woman justified her participation in the tribunal by citing what she saw as the lack of opportunity to discuss female sexuality in North African and Middle Eastern states. "There are many of us here from the Middle East and North Africa “because in our countries the topics of the women's movement and women's sexuality are taboo." Another woman reported a lack of decision-making in women's sexual lives, saying "it is the man who decides." And a woman from Morocco dejectedly told the tribunal that there would be great resistance to family planning because of social structures. The majority of Moroccan women still have a desire for large families, she said, because a large number of children is associated with social status and provides security.</w:t>
      </w:r>
      <w:r w:rsidRPr="008875F4">
        <w:rPr>
          <w:vertAlign w:val="superscript"/>
          <w:lang w:val="en-IE"/>
        </w:rPr>
        <w:footnoteReference w:id="521"/>
      </w:r>
    </w:p>
    <w:p w14:paraId="551AB384" w14:textId="77777777" w:rsidR="008875F4" w:rsidRPr="008875F4" w:rsidRDefault="008875F4" w:rsidP="008875F4">
      <w:pPr>
        <w:spacing w:line="480" w:lineRule="auto"/>
        <w:rPr>
          <w:lang w:val="en-IE"/>
        </w:rPr>
      </w:pPr>
    </w:p>
    <w:p w14:paraId="7C65BC1F" w14:textId="77777777" w:rsidR="008875F4" w:rsidRPr="008875F4" w:rsidRDefault="008875F4" w:rsidP="008875F4">
      <w:pPr>
        <w:spacing w:line="480" w:lineRule="auto"/>
        <w:rPr>
          <w:lang w:val="en-IE"/>
        </w:rPr>
      </w:pPr>
      <w:r w:rsidRPr="008875F4">
        <w:rPr>
          <w:lang w:val="en-IE"/>
        </w:rPr>
        <w:t>At the same time, practices of the birth control movement were also criticized during the tribunal, such as the medical risks of available contraceptives and inadequate follow-ups after IUD insertions. Some participants also attacked the premises of the birth control movement. One woman contrasted what she described as an African ideology of life with a restriction on births and accused the birth control movement of human rights violations. "The African ideology," the participant said, "begins with the assumption that we give life first, whilst the ideology behind population control says that we must prevent life in order to give it. This is a violation of our fundamental human rights; therefore, we reject population control.”</w:t>
      </w:r>
      <w:r w:rsidRPr="008875F4">
        <w:rPr>
          <w:vertAlign w:val="superscript"/>
          <w:lang w:val="en-IE"/>
        </w:rPr>
        <w:footnoteReference w:id="522"/>
      </w:r>
    </w:p>
    <w:p w14:paraId="65EEE40D" w14:textId="77777777" w:rsidR="008875F4" w:rsidRPr="008875F4" w:rsidRDefault="008875F4" w:rsidP="008875F4">
      <w:pPr>
        <w:spacing w:line="480" w:lineRule="auto"/>
        <w:rPr>
          <w:lang w:val="en-IE"/>
        </w:rPr>
      </w:pPr>
    </w:p>
    <w:p w14:paraId="18AFAB0E" w14:textId="77777777" w:rsidR="008875F4" w:rsidRPr="008875F4" w:rsidRDefault="008875F4" w:rsidP="008875F4">
      <w:pPr>
        <w:spacing w:line="480" w:lineRule="auto"/>
        <w:rPr>
          <w:lang w:val="en-IE"/>
        </w:rPr>
      </w:pPr>
      <w:r w:rsidRPr="008875F4">
        <w:rPr>
          <w:lang w:val="en-IE"/>
        </w:rPr>
        <w:t>The different positions at the tribunal were representative of larger conflicts within the women's movement. Since the mid-1970s, women from the countries of the Global South, black women, and lesbian women pointed to multiple contexts of oppression. They argued that oppression did not only stem from their gender, but also because of their sexual orientation, skin colour or ethnic origin. The dominance of white women from the North in the leadership of many organizations was increasingly criticized.</w:t>
      </w:r>
      <w:r w:rsidRPr="008875F4">
        <w:rPr>
          <w:vertAlign w:val="superscript"/>
          <w:lang w:val="en-IE"/>
        </w:rPr>
        <w:footnoteReference w:id="523"/>
      </w:r>
      <w:r w:rsidRPr="008875F4">
        <w:rPr>
          <w:lang w:val="en-IE"/>
        </w:rPr>
        <w:t xml:space="preserve"> At the end of the Tribunal, this conflict manifested itself in the founding of the Women's Global Network for Reproductive Rights (WGNRR), which took a more radical position against birth control than the IWHC. At the same time, the Hamburg-based Feminist International Network of Resistance to Reproductive and Genetic Engineering (FINRRAGE) also became active. The organization linked feminists from Western countries and from countries in the Global South. FINRRAGE opposed reproductive interventions such as in vitro fertilization and criticized birth control programs as neo-colonial interventions.</w:t>
      </w:r>
      <w:r w:rsidRPr="008875F4">
        <w:rPr>
          <w:vertAlign w:val="superscript"/>
          <w:lang w:val="en-IE"/>
        </w:rPr>
        <w:footnoteReference w:id="524"/>
      </w:r>
    </w:p>
    <w:p w14:paraId="2641F3E1" w14:textId="77777777" w:rsidR="008875F4" w:rsidRPr="008875F4" w:rsidRDefault="008875F4" w:rsidP="008875F4">
      <w:pPr>
        <w:spacing w:line="480" w:lineRule="auto"/>
        <w:rPr>
          <w:lang w:val="en-IE"/>
        </w:rPr>
      </w:pPr>
    </w:p>
    <w:p w14:paraId="4B35D6A1" w14:textId="77777777" w:rsidR="008875F4" w:rsidRPr="008875F4" w:rsidRDefault="008875F4" w:rsidP="008875F4">
      <w:pPr>
        <w:spacing w:line="480" w:lineRule="auto"/>
        <w:rPr>
          <w:lang w:val="en-IE"/>
        </w:rPr>
      </w:pPr>
      <w:r w:rsidRPr="008875F4">
        <w:rPr>
          <w:lang w:val="en-IE"/>
        </w:rPr>
        <w:t>Meanwhile, the policies of the birth control movement had contributed to a significant expansion in the availability of contraceptives. In Indonesia, for example, while only 7.2 percent of women between 15 and 49 had access to modern methods of contraception in the early 1970s, this figure had risen to 36.9 percent by 1985. In India, the figure was 13.6 percent in 1970 and 28.1 percent by 1980. In Catholic Colombia, the figure had increased from 8.9 percent in 1969 to 41 percent in 1980.</w:t>
      </w:r>
      <w:r w:rsidRPr="008875F4">
        <w:rPr>
          <w:vertAlign w:val="superscript"/>
        </w:rPr>
        <w:footnoteReference w:id="525"/>
      </w:r>
      <w:r w:rsidRPr="008875F4">
        <w:rPr>
          <w:lang w:val="en-IE"/>
        </w:rPr>
        <w:t xml:space="preserve"> Despite all the criticism, the vast majority of women's organizations did not want to eliminate those programs that had contributed to an expansion of contraceptive availability.</w:t>
      </w:r>
      <w:r w:rsidRPr="008875F4">
        <w:rPr>
          <w:vertAlign w:val="superscript"/>
          <w:lang w:val="en-IE"/>
        </w:rPr>
        <w:footnoteReference w:id="526"/>
      </w:r>
    </w:p>
    <w:p w14:paraId="6B77BACC" w14:textId="77777777" w:rsidR="008875F4" w:rsidRPr="008875F4" w:rsidRDefault="008875F4" w:rsidP="008875F4">
      <w:pPr>
        <w:spacing w:line="480" w:lineRule="auto"/>
        <w:rPr>
          <w:lang w:val="en-IE"/>
        </w:rPr>
      </w:pPr>
    </w:p>
    <w:p w14:paraId="6B461BEB" w14:textId="77777777" w:rsidR="008875F4" w:rsidRPr="008875F4" w:rsidRDefault="008875F4" w:rsidP="008875F4">
      <w:pPr>
        <w:spacing w:line="480" w:lineRule="auto"/>
        <w:rPr>
          <w:lang w:val="en-IE"/>
        </w:rPr>
      </w:pPr>
      <w:r w:rsidRPr="008875F4">
        <w:rPr>
          <w:lang w:val="en-IE"/>
        </w:rPr>
        <w:t xml:space="preserve">The fact that a large majority of women's organizations defended these programs despite their problematic aspects became apparent when their funding came under increasing pressure in the US in the 1980s. After some initial hesitation, the US became the major funder of global family planning programs from the mid-1960s onward. However, under the administration of US President Ronald Reagan, who was inaugurated in 1981, this policy was reversed. James Buckley, who had been appointed by Reagan as undersecretary of state, proposed in his very first year of employment that the previous policy be revised. Buckley, the older brother of </w:t>
      </w:r>
      <w:r w:rsidRPr="008875F4">
        <w:rPr>
          <w:i/>
          <w:iCs/>
          <w:lang w:val="en-IE"/>
        </w:rPr>
        <w:t xml:space="preserve">National Review </w:t>
      </w:r>
      <w:r w:rsidRPr="008875F4">
        <w:rPr>
          <w:lang w:val="en-IE"/>
        </w:rPr>
        <w:t>founder William F. Buckley Jr., had been the last senator to serve in the US Senate for the Conservative Party in the 1970s. During his State Department tenure, he initiated a campaign against family planning programs. In the 1983 US budget, funding for global family planning programs was to be eliminated.</w:t>
      </w:r>
      <w:r w:rsidRPr="008875F4">
        <w:rPr>
          <w:vertAlign w:val="superscript"/>
          <w:lang w:val="en-IE"/>
        </w:rPr>
        <w:footnoteReference w:id="527"/>
      </w:r>
    </w:p>
    <w:p w14:paraId="7BA9F14A" w14:textId="77777777" w:rsidR="008875F4" w:rsidRPr="008875F4" w:rsidRDefault="008875F4" w:rsidP="008875F4">
      <w:pPr>
        <w:spacing w:line="480" w:lineRule="auto"/>
        <w:rPr>
          <w:lang w:val="en-IE"/>
        </w:rPr>
      </w:pPr>
    </w:p>
    <w:p w14:paraId="419AABE1" w14:textId="77777777" w:rsidR="008875F4" w:rsidRPr="008875F4" w:rsidRDefault="008875F4" w:rsidP="008875F4">
      <w:pPr>
        <w:spacing w:line="480" w:lineRule="auto"/>
        <w:rPr>
          <w:lang w:val="en-IE"/>
        </w:rPr>
      </w:pPr>
      <w:r w:rsidRPr="008875F4">
        <w:rPr>
          <w:lang w:val="en-IE"/>
        </w:rPr>
        <w:t>Initially, the Reagan Administration failed to get the US Congress to drop the funding. However, in the context of the anti-abortion movement emerging after the federal approval of abortion in the Supreme Court decision Roe v. Wade, the administration did not let up.</w:t>
      </w:r>
      <w:r w:rsidRPr="008875F4">
        <w:rPr>
          <w:vertAlign w:val="superscript"/>
          <w:lang w:val="en-IE"/>
        </w:rPr>
        <w:footnoteReference w:id="528"/>
      </w:r>
      <w:r w:rsidRPr="008875F4">
        <w:rPr>
          <w:lang w:val="en-IE"/>
        </w:rPr>
        <w:t xml:space="preserve"> At the 1984 World Population Conference in Mexico City, the Reagan Administration pushed for a change in policy and decided to stop supporting international organizations with USAID funds that advocated abortion. Even organizations lost financial support who did not provide abortions themselves but only distributed information about how to access abortions. Under the new terms of this rule, known as the </w:t>
      </w:r>
      <w:r w:rsidRPr="008875F4">
        <w:rPr>
          <w:i/>
          <w:iCs/>
          <w:lang w:val="en-IE"/>
        </w:rPr>
        <w:t xml:space="preserve">Mexico City Policy, </w:t>
      </w:r>
      <w:r w:rsidRPr="008875F4">
        <w:rPr>
          <w:lang w:val="en-IE"/>
        </w:rPr>
        <w:t>any NGO which "performs or actively promotes abortion as a method of family planning" was excluded from grant money.</w:t>
      </w:r>
      <w:r w:rsidRPr="008875F4">
        <w:rPr>
          <w:vertAlign w:val="superscript"/>
        </w:rPr>
        <w:footnoteReference w:id="529"/>
      </w:r>
      <w:r w:rsidRPr="008875F4">
        <w:rPr>
          <w:lang w:val="en-IE"/>
        </w:rPr>
        <w:t xml:space="preserve"> This was a blow to organizations and foundations that had advocated support for global birth control programs in the US and supported organizations outside the US since the 1950s. The global model of family planning dissemination was based in part on regional organizations that joined together in global umbrella organizations such as the IPPF. IPPF refused to accept the Reagan Administration's new directive and lost US funding as a result.</w:t>
      </w:r>
      <w:r w:rsidRPr="008875F4">
        <w:rPr>
          <w:vertAlign w:val="superscript"/>
          <w:lang w:val="en-IE"/>
        </w:rPr>
        <w:footnoteReference w:id="530"/>
      </w:r>
    </w:p>
    <w:p w14:paraId="65C0A449" w14:textId="77777777" w:rsidR="008875F4" w:rsidRPr="008875F4" w:rsidRDefault="008875F4" w:rsidP="008875F4">
      <w:pPr>
        <w:spacing w:line="480" w:lineRule="auto"/>
        <w:rPr>
          <w:lang w:val="en-IE"/>
        </w:rPr>
      </w:pPr>
    </w:p>
    <w:p w14:paraId="2A6B84A6" w14:textId="77777777" w:rsidR="008875F4" w:rsidRPr="008875F4" w:rsidRDefault="008875F4" w:rsidP="008875F4">
      <w:pPr>
        <w:spacing w:line="480" w:lineRule="auto"/>
        <w:rPr>
          <w:lang w:val="en-IE"/>
        </w:rPr>
      </w:pPr>
      <w:r w:rsidRPr="008875F4">
        <w:rPr>
          <w:lang w:val="en-IE"/>
        </w:rPr>
        <w:t>Legal scholars became an important group in opposing these policies. The American Civil Liberties Union (ACLU) began to mobilize against the Reagan Administration's directives. After Roe v. Wade, a group of legal scholars had formed the Reproductive Freedom Project (RFP), a platform within the ACLU to monitor compliance with the Supreme Court ruling.</w:t>
      </w:r>
      <w:r w:rsidRPr="008875F4">
        <w:rPr>
          <w:vertAlign w:val="superscript"/>
          <w:lang w:val="en-IE"/>
        </w:rPr>
        <w:footnoteReference w:id="531"/>
      </w:r>
      <w:r w:rsidRPr="008875F4">
        <w:rPr>
          <w:lang w:val="en-IE"/>
        </w:rPr>
        <w:t xml:space="preserve"> The RFP called the Reagan Administration's policy a "mockery of policies behind the first amendment" and ignorant of the decision in Roe v. Wade. After the Supreme Court declared abortions to be legal, the ACLU found the US government legally ineligible to cut off international funding based on an anti-abortion policy.</w:t>
      </w:r>
      <w:r w:rsidRPr="008875F4">
        <w:rPr>
          <w:vertAlign w:val="superscript"/>
        </w:rPr>
        <w:footnoteReference w:id="532"/>
      </w:r>
    </w:p>
    <w:p w14:paraId="79CC9F01" w14:textId="77777777" w:rsidR="008875F4" w:rsidRPr="008875F4" w:rsidRDefault="008875F4" w:rsidP="008875F4">
      <w:pPr>
        <w:spacing w:line="480" w:lineRule="auto"/>
        <w:rPr>
          <w:lang w:val="en-IE"/>
        </w:rPr>
      </w:pPr>
    </w:p>
    <w:p w14:paraId="39FCED3D" w14:textId="77777777" w:rsidR="008875F4" w:rsidRPr="008875F4" w:rsidRDefault="008875F4" w:rsidP="008875F4">
      <w:pPr>
        <w:spacing w:line="480" w:lineRule="auto"/>
        <w:rPr>
          <w:lang w:val="en-IE"/>
        </w:rPr>
      </w:pPr>
      <w:r w:rsidRPr="008875F4">
        <w:rPr>
          <w:lang w:val="en-IE"/>
        </w:rPr>
        <w:t xml:space="preserve">To strengthen the legal foundation of this critique, the ACLU, in cooperation with the NYU </w:t>
      </w:r>
      <w:r w:rsidRPr="008875F4">
        <w:rPr>
          <w:i/>
          <w:iCs/>
          <w:lang w:val="en-IE"/>
        </w:rPr>
        <w:t xml:space="preserve">Journal of International Law &amp; Politics, </w:t>
      </w:r>
      <w:r w:rsidRPr="008875F4">
        <w:rPr>
          <w:lang w:val="en-IE"/>
        </w:rPr>
        <w:t>organized</w:t>
      </w:r>
      <w:r w:rsidRPr="008875F4">
        <w:rPr>
          <w:i/>
          <w:iCs/>
          <w:lang w:val="en-IE"/>
        </w:rPr>
        <w:t xml:space="preserve"> </w:t>
      </w:r>
      <w:r w:rsidRPr="008875F4">
        <w:rPr>
          <w:lang w:val="en-IE"/>
        </w:rPr>
        <w:t xml:space="preserve">a conference in April 1987 that pitted international human rights instruments against Reagan's decisions. The conference was entitled </w:t>
      </w:r>
      <w:r w:rsidRPr="008875F4">
        <w:rPr>
          <w:i/>
          <w:iCs/>
          <w:lang w:val="en-IE"/>
        </w:rPr>
        <w:t xml:space="preserve">The Civil Liberties and Human Rights Implications of United States International Population Policy </w:t>
      </w:r>
      <w:r w:rsidRPr="008875F4">
        <w:rPr>
          <w:lang w:val="en-IE"/>
        </w:rPr>
        <w:t>and aimed</w:t>
      </w:r>
      <w:r w:rsidRPr="008875F4">
        <w:rPr>
          <w:i/>
          <w:iCs/>
          <w:lang w:val="en-IE"/>
        </w:rPr>
        <w:t xml:space="preserve"> </w:t>
      </w:r>
      <w:r w:rsidRPr="008875F4">
        <w:rPr>
          <w:lang w:val="en-IE"/>
        </w:rPr>
        <w:t>to</w:t>
      </w:r>
      <w:r w:rsidRPr="008875F4">
        <w:rPr>
          <w:i/>
          <w:iCs/>
          <w:lang w:val="en-IE"/>
        </w:rPr>
        <w:t xml:space="preserve"> </w:t>
      </w:r>
      <w:r w:rsidRPr="008875F4">
        <w:rPr>
          <w:lang w:val="en-IE"/>
        </w:rPr>
        <w:t>bring together scholarly contributions that would serve as the basis for a legal challenge to Reagan's policies. The conference was financially supported by the Ford Foundation, which feared a "serious impact on the provision of reproductive health services to women in less developed countries."</w:t>
      </w:r>
      <w:r w:rsidRPr="008875F4">
        <w:rPr>
          <w:vertAlign w:val="superscript"/>
        </w:rPr>
        <w:footnoteReference w:id="533"/>
      </w:r>
      <w:r w:rsidRPr="008875F4">
        <w:rPr>
          <w:lang w:val="en-IE"/>
        </w:rPr>
        <w:t xml:space="preserve"> It was attended by familiar faces, some of whom had been working on the legal dimension of population policies since the 1970s. Among others, Harriet Pilpel, Rebecca Cook, or Ruth Dixon were present, who had previously participated in international law symposia on population policies, in IPPF or UN conferences, and represented a fusion between women's rights concerns and international law. </w:t>
      </w:r>
    </w:p>
    <w:p w14:paraId="37260B03" w14:textId="77777777" w:rsidR="008875F4" w:rsidRPr="008875F4" w:rsidRDefault="008875F4" w:rsidP="008875F4">
      <w:pPr>
        <w:spacing w:line="480" w:lineRule="auto"/>
        <w:rPr>
          <w:lang w:val="en-IE"/>
        </w:rPr>
      </w:pPr>
    </w:p>
    <w:p w14:paraId="4981415D" w14:textId="77777777" w:rsidR="008875F4" w:rsidRPr="008875F4" w:rsidRDefault="008875F4" w:rsidP="008875F4">
      <w:pPr>
        <w:spacing w:line="480" w:lineRule="auto"/>
        <w:rPr>
          <w:lang w:val="en-IE"/>
        </w:rPr>
      </w:pPr>
      <w:r w:rsidRPr="008875F4">
        <w:rPr>
          <w:lang w:val="en-IE"/>
        </w:rPr>
        <w:t xml:space="preserve">Although these actors had also repeatedly acted as critics of coercive birth control programs, they emphasized that any curtailment of family planning programs by Reagan's policies would be an assault on women's rights. Rebecca Cook, for example, argued that the government's policy violated international human rights agreements because the removal of funding not only made abortions more difficult, but would also lead to a lack in the availability of contraceptives. </w:t>
      </w:r>
    </w:p>
    <w:p w14:paraId="7EB56D5D" w14:textId="77777777" w:rsidR="008875F4" w:rsidRPr="008875F4" w:rsidRDefault="008875F4" w:rsidP="008875F4">
      <w:pPr>
        <w:spacing w:line="480" w:lineRule="auto"/>
        <w:rPr>
          <w:lang w:val="en-IE"/>
        </w:rPr>
      </w:pPr>
    </w:p>
    <w:p w14:paraId="11318E29"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"In the field of family planning a self-professed pro-life Administration implemented a policy likely to increase deaths of women and children. In withdrawing funding from foreign nongovernmental family planning programs which primarily provide contraceptive services, the Mexico City Policy has exposed women to unplanned pregnancies that might end in abortion. [...] U.S. obstruction of these programs because they include a privately funded abortion component risks the loss not simply of internationally protected human rights, but of human lives."</w:t>
      </w:r>
      <w:r w:rsidRPr="008875F4">
        <w:rPr>
          <w:rFonts w:cs="Times New Roman (Body CS)"/>
          <w:color w:val="000000" w:themeColor="text1"/>
          <w:sz w:val="20"/>
          <w:szCs w:val="18"/>
          <w:vertAlign w:val="superscript"/>
          <w:lang w:val="en-IE"/>
        </w:rPr>
        <w:footnoteReference w:id="534"/>
      </w:r>
    </w:p>
    <w:p w14:paraId="35277AA9" w14:textId="77777777" w:rsidR="008875F4" w:rsidRPr="008875F4" w:rsidRDefault="008875F4" w:rsidP="008875F4">
      <w:pPr>
        <w:spacing w:line="480" w:lineRule="auto"/>
        <w:rPr>
          <w:lang w:val="en-IE"/>
        </w:rPr>
      </w:pPr>
    </w:p>
    <w:p w14:paraId="46996EF9" w14:textId="77777777" w:rsidR="008875F4" w:rsidRPr="008875F4" w:rsidRDefault="008875F4" w:rsidP="008875F4">
      <w:pPr>
        <w:spacing w:line="480" w:lineRule="auto"/>
        <w:rPr>
          <w:lang w:val="en-IE"/>
        </w:rPr>
      </w:pPr>
      <w:r w:rsidRPr="008875F4">
        <w:rPr>
          <w:lang w:val="en-IE"/>
        </w:rPr>
        <w:t>Ruth Dixon defended birth control programs as well. These programs, she said, were primarily based on a concern about population growth and had little interest in the situation of women. But whatever their motivation, she said, they had helped improve the situation of women. "Recognition of the demographic imperative had some positive consequences for women in the Third World. The implementation of family planning policies significantly increased the availability of birth control information and services, and dramatically expanded the range of method choice."</w:t>
      </w:r>
      <w:r w:rsidRPr="008875F4">
        <w:rPr>
          <w:vertAlign w:val="superscript"/>
          <w:lang w:val="en-IE"/>
        </w:rPr>
        <w:footnoteReference w:id="535"/>
      </w:r>
    </w:p>
    <w:p w14:paraId="07432E89" w14:textId="77777777" w:rsidR="008875F4" w:rsidRPr="008875F4" w:rsidRDefault="008875F4" w:rsidP="008875F4">
      <w:pPr>
        <w:spacing w:line="480" w:lineRule="auto"/>
        <w:rPr>
          <w:lang w:val="en-IE"/>
        </w:rPr>
      </w:pPr>
    </w:p>
    <w:p w14:paraId="375CFCB6" w14:textId="77777777" w:rsidR="008875F4" w:rsidRPr="008875F4" w:rsidRDefault="008875F4" w:rsidP="008875F4">
      <w:pPr>
        <w:spacing w:line="480" w:lineRule="auto"/>
        <w:rPr>
          <w:lang w:val="en-IE"/>
        </w:rPr>
      </w:pPr>
      <w:r w:rsidRPr="008875F4">
        <w:rPr>
          <w:lang w:val="en-IE"/>
        </w:rPr>
        <w:t>The appeals to international human rights were ultimately unsuccessful in opposing Reagan's new policy. The US chapter of IPPF did go to court. However, in proceedings before two US Appeals Courts, it was held that the government could withdraw funding from organizations outside the US based on its policy ideas, including a policy against abortion. In addition, the courts could do nothing about the US government's withdrawal of support for the United Nations Population Fund.</w:t>
      </w:r>
      <w:r w:rsidRPr="008875F4">
        <w:rPr>
          <w:vertAlign w:val="superscript"/>
          <w:lang w:val="en-IE"/>
        </w:rPr>
        <w:footnoteReference w:id="536"/>
      </w:r>
      <w:r w:rsidRPr="008875F4">
        <w:rPr>
          <w:lang w:val="en-IE"/>
        </w:rPr>
        <w:t xml:space="preserve"> It was not until the administration under Bill Clinton withdrew the provision and began funding the UNFPA again.</w:t>
      </w:r>
      <w:r w:rsidRPr="008875F4">
        <w:rPr>
          <w:vertAlign w:val="superscript"/>
          <w:lang w:val="en-IE"/>
        </w:rPr>
        <w:footnoteReference w:id="537"/>
      </w:r>
    </w:p>
    <w:p w14:paraId="05579BC7" w14:textId="77777777" w:rsidR="008875F4" w:rsidRPr="008875F4" w:rsidRDefault="008875F4" w:rsidP="008875F4">
      <w:pPr>
        <w:spacing w:line="480" w:lineRule="auto"/>
        <w:rPr>
          <w:lang w:val="en-IE"/>
        </w:rPr>
      </w:pPr>
    </w:p>
    <w:p w14:paraId="0CFFC39D" w14:textId="77777777" w:rsidR="008875F4" w:rsidRPr="008875F4" w:rsidRDefault="008875F4" w:rsidP="008875F4">
      <w:pPr>
        <w:spacing w:line="480" w:lineRule="auto"/>
        <w:rPr>
          <w:lang w:val="en-IE"/>
        </w:rPr>
      </w:pPr>
      <w:r w:rsidRPr="008875F4">
        <w:rPr>
          <w:lang w:val="en-IE"/>
        </w:rPr>
        <w:t>The episode showed that many feminist activists had to weigh the obvious problems of birth control programs against their practical effects of an increased availability of contraceptives. Against this background, the World Population Conference held in Cairo in 1994 had become a focal point of conflict between women's organizations holding different positions on this issue. The Cairo Conference was the third World Population Conference organized by the United Nations at which representatives of governments negotiated the global demographic situation. A total of 178 government representatives attended the conference. Even before the conference began, it was clear that family planning, contraceptives and abortion would become controversial issues. A Vatican spokesman told US Vice President Al Gore that the conference was a meeting "called to sanction a current life style in minority circles of certain opulent societies" who wanted to impose their values on less developed nations. Other governments also came under pressure from religious groups: Turkish Prime Minister Tansu Ciller cancelled her participation for fear of protests from Islamic circles, and in Egypt itself radical Islamic organizations had threatened to attack the conference.</w:t>
      </w:r>
      <w:r w:rsidRPr="008875F4">
        <w:rPr>
          <w:vertAlign w:val="superscript"/>
          <w:lang w:val="en-IE"/>
        </w:rPr>
        <w:footnoteReference w:id="538"/>
      </w:r>
      <w:r w:rsidRPr="008875F4">
        <w:rPr>
          <w:lang w:val="en-IE"/>
        </w:rPr>
        <w:t xml:space="preserve"> The speeches at the opening of the conference did not lack drama either. UN Secretary-General Boutros Boutros-Ghali argued that the future of the world was at stake. "I am not exaggerating," Boutros-Ghali said, "when I say that not only does the future of human society depend on this Conference but also the efficacy of the economic order of the planet on which we live.”</w:t>
      </w:r>
      <w:r w:rsidRPr="008875F4">
        <w:rPr>
          <w:vertAlign w:val="superscript"/>
          <w:lang w:val="en-IE"/>
        </w:rPr>
        <w:footnoteReference w:id="539"/>
      </w:r>
    </w:p>
    <w:p w14:paraId="4B0018DB" w14:textId="77777777" w:rsidR="008875F4" w:rsidRPr="008875F4" w:rsidRDefault="008875F4" w:rsidP="008875F4">
      <w:pPr>
        <w:spacing w:line="480" w:lineRule="auto"/>
        <w:rPr>
          <w:lang w:val="en-IE"/>
        </w:rPr>
      </w:pPr>
    </w:p>
    <w:p w14:paraId="5DC65396" w14:textId="77777777" w:rsidR="008875F4" w:rsidRPr="008875F4" w:rsidRDefault="008875F4" w:rsidP="008875F4">
      <w:pPr>
        <w:spacing w:line="480" w:lineRule="auto"/>
        <w:rPr>
          <w:lang w:val="en-IE"/>
        </w:rPr>
      </w:pPr>
      <w:r w:rsidRPr="008875F4">
        <w:rPr>
          <w:lang w:val="en-IE"/>
        </w:rPr>
        <w:t>In similarly dramatic ways, Boutros-Ghali warned of the consequences of population growth. "How," asked Boutros-Ghali, "can we adhere to the demand for social progress envisaged in the Charter when, every day, 377,000 new human beings are born, mostly in the developing regions and, in many cases, in circumstances of intolerable hardship and poverty?" Hosni Mubarak, Egyptian president since 1981, spoke of "problems of population expansion" and the need "to control overpopulation." US Vice President Al Gore expressed concern about "rapid and unsustainable growth of human population." And Pakistani prime minister Benazir Bhutto even spoke of "planet in crisis, a planet out of control, a planet moving towards catastrophe" and the need to "promote the objective of planned parenthood, of population control."</w:t>
      </w:r>
      <w:r w:rsidRPr="008875F4">
        <w:rPr>
          <w:vertAlign w:val="superscript"/>
          <w:lang w:val="en-IE"/>
        </w:rPr>
        <w:footnoteReference w:id="540"/>
      </w:r>
      <w:r w:rsidRPr="008875F4">
        <w:rPr>
          <w:lang w:val="en-IE"/>
        </w:rPr>
        <w:t xml:space="preserve"> In several speeches, the societal responsibility of parents in exercising their human right to family planning was emphasized as well. Being free to decide how many children would indeed be a fundamental right. "However," the UN Secretary-General objected, "such freedom can be genuine only if it is experienced and put into practice in a setting which encourages women and men to be responsible.”</w:t>
      </w:r>
      <w:r w:rsidRPr="008875F4">
        <w:rPr>
          <w:vertAlign w:val="superscript"/>
          <w:lang w:val="en-IE"/>
        </w:rPr>
        <w:footnoteReference w:id="541"/>
      </w:r>
    </w:p>
    <w:p w14:paraId="1C818D04" w14:textId="77777777" w:rsidR="008875F4" w:rsidRPr="008875F4" w:rsidRDefault="008875F4" w:rsidP="008875F4">
      <w:pPr>
        <w:spacing w:line="480" w:lineRule="auto"/>
        <w:rPr>
          <w:lang w:val="en-IE"/>
        </w:rPr>
      </w:pPr>
    </w:p>
    <w:p w14:paraId="310B9F08" w14:textId="0C8FFA6C" w:rsidR="008875F4" w:rsidRPr="008875F4" w:rsidRDefault="008875F4" w:rsidP="008875F4">
      <w:pPr>
        <w:spacing w:line="480" w:lineRule="auto"/>
        <w:rPr>
          <w:lang w:val="en-IE"/>
        </w:rPr>
      </w:pPr>
      <w:r w:rsidRPr="008875F4">
        <w:rPr>
          <w:lang w:val="en-IE"/>
        </w:rPr>
        <w:t>The Population Council and the IPPF also continued to express concern about population growth in their statements at the conference. At the same time, it became clear that they had changed their approach to birth control. Like Rockefeller twenty years earlier, Population Council President Margaret Catley-Carlson, a Canadian born in 1942, acknowledged that an exclusive focus on reducing fertility rates had not been successful. While she left no doubt that there was still an unmet need for contraceptives and that providing them would have a "major demographic impact," she said that programs should now be based on the needs of clients. "There is a growing awareness," Catley-Carlson said, "that these services if provided within a framework that meets the needs of the client will both satisfy those needs and increase the use of services by the clientele they seek to attract."</w:t>
      </w:r>
      <w:r w:rsidRPr="008875F4">
        <w:rPr>
          <w:vertAlign w:val="superscript"/>
          <w:lang w:val="en-IE"/>
        </w:rPr>
        <w:footnoteReference w:id="542"/>
      </w:r>
      <w:r w:rsidRPr="008875F4">
        <w:rPr>
          <w:lang w:val="en-IE"/>
        </w:rPr>
        <w:t xml:space="preserve"> Alexander C. Sanger, grandson of IPPF founder Margaret Sanger, also emphasized the importance of women's rights in IPPF's official statement for Cairo: </w:t>
      </w:r>
    </w:p>
    <w:p w14:paraId="25E0C1CF" w14:textId="77777777" w:rsidR="008875F4" w:rsidRPr="008875F4" w:rsidRDefault="008875F4" w:rsidP="008875F4">
      <w:pPr>
        <w:spacing w:line="480" w:lineRule="auto"/>
        <w:rPr>
          <w:lang w:val="en-IE"/>
        </w:rPr>
      </w:pPr>
    </w:p>
    <w:p w14:paraId="3A77FC1D"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"Denying women power over their own bodies has cost countless lives and fuelled an ecological crisis. It is time to acknowledge every woman's right to make the decisions that most impact her life. Only by taking this crucial step will we allow women to exercise their rightful and indispensable share of stewardship of our endangered planet.“</w:t>
      </w:r>
      <w:r w:rsidRPr="008875F4">
        <w:rPr>
          <w:rFonts w:cs="Times New Roman (Body CS)"/>
          <w:color w:val="000000" w:themeColor="text1"/>
          <w:sz w:val="20"/>
          <w:szCs w:val="18"/>
          <w:vertAlign w:val="superscript"/>
          <w:lang w:val="en-IE"/>
        </w:rPr>
        <w:footnoteReference w:id="543"/>
      </w:r>
    </w:p>
    <w:p w14:paraId="280FBD2D" w14:textId="77777777" w:rsidR="008875F4" w:rsidRPr="008875F4" w:rsidRDefault="008875F4" w:rsidP="008875F4">
      <w:pPr>
        <w:spacing w:line="480" w:lineRule="auto"/>
        <w:rPr>
          <w:lang w:val="en-IE"/>
        </w:rPr>
      </w:pPr>
    </w:p>
    <w:p w14:paraId="7ED93C9D" w14:textId="77777777" w:rsidR="008875F4" w:rsidRPr="008875F4" w:rsidRDefault="008875F4" w:rsidP="008875F4">
      <w:pPr>
        <w:spacing w:line="480" w:lineRule="auto"/>
        <w:rPr>
          <w:lang w:val="en-IE"/>
        </w:rPr>
      </w:pPr>
      <w:r w:rsidRPr="008875F4">
        <w:rPr>
          <w:lang w:val="en-IE"/>
        </w:rPr>
        <w:t>For the radical part of the women's movement, these statements confirmed all their feared assumptions. From their point of view, the birth control movement had succeeded in seizing a discourse of human rights and women's rights to pursue its agenda under this guise. Indeed, it is clear from the thrust of the conference that population growth was still seen as the primary problem. Organizations such as the Population Council and the IPPF had begun to emphasize women's rights. At the same time, however, they still expected that the rights conceded should be exercised in a particular way. In the IPPF statement, Sanger's postscript to his emphasis on women's rights stated that as these rights are declared, they should now be used to protect the planet. Women should use this right "to fulfil their rightful and indispensable part in the governance of our threatened planet," Sanger said.</w:t>
      </w:r>
      <w:r w:rsidRPr="008875F4">
        <w:rPr>
          <w:vertAlign w:val="superscript"/>
        </w:rPr>
        <w:footnoteReference w:id="544"/>
      </w:r>
      <w:r w:rsidRPr="008875F4">
        <w:rPr>
          <w:lang w:val="en-IE"/>
        </w:rPr>
        <w:t xml:space="preserve"> More radical organizations such as WGNRR, the Boston Women's Health Collective, the Committee on Women, Population, and the Environment, and FINRRAGE rang alarm bells.</w:t>
      </w:r>
      <w:r w:rsidRPr="008875F4">
        <w:rPr>
          <w:vertAlign w:val="superscript"/>
          <w:lang w:val="en-IE"/>
        </w:rPr>
        <w:footnoteReference w:id="545"/>
      </w:r>
      <w:r w:rsidRPr="008875F4">
        <w:rPr>
          <w:lang w:val="en-IE"/>
        </w:rPr>
        <w:t xml:space="preserve"> FINRRAGE sharply criticized the Cairo conference's outlook. In a statement released after the conference, the organization criticized what they believed was a neo-colonial approach and deplored the fact that population control is now apparently also wanted by women: </w:t>
      </w:r>
    </w:p>
    <w:p w14:paraId="6EF747FF" w14:textId="77777777" w:rsidR="008875F4" w:rsidRPr="008875F4" w:rsidRDefault="008875F4" w:rsidP="008875F4">
      <w:pPr>
        <w:spacing w:line="480" w:lineRule="auto"/>
        <w:rPr>
          <w:lang w:val="en-IE"/>
        </w:rPr>
      </w:pPr>
    </w:p>
    <w:p w14:paraId="1F91F04F"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"Unfortunately at Cairo, in spite of the heightened visibility of women it was discouraging to see that (neo-)colonialist attitudes about the malleability of an abstract mass labelled ‘population’ continue. No longer ‘targets’ of population control but – supposedly – key players to be ‘empowered’ and have their ‘reproductive rights‘ guaranteed, since Cairo it can be said, sadly, that WOMEN ‘want’ population control policies – thus transforming the population controllers into knights in shining armours: they do it all ‘for our own good’.“</w:t>
      </w:r>
      <w:r w:rsidRPr="008875F4">
        <w:rPr>
          <w:rFonts w:cs="Times New Roman (Body CS)"/>
          <w:color w:val="000000" w:themeColor="text1"/>
          <w:sz w:val="20"/>
          <w:szCs w:val="18"/>
          <w:vertAlign w:val="superscript"/>
          <w:lang w:val="en-IE"/>
        </w:rPr>
        <w:footnoteReference w:id="546"/>
      </w:r>
    </w:p>
    <w:p w14:paraId="3CBCC51D" w14:textId="77777777" w:rsidR="008875F4" w:rsidRPr="008875F4" w:rsidRDefault="008875F4" w:rsidP="008875F4">
      <w:pPr>
        <w:spacing w:line="480" w:lineRule="auto"/>
        <w:rPr>
          <w:lang w:val="en-IE"/>
        </w:rPr>
      </w:pPr>
    </w:p>
    <w:p w14:paraId="30E2CF24" w14:textId="77777777" w:rsidR="008875F4" w:rsidRPr="008875F4" w:rsidRDefault="008875F4" w:rsidP="008875F4">
      <w:pPr>
        <w:spacing w:line="480" w:lineRule="auto"/>
        <w:rPr>
          <w:lang w:val="en-IE"/>
        </w:rPr>
      </w:pPr>
      <w:r w:rsidRPr="008875F4">
        <w:rPr>
          <w:lang w:val="en-IE"/>
        </w:rPr>
        <w:t xml:space="preserve">These highly polemical debates also highlighted the conflicts between feminist organizations. Prior to the Cairo conference, the IWHC had adopted its own </w:t>
      </w:r>
      <w:r w:rsidRPr="008875F4">
        <w:rPr>
          <w:i/>
          <w:iCs/>
          <w:lang w:val="en-IE"/>
        </w:rPr>
        <w:t>Women's Declaration on Population Policies</w:t>
      </w:r>
      <w:r w:rsidRPr="008875F4">
        <w:rPr>
          <w:lang w:val="en-IE"/>
        </w:rPr>
        <w:t>, which declared ethical principles of family planning. It declared that women should be able to make independent decisions about their sexuality, to decide independently when, with whom and how many children they wanted to have. It also called for principles of equality between men and women and stated that "fundamental sexual and reproductive rights of women cannot be subordinated against a woman's will, to the interests of partners, family members, ethnic groups, religious institutions, health providers, researchers, policy makers, the state or any other actors."</w:t>
      </w:r>
      <w:r w:rsidRPr="008875F4">
        <w:rPr>
          <w:vertAlign w:val="superscript"/>
          <w:lang w:val="en-IE"/>
        </w:rPr>
        <w:footnoteReference w:id="547"/>
      </w:r>
      <w:r w:rsidRPr="008875F4">
        <w:rPr>
          <w:lang w:val="en-IE"/>
        </w:rPr>
        <w:t xml:space="preserve"> For FINRRAGE, this was not enough. The IWHC was sharply criticized and portrayed as an organization to which women had been co-opted only to represent the US birth control movement working in the background. </w:t>
      </w:r>
    </w:p>
    <w:p w14:paraId="0831573F" w14:textId="77777777" w:rsidR="008875F4" w:rsidRPr="008875F4" w:rsidRDefault="008875F4" w:rsidP="008875F4">
      <w:pPr>
        <w:spacing w:line="480" w:lineRule="auto"/>
        <w:rPr>
          <w:lang w:val="en-IE"/>
        </w:rPr>
      </w:pPr>
    </w:p>
    <w:p w14:paraId="67ECC415" w14:textId="77777777" w:rsidR="008875F4" w:rsidRPr="008875F4" w:rsidRDefault="008875F4" w:rsidP="008875F4">
      <w:pPr>
        <w:spacing w:after="200" w:line="480" w:lineRule="auto"/>
        <w:ind w:left="720"/>
        <w:rPr>
          <w:rFonts w:cs="Times New Roman (Body CS)"/>
          <w:color w:val="000000" w:themeColor="text1"/>
          <w:sz w:val="20"/>
          <w:szCs w:val="18"/>
          <w:lang w:val="en-IE"/>
        </w:rPr>
      </w:pPr>
      <w:r w:rsidRPr="008875F4">
        <w:rPr>
          <w:rFonts w:cs="Times New Roman (Body CS)"/>
          <w:color w:val="000000" w:themeColor="text1"/>
          <w:sz w:val="20"/>
          <w:szCs w:val="18"/>
          <w:lang w:val="en-IE"/>
        </w:rPr>
        <w:t>"Groups such as the International Women's Health Coalition, (IWHC), founded and funded by the Population Council heavily promoted the seductive ‘Power to Women’ message. Some of us didn't feel it was women who got the power. Rather, many angry women from the ‘South’ and some of us from the ‘North’ (including Australia) saw what was happening as selling out women on a massive scale but doing it under the guise ‘women want it’ by western or western-co-opted women who want it, and who endorse the policies of state and international population control agencies. Cairo was a completely US dominated and determined affair, quite sophisticated though with many NGOs participating which at a closer look revealed themselves as UN agencies funded by the USA. And they all had their share of co-opted women."</w:t>
      </w:r>
      <w:r w:rsidRPr="008875F4">
        <w:rPr>
          <w:rFonts w:cs="Times New Roman (Body CS)"/>
          <w:color w:val="000000" w:themeColor="text1"/>
          <w:sz w:val="20"/>
          <w:szCs w:val="18"/>
          <w:vertAlign w:val="superscript"/>
          <w:lang w:val="en-IE"/>
        </w:rPr>
        <w:footnoteReference w:id="548"/>
      </w:r>
    </w:p>
    <w:p w14:paraId="012B3C50" w14:textId="77777777" w:rsidR="008875F4" w:rsidRPr="008875F4" w:rsidRDefault="008875F4" w:rsidP="008875F4">
      <w:pPr>
        <w:spacing w:line="480" w:lineRule="auto"/>
        <w:rPr>
          <w:lang w:val="en-IE"/>
        </w:rPr>
      </w:pPr>
    </w:p>
    <w:p w14:paraId="72B58501" w14:textId="77777777" w:rsidR="008875F4" w:rsidRPr="008875F4" w:rsidRDefault="008875F4" w:rsidP="008875F4">
      <w:pPr>
        <w:spacing w:line="480" w:lineRule="auto"/>
        <w:rPr>
          <w:lang w:val="en-IE"/>
        </w:rPr>
      </w:pPr>
      <w:r w:rsidRPr="008875F4">
        <w:rPr>
          <w:lang w:val="en-IE"/>
        </w:rPr>
        <w:t xml:space="preserve">FINRRAGE, as is clear from these quotations, felt betrayed by other women's organizations and their cause, while at the same time denying them independent interests by calling them "co-opted" women. But a betrayal requires turning away from positions originally promised. The organizations FINRRAGE criticized, however, had never set out to represent the same radical program FINRRAGE had in mind. As this chapter has shown, while women within the birth control movement had opposed some basic assumptions, the majority had never understood their positions as a fundamental rejection of population policies based on demographic criteria. For them, it was undisputed that women's concerns should be paramount and that neither pro- nor anti-natalist pressures should be exercised. However, against the background of global population growth, these organizations did not dispute that it was legitimate to understand their policies in the wider context of aiming to decrease fertility rates. </w:t>
      </w:r>
    </w:p>
    <w:p w14:paraId="38BC5D31" w14:textId="77777777" w:rsidR="008875F4" w:rsidRPr="008875F4" w:rsidRDefault="008875F4" w:rsidP="008875F4">
      <w:pPr>
        <w:spacing w:line="480" w:lineRule="auto"/>
        <w:rPr>
          <w:lang w:val="en-IE"/>
        </w:rPr>
      </w:pPr>
    </w:p>
    <w:p w14:paraId="2D50007C" w14:textId="77777777" w:rsidR="008875F4" w:rsidRPr="008875F4" w:rsidRDefault="008875F4" w:rsidP="008875F4">
      <w:pPr>
        <w:spacing w:line="480" w:lineRule="auto"/>
        <w:rPr>
          <w:lang w:val="en-IE"/>
        </w:rPr>
      </w:pPr>
      <w:r w:rsidRPr="008875F4">
        <w:rPr>
          <w:lang w:val="en-IE"/>
        </w:rPr>
        <w:t>Ruth Dixon-Mueller, who co-wrote the 1975 UN report on the role of family planning for women with Helvi Sipilä and worked closely with the International Women's Health Coaliation, summed up this orientation. She defended a "policy approach that places the entitlement to high quality, comprehensive reproductive health services at the center of a focused program for promoting women's economic, social, and political rights". At the same time, Dixon pointed out that such access could help “(1) legitimize efforts at population regulation; (2) promote their effectiveness, efficiency, and equity; and (3) win the support of advocates of human rights, women's rights, and reproductive freedom, who should be natural allies in a common endeavor."</w:t>
      </w:r>
      <w:r w:rsidRPr="008875F4">
        <w:rPr>
          <w:vertAlign w:val="superscript"/>
          <w:lang w:val="en-IE"/>
        </w:rPr>
        <w:footnoteReference w:id="549"/>
      </w:r>
      <w:r w:rsidRPr="008875F4">
        <w:rPr>
          <w:lang w:val="en-IE"/>
        </w:rPr>
        <w:t xml:space="preserve"> Thus, increasing the efficiency of birth control programs was not at odds with reproductive health-focused policies, but rather a benefit to be gained from them.</w:t>
      </w:r>
    </w:p>
    <w:p w14:paraId="712F6D29" w14:textId="77777777" w:rsidR="008875F4" w:rsidRPr="008875F4" w:rsidRDefault="008875F4" w:rsidP="008875F4">
      <w:pPr>
        <w:spacing w:line="480" w:lineRule="auto"/>
        <w:rPr>
          <w:lang w:val="en-IE"/>
        </w:rPr>
      </w:pPr>
    </w:p>
    <w:p w14:paraId="437BAF1C" w14:textId="77777777" w:rsidR="008875F4" w:rsidRPr="008875F4" w:rsidRDefault="008875F4" w:rsidP="008875F4">
      <w:pPr>
        <w:spacing w:line="480" w:lineRule="auto"/>
        <w:rPr>
          <w:lang w:val="en-IE"/>
        </w:rPr>
      </w:pPr>
      <w:r w:rsidRPr="008875F4">
        <w:rPr>
          <w:lang w:val="en-IE"/>
        </w:rPr>
        <w:t>It is certainly true that some practices were rejected by birth control programs of the 1960s and 1970s. However, a larger historical context reveals a two-way fusion of the existing discourses of birth control and women's emancipation rather than a confrontation between two irreconcilable positions. Human rights arguments had a double meaning for the IWHC. On the one hand, they were a way to criticize an approach perceived as medically careless toward women. On the other hand, women's organizations with a human rights agenda presented themselves as the more effective family planners. "Investments in human development, including the empowerment of women, and assurance of human rights are essential in their own right." But, as IWHC Co-Founder Adrienne Germain argued, "</w:t>
      </w:r>
      <w:r w:rsidRPr="008875F4">
        <w:t>t</w:t>
      </w:r>
      <w:r w:rsidRPr="008875F4">
        <w:rPr>
          <w:lang w:val="en-IE"/>
        </w:rPr>
        <w:t>hey are also the most effective and humane ways to reduce the continuing demand for many children in most Southern countries."</w:t>
      </w:r>
      <w:r w:rsidRPr="008875F4">
        <w:rPr>
          <w:vertAlign w:val="superscript"/>
          <w:lang w:val="en-IE"/>
        </w:rPr>
        <w:footnoteReference w:id="550"/>
      </w:r>
      <w:r w:rsidRPr="008875F4">
        <w:rPr>
          <w:lang w:val="en-IE"/>
        </w:rPr>
        <w:t xml:space="preserve"> For organizations such as the IPPF and the Population Council, this conclusion had already emerged in the 1970s in response to what they saw as the ineffectiveness of birth control programs. At the World Population Conference in Cairo, it became clear that this new policy had developed broad viability and had led to acceptance by a clear majority of women's organizations as well.</w:t>
      </w:r>
    </w:p>
    <w:p w14:paraId="7AF9B0B1" w14:textId="77777777" w:rsidR="008875F4" w:rsidRPr="008875F4" w:rsidRDefault="008875F4" w:rsidP="008875F4">
      <w:pPr>
        <w:spacing w:line="480" w:lineRule="auto"/>
        <w:rPr>
          <w:lang w:val="en-IE"/>
        </w:rPr>
      </w:pPr>
    </w:p>
    <w:p w14:paraId="57FC693D" w14:textId="5D160A91" w:rsidR="008875F4" w:rsidRPr="008875F4" w:rsidRDefault="008875F4" w:rsidP="008875F4">
      <w:pPr>
        <w:spacing w:line="480" w:lineRule="auto"/>
      </w:pPr>
      <w:r w:rsidRPr="008875F4">
        <w:rPr>
          <w:lang w:val="en-IE"/>
        </w:rPr>
        <w:t xml:space="preserve">The concept of reproductive rights brought the historical debate on reconciling individual and collective human rights to an end. </w:t>
      </w:r>
      <w:r w:rsidR="00985F67">
        <w:rPr>
          <w:lang w:val="en-IE"/>
        </w:rPr>
        <w:t>I</w:t>
      </w:r>
      <w:r w:rsidRPr="008875F4">
        <w:rPr>
          <w:lang w:val="en-IE"/>
        </w:rPr>
        <w:t>t was still unclear how different legal claims were to be balanced against each other against the background of population growth. But the reference to reproductive rights expressed the hope that addressing women's individual needs would be the most effective way to achieve demographic goals. The fact that 1990s projections now assumed that total population would continue to rise but that fertility rates would decline helped to make the conflicts of the past seem to dissolve into comfort. In a process of "collective amnesia" about the mistakes of the past, family planning programs were normalized internationally.</w:t>
      </w:r>
      <w:r w:rsidRPr="008875F4">
        <w:rPr>
          <w:vertAlign w:val="superscript"/>
          <w:lang w:val="en-IE"/>
        </w:rPr>
        <w:footnoteReference w:id="551"/>
      </w:r>
    </w:p>
    <w:p w14:paraId="73C52576" w14:textId="6F21DAD0" w:rsidR="00AF7CDC" w:rsidRPr="00F72912" w:rsidRDefault="00AF7CDC" w:rsidP="002306E9">
      <w:pPr>
        <w:spacing w:line="480" w:lineRule="auto"/>
        <w:rPr>
          <w:lang w:val="en-IE"/>
        </w:rPr>
      </w:pPr>
      <w:r w:rsidRPr="00F72912">
        <w:rPr>
          <w:lang w:val="en-IE"/>
        </w:rPr>
        <w:br w:type="page"/>
      </w:r>
    </w:p>
    <w:p w14:paraId="6D3B1700" w14:textId="29831DA7" w:rsidR="00AF7CDC" w:rsidRPr="00F72912" w:rsidRDefault="00CB6971" w:rsidP="002306E9">
      <w:pPr>
        <w:pStyle w:val="Heading1"/>
        <w:spacing w:line="480" w:lineRule="auto"/>
        <w:rPr>
          <w:lang w:val="en-IE"/>
        </w:rPr>
      </w:pPr>
      <w:bookmarkStart w:id="100" w:name="_Toc95743978"/>
      <w:r>
        <w:rPr>
          <w:lang w:val="en-IE"/>
        </w:rPr>
        <w:t>Conclusion</w:t>
      </w:r>
      <w:bookmarkEnd w:id="100"/>
    </w:p>
    <w:p w14:paraId="0EEE5403" w14:textId="161CC2DA" w:rsidR="002D4F9A" w:rsidRPr="00F72912" w:rsidRDefault="002D4F9A" w:rsidP="002306E9">
      <w:pPr>
        <w:spacing w:line="480" w:lineRule="auto"/>
        <w:rPr>
          <w:lang w:val="en-IE"/>
        </w:rPr>
      </w:pPr>
      <w:r w:rsidRPr="00F72912">
        <w:rPr>
          <w:lang w:val="en-IE"/>
        </w:rPr>
        <w:t xml:space="preserve">Rafael M. Salas took over as head of </w:t>
      </w:r>
      <w:r w:rsidR="00F14B02" w:rsidRPr="00F72912">
        <w:rPr>
          <w:lang w:val="en-IE"/>
        </w:rPr>
        <w:t xml:space="preserve">the </w:t>
      </w:r>
      <w:r w:rsidRPr="00F72912">
        <w:rPr>
          <w:lang w:val="en-IE"/>
        </w:rPr>
        <w:t xml:space="preserve">United Nations Fund for Population Activities (UNFPA) in </w:t>
      </w:r>
      <w:r w:rsidR="00EF44E6" w:rsidRPr="00F72912">
        <w:rPr>
          <w:lang w:val="en-IE"/>
        </w:rPr>
        <w:t xml:space="preserve">1969 at the age </w:t>
      </w:r>
      <w:r w:rsidRPr="00F72912">
        <w:rPr>
          <w:lang w:val="en-IE"/>
        </w:rPr>
        <w:t>of 41</w:t>
      </w:r>
      <w:r w:rsidR="006C24E9">
        <w:rPr>
          <w:lang w:val="en-IE"/>
        </w:rPr>
        <w:t>.</w:t>
      </w:r>
      <w:r w:rsidRPr="00F72912">
        <w:rPr>
          <w:lang w:val="en-IE"/>
        </w:rPr>
        <w:t xml:space="preserve"> </w:t>
      </w:r>
      <w:r w:rsidR="006C24E9">
        <w:rPr>
          <w:lang w:val="en-IE"/>
        </w:rPr>
        <w:t>Despite his young age, h</w:t>
      </w:r>
      <w:r w:rsidRPr="00F72912">
        <w:rPr>
          <w:lang w:val="en-IE"/>
        </w:rPr>
        <w:t xml:space="preserve">e had a long and varied career behind him. He had studied economics and law in the Philippines and taught both subjects as professor in the 1960s. In 1966, he was appointed deputy to Philippine President Ferdinand E. Marcos, who ruled the country until 1986. </w:t>
      </w:r>
      <w:r w:rsidR="006C24E9">
        <w:rPr>
          <w:lang w:val="en-IE"/>
        </w:rPr>
        <w:t>B</w:t>
      </w:r>
      <w:r w:rsidRPr="00F72912">
        <w:rPr>
          <w:lang w:val="en-IE"/>
        </w:rPr>
        <w:t xml:space="preserve">efore Marcos' authoritarian tendencies were fully </w:t>
      </w:r>
      <w:r w:rsidR="0055701A" w:rsidRPr="00F72912">
        <w:rPr>
          <w:lang w:val="en-IE"/>
        </w:rPr>
        <w:t>developed</w:t>
      </w:r>
      <w:r w:rsidR="006C24E9">
        <w:rPr>
          <w:lang w:val="en-IE"/>
        </w:rPr>
        <w:t xml:space="preserve"> </w:t>
      </w:r>
      <w:r w:rsidR="0055701A" w:rsidRPr="00F72912">
        <w:rPr>
          <w:lang w:val="en-IE"/>
        </w:rPr>
        <w:t>-</w:t>
      </w:r>
      <w:r w:rsidR="006C24E9">
        <w:rPr>
          <w:lang w:val="en-IE"/>
        </w:rPr>
        <w:t xml:space="preserve"> </w:t>
      </w:r>
      <w:r w:rsidR="0055701A" w:rsidRPr="00F72912">
        <w:rPr>
          <w:lang w:val="en-IE"/>
        </w:rPr>
        <w:t xml:space="preserve">he </w:t>
      </w:r>
      <w:r w:rsidRPr="00F72912">
        <w:rPr>
          <w:lang w:val="en-IE"/>
        </w:rPr>
        <w:t>ruled the country under a state of emergency between 1972 and 1981</w:t>
      </w:r>
      <w:r w:rsidR="006C24E9">
        <w:rPr>
          <w:lang w:val="en-IE"/>
        </w:rPr>
        <w:t xml:space="preserve"> </w:t>
      </w:r>
      <w:r w:rsidRPr="00F72912">
        <w:rPr>
          <w:lang w:val="en-IE"/>
        </w:rPr>
        <w:t>-</w:t>
      </w:r>
      <w:r w:rsidR="006C24E9">
        <w:rPr>
          <w:lang w:val="en-IE"/>
        </w:rPr>
        <w:t xml:space="preserve"> </w:t>
      </w:r>
      <w:r w:rsidRPr="00F72912">
        <w:rPr>
          <w:lang w:val="en-IE"/>
        </w:rPr>
        <w:t xml:space="preserve">Salas resigned from the Philippine government and accepted an invitation to serve as UNFPA director. In this new role, he was to convince governments to provide the UN </w:t>
      </w:r>
      <w:r w:rsidR="006C24E9">
        <w:rPr>
          <w:lang w:val="en-IE"/>
        </w:rPr>
        <w:t>f</w:t>
      </w:r>
      <w:r w:rsidRPr="00F72912">
        <w:rPr>
          <w:lang w:val="en-IE"/>
        </w:rPr>
        <w:t xml:space="preserve">und with sufficient financial resources to implement family planning programs aimed at reducing global fertility rates. </w:t>
      </w:r>
    </w:p>
    <w:p w14:paraId="6819B80D" w14:textId="77777777" w:rsidR="002D4F9A" w:rsidRPr="00F72912" w:rsidRDefault="002D4F9A" w:rsidP="002306E9">
      <w:pPr>
        <w:spacing w:line="480" w:lineRule="auto"/>
        <w:rPr>
          <w:lang w:val="en-IE"/>
        </w:rPr>
      </w:pPr>
    </w:p>
    <w:p w14:paraId="3DB6B712" w14:textId="5C95E9E2" w:rsidR="00C8106B" w:rsidRPr="00F72912" w:rsidRDefault="002D4F9A" w:rsidP="002306E9">
      <w:pPr>
        <w:spacing w:line="480" w:lineRule="auto"/>
        <w:rPr>
          <w:lang w:val="en-IE"/>
        </w:rPr>
      </w:pPr>
      <w:r w:rsidRPr="00F72912">
        <w:rPr>
          <w:lang w:val="en-IE"/>
        </w:rPr>
        <w:t xml:space="preserve">The task ahead of him was conceivably difficult. </w:t>
      </w:r>
      <w:r w:rsidR="0030122A">
        <w:rPr>
          <w:lang w:val="en-IE"/>
        </w:rPr>
        <w:t>In t</w:t>
      </w:r>
      <w:r w:rsidRPr="00F72912">
        <w:rPr>
          <w:lang w:val="en-IE"/>
        </w:rPr>
        <w:t>he year before Salas took over the UNFPA</w:t>
      </w:r>
      <w:r w:rsidR="0030122A">
        <w:rPr>
          <w:lang w:val="en-IE"/>
        </w:rPr>
        <w:t>,</w:t>
      </w:r>
      <w:r w:rsidRPr="00F72912">
        <w:rPr>
          <w:lang w:val="en-IE"/>
        </w:rPr>
        <w:t xml:space="preserve"> the controversies over contraception and family planning in several UN bodies </w:t>
      </w:r>
      <w:r w:rsidR="0030122A">
        <w:rPr>
          <w:lang w:val="en-IE"/>
        </w:rPr>
        <w:t xml:space="preserve">had </w:t>
      </w:r>
      <w:r w:rsidRPr="00F72912">
        <w:rPr>
          <w:lang w:val="en-IE"/>
        </w:rPr>
        <w:t xml:space="preserve">been clearly exposed by the adoption of the papal encyclical </w:t>
      </w:r>
      <w:r w:rsidRPr="00F72912">
        <w:rPr>
          <w:i/>
          <w:iCs/>
          <w:lang w:val="en-IE"/>
        </w:rPr>
        <w:t>Humanae Vitae.</w:t>
      </w:r>
      <w:r w:rsidRPr="00F72912">
        <w:rPr>
          <w:lang w:val="en-IE"/>
        </w:rPr>
        <w:t xml:space="preserve"> Most communist states had also strongly opposed UN support for population policy programs. Despite these conflicting conditions, Salas succeeded in expanding funding for the UN </w:t>
      </w:r>
      <w:r w:rsidR="0030122A">
        <w:rPr>
          <w:lang w:val="en-IE"/>
        </w:rPr>
        <w:t>f</w:t>
      </w:r>
      <w:r w:rsidRPr="00F72912">
        <w:rPr>
          <w:lang w:val="en-IE"/>
        </w:rPr>
        <w:t>und from only $1 million initially to more than $57 million within the first five years of its existence.</w:t>
      </w:r>
      <w:r w:rsidR="00CB6971">
        <w:rPr>
          <w:rStyle w:val="FootnoteReference"/>
          <w:lang w:val="en-IE"/>
        </w:rPr>
        <w:footnoteReference w:id="552"/>
      </w:r>
      <w:r w:rsidRPr="00F72912">
        <w:rPr>
          <w:lang w:val="en-IE"/>
        </w:rPr>
        <w:t xml:space="preserve"> In an August 1977 memorandum addressed to UN Secretary General Kurt Waldheim, Salas expressed satisfaction with the</w:t>
      </w:r>
      <w:r w:rsidR="0030122A">
        <w:rPr>
          <w:lang w:val="en-IE"/>
        </w:rPr>
        <w:t xml:space="preserve"> f</w:t>
      </w:r>
      <w:r w:rsidRPr="00F72912">
        <w:rPr>
          <w:lang w:val="en-IE"/>
        </w:rPr>
        <w:t>und's development. Since its establishment, he reported to Waldheim, UNFPA had supported 1600 projects in 106 developing countries around the world. He attributed the fact that the project had been so successful, despite initial controversy, to the framing of family planning as a human right. This</w:t>
      </w:r>
      <w:r w:rsidR="0030122A">
        <w:rPr>
          <w:lang w:val="en-IE"/>
        </w:rPr>
        <w:t xml:space="preserve"> framework</w:t>
      </w:r>
      <w:r w:rsidRPr="00F72912">
        <w:rPr>
          <w:lang w:val="en-IE"/>
        </w:rPr>
        <w:t xml:space="preserve">, he said, </w:t>
      </w:r>
      <w:r w:rsidR="0030122A">
        <w:rPr>
          <w:lang w:val="en-IE"/>
        </w:rPr>
        <w:t xml:space="preserve">was essential </w:t>
      </w:r>
      <w:r w:rsidRPr="00F72912">
        <w:rPr>
          <w:lang w:val="en-IE"/>
        </w:rPr>
        <w:t>in moving the debate away from one about development policy</w:t>
      </w:r>
      <w:r w:rsidRPr="00720AB7">
        <w:rPr>
          <w:lang w:val="en-IE"/>
        </w:rPr>
        <w:t xml:space="preserve">. </w:t>
      </w:r>
      <w:r w:rsidR="00C8106B" w:rsidRPr="00720AB7">
        <w:rPr>
          <w:lang w:val="en-IE"/>
        </w:rPr>
        <w:t xml:space="preserve">"Family planning," Salas </w:t>
      </w:r>
      <w:r w:rsidR="0030122A" w:rsidRPr="00720AB7">
        <w:rPr>
          <w:lang w:val="en-IE"/>
        </w:rPr>
        <w:t>emphasized</w:t>
      </w:r>
      <w:r w:rsidR="00C8106B" w:rsidRPr="00720AB7">
        <w:rPr>
          <w:lang w:val="en-IE"/>
        </w:rPr>
        <w:t>, "</w:t>
      </w:r>
      <w:r w:rsidR="00720AB7" w:rsidRPr="00720AB7">
        <w:rPr>
          <w:lang w:val="en-IE"/>
        </w:rPr>
        <w:t>has been removed from the polemics of ‘population versus development’ and is identified as a health and welfare measure as well as a human rights-oriented measure, both of which can contribute to demographic change.</w:t>
      </w:r>
      <w:r w:rsidR="00C8106B" w:rsidRPr="00720AB7">
        <w:rPr>
          <w:lang w:val="en-IE"/>
        </w:rPr>
        <w:t>" Population growth, therefore, "</w:t>
      </w:r>
      <w:r w:rsidR="00720AB7" w:rsidRPr="00720AB7">
        <w:rPr>
          <w:lang w:val="en-IE"/>
        </w:rPr>
        <w:t>no longer the controversial subject it once was.</w:t>
      </w:r>
      <w:r w:rsidR="00C8106B" w:rsidRPr="00720AB7">
        <w:rPr>
          <w:lang w:val="en-IE"/>
        </w:rPr>
        <w:t>"</w:t>
      </w:r>
      <w:r w:rsidR="00C8106B" w:rsidRPr="007260DD">
        <w:rPr>
          <w:rStyle w:val="FootnoteReference"/>
        </w:rPr>
        <w:footnoteReference w:id="553"/>
      </w:r>
    </w:p>
    <w:p w14:paraId="2599FA0B" w14:textId="77777777" w:rsidR="002D4F9A" w:rsidRPr="00F72912" w:rsidRDefault="002D4F9A" w:rsidP="002306E9">
      <w:pPr>
        <w:spacing w:line="480" w:lineRule="auto"/>
        <w:rPr>
          <w:lang w:val="en-IE"/>
        </w:rPr>
      </w:pPr>
    </w:p>
    <w:p w14:paraId="1F1A3CEF" w14:textId="448CF87D" w:rsidR="002D4F9A" w:rsidRPr="00F72912" w:rsidRDefault="002D4F9A" w:rsidP="002306E9">
      <w:pPr>
        <w:spacing w:line="480" w:lineRule="auto"/>
        <w:rPr>
          <w:lang w:val="en-IE"/>
        </w:rPr>
      </w:pPr>
      <w:r w:rsidRPr="00F72912">
        <w:rPr>
          <w:lang w:val="en-IE"/>
        </w:rPr>
        <w:t xml:space="preserve">Human rights, as Salas' memorandum </w:t>
      </w:r>
      <w:r w:rsidR="0030122A">
        <w:rPr>
          <w:lang w:val="en-IE"/>
        </w:rPr>
        <w:t>demonstrates</w:t>
      </w:r>
      <w:r w:rsidRPr="00F72912">
        <w:rPr>
          <w:lang w:val="en-IE"/>
        </w:rPr>
        <w:t xml:space="preserve">, had proven to be a successful framework at the United Nations level for </w:t>
      </w:r>
      <w:r w:rsidR="0030122A">
        <w:rPr>
          <w:lang w:val="en-IE"/>
        </w:rPr>
        <w:t xml:space="preserve">advancing </w:t>
      </w:r>
      <w:r w:rsidRPr="00F72912">
        <w:rPr>
          <w:lang w:val="en-IE"/>
        </w:rPr>
        <w:t xml:space="preserve">the </w:t>
      </w:r>
      <w:r w:rsidR="0030122A">
        <w:rPr>
          <w:lang w:val="en-IE"/>
        </w:rPr>
        <w:t xml:space="preserve">global </w:t>
      </w:r>
      <w:r w:rsidRPr="00F72912">
        <w:rPr>
          <w:lang w:val="en-IE"/>
        </w:rPr>
        <w:t xml:space="preserve">agenda of regulating births to avert a feared overpopulation crisis. As this </w:t>
      </w:r>
      <w:r w:rsidR="0030122A">
        <w:rPr>
          <w:lang w:val="en-IE"/>
        </w:rPr>
        <w:t>book tried to argue</w:t>
      </w:r>
      <w:r w:rsidRPr="00F72912">
        <w:rPr>
          <w:lang w:val="en-IE"/>
        </w:rPr>
        <w:t xml:space="preserve">, human rights organizations or the women's movement were not responsible for the </w:t>
      </w:r>
      <w:r w:rsidR="0030122A">
        <w:rPr>
          <w:lang w:val="en-IE"/>
        </w:rPr>
        <w:t>development</w:t>
      </w:r>
      <w:r w:rsidRPr="00F72912">
        <w:rPr>
          <w:lang w:val="en-IE"/>
        </w:rPr>
        <w:t xml:space="preserve"> of the human right to family planning. References to human rights were introduced into the discourse by actors who, since the 1940s, led international campaigns to </w:t>
      </w:r>
      <w:r w:rsidR="0030122A">
        <w:rPr>
          <w:lang w:val="en-IE"/>
        </w:rPr>
        <w:t xml:space="preserve">address </w:t>
      </w:r>
      <w:r w:rsidRPr="00F72912">
        <w:rPr>
          <w:lang w:val="en-IE"/>
        </w:rPr>
        <w:t xml:space="preserve">overpopulation. On the one hand, they perceived global population growth as an obstacle to the achievement of human rights. On the other hand, the establishment of a human right to family planning was intended to expand access to contraception and educate couples to responsible parenthood, within which they should consider the impact of their reproductive choices </w:t>
      </w:r>
      <w:r w:rsidR="00396814">
        <w:rPr>
          <w:lang w:val="en-IE"/>
        </w:rPr>
        <w:t>for wider society</w:t>
      </w:r>
      <w:r w:rsidRPr="00F72912">
        <w:rPr>
          <w:lang w:val="en-IE"/>
        </w:rPr>
        <w:t xml:space="preserve">. This close relationship between human rights and demographic considerations persisted until the end of the study period in the mid-1990s. At the same time, </w:t>
      </w:r>
      <w:r w:rsidR="00396814">
        <w:rPr>
          <w:lang w:val="en-IE"/>
        </w:rPr>
        <w:t>changes</w:t>
      </w:r>
      <w:r w:rsidRPr="00F72912">
        <w:rPr>
          <w:lang w:val="en-IE"/>
        </w:rPr>
        <w:t xml:space="preserve"> can be noted during this period in which the functions of human rights in debates about global populations changed. Based on the sources </w:t>
      </w:r>
      <w:r w:rsidR="00396814">
        <w:rPr>
          <w:lang w:val="en-IE"/>
        </w:rPr>
        <w:t>this book investigated</w:t>
      </w:r>
      <w:r w:rsidRPr="00F72912">
        <w:rPr>
          <w:lang w:val="en-IE"/>
        </w:rPr>
        <w:t xml:space="preserve">, </w:t>
      </w:r>
      <w:r w:rsidR="002434F6" w:rsidRPr="00F72912">
        <w:rPr>
          <w:lang w:val="en-IE"/>
        </w:rPr>
        <w:t xml:space="preserve">four </w:t>
      </w:r>
      <w:r w:rsidRPr="00F72912">
        <w:rPr>
          <w:lang w:val="en-IE"/>
        </w:rPr>
        <w:t>phases can be distinguished between the 1940s and the 1990s, each with specific meanings of human rights:</w:t>
      </w:r>
    </w:p>
    <w:p w14:paraId="4CA0547F" w14:textId="77777777" w:rsidR="002D4F9A" w:rsidRPr="00F72912" w:rsidRDefault="002D4F9A" w:rsidP="002306E9">
      <w:pPr>
        <w:spacing w:line="480" w:lineRule="auto"/>
        <w:rPr>
          <w:lang w:val="en-IE"/>
        </w:rPr>
      </w:pPr>
    </w:p>
    <w:p w14:paraId="3DD66467" w14:textId="0838A8C0" w:rsidR="002D4F9A" w:rsidRPr="00F72912" w:rsidRDefault="002D4F9A" w:rsidP="002306E9">
      <w:pPr>
        <w:spacing w:line="480" w:lineRule="auto"/>
        <w:rPr>
          <w:lang w:val="en-IE"/>
        </w:rPr>
      </w:pPr>
      <w:r w:rsidRPr="00F72912">
        <w:rPr>
          <w:lang w:val="en-IE"/>
        </w:rPr>
        <w:t>In an initial phase of ascendancy between the 1940s and the 1960s, reference</w:t>
      </w:r>
      <w:r w:rsidR="005221AC">
        <w:rPr>
          <w:lang w:val="en-IE"/>
        </w:rPr>
        <w:t>s</w:t>
      </w:r>
      <w:r w:rsidRPr="00F72912">
        <w:rPr>
          <w:lang w:val="en-IE"/>
        </w:rPr>
        <w:t xml:space="preserve"> to human rights, alongside humanitarian and development discourses, </w:t>
      </w:r>
      <w:r w:rsidR="005221AC">
        <w:rPr>
          <w:lang w:val="en-IE"/>
        </w:rPr>
        <w:t xml:space="preserve">became </w:t>
      </w:r>
      <w:r w:rsidRPr="00F72912">
        <w:rPr>
          <w:lang w:val="en-IE"/>
        </w:rPr>
        <w:t>a way for the birth control movement to distance itself from interwar population policy concepts and to inscribe itself in a postwar liberal order. Even before the first widely received books were published with warnings about the impending scarcity of the planet's resources, the medical crimes of National Socialism had been indicted in the Nuremberg Doctors' Trial</w:t>
      </w:r>
      <w:r w:rsidR="005221AC">
        <w:rPr>
          <w:lang w:val="en-IE"/>
        </w:rPr>
        <w:t>s</w:t>
      </w:r>
      <w:r w:rsidRPr="00F72912">
        <w:rPr>
          <w:lang w:val="en-IE"/>
        </w:rPr>
        <w:t xml:space="preserve">. Even actors such as Giselher Wirsing, who had actively supported National Socialism as a journalist, now strove to distance themselves as much as possible from the racist ideas of National Socialist population policy in their </w:t>
      </w:r>
      <w:r w:rsidR="005221AC">
        <w:rPr>
          <w:lang w:val="en-IE"/>
        </w:rPr>
        <w:t>demographic works</w:t>
      </w:r>
      <w:r w:rsidRPr="00F72912">
        <w:rPr>
          <w:lang w:val="en-IE"/>
        </w:rPr>
        <w:t xml:space="preserve">. In the US, which became the most important country for the global campaign of birth control, medical crimes did not occur to a nearly similar extent as in the </w:t>
      </w:r>
      <w:r w:rsidR="001A59AC" w:rsidRPr="00F72912">
        <w:rPr>
          <w:lang w:val="en-IE"/>
        </w:rPr>
        <w:t>"</w:t>
      </w:r>
      <w:r w:rsidRPr="00F72912">
        <w:rPr>
          <w:lang w:val="en-IE"/>
        </w:rPr>
        <w:t>Third Reich</w:t>
      </w:r>
      <w:r w:rsidR="001A59AC" w:rsidRPr="00F72912">
        <w:rPr>
          <w:lang w:val="en-IE"/>
        </w:rPr>
        <w:t>"</w:t>
      </w:r>
      <w:r w:rsidRPr="00F72912">
        <w:rPr>
          <w:lang w:val="en-IE"/>
        </w:rPr>
        <w:t xml:space="preserve">. But </w:t>
      </w:r>
      <w:r w:rsidR="005221AC">
        <w:rPr>
          <w:lang w:val="en-IE"/>
        </w:rPr>
        <w:t>the US</w:t>
      </w:r>
      <w:r w:rsidRPr="00F72912">
        <w:rPr>
          <w:lang w:val="en-IE"/>
        </w:rPr>
        <w:t xml:space="preserve">, too, </w:t>
      </w:r>
      <w:r w:rsidR="005221AC">
        <w:rPr>
          <w:lang w:val="en-IE"/>
        </w:rPr>
        <w:t xml:space="preserve">had </w:t>
      </w:r>
      <w:r w:rsidRPr="00F72912">
        <w:rPr>
          <w:lang w:val="en-IE"/>
        </w:rPr>
        <w:t>racist traditions in eugenic and population policy ideas. The actors of the 1940s and 1950s understood that no internationally acceptable population policy could be made in the new geopolitical environment after 1945 with</w:t>
      </w:r>
      <w:r w:rsidR="005221AC">
        <w:rPr>
          <w:lang w:val="en-IE"/>
        </w:rPr>
        <w:t xml:space="preserve"> such a legacy</w:t>
      </w:r>
      <w:r w:rsidRPr="00F72912">
        <w:rPr>
          <w:lang w:val="en-IE"/>
        </w:rPr>
        <w:t>.</w:t>
      </w:r>
    </w:p>
    <w:p w14:paraId="64D69C35" w14:textId="77777777" w:rsidR="002D4F9A" w:rsidRPr="00F72912" w:rsidRDefault="002D4F9A" w:rsidP="002306E9">
      <w:pPr>
        <w:spacing w:line="480" w:lineRule="auto"/>
        <w:rPr>
          <w:lang w:val="en-IE"/>
        </w:rPr>
      </w:pPr>
    </w:p>
    <w:p w14:paraId="18338076" w14:textId="6EE6DCCC" w:rsidR="002D4F9A" w:rsidRPr="00F72912" w:rsidRDefault="002D4F9A" w:rsidP="002306E9">
      <w:pPr>
        <w:spacing w:line="480" w:lineRule="auto"/>
        <w:rPr>
          <w:lang w:val="en-IE"/>
        </w:rPr>
      </w:pPr>
      <w:r w:rsidRPr="00F72912">
        <w:rPr>
          <w:lang w:val="en-IE"/>
        </w:rPr>
        <w:t xml:space="preserve">The liberalization of the overpopulation discourse was </w:t>
      </w:r>
      <w:r w:rsidR="00D54A9A" w:rsidRPr="00F72912">
        <w:rPr>
          <w:lang w:val="en-IE"/>
        </w:rPr>
        <w:t xml:space="preserve">also </w:t>
      </w:r>
      <w:r w:rsidRPr="00F72912">
        <w:rPr>
          <w:lang w:val="en-IE"/>
        </w:rPr>
        <w:t xml:space="preserve">a reaction to the changed geopolitical constellation after World War II. Population growth was located primarily in countries of the </w:t>
      </w:r>
      <w:r w:rsidR="005221AC">
        <w:rPr>
          <w:lang w:val="en-IE"/>
        </w:rPr>
        <w:t>G</w:t>
      </w:r>
      <w:r w:rsidRPr="00F72912">
        <w:rPr>
          <w:lang w:val="en-IE"/>
        </w:rPr>
        <w:t xml:space="preserve">lobal South. From a Western perspective, it was necessary to consider how to relate to those countries whose birth rates were to be reduced, given the long history of colonialism that had not yet been completed in the 1940s. </w:t>
      </w:r>
      <w:r w:rsidR="000B2AF6">
        <w:rPr>
          <w:lang w:val="en-IE"/>
        </w:rPr>
        <w:t>US</w:t>
      </w:r>
      <w:r w:rsidRPr="00F72912">
        <w:rPr>
          <w:lang w:val="en-IE"/>
        </w:rPr>
        <w:t xml:space="preserve"> actors also feared criticism from communist states should they describe populations in developing countries as a threat. Developing countries were not merely objects and projection screens in this phase, but became actors in their own right, some of whom saw rapid population growth rates as a problem themselves and cooperated with organizations such as the Population Council, the IPPF, and </w:t>
      </w:r>
      <w:r w:rsidR="000B2AF6">
        <w:rPr>
          <w:lang w:val="en-IE"/>
        </w:rPr>
        <w:t>US</w:t>
      </w:r>
      <w:r w:rsidRPr="00F72912">
        <w:rPr>
          <w:lang w:val="en-IE"/>
        </w:rPr>
        <w:t xml:space="preserve"> foundations. The Indian state, for example, saw the provision of social services as part of a human rights program that could only be fulfilled if it was not demanded by too many people. Family planning, in this view, was seen as a way to achieve economic and social human rights in a welfare state </w:t>
      </w:r>
      <w:r w:rsidR="005221AC">
        <w:rPr>
          <w:lang w:val="en-IE"/>
        </w:rPr>
        <w:t>in the making</w:t>
      </w:r>
      <w:r w:rsidRPr="00F72912">
        <w:rPr>
          <w:lang w:val="en-IE"/>
        </w:rPr>
        <w:t xml:space="preserve">. </w:t>
      </w:r>
    </w:p>
    <w:p w14:paraId="0AD3F53A" w14:textId="77777777" w:rsidR="002D4F9A" w:rsidRPr="00F72912" w:rsidRDefault="002D4F9A" w:rsidP="002306E9">
      <w:pPr>
        <w:spacing w:line="480" w:lineRule="auto"/>
        <w:rPr>
          <w:lang w:val="en-IE"/>
        </w:rPr>
      </w:pPr>
    </w:p>
    <w:p w14:paraId="00737B0E" w14:textId="6F427335" w:rsidR="002D4F9A" w:rsidRPr="00F72912" w:rsidRDefault="002D4F9A" w:rsidP="002306E9">
      <w:pPr>
        <w:spacing w:line="480" w:lineRule="auto"/>
        <w:rPr>
          <w:lang w:val="en-IE"/>
        </w:rPr>
      </w:pPr>
      <w:r w:rsidRPr="00F72912">
        <w:rPr>
          <w:lang w:val="en-IE"/>
        </w:rPr>
        <w:t xml:space="preserve">Despite an increasing prevalence of such discourses, human rights remained a relatively arbitrarily used term in this first phase, with which no specific legal concept was associated. The boundary between human rights ideas and humanitarian concerns remained permeable. </w:t>
      </w:r>
      <w:r w:rsidR="005221AC">
        <w:rPr>
          <w:lang w:val="en-IE"/>
        </w:rPr>
        <w:t>A</w:t>
      </w:r>
      <w:r w:rsidRPr="00F72912">
        <w:rPr>
          <w:lang w:val="en-IE"/>
        </w:rPr>
        <w:t xml:space="preserve">ttempts to establish birth rate reduction as part of a humanitarian </w:t>
      </w:r>
      <w:r w:rsidR="005221AC">
        <w:rPr>
          <w:lang w:val="en-IE"/>
        </w:rPr>
        <w:t xml:space="preserve">agenda did not </w:t>
      </w:r>
      <w:r w:rsidRPr="00F72912">
        <w:rPr>
          <w:lang w:val="en-IE"/>
        </w:rPr>
        <w:t xml:space="preserve">go unchallenged. Opponents of family planning saw such attempts as violations of humanitarian and human rights principles. Catholic and communist states within the United Nations, in particular, regularly prevented resolutions that would have supported programs to provide contraceptives in UN member states. </w:t>
      </w:r>
    </w:p>
    <w:p w14:paraId="6944786A" w14:textId="77777777" w:rsidR="002D4F9A" w:rsidRPr="00F72912" w:rsidRDefault="002D4F9A" w:rsidP="002306E9">
      <w:pPr>
        <w:spacing w:line="480" w:lineRule="auto"/>
        <w:rPr>
          <w:lang w:val="en-IE"/>
        </w:rPr>
      </w:pPr>
    </w:p>
    <w:p w14:paraId="02CC5A6C" w14:textId="6984B903" w:rsidR="002D4F9A" w:rsidRPr="00F72912" w:rsidRDefault="002D4F9A" w:rsidP="002306E9">
      <w:pPr>
        <w:spacing w:line="480" w:lineRule="auto"/>
        <w:rPr>
          <w:lang w:val="en-IE"/>
        </w:rPr>
      </w:pPr>
      <w:r w:rsidRPr="00F72912">
        <w:rPr>
          <w:lang w:val="en-IE"/>
        </w:rPr>
        <w:t xml:space="preserve">In a second phase </w:t>
      </w:r>
      <w:r w:rsidR="005221AC">
        <w:rPr>
          <w:lang w:val="en-IE"/>
        </w:rPr>
        <w:t>that included the</w:t>
      </w:r>
      <w:r w:rsidRPr="00F72912">
        <w:rPr>
          <w:lang w:val="en-IE"/>
        </w:rPr>
        <w:t xml:space="preserve"> breakthrough </w:t>
      </w:r>
      <w:r w:rsidR="005221AC">
        <w:rPr>
          <w:lang w:val="en-IE"/>
        </w:rPr>
        <w:t xml:space="preserve">of human rights and its </w:t>
      </w:r>
      <w:r w:rsidRPr="00F72912">
        <w:rPr>
          <w:lang w:val="en-IE"/>
        </w:rPr>
        <w:t xml:space="preserve">crisis </w:t>
      </w:r>
      <w:r w:rsidR="005221AC">
        <w:rPr>
          <w:lang w:val="en-IE"/>
        </w:rPr>
        <w:t xml:space="preserve">from the </w:t>
      </w:r>
      <w:r w:rsidRPr="00F72912">
        <w:rPr>
          <w:lang w:val="en-IE"/>
        </w:rPr>
        <w:t xml:space="preserve">mid-1960s, </w:t>
      </w:r>
      <w:r w:rsidR="00F978DC" w:rsidRPr="00F72912">
        <w:rPr>
          <w:lang w:val="en-IE"/>
        </w:rPr>
        <w:t xml:space="preserve">references to </w:t>
      </w:r>
      <w:r w:rsidRPr="00F72912">
        <w:rPr>
          <w:lang w:val="en-IE"/>
        </w:rPr>
        <w:t xml:space="preserve">human rights were </w:t>
      </w:r>
      <w:r w:rsidR="00D6032D" w:rsidRPr="00F72912">
        <w:rPr>
          <w:lang w:val="en-IE"/>
        </w:rPr>
        <w:t xml:space="preserve">invoked </w:t>
      </w:r>
      <w:r w:rsidRPr="00F72912">
        <w:rPr>
          <w:lang w:val="en-IE"/>
        </w:rPr>
        <w:t xml:space="preserve">more explicitly and aggressively in international debates to overcome resistance to the global birth control agenda. They became part of a global campaign by the Population Council and </w:t>
      </w:r>
      <w:r w:rsidR="005221AC">
        <w:rPr>
          <w:lang w:val="en-IE"/>
        </w:rPr>
        <w:t xml:space="preserve">the </w:t>
      </w:r>
      <w:r w:rsidRPr="00F72912">
        <w:rPr>
          <w:lang w:val="en-IE"/>
        </w:rPr>
        <w:t xml:space="preserve">IPPF to demonstrate broad support for the idea of birth control through international resolutions. By networking private, scientific, and governmental actors, the Population Council succeeded in building global alliances of states. In December 1967, 30 states, home to nearly 39 percent of the world's population, signed a declaration advocating the human right to family planning. While the reference to human rights was only a small part of the declaration, this very aspect was taken up within the United Nations and quickly became central to the argument. The UN bureaucracy around UN Secretary General U Thant used the human rights templates to side with birth control advocates in their conflicts with </w:t>
      </w:r>
      <w:r w:rsidR="005221AC">
        <w:rPr>
          <w:lang w:val="en-IE"/>
        </w:rPr>
        <w:t xml:space="preserve">Catholic and communist </w:t>
      </w:r>
      <w:r w:rsidRPr="00F72912">
        <w:rPr>
          <w:lang w:val="en-IE"/>
        </w:rPr>
        <w:t xml:space="preserve">member states. This support resulted in </w:t>
      </w:r>
      <w:r w:rsidR="005221AC">
        <w:rPr>
          <w:lang w:val="en-IE"/>
        </w:rPr>
        <w:t>the</w:t>
      </w:r>
      <w:r w:rsidRPr="00F72912">
        <w:rPr>
          <w:lang w:val="en-IE"/>
        </w:rPr>
        <w:t xml:space="preserve"> declaration of the human right to family planning at the World Conference on Human Rights in Tehran in 1968.</w:t>
      </w:r>
    </w:p>
    <w:p w14:paraId="74B58CFD" w14:textId="77777777" w:rsidR="002D4F9A" w:rsidRPr="00F72912" w:rsidRDefault="002D4F9A" w:rsidP="002306E9">
      <w:pPr>
        <w:spacing w:line="480" w:lineRule="auto"/>
        <w:rPr>
          <w:lang w:val="en-IE"/>
        </w:rPr>
      </w:pPr>
    </w:p>
    <w:p w14:paraId="73EEC91C" w14:textId="2FED26E7" w:rsidR="002D4F9A" w:rsidRPr="00F72912" w:rsidRDefault="002D4F9A" w:rsidP="002306E9">
      <w:pPr>
        <w:spacing w:line="480" w:lineRule="auto"/>
        <w:rPr>
          <w:lang w:val="en-IE"/>
        </w:rPr>
      </w:pPr>
      <w:r w:rsidRPr="00F72912">
        <w:rPr>
          <w:lang w:val="en-IE"/>
        </w:rPr>
        <w:t xml:space="preserve">This global campaign demonstrated the close interconnectedness between the Population Council, individual actors such as John D. Rockefeller III, the </w:t>
      </w:r>
      <w:r w:rsidR="000B2AF6">
        <w:rPr>
          <w:lang w:val="en-IE"/>
        </w:rPr>
        <w:t>US</w:t>
      </w:r>
      <w:r w:rsidRPr="00F72912">
        <w:rPr>
          <w:lang w:val="en-IE"/>
        </w:rPr>
        <w:t xml:space="preserve"> State Department, and parts of the UN </w:t>
      </w:r>
      <w:r w:rsidR="005221AC">
        <w:rPr>
          <w:lang w:val="en-IE"/>
        </w:rPr>
        <w:t>leadership</w:t>
      </w:r>
      <w:r w:rsidRPr="00F72912">
        <w:rPr>
          <w:lang w:val="en-IE"/>
        </w:rPr>
        <w:t>. It exemplifies the importance of private</w:t>
      </w:r>
      <w:r w:rsidR="005221AC">
        <w:rPr>
          <w:lang w:val="en-IE"/>
        </w:rPr>
        <w:t>, philanthropic</w:t>
      </w:r>
      <w:r w:rsidRPr="00F72912">
        <w:rPr>
          <w:lang w:val="en-IE"/>
        </w:rPr>
        <w:t xml:space="preserve"> organizations, which became increasingly relevant in shaping international policy in the 1960s, and demonstrates the effectiveness of </w:t>
      </w:r>
      <w:r w:rsidRPr="00F72912">
        <w:rPr>
          <w:i/>
          <w:iCs/>
          <w:lang w:val="en-IE"/>
        </w:rPr>
        <w:t xml:space="preserve">epistemic communities </w:t>
      </w:r>
      <w:r w:rsidRPr="00F72912">
        <w:rPr>
          <w:lang w:val="en-IE"/>
        </w:rPr>
        <w:t>that organized diverse social actors into loose but effective networks.</w:t>
      </w:r>
      <w:r w:rsidR="00CB6971">
        <w:rPr>
          <w:rStyle w:val="FootnoteReference"/>
          <w:lang w:val="en-IE"/>
        </w:rPr>
        <w:footnoteReference w:id="554"/>
      </w:r>
      <w:r w:rsidRPr="00F72912">
        <w:rPr>
          <w:lang w:val="en-IE"/>
        </w:rPr>
        <w:t xml:space="preserve"> In this network, the Population Council was a transnational actor that corresponded and negotiated with other states in a manner similar to state diplomacy, while at the same time being able to act as a non-state actor free from the constraints of traditional politics. This was particularly significant in the context of the Cold War, in which the </w:t>
      </w:r>
      <w:r w:rsidR="000B2AF6">
        <w:rPr>
          <w:lang w:val="en-IE"/>
        </w:rPr>
        <w:t>US</w:t>
      </w:r>
      <w:r w:rsidRPr="00F72912">
        <w:rPr>
          <w:lang w:val="en-IE"/>
        </w:rPr>
        <w:t xml:space="preserve"> long refrained from public discussions of the sensitive issue of population policies for fear of fostering anti-American resentment. </w:t>
      </w:r>
    </w:p>
    <w:p w14:paraId="2AA62A0A" w14:textId="77777777" w:rsidR="002D4F9A" w:rsidRPr="00F72912" w:rsidRDefault="002D4F9A" w:rsidP="002306E9">
      <w:pPr>
        <w:spacing w:line="480" w:lineRule="auto"/>
        <w:rPr>
          <w:lang w:val="en-IE"/>
        </w:rPr>
      </w:pPr>
    </w:p>
    <w:p w14:paraId="43A786A4" w14:textId="1D848BF7" w:rsidR="002D4F9A" w:rsidRPr="00F72912" w:rsidRDefault="002D4F9A" w:rsidP="002306E9">
      <w:pPr>
        <w:spacing w:line="480" w:lineRule="auto"/>
        <w:rPr>
          <w:lang w:val="en-IE"/>
        </w:rPr>
      </w:pPr>
      <w:r w:rsidRPr="00F72912">
        <w:rPr>
          <w:lang w:val="en-IE"/>
        </w:rPr>
        <w:t xml:space="preserve">In the controversies within the United Nations over the human right to family planning following the World Conference on Human Rights in Tehran, it became clear that the central point of conflict was not between Western states and countries of the </w:t>
      </w:r>
      <w:r w:rsidR="00821A5A">
        <w:rPr>
          <w:lang w:val="en-IE"/>
        </w:rPr>
        <w:t>G</w:t>
      </w:r>
      <w:r w:rsidRPr="00F72912">
        <w:rPr>
          <w:lang w:val="en-IE"/>
        </w:rPr>
        <w:t xml:space="preserve">lobal South. Political representatives from developing countries widely supported </w:t>
      </w:r>
      <w:r w:rsidR="00CB03CF" w:rsidRPr="00F72912">
        <w:rPr>
          <w:lang w:val="en-IE"/>
        </w:rPr>
        <w:t xml:space="preserve">anti-natalist birth </w:t>
      </w:r>
      <w:r w:rsidRPr="00F72912">
        <w:rPr>
          <w:lang w:val="en-IE"/>
        </w:rPr>
        <w:t xml:space="preserve">control </w:t>
      </w:r>
      <w:r w:rsidR="00CB03CF" w:rsidRPr="00F72912">
        <w:rPr>
          <w:lang w:val="en-IE"/>
        </w:rPr>
        <w:t>policies.</w:t>
      </w:r>
      <w:r w:rsidRPr="00F72912">
        <w:rPr>
          <w:lang w:val="en-IE"/>
        </w:rPr>
        <w:t xml:space="preserve"> It was clear from their correspondence with the Population Council and their </w:t>
      </w:r>
      <w:r w:rsidR="00821A5A">
        <w:rPr>
          <w:lang w:val="en-IE"/>
        </w:rPr>
        <w:t>interventions</w:t>
      </w:r>
      <w:r w:rsidRPr="00F72912">
        <w:rPr>
          <w:lang w:val="en-IE"/>
        </w:rPr>
        <w:t xml:space="preserve"> at United Nations </w:t>
      </w:r>
      <w:r w:rsidR="00821A5A">
        <w:rPr>
          <w:lang w:val="en-IE"/>
        </w:rPr>
        <w:t xml:space="preserve">conferences </w:t>
      </w:r>
      <w:r w:rsidRPr="00F72912">
        <w:rPr>
          <w:lang w:val="en-IE"/>
        </w:rPr>
        <w:t xml:space="preserve">that the majority of </w:t>
      </w:r>
      <w:r w:rsidR="00821A5A">
        <w:rPr>
          <w:lang w:val="en-IE"/>
        </w:rPr>
        <w:t xml:space="preserve">those countries </w:t>
      </w:r>
      <w:r w:rsidRPr="00F72912">
        <w:rPr>
          <w:lang w:val="en-IE"/>
        </w:rPr>
        <w:t xml:space="preserve">understood family planning as part of a social modernization that they saw threatened by excessive population growth. In international disputes, their participation and support played a central role, </w:t>
      </w:r>
      <w:r w:rsidR="00821A5A">
        <w:rPr>
          <w:lang w:val="en-IE"/>
        </w:rPr>
        <w:t>setting back</w:t>
      </w:r>
      <w:r w:rsidRPr="00F72912">
        <w:rPr>
          <w:lang w:val="en-IE"/>
        </w:rPr>
        <w:t xml:space="preserve"> a communist critique that branded family planning programs as part of an authoritarian and neo</w:t>
      </w:r>
      <w:r w:rsidR="00821A5A">
        <w:rPr>
          <w:lang w:val="en-IE"/>
        </w:rPr>
        <w:t>-</w:t>
      </w:r>
      <w:r w:rsidRPr="00F72912">
        <w:rPr>
          <w:lang w:val="en-IE"/>
        </w:rPr>
        <w:t xml:space="preserve">colonial intervention by Western </w:t>
      </w:r>
      <w:r w:rsidR="001C2C46" w:rsidRPr="00F72912">
        <w:rPr>
          <w:lang w:val="en-IE"/>
        </w:rPr>
        <w:t>"</w:t>
      </w:r>
      <w:r w:rsidRPr="00F72912">
        <w:rPr>
          <w:lang w:val="en-IE"/>
        </w:rPr>
        <w:t>imperialism.</w:t>
      </w:r>
      <w:r w:rsidR="001C2C46" w:rsidRPr="00F72912">
        <w:rPr>
          <w:lang w:val="en-IE"/>
        </w:rPr>
        <w:t xml:space="preserve">" </w:t>
      </w:r>
    </w:p>
    <w:p w14:paraId="0CE52696" w14:textId="77777777" w:rsidR="002D4F9A" w:rsidRPr="00F72912" w:rsidRDefault="002D4F9A" w:rsidP="002306E9">
      <w:pPr>
        <w:spacing w:line="480" w:lineRule="auto"/>
        <w:rPr>
          <w:lang w:val="en-IE"/>
        </w:rPr>
      </w:pPr>
    </w:p>
    <w:p w14:paraId="4E05F646" w14:textId="2B756F2B" w:rsidR="002D4F9A" w:rsidRPr="00F72912" w:rsidRDefault="002D4F9A" w:rsidP="002306E9">
      <w:pPr>
        <w:spacing w:line="480" w:lineRule="auto"/>
        <w:rPr>
          <w:lang w:val="en-IE"/>
        </w:rPr>
      </w:pPr>
      <w:r w:rsidRPr="00F72912">
        <w:rPr>
          <w:lang w:val="en-IE"/>
        </w:rPr>
        <w:t xml:space="preserve">Although these </w:t>
      </w:r>
      <w:r w:rsidR="00E85185" w:rsidRPr="00F72912">
        <w:rPr>
          <w:lang w:val="en-IE"/>
        </w:rPr>
        <w:t>human rights campaigns were</w:t>
      </w:r>
      <w:r w:rsidRPr="00F72912">
        <w:rPr>
          <w:lang w:val="en-IE"/>
        </w:rPr>
        <w:t xml:space="preserve"> extremely successful, the human rights discourse increasingly fell into crisis at the end of this second phase in the mid-1970s. This had less to do with external attacks from communist states or the Catholic Church than with the internal contradictions of the human right to family planning. Even since the popularization of this human right, some actors in the birth control movement questioned whether the human rights </w:t>
      </w:r>
      <w:r w:rsidR="00821A5A">
        <w:rPr>
          <w:lang w:val="en-IE"/>
        </w:rPr>
        <w:t xml:space="preserve">framework was </w:t>
      </w:r>
      <w:r w:rsidRPr="00F72912">
        <w:rPr>
          <w:lang w:val="en-IE"/>
        </w:rPr>
        <w:t xml:space="preserve">appropriate for making progress in the implementation of family planning programs. For example, there </w:t>
      </w:r>
      <w:r w:rsidR="00677074" w:rsidRPr="00F72912">
        <w:rPr>
          <w:lang w:val="en-IE"/>
        </w:rPr>
        <w:t xml:space="preserve">was the </w:t>
      </w:r>
      <w:r w:rsidRPr="00F72912">
        <w:rPr>
          <w:lang w:val="en-IE"/>
        </w:rPr>
        <w:t xml:space="preserve">obvious question </w:t>
      </w:r>
      <w:r w:rsidR="00677074" w:rsidRPr="00F72912">
        <w:rPr>
          <w:lang w:val="en-IE"/>
        </w:rPr>
        <w:t xml:space="preserve">of </w:t>
      </w:r>
      <w:r w:rsidRPr="00F72912">
        <w:rPr>
          <w:lang w:val="en-IE"/>
        </w:rPr>
        <w:t xml:space="preserve">whether declaring a human right to decide how many children to have would not undermine the claims of global planning. How could incentives and sanctions be justified if the ultimate decision was left to couples anyway? </w:t>
      </w:r>
    </w:p>
    <w:p w14:paraId="55C5B498" w14:textId="77777777" w:rsidR="002D4F9A" w:rsidRPr="00F72912" w:rsidRDefault="002D4F9A" w:rsidP="002306E9">
      <w:pPr>
        <w:spacing w:line="480" w:lineRule="auto"/>
        <w:rPr>
          <w:lang w:val="en-IE"/>
        </w:rPr>
      </w:pPr>
    </w:p>
    <w:p w14:paraId="1CAE0AE8" w14:textId="5A17D308" w:rsidR="002D4F9A" w:rsidRPr="00F72912" w:rsidRDefault="002D4F9A" w:rsidP="002306E9">
      <w:pPr>
        <w:spacing w:line="480" w:lineRule="auto"/>
        <w:rPr>
          <w:lang w:val="en-IE"/>
        </w:rPr>
      </w:pPr>
      <w:r w:rsidRPr="00F72912">
        <w:rPr>
          <w:lang w:val="en-IE"/>
        </w:rPr>
        <w:t xml:space="preserve">Both the Population Council and </w:t>
      </w:r>
      <w:r w:rsidR="00821A5A">
        <w:rPr>
          <w:lang w:val="en-IE"/>
        </w:rPr>
        <w:t xml:space="preserve">the </w:t>
      </w:r>
      <w:r w:rsidRPr="00F72912">
        <w:rPr>
          <w:lang w:val="en-IE"/>
        </w:rPr>
        <w:t xml:space="preserve">IPPF initially refrained from </w:t>
      </w:r>
      <w:r w:rsidR="00937FC1" w:rsidRPr="00F72912">
        <w:rPr>
          <w:lang w:val="en-IE"/>
        </w:rPr>
        <w:t xml:space="preserve">a human rights </w:t>
      </w:r>
      <w:r w:rsidRPr="00F72912">
        <w:rPr>
          <w:lang w:val="en-IE"/>
        </w:rPr>
        <w:t xml:space="preserve">discourse as a result. Moreover, by the 1970s, many actors felt increasingly powerless to deal with the problem of population growth. Despite millions of dollars spent, </w:t>
      </w:r>
      <w:r w:rsidR="00821A5A">
        <w:rPr>
          <w:lang w:val="en-IE"/>
        </w:rPr>
        <w:t>well established</w:t>
      </w:r>
      <w:r w:rsidRPr="00F72912">
        <w:rPr>
          <w:lang w:val="en-IE"/>
        </w:rPr>
        <w:t xml:space="preserve"> </w:t>
      </w:r>
      <w:r w:rsidR="00821A5A">
        <w:rPr>
          <w:lang w:val="en-IE"/>
        </w:rPr>
        <w:t xml:space="preserve">networks in </w:t>
      </w:r>
      <w:r w:rsidRPr="00F72912">
        <w:rPr>
          <w:lang w:val="en-IE"/>
        </w:rPr>
        <w:t xml:space="preserve">international politics, and </w:t>
      </w:r>
      <w:r w:rsidR="00821A5A">
        <w:rPr>
          <w:lang w:val="en-IE"/>
        </w:rPr>
        <w:t xml:space="preserve">the emerging implementation of </w:t>
      </w:r>
      <w:r w:rsidRPr="00F72912">
        <w:rPr>
          <w:lang w:val="en-IE"/>
        </w:rPr>
        <w:t xml:space="preserve">family planning programs in the 1960s, it became clear that fertility rates had not </w:t>
      </w:r>
      <w:r w:rsidR="00821A5A">
        <w:rPr>
          <w:lang w:val="en-IE"/>
        </w:rPr>
        <w:t>decreased</w:t>
      </w:r>
      <w:r w:rsidRPr="00F72912">
        <w:rPr>
          <w:lang w:val="en-IE"/>
        </w:rPr>
        <w:t xml:space="preserve">. </w:t>
      </w:r>
    </w:p>
    <w:p w14:paraId="5BE51808" w14:textId="77777777" w:rsidR="002D4F9A" w:rsidRPr="00F72912" w:rsidRDefault="002D4F9A" w:rsidP="002306E9">
      <w:pPr>
        <w:spacing w:line="480" w:lineRule="auto"/>
        <w:rPr>
          <w:lang w:val="en-IE"/>
        </w:rPr>
      </w:pPr>
    </w:p>
    <w:p w14:paraId="7ED7DC1F" w14:textId="7A0E54AF" w:rsidR="005E6012" w:rsidRPr="00F72912" w:rsidRDefault="002D4F9A" w:rsidP="002306E9">
      <w:pPr>
        <w:spacing w:line="480" w:lineRule="auto"/>
        <w:rPr>
          <w:lang w:val="en-IE"/>
        </w:rPr>
      </w:pPr>
      <w:r w:rsidRPr="00F72912">
        <w:rPr>
          <w:lang w:val="en-IE"/>
        </w:rPr>
        <w:t xml:space="preserve">In a third phase of expansion since the mid-1970s, this crisis led to a renewed introspection of the birth control movement, which fundamentally revised its assumptions. </w:t>
      </w:r>
      <w:r w:rsidR="00821A5A">
        <w:rPr>
          <w:lang w:val="en-IE"/>
        </w:rPr>
        <w:t>The reduction of</w:t>
      </w:r>
      <w:r w:rsidRPr="00F72912">
        <w:rPr>
          <w:lang w:val="en-IE"/>
        </w:rPr>
        <w:t xml:space="preserve"> fertility rates remained the core </w:t>
      </w:r>
      <w:r w:rsidR="00821A5A">
        <w:rPr>
          <w:lang w:val="en-IE"/>
        </w:rPr>
        <w:t xml:space="preserve">aim </w:t>
      </w:r>
      <w:r w:rsidRPr="00F72912">
        <w:rPr>
          <w:lang w:val="en-IE"/>
        </w:rPr>
        <w:t xml:space="preserve">of its policy. </w:t>
      </w:r>
      <w:r w:rsidR="00821A5A">
        <w:rPr>
          <w:lang w:val="en-IE"/>
        </w:rPr>
        <w:t>But t</w:t>
      </w:r>
      <w:r w:rsidRPr="00F72912">
        <w:rPr>
          <w:lang w:val="en-IE"/>
        </w:rPr>
        <w:t xml:space="preserve">hey had moved away from the notion that providing contraceptives alone was sufficient to achieve a reduction in fertility rates. Actors such as Joan Dunlop and Adrienne Germain argued that, in addition to offering contraceptives, suggestions had to be made for changing social conditions, which they saw as the basis for the desire to have large numbers of children. This adjustment in strategy marked the transition from </w:t>
      </w:r>
      <w:r w:rsidRPr="00F72912">
        <w:rPr>
          <w:i/>
          <w:iCs/>
          <w:lang w:val="en-IE"/>
        </w:rPr>
        <w:t xml:space="preserve">supply side </w:t>
      </w:r>
      <w:r w:rsidRPr="00F72912">
        <w:rPr>
          <w:lang w:val="en-IE"/>
        </w:rPr>
        <w:t xml:space="preserve">to </w:t>
      </w:r>
      <w:r w:rsidRPr="00F72912">
        <w:rPr>
          <w:i/>
          <w:iCs/>
          <w:lang w:val="en-IE"/>
        </w:rPr>
        <w:t xml:space="preserve">demand side </w:t>
      </w:r>
      <w:r w:rsidR="00821A5A">
        <w:rPr>
          <w:lang w:val="en-IE"/>
        </w:rPr>
        <w:t>arguments</w:t>
      </w:r>
      <w:r w:rsidRPr="00F72912">
        <w:rPr>
          <w:i/>
          <w:iCs/>
          <w:lang w:val="en-IE"/>
        </w:rPr>
        <w:t xml:space="preserve"> </w:t>
      </w:r>
      <w:r w:rsidRPr="00F72912">
        <w:rPr>
          <w:lang w:val="en-IE"/>
        </w:rPr>
        <w:t xml:space="preserve">in global birth control programs. Instead of exclusively serving supply, demand </w:t>
      </w:r>
      <w:r w:rsidR="00FB120E" w:rsidRPr="00F72912">
        <w:rPr>
          <w:lang w:val="en-IE"/>
        </w:rPr>
        <w:t xml:space="preserve">- </w:t>
      </w:r>
      <w:r w:rsidRPr="00F72912">
        <w:rPr>
          <w:lang w:val="en-IE"/>
        </w:rPr>
        <w:t xml:space="preserve">for children and, correspondingly, for contraceptives </w:t>
      </w:r>
      <w:r w:rsidR="00FB120E" w:rsidRPr="00F72912">
        <w:rPr>
          <w:lang w:val="en-IE"/>
        </w:rPr>
        <w:t xml:space="preserve">- was </w:t>
      </w:r>
      <w:r w:rsidRPr="00F72912">
        <w:rPr>
          <w:lang w:val="en-IE"/>
        </w:rPr>
        <w:t xml:space="preserve">now to be changed. </w:t>
      </w:r>
    </w:p>
    <w:p w14:paraId="3A247CB6" w14:textId="77777777" w:rsidR="005E6012" w:rsidRPr="00F72912" w:rsidRDefault="005E6012" w:rsidP="002306E9">
      <w:pPr>
        <w:spacing w:line="480" w:lineRule="auto"/>
        <w:rPr>
          <w:lang w:val="en-IE"/>
        </w:rPr>
      </w:pPr>
    </w:p>
    <w:p w14:paraId="24D117E1" w14:textId="2CBBBAC3" w:rsidR="002D4F9A" w:rsidRPr="00F72912" w:rsidRDefault="002D4F9A" w:rsidP="002306E9">
      <w:pPr>
        <w:spacing w:line="480" w:lineRule="auto"/>
        <w:rPr>
          <w:lang w:val="en-IE"/>
        </w:rPr>
      </w:pPr>
      <w:r w:rsidRPr="00F72912">
        <w:rPr>
          <w:lang w:val="en-IE"/>
        </w:rPr>
        <w:t xml:space="preserve">The promise of realizing human rights through a reduction in population growth was initially instrumental in increasing international acceptance of birth control. In the 1970s, however, the discursive </w:t>
      </w:r>
      <w:r w:rsidR="00821A5A">
        <w:rPr>
          <w:lang w:val="en-IE"/>
        </w:rPr>
        <w:t>shifts</w:t>
      </w:r>
      <w:r w:rsidRPr="00F72912">
        <w:rPr>
          <w:lang w:val="en-IE"/>
        </w:rPr>
        <w:t xml:space="preserve"> led to a change in the material practice of the birth control movement itself. The fact that organizations such as the Population Council and </w:t>
      </w:r>
      <w:r w:rsidR="00821A5A">
        <w:rPr>
          <w:lang w:val="en-IE"/>
        </w:rPr>
        <w:t xml:space="preserve">the </w:t>
      </w:r>
      <w:r w:rsidRPr="00F72912">
        <w:rPr>
          <w:lang w:val="en-IE"/>
        </w:rPr>
        <w:t xml:space="preserve">IPPF were able to recover from their crisis in the 1970s </w:t>
      </w:r>
      <w:r w:rsidR="00821A5A">
        <w:rPr>
          <w:lang w:val="en-IE"/>
        </w:rPr>
        <w:t>went beyond</w:t>
      </w:r>
      <w:r w:rsidRPr="00F72912">
        <w:rPr>
          <w:lang w:val="en-IE"/>
        </w:rPr>
        <w:t xml:space="preserve"> </w:t>
      </w:r>
      <w:r w:rsidR="00821A5A">
        <w:rPr>
          <w:lang w:val="en-IE"/>
        </w:rPr>
        <w:t xml:space="preserve">the </w:t>
      </w:r>
      <w:r w:rsidRPr="00F72912">
        <w:rPr>
          <w:lang w:val="en-IE"/>
        </w:rPr>
        <w:t xml:space="preserve">political change </w:t>
      </w:r>
      <w:r w:rsidR="005E6012" w:rsidRPr="00F72912">
        <w:rPr>
          <w:lang w:val="en-IE"/>
        </w:rPr>
        <w:t xml:space="preserve">they themselves instigated. </w:t>
      </w:r>
      <w:r w:rsidRPr="00F72912">
        <w:rPr>
          <w:lang w:val="en-IE"/>
        </w:rPr>
        <w:t xml:space="preserve">At the same time, the </w:t>
      </w:r>
      <w:r w:rsidR="00E73357" w:rsidRPr="00F72912">
        <w:rPr>
          <w:lang w:val="en-IE"/>
        </w:rPr>
        <w:t xml:space="preserve">problematization of </w:t>
      </w:r>
      <w:r w:rsidRPr="00F72912">
        <w:rPr>
          <w:lang w:val="en-IE"/>
        </w:rPr>
        <w:t xml:space="preserve">global population growth diffused into other social </w:t>
      </w:r>
      <w:r w:rsidR="00821A5A">
        <w:rPr>
          <w:lang w:val="en-IE"/>
        </w:rPr>
        <w:t xml:space="preserve">and political </w:t>
      </w:r>
      <w:r w:rsidRPr="00F72912">
        <w:rPr>
          <w:lang w:val="en-IE"/>
        </w:rPr>
        <w:t>circles, attracting new groups of actors and thus also revitalizing the agenda of the birth control movement. References to human rights played an important role in this expansion. For example, groups of international law</w:t>
      </w:r>
      <w:r w:rsidR="00821A5A">
        <w:rPr>
          <w:lang w:val="en-IE"/>
        </w:rPr>
        <w:t xml:space="preserve">yers </w:t>
      </w:r>
      <w:r w:rsidRPr="00F72912">
        <w:rPr>
          <w:lang w:val="en-IE"/>
        </w:rPr>
        <w:t>became interested in the human right to family planning and debated the legitimacy of coercion and the role of state sovereignty under conditions of potential threat from population growth. Their engagement broadened the range of possible interventions based on human rights arguments.</w:t>
      </w:r>
    </w:p>
    <w:p w14:paraId="048DCA57" w14:textId="77777777" w:rsidR="002D4F9A" w:rsidRPr="00F72912" w:rsidRDefault="002D4F9A" w:rsidP="002306E9">
      <w:pPr>
        <w:spacing w:line="480" w:lineRule="auto"/>
        <w:rPr>
          <w:lang w:val="en-IE"/>
        </w:rPr>
      </w:pPr>
    </w:p>
    <w:p w14:paraId="4E98168A" w14:textId="07A86FB2" w:rsidR="002D4F9A" w:rsidRPr="00F72912" w:rsidRDefault="002D4F9A" w:rsidP="002306E9">
      <w:pPr>
        <w:spacing w:line="480" w:lineRule="auto"/>
        <w:rPr>
          <w:lang w:val="en-IE"/>
        </w:rPr>
      </w:pPr>
      <w:r w:rsidRPr="00F72912">
        <w:rPr>
          <w:lang w:val="en-IE"/>
        </w:rPr>
        <w:t xml:space="preserve">At the same time, women's organizations within and outside the United Nations began to address the human rights implications of the birth control movement. They contrasted a human right for couples with a human right for individuals and criticized some practices of the birth control movement without, however, fully rejecting its demographic considerations. Both actors </w:t>
      </w:r>
      <w:r w:rsidR="007C186A" w:rsidRPr="00F72912">
        <w:rPr>
          <w:lang w:val="en-IE"/>
        </w:rPr>
        <w:softHyphen/>
        <w:t xml:space="preserve">- </w:t>
      </w:r>
      <w:r w:rsidRPr="00F72912">
        <w:rPr>
          <w:lang w:val="en-IE"/>
        </w:rPr>
        <w:t>international law</w:t>
      </w:r>
      <w:r w:rsidR="00821A5A">
        <w:rPr>
          <w:lang w:val="en-IE"/>
        </w:rPr>
        <w:t xml:space="preserve">yers </w:t>
      </w:r>
      <w:r w:rsidRPr="00F72912">
        <w:rPr>
          <w:lang w:val="en-IE"/>
        </w:rPr>
        <w:t xml:space="preserve">and the women's movement </w:t>
      </w:r>
      <w:r w:rsidR="007C186A" w:rsidRPr="00F72912">
        <w:rPr>
          <w:lang w:val="en-IE"/>
        </w:rPr>
        <w:t xml:space="preserve">- </w:t>
      </w:r>
      <w:r w:rsidRPr="00F72912">
        <w:rPr>
          <w:lang w:val="en-IE"/>
        </w:rPr>
        <w:t xml:space="preserve">enabled organizations such as the Population Council and IPPF to forge important new alliances that brought them out of the crisis of the early 1970s. References to human rights and women's rights merged with a lingering problematization of population growth within this expanded </w:t>
      </w:r>
      <w:r w:rsidR="00821A5A">
        <w:rPr>
          <w:lang w:val="en-IE"/>
        </w:rPr>
        <w:t>base of actors</w:t>
      </w:r>
      <w:r w:rsidRPr="00F72912">
        <w:rPr>
          <w:lang w:val="en-IE"/>
        </w:rPr>
        <w:t>.</w:t>
      </w:r>
    </w:p>
    <w:p w14:paraId="3BA5890B" w14:textId="77777777" w:rsidR="002D4F9A" w:rsidRPr="00F72912" w:rsidRDefault="002D4F9A" w:rsidP="002306E9">
      <w:pPr>
        <w:spacing w:line="480" w:lineRule="auto"/>
        <w:rPr>
          <w:lang w:val="en-IE"/>
        </w:rPr>
      </w:pPr>
    </w:p>
    <w:p w14:paraId="4F65C36A" w14:textId="6D219730" w:rsidR="00E74522" w:rsidRPr="00F72912" w:rsidRDefault="002D4F9A" w:rsidP="002306E9">
      <w:pPr>
        <w:spacing w:line="480" w:lineRule="auto"/>
        <w:rPr>
          <w:lang w:val="en-IE"/>
        </w:rPr>
      </w:pPr>
      <w:r w:rsidRPr="00F72912">
        <w:rPr>
          <w:lang w:val="en-IE"/>
        </w:rPr>
        <w:t xml:space="preserve">In </w:t>
      </w:r>
      <w:r w:rsidR="00617021" w:rsidRPr="00F72912">
        <w:rPr>
          <w:lang w:val="en-IE"/>
        </w:rPr>
        <w:t xml:space="preserve">a fourth </w:t>
      </w:r>
      <w:r w:rsidRPr="00F72912">
        <w:rPr>
          <w:lang w:val="en-IE"/>
        </w:rPr>
        <w:t xml:space="preserve">phase of </w:t>
      </w:r>
      <w:r w:rsidR="00617021" w:rsidRPr="00F72912">
        <w:rPr>
          <w:lang w:val="en-IE"/>
        </w:rPr>
        <w:t xml:space="preserve">professionalization and normalization, </w:t>
      </w:r>
      <w:r w:rsidR="00821A5A">
        <w:rPr>
          <w:lang w:val="en-IE"/>
        </w:rPr>
        <w:t>domestic cases</w:t>
      </w:r>
      <w:r w:rsidRPr="00F72912">
        <w:rPr>
          <w:lang w:val="en-IE"/>
        </w:rPr>
        <w:t xml:space="preserve"> came to </w:t>
      </w:r>
      <w:r w:rsidR="00821A5A">
        <w:rPr>
          <w:lang w:val="en-IE"/>
        </w:rPr>
        <w:t xml:space="preserve">the surface </w:t>
      </w:r>
      <w:r w:rsidRPr="00F72912">
        <w:rPr>
          <w:lang w:val="en-IE"/>
        </w:rPr>
        <w:t xml:space="preserve">that highlighted the negative consequences of </w:t>
      </w:r>
      <w:r w:rsidR="00821A5A">
        <w:rPr>
          <w:lang w:val="en-IE"/>
        </w:rPr>
        <w:t>demographic interventions</w:t>
      </w:r>
      <w:r w:rsidRPr="00F72912">
        <w:rPr>
          <w:lang w:val="en-IE"/>
        </w:rPr>
        <w:t xml:space="preserve"> </w:t>
      </w:r>
      <w:r w:rsidR="00821A5A">
        <w:rPr>
          <w:lang w:val="en-IE"/>
        </w:rPr>
        <w:t xml:space="preserve">into the </w:t>
      </w:r>
      <w:r w:rsidRPr="00F72912">
        <w:rPr>
          <w:lang w:val="en-IE"/>
        </w:rPr>
        <w:t xml:space="preserve">reproductivity of individuals in the context of an alarmist discourse on overpopulation </w:t>
      </w:r>
      <w:r w:rsidR="00A93687" w:rsidRPr="00F72912">
        <w:rPr>
          <w:lang w:val="en-IE"/>
        </w:rPr>
        <w:t xml:space="preserve">- </w:t>
      </w:r>
      <w:r w:rsidRPr="00F72912">
        <w:rPr>
          <w:lang w:val="en-IE"/>
        </w:rPr>
        <w:t xml:space="preserve">for example, the coercive measures in India or China. Together with a growing controversy over the issue of abortion, these examples became part of a culture war being waged in many nation-states and internationally over issues of contraception, sexuality, and abortion. For the international debate on birth control, this led to strange alliances: radical feminists rejected family planning programs on the basis of a postmodern critique that saw population planning as a </w:t>
      </w:r>
      <w:r w:rsidR="00821A5A">
        <w:rPr>
          <w:lang w:val="en-IE"/>
        </w:rPr>
        <w:t>neo-colonial</w:t>
      </w:r>
      <w:r w:rsidRPr="00F72912">
        <w:rPr>
          <w:lang w:val="en-IE"/>
        </w:rPr>
        <w:t xml:space="preserve"> practice of domination, as did religious conservatives who rejected abortion or saw contraception as an illegitimate intrusion into the divine creation. Defenders of family planning, on the other hand, saw themselves as fighting for reproductive rights and women's health and largely ignored negative examples. These debates continue to this day, but in the 1990s the new ideas of the birth control movement largely won out, linking the transformation of social relations to the provision of contraception and framing this approach as a defe</w:t>
      </w:r>
      <w:r w:rsidR="00CD7A0E">
        <w:rPr>
          <w:lang w:val="en-IE"/>
        </w:rPr>
        <w:t>nc</w:t>
      </w:r>
      <w:r w:rsidRPr="00F72912">
        <w:rPr>
          <w:lang w:val="en-IE"/>
        </w:rPr>
        <w:t xml:space="preserve">e of reproductive rights or reproductive health. This did not weaken criticism from radical feminists or religious conservatives, but it proved to be a successful strategy for normalizing global birth control initiatives. </w:t>
      </w:r>
    </w:p>
    <w:p w14:paraId="2C7AD893" w14:textId="77777777" w:rsidR="00E74522" w:rsidRPr="00F72912" w:rsidRDefault="00E74522" w:rsidP="002306E9">
      <w:pPr>
        <w:spacing w:line="480" w:lineRule="auto"/>
        <w:rPr>
          <w:lang w:val="en-IE"/>
        </w:rPr>
      </w:pPr>
    </w:p>
    <w:p w14:paraId="58874DD3" w14:textId="1B2C637F" w:rsidR="002D4F9A" w:rsidRPr="00F72912" w:rsidRDefault="00E74522" w:rsidP="002306E9">
      <w:pPr>
        <w:spacing w:line="480" w:lineRule="auto"/>
        <w:rPr>
          <w:lang w:val="en-IE"/>
        </w:rPr>
      </w:pPr>
      <w:r w:rsidRPr="00F72912">
        <w:rPr>
          <w:lang w:val="en-IE"/>
        </w:rPr>
        <w:t xml:space="preserve">Apart from these debates, which were widely received by the media, an </w:t>
      </w:r>
      <w:r w:rsidR="00EB042C" w:rsidRPr="00F72912">
        <w:rPr>
          <w:lang w:val="en-IE"/>
        </w:rPr>
        <w:t xml:space="preserve">increasing </w:t>
      </w:r>
      <w:r w:rsidRPr="00F72912">
        <w:rPr>
          <w:lang w:val="en-IE"/>
        </w:rPr>
        <w:t xml:space="preserve">activity of international lawyers and international law experts developed during this phase. They referred to international declarations such as CEDAW or regional human rights declarations, </w:t>
      </w:r>
      <w:r w:rsidR="00CD7A0E">
        <w:rPr>
          <w:lang w:val="en-IE"/>
        </w:rPr>
        <w:t>which created institutions like the European Court of Human Rights</w:t>
      </w:r>
      <w:r w:rsidRPr="00F72912">
        <w:rPr>
          <w:lang w:val="en-IE"/>
        </w:rPr>
        <w:t xml:space="preserve"> to </w:t>
      </w:r>
      <w:r w:rsidR="00CD7A0E">
        <w:rPr>
          <w:lang w:val="en-IE"/>
        </w:rPr>
        <w:t>monitor</w:t>
      </w:r>
      <w:r w:rsidRPr="00F72912">
        <w:rPr>
          <w:lang w:val="en-IE"/>
        </w:rPr>
        <w:t xml:space="preserve"> </w:t>
      </w:r>
      <w:r w:rsidR="00CD7A0E">
        <w:rPr>
          <w:lang w:val="en-IE"/>
        </w:rPr>
        <w:t xml:space="preserve">the implementation of </w:t>
      </w:r>
      <w:r w:rsidRPr="00F72912">
        <w:rPr>
          <w:lang w:val="en-IE"/>
        </w:rPr>
        <w:t xml:space="preserve">human rights. </w:t>
      </w:r>
      <w:r w:rsidR="00874323" w:rsidRPr="00F72912">
        <w:rPr>
          <w:lang w:val="en-IE"/>
        </w:rPr>
        <w:t xml:space="preserve">International lawyers </w:t>
      </w:r>
      <w:r w:rsidRPr="00F72912">
        <w:rPr>
          <w:lang w:val="en-IE"/>
        </w:rPr>
        <w:t xml:space="preserve">increasingly perceived these international or supranational institutions as an opportunity to change </w:t>
      </w:r>
      <w:r w:rsidR="00CD7A0E">
        <w:rPr>
          <w:lang w:val="en-IE"/>
        </w:rPr>
        <w:t xml:space="preserve">domestic </w:t>
      </w:r>
      <w:r w:rsidRPr="00F72912">
        <w:rPr>
          <w:lang w:val="en-IE"/>
        </w:rPr>
        <w:t xml:space="preserve">policies. This also led to a professionalization of references to human rights to enforce population policy concerns. </w:t>
      </w:r>
      <w:r w:rsidR="00CD7A0E">
        <w:rPr>
          <w:lang w:val="en-IE"/>
        </w:rPr>
        <w:t>Beneath</w:t>
      </w:r>
      <w:r w:rsidRPr="00F72912">
        <w:rPr>
          <w:lang w:val="en-IE"/>
        </w:rPr>
        <w:t xml:space="preserve"> the publicity of the blazing culture wars, </w:t>
      </w:r>
      <w:r w:rsidR="00DB519F" w:rsidRPr="00F72912">
        <w:rPr>
          <w:lang w:val="en-IE"/>
        </w:rPr>
        <w:t xml:space="preserve">international lawyers pushed for the </w:t>
      </w:r>
      <w:r w:rsidRPr="00F72912">
        <w:rPr>
          <w:lang w:val="en-IE"/>
        </w:rPr>
        <w:t xml:space="preserve">implementation of legal changes that they hoped would reduce birth rates. This professionalization involved both </w:t>
      </w:r>
      <w:r w:rsidR="00CD7A0E">
        <w:rPr>
          <w:lang w:val="en-IE"/>
        </w:rPr>
        <w:t>a more scientific approach</w:t>
      </w:r>
      <w:r w:rsidRPr="00F72912">
        <w:rPr>
          <w:lang w:val="en-IE"/>
        </w:rPr>
        <w:t xml:space="preserve"> in the form of systematic evaluation</w:t>
      </w:r>
      <w:r w:rsidR="00CD7A0E">
        <w:rPr>
          <w:lang w:val="en-IE"/>
        </w:rPr>
        <w:t>s</w:t>
      </w:r>
      <w:r w:rsidRPr="00F72912">
        <w:rPr>
          <w:lang w:val="en-IE"/>
        </w:rPr>
        <w:t xml:space="preserve"> of the effects of </w:t>
      </w:r>
      <w:r w:rsidR="00CD7A0E">
        <w:rPr>
          <w:lang w:val="en-IE"/>
        </w:rPr>
        <w:t xml:space="preserve">domestic laws </w:t>
      </w:r>
      <w:r w:rsidRPr="00F72912">
        <w:rPr>
          <w:lang w:val="en-IE"/>
        </w:rPr>
        <w:t>on fertility rates. It also involved the increasing institutionalization of programs financed by development aid, in which lawyers developed their activities.</w:t>
      </w:r>
    </w:p>
    <w:p w14:paraId="59C187E5" w14:textId="77777777" w:rsidR="002D4F9A" w:rsidRPr="00F72912" w:rsidRDefault="002D4F9A" w:rsidP="002306E9">
      <w:pPr>
        <w:spacing w:line="480" w:lineRule="auto"/>
        <w:rPr>
          <w:lang w:val="en-IE"/>
        </w:rPr>
      </w:pPr>
    </w:p>
    <w:p w14:paraId="708739C6" w14:textId="77777777" w:rsidR="002D4F9A" w:rsidRPr="00F72912" w:rsidRDefault="002D4F9A" w:rsidP="002306E9">
      <w:pPr>
        <w:spacing w:line="480" w:lineRule="auto"/>
        <w:rPr>
          <w:lang w:val="en-IE"/>
        </w:rPr>
      </w:pPr>
      <w:r w:rsidRPr="00F72912">
        <w:rPr>
          <w:lang w:val="en-IE"/>
        </w:rPr>
        <w:t xml:space="preserve">Several observations can be made for the historiography of human rights based on this chronological overview: </w:t>
      </w:r>
    </w:p>
    <w:p w14:paraId="0EC05C1D" w14:textId="77777777" w:rsidR="002D4F9A" w:rsidRPr="00F72912" w:rsidRDefault="002D4F9A" w:rsidP="002306E9">
      <w:pPr>
        <w:spacing w:line="480" w:lineRule="auto"/>
        <w:rPr>
          <w:lang w:val="en-IE"/>
        </w:rPr>
      </w:pPr>
    </w:p>
    <w:p w14:paraId="049A8FB1" w14:textId="2AF3C50A" w:rsidR="00053B37" w:rsidRPr="00F72912" w:rsidRDefault="002D4F9A" w:rsidP="002306E9">
      <w:pPr>
        <w:spacing w:line="480" w:lineRule="auto"/>
        <w:rPr>
          <w:lang w:val="en-IE"/>
        </w:rPr>
      </w:pPr>
      <w:r w:rsidRPr="00F72912">
        <w:rPr>
          <w:i/>
          <w:iCs/>
          <w:lang w:val="en-IE"/>
        </w:rPr>
        <w:t>Campaigning and legalization</w:t>
      </w:r>
      <w:r w:rsidRPr="00F72912">
        <w:rPr>
          <w:lang w:val="en-IE"/>
        </w:rPr>
        <w:t xml:space="preserve">. Human rights often appeared surprisingly in the contributions and internal debates of the Population Council and </w:t>
      </w:r>
      <w:r w:rsidR="00CD7A0E">
        <w:rPr>
          <w:lang w:val="en-IE"/>
        </w:rPr>
        <w:t xml:space="preserve">the </w:t>
      </w:r>
      <w:r w:rsidRPr="00F72912">
        <w:rPr>
          <w:lang w:val="en-IE"/>
        </w:rPr>
        <w:t xml:space="preserve">IPPF without being linked to a larger legal concept. For example, during the drafting of the </w:t>
      </w:r>
      <w:r w:rsidRPr="00F72912">
        <w:rPr>
          <w:i/>
          <w:iCs/>
          <w:lang w:val="en-IE"/>
        </w:rPr>
        <w:t xml:space="preserve">Declaration on Population </w:t>
      </w:r>
      <w:r w:rsidRPr="00CD7A0E">
        <w:rPr>
          <w:lang w:val="en-IE"/>
        </w:rPr>
        <w:t>in the</w:t>
      </w:r>
      <w:r w:rsidRPr="00F72912">
        <w:rPr>
          <w:i/>
          <w:iCs/>
          <w:lang w:val="en-IE"/>
        </w:rPr>
        <w:t xml:space="preserve"> </w:t>
      </w:r>
      <w:r w:rsidRPr="00F72912">
        <w:rPr>
          <w:lang w:val="en-IE"/>
        </w:rPr>
        <w:t xml:space="preserve">early 1960s, </w:t>
      </w:r>
      <w:r w:rsidR="00CD7A0E">
        <w:rPr>
          <w:lang w:val="en-IE"/>
        </w:rPr>
        <w:t>arguing that couples should be able to decide on the</w:t>
      </w:r>
      <w:r w:rsidRPr="00F72912">
        <w:rPr>
          <w:lang w:val="en-IE"/>
        </w:rPr>
        <w:t xml:space="preserve"> number of children </w:t>
      </w:r>
      <w:r w:rsidR="00CD7A0E">
        <w:rPr>
          <w:lang w:val="en-IE"/>
        </w:rPr>
        <w:t xml:space="preserve">they wanted to have </w:t>
      </w:r>
      <w:r w:rsidRPr="00F72912">
        <w:rPr>
          <w:lang w:val="en-IE"/>
        </w:rPr>
        <w:t xml:space="preserve">was initially referred to as a matter of personal freedom. In the next draft, this reference was crossed out in pencil by </w:t>
      </w:r>
      <w:r w:rsidR="00CD7A0E">
        <w:rPr>
          <w:lang w:val="en-IE"/>
        </w:rPr>
        <w:t>John D. Rockefeller himself</w:t>
      </w:r>
      <w:r w:rsidRPr="00F72912">
        <w:rPr>
          <w:lang w:val="en-IE"/>
        </w:rPr>
        <w:t xml:space="preserve"> and replaced with the concept of human rights. No larger, strategic consideration behind this amendment can be documented from the available sources. It was not until the 1970s that more precise jurisprudential, legal philosophical, and legal ethical definitions were added. On the basis of the available research results, therefore, two forms of reference to human rights can be distinguished: In one form, it was a matter of </w:t>
      </w:r>
      <w:r w:rsidRPr="00F72912">
        <w:rPr>
          <w:i/>
          <w:iCs/>
          <w:lang w:val="en-IE"/>
        </w:rPr>
        <w:t xml:space="preserve">campaigning </w:t>
      </w:r>
      <w:r w:rsidRPr="00F72912">
        <w:rPr>
          <w:lang w:val="en-IE"/>
        </w:rPr>
        <w:t xml:space="preserve">as efficiently as possible in political disputes. Human rights served as a catchword under which political alliances could be organized and resistance to the idea of birth control could be broken down. In another form, the focus was on the </w:t>
      </w:r>
      <w:r w:rsidRPr="00F72912">
        <w:rPr>
          <w:i/>
          <w:iCs/>
          <w:lang w:val="en-IE"/>
        </w:rPr>
        <w:t xml:space="preserve">legalization of human rights in an </w:t>
      </w:r>
      <w:r w:rsidRPr="00F72912">
        <w:rPr>
          <w:lang w:val="en-IE"/>
        </w:rPr>
        <w:t xml:space="preserve">attempt to eliminate the lack of availability of contraceptives by </w:t>
      </w:r>
      <w:r w:rsidR="00CD7A0E">
        <w:rPr>
          <w:lang w:val="en-IE"/>
        </w:rPr>
        <w:t>means of litigation</w:t>
      </w:r>
      <w:r w:rsidRPr="00F72912">
        <w:rPr>
          <w:lang w:val="en-IE"/>
        </w:rPr>
        <w:t>.</w:t>
      </w:r>
      <w:r w:rsidR="00CB6971">
        <w:rPr>
          <w:rStyle w:val="FootnoteReference"/>
          <w:lang w:val="en-IE"/>
        </w:rPr>
        <w:footnoteReference w:id="555"/>
      </w:r>
    </w:p>
    <w:p w14:paraId="3B9FEBBC" w14:textId="29227621" w:rsidR="002D4F9A" w:rsidRPr="00F72912" w:rsidRDefault="00053B37" w:rsidP="002306E9">
      <w:pPr>
        <w:spacing w:line="480" w:lineRule="auto"/>
        <w:rPr>
          <w:lang w:val="en-IE"/>
        </w:rPr>
      </w:pPr>
      <w:r w:rsidRPr="00F72912">
        <w:rPr>
          <w:lang w:val="en-IE"/>
        </w:rPr>
        <w:t xml:space="preserve"> </w:t>
      </w:r>
    </w:p>
    <w:p w14:paraId="012356C1" w14:textId="64495E9B" w:rsidR="002D4F9A" w:rsidRPr="00F72912" w:rsidRDefault="002D4F9A" w:rsidP="002306E9">
      <w:pPr>
        <w:spacing w:line="480" w:lineRule="auto"/>
        <w:rPr>
          <w:lang w:val="en-IE"/>
        </w:rPr>
      </w:pPr>
      <w:r w:rsidRPr="00F72912">
        <w:rPr>
          <w:i/>
          <w:iCs/>
          <w:lang w:val="en-IE"/>
        </w:rPr>
        <w:t>Periodization</w:t>
      </w:r>
      <w:r w:rsidRPr="00F72912">
        <w:rPr>
          <w:lang w:val="en-IE"/>
        </w:rPr>
        <w:t xml:space="preserve">. Despite early references to human rights beginning in the 1940s and an intensification of these references in the 1960s, this </w:t>
      </w:r>
      <w:r w:rsidR="005C296F">
        <w:rPr>
          <w:lang w:val="en-IE"/>
        </w:rPr>
        <w:t>book</w:t>
      </w:r>
      <w:r w:rsidRPr="00F72912">
        <w:rPr>
          <w:lang w:val="en-IE"/>
        </w:rPr>
        <w:t xml:space="preserve"> confirms the established chronology of historical human rights research. Much </w:t>
      </w:r>
      <w:r w:rsidR="00A4406A" w:rsidRPr="00F72912">
        <w:rPr>
          <w:lang w:val="en-IE"/>
        </w:rPr>
        <w:t xml:space="preserve">research </w:t>
      </w:r>
      <w:r w:rsidRPr="00F72912">
        <w:rPr>
          <w:lang w:val="en-IE"/>
        </w:rPr>
        <w:t xml:space="preserve">has shown that the 1970s was a globally significant decade for the breakthrough of human rights. In this study, references to human rights were found to be present in population policy debates of the 1940s and 1950s, but remained cursory. And although the birth control movement had begun its intensive campaign to assert a human right to family planning in the mid-1960s, the central character of the 1970s is confirmed in this work in both negative and positive ways. Negatively, because of growing thematic competition from other human rights concerns in the 1970s, the Population Council and </w:t>
      </w:r>
      <w:r w:rsidR="005C296F">
        <w:rPr>
          <w:lang w:val="en-IE"/>
        </w:rPr>
        <w:t xml:space="preserve">the </w:t>
      </w:r>
      <w:r w:rsidRPr="00F72912">
        <w:rPr>
          <w:lang w:val="en-IE"/>
        </w:rPr>
        <w:t xml:space="preserve">IPPF no longer saw the human rights discourse as effective in achieving their own policy goals. In contrast, in the 1960s they still had a largely empty playing field without much competition. On the positive side, by the 1970s the human right to family planning was more </w:t>
      </w:r>
      <w:r w:rsidR="005C296F">
        <w:rPr>
          <w:lang w:val="en-IE"/>
        </w:rPr>
        <w:t>specifically</w:t>
      </w:r>
      <w:r w:rsidRPr="00F72912">
        <w:rPr>
          <w:lang w:val="en-IE"/>
        </w:rPr>
        <w:t xml:space="preserve"> articulated, received by new groups of actors such as the women's movement and international la</w:t>
      </w:r>
      <w:r w:rsidR="005C296F">
        <w:rPr>
          <w:lang w:val="en-IE"/>
        </w:rPr>
        <w:t>wyers</w:t>
      </w:r>
      <w:r w:rsidRPr="00F72912">
        <w:rPr>
          <w:lang w:val="en-IE"/>
        </w:rPr>
        <w:t xml:space="preserve">, and was widely disseminated regionally. </w:t>
      </w:r>
      <w:r w:rsidR="00A11FE3" w:rsidRPr="00F72912">
        <w:rPr>
          <w:lang w:val="en-IE"/>
        </w:rPr>
        <w:t>In short, human rights references in defen</w:t>
      </w:r>
      <w:r w:rsidR="005C296F">
        <w:rPr>
          <w:lang w:val="en-IE"/>
        </w:rPr>
        <w:t>c</w:t>
      </w:r>
      <w:r w:rsidR="00A11FE3" w:rsidRPr="00F72912">
        <w:rPr>
          <w:lang w:val="en-IE"/>
        </w:rPr>
        <w:t xml:space="preserve">e of family planning were successful in the 1960s because they were a unique selling point and remained successful since the 1970s because they were recognized as the subject of </w:t>
      </w:r>
      <w:r w:rsidR="005C296F">
        <w:rPr>
          <w:lang w:val="en-IE"/>
        </w:rPr>
        <w:t xml:space="preserve">an </w:t>
      </w:r>
      <w:r w:rsidR="00A11FE3" w:rsidRPr="00F72912">
        <w:rPr>
          <w:lang w:val="en-IE"/>
        </w:rPr>
        <w:t>incipient human rights activism.</w:t>
      </w:r>
    </w:p>
    <w:p w14:paraId="43C3DA38" w14:textId="77777777" w:rsidR="002D4F9A" w:rsidRPr="00F72912" w:rsidRDefault="002D4F9A" w:rsidP="002306E9">
      <w:pPr>
        <w:spacing w:line="480" w:lineRule="auto"/>
        <w:rPr>
          <w:lang w:val="en-IE"/>
        </w:rPr>
      </w:pPr>
    </w:p>
    <w:p w14:paraId="4B976159" w14:textId="726414EB" w:rsidR="002D4F9A" w:rsidRPr="00F72912" w:rsidRDefault="002D4F9A" w:rsidP="002306E9">
      <w:pPr>
        <w:spacing w:line="480" w:lineRule="auto"/>
        <w:rPr>
          <w:lang w:val="en-IE"/>
        </w:rPr>
      </w:pPr>
      <w:r w:rsidRPr="00F72912">
        <w:rPr>
          <w:i/>
          <w:iCs/>
          <w:lang w:val="en-IE"/>
        </w:rPr>
        <w:t>United Nations</w:t>
      </w:r>
      <w:r w:rsidRPr="00F72912">
        <w:rPr>
          <w:lang w:val="en-IE"/>
        </w:rPr>
        <w:t xml:space="preserve">. In these twists and turns of the 1960s and 1970s, the United Nations remained a contradictory actor. On the one hand, the human right to family planning only gained relevance </w:t>
      </w:r>
      <w:r w:rsidR="005000E2">
        <w:rPr>
          <w:lang w:val="en-IE"/>
        </w:rPr>
        <w:t>as</w:t>
      </w:r>
      <w:r w:rsidRPr="00F72912">
        <w:rPr>
          <w:lang w:val="en-IE"/>
        </w:rPr>
        <w:t xml:space="preserve"> it was recognized by the United Nations. </w:t>
      </w:r>
      <w:r w:rsidR="00E636E2">
        <w:rPr>
          <w:lang w:val="en-IE"/>
        </w:rPr>
        <w:t>Human rights discourses enabled the</w:t>
      </w:r>
      <w:r w:rsidRPr="00F72912">
        <w:rPr>
          <w:lang w:val="en-IE"/>
        </w:rPr>
        <w:t xml:space="preserve"> UN </w:t>
      </w:r>
      <w:r w:rsidR="005000E2">
        <w:rPr>
          <w:lang w:val="en-IE"/>
        </w:rPr>
        <w:t>leadership</w:t>
      </w:r>
      <w:r w:rsidRPr="00F72912">
        <w:rPr>
          <w:lang w:val="en-IE"/>
        </w:rPr>
        <w:t xml:space="preserve"> around U Thant and Philippe de Seynes</w:t>
      </w:r>
      <w:r w:rsidR="00E636E2">
        <w:rPr>
          <w:lang w:val="en-IE"/>
        </w:rPr>
        <w:t xml:space="preserve"> </w:t>
      </w:r>
      <w:r w:rsidRPr="00F72912">
        <w:rPr>
          <w:lang w:val="en-IE"/>
        </w:rPr>
        <w:t xml:space="preserve">to </w:t>
      </w:r>
      <w:r w:rsidR="00E636E2">
        <w:rPr>
          <w:lang w:val="en-IE"/>
        </w:rPr>
        <w:t xml:space="preserve">side with the birth control agenda </w:t>
      </w:r>
      <w:r w:rsidRPr="00F72912">
        <w:rPr>
          <w:lang w:val="en-IE"/>
        </w:rPr>
        <w:t xml:space="preserve">against the background of internal conflicts between UN member states. The adoption of relevant declarations at the UN level created the precondition for the broad reception of the human right to family planning in several nation-states. On the other hand, the United Nations remained largely passive when it came to defining the declared human right more precisely. Even those initiatives that emanated from the UN </w:t>
      </w:r>
      <w:r w:rsidR="00E636E2">
        <w:rPr>
          <w:lang w:val="en-IE"/>
        </w:rPr>
        <w:t>leadership</w:t>
      </w:r>
      <w:r w:rsidRPr="00F72912">
        <w:rPr>
          <w:lang w:val="en-IE"/>
        </w:rPr>
        <w:t xml:space="preserve">, such as the commissioning of a study for the Tehran Human Rights Conference on the issue of family planning, </w:t>
      </w:r>
      <w:r w:rsidR="00E636E2">
        <w:rPr>
          <w:lang w:val="en-IE"/>
        </w:rPr>
        <w:t>remained pale</w:t>
      </w:r>
      <w:r w:rsidRPr="00F72912">
        <w:rPr>
          <w:lang w:val="en-IE"/>
        </w:rPr>
        <w:t xml:space="preserve"> in comparison to forcefully presented policy initiatives by organizations such as the Population Council, </w:t>
      </w:r>
      <w:r w:rsidR="00E636E2">
        <w:rPr>
          <w:lang w:val="en-IE"/>
        </w:rPr>
        <w:t xml:space="preserve">the </w:t>
      </w:r>
      <w:r w:rsidRPr="00F72912">
        <w:rPr>
          <w:lang w:val="en-IE"/>
        </w:rPr>
        <w:t xml:space="preserve">IPPF and individual </w:t>
      </w:r>
      <w:r w:rsidR="00E636E2">
        <w:rPr>
          <w:lang w:val="en-IE"/>
        </w:rPr>
        <w:t xml:space="preserve">UN </w:t>
      </w:r>
      <w:r w:rsidRPr="00F72912">
        <w:rPr>
          <w:lang w:val="en-IE"/>
        </w:rPr>
        <w:t xml:space="preserve">member states. It is true that the discussions within the United Nations can be used to document the global conflicts that existed over the issue of global population policy. But the UN never became an actor that determined policy or had interpretive authority over the interpretation of the contradictory human right to family planning during these phases. </w:t>
      </w:r>
    </w:p>
    <w:p w14:paraId="097E71D2" w14:textId="77777777" w:rsidR="002D4F9A" w:rsidRPr="00F72912" w:rsidRDefault="002D4F9A" w:rsidP="002306E9">
      <w:pPr>
        <w:spacing w:line="480" w:lineRule="auto"/>
        <w:rPr>
          <w:lang w:val="en-IE"/>
        </w:rPr>
      </w:pPr>
    </w:p>
    <w:p w14:paraId="52E13AA3" w14:textId="595D3D8F" w:rsidR="002D4F9A" w:rsidRPr="00F72912" w:rsidRDefault="002D4F9A" w:rsidP="002306E9">
      <w:pPr>
        <w:spacing w:line="480" w:lineRule="auto"/>
        <w:rPr>
          <w:lang w:val="en-IE"/>
        </w:rPr>
      </w:pPr>
      <w:r w:rsidRPr="00F72912">
        <w:rPr>
          <w:lang w:val="en-IE"/>
        </w:rPr>
        <w:t>The political turnarounds at individual UN conferences on population issues must therefore be questioned in terms of their real impact, despite</w:t>
      </w:r>
      <w:r w:rsidR="00E636E2">
        <w:rPr>
          <w:lang w:val="en-IE"/>
        </w:rPr>
        <w:t xml:space="preserve"> sometimes including spectacular political conflicts</w:t>
      </w:r>
      <w:r w:rsidRPr="00F72912">
        <w:rPr>
          <w:lang w:val="en-IE"/>
        </w:rPr>
        <w:t xml:space="preserve">. For example, many </w:t>
      </w:r>
      <w:r w:rsidR="00AC3CC8" w:rsidRPr="00F72912">
        <w:rPr>
          <w:lang w:val="en-IE"/>
        </w:rPr>
        <w:t xml:space="preserve">historical </w:t>
      </w:r>
      <w:r w:rsidRPr="00F72912">
        <w:rPr>
          <w:lang w:val="en-IE"/>
        </w:rPr>
        <w:t xml:space="preserve">accounts argue that at the 1974 World Population Conference in Bucharest, developing countries stood up to Western states, rejected birth control and demanded development aid instead. But in realpolitik terms, this had little impact and did not stop the widespread implementation of family planning projects in the 1970s. Rather, with regard to the role of developing countries, the </w:t>
      </w:r>
      <w:r w:rsidR="00E636E2">
        <w:rPr>
          <w:lang w:val="en-IE"/>
        </w:rPr>
        <w:t>book</w:t>
      </w:r>
      <w:r w:rsidRPr="00F72912">
        <w:rPr>
          <w:lang w:val="en-IE"/>
        </w:rPr>
        <w:t xml:space="preserve"> has shown that in many cases they were willing to cooperate with the concerns of the birth control movement, but at the same time were adept at using the increased attention to </w:t>
      </w:r>
      <w:r w:rsidR="006C74A5" w:rsidRPr="00F72912">
        <w:rPr>
          <w:lang w:val="en-IE"/>
        </w:rPr>
        <w:t xml:space="preserve">their own </w:t>
      </w:r>
      <w:r w:rsidRPr="00F72912">
        <w:rPr>
          <w:lang w:val="en-IE"/>
        </w:rPr>
        <w:t xml:space="preserve">populations to demand development aid. </w:t>
      </w:r>
    </w:p>
    <w:p w14:paraId="259365A5" w14:textId="77777777" w:rsidR="002D4F9A" w:rsidRPr="00F72912" w:rsidRDefault="002D4F9A" w:rsidP="002306E9">
      <w:pPr>
        <w:spacing w:line="480" w:lineRule="auto"/>
        <w:rPr>
          <w:lang w:val="en-IE"/>
        </w:rPr>
      </w:pPr>
    </w:p>
    <w:p w14:paraId="22AF2A08" w14:textId="6FC56B49" w:rsidR="002D4F9A" w:rsidRPr="00F72912" w:rsidRDefault="002D4F9A" w:rsidP="002306E9">
      <w:pPr>
        <w:spacing w:line="480" w:lineRule="auto"/>
        <w:rPr>
          <w:lang w:val="en-IE"/>
        </w:rPr>
      </w:pPr>
      <w:r w:rsidRPr="00F72912">
        <w:rPr>
          <w:i/>
          <w:iCs/>
          <w:lang w:val="en-IE"/>
        </w:rPr>
        <w:t>Individual and collective rights</w:t>
      </w:r>
      <w:r w:rsidRPr="00F72912">
        <w:rPr>
          <w:lang w:val="en-IE"/>
        </w:rPr>
        <w:t>. Throughout the period under study, a tension between individual and collective interpretations of human rights became apparent. In this context, the recourse to collective rights to justify population policy interventions can be told as a story of conspiracy, in which the actors studied would have seized a human rights discourse and misused it. However, another, more complex story seems more plausible: Actors in the birth control movement framed their agenda within</w:t>
      </w:r>
      <w:r w:rsidR="00E636E2">
        <w:rPr>
          <w:lang w:val="en-IE"/>
        </w:rPr>
        <w:t xml:space="preserve"> </w:t>
      </w:r>
      <w:r w:rsidRPr="00F72912">
        <w:rPr>
          <w:lang w:val="en-IE"/>
        </w:rPr>
        <w:t xml:space="preserve">liberal </w:t>
      </w:r>
      <w:r w:rsidR="00E636E2">
        <w:rPr>
          <w:lang w:val="en-IE"/>
        </w:rPr>
        <w:t xml:space="preserve">conceptions </w:t>
      </w:r>
      <w:r w:rsidRPr="00F72912">
        <w:rPr>
          <w:lang w:val="en-IE"/>
        </w:rPr>
        <w:t xml:space="preserve">striving to expand </w:t>
      </w:r>
      <w:r w:rsidR="00E636E2">
        <w:rPr>
          <w:lang w:val="en-IE"/>
        </w:rPr>
        <w:t>individual choice</w:t>
      </w:r>
      <w:r w:rsidRPr="00F72912">
        <w:rPr>
          <w:lang w:val="en-IE"/>
        </w:rPr>
        <w:t xml:space="preserve">. This position, </w:t>
      </w:r>
      <w:r w:rsidR="00E636E2">
        <w:rPr>
          <w:lang w:val="en-IE"/>
        </w:rPr>
        <w:t xml:space="preserve">however, </w:t>
      </w:r>
      <w:r w:rsidRPr="00F72912">
        <w:rPr>
          <w:lang w:val="en-IE"/>
        </w:rPr>
        <w:t xml:space="preserve">was </w:t>
      </w:r>
      <w:r w:rsidR="00E636E2">
        <w:rPr>
          <w:lang w:val="en-IE"/>
        </w:rPr>
        <w:t xml:space="preserve">contradicted </w:t>
      </w:r>
      <w:r w:rsidRPr="00F72912">
        <w:rPr>
          <w:lang w:val="en-IE"/>
        </w:rPr>
        <w:t xml:space="preserve">by population growth that </w:t>
      </w:r>
      <w:r w:rsidR="00E636E2">
        <w:rPr>
          <w:lang w:val="en-IE"/>
        </w:rPr>
        <w:t>seemed unprecedented</w:t>
      </w:r>
      <w:r w:rsidRPr="00F72912">
        <w:rPr>
          <w:lang w:val="en-IE"/>
        </w:rPr>
        <w:t xml:space="preserve">. For the actors </w:t>
      </w:r>
      <w:r w:rsidR="00E636E2">
        <w:rPr>
          <w:lang w:val="en-IE"/>
        </w:rPr>
        <w:t>this book investigated</w:t>
      </w:r>
      <w:r w:rsidRPr="00F72912">
        <w:rPr>
          <w:lang w:val="en-IE"/>
        </w:rPr>
        <w:t xml:space="preserve">, the question arose as to where the freedom of the individual stops when his or her reproductive choices lead to negative consequences for the community at large. </w:t>
      </w:r>
    </w:p>
    <w:p w14:paraId="34EC4C80" w14:textId="77777777" w:rsidR="002D4F9A" w:rsidRPr="00F72912" w:rsidRDefault="002D4F9A" w:rsidP="002306E9">
      <w:pPr>
        <w:spacing w:line="480" w:lineRule="auto"/>
        <w:rPr>
          <w:lang w:val="en-IE"/>
        </w:rPr>
      </w:pPr>
    </w:p>
    <w:p w14:paraId="683F8AF0" w14:textId="28D9F7B1" w:rsidR="00857A61" w:rsidRPr="00F72912" w:rsidRDefault="002D4F9A" w:rsidP="002306E9">
      <w:pPr>
        <w:spacing w:line="480" w:lineRule="auto"/>
        <w:rPr>
          <w:lang w:val="en-IE"/>
        </w:rPr>
      </w:pPr>
      <w:r w:rsidRPr="00F72912">
        <w:rPr>
          <w:lang w:val="en-IE"/>
        </w:rPr>
        <w:t xml:space="preserve">Measures such as financial incentives, mass sterilizations, or coercive measures were justified on the basis of this threat to the general public. However, as was clear from the interpretations of the Population Council and </w:t>
      </w:r>
      <w:r w:rsidR="00E636E2">
        <w:rPr>
          <w:lang w:val="en-IE"/>
        </w:rPr>
        <w:t xml:space="preserve">the </w:t>
      </w:r>
      <w:r w:rsidRPr="00F72912">
        <w:rPr>
          <w:lang w:val="en-IE"/>
        </w:rPr>
        <w:t xml:space="preserve">IPPF, in doing so these actors sought to </w:t>
      </w:r>
      <w:r w:rsidR="00E636E2">
        <w:rPr>
          <w:lang w:val="en-IE"/>
        </w:rPr>
        <w:t xml:space="preserve">justify </w:t>
      </w:r>
      <w:r w:rsidRPr="00F72912">
        <w:rPr>
          <w:lang w:val="en-IE"/>
        </w:rPr>
        <w:t xml:space="preserve">the </w:t>
      </w:r>
      <w:r w:rsidR="00E636E2">
        <w:rPr>
          <w:lang w:val="en-IE"/>
        </w:rPr>
        <w:t xml:space="preserve">priority </w:t>
      </w:r>
      <w:r w:rsidRPr="00F72912">
        <w:rPr>
          <w:lang w:val="en-IE"/>
        </w:rPr>
        <w:t xml:space="preserve">of the collective within the framework of human rights itself. Collective interpretations relied on the UN Declaration of Human Rights, particularly the duties of individuals to the community set forth in Articles 29 and 30. </w:t>
      </w:r>
    </w:p>
    <w:p w14:paraId="68C1FB1E" w14:textId="77777777" w:rsidR="00857A61" w:rsidRPr="00F72912" w:rsidRDefault="00857A61" w:rsidP="002306E9">
      <w:pPr>
        <w:spacing w:line="480" w:lineRule="auto"/>
        <w:rPr>
          <w:lang w:val="en-IE"/>
        </w:rPr>
      </w:pPr>
    </w:p>
    <w:p w14:paraId="74CB973F" w14:textId="1AE1C094" w:rsidR="002D4F9A" w:rsidRPr="00F72912" w:rsidRDefault="002D4F9A" w:rsidP="002306E9">
      <w:pPr>
        <w:spacing w:line="480" w:lineRule="auto"/>
        <w:rPr>
          <w:lang w:val="en-IE"/>
        </w:rPr>
      </w:pPr>
      <w:r w:rsidRPr="00F72912">
        <w:rPr>
          <w:lang w:val="en-IE"/>
        </w:rPr>
        <w:t xml:space="preserve">Compared to a socialist interpretation of the human right to family planning, such as was evident in Yugoslavia, these more liberal interpretations had a more difficult starting point. Socialists such as Vida </w:t>
      </w:r>
      <w:r w:rsidR="00857A61" w:rsidRPr="00F72912">
        <w:rPr>
          <w:lang w:val="en-IE"/>
        </w:rPr>
        <w:t xml:space="preserve">Tomšič </w:t>
      </w:r>
      <w:r w:rsidRPr="00F72912">
        <w:rPr>
          <w:lang w:val="en-IE"/>
        </w:rPr>
        <w:t>assumed an alignment of interests between the reproductive choices of the population and a demographic policy of the state. In contrast, liberal interpretations assumed a potential conflict of these interests and attempted to balance individual rights against each other. Since they considered potential overpopulation of the planet to be an existential threat, it was not per se out of the question for them to restrict individual rights in order to avert these threats. This can also answer the question posed by Matthew Connelly as to how to explain the fact that the birth control movement defended human rights, but at the same time accepted coercive measures. For these organizations, defending human rights did not preclude protecting the collective from harm</w:t>
      </w:r>
      <w:r w:rsidR="00E636E2">
        <w:rPr>
          <w:lang w:val="en-IE"/>
        </w:rPr>
        <w:t xml:space="preserve"> by curtailing individual rights</w:t>
      </w:r>
      <w:r w:rsidRPr="00F72912">
        <w:rPr>
          <w:lang w:val="en-IE"/>
        </w:rPr>
        <w:t xml:space="preserve">. </w:t>
      </w:r>
    </w:p>
    <w:p w14:paraId="41763490" w14:textId="77777777" w:rsidR="00081B7D" w:rsidRPr="00F72912" w:rsidRDefault="00081B7D" w:rsidP="002306E9">
      <w:pPr>
        <w:spacing w:line="480" w:lineRule="auto"/>
        <w:rPr>
          <w:lang w:val="en-IE"/>
        </w:rPr>
      </w:pPr>
    </w:p>
    <w:p w14:paraId="6ECB48B5" w14:textId="087BAEE3" w:rsidR="00081B7D" w:rsidRPr="00F72912" w:rsidRDefault="009E29BA" w:rsidP="002306E9">
      <w:pPr>
        <w:spacing w:line="480" w:lineRule="auto"/>
        <w:rPr>
          <w:lang w:val="en-IE"/>
        </w:rPr>
      </w:pPr>
      <w:r w:rsidRPr="00F72912">
        <w:rPr>
          <w:lang w:val="en-IE"/>
        </w:rPr>
        <w:t xml:space="preserve">The relationship between individual and collective rights has also shifted in another dimension. A comparison of the debates of the 1960s and 1970s and those that began in the 1990s and continue in a similar vein today revealed an increasing irrelevance of demands for social and economic justice. Both communist states and many countries in the </w:t>
      </w:r>
      <w:r w:rsidR="006360AC">
        <w:rPr>
          <w:lang w:val="en-IE"/>
        </w:rPr>
        <w:t>G</w:t>
      </w:r>
      <w:r w:rsidRPr="00F72912">
        <w:rPr>
          <w:lang w:val="en-IE"/>
        </w:rPr>
        <w:t xml:space="preserve">lobal South linked the expansion of family planning in the 1960s and 1970s to demands for social change and a more just global order. This </w:t>
      </w:r>
      <w:r w:rsidR="006360AC">
        <w:rPr>
          <w:lang w:val="en-IE"/>
        </w:rPr>
        <w:t>interpretation</w:t>
      </w:r>
      <w:r w:rsidRPr="00F72912">
        <w:rPr>
          <w:lang w:val="en-IE"/>
        </w:rPr>
        <w:t xml:space="preserve"> of a human right to family planning, the realization of which was made contingent on political efforts to create greater equity, has been largely lost in </w:t>
      </w:r>
      <w:r w:rsidR="00432CEB" w:rsidRPr="00F72912">
        <w:rPr>
          <w:lang w:val="en-IE"/>
        </w:rPr>
        <w:t xml:space="preserve">current </w:t>
      </w:r>
      <w:r w:rsidRPr="00F72912">
        <w:rPr>
          <w:lang w:val="en-IE"/>
        </w:rPr>
        <w:t xml:space="preserve">interpretations. The demands of a </w:t>
      </w:r>
      <w:r w:rsidRPr="00F72912">
        <w:rPr>
          <w:i/>
          <w:iCs/>
          <w:lang w:val="en-IE"/>
        </w:rPr>
        <w:t xml:space="preserve">New International Economic Order </w:t>
      </w:r>
      <w:r w:rsidRPr="006360AC">
        <w:rPr>
          <w:lang w:val="en-IE"/>
        </w:rPr>
        <w:t>in the</w:t>
      </w:r>
      <w:r w:rsidRPr="00F72912">
        <w:rPr>
          <w:i/>
          <w:iCs/>
          <w:lang w:val="en-IE"/>
        </w:rPr>
        <w:t xml:space="preserve"> </w:t>
      </w:r>
      <w:r w:rsidRPr="00F72912">
        <w:rPr>
          <w:lang w:val="en-IE"/>
        </w:rPr>
        <w:t xml:space="preserve">mid-1970s not only ultimately failed to materialize. Global inequalities have worsened since then. Nevertheless, </w:t>
      </w:r>
      <w:r w:rsidR="006360AC">
        <w:rPr>
          <w:lang w:val="en-IE"/>
        </w:rPr>
        <w:t>linking</w:t>
      </w:r>
      <w:r w:rsidRPr="00F72912">
        <w:rPr>
          <w:lang w:val="en-IE"/>
        </w:rPr>
        <w:t xml:space="preserve"> a human right to family planning </w:t>
      </w:r>
      <w:r w:rsidR="006360AC">
        <w:rPr>
          <w:lang w:val="en-IE"/>
        </w:rPr>
        <w:t xml:space="preserve">to </w:t>
      </w:r>
      <w:r w:rsidRPr="00F72912">
        <w:rPr>
          <w:lang w:val="en-IE"/>
        </w:rPr>
        <w:t xml:space="preserve">demands for a more globally just system </w:t>
      </w:r>
      <w:r w:rsidR="006360AC">
        <w:rPr>
          <w:lang w:val="en-IE"/>
        </w:rPr>
        <w:t>has largely vanished</w:t>
      </w:r>
      <w:r w:rsidRPr="00F72912">
        <w:rPr>
          <w:lang w:val="en-IE"/>
        </w:rPr>
        <w:t xml:space="preserve">. As Samuel Moyn observes, the human rights demands for </w:t>
      </w:r>
      <w:r w:rsidRPr="00F72912">
        <w:rPr>
          <w:i/>
          <w:iCs/>
          <w:lang w:val="en-IE"/>
        </w:rPr>
        <w:t xml:space="preserve">equality </w:t>
      </w:r>
      <w:r w:rsidRPr="006360AC">
        <w:rPr>
          <w:lang w:val="en-IE"/>
        </w:rPr>
        <w:t>that</w:t>
      </w:r>
      <w:r w:rsidRPr="00F72912">
        <w:rPr>
          <w:i/>
          <w:iCs/>
          <w:lang w:val="en-IE"/>
        </w:rPr>
        <w:t xml:space="preserve"> </w:t>
      </w:r>
      <w:r w:rsidRPr="00F72912">
        <w:rPr>
          <w:lang w:val="en-IE"/>
        </w:rPr>
        <w:t xml:space="preserve">were still present before the 1980s and 1990s have been subordinated to an acceptance of </w:t>
      </w:r>
      <w:r w:rsidRPr="00F72912">
        <w:rPr>
          <w:i/>
          <w:iCs/>
          <w:lang w:val="en-IE"/>
        </w:rPr>
        <w:t>sufficiency.</w:t>
      </w:r>
      <w:r w:rsidR="008420C7" w:rsidRPr="008420C7">
        <w:rPr>
          <w:rStyle w:val="FootnoteReference"/>
          <w:lang w:val="en-IE"/>
        </w:rPr>
        <w:footnoteReference w:id="556"/>
      </w:r>
      <w:r w:rsidR="006360AC">
        <w:rPr>
          <w:lang w:val="en-IE"/>
        </w:rPr>
        <w:t xml:space="preserve"> </w:t>
      </w:r>
      <w:r w:rsidRPr="00F72912">
        <w:rPr>
          <w:lang w:val="en-IE"/>
        </w:rPr>
        <w:t>This transition can also be seen in debates about reproductive rights.</w:t>
      </w:r>
    </w:p>
    <w:p w14:paraId="07B14423" w14:textId="77777777" w:rsidR="002D4F9A" w:rsidRPr="00F72912" w:rsidRDefault="002D4F9A" w:rsidP="002306E9">
      <w:pPr>
        <w:spacing w:line="480" w:lineRule="auto"/>
        <w:rPr>
          <w:lang w:val="en-IE"/>
        </w:rPr>
      </w:pPr>
    </w:p>
    <w:p w14:paraId="368FBA46" w14:textId="71D24159" w:rsidR="002D4F9A" w:rsidRPr="00F72912" w:rsidRDefault="002D4F9A" w:rsidP="002306E9">
      <w:pPr>
        <w:spacing w:line="480" w:lineRule="auto"/>
        <w:rPr>
          <w:lang w:val="en-IE"/>
        </w:rPr>
      </w:pPr>
      <w:r w:rsidRPr="00F72912">
        <w:rPr>
          <w:lang w:val="en-IE"/>
        </w:rPr>
        <w:t xml:space="preserve">For historiography on the birth control movement in the second half of the 20th century, these </w:t>
      </w:r>
      <w:r w:rsidR="007C31C4" w:rsidRPr="00F72912">
        <w:rPr>
          <w:lang w:val="en-IE"/>
        </w:rPr>
        <w:t xml:space="preserve">twists and turns in the meanings of human rights </w:t>
      </w:r>
      <w:r w:rsidRPr="00F72912">
        <w:rPr>
          <w:lang w:val="en-IE"/>
        </w:rPr>
        <w:t>call into question whether the often noted political rupture in the 1980s and 1990s actually occurred. Were demographic considerations really put aside and replaced by the defen</w:t>
      </w:r>
      <w:r w:rsidR="006360AC">
        <w:rPr>
          <w:lang w:val="en-IE"/>
        </w:rPr>
        <w:t>c</w:t>
      </w:r>
      <w:r w:rsidRPr="00F72912">
        <w:rPr>
          <w:lang w:val="en-IE"/>
        </w:rPr>
        <w:t xml:space="preserve">e of individual rights and reproductive health after the women's movement intervened in the 1980s? Or were radical feminists correct in arguing that human rights proved highly adaptable and were ultimately just a cover for the concerns of the birth control movement? </w:t>
      </w:r>
    </w:p>
    <w:p w14:paraId="42E9D4D0" w14:textId="77777777" w:rsidR="002D4F9A" w:rsidRPr="00F72912" w:rsidRDefault="002D4F9A" w:rsidP="002306E9">
      <w:pPr>
        <w:spacing w:line="480" w:lineRule="auto"/>
        <w:rPr>
          <w:lang w:val="en-IE"/>
        </w:rPr>
      </w:pPr>
    </w:p>
    <w:p w14:paraId="1F96110C" w14:textId="757B072E" w:rsidR="002D4F9A" w:rsidRPr="00F72912" w:rsidRDefault="002D4F9A" w:rsidP="002306E9">
      <w:pPr>
        <w:spacing w:line="480" w:lineRule="auto"/>
        <w:rPr>
          <w:lang w:val="en-IE"/>
        </w:rPr>
      </w:pPr>
      <w:r w:rsidRPr="00F72912">
        <w:rPr>
          <w:lang w:val="en-IE"/>
        </w:rPr>
        <w:t xml:space="preserve">These questions are also significant because they lead directly to the present. If one assumes that there was a political break in the 1990s that cleared up the problematic tendencies of forced sterilizations and financial pressure, one can defend </w:t>
      </w:r>
      <w:r w:rsidR="00D76D0F" w:rsidRPr="00F72912">
        <w:rPr>
          <w:lang w:val="en-IE"/>
        </w:rPr>
        <w:t xml:space="preserve">today's programs aimed at reducing birth rates with a clear </w:t>
      </w:r>
      <w:r w:rsidRPr="00F72912">
        <w:rPr>
          <w:lang w:val="en-IE"/>
        </w:rPr>
        <w:t xml:space="preserve">conscience. But if one assumes that human rights have been misused to pursue, in effect, a different agenda </w:t>
      </w:r>
      <w:r w:rsidR="00D76D0F" w:rsidRPr="00F72912">
        <w:rPr>
          <w:lang w:val="en-IE"/>
        </w:rPr>
        <w:t xml:space="preserve">- </w:t>
      </w:r>
      <w:r w:rsidRPr="00F72912">
        <w:rPr>
          <w:lang w:val="en-IE"/>
        </w:rPr>
        <w:t xml:space="preserve">birth control to secure white supremacy, patriarchal dominance, or the eugenic modification of entire populations </w:t>
      </w:r>
      <w:r w:rsidR="00D76D0F" w:rsidRPr="00F72912">
        <w:rPr>
          <w:lang w:val="en-IE"/>
        </w:rPr>
        <w:t xml:space="preserve">- </w:t>
      </w:r>
      <w:r w:rsidRPr="00F72912">
        <w:rPr>
          <w:lang w:val="en-IE"/>
        </w:rPr>
        <w:t>then one would have to be very s</w:t>
      </w:r>
      <w:r w:rsidR="006360AC">
        <w:rPr>
          <w:lang w:val="en-IE"/>
        </w:rPr>
        <w:t>c</w:t>
      </w:r>
      <w:r w:rsidRPr="00F72912">
        <w:rPr>
          <w:lang w:val="en-IE"/>
        </w:rPr>
        <w:t xml:space="preserve">eptical of </w:t>
      </w:r>
      <w:r w:rsidR="006360AC">
        <w:rPr>
          <w:lang w:val="en-IE"/>
        </w:rPr>
        <w:t xml:space="preserve">contemporary </w:t>
      </w:r>
      <w:r w:rsidRPr="00F72912">
        <w:rPr>
          <w:lang w:val="en-IE"/>
        </w:rPr>
        <w:t>programs.</w:t>
      </w:r>
    </w:p>
    <w:p w14:paraId="5B18B8E6" w14:textId="77777777" w:rsidR="002D4F9A" w:rsidRPr="00F72912" w:rsidRDefault="002D4F9A" w:rsidP="002306E9">
      <w:pPr>
        <w:spacing w:line="480" w:lineRule="auto"/>
        <w:rPr>
          <w:lang w:val="en-IE"/>
        </w:rPr>
      </w:pPr>
    </w:p>
    <w:p w14:paraId="5E7A2A97" w14:textId="2F4E4969" w:rsidR="002D4F9A" w:rsidRPr="00F72912" w:rsidRDefault="002D4F9A" w:rsidP="002306E9">
      <w:pPr>
        <w:spacing w:line="480" w:lineRule="auto"/>
        <w:rPr>
          <w:lang w:val="en-IE"/>
        </w:rPr>
      </w:pPr>
      <w:r w:rsidRPr="00F72912">
        <w:rPr>
          <w:lang w:val="en-IE"/>
        </w:rPr>
        <w:t xml:space="preserve">Historically, both perspectives fall short. As this </w:t>
      </w:r>
      <w:r w:rsidR="006360AC">
        <w:rPr>
          <w:lang w:val="en-IE"/>
        </w:rPr>
        <w:t>book tried to argue</w:t>
      </w:r>
      <w:r w:rsidRPr="00F72912">
        <w:rPr>
          <w:lang w:val="en-IE"/>
        </w:rPr>
        <w:t xml:space="preserve">, it has been possible to justify very different policies with a reference to human rights. Whether the pendulum swung one way or the other depended on national and regional actors as well as the intentions and assumptions of these programs. While Indira Gandhi legitimized forced sterilizations in India with a human right of the nation to development, Irish activists and campaigners called for legalization of contraception also with references to human rights. For the present, therefore, it seems important to look not only at rhetorical legitimations, but at practice on the ground. This must also include the experiences of women and men as </w:t>
      </w:r>
      <w:r w:rsidR="00B91CC3" w:rsidRPr="00F72912">
        <w:rPr>
          <w:lang w:val="en-IE"/>
        </w:rPr>
        <w:t xml:space="preserve">acting </w:t>
      </w:r>
      <w:r w:rsidRPr="00F72912">
        <w:rPr>
          <w:lang w:val="en-IE"/>
        </w:rPr>
        <w:t xml:space="preserve">subjects and not only consider them as objects who are prescribed family planning. </w:t>
      </w:r>
    </w:p>
    <w:p w14:paraId="0FC0D74C" w14:textId="77777777" w:rsidR="002D4F9A" w:rsidRPr="00F72912" w:rsidRDefault="002D4F9A" w:rsidP="002306E9">
      <w:pPr>
        <w:spacing w:line="480" w:lineRule="auto"/>
        <w:rPr>
          <w:lang w:val="en-IE"/>
        </w:rPr>
      </w:pPr>
    </w:p>
    <w:p w14:paraId="74103C6C" w14:textId="112CE361" w:rsidR="0031172E" w:rsidRPr="00F72912" w:rsidRDefault="00081B7D" w:rsidP="002306E9">
      <w:pPr>
        <w:spacing w:line="480" w:lineRule="auto"/>
        <w:rPr>
          <w:lang w:val="en-IE"/>
        </w:rPr>
      </w:pPr>
      <w:r w:rsidRPr="00F72912">
        <w:rPr>
          <w:lang w:val="en-IE"/>
        </w:rPr>
        <w:t xml:space="preserve">More </w:t>
      </w:r>
      <w:r w:rsidR="002D4F9A" w:rsidRPr="00F72912">
        <w:rPr>
          <w:lang w:val="en-IE"/>
        </w:rPr>
        <w:t xml:space="preserve">research is needed that seeks to understand the experiences of those millions of people who first came into contact with modern family planning methods in the 1960s and 1970s as part of global birth control programs. Most previous </w:t>
      </w:r>
      <w:r w:rsidR="006360AC">
        <w:rPr>
          <w:lang w:val="en-IE"/>
        </w:rPr>
        <w:t>scholarship</w:t>
      </w:r>
      <w:r w:rsidR="002D4F9A" w:rsidRPr="00F72912">
        <w:rPr>
          <w:lang w:val="en-IE"/>
        </w:rPr>
        <w:t xml:space="preserve">, including this one, has </w:t>
      </w:r>
      <w:r w:rsidR="006360AC">
        <w:rPr>
          <w:lang w:val="en-IE"/>
        </w:rPr>
        <w:t>fallen short</w:t>
      </w:r>
      <w:r w:rsidR="002D4F9A" w:rsidRPr="00F72912">
        <w:rPr>
          <w:lang w:val="en-IE"/>
        </w:rPr>
        <w:t xml:space="preserve"> </w:t>
      </w:r>
      <w:r w:rsidR="006360AC">
        <w:rPr>
          <w:lang w:val="en-IE"/>
        </w:rPr>
        <w:t xml:space="preserve">in </w:t>
      </w:r>
      <w:r w:rsidR="002D4F9A" w:rsidRPr="00F72912">
        <w:rPr>
          <w:lang w:val="en-IE"/>
        </w:rPr>
        <w:t>integra</w:t>
      </w:r>
      <w:r w:rsidR="006360AC">
        <w:rPr>
          <w:lang w:val="en-IE"/>
        </w:rPr>
        <w:t>ting</w:t>
      </w:r>
      <w:r w:rsidR="002D4F9A" w:rsidRPr="00F72912">
        <w:rPr>
          <w:lang w:val="en-IE"/>
        </w:rPr>
        <w:t xml:space="preserve"> their experiences. </w:t>
      </w:r>
      <w:r w:rsidR="006360AC">
        <w:rPr>
          <w:lang w:val="en-IE"/>
        </w:rPr>
        <w:t>They</w:t>
      </w:r>
      <w:r w:rsidR="002D4F9A" w:rsidRPr="00F72912">
        <w:rPr>
          <w:lang w:val="en-IE"/>
        </w:rPr>
        <w:t xml:space="preserve"> would </w:t>
      </w:r>
      <w:r w:rsidR="006360AC">
        <w:rPr>
          <w:lang w:val="en-IE"/>
        </w:rPr>
        <w:t xml:space="preserve">though </w:t>
      </w:r>
      <w:r w:rsidR="002D4F9A" w:rsidRPr="00F72912">
        <w:rPr>
          <w:lang w:val="en-IE"/>
        </w:rPr>
        <w:t xml:space="preserve">be an important contrast to the demographic considerations of the birth control movement. For population planners in New York and London, the goal of reducing fertility rates may have been paramount. </w:t>
      </w:r>
      <w:r w:rsidR="006360AC">
        <w:rPr>
          <w:lang w:val="en-IE"/>
        </w:rPr>
        <w:t xml:space="preserve">Due to this demographic goals, </w:t>
      </w:r>
      <w:r w:rsidR="002D4F9A" w:rsidRPr="00F72912">
        <w:rPr>
          <w:lang w:val="en-IE"/>
        </w:rPr>
        <w:t>some birth control programs</w:t>
      </w:r>
      <w:r w:rsidR="006360AC">
        <w:rPr>
          <w:lang w:val="en-IE"/>
        </w:rPr>
        <w:t xml:space="preserve"> turned out to be </w:t>
      </w:r>
      <w:r w:rsidR="00BB14C2" w:rsidRPr="00F72912">
        <w:rPr>
          <w:lang w:val="en-IE"/>
        </w:rPr>
        <w:t xml:space="preserve">extremely violent </w:t>
      </w:r>
      <w:r w:rsidR="002D4F9A" w:rsidRPr="00F72912">
        <w:rPr>
          <w:lang w:val="en-IE"/>
        </w:rPr>
        <w:t xml:space="preserve">interventions </w:t>
      </w:r>
      <w:r w:rsidR="006360AC">
        <w:rPr>
          <w:lang w:val="en-IE"/>
        </w:rPr>
        <w:t xml:space="preserve">that </w:t>
      </w:r>
      <w:r w:rsidR="002D4F9A" w:rsidRPr="00F72912">
        <w:rPr>
          <w:lang w:val="en-IE"/>
        </w:rPr>
        <w:t>restrict</w:t>
      </w:r>
      <w:r w:rsidR="006360AC">
        <w:rPr>
          <w:lang w:val="en-IE"/>
        </w:rPr>
        <w:t xml:space="preserve">ed </w:t>
      </w:r>
      <w:r w:rsidR="002D4F9A" w:rsidRPr="00F72912">
        <w:rPr>
          <w:lang w:val="en-IE"/>
        </w:rPr>
        <w:t xml:space="preserve">individual freedom. But it is </w:t>
      </w:r>
      <w:r w:rsidR="006360AC">
        <w:rPr>
          <w:lang w:val="en-IE"/>
        </w:rPr>
        <w:t>also</w:t>
      </w:r>
      <w:r w:rsidR="002D4F9A" w:rsidRPr="00F72912">
        <w:rPr>
          <w:lang w:val="en-IE"/>
        </w:rPr>
        <w:t xml:space="preserve"> conceivable that local women and men, regardless of the particular intentions of </w:t>
      </w:r>
      <w:r w:rsidR="00B971D2" w:rsidRPr="00F72912">
        <w:rPr>
          <w:lang w:val="en-IE"/>
        </w:rPr>
        <w:t xml:space="preserve">Western population planners, </w:t>
      </w:r>
      <w:r w:rsidR="002D4F9A" w:rsidRPr="00F72912">
        <w:rPr>
          <w:lang w:val="en-IE"/>
        </w:rPr>
        <w:t xml:space="preserve">understood the expansion of contraceptive availability in other cases as an individual resource and an expansion of their own </w:t>
      </w:r>
      <w:r w:rsidR="006360AC">
        <w:rPr>
          <w:lang w:val="en-IE"/>
        </w:rPr>
        <w:t>reproductive choices</w:t>
      </w:r>
      <w:r w:rsidR="002D4F9A" w:rsidRPr="00F72912">
        <w:rPr>
          <w:lang w:val="en-IE"/>
        </w:rPr>
        <w:t xml:space="preserve">. Tracing this potential </w:t>
      </w:r>
      <w:r w:rsidR="006360AC">
        <w:rPr>
          <w:lang w:val="en-IE"/>
        </w:rPr>
        <w:t>intransigence</w:t>
      </w:r>
      <w:r w:rsidR="002D4F9A" w:rsidRPr="00F72912">
        <w:rPr>
          <w:lang w:val="en-IE"/>
        </w:rPr>
        <w:t xml:space="preserve"> of local </w:t>
      </w:r>
      <w:r w:rsidR="006360AC">
        <w:rPr>
          <w:lang w:val="en-IE"/>
        </w:rPr>
        <w:t xml:space="preserve">populations </w:t>
      </w:r>
      <w:r w:rsidR="002D4F9A" w:rsidRPr="00F72912">
        <w:rPr>
          <w:lang w:val="en-IE"/>
        </w:rPr>
        <w:t>would be a worthwhile endeavo</w:t>
      </w:r>
      <w:r w:rsidR="006360AC">
        <w:rPr>
          <w:lang w:val="en-IE"/>
        </w:rPr>
        <w:t>u</w:t>
      </w:r>
      <w:r w:rsidR="002D4F9A" w:rsidRPr="00F72912">
        <w:rPr>
          <w:lang w:val="en-IE"/>
        </w:rPr>
        <w:t xml:space="preserve">r to understand more about perceptions of global birth control programs in the second half of the 20th century, </w:t>
      </w:r>
      <w:r w:rsidR="006360AC">
        <w:rPr>
          <w:lang w:val="en-IE"/>
        </w:rPr>
        <w:t>independent</w:t>
      </w:r>
      <w:r w:rsidR="002D4F9A" w:rsidRPr="00F72912">
        <w:rPr>
          <w:lang w:val="en-IE"/>
        </w:rPr>
        <w:t xml:space="preserve"> from demographic metrics</w:t>
      </w:r>
      <w:r w:rsidR="006360AC">
        <w:rPr>
          <w:lang w:val="en-IE"/>
        </w:rPr>
        <w:t xml:space="preserve"> and intentions</w:t>
      </w:r>
      <w:r w:rsidR="002D4F9A" w:rsidRPr="00F72912">
        <w:rPr>
          <w:lang w:val="en-IE"/>
        </w:rPr>
        <w:t xml:space="preserve">. </w:t>
      </w:r>
    </w:p>
    <w:p w14:paraId="2DEAF5D2" w14:textId="77777777" w:rsidR="0031172E" w:rsidRPr="00F72912" w:rsidRDefault="0031172E" w:rsidP="002306E9">
      <w:pPr>
        <w:spacing w:line="480" w:lineRule="auto"/>
        <w:rPr>
          <w:lang w:val="en-IE"/>
        </w:rPr>
      </w:pPr>
      <w:r w:rsidRPr="00F72912">
        <w:rPr>
          <w:lang w:val="en-IE"/>
        </w:rPr>
        <w:br w:type="page"/>
      </w:r>
    </w:p>
    <w:p w14:paraId="29E5330F" w14:textId="77777777" w:rsidR="0043102C" w:rsidRPr="0035283B" w:rsidRDefault="0043102C" w:rsidP="002306E9">
      <w:pPr>
        <w:pStyle w:val="Heading1"/>
        <w:spacing w:line="480" w:lineRule="auto"/>
        <w:rPr>
          <w:lang w:val="en-IE"/>
        </w:rPr>
      </w:pPr>
      <w:bookmarkStart w:id="101" w:name="_Toc95487305"/>
      <w:bookmarkStart w:id="102" w:name="_Toc95743979"/>
      <w:bookmarkStart w:id="103" w:name="_Toc15990625"/>
      <w:r w:rsidRPr="0035283B">
        <w:rPr>
          <w:lang w:val="en-IE"/>
        </w:rPr>
        <w:t>Appendix</w:t>
      </w:r>
      <w:bookmarkEnd w:id="101"/>
      <w:bookmarkEnd w:id="102"/>
      <w:r w:rsidRPr="0035283B">
        <w:rPr>
          <w:lang w:val="en-IE"/>
        </w:rPr>
        <w:t xml:space="preserve"> </w:t>
      </w:r>
      <w:bookmarkEnd w:id="103"/>
    </w:p>
    <w:p w14:paraId="58E4A203" w14:textId="77777777" w:rsidR="0043102C" w:rsidRPr="0035283B" w:rsidRDefault="0043102C" w:rsidP="002306E9">
      <w:pPr>
        <w:spacing w:line="480" w:lineRule="auto"/>
        <w:rPr>
          <w:lang w:val="en-IE"/>
        </w:rPr>
      </w:pPr>
    </w:p>
    <w:p w14:paraId="5D368C76" w14:textId="7693F7E0" w:rsidR="0043102C" w:rsidRPr="0035283B" w:rsidRDefault="0043102C" w:rsidP="008420C7">
      <w:pPr>
        <w:pStyle w:val="Heading2"/>
        <w:spacing w:line="480" w:lineRule="auto"/>
        <w:rPr>
          <w:lang w:val="en-IE"/>
        </w:rPr>
      </w:pPr>
      <w:bookmarkStart w:id="104" w:name="_Toc95487306"/>
      <w:bookmarkStart w:id="105" w:name="_Toc95743980"/>
      <w:bookmarkStart w:id="106" w:name="_Toc15990626"/>
      <w:r w:rsidRPr="00F847F7">
        <w:rPr>
          <w:lang w:val="en-IE"/>
        </w:rPr>
        <w:t>Archives</w:t>
      </w:r>
      <w:bookmarkEnd w:id="104"/>
      <w:bookmarkEnd w:id="105"/>
      <w:r w:rsidRPr="00F847F7">
        <w:rPr>
          <w:lang w:val="en-IE"/>
        </w:rPr>
        <w:t xml:space="preserve"> </w:t>
      </w:r>
      <w:bookmarkEnd w:id="106"/>
    </w:p>
    <w:p w14:paraId="10B761B6" w14:textId="77777777" w:rsidR="00DE4E5F" w:rsidRPr="00DE4E5F" w:rsidRDefault="00DE4E5F" w:rsidP="002306E9">
      <w:pPr>
        <w:spacing w:line="480" w:lineRule="auto"/>
        <w:rPr>
          <w:lang w:val="en-IE"/>
        </w:rPr>
      </w:pPr>
      <w:r w:rsidRPr="00DE4E5F">
        <w:rPr>
          <w:lang w:val="en-IE"/>
        </w:rPr>
        <w:t>Columbia University Archives, New York City (CUA)</w:t>
      </w:r>
    </w:p>
    <w:p w14:paraId="662C4A99" w14:textId="77777777" w:rsidR="00DE4E5F" w:rsidRPr="00DE4E5F" w:rsidRDefault="00DE4E5F" w:rsidP="002306E9">
      <w:pPr>
        <w:spacing w:line="480" w:lineRule="auto"/>
        <w:rPr>
          <w:lang w:val="en-IE"/>
        </w:rPr>
      </w:pPr>
      <w:r w:rsidRPr="00DE4E5F">
        <w:rPr>
          <w:lang w:val="en-IE"/>
        </w:rPr>
        <w:t>National Archives of Ireland, Dublin (NAI)</w:t>
      </w:r>
    </w:p>
    <w:p w14:paraId="4C36B45C" w14:textId="77777777" w:rsidR="00DE4E5F" w:rsidRPr="00DE4E5F" w:rsidRDefault="00DE4E5F" w:rsidP="002306E9">
      <w:pPr>
        <w:spacing w:line="480" w:lineRule="auto"/>
        <w:rPr>
          <w:lang w:val="en-IE"/>
        </w:rPr>
      </w:pPr>
      <w:r w:rsidRPr="00DE4E5F">
        <w:rPr>
          <w:lang w:val="en-IE"/>
        </w:rPr>
        <w:t>Rockefeller Archive Center, Tarrytown (NY) (RAC)</w:t>
      </w:r>
    </w:p>
    <w:p w14:paraId="69B21306" w14:textId="0BF1015A" w:rsidR="00DE4E5F" w:rsidRPr="00DE4E5F" w:rsidRDefault="00DE4E5F" w:rsidP="002306E9">
      <w:pPr>
        <w:spacing w:line="480" w:lineRule="auto"/>
        <w:rPr>
          <w:lang w:val="en-IE"/>
        </w:rPr>
      </w:pPr>
      <w:r w:rsidRPr="00DE4E5F">
        <w:rPr>
          <w:lang w:val="en-IE"/>
        </w:rPr>
        <w:t>Sophia Smith Collection Archives, Northampton (MA) (SSCA)</w:t>
      </w:r>
    </w:p>
    <w:p w14:paraId="6F90B2B4" w14:textId="77777777" w:rsidR="00DE4E5F" w:rsidRPr="00DE4E5F" w:rsidRDefault="00DE4E5F" w:rsidP="002306E9">
      <w:pPr>
        <w:spacing w:line="480" w:lineRule="auto"/>
        <w:rPr>
          <w:lang w:val="en-IE"/>
        </w:rPr>
      </w:pPr>
      <w:r w:rsidRPr="00DE4E5F">
        <w:rPr>
          <w:lang w:val="en-IE"/>
        </w:rPr>
        <w:t>United Nations Archives, New York City (UNA NYC)</w:t>
      </w:r>
    </w:p>
    <w:p w14:paraId="1D24A851" w14:textId="77777777" w:rsidR="00DE4E5F" w:rsidRPr="00DE4E5F" w:rsidRDefault="00DE4E5F" w:rsidP="002306E9">
      <w:pPr>
        <w:spacing w:line="480" w:lineRule="auto"/>
        <w:rPr>
          <w:lang w:val="en-IE"/>
        </w:rPr>
      </w:pPr>
      <w:r w:rsidRPr="00DE4E5F">
        <w:rPr>
          <w:lang w:val="en-IE"/>
        </w:rPr>
        <w:t>United Nations Archives, Geneva (UNA GVA)</w:t>
      </w:r>
    </w:p>
    <w:p w14:paraId="2259E7E5" w14:textId="37CD86BA" w:rsidR="00DE4E5F" w:rsidRPr="00DE4E5F" w:rsidRDefault="00DE4E5F" w:rsidP="002306E9">
      <w:pPr>
        <w:spacing w:line="480" w:lineRule="auto"/>
        <w:rPr>
          <w:lang w:val="en-IE"/>
        </w:rPr>
      </w:pPr>
      <w:r w:rsidRPr="00DE4E5F">
        <w:rPr>
          <w:lang w:val="en-IE"/>
        </w:rPr>
        <w:t>United States National Archives, College Park (MD) (USNA CP)</w:t>
      </w:r>
    </w:p>
    <w:p w14:paraId="6E220611" w14:textId="77777777" w:rsidR="00DE4E5F" w:rsidRPr="00DE4E5F" w:rsidRDefault="00DE4E5F" w:rsidP="002306E9">
      <w:pPr>
        <w:spacing w:line="480" w:lineRule="auto"/>
        <w:rPr>
          <w:lang w:val="en-IE"/>
        </w:rPr>
      </w:pPr>
      <w:r w:rsidRPr="00DE4E5F">
        <w:rPr>
          <w:lang w:val="en-IE"/>
        </w:rPr>
        <w:t>World Health Organization Archives, Geneva (WHOA)</w:t>
      </w:r>
    </w:p>
    <w:p w14:paraId="2A4FBE20" w14:textId="77777777" w:rsidR="00DE4E5F" w:rsidRPr="00DE4E5F" w:rsidRDefault="00DE4E5F" w:rsidP="002306E9">
      <w:pPr>
        <w:spacing w:line="480" w:lineRule="auto"/>
        <w:rPr>
          <w:lang w:val="en-IE"/>
        </w:rPr>
      </w:pPr>
    </w:p>
    <w:p w14:paraId="682A0E70" w14:textId="25994131" w:rsidR="002B4FD7" w:rsidRDefault="00205B35" w:rsidP="008420C7">
      <w:pPr>
        <w:pStyle w:val="Heading2"/>
        <w:spacing w:line="480" w:lineRule="auto"/>
      </w:pPr>
      <w:bookmarkStart w:id="107" w:name="_Toc95487307"/>
      <w:bookmarkStart w:id="108" w:name="_Toc95743981"/>
      <w:bookmarkStart w:id="109" w:name="_Toc15990627"/>
      <w:r>
        <w:t xml:space="preserve">Figures </w:t>
      </w:r>
      <w:r w:rsidR="0086616D">
        <w:t>and tables</w:t>
      </w:r>
      <w:bookmarkEnd w:id="107"/>
      <w:bookmarkEnd w:id="108"/>
      <w:r w:rsidR="0086616D">
        <w:t xml:space="preserve"> </w:t>
      </w:r>
      <w:bookmarkEnd w:id="109"/>
    </w:p>
    <w:p w14:paraId="112D0D4A" w14:textId="79FCE96D" w:rsidR="008420C7" w:rsidRDefault="002B4FD7">
      <w:pPr>
        <w:pStyle w:val="TableofFigures"/>
        <w:tabs>
          <w:tab w:val="right" w:leader="dot" w:pos="7645"/>
        </w:tabs>
        <w:rPr>
          <w:rFonts w:asciiTheme="minorHAnsi" w:eastAsiaTheme="minorEastAsia" w:hAnsiTheme="minorHAnsi"/>
          <w:noProof/>
          <w:lang w:val="en-IE" w:eastAsia="en-GB"/>
        </w:rPr>
      </w:pPr>
      <w:r>
        <w:rPr>
          <w:lang w:val="de-DE"/>
        </w:rPr>
        <w:fldChar w:fldCharType="begin"/>
      </w:r>
      <w:r>
        <w:rPr>
          <w:lang w:val="de-DE"/>
        </w:rPr>
        <w:instrText xml:space="preserve"> TOC \h \z \c "Tabelle" </w:instrText>
      </w:r>
      <w:r>
        <w:rPr>
          <w:lang w:val="de-DE"/>
        </w:rPr>
        <w:fldChar w:fldCharType="separate"/>
      </w:r>
      <w:hyperlink w:anchor="_Toc95728610" w:history="1">
        <w:r w:rsidR="008420C7" w:rsidRPr="00E90E73">
          <w:rPr>
            <w:rStyle w:val="Hyperlink"/>
            <w:noProof/>
            <w:lang w:val="en-IE"/>
          </w:rPr>
          <w:t>Table 1: Distribution of population by world region in 1949</w:t>
        </w:r>
        <w:r w:rsidR="008420C7">
          <w:rPr>
            <w:noProof/>
            <w:webHidden/>
          </w:rPr>
          <w:tab/>
        </w:r>
        <w:r w:rsidR="008420C7">
          <w:rPr>
            <w:noProof/>
            <w:webHidden/>
          </w:rPr>
          <w:fldChar w:fldCharType="begin"/>
        </w:r>
        <w:r w:rsidR="008420C7">
          <w:rPr>
            <w:noProof/>
            <w:webHidden/>
          </w:rPr>
          <w:instrText xml:space="preserve"> PAGEREF _Toc95728610 \h </w:instrText>
        </w:r>
        <w:r w:rsidR="008420C7">
          <w:rPr>
            <w:noProof/>
            <w:webHidden/>
          </w:rPr>
        </w:r>
        <w:r w:rsidR="008420C7">
          <w:rPr>
            <w:noProof/>
            <w:webHidden/>
          </w:rPr>
          <w:fldChar w:fldCharType="separate"/>
        </w:r>
        <w:r w:rsidR="008420C7">
          <w:rPr>
            <w:noProof/>
            <w:webHidden/>
          </w:rPr>
          <w:t>40</w:t>
        </w:r>
        <w:r w:rsidR="008420C7">
          <w:rPr>
            <w:noProof/>
            <w:webHidden/>
          </w:rPr>
          <w:fldChar w:fldCharType="end"/>
        </w:r>
      </w:hyperlink>
    </w:p>
    <w:p w14:paraId="5AC94A94" w14:textId="086390C6" w:rsidR="008420C7" w:rsidRDefault="002B4FD7" w:rsidP="008420C7">
      <w:pPr>
        <w:spacing w:line="480" w:lineRule="auto"/>
        <w:rPr>
          <w:noProof/>
        </w:rPr>
      </w:pPr>
      <w:r>
        <w:rPr>
          <w:lang w:val="de-DE"/>
        </w:rPr>
        <w:fldChar w:fldCharType="end"/>
      </w:r>
      <w:r w:rsidR="008420C7">
        <w:rPr>
          <w:lang w:val="de-DE"/>
        </w:rPr>
        <w:fldChar w:fldCharType="begin"/>
      </w:r>
      <w:r w:rsidR="008420C7">
        <w:rPr>
          <w:lang w:val="de-DE"/>
        </w:rPr>
        <w:instrText xml:space="preserve"> TOC \h \z \c "Abbildung" </w:instrText>
      </w:r>
      <w:r w:rsidR="008420C7">
        <w:rPr>
          <w:lang w:val="de-DE"/>
        </w:rPr>
        <w:fldChar w:fldCharType="separate"/>
      </w:r>
    </w:p>
    <w:p w14:paraId="773EE6E7" w14:textId="2F04D3FD" w:rsidR="008420C7" w:rsidRDefault="00C82BC0">
      <w:pPr>
        <w:pStyle w:val="TableofFigures"/>
        <w:tabs>
          <w:tab w:val="right" w:leader="dot" w:pos="7645"/>
        </w:tabs>
        <w:rPr>
          <w:rFonts w:asciiTheme="minorHAnsi" w:eastAsiaTheme="minorEastAsia" w:hAnsiTheme="minorHAnsi"/>
          <w:noProof/>
          <w:lang w:val="en-IE" w:eastAsia="en-GB"/>
        </w:rPr>
      </w:pPr>
      <w:hyperlink w:anchor="_Toc95728570" w:history="1">
        <w:r w:rsidR="008420C7" w:rsidRPr="00B74905">
          <w:rPr>
            <w:rStyle w:val="Hyperlink"/>
            <w:noProof/>
            <w:lang w:val="en-IE"/>
          </w:rPr>
          <w:t>Figure 1: Declaration on Population 1966/1967. Countries approached and supporters.</w:t>
        </w:r>
        <w:r w:rsidR="008420C7">
          <w:rPr>
            <w:noProof/>
            <w:webHidden/>
          </w:rPr>
          <w:tab/>
        </w:r>
        <w:r w:rsidR="008420C7">
          <w:rPr>
            <w:noProof/>
            <w:webHidden/>
          </w:rPr>
          <w:fldChar w:fldCharType="begin"/>
        </w:r>
        <w:r w:rsidR="008420C7">
          <w:rPr>
            <w:noProof/>
            <w:webHidden/>
          </w:rPr>
          <w:instrText xml:space="preserve"> PAGEREF _Toc95728570 \h </w:instrText>
        </w:r>
        <w:r w:rsidR="008420C7">
          <w:rPr>
            <w:noProof/>
            <w:webHidden/>
          </w:rPr>
        </w:r>
        <w:r w:rsidR="008420C7">
          <w:rPr>
            <w:noProof/>
            <w:webHidden/>
          </w:rPr>
          <w:fldChar w:fldCharType="separate"/>
        </w:r>
        <w:r w:rsidR="008420C7">
          <w:rPr>
            <w:noProof/>
            <w:webHidden/>
          </w:rPr>
          <w:t>100</w:t>
        </w:r>
        <w:r w:rsidR="008420C7">
          <w:rPr>
            <w:noProof/>
            <w:webHidden/>
          </w:rPr>
          <w:fldChar w:fldCharType="end"/>
        </w:r>
      </w:hyperlink>
    </w:p>
    <w:p w14:paraId="432D35A3" w14:textId="5C5F06FD" w:rsidR="008420C7" w:rsidRDefault="00C82BC0">
      <w:pPr>
        <w:pStyle w:val="TableofFigures"/>
        <w:tabs>
          <w:tab w:val="right" w:leader="dot" w:pos="7645"/>
        </w:tabs>
        <w:rPr>
          <w:rFonts w:asciiTheme="minorHAnsi" w:eastAsiaTheme="minorEastAsia" w:hAnsiTheme="minorHAnsi"/>
          <w:noProof/>
          <w:lang w:val="en-IE" w:eastAsia="en-GB"/>
        </w:rPr>
      </w:pPr>
      <w:hyperlink w:anchor="_Toc95728571" w:history="1">
        <w:r w:rsidR="008420C7" w:rsidRPr="00B74905">
          <w:rPr>
            <w:rStyle w:val="Hyperlink"/>
            <w:noProof/>
            <w:lang w:val="en-IE"/>
          </w:rPr>
          <w:t>Figure 3: Excerpts from the film produced for the Population Council by  Walt Disney's film "Family Planning", 1968.</w:t>
        </w:r>
        <w:r w:rsidR="008420C7">
          <w:rPr>
            <w:noProof/>
            <w:webHidden/>
          </w:rPr>
          <w:tab/>
        </w:r>
        <w:r w:rsidR="008420C7">
          <w:rPr>
            <w:noProof/>
            <w:webHidden/>
          </w:rPr>
          <w:fldChar w:fldCharType="begin"/>
        </w:r>
        <w:r w:rsidR="008420C7">
          <w:rPr>
            <w:noProof/>
            <w:webHidden/>
          </w:rPr>
          <w:instrText xml:space="preserve"> PAGEREF _Toc95728571 \h </w:instrText>
        </w:r>
        <w:r w:rsidR="008420C7">
          <w:rPr>
            <w:noProof/>
            <w:webHidden/>
          </w:rPr>
        </w:r>
        <w:r w:rsidR="008420C7">
          <w:rPr>
            <w:noProof/>
            <w:webHidden/>
          </w:rPr>
          <w:fldChar w:fldCharType="separate"/>
        </w:r>
        <w:r w:rsidR="008420C7">
          <w:rPr>
            <w:noProof/>
            <w:webHidden/>
          </w:rPr>
          <w:t>146</w:t>
        </w:r>
        <w:r w:rsidR="008420C7">
          <w:rPr>
            <w:noProof/>
            <w:webHidden/>
          </w:rPr>
          <w:fldChar w:fldCharType="end"/>
        </w:r>
      </w:hyperlink>
    </w:p>
    <w:p w14:paraId="386F82A9" w14:textId="3DD08EBA" w:rsidR="008420C7" w:rsidRDefault="00C82BC0">
      <w:pPr>
        <w:pStyle w:val="TableofFigures"/>
        <w:tabs>
          <w:tab w:val="right" w:leader="dot" w:pos="7645"/>
        </w:tabs>
        <w:rPr>
          <w:rFonts w:asciiTheme="minorHAnsi" w:eastAsiaTheme="minorEastAsia" w:hAnsiTheme="minorHAnsi"/>
          <w:noProof/>
          <w:lang w:val="en-IE" w:eastAsia="en-GB"/>
        </w:rPr>
      </w:pPr>
      <w:hyperlink w:anchor="_Toc95728572" w:history="1">
        <w:r w:rsidR="008420C7" w:rsidRPr="00B74905">
          <w:rPr>
            <w:rStyle w:val="Hyperlink"/>
            <w:noProof/>
            <w:lang w:val="en-IE"/>
          </w:rPr>
          <w:t>Figure 4: Excerpts from the comic strip "Escape from Fear" produced by Planned Parenthood Federation of America, 1962.</w:t>
        </w:r>
        <w:r w:rsidR="008420C7">
          <w:rPr>
            <w:noProof/>
            <w:webHidden/>
          </w:rPr>
          <w:tab/>
        </w:r>
        <w:r w:rsidR="008420C7">
          <w:rPr>
            <w:noProof/>
            <w:webHidden/>
          </w:rPr>
          <w:fldChar w:fldCharType="begin"/>
        </w:r>
        <w:r w:rsidR="008420C7">
          <w:rPr>
            <w:noProof/>
            <w:webHidden/>
          </w:rPr>
          <w:instrText xml:space="preserve"> PAGEREF _Toc95728572 \h </w:instrText>
        </w:r>
        <w:r w:rsidR="008420C7">
          <w:rPr>
            <w:noProof/>
            <w:webHidden/>
          </w:rPr>
        </w:r>
        <w:r w:rsidR="008420C7">
          <w:rPr>
            <w:noProof/>
            <w:webHidden/>
          </w:rPr>
          <w:fldChar w:fldCharType="separate"/>
        </w:r>
        <w:r w:rsidR="008420C7">
          <w:rPr>
            <w:noProof/>
            <w:webHidden/>
          </w:rPr>
          <w:t>149</w:t>
        </w:r>
        <w:r w:rsidR="008420C7">
          <w:rPr>
            <w:noProof/>
            <w:webHidden/>
          </w:rPr>
          <w:fldChar w:fldCharType="end"/>
        </w:r>
      </w:hyperlink>
    </w:p>
    <w:p w14:paraId="28F45C12" w14:textId="5689BB71" w:rsidR="008420C7" w:rsidRDefault="00C82BC0">
      <w:pPr>
        <w:pStyle w:val="TableofFigures"/>
        <w:tabs>
          <w:tab w:val="right" w:leader="dot" w:pos="7645"/>
        </w:tabs>
        <w:rPr>
          <w:rFonts w:asciiTheme="minorHAnsi" w:eastAsiaTheme="minorEastAsia" w:hAnsiTheme="minorHAnsi"/>
          <w:noProof/>
          <w:lang w:val="en-IE" w:eastAsia="en-GB"/>
        </w:rPr>
      </w:pPr>
      <w:hyperlink w:anchor="_Toc95728573" w:history="1">
        <w:r w:rsidR="008420C7" w:rsidRPr="00B74905">
          <w:rPr>
            <w:rStyle w:val="Hyperlink"/>
            <w:noProof/>
            <w:lang w:val="en-IE"/>
          </w:rPr>
          <w:t>Figure 5: Family planning programs in relation to population growth, 1972.</w:t>
        </w:r>
        <w:r w:rsidR="008420C7">
          <w:rPr>
            <w:noProof/>
            <w:webHidden/>
          </w:rPr>
          <w:tab/>
        </w:r>
        <w:r w:rsidR="008420C7">
          <w:rPr>
            <w:noProof/>
            <w:webHidden/>
          </w:rPr>
          <w:fldChar w:fldCharType="begin"/>
        </w:r>
        <w:r w:rsidR="008420C7">
          <w:rPr>
            <w:noProof/>
            <w:webHidden/>
          </w:rPr>
          <w:instrText xml:space="preserve"> PAGEREF _Toc95728573 \h </w:instrText>
        </w:r>
        <w:r w:rsidR="008420C7">
          <w:rPr>
            <w:noProof/>
            <w:webHidden/>
          </w:rPr>
        </w:r>
        <w:r w:rsidR="008420C7">
          <w:rPr>
            <w:noProof/>
            <w:webHidden/>
          </w:rPr>
          <w:fldChar w:fldCharType="separate"/>
        </w:r>
        <w:r w:rsidR="008420C7">
          <w:rPr>
            <w:noProof/>
            <w:webHidden/>
          </w:rPr>
          <w:t>185</w:t>
        </w:r>
        <w:r w:rsidR="008420C7">
          <w:rPr>
            <w:noProof/>
            <w:webHidden/>
          </w:rPr>
          <w:fldChar w:fldCharType="end"/>
        </w:r>
      </w:hyperlink>
    </w:p>
    <w:p w14:paraId="417CEDBD" w14:textId="1A76AB9B" w:rsidR="008420C7" w:rsidRDefault="00C82BC0">
      <w:pPr>
        <w:pStyle w:val="TableofFigures"/>
        <w:tabs>
          <w:tab w:val="right" w:leader="dot" w:pos="7645"/>
        </w:tabs>
        <w:rPr>
          <w:rFonts w:asciiTheme="minorHAnsi" w:eastAsiaTheme="minorEastAsia" w:hAnsiTheme="minorHAnsi"/>
          <w:noProof/>
          <w:lang w:val="en-IE" w:eastAsia="en-GB"/>
        </w:rPr>
      </w:pPr>
      <w:hyperlink w:anchor="_Toc95728574" w:history="1">
        <w:r w:rsidR="008420C7" w:rsidRPr="00B74905">
          <w:rPr>
            <w:rStyle w:val="Hyperlink"/>
            <w:noProof/>
            <w:lang w:val="en-IE"/>
          </w:rPr>
          <w:t>Figure 6: Evolution of the occurrence of the term "human right(s)" in IPPF's magazine, 1963-1973.</w:t>
        </w:r>
        <w:r w:rsidR="008420C7">
          <w:rPr>
            <w:noProof/>
            <w:webHidden/>
          </w:rPr>
          <w:tab/>
        </w:r>
        <w:r w:rsidR="008420C7">
          <w:rPr>
            <w:noProof/>
            <w:webHidden/>
          </w:rPr>
          <w:fldChar w:fldCharType="begin"/>
        </w:r>
        <w:r w:rsidR="008420C7">
          <w:rPr>
            <w:noProof/>
            <w:webHidden/>
          </w:rPr>
          <w:instrText xml:space="preserve"> PAGEREF _Toc95728574 \h </w:instrText>
        </w:r>
        <w:r w:rsidR="008420C7">
          <w:rPr>
            <w:noProof/>
            <w:webHidden/>
          </w:rPr>
        </w:r>
        <w:r w:rsidR="008420C7">
          <w:rPr>
            <w:noProof/>
            <w:webHidden/>
          </w:rPr>
          <w:fldChar w:fldCharType="separate"/>
        </w:r>
        <w:r w:rsidR="008420C7">
          <w:rPr>
            <w:noProof/>
            <w:webHidden/>
          </w:rPr>
          <w:t>192</w:t>
        </w:r>
        <w:r w:rsidR="008420C7">
          <w:rPr>
            <w:noProof/>
            <w:webHidden/>
          </w:rPr>
          <w:fldChar w:fldCharType="end"/>
        </w:r>
      </w:hyperlink>
    </w:p>
    <w:p w14:paraId="70B94546" w14:textId="155738AA" w:rsidR="008420C7" w:rsidRDefault="00C82BC0">
      <w:pPr>
        <w:pStyle w:val="TableofFigures"/>
        <w:tabs>
          <w:tab w:val="right" w:leader="dot" w:pos="7645"/>
        </w:tabs>
        <w:rPr>
          <w:rFonts w:asciiTheme="minorHAnsi" w:eastAsiaTheme="minorEastAsia" w:hAnsiTheme="minorHAnsi"/>
          <w:noProof/>
          <w:lang w:val="en-IE" w:eastAsia="en-GB"/>
        </w:rPr>
      </w:pPr>
      <w:hyperlink w:anchor="_Toc95728575" w:history="1">
        <w:r w:rsidR="008420C7" w:rsidRPr="00B74905">
          <w:rPr>
            <w:rStyle w:val="Hyperlink"/>
            <w:noProof/>
            <w:lang w:val="en-IE"/>
          </w:rPr>
          <w:t>Figure 7: Trends in Population Council funding, 1955-1974.</w:t>
        </w:r>
        <w:r w:rsidR="008420C7">
          <w:rPr>
            <w:noProof/>
            <w:webHidden/>
          </w:rPr>
          <w:tab/>
        </w:r>
        <w:r w:rsidR="008420C7">
          <w:rPr>
            <w:noProof/>
            <w:webHidden/>
          </w:rPr>
          <w:fldChar w:fldCharType="begin"/>
        </w:r>
        <w:r w:rsidR="008420C7">
          <w:rPr>
            <w:noProof/>
            <w:webHidden/>
          </w:rPr>
          <w:instrText xml:space="preserve"> PAGEREF _Toc95728575 \h </w:instrText>
        </w:r>
        <w:r w:rsidR="008420C7">
          <w:rPr>
            <w:noProof/>
            <w:webHidden/>
          </w:rPr>
        </w:r>
        <w:r w:rsidR="008420C7">
          <w:rPr>
            <w:noProof/>
            <w:webHidden/>
          </w:rPr>
          <w:fldChar w:fldCharType="separate"/>
        </w:r>
        <w:r w:rsidR="008420C7">
          <w:rPr>
            <w:noProof/>
            <w:webHidden/>
          </w:rPr>
          <w:t>272</w:t>
        </w:r>
        <w:r w:rsidR="008420C7">
          <w:rPr>
            <w:noProof/>
            <w:webHidden/>
          </w:rPr>
          <w:fldChar w:fldCharType="end"/>
        </w:r>
      </w:hyperlink>
    </w:p>
    <w:p w14:paraId="0305899D" w14:textId="6D93D117" w:rsidR="00DE4E5F" w:rsidRDefault="008420C7" w:rsidP="008420C7">
      <w:pPr>
        <w:spacing w:line="480" w:lineRule="auto"/>
        <w:rPr>
          <w:lang w:val="de-DE"/>
        </w:rPr>
      </w:pPr>
      <w:r>
        <w:rPr>
          <w:lang w:val="de-DE"/>
        </w:rPr>
        <w:fldChar w:fldCharType="end"/>
      </w:r>
    </w:p>
    <w:p w14:paraId="067D0775" w14:textId="77777777" w:rsidR="00DE4E5F" w:rsidRDefault="00DE4E5F" w:rsidP="002306E9">
      <w:pPr>
        <w:spacing w:line="480" w:lineRule="auto"/>
        <w:rPr>
          <w:lang w:val="de-DE"/>
        </w:rPr>
      </w:pPr>
      <w:r>
        <w:rPr>
          <w:lang w:val="de-DE"/>
        </w:rPr>
        <w:br w:type="page"/>
      </w:r>
    </w:p>
    <w:p w14:paraId="1181D123" w14:textId="0366AF2D" w:rsidR="0031172E" w:rsidRPr="003A45CB" w:rsidRDefault="00030997" w:rsidP="008420C7">
      <w:pPr>
        <w:pStyle w:val="Heading2"/>
        <w:spacing w:line="480" w:lineRule="auto"/>
        <w:rPr>
          <w:lang w:val="en-IE"/>
        </w:rPr>
      </w:pPr>
      <w:bookmarkStart w:id="110" w:name="_Toc95487308"/>
      <w:bookmarkStart w:id="111" w:name="_Toc95743982"/>
      <w:bookmarkStart w:id="112" w:name="_Toc15990628"/>
      <w:r w:rsidRPr="003A45CB">
        <w:rPr>
          <w:lang w:val="en-IE"/>
        </w:rPr>
        <w:t>Literature</w:t>
      </w:r>
      <w:bookmarkEnd w:id="110"/>
      <w:bookmarkEnd w:id="111"/>
      <w:r w:rsidRPr="003A45CB">
        <w:rPr>
          <w:lang w:val="en-IE"/>
        </w:rPr>
        <w:t xml:space="preserve"> </w:t>
      </w:r>
      <w:bookmarkEnd w:id="112"/>
    </w:p>
    <w:p w14:paraId="53D5C8F8" w14:textId="77777777" w:rsidR="008420C7" w:rsidRPr="008420C7" w:rsidRDefault="008420C7" w:rsidP="008420C7">
      <w:pPr>
        <w:pStyle w:val="Bibliography"/>
        <w:rPr>
          <w:rFonts w:cs="Times New Roman"/>
        </w:rPr>
      </w:pPr>
      <w:r>
        <w:rPr>
          <w:lang w:val="en-IE"/>
        </w:rPr>
        <w:fldChar w:fldCharType="begin"/>
      </w:r>
      <w:r>
        <w:rPr>
          <w:lang w:val="en-IE"/>
        </w:rPr>
        <w:instrText xml:space="preserve"> ADDIN ZOTERO_BIBL {"uncited":[],"omitted":[],"custom":[]} CSL_BIBLIOGRAPHY </w:instrText>
      </w:r>
      <w:r>
        <w:rPr>
          <w:lang w:val="en-IE"/>
        </w:rPr>
        <w:fldChar w:fldCharType="separate"/>
      </w:r>
      <w:r w:rsidRPr="008420C7">
        <w:rPr>
          <w:rFonts w:cs="Times New Roman"/>
        </w:rPr>
        <w:t xml:space="preserve">Accampo, Elinor Ann. “The Gendered Nature of Contraception in France: Neo-Malthusianism, 1900-1920.” </w:t>
      </w:r>
      <w:r w:rsidRPr="008420C7">
        <w:rPr>
          <w:rFonts w:cs="Times New Roman"/>
          <w:i/>
          <w:iCs/>
        </w:rPr>
        <w:t>Journal of Interdisciplinary History</w:t>
      </w:r>
      <w:r w:rsidRPr="008420C7">
        <w:rPr>
          <w:rFonts w:cs="Times New Roman"/>
        </w:rPr>
        <w:t xml:space="preserve"> 34, no. 2 (September 29, 2003): 235–62.</w:t>
      </w:r>
    </w:p>
    <w:p w14:paraId="4B8BC09D" w14:textId="77777777" w:rsidR="008420C7" w:rsidRPr="008420C7" w:rsidRDefault="008420C7" w:rsidP="008420C7">
      <w:pPr>
        <w:pStyle w:val="Bibliography"/>
        <w:rPr>
          <w:rFonts w:cs="Times New Roman"/>
        </w:rPr>
      </w:pPr>
      <w:r w:rsidRPr="008420C7">
        <w:rPr>
          <w:rFonts w:cs="Times New Roman"/>
        </w:rPr>
        <w:t>Acts of the Oireachtas. “Criminal Law Amendment Act, 1935.” Accessed July 31, 2019. http://www.irishstatutebook.ie/eli/1935/act/6/section/17/enacted/en/html#sec17.</w:t>
      </w:r>
    </w:p>
    <w:p w14:paraId="4B691DCD" w14:textId="77777777" w:rsidR="008420C7" w:rsidRPr="008420C7" w:rsidRDefault="008420C7" w:rsidP="008420C7">
      <w:pPr>
        <w:pStyle w:val="Bibliography"/>
        <w:rPr>
          <w:rFonts w:cs="Times New Roman"/>
        </w:rPr>
      </w:pPr>
      <w:r w:rsidRPr="008420C7">
        <w:rPr>
          <w:rFonts w:cs="Times New Roman"/>
        </w:rPr>
        <w:t xml:space="preserve">African Union. </w:t>
      </w:r>
      <w:r w:rsidRPr="008420C7">
        <w:rPr>
          <w:rFonts w:cs="Times New Roman"/>
          <w:i/>
          <w:iCs/>
        </w:rPr>
        <w:t>African Charter on Human And Peoples’ Rights</w:t>
      </w:r>
      <w:r w:rsidRPr="008420C7">
        <w:rPr>
          <w:rFonts w:cs="Times New Roman"/>
        </w:rPr>
        <w:t>. Nairobi, 1981.</w:t>
      </w:r>
    </w:p>
    <w:p w14:paraId="1AA9285A" w14:textId="77777777" w:rsidR="008420C7" w:rsidRPr="008420C7" w:rsidRDefault="008420C7" w:rsidP="008420C7">
      <w:pPr>
        <w:pStyle w:val="Bibliography"/>
        <w:rPr>
          <w:rFonts w:cs="Times New Roman"/>
        </w:rPr>
      </w:pPr>
      <w:r w:rsidRPr="008420C7">
        <w:rPr>
          <w:rFonts w:cs="Times New Roman"/>
        </w:rPr>
        <w:t xml:space="preserve">Ahluwalia, Sanjam, and Daksha Parmar. “From Gandhi to Gandhi. Contraceptive Techniques and Sexual Politics in Postcolonial India, 1947-1977.” In </w:t>
      </w:r>
      <w:r w:rsidRPr="008420C7">
        <w:rPr>
          <w:rFonts w:cs="Times New Roman"/>
          <w:i/>
          <w:iCs/>
        </w:rPr>
        <w:t>Reproductive States: Global Perspectives on the Invention and Implementation of Population Policy</w:t>
      </w:r>
      <w:r w:rsidRPr="008420C7">
        <w:rPr>
          <w:rFonts w:cs="Times New Roman"/>
        </w:rPr>
        <w:t>, edited by Rickie Solinger and Mie Nakachi. New York: Oxford University Press, 2016.</w:t>
      </w:r>
    </w:p>
    <w:p w14:paraId="667DC73B" w14:textId="77777777" w:rsidR="008420C7" w:rsidRPr="008420C7" w:rsidRDefault="008420C7" w:rsidP="008420C7">
      <w:pPr>
        <w:pStyle w:val="Bibliography"/>
        <w:rPr>
          <w:rFonts w:cs="Times New Roman"/>
        </w:rPr>
      </w:pPr>
      <w:r w:rsidRPr="008420C7">
        <w:rPr>
          <w:rFonts w:cs="Times New Roman"/>
        </w:rPr>
        <w:t xml:space="preserve">Aly, Götz, and Karl Heinz Roth. </w:t>
      </w:r>
      <w:r w:rsidRPr="008420C7">
        <w:rPr>
          <w:rFonts w:cs="Times New Roman"/>
          <w:i/>
          <w:iCs/>
          <w:lang w:val="de-DE"/>
        </w:rPr>
        <w:t>Die restlose Erfassung. Volkszählen, Identifizieren, Aussondern im Nationalsozialismus.</w:t>
      </w:r>
      <w:r w:rsidRPr="008420C7">
        <w:rPr>
          <w:rFonts w:cs="Times New Roman"/>
          <w:lang w:val="de-DE"/>
        </w:rPr>
        <w:t xml:space="preserve"> </w:t>
      </w:r>
      <w:r w:rsidRPr="008420C7">
        <w:rPr>
          <w:rFonts w:cs="Times New Roman"/>
        </w:rPr>
        <w:t>2nd ed. Frankfurt am Main: FISCHER Taschenbuch, 2000.</w:t>
      </w:r>
    </w:p>
    <w:p w14:paraId="025107AA" w14:textId="77777777" w:rsidR="008420C7" w:rsidRPr="008420C7" w:rsidRDefault="008420C7" w:rsidP="008420C7">
      <w:pPr>
        <w:pStyle w:val="Bibliography"/>
        <w:rPr>
          <w:rFonts w:cs="Times New Roman"/>
          <w:lang w:val="de-DE"/>
        </w:rPr>
      </w:pPr>
      <w:r w:rsidRPr="008420C7">
        <w:rPr>
          <w:rFonts w:cs="Times New Roman"/>
        </w:rPr>
        <w:t xml:space="preserve">New York Times. “Another Opinion For Birth Control. </w:t>
      </w:r>
      <w:r w:rsidRPr="008420C7">
        <w:rPr>
          <w:rFonts w:cs="Times New Roman"/>
          <w:lang w:val="de-DE"/>
        </w:rPr>
        <w:t>Englische Übersetzung des Editorials von Il Tempo durch die NYT.” n.d.</w:t>
      </w:r>
    </w:p>
    <w:p w14:paraId="799FC771" w14:textId="77777777" w:rsidR="008420C7" w:rsidRPr="008420C7" w:rsidRDefault="008420C7" w:rsidP="008420C7">
      <w:pPr>
        <w:pStyle w:val="Bibliography"/>
        <w:rPr>
          <w:rFonts w:cs="Times New Roman"/>
        </w:rPr>
      </w:pPr>
      <w:r w:rsidRPr="008420C7">
        <w:rPr>
          <w:rFonts w:cs="Times New Roman"/>
        </w:rPr>
        <w:t xml:space="preserve">Bailey, Martha J. “Reexamining the Impact of Family Planning Programs on US Fertility: Evidence from the War on Poverty and the Early Years of Title X.” </w:t>
      </w:r>
      <w:r w:rsidRPr="008420C7">
        <w:rPr>
          <w:rFonts w:cs="Times New Roman"/>
          <w:i/>
          <w:iCs/>
        </w:rPr>
        <w:t>American Economic Journal: Applied Economics</w:t>
      </w:r>
      <w:r w:rsidRPr="008420C7">
        <w:rPr>
          <w:rFonts w:cs="Times New Roman"/>
        </w:rPr>
        <w:t xml:space="preserve"> 4, no. 2 (April 2012): 62–97.</w:t>
      </w:r>
    </w:p>
    <w:p w14:paraId="01B32D39" w14:textId="77777777" w:rsidR="008420C7" w:rsidRPr="008420C7" w:rsidRDefault="008420C7" w:rsidP="008420C7">
      <w:pPr>
        <w:pStyle w:val="Bibliography"/>
        <w:rPr>
          <w:rFonts w:cs="Times New Roman"/>
        </w:rPr>
      </w:pPr>
      <w:r w:rsidRPr="008420C7">
        <w:rPr>
          <w:rFonts w:cs="Times New Roman"/>
        </w:rPr>
        <w:t xml:space="preserve">Baird, Karen L. “Globalizing Reproductive Control: Consequences of the ‘Global Gag Rule.’” In </w:t>
      </w:r>
      <w:r w:rsidRPr="008420C7">
        <w:rPr>
          <w:rFonts w:cs="Times New Roman"/>
          <w:i/>
          <w:iCs/>
        </w:rPr>
        <w:t>Linking Visions: Feminist Bioethics, Human Rights, and the Developing World</w:t>
      </w:r>
      <w:r w:rsidRPr="008420C7">
        <w:rPr>
          <w:rFonts w:cs="Times New Roman"/>
        </w:rPr>
        <w:t>, edited by Rosemarie Tong, Anne Donchin, and Susan Dodds, 133–46. Rowman &amp; Littlefield, 2004.</w:t>
      </w:r>
    </w:p>
    <w:p w14:paraId="51DA8ECA" w14:textId="77777777" w:rsidR="008420C7" w:rsidRPr="008420C7" w:rsidRDefault="008420C7" w:rsidP="008420C7">
      <w:pPr>
        <w:pStyle w:val="Bibliography"/>
        <w:rPr>
          <w:rFonts w:cs="Times New Roman"/>
        </w:rPr>
      </w:pPr>
      <w:r w:rsidRPr="008420C7">
        <w:rPr>
          <w:rFonts w:cs="Times New Roman"/>
        </w:rPr>
        <w:t xml:space="preserve">Baker, Andrew. </w:t>
      </w:r>
      <w:r w:rsidRPr="008420C7">
        <w:rPr>
          <w:rFonts w:cs="Times New Roman"/>
          <w:i/>
          <w:iCs/>
        </w:rPr>
        <w:t>Constructing a Post-War Order: The Rise of US Hegemony and the Origins of the Cold War.</w:t>
      </w:r>
      <w:r w:rsidRPr="008420C7">
        <w:rPr>
          <w:rFonts w:cs="Times New Roman"/>
        </w:rPr>
        <w:t xml:space="preserve"> London: I.B. Tauris, 2011.</w:t>
      </w:r>
    </w:p>
    <w:p w14:paraId="48A4C63C" w14:textId="77777777" w:rsidR="008420C7" w:rsidRPr="008420C7" w:rsidRDefault="008420C7" w:rsidP="008420C7">
      <w:pPr>
        <w:pStyle w:val="Bibliography"/>
        <w:rPr>
          <w:rFonts w:cs="Times New Roman"/>
        </w:rPr>
      </w:pPr>
      <w:r w:rsidRPr="008420C7">
        <w:rPr>
          <w:rFonts w:cs="Times New Roman"/>
        </w:rPr>
        <w:t xml:space="preserve">Bashford, Alison, and Philippa Levine, eds. </w:t>
      </w:r>
      <w:r w:rsidRPr="008420C7">
        <w:rPr>
          <w:rFonts w:cs="Times New Roman"/>
          <w:i/>
          <w:iCs/>
        </w:rPr>
        <w:t>The Oxford Handbook of the History of Eugenics</w:t>
      </w:r>
      <w:r w:rsidRPr="008420C7">
        <w:rPr>
          <w:rFonts w:cs="Times New Roman"/>
        </w:rPr>
        <w:t>. Oxford/New York: Oxford University Press, 2010.</w:t>
      </w:r>
    </w:p>
    <w:p w14:paraId="7455B706" w14:textId="77777777" w:rsidR="008420C7" w:rsidRPr="008420C7" w:rsidRDefault="008420C7" w:rsidP="008420C7">
      <w:pPr>
        <w:pStyle w:val="Bibliography"/>
        <w:rPr>
          <w:rFonts w:cs="Times New Roman"/>
        </w:rPr>
      </w:pPr>
      <w:r w:rsidRPr="008420C7">
        <w:rPr>
          <w:rFonts w:cs="Times New Roman"/>
        </w:rPr>
        <w:t>Baumgartner, Leona, and Frank W. Notestein. “Suggestions for a Practical Program of Family Planning and Child Care. Submitted to Rajkumari Amrit Kaur,” December 1955.</w:t>
      </w:r>
    </w:p>
    <w:p w14:paraId="175B491C" w14:textId="77777777" w:rsidR="008420C7" w:rsidRPr="008420C7" w:rsidRDefault="008420C7" w:rsidP="008420C7">
      <w:pPr>
        <w:pStyle w:val="Bibliography"/>
        <w:rPr>
          <w:rFonts w:cs="Times New Roman"/>
        </w:rPr>
      </w:pPr>
      <w:r w:rsidRPr="008420C7">
        <w:rPr>
          <w:rFonts w:cs="Times New Roman"/>
        </w:rPr>
        <w:t xml:space="preserve">Berelson, Bernard. “Beyond Family Planning.” </w:t>
      </w:r>
      <w:r w:rsidRPr="008420C7">
        <w:rPr>
          <w:rFonts w:cs="Times New Roman"/>
          <w:i/>
          <w:iCs/>
        </w:rPr>
        <w:t>Studies in Family Planning</w:t>
      </w:r>
      <w:r w:rsidRPr="008420C7">
        <w:rPr>
          <w:rFonts w:cs="Times New Roman"/>
        </w:rPr>
        <w:t xml:space="preserve"> 1, no. 38 (1969): 1–16.</w:t>
      </w:r>
    </w:p>
    <w:p w14:paraId="24106840" w14:textId="77777777" w:rsidR="008420C7" w:rsidRPr="008420C7" w:rsidRDefault="008420C7" w:rsidP="008420C7">
      <w:pPr>
        <w:pStyle w:val="Bibliography"/>
        <w:rPr>
          <w:rFonts w:cs="Times New Roman"/>
        </w:rPr>
      </w:pPr>
      <w:r w:rsidRPr="008420C7">
        <w:rPr>
          <w:rFonts w:cs="Times New Roman"/>
        </w:rPr>
        <w:t xml:space="preserve">———. “Report of the President.” In </w:t>
      </w:r>
      <w:r w:rsidRPr="008420C7">
        <w:rPr>
          <w:rFonts w:cs="Times New Roman"/>
          <w:i/>
          <w:iCs/>
        </w:rPr>
        <w:t>Annual Report 1968</w:t>
      </w:r>
      <w:r w:rsidRPr="008420C7">
        <w:rPr>
          <w:rFonts w:cs="Times New Roman"/>
        </w:rPr>
        <w:t>, 13–19. The Population Council, 1968.</w:t>
      </w:r>
    </w:p>
    <w:p w14:paraId="247C381E" w14:textId="77777777" w:rsidR="008420C7" w:rsidRPr="008420C7" w:rsidRDefault="008420C7" w:rsidP="008420C7">
      <w:pPr>
        <w:pStyle w:val="Bibliography"/>
        <w:rPr>
          <w:rFonts w:cs="Times New Roman"/>
        </w:rPr>
      </w:pPr>
      <w:r w:rsidRPr="008420C7">
        <w:rPr>
          <w:rFonts w:cs="Times New Roman"/>
        </w:rPr>
        <w:t xml:space="preserve">———. “The Present State of Family Planning Programs.” </w:t>
      </w:r>
      <w:r w:rsidRPr="008420C7">
        <w:rPr>
          <w:rFonts w:cs="Times New Roman"/>
          <w:i/>
          <w:iCs/>
        </w:rPr>
        <w:t>Studies in Family Planning</w:t>
      </w:r>
      <w:r w:rsidRPr="008420C7">
        <w:rPr>
          <w:rFonts w:cs="Times New Roman"/>
        </w:rPr>
        <w:t xml:space="preserve"> 1, no. 57 (1970): 1–11.</w:t>
      </w:r>
    </w:p>
    <w:p w14:paraId="4C819AB5" w14:textId="77777777" w:rsidR="008420C7" w:rsidRPr="008420C7" w:rsidRDefault="008420C7" w:rsidP="008420C7">
      <w:pPr>
        <w:pStyle w:val="Bibliography"/>
        <w:rPr>
          <w:rFonts w:cs="Times New Roman"/>
          <w:lang w:val="de-DE"/>
        </w:rPr>
      </w:pPr>
      <w:r w:rsidRPr="008420C7">
        <w:rPr>
          <w:rFonts w:cs="Times New Roman"/>
        </w:rPr>
        <w:t xml:space="preserve">Besemeres, John F. </w:t>
      </w:r>
      <w:r w:rsidRPr="008420C7">
        <w:rPr>
          <w:rFonts w:cs="Times New Roman"/>
          <w:i/>
          <w:iCs/>
        </w:rPr>
        <w:t>Socialist Population Politics: The Political Implications of Demographic Trends in the USSR and Eastern Europe</w:t>
      </w:r>
      <w:r w:rsidRPr="008420C7">
        <w:rPr>
          <w:rFonts w:cs="Times New Roman"/>
        </w:rPr>
        <w:t xml:space="preserve">. </w:t>
      </w:r>
      <w:r w:rsidRPr="008420C7">
        <w:rPr>
          <w:rFonts w:cs="Times New Roman"/>
          <w:lang w:val="de-DE"/>
        </w:rPr>
        <w:t>M. E. Sharpe, 1980.</w:t>
      </w:r>
    </w:p>
    <w:p w14:paraId="2318FA5B" w14:textId="77777777" w:rsidR="008420C7" w:rsidRPr="008420C7" w:rsidRDefault="008420C7" w:rsidP="008420C7">
      <w:pPr>
        <w:pStyle w:val="Bibliography"/>
        <w:rPr>
          <w:rFonts w:cs="Times New Roman"/>
        </w:rPr>
      </w:pPr>
      <w:r w:rsidRPr="008420C7">
        <w:rPr>
          <w:rFonts w:cs="Times New Roman"/>
          <w:lang w:val="de-DE"/>
        </w:rPr>
        <w:t xml:space="preserve">Birke, Roman. “Zwischen Aktivismus und Diplomatie. Eleanor Roosevelts Bedeutung für internationale Menschenrechte, 1936-1962.” In </w:t>
      </w:r>
      <w:r w:rsidRPr="008420C7">
        <w:rPr>
          <w:rFonts w:cs="Times New Roman"/>
          <w:i/>
          <w:iCs/>
          <w:lang w:val="de-DE"/>
        </w:rPr>
        <w:t>Menschenrechte und Geschlecht im 20. Jahrhundert. Historische Studien</w:t>
      </w:r>
      <w:r w:rsidRPr="008420C7">
        <w:rPr>
          <w:rFonts w:cs="Times New Roman"/>
          <w:lang w:val="de-DE"/>
        </w:rPr>
        <w:t xml:space="preserve">, edited by Roman Birke and Carola Sachse, 72–97. </w:t>
      </w:r>
      <w:r w:rsidRPr="008420C7">
        <w:rPr>
          <w:rFonts w:cs="Times New Roman"/>
        </w:rPr>
        <w:t>Göttingen: Wallstein, 2018.</w:t>
      </w:r>
    </w:p>
    <w:p w14:paraId="10493E6B" w14:textId="77777777" w:rsidR="008420C7" w:rsidRPr="008420C7" w:rsidRDefault="008420C7" w:rsidP="008420C7">
      <w:pPr>
        <w:pStyle w:val="Bibliography"/>
        <w:rPr>
          <w:rFonts w:cs="Times New Roman"/>
        </w:rPr>
      </w:pPr>
      <w:r w:rsidRPr="008420C7">
        <w:rPr>
          <w:rFonts w:cs="Times New Roman"/>
        </w:rPr>
        <w:t xml:space="preserve">Blacker, Carlos Paton. “World Population Conference.” </w:t>
      </w:r>
      <w:r w:rsidRPr="008420C7">
        <w:rPr>
          <w:rFonts w:cs="Times New Roman"/>
          <w:i/>
          <w:iCs/>
        </w:rPr>
        <w:t>News of Population and Birth Control</w:t>
      </w:r>
      <w:r w:rsidRPr="008420C7">
        <w:rPr>
          <w:rFonts w:cs="Times New Roman"/>
        </w:rPr>
        <w:t xml:space="preserve"> 27 (September 1954): 1–2.</w:t>
      </w:r>
    </w:p>
    <w:p w14:paraId="64EC3BAD" w14:textId="77777777" w:rsidR="008420C7" w:rsidRPr="008420C7" w:rsidRDefault="008420C7" w:rsidP="008420C7">
      <w:pPr>
        <w:pStyle w:val="Bibliography"/>
        <w:rPr>
          <w:rFonts w:cs="Times New Roman"/>
        </w:rPr>
      </w:pPr>
      <w:r w:rsidRPr="008420C7">
        <w:rPr>
          <w:rFonts w:cs="Times New Roman"/>
          <w:lang w:val="de-DE"/>
        </w:rPr>
        <w:t xml:space="preserve">Bock, Gisela. </w:t>
      </w:r>
      <w:r w:rsidRPr="008420C7">
        <w:rPr>
          <w:rFonts w:cs="Times New Roman"/>
          <w:i/>
          <w:iCs/>
          <w:lang w:val="de-DE"/>
        </w:rPr>
        <w:t>Frauen in der europäischen Geschichte. Vom Mittelalter bis zur Gegenwart</w:t>
      </w:r>
      <w:r w:rsidRPr="008420C7">
        <w:rPr>
          <w:rFonts w:cs="Times New Roman"/>
          <w:lang w:val="de-DE"/>
        </w:rPr>
        <w:t xml:space="preserve">. </w:t>
      </w:r>
      <w:r w:rsidRPr="008420C7">
        <w:rPr>
          <w:rFonts w:cs="Times New Roman"/>
        </w:rPr>
        <w:t>München: Beck, 2000.</w:t>
      </w:r>
    </w:p>
    <w:p w14:paraId="55BA4D83" w14:textId="77777777" w:rsidR="008420C7" w:rsidRPr="008420C7" w:rsidRDefault="008420C7" w:rsidP="008420C7">
      <w:pPr>
        <w:pStyle w:val="Bibliography"/>
        <w:rPr>
          <w:rFonts w:cs="Times New Roman"/>
        </w:rPr>
      </w:pPr>
      <w:r w:rsidRPr="008420C7">
        <w:rPr>
          <w:rFonts w:cs="Times New Roman"/>
        </w:rPr>
        <w:t xml:space="preserve">Boston Women’s Health Collective. </w:t>
      </w:r>
      <w:r w:rsidRPr="008420C7">
        <w:rPr>
          <w:rFonts w:cs="Times New Roman"/>
          <w:i/>
          <w:iCs/>
        </w:rPr>
        <w:t>Our Bodies, Ourselves</w:t>
      </w:r>
      <w:r w:rsidRPr="008420C7">
        <w:rPr>
          <w:rFonts w:cs="Times New Roman"/>
        </w:rPr>
        <w:t>. Simon and Schuster, 1973.</w:t>
      </w:r>
    </w:p>
    <w:p w14:paraId="673C897B" w14:textId="77777777" w:rsidR="008420C7" w:rsidRPr="008420C7" w:rsidRDefault="008420C7" w:rsidP="008420C7">
      <w:pPr>
        <w:pStyle w:val="Bibliography"/>
        <w:rPr>
          <w:rFonts w:cs="Times New Roman"/>
        </w:rPr>
      </w:pPr>
      <w:r w:rsidRPr="008420C7">
        <w:rPr>
          <w:rFonts w:cs="Times New Roman"/>
        </w:rPr>
        <w:t xml:space="preserve">Boye, Abd-el Kader, Kathleen Hill, Stephen Isaacs, and Deborah Gordis. “Marriage Law and Practice in the Sahel.” </w:t>
      </w:r>
      <w:r w:rsidRPr="008420C7">
        <w:rPr>
          <w:rFonts w:cs="Times New Roman"/>
          <w:i/>
          <w:iCs/>
        </w:rPr>
        <w:t>Studies in Family Planning</w:t>
      </w:r>
      <w:r w:rsidRPr="008420C7">
        <w:rPr>
          <w:rFonts w:cs="Times New Roman"/>
        </w:rPr>
        <w:t xml:space="preserve"> 22, no. 6 (1991): 343–49.</w:t>
      </w:r>
    </w:p>
    <w:p w14:paraId="18732D4C" w14:textId="77777777" w:rsidR="008420C7" w:rsidRPr="008420C7" w:rsidRDefault="008420C7" w:rsidP="008420C7">
      <w:pPr>
        <w:pStyle w:val="Bibliography"/>
        <w:rPr>
          <w:rFonts w:cs="Times New Roman"/>
        </w:rPr>
      </w:pPr>
      <w:r w:rsidRPr="008420C7">
        <w:rPr>
          <w:rFonts w:cs="Times New Roman"/>
        </w:rPr>
        <w:t xml:space="preserve">Burke, Roland. </w:t>
      </w:r>
      <w:r w:rsidRPr="008420C7">
        <w:rPr>
          <w:rFonts w:cs="Times New Roman"/>
          <w:i/>
          <w:iCs/>
        </w:rPr>
        <w:t>Decolonization and the Evolution of International Human Rights</w:t>
      </w:r>
      <w:r w:rsidRPr="008420C7">
        <w:rPr>
          <w:rFonts w:cs="Times New Roman"/>
        </w:rPr>
        <w:t>. Philadelphia: University of Pennsylvania Press, 2011.</w:t>
      </w:r>
    </w:p>
    <w:p w14:paraId="159D6885" w14:textId="77777777" w:rsidR="008420C7" w:rsidRPr="008420C7" w:rsidRDefault="008420C7" w:rsidP="008420C7">
      <w:pPr>
        <w:pStyle w:val="Bibliography"/>
        <w:rPr>
          <w:rFonts w:cs="Times New Roman"/>
        </w:rPr>
      </w:pPr>
      <w:r w:rsidRPr="008420C7">
        <w:rPr>
          <w:rFonts w:cs="Times New Roman"/>
        </w:rPr>
        <w:t xml:space="preserve">———. “From Individual Rights to National Development. The First UN International Conference on Human Rights, Tehran, 1968.” </w:t>
      </w:r>
      <w:r w:rsidRPr="008420C7">
        <w:rPr>
          <w:rFonts w:cs="Times New Roman"/>
          <w:i/>
          <w:iCs/>
        </w:rPr>
        <w:t>Journal of World History</w:t>
      </w:r>
      <w:r w:rsidRPr="008420C7">
        <w:rPr>
          <w:rFonts w:cs="Times New Roman"/>
        </w:rPr>
        <w:t xml:space="preserve"> 19, no. 3 (2008): 275–96.</w:t>
      </w:r>
    </w:p>
    <w:p w14:paraId="52BF7ABA" w14:textId="77777777" w:rsidR="008420C7" w:rsidRPr="008420C7" w:rsidRDefault="008420C7" w:rsidP="008420C7">
      <w:pPr>
        <w:pStyle w:val="Bibliography"/>
        <w:rPr>
          <w:rFonts w:cs="Times New Roman"/>
        </w:rPr>
      </w:pPr>
      <w:r w:rsidRPr="008420C7">
        <w:rPr>
          <w:rFonts w:cs="Times New Roman"/>
        </w:rPr>
        <w:t xml:space="preserve">Caldwell, John, and Pat Caldwell. </w:t>
      </w:r>
      <w:r w:rsidRPr="008420C7">
        <w:rPr>
          <w:rFonts w:cs="Times New Roman"/>
          <w:i/>
          <w:iCs/>
        </w:rPr>
        <w:t>Limiting Population Growth and the Ford Foundation Contribution</w:t>
      </w:r>
      <w:r w:rsidRPr="008420C7">
        <w:rPr>
          <w:rFonts w:cs="Times New Roman"/>
        </w:rPr>
        <w:t>. London and Dover (N.H.): Frances Pinter, 1986.</w:t>
      </w:r>
    </w:p>
    <w:p w14:paraId="16D40531" w14:textId="77777777" w:rsidR="008420C7" w:rsidRPr="008420C7" w:rsidRDefault="008420C7" w:rsidP="008420C7">
      <w:pPr>
        <w:pStyle w:val="Bibliography"/>
        <w:rPr>
          <w:rFonts w:cs="Times New Roman"/>
        </w:rPr>
      </w:pPr>
      <w:r w:rsidRPr="008420C7">
        <w:rPr>
          <w:rFonts w:cs="Times New Roman"/>
        </w:rPr>
        <w:t xml:space="preserve">Caldwell, Mary Ellen. “The World Population Crisis: An Introduction.”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edited by John M. Paxman, 1–9. John Bassett Moore Society of International Law, 1971.</w:t>
      </w:r>
    </w:p>
    <w:p w14:paraId="5ED7F78D" w14:textId="77777777" w:rsidR="008420C7" w:rsidRPr="008420C7" w:rsidRDefault="008420C7" w:rsidP="008420C7">
      <w:pPr>
        <w:pStyle w:val="Bibliography"/>
        <w:rPr>
          <w:rFonts w:cs="Times New Roman"/>
        </w:rPr>
      </w:pPr>
      <w:r w:rsidRPr="008420C7">
        <w:rPr>
          <w:rFonts w:cs="Times New Roman"/>
        </w:rPr>
        <w:t xml:space="preserve">Callahan, Daniel. </w:t>
      </w:r>
      <w:r w:rsidRPr="008420C7">
        <w:rPr>
          <w:rFonts w:cs="Times New Roman"/>
          <w:i/>
          <w:iCs/>
        </w:rPr>
        <w:t>Ethics and Population Limitation</w:t>
      </w:r>
      <w:r w:rsidRPr="008420C7">
        <w:rPr>
          <w:rFonts w:cs="Times New Roman"/>
        </w:rPr>
        <w:t>. Philadelphia, Pennsylvania: The Population Council, 1971.</w:t>
      </w:r>
    </w:p>
    <w:p w14:paraId="1E40B264" w14:textId="77777777" w:rsidR="008420C7" w:rsidRPr="008420C7" w:rsidRDefault="008420C7" w:rsidP="008420C7">
      <w:pPr>
        <w:pStyle w:val="Bibliography"/>
        <w:rPr>
          <w:rFonts w:cs="Times New Roman"/>
        </w:rPr>
      </w:pPr>
      <w:r w:rsidRPr="008420C7">
        <w:rPr>
          <w:rFonts w:cs="Times New Roman"/>
        </w:rPr>
        <w:t xml:space="preserve">Callahan, Daniel and Institute of Society, Ethics and the Life Sciences. </w:t>
      </w:r>
      <w:r w:rsidRPr="008420C7">
        <w:rPr>
          <w:rFonts w:cs="Times New Roman"/>
          <w:i/>
          <w:iCs/>
        </w:rPr>
        <w:t>Ethics, Population, and the American Tradition. A Study Perpared for the Commission on Population Growth and the American Future</w:t>
      </w:r>
      <w:r w:rsidRPr="008420C7">
        <w:rPr>
          <w:rFonts w:cs="Times New Roman"/>
        </w:rPr>
        <w:t>. Vol. 1. 3 vols., 1971.</w:t>
      </w:r>
    </w:p>
    <w:p w14:paraId="33087BD3" w14:textId="77777777" w:rsidR="008420C7" w:rsidRPr="008420C7" w:rsidRDefault="008420C7" w:rsidP="008420C7">
      <w:pPr>
        <w:pStyle w:val="Bibliography"/>
        <w:rPr>
          <w:rFonts w:cs="Times New Roman"/>
          <w:lang w:val="de-DE"/>
        </w:rPr>
      </w:pPr>
      <w:r w:rsidRPr="008420C7">
        <w:rPr>
          <w:rFonts w:cs="Times New Roman"/>
        </w:rPr>
        <w:t xml:space="preserve">Callahan, Sidney. “Procreation and Control.” In </w:t>
      </w:r>
      <w:r w:rsidRPr="008420C7">
        <w:rPr>
          <w:rFonts w:cs="Times New Roman"/>
          <w:i/>
          <w:iCs/>
        </w:rPr>
        <w:t>The Catholic Case for Contraception</w:t>
      </w:r>
      <w:r w:rsidRPr="008420C7">
        <w:rPr>
          <w:rFonts w:cs="Times New Roman"/>
        </w:rPr>
        <w:t xml:space="preserve">, edited by Daniel Callahan, 41–64. </w:t>
      </w:r>
      <w:r w:rsidRPr="008420C7">
        <w:rPr>
          <w:rFonts w:cs="Times New Roman"/>
          <w:lang w:val="de-DE"/>
        </w:rPr>
        <w:t>London: Arlington Books, 1969.</w:t>
      </w:r>
    </w:p>
    <w:p w14:paraId="67830ACB" w14:textId="77777777" w:rsidR="008420C7" w:rsidRPr="008420C7" w:rsidRDefault="008420C7" w:rsidP="008420C7">
      <w:pPr>
        <w:pStyle w:val="Bibliography"/>
        <w:rPr>
          <w:rFonts w:cs="Times New Roman"/>
          <w:lang w:val="de-DE"/>
        </w:rPr>
      </w:pPr>
      <w:r w:rsidRPr="008420C7">
        <w:rPr>
          <w:rFonts w:cs="Times New Roman"/>
          <w:lang w:val="de-DE"/>
        </w:rPr>
        <w:t>Catley-Carlson, Margaret. “Stellungnahme des Population Council auf der Weltbevölkerungskonferenz in Kairo 1994,” 1994. https://www.unfpa.org/resources/statement-population-council.</w:t>
      </w:r>
    </w:p>
    <w:p w14:paraId="2941EFFB" w14:textId="77777777" w:rsidR="008420C7" w:rsidRPr="008420C7" w:rsidRDefault="008420C7" w:rsidP="008420C7">
      <w:pPr>
        <w:pStyle w:val="Bibliography"/>
        <w:rPr>
          <w:rFonts w:cs="Times New Roman"/>
        </w:rPr>
      </w:pPr>
      <w:r w:rsidRPr="008420C7">
        <w:rPr>
          <w:rFonts w:cs="Times New Roman"/>
        </w:rPr>
        <w:t xml:space="preserve">Chakrabarty, Dipesh. “The Climate of History: Four Theses.” </w:t>
      </w:r>
      <w:r w:rsidRPr="008420C7">
        <w:rPr>
          <w:rFonts w:cs="Times New Roman"/>
          <w:i/>
          <w:iCs/>
        </w:rPr>
        <w:t>Critical Inquiry</w:t>
      </w:r>
      <w:r w:rsidRPr="008420C7">
        <w:rPr>
          <w:rFonts w:cs="Times New Roman"/>
        </w:rPr>
        <w:t xml:space="preserve"> 35, no. 2 (2009): 197–222.</w:t>
      </w:r>
    </w:p>
    <w:p w14:paraId="61A028AE" w14:textId="77777777" w:rsidR="008420C7" w:rsidRPr="008420C7" w:rsidRDefault="008420C7" w:rsidP="008420C7">
      <w:pPr>
        <w:pStyle w:val="Bibliography"/>
        <w:rPr>
          <w:rFonts w:cs="Times New Roman"/>
        </w:rPr>
      </w:pPr>
      <w:r w:rsidRPr="008420C7">
        <w:rPr>
          <w:rFonts w:cs="Times New Roman"/>
        </w:rPr>
        <w:t xml:space="preserve">Charrad, Mounira M. “Gender in the Middle East: Islam, State, Agency.” </w:t>
      </w:r>
      <w:r w:rsidRPr="008420C7">
        <w:rPr>
          <w:rFonts w:cs="Times New Roman"/>
          <w:i/>
          <w:iCs/>
        </w:rPr>
        <w:t>Annual Review of Sociology</w:t>
      </w:r>
      <w:r w:rsidRPr="008420C7">
        <w:rPr>
          <w:rFonts w:cs="Times New Roman"/>
        </w:rPr>
        <w:t xml:space="preserve"> 37 (2011): 417–37.</w:t>
      </w:r>
    </w:p>
    <w:p w14:paraId="58457366" w14:textId="77777777" w:rsidR="008420C7" w:rsidRPr="008420C7" w:rsidRDefault="008420C7" w:rsidP="008420C7">
      <w:pPr>
        <w:pStyle w:val="Bibliography"/>
        <w:rPr>
          <w:rFonts w:cs="Times New Roman"/>
        </w:rPr>
      </w:pPr>
      <w:r w:rsidRPr="008420C7">
        <w:rPr>
          <w:rFonts w:cs="Times New Roman"/>
        </w:rPr>
        <w:t xml:space="preserve">Columbia University Faculty of Medicine and Center for Population and Family Health. </w:t>
      </w:r>
      <w:r w:rsidRPr="008420C7">
        <w:rPr>
          <w:rFonts w:cs="Times New Roman"/>
          <w:i/>
          <w:iCs/>
        </w:rPr>
        <w:t>The Development Law &amp; Policy Program. Report of Activities 1983/1958</w:t>
      </w:r>
      <w:r w:rsidRPr="008420C7">
        <w:rPr>
          <w:rFonts w:cs="Times New Roman"/>
        </w:rPr>
        <w:t>. New York: Development Law and Policy Program, 1986.</w:t>
      </w:r>
    </w:p>
    <w:p w14:paraId="7B69083D" w14:textId="77777777" w:rsidR="008420C7" w:rsidRPr="008420C7" w:rsidRDefault="008420C7" w:rsidP="008420C7">
      <w:pPr>
        <w:pStyle w:val="Bibliography"/>
        <w:rPr>
          <w:rFonts w:cs="Times New Roman"/>
        </w:rPr>
      </w:pPr>
      <w:r w:rsidRPr="008420C7">
        <w:rPr>
          <w:rFonts w:cs="Times New Roman"/>
        </w:rPr>
        <w:t xml:space="preserve">Commission on Population Growth and the American Future. </w:t>
      </w:r>
      <w:r w:rsidRPr="008420C7">
        <w:rPr>
          <w:rFonts w:cs="Times New Roman"/>
          <w:i/>
          <w:iCs/>
        </w:rPr>
        <w:t>Population and the American Future. The Report of the Commission on Population Growth and the American Future</w:t>
      </w:r>
      <w:r w:rsidRPr="008420C7">
        <w:rPr>
          <w:rFonts w:cs="Times New Roman"/>
        </w:rPr>
        <w:t>. Washington, D.C.: Government Printing Office, 1972.</w:t>
      </w:r>
    </w:p>
    <w:p w14:paraId="076DF37D" w14:textId="77777777" w:rsidR="008420C7" w:rsidRPr="008420C7" w:rsidRDefault="008420C7" w:rsidP="008420C7">
      <w:pPr>
        <w:pStyle w:val="Bibliography"/>
        <w:rPr>
          <w:rFonts w:cs="Times New Roman"/>
        </w:rPr>
      </w:pPr>
      <w:r w:rsidRPr="008420C7">
        <w:rPr>
          <w:rFonts w:cs="Times New Roman"/>
        </w:rPr>
        <w:t xml:space="preserve">Connelly, Matthew. </w:t>
      </w:r>
      <w:r w:rsidRPr="008420C7">
        <w:rPr>
          <w:rFonts w:cs="Times New Roman"/>
          <w:i/>
          <w:iCs/>
        </w:rPr>
        <w:t>Fatal Misconception. The Struggle to Control World Population</w:t>
      </w:r>
      <w:r w:rsidRPr="008420C7">
        <w:rPr>
          <w:rFonts w:cs="Times New Roman"/>
        </w:rPr>
        <w:t>. Cambridge (MA)/London: The Belknap Press of Harvard University Press, 2008.</w:t>
      </w:r>
    </w:p>
    <w:p w14:paraId="2022C878" w14:textId="77777777" w:rsidR="008420C7" w:rsidRPr="008420C7" w:rsidRDefault="008420C7" w:rsidP="008420C7">
      <w:pPr>
        <w:pStyle w:val="Bibliography"/>
        <w:rPr>
          <w:rFonts w:cs="Times New Roman"/>
        </w:rPr>
      </w:pPr>
      <w:r w:rsidRPr="008420C7">
        <w:rPr>
          <w:rFonts w:cs="Times New Roman"/>
        </w:rPr>
        <w:t xml:space="preserve">———. “Population Control in India: Prologue to the Emergency Period.” </w:t>
      </w:r>
      <w:r w:rsidRPr="008420C7">
        <w:rPr>
          <w:rFonts w:cs="Times New Roman"/>
          <w:i/>
          <w:iCs/>
        </w:rPr>
        <w:t>Population and Development Review</w:t>
      </w:r>
      <w:r w:rsidRPr="008420C7">
        <w:rPr>
          <w:rFonts w:cs="Times New Roman"/>
        </w:rPr>
        <w:t xml:space="preserve"> 32, no. 4 (December 2006): 629–67.</w:t>
      </w:r>
    </w:p>
    <w:p w14:paraId="71717710" w14:textId="77777777" w:rsidR="008420C7" w:rsidRPr="008420C7" w:rsidRDefault="008420C7" w:rsidP="008420C7">
      <w:pPr>
        <w:pStyle w:val="Bibliography"/>
        <w:rPr>
          <w:rFonts w:cs="Times New Roman"/>
        </w:rPr>
      </w:pPr>
      <w:r w:rsidRPr="008420C7">
        <w:rPr>
          <w:rFonts w:cs="Times New Roman"/>
        </w:rPr>
        <w:t xml:space="preserve">———. “Seeing beyond the State: The Population Control Movement and the Problem of Sovereignty.” </w:t>
      </w:r>
      <w:r w:rsidRPr="008420C7">
        <w:rPr>
          <w:rFonts w:cs="Times New Roman"/>
          <w:i/>
          <w:iCs/>
        </w:rPr>
        <w:t>Past &amp; Present</w:t>
      </w:r>
      <w:r w:rsidRPr="008420C7">
        <w:rPr>
          <w:rFonts w:cs="Times New Roman"/>
        </w:rPr>
        <w:t>, no. 193 (2006): 197–233.</w:t>
      </w:r>
    </w:p>
    <w:p w14:paraId="28F187FE" w14:textId="77777777" w:rsidR="008420C7" w:rsidRPr="008420C7" w:rsidRDefault="008420C7" w:rsidP="008420C7">
      <w:pPr>
        <w:pStyle w:val="Bibliography"/>
        <w:rPr>
          <w:rFonts w:cs="Times New Roman"/>
        </w:rPr>
      </w:pPr>
      <w:r w:rsidRPr="008420C7">
        <w:rPr>
          <w:rFonts w:cs="Times New Roman"/>
        </w:rPr>
        <w:t xml:space="preserve">Cook, Rebecca J. “The Legal Promotion of the Right to Family Planning.” In </w:t>
      </w:r>
      <w:r w:rsidRPr="008420C7">
        <w:rPr>
          <w:rFonts w:cs="Times New Roman"/>
          <w:i/>
          <w:iCs/>
        </w:rPr>
        <w:t>The Human Right to Family Planning. Report of the Working Group on the Promotion of Family Planning as a Basic Human Right</w:t>
      </w:r>
      <w:r w:rsidRPr="008420C7">
        <w:rPr>
          <w:rFonts w:cs="Times New Roman"/>
        </w:rPr>
        <w:t>, edited by Working Group on the Promotion of Family Planning as a Basic Human Right, Appendix 1. International Planned Parenthood Federation, 1983.</w:t>
      </w:r>
    </w:p>
    <w:p w14:paraId="54FAD365" w14:textId="77777777" w:rsidR="008420C7" w:rsidRPr="008420C7" w:rsidRDefault="008420C7" w:rsidP="008420C7">
      <w:pPr>
        <w:pStyle w:val="Bibliography"/>
        <w:rPr>
          <w:rFonts w:cs="Times New Roman"/>
        </w:rPr>
      </w:pPr>
      <w:r w:rsidRPr="008420C7">
        <w:rPr>
          <w:rFonts w:cs="Times New Roman"/>
        </w:rPr>
        <w:t xml:space="preserve">———. “U.S. Population Policy, Sex Discrimination, and Principles of Equality under International Law.” </w:t>
      </w:r>
      <w:r w:rsidRPr="008420C7">
        <w:rPr>
          <w:rFonts w:cs="Times New Roman"/>
          <w:i/>
          <w:iCs/>
        </w:rPr>
        <w:t>Journal of International Law and Politics</w:t>
      </w:r>
      <w:r w:rsidRPr="008420C7">
        <w:rPr>
          <w:rFonts w:cs="Times New Roman"/>
        </w:rPr>
        <w:t xml:space="preserve"> 20, no. 1 (1987): 93–142.</w:t>
      </w:r>
    </w:p>
    <w:p w14:paraId="358CA568" w14:textId="77777777" w:rsidR="008420C7" w:rsidRPr="008420C7" w:rsidRDefault="008420C7" w:rsidP="008420C7">
      <w:pPr>
        <w:pStyle w:val="Bibliography"/>
        <w:rPr>
          <w:rFonts w:cs="Times New Roman"/>
        </w:rPr>
      </w:pPr>
      <w:r w:rsidRPr="008420C7">
        <w:rPr>
          <w:rFonts w:cs="Times New Roman"/>
        </w:rPr>
        <w:t xml:space="preserve">Cook, Robert C. “Two Billion People Versus Time. A Conservationist Issues a Warning - And Offers a Program to Save the Day.” </w:t>
      </w:r>
      <w:r w:rsidRPr="008420C7">
        <w:rPr>
          <w:rFonts w:cs="Times New Roman"/>
          <w:i/>
          <w:iCs/>
        </w:rPr>
        <w:t>New York Times Book Review</w:t>
      </w:r>
      <w:r w:rsidRPr="008420C7">
        <w:rPr>
          <w:rFonts w:cs="Times New Roman"/>
        </w:rPr>
        <w:t>, August 8, 1948.</w:t>
      </w:r>
    </w:p>
    <w:p w14:paraId="6FB246D8" w14:textId="77777777" w:rsidR="008420C7" w:rsidRPr="008420C7" w:rsidRDefault="008420C7" w:rsidP="008420C7">
      <w:pPr>
        <w:pStyle w:val="Bibliography"/>
        <w:rPr>
          <w:rFonts w:cs="Times New Roman"/>
        </w:rPr>
      </w:pPr>
      <w:r w:rsidRPr="008420C7">
        <w:rPr>
          <w:rFonts w:cs="Times New Roman"/>
        </w:rPr>
        <w:t xml:space="preserve">Corfman, Eunice, and Peter G. Brown. “An Historical Analysis of Some Moral-Political Values as These Bear on Population Control and Distribution.” In </w:t>
      </w:r>
      <w:r w:rsidRPr="008420C7">
        <w:rPr>
          <w:rFonts w:cs="Times New Roman"/>
          <w:i/>
          <w:iCs/>
        </w:rPr>
        <w:t>Ethics, Population, and the American Tradition. A Study Perpared for the Commission on Population Growth and the American Future</w:t>
      </w:r>
      <w:r w:rsidRPr="008420C7">
        <w:rPr>
          <w:rFonts w:cs="Times New Roman"/>
        </w:rPr>
        <w:t>, edited by Institute of Society, Ethics and the Life Sciences, 2:A1–144, 1971.</w:t>
      </w:r>
    </w:p>
    <w:p w14:paraId="2554B1EC" w14:textId="77777777" w:rsidR="008420C7" w:rsidRPr="008420C7" w:rsidRDefault="008420C7" w:rsidP="008420C7">
      <w:pPr>
        <w:pStyle w:val="Bibliography"/>
        <w:rPr>
          <w:rFonts w:cs="Times New Roman"/>
        </w:rPr>
      </w:pPr>
      <w:r w:rsidRPr="008420C7">
        <w:rPr>
          <w:rFonts w:cs="Times New Roman"/>
        </w:rPr>
        <w:t xml:space="preserve">Council of Europe, and Piet Dankert. </w:t>
      </w:r>
      <w:r w:rsidRPr="008420C7">
        <w:rPr>
          <w:rFonts w:cs="Times New Roman"/>
          <w:i/>
          <w:iCs/>
        </w:rPr>
        <w:t>Consultative Assembly of the Council of Europe. Report on Birth Control, Family Planning and the Problem of Abortion in the Council of Europe Member States, 20 September 1972, Doc.3166</w:t>
      </w:r>
      <w:r w:rsidRPr="008420C7">
        <w:rPr>
          <w:rFonts w:cs="Times New Roman"/>
        </w:rPr>
        <w:t>. Council of Europe, 1972.</w:t>
      </w:r>
    </w:p>
    <w:p w14:paraId="3D3A827A" w14:textId="77777777" w:rsidR="008420C7" w:rsidRPr="008420C7" w:rsidRDefault="008420C7" w:rsidP="008420C7">
      <w:pPr>
        <w:pStyle w:val="Bibliography"/>
        <w:rPr>
          <w:rFonts w:cs="Times New Roman"/>
        </w:rPr>
      </w:pPr>
      <w:r w:rsidRPr="008420C7">
        <w:rPr>
          <w:rFonts w:cs="Times New Roman"/>
        </w:rPr>
        <w:t xml:space="preserve">Cowell, Alan. “Vatican Says Gore Is Misrepresenting Population Talks.” </w:t>
      </w:r>
      <w:r w:rsidRPr="008420C7">
        <w:rPr>
          <w:rFonts w:cs="Times New Roman"/>
          <w:i/>
          <w:iCs/>
        </w:rPr>
        <w:t>New York Times</w:t>
      </w:r>
      <w:r w:rsidRPr="008420C7">
        <w:rPr>
          <w:rFonts w:cs="Times New Roman"/>
        </w:rPr>
        <w:t>. n.d.</w:t>
      </w:r>
    </w:p>
    <w:p w14:paraId="08AC50B3" w14:textId="77777777" w:rsidR="008420C7" w:rsidRPr="008420C7" w:rsidRDefault="008420C7" w:rsidP="008420C7">
      <w:pPr>
        <w:pStyle w:val="Bibliography"/>
        <w:rPr>
          <w:rFonts w:cs="Times New Roman"/>
        </w:rPr>
      </w:pPr>
      <w:r w:rsidRPr="008420C7">
        <w:rPr>
          <w:rFonts w:cs="Times New Roman"/>
        </w:rPr>
        <w:t xml:space="preserve">Cull, Nicholas J. </w:t>
      </w:r>
      <w:r w:rsidRPr="008420C7">
        <w:rPr>
          <w:rFonts w:cs="Times New Roman"/>
          <w:i/>
          <w:iCs/>
        </w:rPr>
        <w:t>The Cold War and the United States Information Agency. American Propaganda and Public Diplomacy, 1945-1989</w:t>
      </w:r>
      <w:r w:rsidRPr="008420C7">
        <w:rPr>
          <w:rFonts w:cs="Times New Roman"/>
        </w:rPr>
        <w:t>. Cambridge University Press, 2008.</w:t>
      </w:r>
    </w:p>
    <w:p w14:paraId="55A0965A" w14:textId="77777777" w:rsidR="008420C7" w:rsidRPr="008420C7" w:rsidRDefault="008420C7" w:rsidP="008420C7">
      <w:pPr>
        <w:pStyle w:val="Bibliography"/>
        <w:rPr>
          <w:rFonts w:cs="Times New Roman"/>
        </w:rPr>
      </w:pPr>
      <w:r w:rsidRPr="008420C7">
        <w:rPr>
          <w:rFonts w:cs="Times New Roman"/>
        </w:rPr>
        <w:t xml:space="preserve">Dáil Éireann. “Control of Importation, Sale and Manufacture of Contraceptives Bill, 1974: Second Stage (Resumed). Tuesday, 16 July 1974.” </w:t>
      </w:r>
      <w:r w:rsidRPr="008420C7">
        <w:rPr>
          <w:rFonts w:cs="Times New Roman"/>
          <w:i/>
          <w:iCs/>
        </w:rPr>
        <w:t>Dáil Éireann Debates</w:t>
      </w:r>
      <w:r w:rsidRPr="008420C7">
        <w:rPr>
          <w:rFonts w:cs="Times New Roman"/>
        </w:rPr>
        <w:t xml:space="preserve"> 274, no. 7 (1974).</w:t>
      </w:r>
    </w:p>
    <w:p w14:paraId="0CB4E4CC" w14:textId="77777777" w:rsidR="008420C7" w:rsidRPr="008420C7" w:rsidRDefault="008420C7" w:rsidP="008420C7">
      <w:pPr>
        <w:pStyle w:val="Bibliography"/>
        <w:rPr>
          <w:rFonts w:cs="Times New Roman"/>
        </w:rPr>
      </w:pPr>
      <w:r w:rsidRPr="008420C7">
        <w:rPr>
          <w:rFonts w:cs="Times New Roman"/>
        </w:rPr>
        <w:t xml:space="preserve">———. “Health (Family Planning) Bill, 1978: Second Stage. Wednesday, 28 February 1979.” </w:t>
      </w:r>
      <w:r w:rsidRPr="008420C7">
        <w:rPr>
          <w:rFonts w:cs="Times New Roman"/>
          <w:i/>
          <w:iCs/>
        </w:rPr>
        <w:t>Dáil Éireann Debates</w:t>
      </w:r>
      <w:r w:rsidRPr="008420C7">
        <w:rPr>
          <w:rFonts w:cs="Times New Roman"/>
        </w:rPr>
        <w:t xml:space="preserve"> 312, no. 3 (1979).</w:t>
      </w:r>
    </w:p>
    <w:p w14:paraId="12BA2161" w14:textId="77777777" w:rsidR="008420C7" w:rsidRPr="008420C7" w:rsidRDefault="008420C7" w:rsidP="008420C7">
      <w:pPr>
        <w:pStyle w:val="Bibliography"/>
        <w:rPr>
          <w:rFonts w:cs="Times New Roman"/>
        </w:rPr>
      </w:pPr>
      <w:r w:rsidRPr="008420C7">
        <w:rPr>
          <w:rFonts w:cs="Times New Roman"/>
        </w:rPr>
        <w:t xml:space="preserve">Daly, Mary E. </w:t>
      </w:r>
      <w:r w:rsidRPr="008420C7">
        <w:rPr>
          <w:rFonts w:cs="Times New Roman"/>
          <w:i/>
          <w:iCs/>
        </w:rPr>
        <w:t>The Slow Failure: Population Decline and Independent Ireland, 1920-1973</w:t>
      </w:r>
      <w:r w:rsidRPr="008420C7">
        <w:rPr>
          <w:rFonts w:cs="Times New Roman"/>
        </w:rPr>
        <w:t>. Wisconsin: University of Wisconsin Press, 2006.</w:t>
      </w:r>
    </w:p>
    <w:p w14:paraId="099F53B8" w14:textId="77777777" w:rsidR="008420C7" w:rsidRPr="008420C7" w:rsidRDefault="008420C7" w:rsidP="008420C7">
      <w:pPr>
        <w:pStyle w:val="Bibliography"/>
        <w:rPr>
          <w:rFonts w:cs="Times New Roman"/>
        </w:rPr>
      </w:pPr>
      <w:r w:rsidRPr="008420C7">
        <w:rPr>
          <w:rFonts w:cs="Times New Roman"/>
        </w:rPr>
        <w:t xml:space="preserve">Davis, Kingsley. “Population Policy: Will Current Programs Succeed?” </w:t>
      </w:r>
      <w:r w:rsidRPr="008420C7">
        <w:rPr>
          <w:rFonts w:cs="Times New Roman"/>
          <w:i/>
          <w:iCs/>
        </w:rPr>
        <w:t>Science</w:t>
      </w:r>
      <w:r w:rsidRPr="008420C7">
        <w:rPr>
          <w:rFonts w:cs="Times New Roman"/>
        </w:rPr>
        <w:t xml:space="preserve"> 158, no. 3802 (1967): 730–39.</w:t>
      </w:r>
    </w:p>
    <w:p w14:paraId="405B6647" w14:textId="77777777" w:rsidR="008420C7" w:rsidRPr="008420C7" w:rsidRDefault="008420C7" w:rsidP="008420C7">
      <w:pPr>
        <w:pStyle w:val="Bibliography"/>
        <w:rPr>
          <w:rFonts w:cs="Times New Roman"/>
        </w:rPr>
      </w:pPr>
      <w:r w:rsidRPr="008420C7">
        <w:rPr>
          <w:rFonts w:cs="Times New Roman"/>
        </w:rPr>
        <w:t xml:space="preserve">———. “The World Demographic Transition.” Edited by Kingsley Davis. </w:t>
      </w:r>
      <w:r w:rsidRPr="008420C7">
        <w:rPr>
          <w:rFonts w:cs="Times New Roman"/>
          <w:i/>
          <w:iCs/>
        </w:rPr>
        <w:t>The Annals of the American Academy of Political and Social Science</w:t>
      </w:r>
      <w:r w:rsidRPr="008420C7">
        <w:rPr>
          <w:rFonts w:cs="Times New Roman"/>
        </w:rPr>
        <w:t xml:space="preserve"> 237 (1945): 1–11.</w:t>
      </w:r>
    </w:p>
    <w:p w14:paraId="0D6F809F" w14:textId="77777777" w:rsidR="008420C7" w:rsidRPr="008420C7" w:rsidRDefault="008420C7" w:rsidP="008420C7">
      <w:pPr>
        <w:pStyle w:val="Bibliography"/>
        <w:rPr>
          <w:rFonts w:cs="Times New Roman"/>
        </w:rPr>
      </w:pPr>
      <w:r w:rsidRPr="008420C7">
        <w:rPr>
          <w:rFonts w:cs="Times New Roman"/>
        </w:rPr>
        <w:t xml:space="preserve">Desrochers, Pierre, and Christine Hoffbauer. “The Post War Intellectual Roots of the Population Bomb. Fairfield Osborn’s ‘Our Plundered Planet’ and William Vogt’s ‘Road to Survival’ in Retrospect.” </w:t>
      </w:r>
      <w:r w:rsidRPr="008420C7">
        <w:rPr>
          <w:rFonts w:cs="Times New Roman"/>
          <w:i/>
          <w:iCs/>
        </w:rPr>
        <w:t>The Electronic Journal of Sustainable Development</w:t>
      </w:r>
      <w:r w:rsidRPr="008420C7">
        <w:rPr>
          <w:rFonts w:cs="Times New Roman"/>
        </w:rPr>
        <w:t xml:space="preserve"> 1, no. 3 (2009).</w:t>
      </w:r>
    </w:p>
    <w:p w14:paraId="09A60A8A" w14:textId="77777777" w:rsidR="008420C7" w:rsidRPr="008420C7" w:rsidRDefault="008420C7" w:rsidP="008420C7">
      <w:pPr>
        <w:pStyle w:val="Bibliography"/>
        <w:rPr>
          <w:rFonts w:cs="Times New Roman"/>
        </w:rPr>
      </w:pPr>
      <w:r w:rsidRPr="008420C7">
        <w:rPr>
          <w:rFonts w:cs="Times New Roman"/>
        </w:rPr>
        <w:t xml:space="preserve">Dhar, Kaushik. </w:t>
      </w:r>
      <w:r w:rsidRPr="008420C7">
        <w:rPr>
          <w:rFonts w:cs="Times New Roman"/>
          <w:i/>
          <w:iCs/>
        </w:rPr>
        <w:t>Domestic Implementation of Human Rights</w:t>
      </w:r>
      <w:r w:rsidRPr="008420C7">
        <w:rPr>
          <w:rFonts w:cs="Times New Roman"/>
        </w:rPr>
        <w:t>. Rochester, NY: National Academy of Legal Studies and Research (NALSAR) University, 2012.</w:t>
      </w:r>
    </w:p>
    <w:p w14:paraId="41EEFB24" w14:textId="77777777" w:rsidR="008420C7" w:rsidRPr="008420C7" w:rsidRDefault="008420C7" w:rsidP="008420C7">
      <w:pPr>
        <w:pStyle w:val="Bibliography"/>
        <w:rPr>
          <w:rFonts w:cs="Times New Roman"/>
        </w:rPr>
      </w:pPr>
      <w:r w:rsidRPr="008420C7">
        <w:rPr>
          <w:rFonts w:cs="Times New Roman"/>
        </w:rPr>
        <w:t xml:space="preserve">Division for the Advancement of Women and Department of Economic and Social Affairs of the United Nations Secretariat. </w:t>
      </w:r>
      <w:r w:rsidRPr="008420C7">
        <w:rPr>
          <w:rFonts w:cs="Times New Roman"/>
          <w:i/>
          <w:iCs/>
        </w:rPr>
        <w:t>Ending Violence against Women. From Words to Action. Study of the Secretary-General</w:t>
      </w:r>
      <w:r w:rsidRPr="008420C7">
        <w:rPr>
          <w:rFonts w:cs="Times New Roman"/>
        </w:rPr>
        <w:t>. United Nations, 2006.</w:t>
      </w:r>
    </w:p>
    <w:p w14:paraId="082577F6" w14:textId="77777777" w:rsidR="008420C7" w:rsidRPr="008420C7" w:rsidRDefault="008420C7" w:rsidP="008420C7">
      <w:pPr>
        <w:pStyle w:val="Bibliography"/>
        <w:rPr>
          <w:rFonts w:cs="Times New Roman"/>
        </w:rPr>
      </w:pPr>
      <w:r w:rsidRPr="008420C7">
        <w:rPr>
          <w:rFonts w:cs="Times New Roman"/>
        </w:rPr>
        <w:t xml:space="preserve">Dixon-Mueller, Ruth. </w:t>
      </w:r>
      <w:r w:rsidRPr="008420C7">
        <w:rPr>
          <w:rFonts w:cs="Times New Roman"/>
          <w:i/>
          <w:iCs/>
        </w:rPr>
        <w:t>Population Policy &amp; Women’s Rights. Transforming Reproductive Choice</w:t>
      </w:r>
      <w:r w:rsidRPr="008420C7">
        <w:rPr>
          <w:rFonts w:cs="Times New Roman"/>
        </w:rPr>
        <w:t>. Westport (Conneticut)/London: Praeger, 1993.</w:t>
      </w:r>
    </w:p>
    <w:p w14:paraId="2077D0B7" w14:textId="77777777" w:rsidR="008420C7" w:rsidRPr="008420C7" w:rsidRDefault="008420C7" w:rsidP="008420C7">
      <w:pPr>
        <w:pStyle w:val="Bibliography"/>
        <w:rPr>
          <w:rFonts w:cs="Times New Roman"/>
        </w:rPr>
      </w:pPr>
      <w:r w:rsidRPr="008420C7">
        <w:rPr>
          <w:rFonts w:cs="Times New Roman"/>
        </w:rPr>
        <w:t xml:space="preserve">———. “U.S. International Population Policy and ‘The Woman Question.’” </w:t>
      </w:r>
      <w:r w:rsidRPr="008420C7">
        <w:rPr>
          <w:rFonts w:cs="Times New Roman"/>
          <w:i/>
          <w:iCs/>
        </w:rPr>
        <w:t>Journal of International Law and Politics</w:t>
      </w:r>
      <w:r w:rsidRPr="008420C7">
        <w:rPr>
          <w:rFonts w:cs="Times New Roman"/>
        </w:rPr>
        <w:t xml:space="preserve"> 20, no. 1 (1987): 143–67.</w:t>
      </w:r>
    </w:p>
    <w:p w14:paraId="2F8EC6BC" w14:textId="77777777" w:rsidR="008420C7" w:rsidRPr="008420C7" w:rsidRDefault="008420C7" w:rsidP="008420C7">
      <w:pPr>
        <w:pStyle w:val="Bibliography"/>
        <w:rPr>
          <w:rFonts w:cs="Times New Roman"/>
        </w:rPr>
      </w:pPr>
      <w:r w:rsidRPr="008420C7">
        <w:rPr>
          <w:rFonts w:cs="Times New Roman"/>
        </w:rPr>
        <w:t xml:space="preserve">Donaldson, Peter J. </w:t>
      </w:r>
      <w:r w:rsidRPr="008420C7">
        <w:rPr>
          <w:rFonts w:cs="Times New Roman"/>
          <w:i/>
          <w:iCs/>
        </w:rPr>
        <w:t>Nature Against Us. The United States and the World Population Crisis 1965-1980</w:t>
      </w:r>
      <w:r w:rsidRPr="008420C7">
        <w:rPr>
          <w:rFonts w:cs="Times New Roman"/>
        </w:rPr>
        <w:t>. Chapel Hill: University of North Carolina Press, 1990.</w:t>
      </w:r>
    </w:p>
    <w:p w14:paraId="136AF45D" w14:textId="77777777" w:rsidR="008420C7" w:rsidRPr="008420C7" w:rsidRDefault="008420C7" w:rsidP="008420C7">
      <w:pPr>
        <w:pStyle w:val="Bibliography"/>
        <w:rPr>
          <w:rFonts w:cs="Times New Roman"/>
        </w:rPr>
      </w:pPr>
      <w:r w:rsidRPr="008420C7">
        <w:rPr>
          <w:rFonts w:cs="Times New Roman"/>
        </w:rPr>
        <w:t xml:space="preserve">———. “On the Origins of the United States Government’s International Population Policy.” </w:t>
      </w:r>
      <w:r w:rsidRPr="008420C7">
        <w:rPr>
          <w:rFonts w:cs="Times New Roman"/>
          <w:i/>
          <w:iCs/>
        </w:rPr>
        <w:t>Population Studies</w:t>
      </w:r>
      <w:r w:rsidRPr="008420C7">
        <w:rPr>
          <w:rFonts w:cs="Times New Roman"/>
        </w:rPr>
        <w:t xml:space="preserve"> 44, no. 3 (1990): 385–99.</w:t>
      </w:r>
    </w:p>
    <w:p w14:paraId="092D5401" w14:textId="77777777" w:rsidR="008420C7" w:rsidRPr="008420C7" w:rsidRDefault="008420C7" w:rsidP="008420C7">
      <w:pPr>
        <w:pStyle w:val="Bibliography"/>
        <w:rPr>
          <w:rFonts w:cs="Times New Roman"/>
          <w:lang w:val="de-DE"/>
        </w:rPr>
      </w:pPr>
      <w:r w:rsidRPr="008420C7">
        <w:rPr>
          <w:rFonts w:cs="Times New Roman"/>
        </w:rPr>
        <w:t xml:space="preserve">Drezgić, Rada. “Policies and Practices of Fertility Control under the State Socialism.” </w:t>
      </w:r>
      <w:r w:rsidRPr="008420C7">
        <w:rPr>
          <w:rFonts w:cs="Times New Roman"/>
          <w:i/>
          <w:iCs/>
          <w:lang w:val="de-DE"/>
        </w:rPr>
        <w:t>The History of the Family</w:t>
      </w:r>
      <w:r w:rsidRPr="008420C7">
        <w:rPr>
          <w:rFonts w:cs="Times New Roman"/>
          <w:lang w:val="de-DE"/>
        </w:rPr>
        <w:t xml:space="preserve"> 15, no. 2 (June 10, 2010): 191–205.</w:t>
      </w:r>
    </w:p>
    <w:p w14:paraId="2AFC5107" w14:textId="77777777" w:rsidR="008420C7" w:rsidRPr="008420C7" w:rsidRDefault="008420C7" w:rsidP="008420C7">
      <w:pPr>
        <w:pStyle w:val="Bibliography"/>
        <w:rPr>
          <w:rFonts w:cs="Times New Roman"/>
          <w:lang w:val="de-DE"/>
        </w:rPr>
      </w:pPr>
      <w:r w:rsidRPr="008420C7">
        <w:rPr>
          <w:rFonts w:cs="Times New Roman"/>
          <w:i/>
          <w:iCs/>
          <w:lang w:val="de-DE"/>
        </w:rPr>
        <w:t>Dritte Fortsetzung der Gesetze und Verfassung im Justiz-Fache unter seiner jetzt regierenden Majestät Kaiser Franz von dem Jahre 1804 bis 1811</w:t>
      </w:r>
      <w:r w:rsidRPr="008420C7">
        <w:rPr>
          <w:rFonts w:cs="Times New Roman"/>
          <w:lang w:val="de-DE"/>
        </w:rPr>
        <w:t>, 1811.</w:t>
      </w:r>
    </w:p>
    <w:p w14:paraId="2CBD48E5" w14:textId="77777777" w:rsidR="008420C7" w:rsidRPr="008420C7" w:rsidRDefault="008420C7" w:rsidP="008420C7">
      <w:pPr>
        <w:pStyle w:val="Bibliography"/>
        <w:rPr>
          <w:rFonts w:cs="Times New Roman"/>
        </w:rPr>
      </w:pPr>
      <w:r w:rsidRPr="008420C7">
        <w:rPr>
          <w:rFonts w:cs="Times New Roman"/>
        </w:rPr>
        <w:t xml:space="preserve">Dudziak, Mary L. “Brown as a Cold War Case.” </w:t>
      </w:r>
      <w:r w:rsidRPr="008420C7">
        <w:rPr>
          <w:rFonts w:cs="Times New Roman"/>
          <w:i/>
          <w:iCs/>
        </w:rPr>
        <w:t>The Journal of American History</w:t>
      </w:r>
      <w:r w:rsidRPr="008420C7">
        <w:rPr>
          <w:rFonts w:cs="Times New Roman"/>
        </w:rPr>
        <w:t xml:space="preserve"> 91, no. 1 (2004): 32–42.</w:t>
      </w:r>
    </w:p>
    <w:p w14:paraId="74A23A60"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Cold War Civil Rights. Race and the Image of American Democracy</w:t>
      </w:r>
      <w:r w:rsidRPr="008420C7">
        <w:rPr>
          <w:rFonts w:cs="Times New Roman"/>
        </w:rPr>
        <w:t>. Princeton University Press, 2000.</w:t>
      </w:r>
    </w:p>
    <w:p w14:paraId="0EA67621" w14:textId="77777777" w:rsidR="008420C7" w:rsidRPr="008420C7" w:rsidRDefault="008420C7" w:rsidP="008420C7">
      <w:pPr>
        <w:pStyle w:val="Bibliography"/>
        <w:rPr>
          <w:rFonts w:cs="Times New Roman"/>
        </w:rPr>
      </w:pPr>
      <w:r w:rsidRPr="008420C7">
        <w:rPr>
          <w:rFonts w:cs="Times New Roman"/>
        </w:rPr>
        <w:t xml:space="preserve">Dugan, George. “Bishops Establish Ecumenical Body.” </w:t>
      </w:r>
      <w:r w:rsidRPr="008420C7">
        <w:rPr>
          <w:rFonts w:cs="Times New Roman"/>
          <w:i/>
          <w:iCs/>
        </w:rPr>
        <w:t>New York Times</w:t>
      </w:r>
      <w:r w:rsidRPr="008420C7">
        <w:rPr>
          <w:rFonts w:cs="Times New Roman"/>
        </w:rPr>
        <w:t>. n.d.</w:t>
      </w:r>
    </w:p>
    <w:p w14:paraId="230E9034" w14:textId="77777777" w:rsidR="008420C7" w:rsidRPr="008420C7" w:rsidRDefault="008420C7" w:rsidP="008420C7">
      <w:pPr>
        <w:pStyle w:val="Bibliography"/>
        <w:rPr>
          <w:rFonts w:cs="Times New Roman"/>
        </w:rPr>
      </w:pPr>
      <w:r w:rsidRPr="008420C7">
        <w:rPr>
          <w:rFonts w:cs="Times New Roman"/>
        </w:rPr>
        <w:t xml:space="preserve">Duranti, Marco. </w:t>
      </w:r>
      <w:r w:rsidRPr="008420C7">
        <w:rPr>
          <w:rFonts w:cs="Times New Roman"/>
          <w:i/>
          <w:iCs/>
        </w:rPr>
        <w:t>The Conservative Human Rights Revolution: European Identity, Transnational Politics, and the Origins of the European Convention</w:t>
      </w:r>
      <w:r w:rsidRPr="008420C7">
        <w:rPr>
          <w:rFonts w:cs="Times New Roman"/>
        </w:rPr>
        <w:t>. Oxford University Press, 2017.</w:t>
      </w:r>
    </w:p>
    <w:p w14:paraId="00BEE7EC" w14:textId="77777777" w:rsidR="008420C7" w:rsidRPr="008420C7" w:rsidRDefault="008420C7" w:rsidP="008420C7">
      <w:pPr>
        <w:pStyle w:val="Bibliography"/>
        <w:rPr>
          <w:rFonts w:cs="Times New Roman"/>
        </w:rPr>
      </w:pPr>
      <w:r w:rsidRPr="008420C7">
        <w:rPr>
          <w:rFonts w:cs="Times New Roman"/>
        </w:rPr>
        <w:t xml:space="preserve">Eager, Paige Whaley. “From Population Control to Reproductive Rights. Understanding Normative Change in Global Population Policy (1965--1994).” </w:t>
      </w:r>
      <w:r w:rsidRPr="008420C7">
        <w:rPr>
          <w:rFonts w:cs="Times New Roman"/>
          <w:i/>
          <w:iCs/>
        </w:rPr>
        <w:t>Global Society</w:t>
      </w:r>
      <w:r w:rsidRPr="008420C7">
        <w:rPr>
          <w:rFonts w:cs="Times New Roman"/>
        </w:rPr>
        <w:t xml:space="preserve"> 18, no. 2 (2004): 145–73.</w:t>
      </w:r>
    </w:p>
    <w:p w14:paraId="36D3F1B9" w14:textId="77777777" w:rsidR="008420C7" w:rsidRPr="008420C7" w:rsidRDefault="008420C7" w:rsidP="008420C7">
      <w:pPr>
        <w:pStyle w:val="Bibliography"/>
        <w:rPr>
          <w:rFonts w:cs="Times New Roman"/>
          <w:lang w:val="de-DE"/>
        </w:rPr>
      </w:pPr>
      <w:r w:rsidRPr="008420C7">
        <w:rPr>
          <w:rFonts w:cs="Times New Roman"/>
        </w:rPr>
        <w:t xml:space="preserve">———. </w:t>
      </w:r>
      <w:r w:rsidRPr="008420C7">
        <w:rPr>
          <w:rFonts w:cs="Times New Roman"/>
          <w:i/>
          <w:iCs/>
        </w:rPr>
        <w:t>Global Population Policy. From Population Control to Reproductive Rights</w:t>
      </w:r>
      <w:r w:rsidRPr="008420C7">
        <w:rPr>
          <w:rFonts w:cs="Times New Roman"/>
        </w:rPr>
        <w:t xml:space="preserve">. </w:t>
      </w:r>
      <w:r w:rsidRPr="008420C7">
        <w:rPr>
          <w:rFonts w:cs="Times New Roman"/>
          <w:lang w:val="de-DE"/>
        </w:rPr>
        <w:t>Aldershot: Ashgate, 2004.</w:t>
      </w:r>
    </w:p>
    <w:p w14:paraId="7BED0764" w14:textId="77777777" w:rsidR="008420C7" w:rsidRPr="008420C7" w:rsidRDefault="008420C7" w:rsidP="008420C7">
      <w:pPr>
        <w:pStyle w:val="Bibliography"/>
        <w:rPr>
          <w:rFonts w:cs="Times New Roman"/>
        </w:rPr>
      </w:pPr>
      <w:r w:rsidRPr="008420C7">
        <w:rPr>
          <w:rFonts w:cs="Times New Roman"/>
          <w:lang w:val="de-DE"/>
        </w:rPr>
        <w:t xml:space="preserve">Eckel, Jan. </w:t>
      </w:r>
      <w:r w:rsidRPr="008420C7">
        <w:rPr>
          <w:rFonts w:cs="Times New Roman"/>
          <w:i/>
          <w:iCs/>
          <w:lang w:val="de-DE"/>
        </w:rPr>
        <w:t>Die Ambivalenz des Guten: Menschenrechte in der internationalen Politik seit den 1940ern</w:t>
      </w:r>
      <w:r w:rsidRPr="008420C7">
        <w:rPr>
          <w:rFonts w:cs="Times New Roman"/>
          <w:lang w:val="de-DE"/>
        </w:rPr>
        <w:t xml:space="preserve">. </w:t>
      </w:r>
      <w:r w:rsidRPr="008420C7">
        <w:rPr>
          <w:rFonts w:cs="Times New Roman"/>
        </w:rPr>
        <w:t>2. Aufl. Göttingen [u.a.]: Vandenhoeck &amp; Ruprecht, 2015.</w:t>
      </w:r>
    </w:p>
    <w:p w14:paraId="4F41940B"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The Ambivalence of Good. Human Rights in International Politics since the 1940s</w:t>
      </w:r>
      <w:r w:rsidRPr="008420C7">
        <w:rPr>
          <w:rFonts w:cs="Times New Roman"/>
        </w:rPr>
        <w:t>. Oxford/New York: Oxford University Press, 2019.</w:t>
      </w:r>
    </w:p>
    <w:p w14:paraId="21D948A2" w14:textId="77777777" w:rsidR="008420C7" w:rsidRPr="008420C7" w:rsidRDefault="008420C7" w:rsidP="008420C7">
      <w:pPr>
        <w:pStyle w:val="Bibliography"/>
        <w:rPr>
          <w:rFonts w:cs="Times New Roman"/>
        </w:rPr>
      </w:pPr>
      <w:r w:rsidRPr="008420C7">
        <w:rPr>
          <w:rFonts w:cs="Times New Roman"/>
        </w:rPr>
        <w:t xml:space="preserve">———. “The International League for the Rights of Man, Amnesty International, and the Changing Fate of Human Rights Activism from the 1940s through the 1970s.” </w:t>
      </w:r>
      <w:r w:rsidRPr="008420C7">
        <w:rPr>
          <w:rFonts w:cs="Times New Roman"/>
          <w:i/>
          <w:iCs/>
        </w:rPr>
        <w:t>Humanity</w:t>
      </w:r>
      <w:r w:rsidRPr="008420C7">
        <w:rPr>
          <w:rFonts w:cs="Times New Roman"/>
        </w:rPr>
        <w:t xml:space="preserve"> 4, no. 2 (2013): 183–214.</w:t>
      </w:r>
    </w:p>
    <w:p w14:paraId="27C43224" w14:textId="77777777" w:rsidR="008420C7" w:rsidRPr="008420C7" w:rsidRDefault="008420C7" w:rsidP="008420C7">
      <w:pPr>
        <w:pStyle w:val="Bibliography"/>
        <w:rPr>
          <w:rFonts w:cs="Times New Roman"/>
          <w:lang w:val="de-DE"/>
        </w:rPr>
      </w:pPr>
      <w:r w:rsidRPr="008420C7">
        <w:rPr>
          <w:rFonts w:cs="Times New Roman"/>
        </w:rPr>
        <w:t xml:space="preserve">———. “‘Under a Magnifying Glass’: The International Human Rights Campaign against Chile in the Seventies.” In </w:t>
      </w:r>
      <w:r w:rsidRPr="008420C7">
        <w:rPr>
          <w:rFonts w:cs="Times New Roman"/>
          <w:i/>
          <w:iCs/>
        </w:rPr>
        <w:t>Human Rights in the Twentieth Century</w:t>
      </w:r>
      <w:r w:rsidRPr="008420C7">
        <w:rPr>
          <w:rFonts w:cs="Times New Roman"/>
        </w:rPr>
        <w:t xml:space="preserve">, edited by Stefan-Ludwig Hoffmann, 321–41. </w:t>
      </w:r>
      <w:r w:rsidRPr="008420C7">
        <w:rPr>
          <w:rFonts w:cs="Times New Roman"/>
          <w:lang w:val="de-DE"/>
        </w:rPr>
        <w:t>Cambridge: Cambridge University Press, 2011.</w:t>
      </w:r>
    </w:p>
    <w:p w14:paraId="2CC446E7" w14:textId="77777777" w:rsidR="008420C7" w:rsidRPr="008420C7" w:rsidRDefault="008420C7" w:rsidP="008420C7">
      <w:pPr>
        <w:pStyle w:val="Bibliography"/>
        <w:rPr>
          <w:rFonts w:cs="Times New Roman"/>
        </w:rPr>
      </w:pPr>
      <w:r w:rsidRPr="008420C7">
        <w:rPr>
          <w:rFonts w:cs="Times New Roman"/>
          <w:lang w:val="de-DE"/>
        </w:rPr>
        <w:t xml:space="preserve">Eder, Franz X. </w:t>
      </w:r>
      <w:r w:rsidRPr="008420C7">
        <w:rPr>
          <w:rFonts w:cs="Times New Roman"/>
          <w:i/>
          <w:iCs/>
          <w:lang w:val="de-DE"/>
        </w:rPr>
        <w:t>Kultur der Begierde. Eine Geschichte der Sexualität</w:t>
      </w:r>
      <w:r w:rsidRPr="008420C7">
        <w:rPr>
          <w:rFonts w:cs="Times New Roman"/>
          <w:lang w:val="de-DE"/>
        </w:rPr>
        <w:t xml:space="preserve">. </w:t>
      </w:r>
      <w:r w:rsidRPr="008420C7">
        <w:rPr>
          <w:rFonts w:cs="Times New Roman"/>
        </w:rPr>
        <w:t>2nd ed. München: C.H.Beck, 2009.</w:t>
      </w:r>
    </w:p>
    <w:p w14:paraId="00E0CBC3" w14:textId="77777777" w:rsidR="008420C7" w:rsidRPr="008420C7" w:rsidRDefault="008420C7" w:rsidP="008420C7">
      <w:pPr>
        <w:pStyle w:val="Bibliography"/>
        <w:rPr>
          <w:rFonts w:cs="Times New Roman"/>
        </w:rPr>
      </w:pPr>
      <w:r w:rsidRPr="008420C7">
        <w:rPr>
          <w:rFonts w:cs="Times New Roman"/>
        </w:rPr>
        <w:t xml:space="preserve">Education Committee of the Fertility Guidance Company. </w:t>
      </w:r>
      <w:r w:rsidRPr="008420C7">
        <w:rPr>
          <w:rFonts w:cs="Times New Roman"/>
          <w:i/>
          <w:iCs/>
        </w:rPr>
        <w:t>Family Planning: A Guide for Parents and Prospective Parents</w:t>
      </w:r>
      <w:r w:rsidRPr="008420C7">
        <w:rPr>
          <w:rFonts w:cs="Times New Roman"/>
        </w:rPr>
        <w:t>. Dublin: Fertility Guidance Co. Ltd, 1971.</w:t>
      </w:r>
    </w:p>
    <w:p w14:paraId="4AF5A206" w14:textId="77777777" w:rsidR="008420C7" w:rsidRPr="008420C7" w:rsidRDefault="008420C7" w:rsidP="008420C7">
      <w:pPr>
        <w:pStyle w:val="Bibliography"/>
        <w:rPr>
          <w:rFonts w:cs="Times New Roman"/>
        </w:rPr>
      </w:pPr>
      <w:r w:rsidRPr="008420C7">
        <w:rPr>
          <w:rFonts w:cs="Times New Roman"/>
        </w:rPr>
        <w:t xml:space="preserve">Ehrlich, Paul. </w:t>
      </w:r>
      <w:r w:rsidRPr="008420C7">
        <w:rPr>
          <w:rFonts w:cs="Times New Roman"/>
          <w:i/>
          <w:iCs/>
        </w:rPr>
        <w:t>The Population Bomb</w:t>
      </w:r>
      <w:r w:rsidRPr="008420C7">
        <w:rPr>
          <w:rFonts w:cs="Times New Roman"/>
        </w:rPr>
        <w:t>. New York: Ballantine Books, 1968.</w:t>
      </w:r>
    </w:p>
    <w:p w14:paraId="4C55A423" w14:textId="77777777" w:rsidR="008420C7" w:rsidRPr="008420C7" w:rsidRDefault="008420C7" w:rsidP="008420C7">
      <w:pPr>
        <w:pStyle w:val="Bibliography"/>
        <w:rPr>
          <w:rFonts w:cs="Times New Roman"/>
        </w:rPr>
      </w:pPr>
      <w:r w:rsidRPr="008420C7">
        <w:rPr>
          <w:rFonts w:cs="Times New Roman"/>
        </w:rPr>
        <w:t xml:space="preserve">Emmott, Stephen. </w:t>
      </w:r>
      <w:r w:rsidRPr="008420C7">
        <w:rPr>
          <w:rFonts w:cs="Times New Roman"/>
          <w:i/>
          <w:iCs/>
        </w:rPr>
        <w:t>Ten Billion</w:t>
      </w:r>
      <w:r w:rsidRPr="008420C7">
        <w:rPr>
          <w:rFonts w:cs="Times New Roman"/>
        </w:rPr>
        <w:t>. Penguin UK, 2013.</w:t>
      </w:r>
    </w:p>
    <w:p w14:paraId="0C869D7F" w14:textId="77777777" w:rsidR="008420C7" w:rsidRPr="008420C7" w:rsidRDefault="008420C7" w:rsidP="008420C7">
      <w:pPr>
        <w:pStyle w:val="Bibliography"/>
        <w:rPr>
          <w:rFonts w:cs="Times New Roman"/>
          <w:lang w:val="de-DE"/>
        </w:rPr>
      </w:pPr>
      <w:r w:rsidRPr="008420C7">
        <w:rPr>
          <w:rFonts w:cs="Times New Roman"/>
        </w:rPr>
        <w:t xml:space="preserve">Engelman, Peter C. </w:t>
      </w:r>
      <w:r w:rsidRPr="008420C7">
        <w:rPr>
          <w:rFonts w:cs="Times New Roman"/>
          <w:i/>
          <w:iCs/>
        </w:rPr>
        <w:t>A History of the Birth Control Movement in America</w:t>
      </w:r>
      <w:r w:rsidRPr="008420C7">
        <w:rPr>
          <w:rFonts w:cs="Times New Roman"/>
        </w:rPr>
        <w:t xml:space="preserve">. </w:t>
      </w:r>
      <w:r w:rsidRPr="008420C7">
        <w:rPr>
          <w:rFonts w:cs="Times New Roman"/>
          <w:lang w:val="de-DE"/>
        </w:rPr>
        <w:t>Santa Barbara/Denver/Oxford: Praeger, 2011.</w:t>
      </w:r>
    </w:p>
    <w:p w14:paraId="2354CF41" w14:textId="77777777" w:rsidR="008420C7" w:rsidRPr="008420C7" w:rsidRDefault="008420C7" w:rsidP="008420C7">
      <w:pPr>
        <w:pStyle w:val="Bibliography"/>
        <w:rPr>
          <w:rFonts w:cs="Times New Roman"/>
          <w:lang w:val="de-DE"/>
        </w:rPr>
      </w:pPr>
      <w:r w:rsidRPr="008420C7">
        <w:rPr>
          <w:rFonts w:cs="Times New Roman"/>
          <w:lang w:val="de-DE"/>
        </w:rPr>
        <w:t xml:space="preserve">Engels, Friedrich. </w:t>
      </w:r>
      <w:r w:rsidRPr="008420C7">
        <w:rPr>
          <w:rFonts w:cs="Times New Roman"/>
          <w:i/>
          <w:iCs/>
          <w:lang w:val="de-DE"/>
        </w:rPr>
        <w:t>Brief an Karl Kautsky vom 1. Februar 1881</w:t>
      </w:r>
      <w:r w:rsidRPr="008420C7">
        <w:rPr>
          <w:rFonts w:cs="Times New Roman"/>
          <w:lang w:val="de-DE"/>
        </w:rPr>
        <w:t>. Vol. 35. Marx Engels Werke. Berlin: Dietz Verlag, n.d.</w:t>
      </w:r>
    </w:p>
    <w:p w14:paraId="079FBA59" w14:textId="77777777" w:rsidR="008420C7" w:rsidRPr="008420C7" w:rsidRDefault="008420C7" w:rsidP="008420C7">
      <w:pPr>
        <w:pStyle w:val="Bibliography"/>
        <w:rPr>
          <w:rFonts w:cs="Times New Roman"/>
          <w:lang w:val="de-DE"/>
        </w:rPr>
      </w:pPr>
      <w:r w:rsidRPr="008420C7">
        <w:rPr>
          <w:rFonts w:cs="Times New Roman"/>
          <w:lang w:val="de-DE"/>
        </w:rPr>
        <w:t xml:space="preserve">———. </w:t>
      </w:r>
      <w:r w:rsidRPr="008420C7">
        <w:rPr>
          <w:rFonts w:cs="Times New Roman"/>
          <w:i/>
          <w:iCs/>
          <w:lang w:val="de-DE"/>
        </w:rPr>
        <w:t>Die Lage der arbeitenden Klasse in England</w:t>
      </w:r>
      <w:r w:rsidRPr="008420C7">
        <w:rPr>
          <w:rFonts w:cs="Times New Roman"/>
          <w:lang w:val="de-DE"/>
        </w:rPr>
        <w:t>. Vol. 2. Marx Engels Werke. Berlin: Dietz Verlag, 1972.</w:t>
      </w:r>
    </w:p>
    <w:p w14:paraId="15BC919F" w14:textId="77777777" w:rsidR="008420C7" w:rsidRPr="008420C7" w:rsidRDefault="008420C7" w:rsidP="008420C7">
      <w:pPr>
        <w:pStyle w:val="Bibliography"/>
        <w:rPr>
          <w:rFonts w:cs="Times New Roman"/>
        </w:rPr>
      </w:pPr>
      <w:r w:rsidRPr="008420C7">
        <w:rPr>
          <w:rFonts w:cs="Times New Roman"/>
        </w:rPr>
        <w:t xml:space="preserve">Estrada-Claudio, Sylvia. “The International Women and Health Meetings: Catalyst and End Product of the Global Feminist Health Movement.” </w:t>
      </w:r>
      <w:r w:rsidRPr="008420C7">
        <w:rPr>
          <w:rFonts w:cs="Times New Roman"/>
          <w:i/>
          <w:iCs/>
        </w:rPr>
        <w:t>Workshop “Transnationalisation of Solidarities and Women Movements”, Université de Montréal, 27-28 April 2006</w:t>
      </w:r>
      <w:r w:rsidRPr="008420C7">
        <w:rPr>
          <w:rFonts w:cs="Times New Roman"/>
        </w:rPr>
        <w:t>, 2006.</w:t>
      </w:r>
    </w:p>
    <w:p w14:paraId="7E2B3775" w14:textId="77777777" w:rsidR="008420C7" w:rsidRPr="008420C7" w:rsidRDefault="008420C7" w:rsidP="008420C7">
      <w:pPr>
        <w:pStyle w:val="Bibliography"/>
        <w:rPr>
          <w:rFonts w:cs="Times New Roman"/>
        </w:rPr>
      </w:pPr>
      <w:r w:rsidRPr="008420C7">
        <w:rPr>
          <w:rFonts w:cs="Times New Roman"/>
        </w:rPr>
        <w:t xml:space="preserve">Etzemüller, Thomas. “The Population Discourse : A Transnational Matrix ; the Case of Germany and Sweden.” </w:t>
      </w:r>
      <w:r w:rsidRPr="008420C7">
        <w:rPr>
          <w:rFonts w:cs="Times New Roman"/>
          <w:i/>
          <w:iCs/>
        </w:rPr>
        <w:t>Historical Social Research</w:t>
      </w:r>
      <w:r w:rsidRPr="008420C7">
        <w:rPr>
          <w:rFonts w:cs="Times New Roman"/>
        </w:rPr>
        <w:t xml:space="preserve"> 36, no. 2 (2011): 101–19.</w:t>
      </w:r>
    </w:p>
    <w:p w14:paraId="5AFB7445" w14:textId="77777777" w:rsidR="008420C7" w:rsidRPr="008420C7" w:rsidRDefault="008420C7" w:rsidP="008420C7">
      <w:pPr>
        <w:pStyle w:val="Bibliography"/>
        <w:rPr>
          <w:rFonts w:cs="Times New Roman"/>
        </w:rPr>
      </w:pPr>
      <w:r w:rsidRPr="008420C7">
        <w:rPr>
          <w:rFonts w:cs="Times New Roman"/>
        </w:rPr>
        <w:t xml:space="preserve">Fairclough, Norman. </w:t>
      </w:r>
      <w:r w:rsidRPr="008420C7">
        <w:rPr>
          <w:rFonts w:cs="Times New Roman"/>
          <w:i/>
          <w:iCs/>
        </w:rPr>
        <w:t>Critical Discourse Analysis. The Critical Study of Language</w:t>
      </w:r>
      <w:r w:rsidRPr="008420C7">
        <w:rPr>
          <w:rFonts w:cs="Times New Roman"/>
        </w:rPr>
        <w:t>. London/New York: Longman, 1995.</w:t>
      </w:r>
    </w:p>
    <w:p w14:paraId="7BA86323" w14:textId="77777777" w:rsidR="008420C7" w:rsidRPr="008420C7" w:rsidRDefault="008420C7" w:rsidP="008420C7">
      <w:pPr>
        <w:pStyle w:val="Bibliography"/>
        <w:rPr>
          <w:rFonts w:cs="Times New Roman"/>
        </w:rPr>
      </w:pPr>
      <w:r w:rsidRPr="008420C7">
        <w:rPr>
          <w:rFonts w:cs="Times New Roman"/>
        </w:rPr>
        <w:t xml:space="preserve">Falk, Richard A. “World Population and International Law.” </w:t>
      </w:r>
      <w:r w:rsidRPr="008420C7">
        <w:rPr>
          <w:rFonts w:cs="Times New Roman"/>
          <w:i/>
          <w:iCs/>
        </w:rPr>
        <w:t>The American Journal of International Law</w:t>
      </w:r>
      <w:r w:rsidRPr="008420C7">
        <w:rPr>
          <w:rFonts w:cs="Times New Roman"/>
        </w:rPr>
        <w:t xml:space="preserve"> 63, no. 3 (1969): 514–20.</w:t>
      </w:r>
    </w:p>
    <w:p w14:paraId="05F04163" w14:textId="77777777" w:rsidR="008420C7" w:rsidRPr="008420C7" w:rsidRDefault="008420C7" w:rsidP="008420C7">
      <w:pPr>
        <w:pStyle w:val="Bibliography"/>
        <w:rPr>
          <w:rFonts w:cs="Times New Roman"/>
        </w:rPr>
      </w:pPr>
      <w:r w:rsidRPr="008420C7">
        <w:rPr>
          <w:rFonts w:cs="Times New Roman"/>
        </w:rPr>
        <w:t xml:space="preserve">Family Planning Association of India,. </w:t>
      </w:r>
      <w:r w:rsidRPr="008420C7">
        <w:rPr>
          <w:rFonts w:cs="Times New Roman"/>
          <w:i/>
          <w:iCs/>
        </w:rPr>
        <w:t>The Third International Conference on Planned Parenthood. Report of the Proceedings, 24-29 November, 1952, Bombay - India</w:t>
      </w:r>
      <w:r w:rsidRPr="008420C7">
        <w:rPr>
          <w:rFonts w:cs="Times New Roman"/>
        </w:rPr>
        <w:t>. Bombay, 1953.</w:t>
      </w:r>
    </w:p>
    <w:p w14:paraId="6D091641" w14:textId="77777777" w:rsidR="008420C7" w:rsidRPr="008420C7" w:rsidRDefault="008420C7" w:rsidP="008420C7">
      <w:pPr>
        <w:pStyle w:val="Bibliography"/>
        <w:rPr>
          <w:rFonts w:cs="Times New Roman"/>
        </w:rPr>
      </w:pPr>
      <w:r w:rsidRPr="008420C7">
        <w:rPr>
          <w:rFonts w:cs="Times New Roman"/>
        </w:rPr>
        <w:t xml:space="preserve">“Federal Assembly Resolution on Family Planning.” </w:t>
      </w:r>
      <w:r w:rsidRPr="008420C7">
        <w:rPr>
          <w:rFonts w:cs="Times New Roman"/>
          <w:i/>
          <w:iCs/>
        </w:rPr>
        <w:t>Yugoslav Survey. A Record of Facts and Information</w:t>
      </w:r>
      <w:r w:rsidRPr="008420C7">
        <w:rPr>
          <w:rFonts w:cs="Times New Roman"/>
        </w:rPr>
        <w:t xml:space="preserve"> X, no. 3 (August 1969): 103–6.</w:t>
      </w:r>
    </w:p>
    <w:p w14:paraId="10A7AAA9" w14:textId="77777777" w:rsidR="008420C7" w:rsidRPr="008420C7" w:rsidRDefault="008420C7" w:rsidP="008420C7">
      <w:pPr>
        <w:pStyle w:val="Bibliography"/>
        <w:rPr>
          <w:rFonts w:cs="Times New Roman"/>
        </w:rPr>
      </w:pPr>
      <w:r w:rsidRPr="008420C7">
        <w:rPr>
          <w:rFonts w:cs="Times New Roman"/>
        </w:rPr>
        <w:t xml:space="preserve">Feliciano, Myrna S. “Law, Gender, and the Family in the Philippines.” </w:t>
      </w:r>
      <w:r w:rsidRPr="008420C7">
        <w:rPr>
          <w:rFonts w:cs="Times New Roman"/>
          <w:i/>
          <w:iCs/>
        </w:rPr>
        <w:t>Law &amp; Society Review</w:t>
      </w:r>
      <w:r w:rsidRPr="008420C7">
        <w:rPr>
          <w:rFonts w:cs="Times New Roman"/>
        </w:rPr>
        <w:t xml:space="preserve"> 28, no. 3 (1994): 547. doi:10.2307/3054074.</w:t>
      </w:r>
    </w:p>
    <w:p w14:paraId="0B4AD05E" w14:textId="77777777" w:rsidR="008420C7" w:rsidRPr="008420C7" w:rsidRDefault="008420C7" w:rsidP="008420C7">
      <w:pPr>
        <w:pStyle w:val="Bibliography"/>
        <w:rPr>
          <w:rFonts w:cs="Times New Roman"/>
        </w:rPr>
      </w:pPr>
      <w:r w:rsidRPr="008420C7">
        <w:rPr>
          <w:rFonts w:cs="Times New Roman"/>
        </w:rPr>
        <w:t xml:space="preserve">Felitti, Karina. “Birthrate, Sovereignty, and Development. The Reception of the Birth Control Pill in Buenos Aires in the Sixties.” </w:t>
      </w:r>
      <w:r w:rsidRPr="008420C7">
        <w:rPr>
          <w:rFonts w:cs="Times New Roman"/>
          <w:lang w:val="de-DE"/>
        </w:rPr>
        <w:t xml:space="preserve">In </w:t>
      </w:r>
      <w:r w:rsidRPr="008420C7">
        <w:rPr>
          <w:rFonts w:cs="Times New Roman"/>
          <w:i/>
          <w:iCs/>
          <w:lang w:val="de-DE"/>
        </w:rPr>
        <w:t>“Wenn die Chemie stimmt ...”. Geschlechterbeziehungen und Geburtenkontrolle im Zeitalter der “Pille,”</w:t>
      </w:r>
      <w:r w:rsidRPr="008420C7">
        <w:rPr>
          <w:rFonts w:cs="Times New Roman"/>
          <w:lang w:val="de-DE"/>
        </w:rPr>
        <w:t xml:space="preserve"> edited by Silke Satjukow and Lutz Niethammer, 331–51. </w:t>
      </w:r>
      <w:r w:rsidRPr="008420C7">
        <w:rPr>
          <w:rFonts w:cs="Times New Roman"/>
        </w:rPr>
        <w:t>Göttingen: Wallstein, 2016.</w:t>
      </w:r>
    </w:p>
    <w:p w14:paraId="502857C0" w14:textId="77777777" w:rsidR="008420C7" w:rsidRPr="008420C7" w:rsidRDefault="008420C7" w:rsidP="008420C7">
      <w:pPr>
        <w:pStyle w:val="Bibliography"/>
        <w:rPr>
          <w:rFonts w:cs="Times New Roman"/>
        </w:rPr>
      </w:pPr>
      <w:r w:rsidRPr="008420C7">
        <w:rPr>
          <w:rFonts w:cs="Times New Roman"/>
        </w:rPr>
        <w:t xml:space="preserve">Ferriter, Diarmaid. </w:t>
      </w:r>
      <w:r w:rsidRPr="008420C7">
        <w:rPr>
          <w:rFonts w:cs="Times New Roman"/>
          <w:i/>
          <w:iCs/>
        </w:rPr>
        <w:t>Occasions of Sin. Sex and Society in Modern Ireland</w:t>
      </w:r>
      <w:r w:rsidRPr="008420C7">
        <w:rPr>
          <w:rFonts w:cs="Times New Roman"/>
        </w:rPr>
        <w:t>. London: Profile books, 2009.</w:t>
      </w:r>
    </w:p>
    <w:p w14:paraId="36BB4408" w14:textId="77777777" w:rsidR="008420C7" w:rsidRPr="008420C7" w:rsidRDefault="008420C7" w:rsidP="008420C7">
      <w:pPr>
        <w:pStyle w:val="Bibliography"/>
        <w:rPr>
          <w:rFonts w:cs="Times New Roman"/>
        </w:rPr>
      </w:pPr>
      <w:r w:rsidRPr="008420C7">
        <w:rPr>
          <w:rFonts w:cs="Times New Roman"/>
          <w:i/>
          <w:iCs/>
        </w:rPr>
        <w:t>Fifth World Health Assembly</w:t>
      </w:r>
      <w:r w:rsidRPr="008420C7">
        <w:rPr>
          <w:rFonts w:cs="Times New Roman"/>
        </w:rPr>
        <w:t>. Official Records of the World Health Organization 42. Geneva: World Health Organization, 1952.</w:t>
      </w:r>
    </w:p>
    <w:p w14:paraId="492DB43B" w14:textId="77777777" w:rsidR="008420C7" w:rsidRPr="008420C7" w:rsidRDefault="008420C7" w:rsidP="008420C7">
      <w:pPr>
        <w:pStyle w:val="Bibliography"/>
        <w:rPr>
          <w:rFonts w:cs="Times New Roman"/>
        </w:rPr>
      </w:pPr>
      <w:r w:rsidRPr="008420C7">
        <w:rPr>
          <w:rFonts w:cs="Times New Roman"/>
        </w:rPr>
        <w:t xml:space="preserve">Finkle, Jason L., and Barbara B. Crane. “The Politics of Bucharest: Population, Development, and the New International Economic Order.” </w:t>
      </w:r>
      <w:r w:rsidRPr="008420C7">
        <w:rPr>
          <w:rFonts w:cs="Times New Roman"/>
          <w:i/>
          <w:iCs/>
        </w:rPr>
        <w:t>Population and Development Review</w:t>
      </w:r>
      <w:r w:rsidRPr="008420C7">
        <w:rPr>
          <w:rFonts w:cs="Times New Roman"/>
        </w:rPr>
        <w:t xml:space="preserve"> 1, no. 1 (1975): 87–114.</w:t>
      </w:r>
    </w:p>
    <w:p w14:paraId="796826A7" w14:textId="77777777" w:rsidR="008420C7" w:rsidRPr="008420C7" w:rsidRDefault="008420C7" w:rsidP="008420C7">
      <w:pPr>
        <w:pStyle w:val="Bibliography"/>
        <w:rPr>
          <w:rFonts w:cs="Times New Roman"/>
        </w:rPr>
      </w:pPr>
      <w:r w:rsidRPr="008420C7">
        <w:rPr>
          <w:rFonts w:cs="Times New Roman"/>
        </w:rPr>
        <w:t xml:space="preserve">Francis, Leslie, ed. </w:t>
      </w:r>
      <w:r w:rsidRPr="008420C7">
        <w:rPr>
          <w:rFonts w:cs="Times New Roman"/>
          <w:i/>
          <w:iCs/>
        </w:rPr>
        <w:t>The Oxford Handbook of Reproductive Ethics</w:t>
      </w:r>
      <w:r w:rsidRPr="008420C7">
        <w:rPr>
          <w:rFonts w:cs="Times New Roman"/>
        </w:rPr>
        <w:t>. New York: Oxford University Press, 2017.</w:t>
      </w:r>
    </w:p>
    <w:p w14:paraId="2B9FD219" w14:textId="77777777" w:rsidR="008420C7" w:rsidRPr="008420C7" w:rsidRDefault="008420C7" w:rsidP="008420C7">
      <w:pPr>
        <w:pStyle w:val="Bibliography"/>
        <w:rPr>
          <w:rFonts w:cs="Times New Roman"/>
          <w:lang w:val="de-DE"/>
        </w:rPr>
      </w:pPr>
      <w:r w:rsidRPr="008420C7">
        <w:rPr>
          <w:rFonts w:cs="Times New Roman"/>
        </w:rPr>
        <w:t xml:space="preserve">Francome, Colin. </w:t>
      </w:r>
      <w:r w:rsidRPr="008420C7">
        <w:rPr>
          <w:rFonts w:cs="Times New Roman"/>
          <w:i/>
          <w:iCs/>
        </w:rPr>
        <w:t>Unsafe Abortion and Women’s Health: Change and Liberalization</w:t>
      </w:r>
      <w:r w:rsidRPr="008420C7">
        <w:rPr>
          <w:rFonts w:cs="Times New Roman"/>
        </w:rPr>
        <w:t xml:space="preserve">. </w:t>
      </w:r>
      <w:r w:rsidRPr="008420C7">
        <w:rPr>
          <w:rFonts w:cs="Times New Roman"/>
          <w:lang w:val="de-DE"/>
        </w:rPr>
        <w:t>Routledge, 2016.</w:t>
      </w:r>
    </w:p>
    <w:p w14:paraId="2D4BE59F" w14:textId="77777777" w:rsidR="008420C7" w:rsidRPr="008420C7" w:rsidRDefault="008420C7" w:rsidP="008420C7">
      <w:pPr>
        <w:pStyle w:val="Bibliography"/>
        <w:rPr>
          <w:rFonts w:cs="Times New Roman"/>
        </w:rPr>
      </w:pPr>
      <w:r w:rsidRPr="008420C7">
        <w:rPr>
          <w:rFonts w:cs="Times New Roman"/>
          <w:lang w:val="de-DE"/>
        </w:rPr>
        <w:t xml:space="preserve">Frei, Norbert, and Johannes Schmitz. </w:t>
      </w:r>
      <w:r w:rsidRPr="008420C7">
        <w:rPr>
          <w:rFonts w:cs="Times New Roman"/>
          <w:i/>
          <w:iCs/>
          <w:lang w:val="de-DE"/>
        </w:rPr>
        <w:t>Journalismus im Dritten Reich</w:t>
      </w:r>
      <w:r w:rsidRPr="008420C7">
        <w:rPr>
          <w:rFonts w:cs="Times New Roman"/>
          <w:lang w:val="de-DE"/>
        </w:rPr>
        <w:t xml:space="preserve">. </w:t>
      </w:r>
      <w:r w:rsidRPr="008420C7">
        <w:rPr>
          <w:rFonts w:cs="Times New Roman"/>
        </w:rPr>
        <w:t>München: C.H.Beck, 2011.</w:t>
      </w:r>
    </w:p>
    <w:p w14:paraId="53B4C4C0" w14:textId="77777777" w:rsidR="008420C7" w:rsidRPr="008420C7" w:rsidRDefault="008420C7" w:rsidP="008420C7">
      <w:pPr>
        <w:pStyle w:val="Bibliography"/>
        <w:rPr>
          <w:rFonts w:cs="Times New Roman"/>
        </w:rPr>
      </w:pPr>
      <w:r w:rsidRPr="008420C7">
        <w:rPr>
          <w:rFonts w:cs="Times New Roman"/>
        </w:rPr>
        <w:t xml:space="preserve">Frey, Marc. “Neo-Malthusianism and Development: Shifting Interpretations of a Contested Paradigm.” </w:t>
      </w:r>
      <w:r w:rsidRPr="008420C7">
        <w:rPr>
          <w:rFonts w:cs="Times New Roman"/>
          <w:i/>
          <w:iCs/>
        </w:rPr>
        <w:t>Journal of Global History</w:t>
      </w:r>
      <w:r w:rsidRPr="008420C7">
        <w:rPr>
          <w:rFonts w:cs="Times New Roman"/>
        </w:rPr>
        <w:t xml:space="preserve"> 6, no. 1 (March 2011): 75–97.</w:t>
      </w:r>
    </w:p>
    <w:p w14:paraId="58ECD83C" w14:textId="77777777" w:rsidR="008420C7" w:rsidRPr="008420C7" w:rsidRDefault="008420C7" w:rsidP="008420C7">
      <w:pPr>
        <w:pStyle w:val="Bibliography"/>
        <w:rPr>
          <w:rFonts w:cs="Times New Roman"/>
        </w:rPr>
      </w:pPr>
      <w:r w:rsidRPr="008420C7">
        <w:rPr>
          <w:rFonts w:cs="Times New Roman"/>
        </w:rPr>
        <w:t xml:space="preserve">Frye, William R. “A New Human Right. Birth Control Strongly Backed at U.N.” </w:t>
      </w:r>
      <w:r w:rsidRPr="008420C7">
        <w:rPr>
          <w:rFonts w:cs="Times New Roman"/>
          <w:i/>
          <w:iCs/>
        </w:rPr>
        <w:t>Evening Star</w:t>
      </w:r>
      <w:r w:rsidRPr="008420C7">
        <w:rPr>
          <w:rFonts w:cs="Times New Roman"/>
        </w:rPr>
        <w:t>. n.d.</w:t>
      </w:r>
    </w:p>
    <w:p w14:paraId="11305183" w14:textId="77777777" w:rsidR="008420C7" w:rsidRPr="008420C7" w:rsidRDefault="008420C7" w:rsidP="008420C7">
      <w:pPr>
        <w:pStyle w:val="Bibliography"/>
        <w:rPr>
          <w:rFonts w:cs="Times New Roman"/>
        </w:rPr>
      </w:pPr>
      <w:r w:rsidRPr="008420C7">
        <w:rPr>
          <w:rFonts w:cs="Times New Roman"/>
        </w:rPr>
        <w:t xml:space="preserve">Galey, Margaret E. “Women Find a Place.” In </w:t>
      </w:r>
      <w:r w:rsidRPr="008420C7">
        <w:rPr>
          <w:rFonts w:cs="Times New Roman"/>
          <w:i/>
          <w:iCs/>
        </w:rPr>
        <w:t>Women, Politics, and the United Nations</w:t>
      </w:r>
      <w:r w:rsidRPr="008420C7">
        <w:rPr>
          <w:rFonts w:cs="Times New Roman"/>
        </w:rPr>
        <w:t>, edited by Anne Winslow, 11–28. Greenwood Publishing Group, 1995.</w:t>
      </w:r>
    </w:p>
    <w:p w14:paraId="05B3CEA8" w14:textId="77777777" w:rsidR="008420C7" w:rsidRPr="008420C7" w:rsidRDefault="008420C7" w:rsidP="008420C7">
      <w:pPr>
        <w:pStyle w:val="Bibliography"/>
        <w:rPr>
          <w:rFonts w:cs="Times New Roman"/>
        </w:rPr>
      </w:pPr>
      <w:r w:rsidRPr="008420C7">
        <w:rPr>
          <w:rFonts w:cs="Times New Roman"/>
        </w:rPr>
        <w:t xml:space="preserve">Galton, Francis. “Africa For The Chinese.” </w:t>
      </w:r>
      <w:r w:rsidRPr="008420C7">
        <w:rPr>
          <w:rFonts w:cs="Times New Roman"/>
          <w:i/>
          <w:iCs/>
        </w:rPr>
        <w:t>The Times</w:t>
      </w:r>
      <w:r w:rsidRPr="008420C7">
        <w:rPr>
          <w:rFonts w:cs="Times New Roman"/>
        </w:rPr>
        <w:t>. Accessed July 31, 2019. http://galton.org/letters/africa-for-chinese/AfricaForTheChinese.htm.</w:t>
      </w:r>
    </w:p>
    <w:p w14:paraId="5E0BC21F" w14:textId="77777777" w:rsidR="008420C7" w:rsidRPr="008420C7" w:rsidRDefault="008420C7" w:rsidP="008420C7">
      <w:pPr>
        <w:pStyle w:val="Bibliography"/>
        <w:rPr>
          <w:rFonts w:cs="Times New Roman"/>
        </w:rPr>
      </w:pPr>
      <w:r w:rsidRPr="008420C7">
        <w:rPr>
          <w:rFonts w:cs="Times New Roman"/>
        </w:rPr>
        <w:t xml:space="preserve">Garcia-Moreno, Claudia, and Amparo Claro. “Challenges from the Women’s Health Movement: Women’s Rights versus Population Control.” In </w:t>
      </w:r>
      <w:r w:rsidRPr="008420C7">
        <w:rPr>
          <w:rFonts w:cs="Times New Roman"/>
          <w:i/>
          <w:iCs/>
        </w:rPr>
        <w:t>Population Policies Reconsidered. Health, Empowerment, and Rights</w:t>
      </w:r>
      <w:r w:rsidRPr="008420C7">
        <w:rPr>
          <w:rFonts w:cs="Times New Roman"/>
        </w:rPr>
        <w:t>, edited by Gita Sen, Adrienne Germain, and Lincoln C. Chen, 47–61. Cambridge (MA): Harvard University Press, 1994.</w:t>
      </w:r>
    </w:p>
    <w:p w14:paraId="0422F6DB" w14:textId="77777777" w:rsidR="008420C7" w:rsidRPr="008420C7" w:rsidRDefault="008420C7" w:rsidP="008420C7">
      <w:pPr>
        <w:pStyle w:val="Bibliography"/>
        <w:rPr>
          <w:rFonts w:cs="Times New Roman"/>
        </w:rPr>
      </w:pPr>
      <w:r w:rsidRPr="008420C7">
        <w:rPr>
          <w:rFonts w:cs="Times New Roman"/>
        </w:rPr>
        <w:t xml:space="preserve">Germain, Adrienne, Sia Nowrojee, and Hnin Hnin Pyne. “Setting a New Agenda: Sexual and Reproductive Health and Rights.” In </w:t>
      </w:r>
      <w:r w:rsidRPr="008420C7">
        <w:rPr>
          <w:rFonts w:cs="Times New Roman"/>
          <w:i/>
          <w:iCs/>
        </w:rPr>
        <w:t>Population Policies Reconsidered. Health, Empowerment, and Rights</w:t>
      </w:r>
      <w:r w:rsidRPr="008420C7">
        <w:rPr>
          <w:rFonts w:cs="Times New Roman"/>
        </w:rPr>
        <w:t>, edited by Gita Sen, Adrienne Germain, and Lincoln C. Chen, 27–46. Cambridge (MA): Harvard University Press, 1994.</w:t>
      </w:r>
    </w:p>
    <w:p w14:paraId="4C64EFFF" w14:textId="77777777" w:rsidR="008420C7" w:rsidRPr="008420C7" w:rsidRDefault="008420C7" w:rsidP="008420C7">
      <w:pPr>
        <w:pStyle w:val="Bibliography"/>
        <w:rPr>
          <w:rFonts w:cs="Times New Roman"/>
        </w:rPr>
      </w:pPr>
      <w:r w:rsidRPr="008420C7">
        <w:rPr>
          <w:rFonts w:cs="Times New Roman"/>
        </w:rPr>
        <w:t xml:space="preserve">Gilbert, Geoffrey. </w:t>
      </w:r>
      <w:r w:rsidRPr="008420C7">
        <w:rPr>
          <w:rFonts w:cs="Times New Roman"/>
          <w:i/>
          <w:iCs/>
        </w:rPr>
        <w:t>World Population. A Reference Handbook</w:t>
      </w:r>
      <w:r w:rsidRPr="008420C7">
        <w:rPr>
          <w:rFonts w:cs="Times New Roman"/>
        </w:rPr>
        <w:t>. Santa Barbara: ABC-CLIO, 2005.</w:t>
      </w:r>
    </w:p>
    <w:p w14:paraId="5757EB91" w14:textId="77777777" w:rsidR="008420C7" w:rsidRPr="008420C7" w:rsidRDefault="008420C7" w:rsidP="008420C7">
      <w:pPr>
        <w:pStyle w:val="Bibliography"/>
        <w:rPr>
          <w:rFonts w:cs="Times New Roman"/>
        </w:rPr>
      </w:pPr>
      <w:r w:rsidRPr="008420C7">
        <w:rPr>
          <w:rFonts w:cs="Times New Roman"/>
        </w:rPr>
        <w:t xml:space="preserve">Gilman, Nils. “The New International Economic Order. A Reintroduction.” </w:t>
      </w:r>
      <w:r w:rsidRPr="008420C7">
        <w:rPr>
          <w:rFonts w:cs="Times New Roman"/>
          <w:i/>
          <w:iCs/>
        </w:rPr>
        <w:t>Humanity. An International Journal of Human Rights, Humanitarianism, Development</w:t>
      </w:r>
      <w:r w:rsidRPr="008420C7">
        <w:rPr>
          <w:rFonts w:cs="Times New Roman"/>
        </w:rPr>
        <w:t xml:space="preserve"> 6, no. 1 (2015): 1–16.</w:t>
      </w:r>
    </w:p>
    <w:p w14:paraId="62F50306" w14:textId="77777777" w:rsidR="008420C7" w:rsidRPr="008420C7" w:rsidRDefault="008420C7" w:rsidP="008420C7">
      <w:pPr>
        <w:pStyle w:val="Bibliography"/>
        <w:rPr>
          <w:rFonts w:cs="Times New Roman"/>
        </w:rPr>
      </w:pPr>
      <w:r w:rsidRPr="008420C7">
        <w:rPr>
          <w:rFonts w:cs="Times New Roman"/>
        </w:rPr>
        <w:t xml:space="preserve">Ginsborg, Paul. “The Politics of the Family in Twentieth-Century Europe.” </w:t>
      </w:r>
      <w:r w:rsidRPr="008420C7">
        <w:rPr>
          <w:rFonts w:cs="Times New Roman"/>
          <w:i/>
          <w:iCs/>
        </w:rPr>
        <w:t>Contemporary European History</w:t>
      </w:r>
      <w:r w:rsidRPr="008420C7">
        <w:rPr>
          <w:rFonts w:cs="Times New Roman"/>
        </w:rPr>
        <w:t xml:space="preserve"> 9, no. 3 (2000): 411–44.</w:t>
      </w:r>
    </w:p>
    <w:p w14:paraId="6C81E5DA" w14:textId="77777777" w:rsidR="008420C7" w:rsidRPr="008420C7" w:rsidRDefault="008420C7" w:rsidP="008420C7">
      <w:pPr>
        <w:pStyle w:val="Bibliography"/>
        <w:rPr>
          <w:rFonts w:cs="Times New Roman"/>
        </w:rPr>
      </w:pPr>
      <w:r w:rsidRPr="008420C7">
        <w:rPr>
          <w:rFonts w:cs="Times New Roman"/>
        </w:rPr>
        <w:t xml:space="preserve">Glendon, Mary Ann. </w:t>
      </w:r>
      <w:r w:rsidRPr="008420C7">
        <w:rPr>
          <w:rFonts w:cs="Times New Roman"/>
          <w:i/>
          <w:iCs/>
        </w:rPr>
        <w:t>The Transformation of Family Law: State, Law, and Family in the United States and Western Europe</w:t>
      </w:r>
      <w:r w:rsidRPr="008420C7">
        <w:rPr>
          <w:rFonts w:cs="Times New Roman"/>
        </w:rPr>
        <w:t>. University of Chicago Press, 1997.</w:t>
      </w:r>
    </w:p>
    <w:p w14:paraId="4E5BD2E2" w14:textId="77777777" w:rsidR="008420C7" w:rsidRPr="008420C7" w:rsidRDefault="008420C7" w:rsidP="008420C7">
      <w:pPr>
        <w:pStyle w:val="Bibliography"/>
        <w:rPr>
          <w:rFonts w:cs="Times New Roman"/>
        </w:rPr>
      </w:pPr>
      <w:r w:rsidRPr="008420C7">
        <w:rPr>
          <w:rFonts w:cs="Times New Roman"/>
        </w:rPr>
        <w:t>Global Policy Forum. “United Nations Population Fund (UNFPA). Income and Expenditure, 1971-2011,” 2011. https://www.globalpolicy.org/images/pdfs/UNFPA_Income_and_Expenditure_1974-2011.pdf.</w:t>
      </w:r>
    </w:p>
    <w:p w14:paraId="33B5F727" w14:textId="77777777" w:rsidR="008420C7" w:rsidRPr="008420C7" w:rsidRDefault="008420C7" w:rsidP="008420C7">
      <w:pPr>
        <w:pStyle w:val="Bibliography"/>
        <w:rPr>
          <w:rFonts w:cs="Times New Roman"/>
        </w:rPr>
      </w:pPr>
      <w:r w:rsidRPr="008420C7">
        <w:rPr>
          <w:rFonts w:cs="Times New Roman"/>
        </w:rPr>
        <w:t xml:space="preserve">Goodall, Chris. “Stephen Emmott’s 10 Billion Book Is Unscientific and Misanthropic.” </w:t>
      </w:r>
      <w:r w:rsidRPr="008420C7">
        <w:rPr>
          <w:rFonts w:cs="Times New Roman"/>
          <w:i/>
          <w:iCs/>
        </w:rPr>
        <w:t>The Guardian</w:t>
      </w:r>
      <w:r w:rsidRPr="008420C7">
        <w:rPr>
          <w:rFonts w:cs="Times New Roman"/>
        </w:rPr>
        <w:t>, 2013. https://www.theguardian.com/environment/2013/jul/09/stephen-emmott-population-book-misanthropic.</w:t>
      </w:r>
    </w:p>
    <w:p w14:paraId="66D75ED8" w14:textId="77777777" w:rsidR="008420C7" w:rsidRPr="008420C7" w:rsidRDefault="008420C7" w:rsidP="008420C7">
      <w:pPr>
        <w:pStyle w:val="Bibliography"/>
        <w:rPr>
          <w:rFonts w:cs="Times New Roman"/>
        </w:rPr>
      </w:pPr>
      <w:r w:rsidRPr="008420C7">
        <w:rPr>
          <w:rFonts w:cs="Times New Roman"/>
        </w:rPr>
        <w:t>Government of India, Planning Commission. “1st Five Year Plan (1951-1956),” 1951. http://planningcommission.gov.in/plans/planrel/fiveyr/1st/welcome.html.</w:t>
      </w:r>
    </w:p>
    <w:p w14:paraId="6F5E6FD7" w14:textId="77777777" w:rsidR="008420C7" w:rsidRPr="008420C7" w:rsidRDefault="008420C7" w:rsidP="008420C7">
      <w:pPr>
        <w:pStyle w:val="Bibliography"/>
        <w:rPr>
          <w:rFonts w:cs="Times New Roman"/>
        </w:rPr>
      </w:pPr>
      <w:r w:rsidRPr="008420C7">
        <w:rPr>
          <w:rFonts w:cs="Times New Roman"/>
        </w:rPr>
        <w:t>———. “4th Five Year Plan (1969-1974),” 1970. http://planningcommission.gov.in/plans/planrel/fiveyr/index3.html.</w:t>
      </w:r>
    </w:p>
    <w:p w14:paraId="14F5701D" w14:textId="77777777" w:rsidR="008420C7" w:rsidRPr="008420C7" w:rsidRDefault="008420C7" w:rsidP="008420C7">
      <w:pPr>
        <w:pStyle w:val="Bibliography"/>
        <w:rPr>
          <w:rFonts w:cs="Times New Roman"/>
        </w:rPr>
      </w:pPr>
      <w:r w:rsidRPr="008420C7">
        <w:rPr>
          <w:rFonts w:cs="Times New Roman"/>
        </w:rPr>
        <w:t xml:space="preserve">Greenhalgh, Susan. “Science, Modernity, and the Making of China’s One-Child Policy.” </w:t>
      </w:r>
      <w:r w:rsidRPr="008420C7">
        <w:rPr>
          <w:rFonts w:cs="Times New Roman"/>
          <w:i/>
          <w:iCs/>
        </w:rPr>
        <w:t>Population and Development Review</w:t>
      </w:r>
      <w:r w:rsidRPr="008420C7">
        <w:rPr>
          <w:rFonts w:cs="Times New Roman"/>
        </w:rPr>
        <w:t xml:space="preserve"> 29, no. 2 (2003): 163–96.</w:t>
      </w:r>
    </w:p>
    <w:p w14:paraId="26DAB651" w14:textId="77777777" w:rsidR="008420C7" w:rsidRPr="008420C7" w:rsidRDefault="008420C7" w:rsidP="008420C7">
      <w:pPr>
        <w:pStyle w:val="Bibliography"/>
        <w:rPr>
          <w:rFonts w:cs="Times New Roman"/>
          <w:lang w:val="de-DE"/>
        </w:rPr>
      </w:pPr>
      <w:r w:rsidRPr="008420C7">
        <w:rPr>
          <w:rFonts w:cs="Times New Roman"/>
        </w:rPr>
        <w:t xml:space="preserve">Grisez, Germain. “Brief an John C. Ford vom 31. </w:t>
      </w:r>
      <w:r w:rsidRPr="008420C7">
        <w:rPr>
          <w:rFonts w:cs="Times New Roman"/>
          <w:lang w:val="de-DE"/>
        </w:rPr>
        <w:t>Mai 1966.” Germain Grisez hat einige Dokumente der Pontifikalkommission eigenständig veröffentlicht. Darunter auch dieses Dokument. Siehe: The Way of the Lord Jesus, 1966. http://www.twotlj.org/BCCommission.html.</w:t>
      </w:r>
    </w:p>
    <w:p w14:paraId="2F911A97" w14:textId="77777777" w:rsidR="008420C7" w:rsidRPr="008420C7" w:rsidRDefault="008420C7" w:rsidP="008420C7">
      <w:pPr>
        <w:pStyle w:val="Bibliography"/>
        <w:rPr>
          <w:rFonts w:cs="Times New Roman"/>
        </w:rPr>
      </w:pPr>
      <w:r w:rsidRPr="008420C7">
        <w:rPr>
          <w:rFonts w:cs="Times New Roman"/>
        </w:rPr>
        <w:t xml:space="preserve">Haas, Peter M. “Introduction. Epistemic Communities and International Policy Coordination.” </w:t>
      </w:r>
      <w:r w:rsidRPr="008420C7">
        <w:rPr>
          <w:rFonts w:cs="Times New Roman"/>
          <w:i/>
          <w:iCs/>
        </w:rPr>
        <w:t>International Organization</w:t>
      </w:r>
      <w:r w:rsidRPr="008420C7">
        <w:rPr>
          <w:rFonts w:cs="Times New Roman"/>
        </w:rPr>
        <w:t xml:space="preserve"> 46, no. 1 (1992): 1–35.</w:t>
      </w:r>
    </w:p>
    <w:p w14:paraId="6CB5F289" w14:textId="77777777" w:rsidR="008420C7" w:rsidRPr="008420C7" w:rsidRDefault="008420C7" w:rsidP="008420C7">
      <w:pPr>
        <w:pStyle w:val="Bibliography"/>
        <w:rPr>
          <w:rFonts w:cs="Times New Roman"/>
        </w:rPr>
      </w:pPr>
      <w:r w:rsidRPr="008420C7">
        <w:rPr>
          <w:rFonts w:cs="Times New Roman"/>
        </w:rPr>
        <w:t xml:space="preserve">Hagel, Alisa Von, and Daniela Mansbach. </w:t>
      </w:r>
      <w:r w:rsidRPr="008420C7">
        <w:rPr>
          <w:rFonts w:cs="Times New Roman"/>
          <w:i/>
          <w:iCs/>
        </w:rPr>
        <w:t>Reproductive Rights in the Age of Human Rights. Pro-Life Politics from Roe to Hobby Lobby</w:t>
      </w:r>
      <w:r w:rsidRPr="008420C7">
        <w:rPr>
          <w:rFonts w:cs="Times New Roman"/>
        </w:rPr>
        <w:t>. Palgrave MacMillan, 2016.</w:t>
      </w:r>
    </w:p>
    <w:p w14:paraId="1B267040" w14:textId="77777777" w:rsidR="008420C7" w:rsidRPr="008420C7" w:rsidRDefault="008420C7" w:rsidP="008420C7">
      <w:pPr>
        <w:pStyle w:val="Bibliography"/>
        <w:rPr>
          <w:rFonts w:cs="Times New Roman"/>
        </w:rPr>
      </w:pPr>
      <w:r w:rsidRPr="008420C7">
        <w:rPr>
          <w:rFonts w:cs="Times New Roman"/>
        </w:rPr>
        <w:t xml:space="preserve">Haldermann, John W. “Programs of the United Nations and Associated Organizations.” In </w:t>
      </w:r>
      <w:r w:rsidRPr="008420C7">
        <w:rPr>
          <w:rFonts w:cs="Times New Roman"/>
          <w:i/>
          <w:iCs/>
        </w:rPr>
        <w:t>Population and Law. A Study of the Relation between Population Problems and Law</w:t>
      </w:r>
      <w:r w:rsidRPr="008420C7">
        <w:rPr>
          <w:rFonts w:cs="Times New Roman"/>
        </w:rPr>
        <w:t>, edited by Luke T. Lee and Arthur Larson, 387–436. Durham: Rule of Law Press, 1971.</w:t>
      </w:r>
    </w:p>
    <w:p w14:paraId="2CAD121B" w14:textId="77777777" w:rsidR="008420C7" w:rsidRPr="008420C7" w:rsidRDefault="008420C7" w:rsidP="008420C7">
      <w:pPr>
        <w:pStyle w:val="Bibliography"/>
        <w:rPr>
          <w:rFonts w:cs="Times New Roman"/>
        </w:rPr>
      </w:pPr>
      <w:r w:rsidRPr="008420C7">
        <w:rPr>
          <w:rFonts w:cs="Times New Roman"/>
        </w:rPr>
        <w:t xml:space="preserve">Hardin, Garrett. “The Tragedy of the Commons.” </w:t>
      </w:r>
      <w:r w:rsidRPr="008420C7">
        <w:rPr>
          <w:rFonts w:cs="Times New Roman"/>
          <w:i/>
          <w:iCs/>
        </w:rPr>
        <w:t>Science</w:t>
      </w:r>
      <w:r w:rsidRPr="008420C7">
        <w:rPr>
          <w:rFonts w:cs="Times New Roman"/>
        </w:rPr>
        <w:t xml:space="preserve"> 162, no. 3859 (1968): 1243–48.</w:t>
      </w:r>
    </w:p>
    <w:p w14:paraId="069C5AE5" w14:textId="77777777" w:rsidR="008420C7" w:rsidRPr="008420C7" w:rsidRDefault="008420C7" w:rsidP="008420C7">
      <w:pPr>
        <w:pStyle w:val="Bibliography"/>
        <w:rPr>
          <w:rFonts w:cs="Times New Roman"/>
        </w:rPr>
      </w:pPr>
      <w:r w:rsidRPr="008420C7">
        <w:rPr>
          <w:rFonts w:cs="Times New Roman"/>
        </w:rPr>
        <w:t xml:space="preserve">Harkavy, Oscar, and Krishna Roy. “Emergence of the Indian National Family Planning Program.” In </w:t>
      </w:r>
      <w:r w:rsidRPr="008420C7">
        <w:rPr>
          <w:rFonts w:cs="Times New Roman"/>
          <w:i/>
          <w:iCs/>
        </w:rPr>
        <w:t>The Global Family Planning Revolution. Three Decades of Population Policies and Programs</w:t>
      </w:r>
      <w:r w:rsidRPr="008420C7">
        <w:rPr>
          <w:rFonts w:cs="Times New Roman"/>
        </w:rPr>
        <w:t>, edited by Warren C. Robinson and John A. Ross, 301–23. Washington, D.C.: The World Bank, 2007.</w:t>
      </w:r>
    </w:p>
    <w:p w14:paraId="3757C8CD" w14:textId="77777777" w:rsidR="008420C7" w:rsidRPr="008420C7" w:rsidRDefault="008420C7" w:rsidP="008420C7">
      <w:pPr>
        <w:pStyle w:val="Bibliography"/>
        <w:rPr>
          <w:rFonts w:cs="Times New Roman"/>
          <w:lang w:val="de-DE"/>
        </w:rPr>
      </w:pPr>
      <w:r w:rsidRPr="008420C7">
        <w:rPr>
          <w:rFonts w:cs="Times New Roman"/>
        </w:rPr>
        <w:t xml:space="preserve">Harris, Alana, ed. </w:t>
      </w:r>
      <w:r w:rsidRPr="008420C7">
        <w:rPr>
          <w:rFonts w:cs="Times New Roman"/>
          <w:i/>
          <w:iCs/>
        </w:rPr>
        <w:t>The Schism of ’68. Catholicism, Contraception and “Humanae Vitae” in Europe, 1945-1975</w:t>
      </w:r>
      <w:r w:rsidRPr="008420C7">
        <w:rPr>
          <w:rFonts w:cs="Times New Roman"/>
        </w:rPr>
        <w:t xml:space="preserve">. </w:t>
      </w:r>
      <w:r w:rsidRPr="008420C7">
        <w:rPr>
          <w:rFonts w:cs="Times New Roman"/>
          <w:lang w:val="de-DE"/>
        </w:rPr>
        <w:t>Palgrave MacMillan, 2018.</w:t>
      </w:r>
    </w:p>
    <w:p w14:paraId="3DBF307F" w14:textId="77777777" w:rsidR="008420C7" w:rsidRPr="008420C7" w:rsidRDefault="008420C7" w:rsidP="008420C7">
      <w:pPr>
        <w:pStyle w:val="Bibliography"/>
        <w:rPr>
          <w:rFonts w:cs="Times New Roman"/>
          <w:lang w:val="de-DE"/>
        </w:rPr>
      </w:pPr>
      <w:r w:rsidRPr="008420C7">
        <w:rPr>
          <w:rFonts w:cs="Times New Roman"/>
          <w:lang w:val="de-DE"/>
        </w:rPr>
        <w:t xml:space="preserve">Heim, Susanne, and Ulrike Schaz. </w:t>
      </w:r>
      <w:r w:rsidRPr="008420C7">
        <w:rPr>
          <w:rFonts w:cs="Times New Roman"/>
          <w:i/>
          <w:iCs/>
          <w:lang w:val="de-DE"/>
        </w:rPr>
        <w:t>Berechnung und Beschwörung. Überbevölkerung - Kritik einer Debatte</w:t>
      </w:r>
      <w:r w:rsidRPr="008420C7">
        <w:rPr>
          <w:rFonts w:cs="Times New Roman"/>
          <w:lang w:val="de-DE"/>
        </w:rPr>
        <w:t>. Göttingen: Verlag der Buchläden Schwarze Risse / Rote Strasse, 1996.</w:t>
      </w:r>
    </w:p>
    <w:p w14:paraId="6AB451AC" w14:textId="77777777" w:rsidR="008420C7" w:rsidRPr="008420C7" w:rsidRDefault="008420C7" w:rsidP="008420C7">
      <w:pPr>
        <w:pStyle w:val="Bibliography"/>
        <w:rPr>
          <w:rFonts w:cs="Times New Roman"/>
          <w:lang w:val="de-DE"/>
        </w:rPr>
      </w:pPr>
      <w:r w:rsidRPr="008420C7">
        <w:rPr>
          <w:rFonts w:cs="Times New Roman"/>
          <w:lang w:val="de-DE"/>
        </w:rPr>
        <w:t xml:space="preserve">Hitler, Adolf. </w:t>
      </w:r>
      <w:r w:rsidRPr="008420C7">
        <w:rPr>
          <w:rFonts w:cs="Times New Roman"/>
          <w:i/>
          <w:iCs/>
          <w:lang w:val="de-DE"/>
        </w:rPr>
        <w:t>Mein Kampf</w:t>
      </w:r>
      <w:r w:rsidRPr="008420C7">
        <w:rPr>
          <w:rFonts w:cs="Times New Roman"/>
          <w:lang w:val="de-DE"/>
        </w:rPr>
        <w:t>. 691st–695th ed. München: Zentralverlag der NSDAP., Franz Eher Nachf., 1942.</w:t>
      </w:r>
    </w:p>
    <w:p w14:paraId="22AE3603" w14:textId="77777777" w:rsidR="008420C7" w:rsidRPr="008420C7" w:rsidRDefault="008420C7" w:rsidP="008420C7">
      <w:pPr>
        <w:pStyle w:val="Bibliography"/>
        <w:rPr>
          <w:rFonts w:cs="Times New Roman"/>
        </w:rPr>
      </w:pPr>
      <w:r w:rsidRPr="008420C7">
        <w:rPr>
          <w:rFonts w:cs="Times New Roman"/>
        </w:rPr>
        <w:t xml:space="preserve">Hoffmann, Stefan-Ludwig, ed. </w:t>
      </w:r>
      <w:r w:rsidRPr="008420C7">
        <w:rPr>
          <w:rFonts w:cs="Times New Roman"/>
          <w:i/>
          <w:iCs/>
        </w:rPr>
        <w:t>Human Rights in the Twentieth Century</w:t>
      </w:r>
      <w:r w:rsidRPr="008420C7">
        <w:rPr>
          <w:rFonts w:cs="Times New Roman"/>
        </w:rPr>
        <w:t>. 1. publ. Cambridge [u.a.]: Cambridge UnivPress, 2011.</w:t>
      </w:r>
    </w:p>
    <w:p w14:paraId="105AD49A" w14:textId="77777777" w:rsidR="008420C7" w:rsidRPr="008420C7" w:rsidRDefault="008420C7" w:rsidP="008420C7">
      <w:pPr>
        <w:pStyle w:val="Bibliography"/>
        <w:rPr>
          <w:rFonts w:cs="Times New Roman"/>
        </w:rPr>
      </w:pPr>
      <w:r w:rsidRPr="008420C7">
        <w:rPr>
          <w:rFonts w:cs="Times New Roman"/>
        </w:rPr>
        <w:t xml:space="preserve">Horn, Gerd-Rainer. </w:t>
      </w:r>
      <w:r w:rsidRPr="008420C7">
        <w:rPr>
          <w:rFonts w:cs="Times New Roman"/>
          <w:i/>
          <w:iCs/>
        </w:rPr>
        <w:t>The Spirit of Vatican II. Western European Progressive Catholicism in the Long Sixties</w:t>
      </w:r>
      <w:r w:rsidRPr="008420C7">
        <w:rPr>
          <w:rFonts w:cs="Times New Roman"/>
        </w:rPr>
        <w:t>. Oxford: Oxford University Press, 2015.</w:t>
      </w:r>
    </w:p>
    <w:p w14:paraId="079AE4AD" w14:textId="77777777" w:rsidR="008420C7" w:rsidRPr="008420C7" w:rsidRDefault="008420C7" w:rsidP="008420C7">
      <w:pPr>
        <w:pStyle w:val="Bibliography"/>
        <w:rPr>
          <w:rFonts w:cs="Times New Roman"/>
        </w:rPr>
      </w:pPr>
      <w:r w:rsidRPr="008420C7">
        <w:rPr>
          <w:rFonts w:cs="Times New Roman"/>
        </w:rPr>
        <w:t xml:space="preserve">Hug, C. </w:t>
      </w:r>
      <w:r w:rsidRPr="008420C7">
        <w:rPr>
          <w:rFonts w:cs="Times New Roman"/>
          <w:i/>
          <w:iCs/>
        </w:rPr>
        <w:t>The Politics of Sexual Morality in Ireland</w:t>
      </w:r>
      <w:r w:rsidRPr="008420C7">
        <w:rPr>
          <w:rFonts w:cs="Times New Roman"/>
        </w:rPr>
        <w:t>. Springer, 2016.</w:t>
      </w:r>
    </w:p>
    <w:p w14:paraId="5C437452" w14:textId="77777777" w:rsidR="008420C7" w:rsidRPr="008420C7" w:rsidRDefault="008420C7" w:rsidP="008420C7">
      <w:pPr>
        <w:pStyle w:val="Bibliography"/>
        <w:rPr>
          <w:rFonts w:cs="Times New Roman"/>
        </w:rPr>
      </w:pPr>
      <w:r w:rsidRPr="008420C7">
        <w:rPr>
          <w:rFonts w:cs="Times New Roman"/>
        </w:rPr>
        <w:t xml:space="preserve">Hugh Moore Fund. </w:t>
      </w:r>
      <w:r w:rsidRPr="008420C7">
        <w:rPr>
          <w:rFonts w:cs="Times New Roman"/>
          <w:i/>
          <w:iCs/>
        </w:rPr>
        <w:t>The Population Bomb</w:t>
      </w:r>
      <w:r w:rsidRPr="008420C7">
        <w:rPr>
          <w:rFonts w:cs="Times New Roman"/>
        </w:rPr>
        <w:t>. Hugh Moore Fund, 1954.</w:t>
      </w:r>
    </w:p>
    <w:p w14:paraId="22D265D4" w14:textId="77777777" w:rsidR="008420C7" w:rsidRPr="008420C7" w:rsidRDefault="008420C7" w:rsidP="008420C7">
      <w:pPr>
        <w:pStyle w:val="Bibliography"/>
        <w:rPr>
          <w:rFonts w:cs="Times New Roman"/>
        </w:rPr>
      </w:pPr>
      <w:r w:rsidRPr="008420C7">
        <w:rPr>
          <w:rFonts w:cs="Times New Roman"/>
        </w:rPr>
        <w:t xml:space="preserve">Humanity. “Special Issue: Toward a History of the New International Economic Order.” </w:t>
      </w:r>
      <w:r w:rsidRPr="008420C7">
        <w:rPr>
          <w:rFonts w:cs="Times New Roman"/>
          <w:i/>
          <w:iCs/>
        </w:rPr>
        <w:t>Humanity. An International Journal of Human Rights, Humanitarianism, Development</w:t>
      </w:r>
      <w:r w:rsidRPr="008420C7">
        <w:rPr>
          <w:rFonts w:cs="Times New Roman"/>
        </w:rPr>
        <w:t xml:space="preserve"> 6, no. 1 (2015).</w:t>
      </w:r>
    </w:p>
    <w:p w14:paraId="7C99290A" w14:textId="77777777" w:rsidR="008420C7" w:rsidRPr="008420C7" w:rsidRDefault="008420C7" w:rsidP="008420C7">
      <w:pPr>
        <w:pStyle w:val="Bibliography"/>
        <w:rPr>
          <w:rFonts w:cs="Times New Roman"/>
        </w:rPr>
      </w:pPr>
      <w:r w:rsidRPr="008420C7">
        <w:rPr>
          <w:rFonts w:cs="Times New Roman"/>
        </w:rPr>
        <w:t xml:space="preserve">Hunt, Lynn. </w:t>
      </w:r>
      <w:r w:rsidRPr="008420C7">
        <w:rPr>
          <w:rFonts w:cs="Times New Roman"/>
          <w:i/>
          <w:iCs/>
        </w:rPr>
        <w:t>Inventing Human Rights. A History</w:t>
      </w:r>
      <w:r w:rsidRPr="008420C7">
        <w:rPr>
          <w:rFonts w:cs="Times New Roman"/>
        </w:rPr>
        <w:t>. 1. ed. New York/London: Norton, 2007.</w:t>
      </w:r>
    </w:p>
    <w:p w14:paraId="1AC85939" w14:textId="77777777" w:rsidR="008420C7" w:rsidRPr="008420C7" w:rsidRDefault="008420C7" w:rsidP="008420C7">
      <w:pPr>
        <w:pStyle w:val="Bibliography"/>
        <w:rPr>
          <w:rFonts w:cs="Times New Roman"/>
        </w:rPr>
      </w:pPr>
      <w:r w:rsidRPr="008420C7">
        <w:rPr>
          <w:rFonts w:cs="Times New Roman"/>
        </w:rPr>
        <w:t xml:space="preserve">Huxley, Julian. “Population Planning and Quality of Life.” In </w:t>
      </w:r>
      <w:r w:rsidRPr="008420C7">
        <w:rPr>
          <w:rFonts w:cs="Times New Roman"/>
          <w:i/>
          <w:iCs/>
        </w:rPr>
        <w:t>The Sixth International Conference on Planned Parenthood. Report of the Proceedings. 14-21 February, 1959, Vigyan Bhavan, New Dehli, India</w:t>
      </w:r>
      <w:r w:rsidRPr="008420C7">
        <w:rPr>
          <w:rFonts w:cs="Times New Roman"/>
        </w:rPr>
        <w:t>, edited by International Planned Parenthood Federation, 21–26. London, 1959.</w:t>
      </w:r>
    </w:p>
    <w:p w14:paraId="1313AB76"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UNESCO. Its Purpose and Its Philosophy</w:t>
      </w:r>
      <w:r w:rsidRPr="008420C7">
        <w:rPr>
          <w:rFonts w:cs="Times New Roman"/>
        </w:rPr>
        <w:t>. Preparatory Commission of the United Nations Educational, Scientific and Cultural Organisation, 1946.</w:t>
      </w:r>
    </w:p>
    <w:p w14:paraId="74A599D7" w14:textId="77777777" w:rsidR="008420C7" w:rsidRPr="008420C7" w:rsidRDefault="008420C7" w:rsidP="008420C7">
      <w:pPr>
        <w:pStyle w:val="Bibliography"/>
        <w:rPr>
          <w:rFonts w:cs="Times New Roman"/>
        </w:rPr>
      </w:pPr>
      <w:r w:rsidRPr="008420C7">
        <w:rPr>
          <w:rFonts w:cs="Times New Roman"/>
        </w:rPr>
        <w:t xml:space="preserve">Iglesias, Enrique V. “Latin America and the Creation of a New International Economic Order.” </w:t>
      </w:r>
      <w:r w:rsidRPr="008420C7">
        <w:rPr>
          <w:rFonts w:cs="Times New Roman"/>
          <w:i/>
          <w:iCs/>
        </w:rPr>
        <w:t>Economic Bulletin for Latin America</w:t>
      </w:r>
      <w:r w:rsidRPr="008420C7">
        <w:rPr>
          <w:rFonts w:cs="Times New Roman"/>
        </w:rPr>
        <w:t xml:space="preserve"> XIX, no. 1/2 (1975): 1–9.</w:t>
      </w:r>
    </w:p>
    <w:p w14:paraId="100BD45B" w14:textId="77777777" w:rsidR="008420C7" w:rsidRPr="008420C7" w:rsidRDefault="008420C7" w:rsidP="008420C7">
      <w:pPr>
        <w:pStyle w:val="Bibliography"/>
        <w:rPr>
          <w:rFonts w:cs="Times New Roman"/>
        </w:rPr>
      </w:pPr>
      <w:r w:rsidRPr="008420C7">
        <w:rPr>
          <w:rFonts w:cs="Times New Roman"/>
        </w:rPr>
        <w:t xml:space="preserve">International Planned Parenthood Federation. “As Human Rights Year Ends, the Challenge Is Implementation.” </w:t>
      </w:r>
      <w:r w:rsidRPr="008420C7">
        <w:rPr>
          <w:rFonts w:cs="Times New Roman"/>
          <w:i/>
          <w:iCs/>
        </w:rPr>
        <w:t>International Planned Parenthood News</w:t>
      </w:r>
      <w:r w:rsidRPr="008420C7">
        <w:rPr>
          <w:rFonts w:cs="Times New Roman"/>
        </w:rPr>
        <w:t>, no. 178 (December 1968).</w:t>
      </w:r>
    </w:p>
    <w:p w14:paraId="30DE554A" w14:textId="77777777" w:rsidR="008420C7" w:rsidRPr="008420C7" w:rsidRDefault="008420C7" w:rsidP="008420C7">
      <w:pPr>
        <w:pStyle w:val="Bibliography"/>
        <w:rPr>
          <w:rFonts w:cs="Times New Roman"/>
        </w:rPr>
      </w:pPr>
      <w:r w:rsidRPr="008420C7">
        <w:rPr>
          <w:rFonts w:cs="Times New Roman"/>
        </w:rPr>
        <w:t xml:space="preserve">———. “Cambridge Students Launch Fund Raising Drive.” </w:t>
      </w:r>
      <w:r w:rsidRPr="008420C7">
        <w:rPr>
          <w:rFonts w:cs="Times New Roman"/>
          <w:i/>
          <w:iCs/>
        </w:rPr>
        <w:t>International Planned Parenthood News</w:t>
      </w:r>
      <w:r w:rsidRPr="008420C7">
        <w:rPr>
          <w:rFonts w:cs="Times New Roman"/>
        </w:rPr>
        <w:t>, no. 179 (January 1969): 3.</w:t>
      </w:r>
    </w:p>
    <w:p w14:paraId="5C7AD47E" w14:textId="77777777" w:rsidR="008420C7" w:rsidRPr="008420C7" w:rsidRDefault="008420C7" w:rsidP="008420C7">
      <w:pPr>
        <w:pStyle w:val="Bibliography"/>
        <w:rPr>
          <w:rFonts w:cs="Times New Roman"/>
        </w:rPr>
      </w:pPr>
      <w:r w:rsidRPr="008420C7">
        <w:rPr>
          <w:rFonts w:cs="Times New Roman"/>
        </w:rPr>
        <w:t xml:space="preserve">———. “Encyclical Disappoints Many Catholics.” </w:t>
      </w:r>
      <w:r w:rsidRPr="008420C7">
        <w:rPr>
          <w:rFonts w:cs="Times New Roman"/>
          <w:i/>
          <w:iCs/>
        </w:rPr>
        <w:t>International Planned Parenthood News</w:t>
      </w:r>
      <w:r w:rsidRPr="008420C7">
        <w:rPr>
          <w:rFonts w:cs="Times New Roman"/>
        </w:rPr>
        <w:t>, no. 175 (September 1968).</w:t>
      </w:r>
    </w:p>
    <w:p w14:paraId="6F36D317" w14:textId="77777777" w:rsidR="008420C7" w:rsidRPr="008420C7" w:rsidRDefault="008420C7" w:rsidP="008420C7">
      <w:pPr>
        <w:pStyle w:val="Bibliography"/>
        <w:rPr>
          <w:rFonts w:cs="Times New Roman"/>
        </w:rPr>
      </w:pPr>
      <w:r w:rsidRPr="008420C7">
        <w:rPr>
          <w:rFonts w:cs="Times New Roman"/>
        </w:rPr>
        <w:t xml:space="preserve">———. “Family Planing: Vital Ingredient in 1968 Human Rights Campaign.” </w:t>
      </w:r>
      <w:r w:rsidRPr="008420C7">
        <w:rPr>
          <w:rFonts w:cs="Times New Roman"/>
          <w:i/>
          <w:iCs/>
        </w:rPr>
        <w:t>International Planned Parenthood News</w:t>
      </w:r>
      <w:r w:rsidRPr="008420C7">
        <w:rPr>
          <w:rFonts w:cs="Times New Roman"/>
        </w:rPr>
        <w:t>, no. 166 (December 1967).</w:t>
      </w:r>
    </w:p>
    <w:p w14:paraId="254D1A16" w14:textId="77777777" w:rsidR="008420C7" w:rsidRPr="008420C7" w:rsidRDefault="008420C7" w:rsidP="008420C7">
      <w:pPr>
        <w:pStyle w:val="Bibliography"/>
        <w:rPr>
          <w:rFonts w:cs="Times New Roman"/>
        </w:rPr>
      </w:pPr>
      <w:r w:rsidRPr="008420C7">
        <w:rPr>
          <w:rFonts w:cs="Times New Roman"/>
        </w:rPr>
        <w:t xml:space="preserve">———. “New Law Awaited in Canada.” </w:t>
      </w:r>
      <w:r w:rsidRPr="008420C7">
        <w:rPr>
          <w:rFonts w:cs="Times New Roman"/>
          <w:i/>
          <w:iCs/>
        </w:rPr>
        <w:t>International Planned Parenthood News</w:t>
      </w:r>
      <w:r w:rsidRPr="008420C7">
        <w:rPr>
          <w:rFonts w:cs="Times New Roman"/>
        </w:rPr>
        <w:t>, no. 180 (February 1969): 3.</w:t>
      </w:r>
    </w:p>
    <w:p w14:paraId="19EE73DE"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“Planned Parenthood - a Duty and a Human Right”. Proceedings of the Eigth International Conference of the International Planned Parenthood Federation, Santiago Chile, 9-15 April 1967</w:t>
      </w:r>
      <w:r w:rsidRPr="008420C7">
        <w:rPr>
          <w:rFonts w:cs="Times New Roman"/>
        </w:rPr>
        <w:t>. Hertford: Stephen Austin and Sons, 1967.</w:t>
      </w:r>
    </w:p>
    <w:p w14:paraId="6BDFD620"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The Sixth International Conference on Planned Parenthood. Report of the Proceedings. 14-21 February, 1959, Vigyan Bhavan, New Dehli, India</w:t>
      </w:r>
      <w:r w:rsidRPr="008420C7">
        <w:rPr>
          <w:rFonts w:cs="Times New Roman"/>
        </w:rPr>
        <w:t>. London, 1959.</w:t>
      </w:r>
    </w:p>
    <w:p w14:paraId="05267899" w14:textId="77777777" w:rsidR="008420C7" w:rsidRPr="008420C7" w:rsidRDefault="008420C7" w:rsidP="008420C7">
      <w:pPr>
        <w:pStyle w:val="Bibliography"/>
        <w:rPr>
          <w:rFonts w:cs="Times New Roman"/>
        </w:rPr>
      </w:pPr>
      <w:r w:rsidRPr="008420C7">
        <w:rPr>
          <w:rFonts w:cs="Times New Roman"/>
        </w:rPr>
        <w:t xml:space="preserve">International Women’s Health Coalition. “Women’s Declaration on Population Policies.” </w:t>
      </w:r>
      <w:r w:rsidRPr="008420C7">
        <w:rPr>
          <w:rFonts w:cs="Times New Roman"/>
          <w:i/>
          <w:iCs/>
        </w:rPr>
        <w:t>Development in Practice</w:t>
      </w:r>
      <w:r w:rsidRPr="008420C7">
        <w:rPr>
          <w:rFonts w:cs="Times New Roman"/>
        </w:rPr>
        <w:t xml:space="preserve"> 3, no. 2 (1993): 116–21.</w:t>
      </w:r>
    </w:p>
    <w:p w14:paraId="2FED3982" w14:textId="77777777" w:rsidR="008420C7" w:rsidRPr="008420C7" w:rsidRDefault="008420C7" w:rsidP="008420C7">
      <w:pPr>
        <w:pStyle w:val="Bibliography"/>
        <w:rPr>
          <w:rFonts w:cs="Times New Roman"/>
        </w:rPr>
      </w:pPr>
      <w:r w:rsidRPr="008420C7">
        <w:rPr>
          <w:rFonts w:cs="Times New Roman"/>
        </w:rPr>
        <w:t xml:space="preserve">Isaacs, Stephen L. </w:t>
      </w:r>
      <w:r w:rsidRPr="008420C7">
        <w:rPr>
          <w:rFonts w:cs="Times New Roman"/>
          <w:i/>
          <w:iCs/>
        </w:rPr>
        <w:t>Population Law and Policy: Source Materials and Issues</w:t>
      </w:r>
      <w:r w:rsidRPr="008420C7">
        <w:rPr>
          <w:rFonts w:cs="Times New Roman"/>
        </w:rPr>
        <w:t>. Human Sciences Press, 1981.</w:t>
      </w:r>
    </w:p>
    <w:p w14:paraId="3AC40559" w14:textId="77777777" w:rsidR="008420C7" w:rsidRPr="008420C7" w:rsidRDefault="008420C7" w:rsidP="008420C7">
      <w:pPr>
        <w:pStyle w:val="Bibliography"/>
        <w:rPr>
          <w:rFonts w:cs="Times New Roman"/>
        </w:rPr>
      </w:pPr>
      <w:r w:rsidRPr="008420C7">
        <w:rPr>
          <w:rFonts w:cs="Times New Roman"/>
        </w:rPr>
        <w:t xml:space="preserve">Isaacs, Stephen L., Gail S. Cairns, and Nancy I. Heckel. </w:t>
      </w:r>
      <w:r w:rsidRPr="008420C7">
        <w:rPr>
          <w:rFonts w:cs="Times New Roman"/>
          <w:i/>
          <w:iCs/>
        </w:rPr>
        <w:t>Population Policy. A Manual for Policymakers and Planners</w:t>
      </w:r>
      <w:r w:rsidRPr="008420C7">
        <w:rPr>
          <w:rFonts w:cs="Times New Roman"/>
        </w:rPr>
        <w:t>. New York: Development Law and Policy Program, 1985.</w:t>
      </w:r>
    </w:p>
    <w:p w14:paraId="0D0DE800" w14:textId="77777777" w:rsidR="008420C7" w:rsidRPr="008420C7" w:rsidRDefault="008420C7" w:rsidP="008420C7">
      <w:pPr>
        <w:pStyle w:val="Bibliography"/>
        <w:rPr>
          <w:rFonts w:cs="Times New Roman"/>
        </w:rPr>
      </w:pPr>
      <w:r w:rsidRPr="008420C7">
        <w:rPr>
          <w:rFonts w:cs="Times New Roman"/>
        </w:rPr>
        <w:t xml:space="preserve">Jansen, Jan C., and Jürgen Osterhammel. </w:t>
      </w:r>
      <w:r w:rsidRPr="008420C7">
        <w:rPr>
          <w:rFonts w:cs="Times New Roman"/>
          <w:i/>
          <w:iCs/>
        </w:rPr>
        <w:t>Decolonization: A Short History</w:t>
      </w:r>
      <w:r w:rsidRPr="008420C7">
        <w:rPr>
          <w:rFonts w:cs="Times New Roman"/>
        </w:rPr>
        <w:t>. Princeton University Press, 2017.</w:t>
      </w:r>
    </w:p>
    <w:p w14:paraId="6989F21C" w14:textId="77777777" w:rsidR="008420C7" w:rsidRPr="008420C7" w:rsidRDefault="008420C7" w:rsidP="008420C7">
      <w:pPr>
        <w:pStyle w:val="Bibliography"/>
        <w:rPr>
          <w:rFonts w:cs="Times New Roman"/>
        </w:rPr>
      </w:pPr>
      <w:r w:rsidRPr="008420C7">
        <w:rPr>
          <w:rFonts w:cs="Times New Roman"/>
        </w:rPr>
        <w:t xml:space="preserve">Jeraj, Mateja. “Vida Tomšič.” In </w:t>
      </w:r>
      <w:r w:rsidRPr="008420C7">
        <w:rPr>
          <w:rFonts w:cs="Times New Roman"/>
          <w:i/>
          <w:iCs/>
        </w:rPr>
        <w:t>Biographical Dictionary of Women’s Movements and Feminisms in Central, Eastern, and South Eastern Europe. 19th and 20th Centuries</w:t>
      </w:r>
      <w:r w:rsidRPr="008420C7">
        <w:rPr>
          <w:rFonts w:cs="Times New Roman"/>
        </w:rPr>
        <w:t>, edited by Francisca de Haan, Krasimira Daskalova, and Anna Loutfi, 575–79. Central European University Press, 2006.</w:t>
      </w:r>
    </w:p>
    <w:p w14:paraId="6C19F928" w14:textId="77777777" w:rsidR="008420C7" w:rsidRPr="008420C7" w:rsidRDefault="008420C7" w:rsidP="008420C7">
      <w:pPr>
        <w:pStyle w:val="Bibliography"/>
        <w:rPr>
          <w:rFonts w:cs="Times New Roman"/>
        </w:rPr>
      </w:pPr>
      <w:r w:rsidRPr="008420C7">
        <w:rPr>
          <w:rFonts w:cs="Times New Roman"/>
        </w:rPr>
        <w:t xml:space="preserve">Jian, Chen, Martin Klimke, Masha Kirasirova, Mary Nolan, Marilyn Young, and Joanna Waley-Cohen, eds. </w:t>
      </w:r>
      <w:r w:rsidRPr="008420C7">
        <w:rPr>
          <w:rFonts w:cs="Times New Roman"/>
          <w:i/>
          <w:iCs/>
        </w:rPr>
        <w:t>The Routledge Handbook of the Global Sixties: Between Protest and Nation-Building</w:t>
      </w:r>
      <w:r w:rsidRPr="008420C7">
        <w:rPr>
          <w:rFonts w:cs="Times New Roman"/>
        </w:rPr>
        <w:t>. Abingdon/New York: Routledge, 2018.</w:t>
      </w:r>
    </w:p>
    <w:p w14:paraId="3B785D55" w14:textId="77777777" w:rsidR="008420C7" w:rsidRPr="008420C7" w:rsidRDefault="008420C7" w:rsidP="008420C7">
      <w:pPr>
        <w:pStyle w:val="Bibliography"/>
        <w:rPr>
          <w:rFonts w:cs="Times New Roman"/>
        </w:rPr>
      </w:pPr>
      <w:r w:rsidRPr="008420C7">
        <w:rPr>
          <w:rFonts w:cs="Times New Roman"/>
        </w:rPr>
        <w:t xml:space="preserve">Joachim, Jutta. </w:t>
      </w:r>
      <w:r w:rsidRPr="008420C7">
        <w:rPr>
          <w:rFonts w:cs="Times New Roman"/>
          <w:i/>
          <w:iCs/>
        </w:rPr>
        <w:t>Agenda Setting, the UN, and NGOs. Gender Violence and Reproductive Rights</w:t>
      </w:r>
      <w:r w:rsidRPr="008420C7">
        <w:rPr>
          <w:rFonts w:cs="Times New Roman"/>
        </w:rPr>
        <w:t>. Washington, D.C.: Georgetown University Press, 2007.</w:t>
      </w:r>
    </w:p>
    <w:p w14:paraId="13A14BA4" w14:textId="77777777" w:rsidR="008420C7" w:rsidRPr="008420C7" w:rsidRDefault="008420C7" w:rsidP="008420C7">
      <w:pPr>
        <w:pStyle w:val="Bibliography"/>
        <w:rPr>
          <w:rFonts w:cs="Times New Roman"/>
        </w:rPr>
      </w:pPr>
      <w:r w:rsidRPr="008420C7">
        <w:rPr>
          <w:rFonts w:cs="Times New Roman"/>
        </w:rPr>
        <w:t>Johnson, Lyndon B. “Address in San Francisco at the 20th Anniversary Commemorative Session of the United Nations vom 25. Juni 1965,” June 1965. https://www.presidency.ucsb.edu/node/241692.</w:t>
      </w:r>
    </w:p>
    <w:p w14:paraId="2DDF8A2D" w14:textId="77777777" w:rsidR="008420C7" w:rsidRPr="008420C7" w:rsidRDefault="008420C7" w:rsidP="008420C7">
      <w:pPr>
        <w:pStyle w:val="Bibliography"/>
        <w:rPr>
          <w:rFonts w:cs="Times New Roman"/>
        </w:rPr>
      </w:pPr>
      <w:r w:rsidRPr="008420C7">
        <w:rPr>
          <w:rFonts w:cs="Times New Roman"/>
        </w:rPr>
        <w:t>———. “Annual Message to the Congress on the State of the Union vom 4. Januar 1965.” The American Presidency Project, January 1965. https://www.presidency.ucsb.edu/node/241819.</w:t>
      </w:r>
    </w:p>
    <w:p w14:paraId="73C4B1A4" w14:textId="77777777" w:rsidR="008420C7" w:rsidRPr="008420C7" w:rsidRDefault="008420C7" w:rsidP="008420C7">
      <w:pPr>
        <w:pStyle w:val="Bibliography"/>
        <w:rPr>
          <w:rFonts w:cs="Times New Roman"/>
        </w:rPr>
      </w:pPr>
      <w:r w:rsidRPr="008420C7">
        <w:rPr>
          <w:rFonts w:cs="Times New Roman"/>
        </w:rPr>
        <w:t xml:space="preserve">Jones, Peter. “Group Rights.” In </w:t>
      </w:r>
      <w:r w:rsidRPr="008420C7">
        <w:rPr>
          <w:rFonts w:cs="Times New Roman"/>
          <w:i/>
          <w:iCs/>
        </w:rPr>
        <w:t>The Stanford Encyclopedia of Philosophy</w:t>
      </w:r>
      <w:r w:rsidRPr="008420C7">
        <w:rPr>
          <w:rFonts w:cs="Times New Roman"/>
        </w:rPr>
        <w:t>, edited by Edward N. Zalta, Summer 2016. Metaphysics Research Lab, Stanford University, 2016. https://plato.stanford.edu/archives/sum2016/entries/rights-group/.</w:t>
      </w:r>
    </w:p>
    <w:p w14:paraId="5BDFE3DA" w14:textId="77777777" w:rsidR="008420C7" w:rsidRPr="008420C7" w:rsidRDefault="008420C7" w:rsidP="008420C7">
      <w:pPr>
        <w:pStyle w:val="Bibliography"/>
        <w:rPr>
          <w:rFonts w:cs="Times New Roman"/>
        </w:rPr>
      </w:pPr>
      <w:r w:rsidRPr="008420C7">
        <w:rPr>
          <w:rFonts w:cs="Times New Roman"/>
        </w:rPr>
        <w:t xml:space="preserve">———. “Human Rights, Group Rights, and Peoples’ Rights.” </w:t>
      </w:r>
      <w:r w:rsidRPr="008420C7">
        <w:rPr>
          <w:rFonts w:cs="Times New Roman"/>
          <w:i/>
          <w:iCs/>
        </w:rPr>
        <w:t>Human Rights Quarterly</w:t>
      </w:r>
      <w:r w:rsidRPr="008420C7">
        <w:rPr>
          <w:rFonts w:cs="Times New Roman"/>
        </w:rPr>
        <w:t xml:space="preserve"> 21, no. 1 (1999): 80–107.</w:t>
      </w:r>
    </w:p>
    <w:p w14:paraId="37350507" w14:textId="77777777" w:rsidR="008420C7" w:rsidRPr="008420C7" w:rsidRDefault="008420C7" w:rsidP="008420C7">
      <w:pPr>
        <w:pStyle w:val="Bibliography"/>
        <w:rPr>
          <w:rFonts w:cs="Times New Roman"/>
        </w:rPr>
      </w:pPr>
      <w:r w:rsidRPr="008420C7">
        <w:rPr>
          <w:rFonts w:cs="Times New Roman"/>
        </w:rPr>
        <w:t xml:space="preserve">Kapor-Stanulovic, Nila, and Henry Philip David. “Former Yugoslavia and Successor States.” In </w:t>
      </w:r>
      <w:r w:rsidRPr="008420C7">
        <w:rPr>
          <w:rFonts w:cs="Times New Roman"/>
          <w:i/>
          <w:iCs/>
        </w:rPr>
        <w:t>From Abortion to Contraception. A Resource to Public Policies and Reproductive Behavior in Central and Eastern Europe from 1917 to the Present</w:t>
      </w:r>
      <w:r w:rsidRPr="008420C7">
        <w:rPr>
          <w:rFonts w:cs="Times New Roman"/>
        </w:rPr>
        <w:t>, edited by Henry Philip David, Joanna Skilogianis, and Anastasia Posadskaya-Vanderbeck, 279–316. Greenwood Publishing Group, 1999.</w:t>
      </w:r>
    </w:p>
    <w:p w14:paraId="080EA76D" w14:textId="77777777" w:rsidR="008420C7" w:rsidRPr="008420C7" w:rsidRDefault="008420C7" w:rsidP="008420C7">
      <w:pPr>
        <w:pStyle w:val="Bibliography"/>
        <w:rPr>
          <w:rFonts w:cs="Times New Roman"/>
          <w:lang w:val="de-DE"/>
        </w:rPr>
      </w:pPr>
      <w:r w:rsidRPr="008420C7">
        <w:rPr>
          <w:rFonts w:cs="Times New Roman"/>
        </w:rPr>
        <w:t xml:space="preserve">Katz, Esther, Peter C. Engelman, and Moran Hajo, eds. </w:t>
      </w:r>
      <w:r w:rsidRPr="008420C7">
        <w:rPr>
          <w:rFonts w:cs="Times New Roman"/>
          <w:i/>
          <w:iCs/>
        </w:rPr>
        <w:t>The Selected Papers of Margaret Sanger, Volume 4: Round the World for Birth Control, 1920-1966</w:t>
      </w:r>
      <w:r w:rsidRPr="008420C7">
        <w:rPr>
          <w:rFonts w:cs="Times New Roman"/>
        </w:rPr>
        <w:t xml:space="preserve">. </w:t>
      </w:r>
      <w:r w:rsidRPr="008420C7">
        <w:rPr>
          <w:rFonts w:cs="Times New Roman"/>
          <w:lang w:val="de-DE"/>
        </w:rPr>
        <w:t>University of Illinois Press, 2016.</w:t>
      </w:r>
    </w:p>
    <w:p w14:paraId="3539B7D2" w14:textId="77777777" w:rsidR="008420C7" w:rsidRPr="008420C7" w:rsidRDefault="008420C7" w:rsidP="008420C7">
      <w:pPr>
        <w:pStyle w:val="Bibliography"/>
        <w:rPr>
          <w:rFonts w:cs="Times New Roman"/>
          <w:lang w:val="de-DE"/>
        </w:rPr>
      </w:pPr>
      <w:r w:rsidRPr="008420C7">
        <w:rPr>
          <w:rFonts w:cs="Times New Roman"/>
          <w:lang w:val="de-DE"/>
        </w:rPr>
        <w:t xml:space="preserve">Kaupen-Haas, Heidrun, ed. </w:t>
      </w:r>
      <w:r w:rsidRPr="008420C7">
        <w:rPr>
          <w:rFonts w:cs="Times New Roman"/>
          <w:i/>
          <w:iCs/>
          <w:lang w:val="de-DE"/>
        </w:rPr>
        <w:t>Der Griff Nach Der Bevölkerung. Aktualität Und Kontinuität Nazistischer Bevölkerungspolitik</w:t>
      </w:r>
      <w:r w:rsidRPr="008420C7">
        <w:rPr>
          <w:rFonts w:cs="Times New Roman"/>
          <w:lang w:val="de-DE"/>
        </w:rPr>
        <w:t>. Schriften Der Hamburger Stiftung Für Sozialgeschichte Des 20. Jahrhunderts 1. Nördlingen: Greno, 1986.</w:t>
      </w:r>
    </w:p>
    <w:p w14:paraId="024DC81D" w14:textId="77777777" w:rsidR="008420C7" w:rsidRPr="008420C7" w:rsidRDefault="008420C7" w:rsidP="008420C7">
      <w:pPr>
        <w:pStyle w:val="Bibliography"/>
        <w:rPr>
          <w:rFonts w:cs="Times New Roman"/>
        </w:rPr>
      </w:pPr>
      <w:r w:rsidRPr="008420C7">
        <w:rPr>
          <w:rFonts w:cs="Times New Roman"/>
          <w:lang w:val="de-DE"/>
        </w:rPr>
        <w:t xml:space="preserve">Kautsky, Karl. </w:t>
      </w:r>
      <w:r w:rsidRPr="008420C7">
        <w:rPr>
          <w:rFonts w:cs="Times New Roman"/>
          <w:i/>
          <w:iCs/>
          <w:lang w:val="de-DE"/>
        </w:rPr>
        <w:t>Der Einfluß der Volksvermehrung auf den Fortschritt der Gesellschaft</w:t>
      </w:r>
      <w:r w:rsidRPr="008420C7">
        <w:rPr>
          <w:rFonts w:cs="Times New Roman"/>
          <w:lang w:val="de-DE"/>
        </w:rPr>
        <w:t xml:space="preserve">. </w:t>
      </w:r>
      <w:r w:rsidRPr="008420C7">
        <w:rPr>
          <w:rFonts w:cs="Times New Roman"/>
        </w:rPr>
        <w:t>Wien: Bloch und Hasbach, 1880.</w:t>
      </w:r>
    </w:p>
    <w:p w14:paraId="7D02A552" w14:textId="77777777" w:rsidR="008420C7" w:rsidRPr="008420C7" w:rsidRDefault="008420C7" w:rsidP="008420C7">
      <w:pPr>
        <w:pStyle w:val="Bibliography"/>
        <w:rPr>
          <w:rFonts w:cs="Times New Roman"/>
        </w:rPr>
      </w:pPr>
      <w:r w:rsidRPr="008420C7">
        <w:rPr>
          <w:rFonts w:cs="Times New Roman"/>
        </w:rPr>
        <w:t xml:space="preserve">Kellogg, Alfred. “Population Growth and International Law.” </w:t>
      </w:r>
      <w:r w:rsidRPr="008420C7">
        <w:rPr>
          <w:rFonts w:cs="Times New Roman"/>
          <w:i/>
          <w:iCs/>
        </w:rPr>
        <w:t>Cornell International Law Journal</w:t>
      </w:r>
      <w:r w:rsidRPr="008420C7">
        <w:rPr>
          <w:rFonts w:cs="Times New Roman"/>
        </w:rPr>
        <w:t xml:space="preserve"> 3, no. 1 (January 1, 1970): 93–104.</w:t>
      </w:r>
    </w:p>
    <w:p w14:paraId="698D421C" w14:textId="77777777" w:rsidR="008420C7" w:rsidRPr="008420C7" w:rsidRDefault="008420C7" w:rsidP="008420C7">
      <w:pPr>
        <w:pStyle w:val="Bibliography"/>
        <w:rPr>
          <w:rFonts w:cs="Times New Roman"/>
        </w:rPr>
      </w:pPr>
      <w:r w:rsidRPr="008420C7">
        <w:rPr>
          <w:rFonts w:cs="Times New Roman"/>
        </w:rPr>
        <w:t xml:space="preserve">Kirk, Dudley. “Population Changes and the Postwar World.” </w:t>
      </w:r>
      <w:r w:rsidRPr="008420C7">
        <w:rPr>
          <w:rFonts w:cs="Times New Roman"/>
          <w:i/>
          <w:iCs/>
        </w:rPr>
        <w:t>American Sociological Review</w:t>
      </w:r>
      <w:r w:rsidRPr="008420C7">
        <w:rPr>
          <w:rFonts w:cs="Times New Roman"/>
        </w:rPr>
        <w:t xml:space="preserve"> 9, no. 1 (February 1944): 28–35.</w:t>
      </w:r>
    </w:p>
    <w:p w14:paraId="6B2E1EBC" w14:textId="77777777" w:rsidR="008420C7" w:rsidRPr="008420C7" w:rsidRDefault="008420C7" w:rsidP="008420C7">
      <w:pPr>
        <w:pStyle w:val="Bibliography"/>
        <w:rPr>
          <w:rFonts w:cs="Times New Roman"/>
        </w:rPr>
      </w:pPr>
      <w:r w:rsidRPr="008420C7">
        <w:rPr>
          <w:rFonts w:cs="Times New Roman"/>
        </w:rPr>
        <w:t xml:space="preserve">———. “Report of the Demographic Director.” In </w:t>
      </w:r>
      <w:r w:rsidRPr="008420C7">
        <w:rPr>
          <w:rFonts w:cs="Times New Roman"/>
          <w:i/>
          <w:iCs/>
        </w:rPr>
        <w:t>Annual Report 1952-1955</w:t>
      </w:r>
      <w:r w:rsidRPr="008420C7">
        <w:rPr>
          <w:rFonts w:cs="Times New Roman"/>
        </w:rPr>
        <w:t>, edited by Population Council, 12–20. The Population Council, 1955.</w:t>
      </w:r>
    </w:p>
    <w:p w14:paraId="635E0815" w14:textId="77777777" w:rsidR="008420C7" w:rsidRPr="008420C7" w:rsidRDefault="008420C7" w:rsidP="008420C7">
      <w:pPr>
        <w:pStyle w:val="Bibliography"/>
        <w:rPr>
          <w:rFonts w:cs="Times New Roman"/>
        </w:rPr>
      </w:pPr>
      <w:r w:rsidRPr="008420C7">
        <w:rPr>
          <w:rFonts w:cs="Times New Roman"/>
        </w:rPr>
        <w:t xml:space="preserve">Klein, I. “Population Growth and Mortality in British India Part II: The Demographic Revolution.” </w:t>
      </w:r>
      <w:r w:rsidRPr="008420C7">
        <w:rPr>
          <w:rFonts w:cs="Times New Roman"/>
          <w:i/>
          <w:iCs/>
        </w:rPr>
        <w:t>Indian Economic &amp; Social History Review</w:t>
      </w:r>
      <w:r w:rsidRPr="008420C7">
        <w:rPr>
          <w:rFonts w:cs="Times New Roman"/>
        </w:rPr>
        <w:t xml:space="preserve"> 27, no. 1 (March 1, 1990): 33–63.</w:t>
      </w:r>
    </w:p>
    <w:p w14:paraId="2968FC26" w14:textId="77777777" w:rsidR="008420C7" w:rsidRPr="008420C7" w:rsidRDefault="008420C7" w:rsidP="008420C7">
      <w:pPr>
        <w:pStyle w:val="Bibliography"/>
        <w:rPr>
          <w:rFonts w:cs="Times New Roman"/>
          <w:lang w:val="de-DE"/>
        </w:rPr>
      </w:pPr>
      <w:r w:rsidRPr="008420C7">
        <w:rPr>
          <w:rFonts w:cs="Times New Roman"/>
        </w:rPr>
        <w:t xml:space="preserve">Klein, Renate and FINRRAGE. “Reflections on Cairo: Empowerment Rhetoric - but Who Will Pay the Price?” </w:t>
      </w:r>
      <w:r w:rsidRPr="008420C7">
        <w:rPr>
          <w:rFonts w:cs="Times New Roman"/>
          <w:lang w:val="de-DE"/>
        </w:rPr>
        <w:t>FINRRAGE, 1994. http://www.finrrage.org/wp-content/uploads/2016/03/Reflections_on_Cairo_Renate_Klein.pdf.</w:t>
      </w:r>
    </w:p>
    <w:p w14:paraId="3B9E1492" w14:textId="77777777" w:rsidR="008420C7" w:rsidRPr="008420C7" w:rsidRDefault="008420C7" w:rsidP="008420C7">
      <w:pPr>
        <w:pStyle w:val="Bibliography"/>
        <w:rPr>
          <w:rFonts w:cs="Times New Roman"/>
        </w:rPr>
      </w:pPr>
      <w:r w:rsidRPr="008420C7">
        <w:rPr>
          <w:rFonts w:cs="Times New Roman"/>
        </w:rPr>
        <w:t xml:space="preserve">Kline, Wendy. </w:t>
      </w:r>
      <w:r w:rsidRPr="008420C7">
        <w:rPr>
          <w:rFonts w:cs="Times New Roman"/>
          <w:i/>
          <w:iCs/>
        </w:rPr>
        <w:t>Bodies of Knowledge. Sexuality, Reproduction, and Women’s Health in the Second Wave</w:t>
      </w:r>
      <w:r w:rsidRPr="008420C7">
        <w:rPr>
          <w:rFonts w:cs="Times New Roman"/>
        </w:rPr>
        <w:t>. Chicago/London: University of Chicago Press, 2010.</w:t>
      </w:r>
    </w:p>
    <w:p w14:paraId="3A880BEB" w14:textId="77777777" w:rsidR="008420C7" w:rsidRPr="008420C7" w:rsidRDefault="008420C7" w:rsidP="008420C7">
      <w:pPr>
        <w:pStyle w:val="Bibliography"/>
        <w:rPr>
          <w:rFonts w:cs="Times New Roman"/>
        </w:rPr>
      </w:pPr>
      <w:r w:rsidRPr="008420C7">
        <w:rPr>
          <w:rFonts w:cs="Times New Roman"/>
        </w:rPr>
        <w:t xml:space="preserve">———. “The Making of Our Bodies, Ourselves. Rethinking Women’s Health and Second-Wave Feminism.” In </w:t>
      </w:r>
      <w:r w:rsidRPr="008420C7">
        <w:rPr>
          <w:rFonts w:cs="Times New Roman"/>
          <w:i/>
          <w:iCs/>
        </w:rPr>
        <w:t>Feminist Coalitions: Historical Perspectives on Second-Wave Feminism in the United States</w:t>
      </w:r>
      <w:r w:rsidRPr="008420C7">
        <w:rPr>
          <w:rFonts w:cs="Times New Roman"/>
        </w:rPr>
        <w:t>, edited by Stephanie Gilmore, 63–83. Urbana/Chicago: University of Illinois Press, 2008.</w:t>
      </w:r>
    </w:p>
    <w:p w14:paraId="103DF8E9" w14:textId="77777777" w:rsidR="008420C7" w:rsidRPr="008420C7" w:rsidRDefault="008420C7" w:rsidP="008420C7">
      <w:pPr>
        <w:pStyle w:val="Bibliography"/>
        <w:rPr>
          <w:rFonts w:cs="Times New Roman"/>
        </w:rPr>
      </w:pPr>
      <w:r w:rsidRPr="008420C7">
        <w:rPr>
          <w:rFonts w:cs="Times New Roman"/>
        </w:rPr>
        <w:t xml:space="preserve">Klose, Fabian, ed. </w:t>
      </w:r>
      <w:r w:rsidRPr="008420C7">
        <w:rPr>
          <w:rFonts w:cs="Times New Roman"/>
          <w:i/>
          <w:iCs/>
        </w:rPr>
        <w:t>The Emergence of Humanitarian Intervention. Ideas and Practice from the Nineteenth Century to the Present</w:t>
      </w:r>
      <w:r w:rsidRPr="008420C7">
        <w:rPr>
          <w:rFonts w:cs="Times New Roman"/>
        </w:rPr>
        <w:t>. Cambridge: Cambridge University Press, 2016.</w:t>
      </w:r>
    </w:p>
    <w:p w14:paraId="3482C183" w14:textId="77777777" w:rsidR="008420C7" w:rsidRPr="008420C7" w:rsidRDefault="008420C7" w:rsidP="008420C7">
      <w:pPr>
        <w:pStyle w:val="Bibliography"/>
        <w:rPr>
          <w:rFonts w:cs="Times New Roman"/>
        </w:rPr>
      </w:pPr>
      <w:r w:rsidRPr="008420C7">
        <w:rPr>
          <w:rFonts w:cs="Times New Roman"/>
        </w:rPr>
        <w:t xml:space="preserve">Koskenniemi, Martti. </w:t>
      </w:r>
      <w:r w:rsidRPr="008420C7">
        <w:rPr>
          <w:rFonts w:cs="Times New Roman"/>
          <w:i/>
          <w:iCs/>
        </w:rPr>
        <w:t>The Gentle Civilizer of Nations. The Rise and Fall of International Law 1870-1960</w:t>
      </w:r>
      <w:r w:rsidRPr="008420C7">
        <w:rPr>
          <w:rFonts w:cs="Times New Roman"/>
        </w:rPr>
        <w:t>. 5th ed. Cambridge: Cambridge University Press, 2008.</w:t>
      </w:r>
    </w:p>
    <w:p w14:paraId="17468147" w14:textId="77777777" w:rsidR="008420C7" w:rsidRPr="008420C7" w:rsidRDefault="008420C7" w:rsidP="008420C7">
      <w:pPr>
        <w:pStyle w:val="Bibliography"/>
        <w:rPr>
          <w:rFonts w:cs="Times New Roman"/>
        </w:rPr>
      </w:pPr>
      <w:r w:rsidRPr="008420C7">
        <w:rPr>
          <w:rFonts w:cs="Times New Roman"/>
        </w:rPr>
        <w:t xml:space="preserve">Krastev, Ivan, and Stephen Holmes. “Populisms in Eastern Europe: A Demographic Anxiety.” </w:t>
      </w:r>
      <w:r w:rsidRPr="008420C7">
        <w:rPr>
          <w:rFonts w:cs="Times New Roman"/>
          <w:i/>
          <w:iCs/>
        </w:rPr>
        <w:t>Le Débat</w:t>
      </w:r>
      <w:r w:rsidRPr="008420C7">
        <w:rPr>
          <w:rFonts w:cs="Times New Roman"/>
        </w:rPr>
        <w:t xml:space="preserve"> No 204, no. 2 (2019): 161–69.</w:t>
      </w:r>
    </w:p>
    <w:p w14:paraId="06DA4D99" w14:textId="77777777" w:rsidR="008420C7" w:rsidRPr="008420C7" w:rsidRDefault="008420C7" w:rsidP="008420C7">
      <w:pPr>
        <w:pStyle w:val="Bibliography"/>
        <w:rPr>
          <w:rFonts w:cs="Times New Roman"/>
        </w:rPr>
      </w:pPr>
      <w:r w:rsidRPr="008420C7">
        <w:rPr>
          <w:rFonts w:cs="Times New Roman"/>
        </w:rPr>
        <w:t xml:space="preserve">Kudaisya, Medha. “‘A Mighty Adventure’. Institutionalising the Idea of Planning in Post-Colonial India, 1947-60.” </w:t>
      </w:r>
      <w:r w:rsidRPr="008420C7">
        <w:rPr>
          <w:rFonts w:cs="Times New Roman"/>
          <w:i/>
          <w:iCs/>
        </w:rPr>
        <w:t>Modern Asian Studies</w:t>
      </w:r>
      <w:r w:rsidRPr="008420C7">
        <w:rPr>
          <w:rFonts w:cs="Times New Roman"/>
        </w:rPr>
        <w:t xml:space="preserve"> 43, no. 4 (2009): 939–78.</w:t>
      </w:r>
    </w:p>
    <w:p w14:paraId="7FDFA106" w14:textId="77777777" w:rsidR="008420C7" w:rsidRPr="008420C7" w:rsidRDefault="008420C7" w:rsidP="008420C7">
      <w:pPr>
        <w:pStyle w:val="Bibliography"/>
        <w:rPr>
          <w:rFonts w:cs="Times New Roman"/>
          <w:lang w:val="de-DE"/>
        </w:rPr>
      </w:pPr>
      <w:r w:rsidRPr="008420C7">
        <w:rPr>
          <w:rFonts w:cs="Times New Roman"/>
        </w:rPr>
        <w:t xml:space="preserve">Kühl, Stefan. </w:t>
      </w:r>
      <w:r w:rsidRPr="008420C7">
        <w:rPr>
          <w:rFonts w:cs="Times New Roman"/>
          <w:i/>
          <w:iCs/>
        </w:rPr>
        <w:t>For the Betterment of the Race. The Rise and Fall of the International Movement for Eugenics and Racial Hygiene</w:t>
      </w:r>
      <w:r w:rsidRPr="008420C7">
        <w:rPr>
          <w:rFonts w:cs="Times New Roman"/>
        </w:rPr>
        <w:t xml:space="preserve">. </w:t>
      </w:r>
      <w:r w:rsidRPr="008420C7">
        <w:rPr>
          <w:rFonts w:cs="Times New Roman"/>
          <w:lang w:val="de-DE"/>
        </w:rPr>
        <w:t>New York: Palgrave Macmillan, 2013.</w:t>
      </w:r>
    </w:p>
    <w:p w14:paraId="41315718" w14:textId="77777777" w:rsidR="008420C7" w:rsidRPr="008420C7" w:rsidRDefault="008420C7" w:rsidP="008420C7">
      <w:pPr>
        <w:pStyle w:val="Bibliography"/>
        <w:rPr>
          <w:rFonts w:cs="Times New Roman"/>
        </w:rPr>
      </w:pPr>
      <w:r w:rsidRPr="008420C7">
        <w:rPr>
          <w:rFonts w:cs="Times New Roman"/>
          <w:lang w:val="de-DE"/>
        </w:rPr>
        <w:t xml:space="preserve">Labouvie, Eva. “Wissen und Praktiken um die Verhütung und Unterbrechung der Schwangerschaft in der Frühen Neuzeit (16.-19. Jahrhundert).” In </w:t>
      </w:r>
      <w:r w:rsidRPr="008420C7">
        <w:rPr>
          <w:rFonts w:cs="Times New Roman"/>
          <w:i/>
          <w:iCs/>
          <w:lang w:val="de-DE"/>
        </w:rPr>
        <w:t>“Wenn die Chemie stimmt ...”. Geschlechterbeziehungen und Geburtenkontrolle im Zeitalter der “Pille,”</w:t>
      </w:r>
      <w:r w:rsidRPr="008420C7">
        <w:rPr>
          <w:rFonts w:cs="Times New Roman"/>
          <w:lang w:val="de-DE"/>
        </w:rPr>
        <w:t xml:space="preserve"> edited by Silke Satjukow and Lutz Niethammer, 63–81. </w:t>
      </w:r>
      <w:r w:rsidRPr="008420C7">
        <w:rPr>
          <w:rFonts w:cs="Times New Roman"/>
        </w:rPr>
        <w:t>Göttingen: Wallstein, 2016.</w:t>
      </w:r>
    </w:p>
    <w:p w14:paraId="1CE70D8F" w14:textId="77777777" w:rsidR="008420C7" w:rsidRPr="008420C7" w:rsidRDefault="008420C7" w:rsidP="008420C7">
      <w:pPr>
        <w:pStyle w:val="Bibliography"/>
        <w:rPr>
          <w:rFonts w:cs="Times New Roman"/>
        </w:rPr>
      </w:pPr>
      <w:r w:rsidRPr="008420C7">
        <w:rPr>
          <w:rFonts w:cs="Times New Roman"/>
        </w:rPr>
        <w:t xml:space="preserve">Lampe, John R. </w:t>
      </w:r>
      <w:r w:rsidRPr="008420C7">
        <w:rPr>
          <w:rFonts w:cs="Times New Roman"/>
          <w:i/>
          <w:iCs/>
        </w:rPr>
        <w:t>Yugoslavia as History: Twice There Was a Country</w:t>
      </w:r>
      <w:r w:rsidRPr="008420C7">
        <w:rPr>
          <w:rFonts w:cs="Times New Roman"/>
        </w:rPr>
        <w:t>. Cambridge University Press, 2000.</w:t>
      </w:r>
    </w:p>
    <w:p w14:paraId="66FFF89E" w14:textId="77777777" w:rsidR="008420C7" w:rsidRPr="008420C7" w:rsidRDefault="008420C7" w:rsidP="008420C7">
      <w:pPr>
        <w:pStyle w:val="Bibliography"/>
        <w:rPr>
          <w:rFonts w:cs="Times New Roman"/>
        </w:rPr>
      </w:pPr>
      <w:r w:rsidRPr="008420C7">
        <w:rPr>
          <w:rFonts w:cs="Times New Roman"/>
        </w:rPr>
        <w:t xml:space="preserve">Lecomte, Jean and Abd-El-Kadar-Laraqui. “Morocco.” </w:t>
      </w:r>
      <w:r w:rsidRPr="008420C7">
        <w:rPr>
          <w:rFonts w:cs="Times New Roman"/>
          <w:i/>
          <w:iCs/>
        </w:rPr>
        <w:t>Studies in Family Planning</w:t>
      </w:r>
      <w:r w:rsidRPr="008420C7">
        <w:rPr>
          <w:rFonts w:cs="Times New Roman"/>
        </w:rPr>
        <w:t xml:space="preserve"> 6, no. 8 (1975): 311–13.</w:t>
      </w:r>
    </w:p>
    <w:p w14:paraId="04F1C528" w14:textId="77777777" w:rsidR="008420C7" w:rsidRPr="008420C7" w:rsidRDefault="008420C7" w:rsidP="008420C7">
      <w:pPr>
        <w:pStyle w:val="Bibliography"/>
        <w:rPr>
          <w:rFonts w:cs="Times New Roman"/>
        </w:rPr>
      </w:pPr>
      <w:r w:rsidRPr="008420C7">
        <w:rPr>
          <w:rFonts w:cs="Times New Roman"/>
        </w:rPr>
        <w:t>Lee, Luke T. “Legal Implications of the World Population Plan of Action,” The Journal of International Law and Economics, 9, no. 3 (1975): 375–417.</w:t>
      </w:r>
    </w:p>
    <w:p w14:paraId="4A253765" w14:textId="77777777" w:rsidR="008420C7" w:rsidRPr="008420C7" w:rsidRDefault="008420C7" w:rsidP="008420C7">
      <w:pPr>
        <w:pStyle w:val="Bibliography"/>
        <w:rPr>
          <w:rFonts w:cs="Times New Roman"/>
        </w:rPr>
      </w:pPr>
      <w:r w:rsidRPr="008420C7">
        <w:rPr>
          <w:rFonts w:cs="Times New Roman"/>
        </w:rPr>
        <w:t xml:space="preserve">———. “Population-Related Laws in the Less-Developed-Countries.”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edited by John M. Paxman, 86–90. John Bassett Moore Society of International Law, 1971.</w:t>
      </w:r>
    </w:p>
    <w:p w14:paraId="10CAE972" w14:textId="77777777" w:rsidR="008420C7" w:rsidRPr="008420C7" w:rsidRDefault="008420C7" w:rsidP="008420C7">
      <w:pPr>
        <w:pStyle w:val="Bibliography"/>
        <w:rPr>
          <w:rFonts w:cs="Times New Roman"/>
        </w:rPr>
      </w:pPr>
      <w:r w:rsidRPr="008420C7">
        <w:rPr>
          <w:rFonts w:cs="Times New Roman"/>
        </w:rPr>
        <w:t xml:space="preserve">Lee, Luke T., Helvi Sipilä, Marshall Green, and T.T.B. Koh. “Population and Human Rights. Expanding Frontiers of International Law.” </w:t>
      </w:r>
      <w:r w:rsidRPr="008420C7">
        <w:rPr>
          <w:rFonts w:cs="Times New Roman"/>
          <w:i/>
          <w:iCs/>
        </w:rPr>
        <w:t>Proceedings of the Annual Meeting (American Society of International Law)</w:t>
      </w:r>
      <w:r w:rsidRPr="008420C7">
        <w:rPr>
          <w:rFonts w:cs="Times New Roman"/>
        </w:rPr>
        <w:t xml:space="preserve"> 70 (1976).</w:t>
      </w:r>
    </w:p>
    <w:p w14:paraId="536A8664" w14:textId="77777777" w:rsidR="008420C7" w:rsidRPr="008420C7" w:rsidRDefault="008420C7" w:rsidP="008420C7">
      <w:pPr>
        <w:pStyle w:val="Bibliography"/>
        <w:rPr>
          <w:rFonts w:cs="Times New Roman"/>
        </w:rPr>
      </w:pPr>
      <w:r w:rsidRPr="008420C7">
        <w:rPr>
          <w:rFonts w:cs="Times New Roman"/>
        </w:rPr>
        <w:t xml:space="preserve">Leridon, Henri. “Fertility, the Family and Human Rights.” In </w:t>
      </w:r>
      <w:r w:rsidRPr="008420C7">
        <w:rPr>
          <w:rFonts w:cs="Times New Roman"/>
          <w:i/>
          <w:iCs/>
        </w:rPr>
        <w:t>Population and Human Rights. Proceedings of the Symposium on Population and Human Rights, Vienna, 29 June-3 July 1981</w:t>
      </w:r>
      <w:r w:rsidRPr="008420C7">
        <w:rPr>
          <w:rFonts w:cs="Times New Roman"/>
        </w:rPr>
        <w:t>, edited by United Nations, 84–99. New York, 1983.</w:t>
      </w:r>
    </w:p>
    <w:p w14:paraId="38B28B36" w14:textId="77777777" w:rsidR="008420C7" w:rsidRPr="008420C7" w:rsidRDefault="008420C7" w:rsidP="008420C7">
      <w:pPr>
        <w:pStyle w:val="Bibliography"/>
        <w:rPr>
          <w:rFonts w:cs="Times New Roman"/>
        </w:rPr>
      </w:pPr>
      <w:r w:rsidRPr="008420C7">
        <w:rPr>
          <w:rFonts w:cs="Times New Roman"/>
        </w:rPr>
        <w:t xml:space="preserve">Lestapis, Stanislas de. </w:t>
      </w:r>
      <w:r w:rsidRPr="008420C7">
        <w:rPr>
          <w:rFonts w:cs="Times New Roman"/>
          <w:i/>
          <w:iCs/>
        </w:rPr>
        <w:t>Family Planning and Modern Problems. A Catholic Analysis</w:t>
      </w:r>
      <w:r w:rsidRPr="008420C7">
        <w:rPr>
          <w:rFonts w:cs="Times New Roman"/>
        </w:rPr>
        <w:t>. London: Burns &amp; Oates, 1961.</w:t>
      </w:r>
    </w:p>
    <w:p w14:paraId="34936B23" w14:textId="77777777" w:rsidR="008420C7" w:rsidRPr="008420C7" w:rsidRDefault="008420C7" w:rsidP="008420C7">
      <w:pPr>
        <w:pStyle w:val="Bibliography"/>
        <w:rPr>
          <w:rFonts w:cs="Times New Roman"/>
        </w:rPr>
      </w:pPr>
      <w:r w:rsidRPr="008420C7">
        <w:rPr>
          <w:rFonts w:cs="Times New Roman"/>
          <w:lang w:val="de-DE"/>
        </w:rPr>
        <w:t xml:space="preserve">Lieberman, S. S., Robert Gillespie, and M. Loghmani. </w:t>
      </w:r>
      <w:r w:rsidRPr="008420C7">
        <w:rPr>
          <w:rFonts w:cs="Times New Roman"/>
        </w:rPr>
        <w:t xml:space="preserve">“The Isfahan Communication Project.” </w:t>
      </w:r>
      <w:r w:rsidRPr="008420C7">
        <w:rPr>
          <w:rFonts w:cs="Times New Roman"/>
          <w:i/>
          <w:iCs/>
        </w:rPr>
        <w:t>Studies in Family Planning</w:t>
      </w:r>
      <w:r w:rsidRPr="008420C7">
        <w:rPr>
          <w:rFonts w:cs="Times New Roman"/>
        </w:rPr>
        <w:t xml:space="preserve"> 4, no. 4 (1973): 73–100. doi:10.2307/1964793.</w:t>
      </w:r>
    </w:p>
    <w:p w14:paraId="1681F35C" w14:textId="77777777" w:rsidR="008420C7" w:rsidRPr="008420C7" w:rsidRDefault="008420C7" w:rsidP="008420C7">
      <w:pPr>
        <w:pStyle w:val="Bibliography"/>
        <w:rPr>
          <w:rFonts w:cs="Times New Roman"/>
        </w:rPr>
      </w:pPr>
      <w:r w:rsidRPr="008420C7">
        <w:rPr>
          <w:rFonts w:cs="Times New Roman"/>
        </w:rPr>
        <w:t xml:space="preserve">Loeffler, James. </w:t>
      </w:r>
      <w:r w:rsidRPr="008420C7">
        <w:rPr>
          <w:rFonts w:cs="Times New Roman"/>
          <w:i/>
          <w:iCs/>
        </w:rPr>
        <w:t>Rooted Cosmopolitans. Jews and Human Rights in the Twentieth Century</w:t>
      </w:r>
      <w:r w:rsidRPr="008420C7">
        <w:rPr>
          <w:rFonts w:cs="Times New Roman"/>
        </w:rPr>
        <w:t>. New Haven: Yale University Press, 2018.</w:t>
      </w:r>
    </w:p>
    <w:p w14:paraId="1261DB81" w14:textId="77777777" w:rsidR="008420C7" w:rsidRPr="008420C7" w:rsidRDefault="008420C7" w:rsidP="008420C7">
      <w:pPr>
        <w:pStyle w:val="Bibliography"/>
        <w:rPr>
          <w:rFonts w:cs="Times New Roman"/>
        </w:rPr>
      </w:pPr>
      <w:r w:rsidRPr="008420C7">
        <w:rPr>
          <w:rFonts w:cs="Times New Roman"/>
        </w:rPr>
        <w:t xml:space="preserve">Loftus, Joseph A. “U.S. Aides Defend Policy on Births.” </w:t>
      </w:r>
      <w:r w:rsidRPr="008420C7">
        <w:rPr>
          <w:rFonts w:cs="Times New Roman"/>
          <w:i/>
          <w:iCs/>
        </w:rPr>
        <w:t>New York Times</w:t>
      </w:r>
      <w:r w:rsidRPr="008420C7">
        <w:rPr>
          <w:rFonts w:cs="Times New Roman"/>
        </w:rPr>
        <w:t>. n.d.</w:t>
      </w:r>
    </w:p>
    <w:p w14:paraId="4F2E977D" w14:textId="77777777" w:rsidR="008420C7" w:rsidRPr="008420C7" w:rsidRDefault="008420C7" w:rsidP="008420C7">
      <w:pPr>
        <w:pStyle w:val="Bibliography"/>
        <w:rPr>
          <w:rFonts w:cs="Times New Roman"/>
        </w:rPr>
      </w:pPr>
      <w:r w:rsidRPr="008420C7">
        <w:rPr>
          <w:rFonts w:cs="Times New Roman"/>
        </w:rPr>
        <w:t xml:space="preserve">Lord Caradon. “Planned Parenthood-A Duty and a Human Right.” Edited by International Planned Parenthood Federation. </w:t>
      </w:r>
      <w:r w:rsidRPr="008420C7">
        <w:rPr>
          <w:rFonts w:cs="Times New Roman"/>
          <w:i/>
          <w:iCs/>
        </w:rPr>
        <w:t>Proceedings of the Eigth International Conference of the International Planned Parenthood Federation, Santiago Chile, 9-15 April 1967</w:t>
      </w:r>
      <w:r w:rsidRPr="008420C7">
        <w:rPr>
          <w:rFonts w:cs="Times New Roman"/>
        </w:rPr>
        <w:t>, 1967, 11–16.</w:t>
      </w:r>
    </w:p>
    <w:p w14:paraId="49767605" w14:textId="77777777" w:rsidR="008420C7" w:rsidRPr="008420C7" w:rsidRDefault="008420C7" w:rsidP="008420C7">
      <w:pPr>
        <w:pStyle w:val="Bibliography"/>
        <w:rPr>
          <w:rFonts w:cs="Times New Roman"/>
        </w:rPr>
      </w:pPr>
      <w:r w:rsidRPr="008420C7">
        <w:rPr>
          <w:rFonts w:cs="Times New Roman"/>
        </w:rPr>
        <w:t xml:space="preserve">Lorimer, Frank. “Issues of Population Policy.” </w:t>
      </w:r>
      <w:r w:rsidRPr="008420C7">
        <w:rPr>
          <w:rFonts w:cs="Times New Roman"/>
          <w:i/>
          <w:iCs/>
        </w:rPr>
        <w:t>The Annals of the American Academy of Political and Social Science</w:t>
      </w:r>
      <w:r w:rsidRPr="008420C7">
        <w:rPr>
          <w:rFonts w:cs="Times New Roman"/>
        </w:rPr>
        <w:t xml:space="preserve"> 237, no. 1 (January 1, 1945): 193–203.</w:t>
      </w:r>
    </w:p>
    <w:p w14:paraId="609A6EF6" w14:textId="77777777" w:rsidR="008420C7" w:rsidRPr="008420C7" w:rsidRDefault="008420C7" w:rsidP="008420C7">
      <w:pPr>
        <w:pStyle w:val="Bibliography"/>
        <w:rPr>
          <w:rFonts w:cs="Times New Roman"/>
        </w:rPr>
      </w:pPr>
      <w:r w:rsidRPr="008420C7">
        <w:rPr>
          <w:rFonts w:cs="Times New Roman"/>
        </w:rPr>
        <w:t xml:space="preserve">———. “Population Trends in the Orient.” </w:t>
      </w:r>
      <w:r w:rsidRPr="008420C7">
        <w:rPr>
          <w:rFonts w:cs="Times New Roman"/>
          <w:i/>
          <w:iCs/>
        </w:rPr>
        <w:t>Foreign Affairs</w:t>
      </w:r>
      <w:r w:rsidRPr="008420C7">
        <w:rPr>
          <w:rFonts w:cs="Times New Roman"/>
        </w:rPr>
        <w:t>. n.d.</w:t>
      </w:r>
    </w:p>
    <w:p w14:paraId="1F9FC8B5" w14:textId="77777777" w:rsidR="008420C7" w:rsidRPr="008420C7" w:rsidRDefault="008420C7" w:rsidP="008420C7">
      <w:pPr>
        <w:pStyle w:val="Bibliography"/>
        <w:rPr>
          <w:rFonts w:cs="Times New Roman"/>
        </w:rPr>
      </w:pPr>
      <w:r w:rsidRPr="008420C7">
        <w:rPr>
          <w:rFonts w:cs="Times New Roman"/>
        </w:rPr>
        <w:t xml:space="preserve">Luddy, Maria. “Marriage, Sexuality and the Law in Ireland.” In </w:t>
      </w:r>
      <w:r w:rsidRPr="008420C7">
        <w:rPr>
          <w:rFonts w:cs="Times New Roman"/>
          <w:i/>
          <w:iCs/>
        </w:rPr>
        <w:t>The Cambridge Social History of Modern Ireland</w:t>
      </w:r>
      <w:r w:rsidRPr="008420C7">
        <w:rPr>
          <w:rFonts w:cs="Times New Roman"/>
        </w:rPr>
        <w:t>, edited by Mary E. Daly and Eugenio F. Biagini, 344–62. Cambridge University Press, 2017.</w:t>
      </w:r>
    </w:p>
    <w:p w14:paraId="4FE38C76" w14:textId="77777777" w:rsidR="008420C7" w:rsidRPr="008420C7" w:rsidRDefault="008420C7" w:rsidP="008420C7">
      <w:pPr>
        <w:pStyle w:val="Bibliography"/>
        <w:rPr>
          <w:rFonts w:cs="Times New Roman"/>
        </w:rPr>
      </w:pPr>
      <w:r w:rsidRPr="008420C7">
        <w:rPr>
          <w:rFonts w:cs="Times New Roman"/>
        </w:rPr>
        <w:t xml:space="preserve">Madsen, Mikael Rask. “From Cold War Instrument to Supreme European Court: The European Court of Human Rights at the Crossroads of International and National Law and Politics.” </w:t>
      </w:r>
      <w:r w:rsidRPr="008420C7">
        <w:rPr>
          <w:rFonts w:cs="Times New Roman"/>
          <w:i/>
          <w:iCs/>
        </w:rPr>
        <w:t>Law &amp; Social Inquiry</w:t>
      </w:r>
      <w:r w:rsidRPr="008420C7">
        <w:rPr>
          <w:rFonts w:cs="Times New Roman"/>
        </w:rPr>
        <w:t xml:space="preserve"> 32, no. 1 (2007): 137–59.</w:t>
      </w:r>
    </w:p>
    <w:p w14:paraId="67907A5C" w14:textId="77777777" w:rsidR="008420C7" w:rsidRPr="008420C7" w:rsidRDefault="008420C7" w:rsidP="008420C7">
      <w:pPr>
        <w:pStyle w:val="Bibliography"/>
        <w:rPr>
          <w:rFonts w:cs="Times New Roman"/>
        </w:rPr>
      </w:pPr>
      <w:r w:rsidRPr="008420C7">
        <w:rPr>
          <w:rFonts w:cs="Times New Roman"/>
        </w:rPr>
        <w:t xml:space="preserve">———. “The Challenging Authority of the European Court of Human Rights: From Cold War Legal Diplomacy to the Brighton Declaration and Backlash.” </w:t>
      </w:r>
      <w:r w:rsidRPr="008420C7">
        <w:rPr>
          <w:rFonts w:cs="Times New Roman"/>
          <w:i/>
          <w:iCs/>
        </w:rPr>
        <w:t>Law and Contemporary Problems</w:t>
      </w:r>
      <w:r w:rsidRPr="008420C7">
        <w:rPr>
          <w:rFonts w:cs="Times New Roman"/>
        </w:rPr>
        <w:t xml:space="preserve"> 79, no. 1 (2016): 141–78.</w:t>
      </w:r>
    </w:p>
    <w:p w14:paraId="2CB3000D" w14:textId="77777777" w:rsidR="008420C7" w:rsidRPr="008420C7" w:rsidRDefault="008420C7" w:rsidP="008420C7">
      <w:pPr>
        <w:pStyle w:val="Bibliography"/>
        <w:rPr>
          <w:rFonts w:cs="Times New Roman"/>
        </w:rPr>
      </w:pPr>
      <w:r w:rsidRPr="008420C7">
        <w:rPr>
          <w:rFonts w:cs="Times New Roman"/>
        </w:rPr>
        <w:t xml:space="preserve">Maguire, Daniel C., ed. </w:t>
      </w:r>
      <w:r w:rsidRPr="008420C7">
        <w:rPr>
          <w:rFonts w:cs="Times New Roman"/>
          <w:i/>
          <w:iCs/>
        </w:rPr>
        <w:t>Sacred Rights. The Case for Contraception and Abortion in the World Religions</w:t>
      </w:r>
      <w:r w:rsidRPr="008420C7">
        <w:rPr>
          <w:rFonts w:cs="Times New Roman"/>
        </w:rPr>
        <w:t>. Oxford/New York: Oxford University Press, 2003.</w:t>
      </w:r>
    </w:p>
    <w:p w14:paraId="6A15CA63" w14:textId="77777777" w:rsidR="008420C7" w:rsidRPr="008420C7" w:rsidRDefault="008420C7" w:rsidP="008420C7">
      <w:pPr>
        <w:pStyle w:val="Bibliography"/>
        <w:rPr>
          <w:rFonts w:cs="Times New Roman"/>
        </w:rPr>
      </w:pPr>
      <w:r w:rsidRPr="008420C7">
        <w:rPr>
          <w:rFonts w:cs="Times New Roman"/>
        </w:rPr>
        <w:t xml:space="preserve">Malthus, Thomas Robert. </w:t>
      </w:r>
      <w:r w:rsidRPr="008420C7">
        <w:rPr>
          <w:rFonts w:cs="Times New Roman"/>
          <w:i/>
          <w:iCs/>
        </w:rPr>
        <w:t>An Essay On the Principle of Population, As It Affects the Future Improvement of Society</w:t>
      </w:r>
      <w:r w:rsidRPr="008420C7">
        <w:rPr>
          <w:rFonts w:cs="Times New Roman"/>
        </w:rPr>
        <w:t>. London: Joseph Johnson, 1798.</w:t>
      </w:r>
    </w:p>
    <w:p w14:paraId="610225BC" w14:textId="77777777" w:rsidR="008420C7" w:rsidRPr="008420C7" w:rsidRDefault="008420C7" w:rsidP="008420C7">
      <w:pPr>
        <w:pStyle w:val="Bibliography"/>
        <w:rPr>
          <w:rFonts w:cs="Times New Roman"/>
        </w:rPr>
      </w:pPr>
      <w:r w:rsidRPr="008420C7">
        <w:rPr>
          <w:rFonts w:cs="Times New Roman"/>
        </w:rPr>
        <w:t xml:space="preserve">Margulies, Lazar. “History of Intrauterine Devices.” </w:t>
      </w:r>
      <w:r w:rsidRPr="008420C7">
        <w:rPr>
          <w:rFonts w:cs="Times New Roman"/>
          <w:i/>
          <w:iCs/>
        </w:rPr>
        <w:t>Bulletin of the New York Academy of Medicine</w:t>
      </w:r>
      <w:r w:rsidRPr="008420C7">
        <w:rPr>
          <w:rFonts w:cs="Times New Roman"/>
        </w:rPr>
        <w:t xml:space="preserve"> 51, no. 5 (May 1975): 662–67.</w:t>
      </w:r>
    </w:p>
    <w:p w14:paraId="2A6E7B1C" w14:textId="77777777" w:rsidR="008420C7" w:rsidRPr="008420C7" w:rsidRDefault="008420C7" w:rsidP="008420C7">
      <w:pPr>
        <w:pStyle w:val="Bibliography"/>
        <w:rPr>
          <w:rFonts w:cs="Times New Roman"/>
        </w:rPr>
      </w:pPr>
      <w:r w:rsidRPr="008420C7">
        <w:rPr>
          <w:rFonts w:cs="Times New Roman"/>
        </w:rPr>
        <w:t xml:space="preserve">Marks, Lara. “Human Guinea Pigs? The History of the Early Oral Contraceptive Clinical Trials.” </w:t>
      </w:r>
      <w:r w:rsidRPr="008420C7">
        <w:rPr>
          <w:rFonts w:cs="Times New Roman"/>
          <w:i/>
          <w:iCs/>
        </w:rPr>
        <w:t>History and Technology</w:t>
      </w:r>
      <w:r w:rsidRPr="008420C7">
        <w:rPr>
          <w:rFonts w:cs="Times New Roman"/>
        </w:rPr>
        <w:t xml:space="preserve"> 15, no. 4 (January 1, 1999): 263–88. doi:10.1080/07341519908581949.</w:t>
      </w:r>
    </w:p>
    <w:p w14:paraId="6B75A488" w14:textId="77777777" w:rsidR="008420C7" w:rsidRPr="008420C7" w:rsidRDefault="008420C7" w:rsidP="008420C7">
      <w:pPr>
        <w:pStyle w:val="Bibliography"/>
        <w:rPr>
          <w:rFonts w:cs="Times New Roman"/>
        </w:rPr>
      </w:pPr>
      <w:r w:rsidRPr="008420C7">
        <w:rPr>
          <w:rFonts w:cs="Times New Roman"/>
        </w:rPr>
        <w:t xml:space="preserve">May, Elaine Tyler. </w:t>
      </w:r>
      <w:r w:rsidRPr="008420C7">
        <w:rPr>
          <w:rFonts w:cs="Times New Roman"/>
          <w:i/>
          <w:iCs/>
        </w:rPr>
        <w:t>America and the Pill: A History of Promise, Peril, and Liberation</w:t>
      </w:r>
      <w:r w:rsidRPr="008420C7">
        <w:rPr>
          <w:rFonts w:cs="Times New Roman"/>
        </w:rPr>
        <w:t>. Basic Books, 2010.</w:t>
      </w:r>
    </w:p>
    <w:p w14:paraId="1B35DA90" w14:textId="77777777" w:rsidR="008420C7" w:rsidRPr="008420C7" w:rsidRDefault="008420C7" w:rsidP="008420C7">
      <w:pPr>
        <w:pStyle w:val="Bibliography"/>
        <w:rPr>
          <w:rFonts w:cs="Times New Roman"/>
        </w:rPr>
      </w:pPr>
      <w:r w:rsidRPr="008420C7">
        <w:rPr>
          <w:rFonts w:cs="Times New Roman"/>
        </w:rPr>
        <w:t xml:space="preserve">Mazower, Mark. “The Strange Triumph of Human Rights, 1933-1950.” </w:t>
      </w:r>
      <w:r w:rsidRPr="008420C7">
        <w:rPr>
          <w:rFonts w:cs="Times New Roman"/>
          <w:i/>
          <w:iCs/>
        </w:rPr>
        <w:t>The Historical Journal</w:t>
      </w:r>
      <w:r w:rsidRPr="008420C7">
        <w:rPr>
          <w:rFonts w:cs="Times New Roman"/>
        </w:rPr>
        <w:t xml:space="preserve"> 47, no. 2 (2004): 379–98.</w:t>
      </w:r>
    </w:p>
    <w:p w14:paraId="7C0E822D" w14:textId="77777777" w:rsidR="008420C7" w:rsidRPr="008420C7" w:rsidRDefault="008420C7" w:rsidP="008420C7">
      <w:pPr>
        <w:pStyle w:val="Bibliography"/>
        <w:rPr>
          <w:rFonts w:cs="Times New Roman"/>
          <w:lang w:val="de-DE"/>
        </w:rPr>
      </w:pPr>
      <w:r w:rsidRPr="008420C7">
        <w:rPr>
          <w:rFonts w:cs="Times New Roman"/>
        </w:rPr>
        <w:t xml:space="preserve">Meckled-García, Saladin, and Başak Cali, eds. </w:t>
      </w:r>
      <w:r w:rsidRPr="008420C7">
        <w:rPr>
          <w:rFonts w:cs="Times New Roman"/>
          <w:i/>
          <w:iCs/>
        </w:rPr>
        <w:t>The Legalization of Human Rights: Multidisciplinary Perspectives on Human Rights and Human Rights Law</w:t>
      </w:r>
      <w:r w:rsidRPr="008420C7">
        <w:rPr>
          <w:rFonts w:cs="Times New Roman"/>
        </w:rPr>
        <w:t xml:space="preserve">. </w:t>
      </w:r>
      <w:r w:rsidRPr="008420C7">
        <w:rPr>
          <w:rFonts w:cs="Times New Roman"/>
          <w:lang w:val="de-DE"/>
        </w:rPr>
        <w:t>Abingdon/New York: Routledge, 2006.</w:t>
      </w:r>
    </w:p>
    <w:p w14:paraId="53A4FD92" w14:textId="77777777" w:rsidR="008420C7" w:rsidRPr="008420C7" w:rsidRDefault="008420C7" w:rsidP="008420C7">
      <w:pPr>
        <w:pStyle w:val="Bibliography"/>
        <w:rPr>
          <w:rFonts w:cs="Times New Roman"/>
        </w:rPr>
      </w:pPr>
      <w:r w:rsidRPr="008420C7">
        <w:rPr>
          <w:rFonts w:cs="Times New Roman"/>
          <w:lang w:val="de-DE"/>
        </w:rPr>
        <w:t xml:space="preserve">Mesner, Maria. </w:t>
      </w:r>
      <w:r w:rsidRPr="008420C7">
        <w:rPr>
          <w:rFonts w:cs="Times New Roman"/>
          <w:i/>
          <w:iCs/>
          <w:lang w:val="de-DE"/>
        </w:rPr>
        <w:t>Geburten/Kontrolle. Reproduktionspolitik Im 20. Jahrhundert</w:t>
      </w:r>
      <w:r w:rsidRPr="008420C7">
        <w:rPr>
          <w:rFonts w:cs="Times New Roman"/>
          <w:lang w:val="de-DE"/>
        </w:rPr>
        <w:t xml:space="preserve">. </w:t>
      </w:r>
      <w:r w:rsidRPr="008420C7">
        <w:rPr>
          <w:rFonts w:cs="Times New Roman"/>
        </w:rPr>
        <w:t>Wien/Köln/Weimar: Böhlau, 2010.</w:t>
      </w:r>
    </w:p>
    <w:p w14:paraId="7BA0A260" w14:textId="77777777" w:rsidR="008420C7" w:rsidRPr="008420C7" w:rsidRDefault="008420C7" w:rsidP="008420C7">
      <w:pPr>
        <w:pStyle w:val="Bibliography"/>
        <w:rPr>
          <w:rFonts w:cs="Times New Roman"/>
        </w:rPr>
      </w:pPr>
      <w:r w:rsidRPr="008420C7">
        <w:rPr>
          <w:rFonts w:cs="Times New Roman"/>
        </w:rPr>
        <w:t xml:space="preserve">Mesquita, Cecilia. “Women’s Health during Brazil’s Transition to Democracy. </w:t>
      </w:r>
      <w:r w:rsidRPr="008420C7">
        <w:rPr>
          <w:rFonts w:cs="Times New Roman"/>
          <w:lang w:val="de-DE"/>
        </w:rPr>
        <w:t xml:space="preserve">The History of PAISM.” In </w:t>
      </w:r>
      <w:r w:rsidRPr="008420C7">
        <w:rPr>
          <w:rFonts w:cs="Times New Roman"/>
          <w:i/>
          <w:iCs/>
          <w:lang w:val="de-DE"/>
        </w:rPr>
        <w:t>“Wenn die Chemie stimmt ...”. Geschlechterbeziehungen und Geburtenkontrolle im Zeitalter der “Pille,”</w:t>
      </w:r>
      <w:r w:rsidRPr="008420C7">
        <w:rPr>
          <w:rFonts w:cs="Times New Roman"/>
          <w:lang w:val="de-DE"/>
        </w:rPr>
        <w:t xml:space="preserve"> edited by Silke Satjukow and Lutz Niethammer, 352–68. </w:t>
      </w:r>
      <w:r w:rsidRPr="008420C7">
        <w:rPr>
          <w:rFonts w:cs="Times New Roman"/>
        </w:rPr>
        <w:t>Göttingen: Wallstein, 2016.</w:t>
      </w:r>
    </w:p>
    <w:p w14:paraId="5C8242FF" w14:textId="77777777" w:rsidR="008420C7" w:rsidRPr="008420C7" w:rsidRDefault="008420C7" w:rsidP="008420C7">
      <w:pPr>
        <w:pStyle w:val="Bibliography"/>
        <w:rPr>
          <w:rFonts w:cs="Times New Roman"/>
        </w:rPr>
      </w:pPr>
      <w:r w:rsidRPr="008420C7">
        <w:rPr>
          <w:rFonts w:cs="Times New Roman"/>
        </w:rPr>
        <w:t xml:space="preserve">Montgomery, Johnson C. “The Case for Compulsory Regulation of Reproduction.”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edited by John M. Paxman, 67–75. John Bassett Moore Society of International Law, 1971.</w:t>
      </w:r>
    </w:p>
    <w:p w14:paraId="0C510FE0" w14:textId="77777777" w:rsidR="008420C7" w:rsidRPr="008420C7" w:rsidRDefault="008420C7" w:rsidP="008420C7">
      <w:pPr>
        <w:pStyle w:val="Bibliography"/>
        <w:rPr>
          <w:rFonts w:cs="Times New Roman"/>
        </w:rPr>
      </w:pPr>
      <w:r w:rsidRPr="008420C7">
        <w:rPr>
          <w:rFonts w:cs="Times New Roman"/>
        </w:rPr>
        <w:t xml:space="preserve">Moore, Richard. “Family Planning in Iran, 1960-79.” In </w:t>
      </w:r>
      <w:r w:rsidRPr="008420C7">
        <w:rPr>
          <w:rFonts w:cs="Times New Roman"/>
          <w:i/>
          <w:iCs/>
        </w:rPr>
        <w:t>The Global Family Planning Revolution. Three Decades of Population Policies and Programs</w:t>
      </w:r>
      <w:r w:rsidRPr="008420C7">
        <w:rPr>
          <w:rFonts w:cs="Times New Roman"/>
        </w:rPr>
        <w:t>, edited by Warren C. Robinson and John A. Ross, 33–57. Washington, D.C.: The World Bank, 2007.</w:t>
      </w:r>
    </w:p>
    <w:p w14:paraId="1CDAB2AF" w14:textId="77777777" w:rsidR="008420C7" w:rsidRPr="008420C7" w:rsidRDefault="008420C7" w:rsidP="008420C7">
      <w:pPr>
        <w:pStyle w:val="Bibliography"/>
        <w:rPr>
          <w:rFonts w:cs="Times New Roman"/>
          <w:lang w:val="de-DE"/>
        </w:rPr>
      </w:pPr>
      <w:r w:rsidRPr="008420C7">
        <w:rPr>
          <w:rFonts w:cs="Times New Roman"/>
        </w:rPr>
        <w:t xml:space="preserve">Morgen, Sandra. </w:t>
      </w:r>
      <w:r w:rsidRPr="008420C7">
        <w:rPr>
          <w:rFonts w:cs="Times New Roman"/>
          <w:i/>
          <w:iCs/>
        </w:rPr>
        <w:t>Into Our Own Hands. The Women’s Health Movement in the United States, 1969-1990</w:t>
      </w:r>
      <w:r w:rsidRPr="008420C7">
        <w:rPr>
          <w:rFonts w:cs="Times New Roman"/>
        </w:rPr>
        <w:t xml:space="preserve">. </w:t>
      </w:r>
      <w:r w:rsidRPr="008420C7">
        <w:rPr>
          <w:rFonts w:cs="Times New Roman"/>
          <w:lang w:val="de-DE"/>
        </w:rPr>
        <w:t>Rutgers University Press, 2002.</w:t>
      </w:r>
    </w:p>
    <w:p w14:paraId="0D05A0CB" w14:textId="77777777" w:rsidR="008420C7" w:rsidRPr="008420C7" w:rsidRDefault="008420C7" w:rsidP="008420C7">
      <w:pPr>
        <w:pStyle w:val="Bibliography"/>
        <w:rPr>
          <w:rFonts w:cs="Times New Roman"/>
        </w:rPr>
      </w:pPr>
      <w:r w:rsidRPr="008420C7">
        <w:rPr>
          <w:rFonts w:cs="Times New Roman"/>
          <w:lang w:val="de-DE"/>
        </w:rPr>
        <w:t xml:space="preserve">Morina, Christina. </w:t>
      </w:r>
      <w:r w:rsidRPr="008420C7">
        <w:rPr>
          <w:rFonts w:cs="Times New Roman"/>
          <w:i/>
          <w:iCs/>
          <w:lang w:val="de-DE"/>
        </w:rPr>
        <w:t>Die Erfindung des Marxismus. Wie eine Idee die Welt eroberte</w:t>
      </w:r>
      <w:r w:rsidRPr="008420C7">
        <w:rPr>
          <w:rFonts w:cs="Times New Roman"/>
          <w:lang w:val="de-DE"/>
        </w:rPr>
        <w:t xml:space="preserve">. </w:t>
      </w:r>
      <w:r w:rsidRPr="008420C7">
        <w:rPr>
          <w:rFonts w:cs="Times New Roman"/>
        </w:rPr>
        <w:t>München: Siedler, 2017.</w:t>
      </w:r>
    </w:p>
    <w:p w14:paraId="2BF64E95" w14:textId="77777777" w:rsidR="008420C7" w:rsidRPr="008420C7" w:rsidRDefault="008420C7" w:rsidP="008420C7">
      <w:pPr>
        <w:pStyle w:val="Bibliography"/>
        <w:rPr>
          <w:rFonts w:cs="Times New Roman"/>
        </w:rPr>
      </w:pPr>
      <w:r w:rsidRPr="008420C7">
        <w:rPr>
          <w:rFonts w:cs="Times New Roman"/>
        </w:rPr>
        <w:t xml:space="preserve">Moyn, Samuel. </w:t>
      </w:r>
      <w:r w:rsidRPr="008420C7">
        <w:rPr>
          <w:rFonts w:cs="Times New Roman"/>
          <w:i/>
          <w:iCs/>
        </w:rPr>
        <w:t>Christian Human Rights</w:t>
      </w:r>
      <w:r w:rsidRPr="008420C7">
        <w:rPr>
          <w:rFonts w:cs="Times New Roman"/>
        </w:rPr>
        <w:t>. Pennsylvania: University of Pennsylvania Press, 2015.</w:t>
      </w:r>
    </w:p>
    <w:p w14:paraId="233184DF"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Not Enough. Human Rights in an Unequal World</w:t>
      </w:r>
      <w:r w:rsidRPr="008420C7">
        <w:rPr>
          <w:rFonts w:cs="Times New Roman"/>
        </w:rPr>
        <w:t>. Cambridge (MA)/London: The Belknap Press of Harvard University Press, 2018.</w:t>
      </w:r>
    </w:p>
    <w:p w14:paraId="3DC31137" w14:textId="77777777" w:rsidR="008420C7" w:rsidRPr="008420C7" w:rsidRDefault="008420C7" w:rsidP="008420C7">
      <w:pPr>
        <w:pStyle w:val="Bibliography"/>
        <w:rPr>
          <w:rFonts w:cs="Times New Roman"/>
        </w:rPr>
      </w:pPr>
      <w:r w:rsidRPr="008420C7">
        <w:rPr>
          <w:rFonts w:cs="Times New Roman"/>
        </w:rPr>
        <w:t xml:space="preserve">———. “Personalism, Community, and the Origins of Human Rights.” In </w:t>
      </w:r>
      <w:r w:rsidRPr="008420C7">
        <w:rPr>
          <w:rFonts w:cs="Times New Roman"/>
          <w:i/>
          <w:iCs/>
        </w:rPr>
        <w:t>Human Rights in the Twentieth Century</w:t>
      </w:r>
      <w:r w:rsidRPr="008420C7">
        <w:rPr>
          <w:rFonts w:cs="Times New Roman"/>
        </w:rPr>
        <w:t>, edited by Stefan-Ludwig Hoffmann, 85–106. New York: Cambridge University Press, 2011.</w:t>
      </w:r>
    </w:p>
    <w:p w14:paraId="7F783947"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The Last Utopia. Human Rights in History</w:t>
      </w:r>
      <w:r w:rsidRPr="008420C7">
        <w:rPr>
          <w:rFonts w:cs="Times New Roman"/>
        </w:rPr>
        <w:t>. Cambridge (MA)/London: The Belknap Press of Harvard University Press, 2010.</w:t>
      </w:r>
    </w:p>
    <w:p w14:paraId="423A51E1" w14:textId="77777777" w:rsidR="008420C7" w:rsidRPr="008420C7" w:rsidRDefault="008420C7" w:rsidP="008420C7">
      <w:pPr>
        <w:pStyle w:val="Bibliography"/>
        <w:rPr>
          <w:rFonts w:cs="Times New Roman"/>
        </w:rPr>
      </w:pPr>
      <w:r w:rsidRPr="008420C7">
        <w:rPr>
          <w:rFonts w:cs="Times New Roman"/>
        </w:rPr>
        <w:t xml:space="preserve">Murray, Peter. “The Best News Ireland Ever Got?” In </w:t>
      </w:r>
      <w:r w:rsidRPr="008420C7">
        <w:rPr>
          <w:rFonts w:cs="Times New Roman"/>
          <w:i/>
          <w:iCs/>
        </w:rPr>
        <w:t>The Schism of ’68. Catholicism, Contraception and “Humanae Vitae” in Europe, 1945-1975</w:t>
      </w:r>
      <w:r w:rsidRPr="008420C7">
        <w:rPr>
          <w:rFonts w:cs="Times New Roman"/>
        </w:rPr>
        <w:t>, edited by Alana Harris, 275–301. Palgrave MacMillan, 2018.</w:t>
      </w:r>
    </w:p>
    <w:p w14:paraId="5263EC98" w14:textId="77777777" w:rsidR="008420C7" w:rsidRPr="008420C7" w:rsidRDefault="008420C7" w:rsidP="008420C7">
      <w:pPr>
        <w:pStyle w:val="Bibliography"/>
        <w:rPr>
          <w:rFonts w:cs="Times New Roman"/>
        </w:rPr>
      </w:pPr>
      <w:r w:rsidRPr="008420C7">
        <w:rPr>
          <w:rFonts w:cs="Times New Roman"/>
        </w:rPr>
        <w:t xml:space="preserve">Myrdal, Gunnar. </w:t>
      </w:r>
      <w:r w:rsidRPr="008420C7">
        <w:rPr>
          <w:rFonts w:cs="Times New Roman"/>
          <w:i/>
          <w:iCs/>
        </w:rPr>
        <w:t>Population. A Problem for Democracy. The Godkin Lectures, 1938</w:t>
      </w:r>
      <w:r w:rsidRPr="008420C7">
        <w:rPr>
          <w:rFonts w:cs="Times New Roman"/>
        </w:rPr>
        <w:t>. Cambridge: Harvard University Press, 1940.</w:t>
      </w:r>
    </w:p>
    <w:p w14:paraId="5E786479" w14:textId="77777777" w:rsidR="008420C7" w:rsidRPr="008420C7" w:rsidRDefault="008420C7" w:rsidP="008420C7">
      <w:pPr>
        <w:pStyle w:val="Bibliography"/>
        <w:rPr>
          <w:rFonts w:cs="Times New Roman"/>
        </w:rPr>
      </w:pPr>
      <w:r w:rsidRPr="008420C7">
        <w:rPr>
          <w:rFonts w:cs="Times New Roman"/>
        </w:rPr>
        <w:t xml:space="preserve">Nakachi, Mie. “Liberation without Contraception? The Rise of the Abortion Empire and Pronatalism in Socialist and Postsocialist Russia.” In </w:t>
      </w:r>
      <w:r w:rsidRPr="008420C7">
        <w:rPr>
          <w:rFonts w:cs="Times New Roman"/>
          <w:i/>
          <w:iCs/>
        </w:rPr>
        <w:t>Reproductive States: Global Perspectives on the Invention and Implementation of Population Policy</w:t>
      </w:r>
      <w:r w:rsidRPr="008420C7">
        <w:rPr>
          <w:rFonts w:cs="Times New Roman"/>
        </w:rPr>
        <w:t>, edited by Rickie Solinger and Mie Nakachi, 290–328. New York: Oxford University Press, 2016.</w:t>
      </w:r>
    </w:p>
    <w:p w14:paraId="4BB36D51" w14:textId="77777777" w:rsidR="008420C7" w:rsidRPr="008420C7" w:rsidRDefault="008420C7" w:rsidP="008420C7">
      <w:pPr>
        <w:pStyle w:val="Bibliography"/>
        <w:rPr>
          <w:rFonts w:cs="Times New Roman"/>
          <w:lang w:val="de-DE"/>
        </w:rPr>
      </w:pPr>
      <w:r w:rsidRPr="008420C7">
        <w:rPr>
          <w:rFonts w:cs="Times New Roman"/>
        </w:rPr>
        <w:t xml:space="preserve">Nanda, Ved P. “Can International Law Cope with the Population Crisis?”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xml:space="preserve">, edited by John M. Paxman, 113–19. </w:t>
      </w:r>
      <w:r w:rsidRPr="008420C7">
        <w:rPr>
          <w:rFonts w:cs="Times New Roman"/>
          <w:lang w:val="de-DE"/>
        </w:rPr>
        <w:t>John Bassett Moore Society of International Law, 1971.</w:t>
      </w:r>
    </w:p>
    <w:p w14:paraId="3D75A3D4" w14:textId="77777777" w:rsidR="008420C7" w:rsidRPr="008420C7" w:rsidRDefault="008420C7" w:rsidP="008420C7">
      <w:pPr>
        <w:pStyle w:val="Bibliography"/>
        <w:rPr>
          <w:rFonts w:cs="Times New Roman"/>
        </w:rPr>
      </w:pPr>
      <w:r w:rsidRPr="008420C7">
        <w:rPr>
          <w:rFonts w:cs="Times New Roman"/>
          <w:lang w:val="de-DE"/>
        </w:rPr>
        <w:t xml:space="preserve">Nathans, Benjamin. “Die Entzauberung des Sozialismus. Sowjetische Dissidenten, Mneschenrechte und die neue globale Moralität.” In </w:t>
      </w:r>
      <w:r w:rsidRPr="008420C7">
        <w:rPr>
          <w:rFonts w:cs="Times New Roman"/>
          <w:i/>
          <w:iCs/>
          <w:lang w:val="de-DE"/>
        </w:rPr>
        <w:t>Moral für die Welt? Menschenrechtspolitik in den 1970er Jahren</w:t>
      </w:r>
      <w:r w:rsidRPr="008420C7">
        <w:rPr>
          <w:rFonts w:cs="Times New Roman"/>
          <w:lang w:val="de-DE"/>
        </w:rPr>
        <w:t xml:space="preserve">, edited by Jan Eckel and Samuel Moyn, 100–119. </w:t>
      </w:r>
      <w:r w:rsidRPr="008420C7">
        <w:rPr>
          <w:rFonts w:cs="Times New Roman"/>
        </w:rPr>
        <w:t>Göttingen: Vandenhoeck &amp; Ruprecht, 2012.</w:t>
      </w:r>
    </w:p>
    <w:p w14:paraId="651AC8F7" w14:textId="77777777" w:rsidR="008420C7" w:rsidRPr="008420C7" w:rsidRDefault="008420C7" w:rsidP="008420C7">
      <w:pPr>
        <w:pStyle w:val="Bibliography"/>
        <w:rPr>
          <w:rFonts w:cs="Times New Roman"/>
        </w:rPr>
      </w:pPr>
      <w:r w:rsidRPr="008420C7">
        <w:rPr>
          <w:rFonts w:cs="Times New Roman"/>
        </w:rPr>
        <w:t xml:space="preserve">National Academy of Sciences, ed. </w:t>
      </w:r>
      <w:r w:rsidRPr="008420C7">
        <w:rPr>
          <w:rFonts w:cs="Times New Roman"/>
          <w:i/>
          <w:iCs/>
        </w:rPr>
        <w:t>Conference on Population Problems, Afternoon Session, Friday, June 20, 1952</w:t>
      </w:r>
      <w:r w:rsidRPr="008420C7">
        <w:rPr>
          <w:rFonts w:cs="Times New Roman"/>
        </w:rPr>
        <w:t>, 1952.</w:t>
      </w:r>
    </w:p>
    <w:p w14:paraId="4F9C9A79"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Conference on Population Problems, Evening Session, Friday, June 20, 1952</w:t>
      </w:r>
      <w:r w:rsidRPr="008420C7">
        <w:rPr>
          <w:rFonts w:cs="Times New Roman"/>
        </w:rPr>
        <w:t>, 1952.</w:t>
      </w:r>
    </w:p>
    <w:p w14:paraId="45DEFFA1"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Conference on Population Problems, Evening Session, Saturday, June 21, 1952</w:t>
      </w:r>
      <w:r w:rsidRPr="008420C7">
        <w:rPr>
          <w:rFonts w:cs="Times New Roman"/>
        </w:rPr>
        <w:t>, 1952.</w:t>
      </w:r>
    </w:p>
    <w:p w14:paraId="17019E01"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Conference on Population Problems, Morning Session, Friday, June 20, 1952</w:t>
      </w:r>
      <w:r w:rsidRPr="008420C7">
        <w:rPr>
          <w:rFonts w:cs="Times New Roman"/>
        </w:rPr>
        <w:t>, 1952.</w:t>
      </w:r>
    </w:p>
    <w:p w14:paraId="34175006" w14:textId="77777777" w:rsidR="008420C7" w:rsidRPr="008420C7" w:rsidRDefault="008420C7" w:rsidP="008420C7">
      <w:pPr>
        <w:pStyle w:val="Bibliography"/>
        <w:rPr>
          <w:rFonts w:cs="Times New Roman"/>
        </w:rPr>
      </w:pPr>
      <w:r w:rsidRPr="008420C7">
        <w:rPr>
          <w:rFonts w:cs="Times New Roman"/>
        </w:rPr>
        <w:t xml:space="preserve">Nelson, Jennifer. </w:t>
      </w:r>
      <w:r w:rsidRPr="008420C7">
        <w:rPr>
          <w:rFonts w:cs="Times New Roman"/>
          <w:i/>
          <w:iCs/>
        </w:rPr>
        <w:t>More Than Medicine. A History of the Feminist Women’s Health Movement</w:t>
      </w:r>
      <w:r w:rsidRPr="008420C7">
        <w:rPr>
          <w:rFonts w:cs="Times New Roman"/>
        </w:rPr>
        <w:t>. New York/London: NYU Press, 2015.</w:t>
      </w:r>
    </w:p>
    <w:p w14:paraId="7D65D0D7" w14:textId="77777777" w:rsidR="008420C7" w:rsidRPr="008420C7" w:rsidRDefault="008420C7" w:rsidP="008420C7">
      <w:pPr>
        <w:pStyle w:val="Bibliography"/>
        <w:rPr>
          <w:rFonts w:cs="Times New Roman"/>
          <w:lang w:val="de-DE"/>
        </w:rPr>
      </w:pPr>
      <w:r w:rsidRPr="008420C7">
        <w:rPr>
          <w:rFonts w:cs="Times New Roman"/>
        </w:rPr>
        <w:t xml:space="preserve">———. </w:t>
      </w:r>
      <w:r w:rsidRPr="008420C7">
        <w:rPr>
          <w:rFonts w:cs="Times New Roman"/>
          <w:i/>
          <w:iCs/>
        </w:rPr>
        <w:t>Women of Color and the Reproductive Rights Movement</w:t>
      </w:r>
      <w:r w:rsidRPr="008420C7">
        <w:rPr>
          <w:rFonts w:cs="Times New Roman"/>
        </w:rPr>
        <w:t xml:space="preserve">. </w:t>
      </w:r>
      <w:r w:rsidRPr="008420C7">
        <w:rPr>
          <w:rFonts w:cs="Times New Roman"/>
          <w:lang w:val="de-DE"/>
        </w:rPr>
        <w:t>NYU Press, 2003.</w:t>
      </w:r>
    </w:p>
    <w:p w14:paraId="4609C011" w14:textId="77777777" w:rsidR="008420C7" w:rsidRPr="008420C7" w:rsidRDefault="008420C7" w:rsidP="008420C7">
      <w:pPr>
        <w:pStyle w:val="Bibliography"/>
        <w:rPr>
          <w:rFonts w:cs="Times New Roman"/>
        </w:rPr>
      </w:pPr>
      <w:r w:rsidRPr="008420C7">
        <w:rPr>
          <w:rFonts w:cs="Times New Roman"/>
          <w:lang w:val="de-DE"/>
        </w:rPr>
        <w:t xml:space="preserve">Niethammer, Lutz. “Die Gottesgabe sexueller Lust als Vorgeschmack auf ein Paradies der Männer. Zur Grundlegung der tausendjährigen Geschichte islamischer Geburtenkontrolle durch Imam Abu Hamid al-Ghazali.” In </w:t>
      </w:r>
      <w:r w:rsidRPr="008420C7">
        <w:rPr>
          <w:rFonts w:cs="Times New Roman"/>
          <w:i/>
          <w:iCs/>
          <w:lang w:val="de-DE"/>
        </w:rPr>
        <w:t>“Wenn die Chemie stimmt ...”. Geschlechterbeziehungen und Geburtenkontrolle im Zeitalter der “Pille,”</w:t>
      </w:r>
      <w:r w:rsidRPr="008420C7">
        <w:rPr>
          <w:rFonts w:cs="Times New Roman"/>
          <w:lang w:val="de-DE"/>
        </w:rPr>
        <w:t xml:space="preserve"> edited by Silke Satjukow and Lutz Niethammer, 35–62. </w:t>
      </w:r>
      <w:r w:rsidRPr="008420C7">
        <w:rPr>
          <w:rFonts w:cs="Times New Roman"/>
        </w:rPr>
        <w:t>Göttingen: Wallstein, 2016.</w:t>
      </w:r>
    </w:p>
    <w:p w14:paraId="7F1A1EAB" w14:textId="77777777" w:rsidR="008420C7" w:rsidRPr="008420C7" w:rsidRDefault="008420C7" w:rsidP="008420C7">
      <w:pPr>
        <w:pStyle w:val="Bibliography"/>
        <w:rPr>
          <w:rFonts w:cs="Times New Roman"/>
        </w:rPr>
      </w:pPr>
      <w:r w:rsidRPr="008420C7">
        <w:rPr>
          <w:rFonts w:cs="Times New Roman"/>
        </w:rPr>
        <w:t>Nixon, Richard. “Remarks on Signing Bill Establishing the Commission on Population Growth and the American Future Vom 16. März 1970,” March 16, 1970. https://www.presidency.ucsb.edu/node/240990.</w:t>
      </w:r>
    </w:p>
    <w:p w14:paraId="281785CD" w14:textId="77777777" w:rsidR="008420C7" w:rsidRPr="008420C7" w:rsidRDefault="008420C7" w:rsidP="008420C7">
      <w:pPr>
        <w:pStyle w:val="Bibliography"/>
        <w:rPr>
          <w:rFonts w:cs="Times New Roman"/>
        </w:rPr>
      </w:pPr>
      <w:r w:rsidRPr="008420C7">
        <w:rPr>
          <w:rFonts w:cs="Times New Roman"/>
        </w:rPr>
        <w:t xml:space="preserve">Nolan, Mary. “Gender and Utopian Visions in a Post-Utopian Era: Americanism, Human Rights, Market Fundamentalism.” </w:t>
      </w:r>
      <w:r w:rsidRPr="008420C7">
        <w:rPr>
          <w:rFonts w:cs="Times New Roman"/>
          <w:i/>
          <w:iCs/>
        </w:rPr>
        <w:t>Central European History</w:t>
      </w:r>
      <w:r w:rsidRPr="008420C7">
        <w:rPr>
          <w:rFonts w:cs="Times New Roman"/>
        </w:rPr>
        <w:t xml:space="preserve"> 44, no. 1 (2011): 13–36.</w:t>
      </w:r>
    </w:p>
    <w:p w14:paraId="2974D0BB" w14:textId="77777777" w:rsidR="008420C7" w:rsidRPr="008420C7" w:rsidRDefault="008420C7" w:rsidP="008420C7">
      <w:pPr>
        <w:pStyle w:val="Bibliography"/>
        <w:rPr>
          <w:rFonts w:cs="Times New Roman"/>
        </w:rPr>
      </w:pPr>
      <w:r w:rsidRPr="008420C7">
        <w:rPr>
          <w:rFonts w:cs="Times New Roman"/>
        </w:rPr>
        <w:t xml:space="preserve">Nortman, Dorothy. “Population and Family Planning Programs. A Factbook.” </w:t>
      </w:r>
      <w:r w:rsidRPr="008420C7">
        <w:rPr>
          <w:rFonts w:cs="Times New Roman"/>
          <w:i/>
          <w:iCs/>
        </w:rPr>
        <w:t>Reports on Population/Family Planning</w:t>
      </w:r>
      <w:r w:rsidRPr="008420C7">
        <w:rPr>
          <w:rFonts w:cs="Times New Roman"/>
        </w:rPr>
        <w:t xml:space="preserve"> 1971 Edition, no. 2 (June 1971): 1–48.</w:t>
      </w:r>
    </w:p>
    <w:p w14:paraId="017865D0" w14:textId="77777777" w:rsidR="008420C7" w:rsidRPr="008420C7" w:rsidRDefault="008420C7" w:rsidP="008420C7">
      <w:pPr>
        <w:pStyle w:val="Bibliography"/>
        <w:rPr>
          <w:rFonts w:cs="Times New Roman"/>
        </w:rPr>
      </w:pPr>
      <w:r w:rsidRPr="008420C7">
        <w:rPr>
          <w:rFonts w:cs="Times New Roman"/>
        </w:rPr>
        <w:t xml:space="preserve">Notestein, Frank W. “Demographic Work of the United Nations.” </w:t>
      </w:r>
      <w:r w:rsidRPr="008420C7">
        <w:rPr>
          <w:rFonts w:cs="Times New Roman"/>
          <w:i/>
          <w:iCs/>
        </w:rPr>
        <w:t>Population Index</w:t>
      </w:r>
      <w:r w:rsidRPr="008420C7">
        <w:rPr>
          <w:rFonts w:cs="Times New Roman"/>
        </w:rPr>
        <w:t xml:space="preserve"> 16, no. 3 (1950): 184–93.</w:t>
      </w:r>
    </w:p>
    <w:p w14:paraId="02E681CE" w14:textId="77777777" w:rsidR="008420C7" w:rsidRPr="008420C7" w:rsidRDefault="008420C7" w:rsidP="008420C7">
      <w:pPr>
        <w:pStyle w:val="Bibliography"/>
        <w:rPr>
          <w:rFonts w:cs="Times New Roman"/>
        </w:rPr>
      </w:pPr>
      <w:r w:rsidRPr="008420C7">
        <w:rPr>
          <w:rFonts w:cs="Times New Roman"/>
        </w:rPr>
        <w:t xml:space="preserve">———. “Report of the President.” In </w:t>
      </w:r>
      <w:r w:rsidRPr="008420C7">
        <w:rPr>
          <w:rFonts w:cs="Times New Roman"/>
          <w:i/>
          <w:iCs/>
        </w:rPr>
        <w:t>Annual Report 1962 &amp; 1963</w:t>
      </w:r>
      <w:r w:rsidRPr="008420C7">
        <w:rPr>
          <w:rFonts w:cs="Times New Roman"/>
        </w:rPr>
        <w:t>, 7–30. The Population Council, 1963.</w:t>
      </w:r>
    </w:p>
    <w:p w14:paraId="600E79E0" w14:textId="77777777" w:rsidR="008420C7" w:rsidRPr="008420C7" w:rsidRDefault="008420C7" w:rsidP="008420C7">
      <w:pPr>
        <w:pStyle w:val="Bibliography"/>
        <w:rPr>
          <w:rFonts w:cs="Times New Roman"/>
        </w:rPr>
      </w:pPr>
      <w:r w:rsidRPr="008420C7">
        <w:rPr>
          <w:rFonts w:cs="Times New Roman"/>
        </w:rPr>
        <w:t xml:space="preserve">Ohne Autor. “Population in India’s First-Year Plan (1951-56).” </w:t>
      </w:r>
      <w:r w:rsidRPr="008420C7">
        <w:rPr>
          <w:rFonts w:cs="Times New Roman"/>
          <w:i/>
          <w:iCs/>
        </w:rPr>
        <w:t>Population and Development Review</w:t>
      </w:r>
      <w:r w:rsidRPr="008420C7">
        <w:rPr>
          <w:rFonts w:cs="Times New Roman"/>
        </w:rPr>
        <w:t xml:space="preserve"> 23, no. 2 (1997): 399–403.</w:t>
      </w:r>
    </w:p>
    <w:p w14:paraId="26667B00" w14:textId="77777777" w:rsidR="008420C7" w:rsidRPr="008420C7" w:rsidRDefault="008420C7" w:rsidP="008420C7">
      <w:pPr>
        <w:pStyle w:val="Bibliography"/>
        <w:rPr>
          <w:rFonts w:cs="Times New Roman"/>
        </w:rPr>
      </w:pPr>
      <w:r w:rsidRPr="008420C7">
        <w:rPr>
          <w:rFonts w:cs="Times New Roman"/>
        </w:rPr>
        <w:t xml:space="preserve">———. “United Nations Population Award to Indira Gandhi and Qian Xinzhong.” </w:t>
      </w:r>
      <w:r w:rsidRPr="008420C7">
        <w:rPr>
          <w:rFonts w:cs="Times New Roman"/>
          <w:i/>
          <w:iCs/>
        </w:rPr>
        <w:t>Population and Development Review</w:t>
      </w:r>
      <w:r w:rsidRPr="008420C7">
        <w:rPr>
          <w:rFonts w:cs="Times New Roman"/>
        </w:rPr>
        <w:t xml:space="preserve"> 9, no. 4 (1983): 747–53. doi:10.2307/1973563.</w:t>
      </w:r>
    </w:p>
    <w:p w14:paraId="44897A74" w14:textId="77777777" w:rsidR="008420C7" w:rsidRPr="008420C7" w:rsidRDefault="008420C7" w:rsidP="008420C7">
      <w:pPr>
        <w:pStyle w:val="Bibliography"/>
        <w:rPr>
          <w:rFonts w:cs="Times New Roman"/>
        </w:rPr>
      </w:pPr>
      <w:r w:rsidRPr="008420C7">
        <w:rPr>
          <w:rFonts w:cs="Times New Roman"/>
        </w:rPr>
        <w:t xml:space="preserve">Olcott, Jocelyn. “Globalizing Sisterhood: International Women’s Year and the Politics of Representation.” In </w:t>
      </w:r>
      <w:r w:rsidRPr="008420C7">
        <w:rPr>
          <w:rFonts w:cs="Times New Roman"/>
          <w:i/>
          <w:iCs/>
        </w:rPr>
        <w:t>The Shock of the Global. The 1970s in Perspective</w:t>
      </w:r>
      <w:r w:rsidRPr="008420C7">
        <w:rPr>
          <w:rFonts w:cs="Times New Roman"/>
        </w:rPr>
        <w:t>, edited by Niall Ferguson, Charles S. Maier, Erez Manela, and Daniel J. Sargent, 281–93. Cambridge (MA): The Belknap Press of Harvard University Press, 2010.</w:t>
      </w:r>
    </w:p>
    <w:p w14:paraId="692B8A9B" w14:textId="77777777" w:rsidR="008420C7" w:rsidRPr="008420C7" w:rsidRDefault="008420C7" w:rsidP="008420C7">
      <w:pPr>
        <w:pStyle w:val="Bibliography"/>
        <w:rPr>
          <w:rFonts w:cs="Times New Roman"/>
        </w:rPr>
      </w:pPr>
      <w:r w:rsidRPr="008420C7">
        <w:rPr>
          <w:rFonts w:cs="Times New Roman"/>
        </w:rPr>
        <w:t xml:space="preserve">Osborn, Fairfield. </w:t>
      </w:r>
      <w:r w:rsidRPr="008420C7">
        <w:rPr>
          <w:rFonts w:cs="Times New Roman"/>
          <w:i/>
          <w:iCs/>
        </w:rPr>
        <w:t>Our Plundered Planet</w:t>
      </w:r>
      <w:r w:rsidRPr="008420C7">
        <w:rPr>
          <w:rFonts w:cs="Times New Roman"/>
        </w:rPr>
        <w:t>. Boston: Little, Brown, 1948.</w:t>
      </w:r>
    </w:p>
    <w:p w14:paraId="46714DAD" w14:textId="77777777" w:rsidR="008420C7" w:rsidRPr="008420C7" w:rsidRDefault="008420C7" w:rsidP="008420C7">
      <w:pPr>
        <w:pStyle w:val="Bibliography"/>
        <w:rPr>
          <w:rFonts w:cs="Times New Roman"/>
        </w:rPr>
      </w:pPr>
      <w:r w:rsidRPr="008420C7">
        <w:rPr>
          <w:rFonts w:cs="Times New Roman"/>
        </w:rPr>
        <w:t xml:space="preserve">Osborn, Frederick. </w:t>
      </w:r>
      <w:r w:rsidRPr="008420C7">
        <w:rPr>
          <w:rFonts w:cs="Times New Roman"/>
          <w:i/>
          <w:iCs/>
        </w:rPr>
        <w:t>Preface to Eugenics</w:t>
      </w:r>
      <w:r w:rsidRPr="008420C7">
        <w:rPr>
          <w:rFonts w:cs="Times New Roman"/>
        </w:rPr>
        <w:t>. Harper &amp; Brothers, 1940.</w:t>
      </w:r>
    </w:p>
    <w:p w14:paraId="03BDB8DF" w14:textId="77777777" w:rsidR="008420C7" w:rsidRPr="008420C7" w:rsidRDefault="008420C7" w:rsidP="008420C7">
      <w:pPr>
        <w:pStyle w:val="Bibliography"/>
        <w:rPr>
          <w:rFonts w:cs="Times New Roman"/>
        </w:rPr>
      </w:pPr>
      <w:r w:rsidRPr="008420C7">
        <w:rPr>
          <w:rFonts w:cs="Times New Roman"/>
        </w:rPr>
        <w:t xml:space="preserve">Packenham, Robert A. </w:t>
      </w:r>
      <w:r w:rsidRPr="008420C7">
        <w:rPr>
          <w:rFonts w:cs="Times New Roman"/>
          <w:i/>
          <w:iCs/>
        </w:rPr>
        <w:t>Liberal America and the Third World. Political Development Ideas in Foreign Aid and Social Science</w:t>
      </w:r>
      <w:r w:rsidRPr="008420C7">
        <w:rPr>
          <w:rFonts w:cs="Times New Roman"/>
        </w:rPr>
        <w:t>. Princeton: Princeton University Press, 1973.</w:t>
      </w:r>
    </w:p>
    <w:p w14:paraId="206A0061" w14:textId="77777777" w:rsidR="008420C7" w:rsidRPr="008420C7" w:rsidRDefault="008420C7" w:rsidP="008420C7">
      <w:pPr>
        <w:pStyle w:val="Bibliography"/>
        <w:rPr>
          <w:rFonts w:cs="Times New Roman"/>
          <w:lang w:val="de-DE"/>
        </w:rPr>
      </w:pPr>
      <w:r w:rsidRPr="008420C7">
        <w:rPr>
          <w:rFonts w:cs="Times New Roman"/>
        </w:rPr>
        <w:t xml:space="preserve">Papst Paul VI. “Speech to the United Nations Organization vom 4. </w:t>
      </w:r>
      <w:r w:rsidRPr="008420C7">
        <w:rPr>
          <w:rFonts w:cs="Times New Roman"/>
          <w:lang w:val="de-DE"/>
        </w:rPr>
        <w:t>Oktober 1965,” 1965. https://w2.vatican.va/content/paul-vi/en/speeches/1965/documents/hf_p-vi_spe_19651004_united-nations.html.</w:t>
      </w:r>
    </w:p>
    <w:p w14:paraId="1D9D5A03" w14:textId="77777777" w:rsidR="008420C7" w:rsidRPr="008420C7" w:rsidRDefault="008420C7" w:rsidP="008420C7">
      <w:pPr>
        <w:pStyle w:val="Bibliography"/>
        <w:rPr>
          <w:rFonts w:cs="Times New Roman"/>
        </w:rPr>
      </w:pPr>
      <w:r w:rsidRPr="008420C7">
        <w:rPr>
          <w:rFonts w:cs="Times New Roman"/>
        </w:rPr>
        <w:t xml:space="preserve">Partan, Daniel G. </w:t>
      </w:r>
      <w:r w:rsidRPr="008420C7">
        <w:rPr>
          <w:rFonts w:cs="Times New Roman"/>
          <w:i/>
          <w:iCs/>
        </w:rPr>
        <w:t>Population in the United Nations System. Developing the Legal Capacity and Programs of UN Agencies</w:t>
      </w:r>
      <w:r w:rsidRPr="008420C7">
        <w:rPr>
          <w:rFonts w:cs="Times New Roman"/>
        </w:rPr>
        <w:t>. Law and Population Book Series 3. Leiden, Durham, N.C: Rule of Law Press, 1973.</w:t>
      </w:r>
    </w:p>
    <w:p w14:paraId="3892F796" w14:textId="77777777" w:rsidR="008420C7" w:rsidRPr="008420C7" w:rsidRDefault="008420C7" w:rsidP="008420C7">
      <w:pPr>
        <w:pStyle w:val="Bibliography"/>
        <w:rPr>
          <w:rFonts w:cs="Times New Roman"/>
        </w:rPr>
      </w:pPr>
      <w:r w:rsidRPr="008420C7">
        <w:rPr>
          <w:rFonts w:cs="Times New Roman"/>
        </w:rPr>
        <w:t xml:space="preserve">Paulmann, Johannes, ed. </w:t>
      </w:r>
      <w:r w:rsidRPr="008420C7">
        <w:rPr>
          <w:rFonts w:cs="Times New Roman"/>
          <w:i/>
          <w:iCs/>
        </w:rPr>
        <w:t>Dilemmas of Humanitarian Aid in the Twentieth Century</w:t>
      </w:r>
      <w:r w:rsidRPr="008420C7">
        <w:rPr>
          <w:rFonts w:cs="Times New Roman"/>
        </w:rPr>
        <w:t>. Oxford: Oxford University Press, 2016.</w:t>
      </w:r>
    </w:p>
    <w:p w14:paraId="79310ECE" w14:textId="77777777" w:rsidR="008420C7" w:rsidRPr="008420C7" w:rsidRDefault="008420C7" w:rsidP="008420C7">
      <w:pPr>
        <w:pStyle w:val="Bibliography"/>
        <w:rPr>
          <w:rFonts w:cs="Times New Roman"/>
        </w:rPr>
      </w:pPr>
      <w:r w:rsidRPr="008420C7">
        <w:rPr>
          <w:rFonts w:cs="Times New Roman"/>
        </w:rPr>
        <w:t xml:space="preserve">Paxman, John M., ed. “Discussion.”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119–30. John Bassett Moore Society of International Law, 1971.</w:t>
      </w:r>
    </w:p>
    <w:p w14:paraId="6A11E274" w14:textId="77777777" w:rsidR="008420C7" w:rsidRPr="008420C7" w:rsidRDefault="008420C7" w:rsidP="008420C7">
      <w:pPr>
        <w:pStyle w:val="Bibliography"/>
        <w:rPr>
          <w:rFonts w:cs="Times New Roman"/>
        </w:rPr>
      </w:pPr>
      <w:r w:rsidRPr="008420C7">
        <w:rPr>
          <w:rFonts w:cs="Times New Roman"/>
        </w:rPr>
        <w:t xml:space="preserve">———, ed. “Report of Task Forces and General Discussion.”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130–49. John Bassett Moore Society of International Law, 1971.</w:t>
      </w:r>
    </w:p>
    <w:p w14:paraId="4B297274"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John Bassett Moore Society of International Law, 1971.</w:t>
      </w:r>
    </w:p>
    <w:p w14:paraId="10189EB7" w14:textId="77777777" w:rsidR="008420C7" w:rsidRPr="008420C7" w:rsidRDefault="008420C7" w:rsidP="008420C7">
      <w:pPr>
        <w:pStyle w:val="Bibliography"/>
        <w:rPr>
          <w:rFonts w:cs="Times New Roman"/>
        </w:rPr>
      </w:pPr>
      <w:r w:rsidRPr="008420C7">
        <w:rPr>
          <w:rFonts w:cs="Times New Roman"/>
        </w:rPr>
        <w:t xml:space="preserve">Pechatnoiv, Vladimir O. “The Soviet Union and the World, 1944-1953.” In </w:t>
      </w:r>
      <w:r w:rsidRPr="008420C7">
        <w:rPr>
          <w:rFonts w:cs="Times New Roman"/>
          <w:i/>
          <w:iCs/>
        </w:rPr>
        <w:t>The Cambridge History of the Cold War, Volume I</w:t>
      </w:r>
      <w:r w:rsidRPr="008420C7">
        <w:rPr>
          <w:rFonts w:cs="Times New Roman"/>
        </w:rPr>
        <w:t>, edited by Melvyn P. Leffler and Odd Arne Westad, 90–111. Cambridge University Press, 2010.</w:t>
      </w:r>
    </w:p>
    <w:p w14:paraId="1B8D8C67" w14:textId="77777777" w:rsidR="008420C7" w:rsidRPr="008420C7" w:rsidRDefault="008420C7" w:rsidP="008420C7">
      <w:pPr>
        <w:pStyle w:val="Bibliography"/>
        <w:rPr>
          <w:rFonts w:cs="Times New Roman"/>
        </w:rPr>
      </w:pPr>
      <w:r w:rsidRPr="008420C7">
        <w:rPr>
          <w:rFonts w:cs="Times New Roman"/>
        </w:rPr>
        <w:t xml:space="preserve">Petersen, William. “Marxism and the Population Question: Theory and Practice.” </w:t>
      </w:r>
      <w:r w:rsidRPr="008420C7">
        <w:rPr>
          <w:rFonts w:cs="Times New Roman"/>
          <w:i/>
          <w:iCs/>
        </w:rPr>
        <w:t>Population and Development Review</w:t>
      </w:r>
      <w:r w:rsidRPr="008420C7">
        <w:rPr>
          <w:rFonts w:cs="Times New Roman"/>
        </w:rPr>
        <w:t xml:space="preserve"> 14 (1988): 77–101.</w:t>
      </w:r>
    </w:p>
    <w:p w14:paraId="20500E8E" w14:textId="77777777" w:rsidR="008420C7" w:rsidRPr="008420C7" w:rsidRDefault="008420C7" w:rsidP="008420C7">
      <w:pPr>
        <w:pStyle w:val="Bibliography"/>
        <w:rPr>
          <w:rFonts w:cs="Times New Roman"/>
        </w:rPr>
      </w:pPr>
      <w:r w:rsidRPr="008420C7">
        <w:rPr>
          <w:rFonts w:cs="Times New Roman"/>
        </w:rPr>
        <w:t xml:space="preserve">Pilpel, Harriet F. “Legal Impediments to Voluntarism.” In </w:t>
      </w:r>
      <w:r w:rsidRPr="008420C7">
        <w:rPr>
          <w:rFonts w:cs="Times New Roman"/>
          <w:i/>
          <w:iCs/>
        </w:rPr>
        <w:t>The World Population Crisis: Policy Implications and the Role of Law. Proceedings of the American Society of International Law Regional Meeting and The John Bassett Moore Society of International Law Symposium</w:t>
      </w:r>
      <w:r w:rsidRPr="008420C7">
        <w:rPr>
          <w:rFonts w:cs="Times New Roman"/>
        </w:rPr>
        <w:t>, edited by John M. Paxman, 86–90. John Bassett Moore Society of International Law, 1971.</w:t>
      </w:r>
    </w:p>
    <w:p w14:paraId="3A4B2DD6" w14:textId="77777777" w:rsidR="008420C7" w:rsidRPr="008420C7" w:rsidRDefault="008420C7" w:rsidP="008420C7">
      <w:pPr>
        <w:pStyle w:val="Bibliography"/>
        <w:rPr>
          <w:rFonts w:cs="Times New Roman"/>
        </w:rPr>
      </w:pPr>
      <w:r w:rsidRPr="008420C7">
        <w:rPr>
          <w:rFonts w:cs="Times New Roman"/>
        </w:rPr>
        <w:t xml:space="preserve">Pison, Gilles, and National Research Council (U.S.), eds. </w:t>
      </w:r>
      <w:r w:rsidRPr="008420C7">
        <w:rPr>
          <w:rFonts w:cs="Times New Roman"/>
          <w:i/>
          <w:iCs/>
        </w:rPr>
        <w:t>Population Dynamics of Senegal</w:t>
      </w:r>
      <w:r w:rsidRPr="008420C7">
        <w:rPr>
          <w:rFonts w:cs="Times New Roman"/>
        </w:rPr>
        <w:t>. Population Dynamics of Sub-Saharan Africa. Washington, D.C: National Academy Press, 1995.</w:t>
      </w:r>
    </w:p>
    <w:p w14:paraId="712A32D2" w14:textId="77777777" w:rsidR="008420C7" w:rsidRPr="008420C7" w:rsidRDefault="008420C7" w:rsidP="008420C7">
      <w:pPr>
        <w:pStyle w:val="Bibliography"/>
        <w:rPr>
          <w:rFonts w:cs="Times New Roman"/>
        </w:rPr>
      </w:pPr>
      <w:r w:rsidRPr="008420C7">
        <w:rPr>
          <w:rFonts w:cs="Times New Roman"/>
        </w:rPr>
        <w:t xml:space="preserve">Plotkin, Stanley. “History of Vaccination.” </w:t>
      </w:r>
      <w:r w:rsidRPr="008420C7">
        <w:rPr>
          <w:rFonts w:cs="Times New Roman"/>
          <w:i/>
          <w:iCs/>
        </w:rPr>
        <w:t>Proceedings of the National Academy of Sciences</w:t>
      </w:r>
      <w:r w:rsidRPr="008420C7">
        <w:rPr>
          <w:rFonts w:cs="Times New Roman"/>
        </w:rPr>
        <w:t xml:space="preserve"> 111, no. 34 (August 26, 2014): 12283–87.</w:t>
      </w:r>
    </w:p>
    <w:p w14:paraId="7AEC9873" w14:textId="77777777" w:rsidR="008420C7" w:rsidRPr="008420C7" w:rsidRDefault="008420C7" w:rsidP="008420C7">
      <w:pPr>
        <w:pStyle w:val="Bibliography"/>
        <w:rPr>
          <w:rFonts w:cs="Times New Roman"/>
        </w:rPr>
      </w:pPr>
      <w:r w:rsidRPr="008420C7">
        <w:rPr>
          <w:rFonts w:cs="Times New Roman"/>
        </w:rPr>
        <w:t>Pope Paul VI. “Gaudium et Spes. Pastoral Constitution on the Church in the Modern World,” December 7, 1965. http://www.vatican.va/archive/hist_councils/ii_vatican_council/documents/vat-ii_const_19651207_gaudium-et-spes_ge.html.</w:t>
      </w:r>
    </w:p>
    <w:p w14:paraId="61A15ED9" w14:textId="77777777" w:rsidR="008420C7" w:rsidRPr="008420C7" w:rsidRDefault="008420C7" w:rsidP="008420C7">
      <w:pPr>
        <w:pStyle w:val="Bibliography"/>
        <w:rPr>
          <w:rFonts w:cs="Times New Roman"/>
        </w:rPr>
      </w:pPr>
      <w:r w:rsidRPr="008420C7">
        <w:rPr>
          <w:rFonts w:cs="Times New Roman"/>
        </w:rPr>
        <w:t>———. “Humanae Vitae. On the Regulation of Birth,” July 25, 1968. http://w2.vatican.va/content/paul-vi/de/encyclicals/documents/hf_p-vi_enc_25071968_humanae-vitae.html.</w:t>
      </w:r>
    </w:p>
    <w:p w14:paraId="06C09A67" w14:textId="77777777" w:rsidR="008420C7" w:rsidRPr="008420C7" w:rsidRDefault="008420C7" w:rsidP="008420C7">
      <w:pPr>
        <w:pStyle w:val="Bibliography"/>
        <w:rPr>
          <w:rFonts w:cs="Times New Roman"/>
        </w:rPr>
      </w:pPr>
      <w:r w:rsidRPr="008420C7">
        <w:rPr>
          <w:rFonts w:cs="Times New Roman"/>
        </w:rPr>
        <w:t>———. “Populorum Progressio. On the Development of Peoples,” March 26, 1967. https://www.vatican.va/content/paul-vi/en/encyclicals/documents/hf_p-vi_enc_26031967_populorum.html.</w:t>
      </w:r>
    </w:p>
    <w:p w14:paraId="25F026A7" w14:textId="77777777" w:rsidR="008420C7" w:rsidRPr="008420C7" w:rsidRDefault="008420C7" w:rsidP="008420C7">
      <w:pPr>
        <w:pStyle w:val="Bibliography"/>
        <w:rPr>
          <w:rFonts w:cs="Times New Roman"/>
        </w:rPr>
      </w:pPr>
      <w:r w:rsidRPr="008420C7">
        <w:rPr>
          <w:rFonts w:cs="Times New Roman"/>
        </w:rPr>
        <w:t xml:space="preserve">Population Commission. “Report of the Eleventh Session (7 February - 17 February 1961).” In </w:t>
      </w:r>
      <w:r w:rsidRPr="008420C7">
        <w:rPr>
          <w:rFonts w:cs="Times New Roman"/>
          <w:i/>
          <w:iCs/>
        </w:rPr>
        <w:t>Official Records. Thirty-First Session (E/3451, E/CN.9/165)</w:t>
      </w:r>
      <w:r w:rsidRPr="008420C7">
        <w:rPr>
          <w:rFonts w:cs="Times New Roman"/>
        </w:rPr>
        <w:t>, edited by Economic and Social Council, Vol. Supplement No. 3. New York: United Nations, 1961.</w:t>
      </w:r>
    </w:p>
    <w:p w14:paraId="0907A837" w14:textId="77777777" w:rsidR="008420C7" w:rsidRPr="008420C7" w:rsidRDefault="008420C7" w:rsidP="008420C7">
      <w:pPr>
        <w:pStyle w:val="Bibliography"/>
        <w:rPr>
          <w:rFonts w:cs="Times New Roman"/>
        </w:rPr>
      </w:pPr>
      <w:r w:rsidRPr="008420C7">
        <w:rPr>
          <w:rFonts w:cs="Times New Roman"/>
        </w:rPr>
        <w:t xml:space="preserve">———. “Report of the Fifth Session (22 May - 2 June 1950).” In </w:t>
      </w:r>
      <w:r w:rsidRPr="008420C7">
        <w:rPr>
          <w:rFonts w:cs="Times New Roman"/>
          <w:i/>
          <w:iCs/>
        </w:rPr>
        <w:t>Official Records. Fifth Year, Eleventh Session (E/1711, E/CN.9/62)</w:t>
      </w:r>
      <w:r w:rsidRPr="008420C7">
        <w:rPr>
          <w:rFonts w:cs="Times New Roman"/>
        </w:rPr>
        <w:t>, edited by Economic and Social Council, Vol. Supplement No. 7. New York: United Nations, 1950.</w:t>
      </w:r>
    </w:p>
    <w:p w14:paraId="05CD0DC4" w14:textId="77777777" w:rsidR="008420C7" w:rsidRPr="008420C7" w:rsidRDefault="008420C7" w:rsidP="008420C7">
      <w:pPr>
        <w:pStyle w:val="Bibliography"/>
        <w:rPr>
          <w:rFonts w:cs="Times New Roman"/>
        </w:rPr>
      </w:pPr>
      <w:r w:rsidRPr="008420C7">
        <w:rPr>
          <w:rFonts w:cs="Times New Roman"/>
        </w:rPr>
        <w:t xml:space="preserve">———. “Report of the Thirteenth Session (23 March to 5 April 1965).” In </w:t>
      </w:r>
      <w:r w:rsidRPr="008420C7">
        <w:rPr>
          <w:rFonts w:cs="Times New Roman"/>
          <w:i/>
          <w:iCs/>
        </w:rPr>
        <w:t>Official Records. Thirty-Ninth Session (E/4019 E/CN.9/202)</w:t>
      </w:r>
      <w:r w:rsidRPr="008420C7">
        <w:rPr>
          <w:rFonts w:cs="Times New Roman"/>
        </w:rPr>
        <w:t>, edited by Economic and Social Council, Vol. Supplement No. 9. New York: United Nations, 1965.</w:t>
      </w:r>
    </w:p>
    <w:p w14:paraId="2695CC21" w14:textId="77777777" w:rsidR="008420C7" w:rsidRPr="008420C7" w:rsidRDefault="008420C7" w:rsidP="008420C7">
      <w:pPr>
        <w:pStyle w:val="Bibliography"/>
        <w:rPr>
          <w:rFonts w:cs="Times New Roman"/>
        </w:rPr>
      </w:pPr>
      <w:r w:rsidRPr="008420C7">
        <w:rPr>
          <w:rFonts w:cs="Times New Roman"/>
        </w:rPr>
        <w:t xml:space="preserve">Population Council. “Declaration of Population.” </w:t>
      </w:r>
      <w:r w:rsidRPr="008420C7">
        <w:rPr>
          <w:rFonts w:cs="Times New Roman"/>
          <w:i/>
          <w:iCs/>
        </w:rPr>
        <w:t>Studies in Family Planning</w:t>
      </w:r>
      <w:r w:rsidRPr="008420C7">
        <w:rPr>
          <w:rFonts w:cs="Times New Roman"/>
        </w:rPr>
        <w:t xml:space="preserve"> 1, no. 16 (1967): 1–1.</w:t>
      </w:r>
    </w:p>
    <w:p w14:paraId="5BC4E31B" w14:textId="77777777" w:rsidR="008420C7" w:rsidRPr="008420C7" w:rsidRDefault="008420C7" w:rsidP="008420C7">
      <w:pPr>
        <w:pStyle w:val="Bibliography"/>
        <w:rPr>
          <w:rFonts w:cs="Times New Roman"/>
        </w:rPr>
      </w:pPr>
      <w:r w:rsidRPr="008420C7">
        <w:rPr>
          <w:rFonts w:cs="Times New Roman"/>
        </w:rPr>
        <w:t xml:space="preserve">Rajagopal, Arvind. “The Emergency as Prehistory of the New Indian Middle Class.” </w:t>
      </w:r>
      <w:r w:rsidRPr="008420C7">
        <w:rPr>
          <w:rFonts w:cs="Times New Roman"/>
          <w:i/>
          <w:iCs/>
        </w:rPr>
        <w:t>Modern Asian Studies</w:t>
      </w:r>
      <w:r w:rsidRPr="008420C7">
        <w:rPr>
          <w:rFonts w:cs="Times New Roman"/>
        </w:rPr>
        <w:t xml:space="preserve"> 45, no. 5 (2011): 1003–49.</w:t>
      </w:r>
    </w:p>
    <w:p w14:paraId="2B4969D6" w14:textId="77777777" w:rsidR="008420C7" w:rsidRPr="008420C7" w:rsidRDefault="008420C7" w:rsidP="008420C7">
      <w:pPr>
        <w:pStyle w:val="Bibliography"/>
        <w:rPr>
          <w:rFonts w:cs="Times New Roman"/>
        </w:rPr>
      </w:pPr>
      <w:r w:rsidRPr="008420C7">
        <w:rPr>
          <w:rFonts w:cs="Times New Roman"/>
        </w:rPr>
        <w:t xml:space="preserve">Riddle, John M. </w:t>
      </w:r>
      <w:r w:rsidRPr="008420C7">
        <w:rPr>
          <w:rFonts w:cs="Times New Roman"/>
          <w:i/>
          <w:iCs/>
        </w:rPr>
        <w:t>Eve’s Herbs. A History of Contraception and Abortion in the West</w:t>
      </w:r>
      <w:r w:rsidRPr="008420C7">
        <w:rPr>
          <w:rFonts w:cs="Times New Roman"/>
        </w:rPr>
        <w:t>. Harvard University Press, 1999.</w:t>
      </w:r>
    </w:p>
    <w:p w14:paraId="3A6E0737" w14:textId="77777777" w:rsidR="008420C7" w:rsidRPr="008420C7" w:rsidRDefault="008420C7" w:rsidP="008420C7">
      <w:pPr>
        <w:pStyle w:val="Bibliography"/>
        <w:rPr>
          <w:rFonts w:cs="Times New Roman"/>
        </w:rPr>
      </w:pPr>
      <w:r w:rsidRPr="008420C7">
        <w:rPr>
          <w:rFonts w:cs="Times New Roman"/>
        </w:rPr>
        <w:t xml:space="preserve">Riley, Barry. </w:t>
      </w:r>
      <w:r w:rsidRPr="008420C7">
        <w:rPr>
          <w:rFonts w:cs="Times New Roman"/>
          <w:i/>
          <w:iCs/>
        </w:rPr>
        <w:t>The Political History of American Food Aid. An Uneasy Benevolence</w:t>
      </w:r>
      <w:r w:rsidRPr="008420C7">
        <w:rPr>
          <w:rFonts w:cs="Times New Roman"/>
        </w:rPr>
        <w:t>. New York: Oxford University Press, 2017.</w:t>
      </w:r>
    </w:p>
    <w:p w14:paraId="2A17A5F8" w14:textId="77777777" w:rsidR="008420C7" w:rsidRPr="008420C7" w:rsidRDefault="008420C7" w:rsidP="008420C7">
      <w:pPr>
        <w:pStyle w:val="Bibliography"/>
        <w:rPr>
          <w:rFonts w:cs="Times New Roman"/>
        </w:rPr>
      </w:pPr>
      <w:r w:rsidRPr="008420C7">
        <w:rPr>
          <w:rFonts w:cs="Times New Roman"/>
        </w:rPr>
        <w:t xml:space="preserve">Robertson, Thomas. </w:t>
      </w:r>
      <w:r w:rsidRPr="008420C7">
        <w:rPr>
          <w:rFonts w:cs="Times New Roman"/>
          <w:i/>
          <w:iCs/>
        </w:rPr>
        <w:t>The Malthusian Moment. Global Population Growth and the Birth of American Environmentalism</w:t>
      </w:r>
      <w:r w:rsidRPr="008420C7">
        <w:rPr>
          <w:rFonts w:cs="Times New Roman"/>
        </w:rPr>
        <w:t>. Rutgers University Press, 2012.</w:t>
      </w:r>
    </w:p>
    <w:p w14:paraId="6846DE87" w14:textId="77777777" w:rsidR="008420C7" w:rsidRPr="008420C7" w:rsidRDefault="008420C7" w:rsidP="008420C7">
      <w:pPr>
        <w:pStyle w:val="Bibliography"/>
        <w:rPr>
          <w:rFonts w:cs="Times New Roman"/>
        </w:rPr>
      </w:pPr>
      <w:r w:rsidRPr="008420C7">
        <w:rPr>
          <w:rFonts w:cs="Times New Roman"/>
        </w:rPr>
        <w:t xml:space="preserve">Robinson, Warren C. “Family Planning Programs and Policies in Bangladesh and Pakistan.” In </w:t>
      </w:r>
      <w:r w:rsidRPr="008420C7">
        <w:rPr>
          <w:rFonts w:cs="Times New Roman"/>
          <w:i/>
          <w:iCs/>
        </w:rPr>
        <w:t>The Global Family Planning Revolution. Three Decades of Population Policies and Programs</w:t>
      </w:r>
      <w:r w:rsidRPr="008420C7">
        <w:rPr>
          <w:rFonts w:cs="Times New Roman"/>
        </w:rPr>
        <w:t>, edited by Warren C. Robinson and John A. Ross, 235–56. Washington, D.C.: The World Bank, 2007.</w:t>
      </w:r>
    </w:p>
    <w:p w14:paraId="01D3CD2B" w14:textId="77777777" w:rsidR="008420C7" w:rsidRPr="008420C7" w:rsidRDefault="008420C7" w:rsidP="008420C7">
      <w:pPr>
        <w:pStyle w:val="Bibliography"/>
        <w:rPr>
          <w:rFonts w:cs="Times New Roman"/>
        </w:rPr>
      </w:pPr>
      <w:r w:rsidRPr="008420C7">
        <w:rPr>
          <w:rFonts w:cs="Times New Roman"/>
        </w:rPr>
        <w:t xml:space="preserve">Robinson, Warren C., and John A. Ross, eds. </w:t>
      </w:r>
      <w:r w:rsidRPr="008420C7">
        <w:rPr>
          <w:rFonts w:cs="Times New Roman"/>
          <w:i/>
          <w:iCs/>
        </w:rPr>
        <w:t>The Global Family Planning Revolution. Three Decades of Population Policies and Programs</w:t>
      </w:r>
      <w:r w:rsidRPr="008420C7">
        <w:rPr>
          <w:rFonts w:cs="Times New Roman"/>
        </w:rPr>
        <w:t>. Washington, D.C.: The World Bank, 2007.</w:t>
      </w:r>
    </w:p>
    <w:p w14:paraId="3572A238" w14:textId="77777777" w:rsidR="008420C7" w:rsidRPr="008420C7" w:rsidRDefault="008420C7" w:rsidP="008420C7">
      <w:pPr>
        <w:pStyle w:val="Bibliography"/>
        <w:rPr>
          <w:rFonts w:cs="Times New Roman"/>
        </w:rPr>
      </w:pPr>
      <w:r w:rsidRPr="008420C7">
        <w:rPr>
          <w:rFonts w:cs="Times New Roman"/>
        </w:rPr>
        <w:t xml:space="preserve">Rockefeller, John D. 3rd. </w:t>
      </w:r>
      <w:r w:rsidRPr="008420C7">
        <w:rPr>
          <w:rFonts w:cs="Times New Roman"/>
          <w:i/>
          <w:iCs/>
        </w:rPr>
        <w:t>Population and the Role of the Developed World</w:t>
      </w:r>
      <w:r w:rsidRPr="008420C7">
        <w:rPr>
          <w:rFonts w:cs="Times New Roman"/>
        </w:rPr>
        <w:t>. Lecture Series on Population. World Population Year, Bucharest 1974. International Union for the Scientific Study of Population, 1974.</w:t>
      </w:r>
    </w:p>
    <w:p w14:paraId="09C60FA6" w14:textId="77777777" w:rsidR="008420C7" w:rsidRPr="008420C7" w:rsidRDefault="008420C7" w:rsidP="008420C7">
      <w:pPr>
        <w:pStyle w:val="Bibliography"/>
        <w:rPr>
          <w:rFonts w:cs="Times New Roman"/>
        </w:rPr>
      </w:pPr>
      <w:r w:rsidRPr="008420C7">
        <w:rPr>
          <w:rFonts w:cs="Times New Roman"/>
        </w:rPr>
        <w:t xml:space="preserve">Romano, Renee. “No Diplomatic Immunity: African Diplomats, the State Department, and Civil Rights, 1961-1964.” </w:t>
      </w:r>
      <w:r w:rsidRPr="008420C7">
        <w:rPr>
          <w:rFonts w:cs="Times New Roman"/>
          <w:i/>
          <w:iCs/>
        </w:rPr>
        <w:t>The Journal of American History</w:t>
      </w:r>
      <w:r w:rsidRPr="008420C7">
        <w:rPr>
          <w:rFonts w:cs="Times New Roman"/>
        </w:rPr>
        <w:t xml:space="preserve"> 87, no. 2 (2000): 546–79.</w:t>
      </w:r>
    </w:p>
    <w:p w14:paraId="0E52FA7F" w14:textId="77777777" w:rsidR="008420C7" w:rsidRPr="008420C7" w:rsidRDefault="008420C7" w:rsidP="008420C7">
      <w:pPr>
        <w:pStyle w:val="Bibliography"/>
        <w:rPr>
          <w:rFonts w:cs="Times New Roman"/>
        </w:rPr>
      </w:pPr>
      <w:r w:rsidRPr="008420C7">
        <w:rPr>
          <w:rFonts w:cs="Times New Roman"/>
        </w:rPr>
        <w:t>Roosevelt, Eleanor. “My Day (15. Dezember 1959).” Accessed July 31, 2019. https://www2.gwu.edu/~erpapers/myday/.</w:t>
      </w:r>
    </w:p>
    <w:p w14:paraId="20608D8A" w14:textId="77777777" w:rsidR="008420C7" w:rsidRPr="008420C7" w:rsidRDefault="008420C7" w:rsidP="008420C7">
      <w:pPr>
        <w:pStyle w:val="Bibliography"/>
        <w:rPr>
          <w:rFonts w:cs="Times New Roman"/>
        </w:rPr>
      </w:pPr>
      <w:r w:rsidRPr="008420C7">
        <w:rPr>
          <w:rFonts w:cs="Times New Roman"/>
        </w:rPr>
        <w:t xml:space="preserve">Rosenboim, Or. </w:t>
      </w:r>
      <w:r w:rsidRPr="008420C7">
        <w:rPr>
          <w:rFonts w:cs="Times New Roman"/>
          <w:i/>
          <w:iCs/>
        </w:rPr>
        <w:t>The Emergence of Globalism. Visions of World Order in Britain and the United States, 1939-1950</w:t>
      </w:r>
      <w:r w:rsidRPr="008420C7">
        <w:rPr>
          <w:rFonts w:cs="Times New Roman"/>
        </w:rPr>
        <w:t>, 2019.</w:t>
      </w:r>
    </w:p>
    <w:p w14:paraId="3322B1D6" w14:textId="77777777" w:rsidR="008420C7" w:rsidRPr="008420C7" w:rsidRDefault="008420C7" w:rsidP="008420C7">
      <w:pPr>
        <w:pStyle w:val="Bibliography"/>
        <w:rPr>
          <w:rFonts w:cs="Times New Roman"/>
        </w:rPr>
      </w:pPr>
      <w:r w:rsidRPr="008420C7">
        <w:rPr>
          <w:rFonts w:cs="Times New Roman"/>
        </w:rPr>
        <w:t xml:space="preserve">Ross, John A., Dae Woo Han, S. M. Keeny, George P. Cernada, T. C. Hsu, and T. H. Sun. “Korea/Taiwan 1969: Report on the National Family Planning Programs.” </w:t>
      </w:r>
      <w:r w:rsidRPr="008420C7">
        <w:rPr>
          <w:rFonts w:cs="Times New Roman"/>
          <w:i/>
          <w:iCs/>
        </w:rPr>
        <w:t>Studies in Family Planning</w:t>
      </w:r>
      <w:r w:rsidRPr="008420C7">
        <w:rPr>
          <w:rFonts w:cs="Times New Roman"/>
        </w:rPr>
        <w:t xml:space="preserve"> 1, no. 54 (1970): 1–16. doi:10.2307/1965338.</w:t>
      </w:r>
    </w:p>
    <w:p w14:paraId="550D3C40" w14:textId="77777777" w:rsidR="008420C7" w:rsidRPr="008420C7" w:rsidRDefault="008420C7" w:rsidP="008420C7">
      <w:pPr>
        <w:pStyle w:val="Bibliography"/>
        <w:rPr>
          <w:rFonts w:cs="Times New Roman"/>
        </w:rPr>
      </w:pPr>
      <w:r w:rsidRPr="008420C7">
        <w:rPr>
          <w:rFonts w:cs="Times New Roman"/>
        </w:rPr>
        <w:t xml:space="preserve">Rubinstein, Alvin Z. </w:t>
      </w:r>
      <w:r w:rsidRPr="008420C7">
        <w:rPr>
          <w:rFonts w:cs="Times New Roman"/>
          <w:i/>
          <w:iCs/>
        </w:rPr>
        <w:t>Yugoslavia and the Nonaligned World</w:t>
      </w:r>
      <w:r w:rsidRPr="008420C7">
        <w:rPr>
          <w:rFonts w:cs="Times New Roman"/>
        </w:rPr>
        <w:t>. 2nd ed. Princeton University Press, 2015.</w:t>
      </w:r>
    </w:p>
    <w:p w14:paraId="77CD5776" w14:textId="77777777" w:rsidR="008420C7" w:rsidRPr="008420C7" w:rsidRDefault="008420C7" w:rsidP="008420C7">
      <w:pPr>
        <w:pStyle w:val="Bibliography"/>
        <w:rPr>
          <w:rFonts w:cs="Times New Roman"/>
        </w:rPr>
      </w:pPr>
      <w:r w:rsidRPr="008420C7">
        <w:rPr>
          <w:rFonts w:cs="Times New Roman"/>
        </w:rPr>
        <w:t xml:space="preserve">Sachse, Carola. “What Research, to What End? The Rockefeller Foundation and the Max Planck Gesellschaft in the Early Cold War.” </w:t>
      </w:r>
      <w:r w:rsidRPr="008420C7">
        <w:rPr>
          <w:rFonts w:cs="Times New Roman"/>
          <w:i/>
          <w:iCs/>
        </w:rPr>
        <w:t>Central European History</w:t>
      </w:r>
      <w:r w:rsidRPr="008420C7">
        <w:rPr>
          <w:rFonts w:cs="Times New Roman"/>
        </w:rPr>
        <w:t xml:space="preserve"> 42, no. 1 (2009): 97–141.</w:t>
      </w:r>
    </w:p>
    <w:p w14:paraId="1BA13F82" w14:textId="77777777" w:rsidR="008420C7" w:rsidRPr="008420C7" w:rsidRDefault="008420C7" w:rsidP="008420C7">
      <w:pPr>
        <w:pStyle w:val="Bibliography"/>
        <w:rPr>
          <w:rFonts w:cs="Times New Roman"/>
        </w:rPr>
      </w:pPr>
      <w:r w:rsidRPr="008420C7">
        <w:rPr>
          <w:rFonts w:cs="Times New Roman"/>
        </w:rPr>
        <w:t xml:space="preserve">Sachse, Carola, and Atina Grossmann. “Human Rights, Utopias, and Gender in Twentieth-Century Europe. Introduction.” </w:t>
      </w:r>
      <w:r w:rsidRPr="008420C7">
        <w:rPr>
          <w:rFonts w:cs="Times New Roman"/>
          <w:i/>
          <w:iCs/>
        </w:rPr>
        <w:t>Central European History</w:t>
      </w:r>
      <w:r w:rsidRPr="008420C7">
        <w:rPr>
          <w:rFonts w:cs="Times New Roman"/>
        </w:rPr>
        <w:t xml:space="preserve"> 44, no. 1 (2011): 1–12.</w:t>
      </w:r>
    </w:p>
    <w:p w14:paraId="140E1899" w14:textId="77777777" w:rsidR="008420C7" w:rsidRPr="008420C7" w:rsidRDefault="008420C7" w:rsidP="008420C7">
      <w:pPr>
        <w:pStyle w:val="Bibliography"/>
        <w:rPr>
          <w:rFonts w:cs="Times New Roman"/>
          <w:lang w:val="de-DE"/>
        </w:rPr>
      </w:pPr>
      <w:r w:rsidRPr="008420C7">
        <w:rPr>
          <w:rFonts w:cs="Times New Roman"/>
        </w:rPr>
        <w:t xml:space="preserve">Saille, Stevienna de. </w:t>
      </w:r>
      <w:r w:rsidRPr="008420C7">
        <w:rPr>
          <w:rFonts w:cs="Times New Roman"/>
          <w:i/>
          <w:iCs/>
        </w:rPr>
        <w:t>Knowledge as Resistance: The Feminist International Network of Resistance to Reproductive and Genetic Engineering</w:t>
      </w:r>
      <w:r w:rsidRPr="008420C7">
        <w:rPr>
          <w:rFonts w:cs="Times New Roman"/>
        </w:rPr>
        <w:t xml:space="preserve">. </w:t>
      </w:r>
      <w:r w:rsidRPr="008420C7">
        <w:rPr>
          <w:rFonts w:cs="Times New Roman"/>
          <w:lang w:val="de-DE"/>
        </w:rPr>
        <w:t>Palgrave MacMillan, 2017.</w:t>
      </w:r>
    </w:p>
    <w:p w14:paraId="7BD26C29" w14:textId="77777777" w:rsidR="008420C7" w:rsidRPr="008420C7" w:rsidRDefault="008420C7" w:rsidP="008420C7">
      <w:pPr>
        <w:pStyle w:val="Bibliography"/>
        <w:rPr>
          <w:rFonts w:cs="Times New Roman"/>
          <w:lang w:val="de-DE"/>
        </w:rPr>
      </w:pPr>
      <w:r w:rsidRPr="008420C7">
        <w:rPr>
          <w:rFonts w:cs="Times New Roman"/>
          <w:lang w:val="de-DE"/>
        </w:rPr>
        <w:t>Sanger, Alexander C. “Stellungnahme von International Planned Parenthood auf der Weltbevölkerungskonferenz in Kairo 1994,” 1994. https://www.unfpa.org/resources/statement-international-planned-parenthood.</w:t>
      </w:r>
    </w:p>
    <w:p w14:paraId="528C6524" w14:textId="77777777" w:rsidR="008420C7" w:rsidRPr="008420C7" w:rsidRDefault="008420C7" w:rsidP="008420C7">
      <w:pPr>
        <w:pStyle w:val="Bibliography"/>
        <w:rPr>
          <w:rFonts w:cs="Times New Roman"/>
        </w:rPr>
      </w:pPr>
      <w:r w:rsidRPr="008420C7">
        <w:rPr>
          <w:rFonts w:cs="Times New Roman"/>
        </w:rPr>
        <w:t xml:space="preserve">Sanger, Margaret. </w:t>
      </w:r>
      <w:r w:rsidRPr="008420C7">
        <w:rPr>
          <w:rFonts w:cs="Times New Roman"/>
          <w:i/>
          <w:iCs/>
        </w:rPr>
        <w:t>An Autobiography</w:t>
      </w:r>
      <w:r w:rsidRPr="008420C7">
        <w:rPr>
          <w:rFonts w:cs="Times New Roman"/>
        </w:rPr>
        <w:t>. New York: W. W. Norton &amp; Company, 1938.</w:t>
      </w:r>
    </w:p>
    <w:p w14:paraId="6F1106D8" w14:textId="77777777" w:rsidR="008420C7" w:rsidRPr="008420C7" w:rsidRDefault="008420C7" w:rsidP="008420C7">
      <w:pPr>
        <w:pStyle w:val="Bibliography"/>
        <w:rPr>
          <w:rFonts w:cs="Times New Roman"/>
        </w:rPr>
      </w:pPr>
      <w:r w:rsidRPr="008420C7">
        <w:rPr>
          <w:rFonts w:cs="Times New Roman"/>
        </w:rPr>
        <w:t xml:space="preserve">———, ed. </w:t>
      </w:r>
      <w:r w:rsidRPr="008420C7">
        <w:rPr>
          <w:rFonts w:cs="Times New Roman"/>
          <w:i/>
          <w:iCs/>
        </w:rPr>
        <w:t>Proceedings of the World Population Conference, Held at the Salle Centrale, Geneva, August 29th to September 3rd, 1927</w:t>
      </w:r>
      <w:r w:rsidRPr="008420C7">
        <w:rPr>
          <w:rFonts w:cs="Times New Roman"/>
        </w:rPr>
        <w:t>. London: Edward Arnold &amp; Co., 1927.</w:t>
      </w:r>
    </w:p>
    <w:p w14:paraId="7B407477" w14:textId="77777777" w:rsidR="008420C7" w:rsidRPr="008420C7" w:rsidRDefault="008420C7" w:rsidP="008420C7">
      <w:pPr>
        <w:pStyle w:val="Bibliography"/>
        <w:rPr>
          <w:rFonts w:cs="Times New Roman"/>
        </w:rPr>
      </w:pPr>
      <w:r w:rsidRPr="008420C7">
        <w:rPr>
          <w:rFonts w:cs="Times New Roman"/>
        </w:rPr>
        <w:t xml:space="preserve">Satjukow, Silke, and Lutz Niethammer, eds. </w:t>
      </w:r>
      <w:r w:rsidRPr="008420C7">
        <w:rPr>
          <w:rFonts w:cs="Times New Roman"/>
          <w:i/>
          <w:iCs/>
          <w:lang w:val="de-DE"/>
        </w:rPr>
        <w:t>“Wenn die Chemie stimmt ...”. Geschlechterbeziehungen und Geburtenkontrolle im Zeitalter der “Pille.”</w:t>
      </w:r>
      <w:r w:rsidRPr="008420C7">
        <w:rPr>
          <w:rFonts w:cs="Times New Roman"/>
          <w:lang w:val="de-DE"/>
        </w:rPr>
        <w:t xml:space="preserve"> </w:t>
      </w:r>
      <w:r w:rsidRPr="008420C7">
        <w:rPr>
          <w:rFonts w:cs="Times New Roman"/>
        </w:rPr>
        <w:t>Göttingen: Wallstein, 2016.</w:t>
      </w:r>
    </w:p>
    <w:p w14:paraId="72C0FDED" w14:textId="77777777" w:rsidR="008420C7" w:rsidRPr="008420C7" w:rsidRDefault="008420C7" w:rsidP="008420C7">
      <w:pPr>
        <w:pStyle w:val="Bibliography"/>
        <w:rPr>
          <w:rFonts w:cs="Times New Roman"/>
          <w:lang w:val="de-DE"/>
        </w:rPr>
      </w:pPr>
      <w:r w:rsidRPr="008420C7">
        <w:rPr>
          <w:rFonts w:cs="Times New Roman"/>
        </w:rPr>
        <w:t xml:space="preserve">Sauvy, Alfred. </w:t>
      </w:r>
      <w:r w:rsidRPr="008420C7">
        <w:rPr>
          <w:rFonts w:cs="Times New Roman"/>
          <w:i/>
          <w:iCs/>
        </w:rPr>
        <w:t xml:space="preserve">Human Rights from the Family and Population Viewpoint (UN Document A/CONF.32/L.1) Vom 8. </w:t>
      </w:r>
      <w:r w:rsidRPr="008420C7">
        <w:rPr>
          <w:rFonts w:cs="Times New Roman"/>
          <w:i/>
          <w:iCs/>
          <w:lang w:val="de-DE"/>
        </w:rPr>
        <w:t>Februar 1968</w:t>
      </w:r>
      <w:r w:rsidRPr="008420C7">
        <w:rPr>
          <w:rFonts w:cs="Times New Roman"/>
          <w:lang w:val="de-DE"/>
        </w:rPr>
        <w:t>. United Nations, 1968.</w:t>
      </w:r>
    </w:p>
    <w:p w14:paraId="70DA614F" w14:textId="77777777" w:rsidR="008420C7" w:rsidRPr="008420C7" w:rsidRDefault="008420C7" w:rsidP="008420C7">
      <w:pPr>
        <w:pStyle w:val="Bibliography"/>
        <w:rPr>
          <w:rFonts w:cs="Times New Roman"/>
          <w:lang w:val="de-DE"/>
        </w:rPr>
      </w:pPr>
      <w:r w:rsidRPr="008420C7">
        <w:rPr>
          <w:rFonts w:cs="Times New Roman"/>
          <w:lang w:val="de-DE"/>
        </w:rPr>
        <w:t xml:space="preserve">Schwab, Dieter. “Gleichberechtigung und Familienrecht im 20. Jahrhundert.” In </w:t>
      </w:r>
      <w:r w:rsidRPr="008420C7">
        <w:rPr>
          <w:rFonts w:cs="Times New Roman"/>
          <w:i/>
          <w:iCs/>
          <w:lang w:val="de-DE"/>
        </w:rPr>
        <w:t>Frauen in der Geschichte des Rechts. Von der frühen Neuzeit bis zur Gegenwart</w:t>
      </w:r>
      <w:r w:rsidRPr="008420C7">
        <w:rPr>
          <w:rFonts w:cs="Times New Roman"/>
          <w:lang w:val="de-DE"/>
        </w:rPr>
        <w:t>, edited by Ute Gerhard. C.H.Beck, 1999.</w:t>
      </w:r>
    </w:p>
    <w:p w14:paraId="04D4096A" w14:textId="77777777" w:rsidR="008420C7" w:rsidRPr="008420C7" w:rsidRDefault="008420C7" w:rsidP="008420C7">
      <w:pPr>
        <w:pStyle w:val="Bibliography"/>
        <w:rPr>
          <w:rFonts w:cs="Times New Roman"/>
          <w:lang w:val="de-DE"/>
        </w:rPr>
      </w:pPr>
      <w:r w:rsidRPr="008420C7">
        <w:rPr>
          <w:rFonts w:cs="Times New Roman"/>
          <w:lang w:val="de-DE"/>
        </w:rPr>
        <w:t xml:space="preserve">Schwartz, Michael. “‘Proletarier’ Und ‘Lumpen’. Sozialistische Ursprünge Eugenischen Denkens.” </w:t>
      </w:r>
      <w:r w:rsidRPr="008420C7">
        <w:rPr>
          <w:rFonts w:cs="Times New Roman"/>
          <w:i/>
          <w:iCs/>
          <w:lang w:val="de-DE"/>
        </w:rPr>
        <w:t>Vierteljahrshefte Für Zeitgeschichte</w:t>
      </w:r>
      <w:r w:rsidRPr="008420C7">
        <w:rPr>
          <w:rFonts w:cs="Times New Roman"/>
          <w:lang w:val="de-DE"/>
        </w:rPr>
        <w:t xml:space="preserve"> 42, no. 4 (1994): 537–70.</w:t>
      </w:r>
    </w:p>
    <w:p w14:paraId="5579E8C5" w14:textId="77777777" w:rsidR="008420C7" w:rsidRPr="008420C7" w:rsidRDefault="008420C7" w:rsidP="008420C7">
      <w:pPr>
        <w:pStyle w:val="Bibliography"/>
        <w:rPr>
          <w:rFonts w:cs="Times New Roman"/>
        </w:rPr>
      </w:pPr>
      <w:r w:rsidRPr="008420C7">
        <w:rPr>
          <w:rFonts w:cs="Times New Roman"/>
          <w:lang w:val="de-DE"/>
        </w:rPr>
        <w:t xml:space="preserve">Selden, Steven. “Transforming Better Babies into Fitter Families. </w:t>
      </w:r>
      <w:r w:rsidRPr="008420C7">
        <w:rPr>
          <w:rFonts w:cs="Times New Roman"/>
        </w:rPr>
        <w:t xml:space="preserve">Archival Resources and the History of the American Eugenics Movement, 1908-1930.” </w:t>
      </w:r>
      <w:r w:rsidRPr="008420C7">
        <w:rPr>
          <w:rFonts w:cs="Times New Roman"/>
          <w:i/>
          <w:iCs/>
        </w:rPr>
        <w:t>Proceedings of the American Philosophical Society</w:t>
      </w:r>
      <w:r w:rsidRPr="008420C7">
        <w:rPr>
          <w:rFonts w:cs="Times New Roman"/>
        </w:rPr>
        <w:t xml:space="preserve"> 149, no. 2 (2005): 199–225.</w:t>
      </w:r>
    </w:p>
    <w:p w14:paraId="40E3AF6C" w14:textId="77777777" w:rsidR="008420C7" w:rsidRPr="008420C7" w:rsidRDefault="008420C7" w:rsidP="008420C7">
      <w:pPr>
        <w:pStyle w:val="Bibliography"/>
        <w:rPr>
          <w:rFonts w:cs="Times New Roman"/>
        </w:rPr>
      </w:pPr>
      <w:r w:rsidRPr="008420C7">
        <w:rPr>
          <w:rFonts w:cs="Times New Roman"/>
        </w:rPr>
        <w:t xml:space="preserve">Sen, Gita, Adrienne Germain, and Lincoln C. Chen, eds. </w:t>
      </w:r>
      <w:r w:rsidRPr="008420C7">
        <w:rPr>
          <w:rFonts w:cs="Times New Roman"/>
          <w:i/>
          <w:iCs/>
        </w:rPr>
        <w:t>Population Policies Reconsidered. Health, Empowerment, and Rights</w:t>
      </w:r>
      <w:r w:rsidRPr="008420C7">
        <w:rPr>
          <w:rFonts w:cs="Times New Roman"/>
        </w:rPr>
        <w:t>. Cambridge (MA): Harvard University Press, 1994.</w:t>
      </w:r>
    </w:p>
    <w:p w14:paraId="79CDA49D" w14:textId="77777777" w:rsidR="008420C7" w:rsidRPr="008420C7" w:rsidRDefault="008420C7" w:rsidP="008420C7">
      <w:pPr>
        <w:pStyle w:val="Bibliography"/>
        <w:rPr>
          <w:rFonts w:cs="Times New Roman"/>
        </w:rPr>
      </w:pPr>
      <w:r w:rsidRPr="008420C7">
        <w:rPr>
          <w:rFonts w:cs="Times New Roman"/>
        </w:rPr>
        <w:t xml:space="preserve">Shah Commission of Inquiry. </w:t>
      </w:r>
      <w:r w:rsidRPr="008420C7">
        <w:rPr>
          <w:rFonts w:cs="Times New Roman"/>
          <w:i/>
          <w:iCs/>
        </w:rPr>
        <w:t>Third and Final Report</w:t>
      </w:r>
      <w:r w:rsidRPr="008420C7">
        <w:rPr>
          <w:rFonts w:cs="Times New Roman"/>
        </w:rPr>
        <w:t>. New Delhi, 1978.</w:t>
      </w:r>
    </w:p>
    <w:p w14:paraId="613107D4" w14:textId="77777777" w:rsidR="008420C7" w:rsidRPr="008420C7" w:rsidRDefault="008420C7" w:rsidP="008420C7">
      <w:pPr>
        <w:pStyle w:val="Bibliography"/>
        <w:rPr>
          <w:rFonts w:cs="Times New Roman"/>
        </w:rPr>
      </w:pPr>
      <w:r w:rsidRPr="008420C7">
        <w:rPr>
          <w:rFonts w:cs="Times New Roman"/>
        </w:rPr>
        <w:t xml:space="preserve">Shannon, William H. </w:t>
      </w:r>
      <w:r w:rsidRPr="008420C7">
        <w:rPr>
          <w:rFonts w:cs="Times New Roman"/>
          <w:i/>
          <w:iCs/>
        </w:rPr>
        <w:t>The Lively Debate: Response to Humanae Vitae</w:t>
      </w:r>
      <w:r w:rsidRPr="008420C7">
        <w:rPr>
          <w:rFonts w:cs="Times New Roman"/>
        </w:rPr>
        <w:t>. Sheed &amp; Ward, 1970.</w:t>
      </w:r>
    </w:p>
    <w:p w14:paraId="31064654" w14:textId="77777777" w:rsidR="008420C7" w:rsidRPr="008420C7" w:rsidRDefault="008420C7" w:rsidP="008420C7">
      <w:pPr>
        <w:pStyle w:val="Bibliography"/>
        <w:rPr>
          <w:rFonts w:cs="Times New Roman"/>
        </w:rPr>
      </w:pPr>
      <w:r w:rsidRPr="008420C7">
        <w:rPr>
          <w:rFonts w:cs="Times New Roman"/>
        </w:rPr>
        <w:t xml:space="preserve">Singh, Jyoti Shankar. </w:t>
      </w:r>
      <w:r w:rsidRPr="008420C7">
        <w:rPr>
          <w:rFonts w:cs="Times New Roman"/>
          <w:i/>
          <w:iCs/>
        </w:rPr>
        <w:t>Creating a New Consenus on Population. The Politics of Reproductive Health, Reproductive Rights and Women’s Empowerment</w:t>
      </w:r>
      <w:r w:rsidRPr="008420C7">
        <w:rPr>
          <w:rFonts w:cs="Times New Roman"/>
        </w:rPr>
        <w:t>. 2nd ed. London: Earthscan, 2009.</w:t>
      </w:r>
    </w:p>
    <w:p w14:paraId="58C4D716" w14:textId="77777777" w:rsidR="008420C7" w:rsidRPr="008420C7" w:rsidRDefault="008420C7" w:rsidP="008420C7">
      <w:pPr>
        <w:pStyle w:val="Bibliography"/>
        <w:rPr>
          <w:rFonts w:cs="Times New Roman"/>
        </w:rPr>
      </w:pPr>
      <w:r w:rsidRPr="008420C7">
        <w:rPr>
          <w:rFonts w:cs="Times New Roman"/>
        </w:rPr>
        <w:t xml:space="preserve">Sipilä, Helvi. </w:t>
      </w:r>
      <w:r w:rsidRPr="008420C7">
        <w:rPr>
          <w:rFonts w:cs="Times New Roman"/>
          <w:i/>
          <w:iCs/>
        </w:rPr>
        <w:t>Status of Women and Family Planning. Report of the Special Rapporteur Appointed by the Economic and Social Council Under Resolution 1326 (XLIV)</w:t>
      </w:r>
      <w:r w:rsidRPr="008420C7">
        <w:rPr>
          <w:rFonts w:cs="Times New Roman"/>
        </w:rPr>
        <w:t>. Department of Economic and Social Affairs, United Nations, 1975.</w:t>
      </w:r>
    </w:p>
    <w:p w14:paraId="127C4747" w14:textId="77777777" w:rsidR="008420C7" w:rsidRPr="008420C7" w:rsidRDefault="008420C7" w:rsidP="008420C7">
      <w:pPr>
        <w:pStyle w:val="Bibliography"/>
        <w:rPr>
          <w:rFonts w:cs="Times New Roman"/>
        </w:rPr>
      </w:pPr>
      <w:r w:rsidRPr="008420C7">
        <w:rPr>
          <w:rFonts w:cs="Times New Roman"/>
        </w:rPr>
        <w:t xml:space="preserve">Sluga, Glenda. “The Transformation of International Institutions. Global Shock as Cultural Shock.” In </w:t>
      </w:r>
      <w:r w:rsidRPr="008420C7">
        <w:rPr>
          <w:rFonts w:cs="Times New Roman"/>
          <w:i/>
          <w:iCs/>
        </w:rPr>
        <w:t>The Shock of the Global. The 1970s in Perspective</w:t>
      </w:r>
      <w:r w:rsidRPr="008420C7">
        <w:rPr>
          <w:rFonts w:cs="Times New Roman"/>
        </w:rPr>
        <w:t>, edited by Niall Ferguson, Charles S. Maier, Erez Manela, and Daniel J. Sargent, 223–36. Cambridge (MA): The Belknap Press of Harvard University Press, 2010.</w:t>
      </w:r>
    </w:p>
    <w:p w14:paraId="44C731EE" w14:textId="77777777" w:rsidR="008420C7" w:rsidRPr="008420C7" w:rsidRDefault="008420C7" w:rsidP="008420C7">
      <w:pPr>
        <w:pStyle w:val="Bibliography"/>
        <w:rPr>
          <w:rFonts w:cs="Times New Roman"/>
        </w:rPr>
      </w:pPr>
      <w:r w:rsidRPr="008420C7">
        <w:rPr>
          <w:rFonts w:cs="Times New Roman"/>
        </w:rPr>
        <w:t xml:space="preserve">Sobotka, Tomás. “The Stealthy Sexual Revolution? Birth Control, Reproduction, and Family under State Socialism in Central and Eastern Europe.” </w:t>
      </w:r>
      <w:r w:rsidRPr="008420C7">
        <w:rPr>
          <w:rFonts w:cs="Times New Roman"/>
          <w:lang w:val="de-DE"/>
        </w:rPr>
        <w:t xml:space="preserve">In </w:t>
      </w:r>
      <w:r w:rsidRPr="008420C7">
        <w:rPr>
          <w:rFonts w:cs="Times New Roman"/>
          <w:i/>
          <w:iCs/>
          <w:lang w:val="de-DE"/>
        </w:rPr>
        <w:t>“Wenn die Chemie stimmt ...”. Geschlechterbeziehungen und Geburtenkontrolle im Zeitalter der “Pille,”</w:t>
      </w:r>
      <w:r w:rsidRPr="008420C7">
        <w:rPr>
          <w:rFonts w:cs="Times New Roman"/>
          <w:lang w:val="de-DE"/>
        </w:rPr>
        <w:t xml:space="preserve"> edited by Silke Satjukow and Lutz Niethammer, 121–50. </w:t>
      </w:r>
      <w:r w:rsidRPr="008420C7">
        <w:rPr>
          <w:rFonts w:cs="Times New Roman"/>
        </w:rPr>
        <w:t>Göttingen: Wallstein, 2016.</w:t>
      </w:r>
    </w:p>
    <w:p w14:paraId="28D347B6" w14:textId="77777777" w:rsidR="008420C7" w:rsidRPr="008420C7" w:rsidRDefault="008420C7" w:rsidP="008420C7">
      <w:pPr>
        <w:pStyle w:val="Bibliography"/>
        <w:rPr>
          <w:rFonts w:cs="Times New Roman"/>
        </w:rPr>
      </w:pPr>
      <w:r w:rsidRPr="008420C7">
        <w:rPr>
          <w:rFonts w:cs="Times New Roman"/>
        </w:rPr>
        <w:t xml:space="preserve">Stoddard, Lothrop. </w:t>
      </w:r>
      <w:r w:rsidRPr="008420C7">
        <w:rPr>
          <w:rFonts w:cs="Times New Roman"/>
          <w:i/>
          <w:iCs/>
        </w:rPr>
        <w:t>The Rising Tide of Color against White World-Supremacy</w:t>
      </w:r>
      <w:r w:rsidRPr="008420C7">
        <w:rPr>
          <w:rFonts w:cs="Times New Roman"/>
        </w:rPr>
        <w:t>. New York: Scribner, 1921.</w:t>
      </w:r>
    </w:p>
    <w:p w14:paraId="4C72D933" w14:textId="77777777" w:rsidR="008420C7" w:rsidRPr="008420C7" w:rsidRDefault="008420C7" w:rsidP="008420C7">
      <w:pPr>
        <w:pStyle w:val="Bibliography"/>
        <w:rPr>
          <w:rFonts w:cs="Times New Roman"/>
        </w:rPr>
      </w:pPr>
      <w:r w:rsidRPr="008420C7">
        <w:rPr>
          <w:rFonts w:cs="Times New Roman"/>
        </w:rPr>
        <w:t xml:space="preserve">Suitters, Beryl. </w:t>
      </w:r>
      <w:r w:rsidRPr="008420C7">
        <w:rPr>
          <w:rFonts w:cs="Times New Roman"/>
          <w:i/>
          <w:iCs/>
        </w:rPr>
        <w:t>Be Brave and Angry. Chronicles of the International Planned Parenthood Federation</w:t>
      </w:r>
      <w:r w:rsidRPr="008420C7">
        <w:rPr>
          <w:rFonts w:cs="Times New Roman"/>
        </w:rPr>
        <w:t>. London: International Planned Parenthood Federation, 1973.</w:t>
      </w:r>
    </w:p>
    <w:p w14:paraId="6D034953" w14:textId="77777777" w:rsidR="008420C7" w:rsidRPr="008420C7" w:rsidRDefault="008420C7" w:rsidP="008420C7">
      <w:pPr>
        <w:pStyle w:val="Bibliography"/>
        <w:rPr>
          <w:rFonts w:cs="Times New Roman"/>
          <w:lang w:val="de-DE"/>
        </w:rPr>
      </w:pPr>
      <w:r w:rsidRPr="008420C7">
        <w:rPr>
          <w:rFonts w:cs="Times New Roman"/>
        </w:rPr>
        <w:t xml:space="preserve">Symonds, Richard, and Michael Carder. </w:t>
      </w:r>
      <w:r w:rsidRPr="008420C7">
        <w:rPr>
          <w:rFonts w:cs="Times New Roman"/>
          <w:i/>
          <w:iCs/>
        </w:rPr>
        <w:t>The United Nations and the Population Question 1945 - 1970</w:t>
      </w:r>
      <w:r w:rsidRPr="008420C7">
        <w:rPr>
          <w:rFonts w:cs="Times New Roman"/>
        </w:rPr>
        <w:t xml:space="preserve">. </w:t>
      </w:r>
      <w:r w:rsidRPr="008420C7">
        <w:rPr>
          <w:rFonts w:cs="Times New Roman"/>
          <w:lang w:val="de-DE"/>
        </w:rPr>
        <w:t>London: Chatto &amp; Windus, 1973.</w:t>
      </w:r>
    </w:p>
    <w:p w14:paraId="3220E027" w14:textId="77777777" w:rsidR="008420C7" w:rsidRPr="008420C7" w:rsidRDefault="008420C7" w:rsidP="008420C7">
      <w:pPr>
        <w:pStyle w:val="Bibliography"/>
        <w:rPr>
          <w:rFonts w:cs="Times New Roman"/>
        </w:rPr>
      </w:pPr>
      <w:r w:rsidRPr="008420C7">
        <w:rPr>
          <w:rFonts w:cs="Times New Roman"/>
          <w:lang w:val="de-DE"/>
        </w:rPr>
        <w:t xml:space="preserve">Tändler, Maik. “Giselher Wirsing.” In </w:t>
      </w:r>
      <w:r w:rsidRPr="008420C7">
        <w:rPr>
          <w:rFonts w:cs="Times New Roman"/>
          <w:i/>
          <w:iCs/>
          <w:lang w:val="de-DE"/>
        </w:rPr>
        <w:t>Wie Bürgerlich War Der Nationalsozialismus?</w:t>
      </w:r>
      <w:r w:rsidRPr="008420C7">
        <w:rPr>
          <w:rFonts w:cs="Times New Roman"/>
          <w:lang w:val="de-DE"/>
        </w:rPr>
        <w:t xml:space="preserve">, edited by Norbert Frei. </w:t>
      </w:r>
      <w:r w:rsidRPr="008420C7">
        <w:rPr>
          <w:rFonts w:cs="Times New Roman"/>
        </w:rPr>
        <w:t>Göttingen: Wallstein, 2018.</w:t>
      </w:r>
    </w:p>
    <w:p w14:paraId="3243FA55" w14:textId="77777777" w:rsidR="008420C7" w:rsidRPr="008420C7" w:rsidRDefault="008420C7" w:rsidP="008420C7">
      <w:pPr>
        <w:pStyle w:val="Bibliography"/>
        <w:rPr>
          <w:rFonts w:cs="Times New Roman"/>
        </w:rPr>
      </w:pPr>
      <w:r w:rsidRPr="008420C7">
        <w:rPr>
          <w:rFonts w:cs="Times New Roman"/>
        </w:rPr>
        <w:t>New York Times. “Text of Bishops’ Statement on Government and Birth Control.” n.d.</w:t>
      </w:r>
    </w:p>
    <w:p w14:paraId="74E75143" w14:textId="77777777" w:rsidR="008420C7" w:rsidRPr="008420C7" w:rsidRDefault="008420C7" w:rsidP="008420C7">
      <w:pPr>
        <w:pStyle w:val="Bibliography"/>
        <w:rPr>
          <w:rFonts w:cs="Times New Roman"/>
        </w:rPr>
      </w:pPr>
      <w:r w:rsidRPr="008420C7">
        <w:rPr>
          <w:rFonts w:cs="Times New Roman"/>
        </w:rPr>
        <w:t xml:space="preserve">Thompson, Warren S. “Population.” </w:t>
      </w:r>
      <w:r w:rsidRPr="008420C7">
        <w:rPr>
          <w:rFonts w:cs="Times New Roman"/>
          <w:i/>
          <w:iCs/>
        </w:rPr>
        <w:t>American Journal of Sociology</w:t>
      </w:r>
      <w:r w:rsidRPr="008420C7">
        <w:rPr>
          <w:rFonts w:cs="Times New Roman"/>
        </w:rPr>
        <w:t xml:space="preserve"> 34, no. 6 (1929): 959–75.</w:t>
      </w:r>
    </w:p>
    <w:p w14:paraId="692574FE" w14:textId="77777777" w:rsidR="008420C7" w:rsidRPr="008420C7" w:rsidRDefault="008420C7" w:rsidP="008420C7">
      <w:pPr>
        <w:pStyle w:val="Bibliography"/>
        <w:rPr>
          <w:rFonts w:cs="Times New Roman"/>
        </w:rPr>
      </w:pPr>
      <w:r w:rsidRPr="008420C7">
        <w:rPr>
          <w:rFonts w:cs="Times New Roman"/>
        </w:rPr>
        <w:t xml:space="preserve">Tomšič, Vida. “Constitution of the SFRY and the Human Right to Free Decision on the Birth of Children. Report to the Symposium on Obstacles to the Realization of the Constitutional Right to Free Decision on the Birth of Children, Bled, 20-22 November, 1971.” In </w:t>
      </w:r>
      <w:r w:rsidRPr="008420C7">
        <w:rPr>
          <w:rFonts w:cs="Times New Roman"/>
          <w:i/>
          <w:iCs/>
        </w:rPr>
        <w:t>A Selection of Articles and Speeches on the Status of Women and Family Planning in Yugoslavia</w:t>
      </w:r>
      <w:r w:rsidRPr="008420C7">
        <w:rPr>
          <w:rFonts w:cs="Times New Roman"/>
        </w:rPr>
        <w:t>, edited by Nada Pantić-Starič, 73–93. Ljubljana: Federal Council for Family Planning, 1975.</w:t>
      </w:r>
    </w:p>
    <w:p w14:paraId="5D0625A3" w14:textId="77777777" w:rsidR="008420C7" w:rsidRPr="008420C7" w:rsidRDefault="008420C7" w:rsidP="008420C7">
      <w:pPr>
        <w:pStyle w:val="Bibliography"/>
        <w:rPr>
          <w:rFonts w:cs="Times New Roman"/>
        </w:rPr>
      </w:pPr>
      <w:r w:rsidRPr="008420C7">
        <w:rPr>
          <w:rFonts w:cs="Times New Roman"/>
        </w:rPr>
        <w:t xml:space="preserve">———. “Family Planning and Population Policy. Theses Presented to the Symposium on Possible Elements of Society’s Population Policy in the SFRY, Belgrade, September 1973.” In </w:t>
      </w:r>
      <w:r w:rsidRPr="008420C7">
        <w:rPr>
          <w:rFonts w:cs="Times New Roman"/>
          <w:i/>
          <w:iCs/>
        </w:rPr>
        <w:t>A Selection of Articles and Speeches on the Status of Women and Family Planning in Yugoslavia</w:t>
      </w:r>
      <w:r w:rsidRPr="008420C7">
        <w:rPr>
          <w:rFonts w:cs="Times New Roman"/>
        </w:rPr>
        <w:t>, edited by Nada Pantić-Starič, 30–43. Ljubljana: Federal Council for Family Planning, 1975.</w:t>
      </w:r>
    </w:p>
    <w:p w14:paraId="4FDED799" w14:textId="77777777" w:rsidR="008420C7" w:rsidRPr="008420C7" w:rsidRDefault="008420C7" w:rsidP="008420C7">
      <w:pPr>
        <w:pStyle w:val="Bibliography"/>
        <w:rPr>
          <w:rFonts w:cs="Times New Roman"/>
        </w:rPr>
      </w:pPr>
      <w:r w:rsidRPr="008420C7">
        <w:rPr>
          <w:rFonts w:cs="Times New Roman"/>
        </w:rPr>
        <w:t xml:space="preserve">———. “Status of Women and Family Planning in Yugoslavia. Report Submitted to the UN Seminar on Status of Women and Family Planning, Istanbul, 11-24 July, 1972.” In </w:t>
      </w:r>
      <w:r w:rsidRPr="008420C7">
        <w:rPr>
          <w:rFonts w:cs="Times New Roman"/>
          <w:i/>
          <w:iCs/>
        </w:rPr>
        <w:t>A Selection of Articles and Speeches on the Status of Women and Family Planning in Yugoslavia</w:t>
      </w:r>
      <w:r w:rsidRPr="008420C7">
        <w:rPr>
          <w:rFonts w:cs="Times New Roman"/>
        </w:rPr>
        <w:t>, edited by Nada Pantić-Starič, 9–29. Ljubljana: Federal Council for Family Planning, 1975.</w:t>
      </w:r>
    </w:p>
    <w:p w14:paraId="3301EC50" w14:textId="77777777" w:rsidR="008420C7" w:rsidRPr="008420C7" w:rsidRDefault="008420C7" w:rsidP="008420C7">
      <w:pPr>
        <w:pStyle w:val="Bibliography"/>
        <w:rPr>
          <w:rFonts w:cs="Times New Roman"/>
        </w:rPr>
      </w:pPr>
      <w:r w:rsidRPr="008420C7">
        <w:rPr>
          <w:rFonts w:cs="Times New Roman"/>
        </w:rPr>
        <w:t xml:space="preserve">Turda, Marius. “Race, Science, and Eugenics in the Twentieth Century.” In </w:t>
      </w:r>
      <w:r w:rsidRPr="008420C7">
        <w:rPr>
          <w:rFonts w:cs="Times New Roman"/>
          <w:i/>
          <w:iCs/>
        </w:rPr>
        <w:t>The Oxford Handbook of the History of Eugenics</w:t>
      </w:r>
      <w:r w:rsidRPr="008420C7">
        <w:rPr>
          <w:rFonts w:cs="Times New Roman"/>
        </w:rPr>
        <w:t>, edited by Alison Bashford and Philippa Levine, 62–79. Oxford/New York: Oxford University Press, 2010.</w:t>
      </w:r>
    </w:p>
    <w:p w14:paraId="6BD389D5" w14:textId="77777777" w:rsidR="008420C7" w:rsidRPr="008420C7" w:rsidRDefault="008420C7" w:rsidP="008420C7">
      <w:pPr>
        <w:pStyle w:val="Bibliography"/>
        <w:rPr>
          <w:rFonts w:cs="Times New Roman"/>
        </w:rPr>
      </w:pPr>
      <w:r w:rsidRPr="008420C7">
        <w:rPr>
          <w:rFonts w:cs="Times New Roman"/>
        </w:rPr>
        <w:t xml:space="preserve">Turshen, Meredeth. </w:t>
      </w:r>
      <w:r w:rsidRPr="008420C7">
        <w:rPr>
          <w:rFonts w:cs="Times New Roman"/>
          <w:i/>
          <w:iCs/>
        </w:rPr>
        <w:t>Women’s Health Movements. A Global Force for Change</w:t>
      </w:r>
      <w:r w:rsidRPr="008420C7">
        <w:rPr>
          <w:rFonts w:cs="Times New Roman"/>
        </w:rPr>
        <w:t>. Palgrave Macmillan, 2007.</w:t>
      </w:r>
    </w:p>
    <w:p w14:paraId="2D5BA93D" w14:textId="77777777" w:rsidR="008420C7" w:rsidRPr="008420C7" w:rsidRDefault="008420C7" w:rsidP="008420C7">
      <w:pPr>
        <w:pStyle w:val="Bibliography"/>
        <w:rPr>
          <w:rFonts w:cs="Times New Roman"/>
        </w:rPr>
      </w:pPr>
      <w:r w:rsidRPr="008420C7">
        <w:rPr>
          <w:rFonts w:cs="Times New Roman"/>
        </w:rPr>
        <w:t xml:space="preserve">Tydén, Mattias. “The Scandinavian States: Reformed Eugenics Applied.” In </w:t>
      </w:r>
      <w:r w:rsidRPr="008420C7">
        <w:rPr>
          <w:rFonts w:cs="Times New Roman"/>
          <w:i/>
          <w:iCs/>
        </w:rPr>
        <w:t>The Oxford Handbook of the History of Eugenics</w:t>
      </w:r>
      <w:r w:rsidRPr="008420C7">
        <w:rPr>
          <w:rFonts w:cs="Times New Roman"/>
        </w:rPr>
        <w:t>, edited by Alison Bashford and Philippa Levine, 363–76. Oxford/New York: Oxford University Press, 2010.</w:t>
      </w:r>
    </w:p>
    <w:p w14:paraId="3078628D" w14:textId="77777777" w:rsidR="008420C7" w:rsidRPr="008420C7" w:rsidRDefault="008420C7" w:rsidP="008420C7">
      <w:pPr>
        <w:pStyle w:val="Bibliography"/>
        <w:rPr>
          <w:rFonts w:cs="Times New Roman"/>
          <w:lang w:val="de-DE"/>
        </w:rPr>
      </w:pPr>
      <w:r w:rsidRPr="008420C7">
        <w:rPr>
          <w:rFonts w:cs="Times New Roman"/>
        </w:rPr>
        <w:t xml:space="preserve">UNFPA, and Luke T. Lee. </w:t>
      </w:r>
      <w:r w:rsidRPr="008420C7">
        <w:rPr>
          <w:rFonts w:cs="Times New Roman"/>
          <w:i/>
          <w:iCs/>
        </w:rPr>
        <w:t>The United Nations and Population. Major Resolution and Instruments. Published in Cooperation with the United Nations Fund for Population Activities</w:t>
      </w:r>
      <w:r w:rsidRPr="008420C7">
        <w:rPr>
          <w:rFonts w:cs="Times New Roman"/>
        </w:rPr>
        <w:t xml:space="preserve">. </w:t>
      </w:r>
      <w:r w:rsidRPr="008420C7">
        <w:rPr>
          <w:rFonts w:cs="Times New Roman"/>
          <w:lang w:val="de-DE"/>
        </w:rPr>
        <w:t>Law and Population Book Series 7. Oceana Publications, 1974.</w:t>
      </w:r>
    </w:p>
    <w:p w14:paraId="15698973" w14:textId="77777777" w:rsidR="008420C7" w:rsidRPr="008420C7" w:rsidRDefault="008420C7" w:rsidP="008420C7">
      <w:pPr>
        <w:pStyle w:val="Bibliography"/>
        <w:rPr>
          <w:rFonts w:cs="Times New Roman"/>
        </w:rPr>
      </w:pPr>
      <w:r w:rsidRPr="008420C7">
        <w:rPr>
          <w:rFonts w:cs="Times New Roman"/>
          <w:lang w:val="de-DE"/>
        </w:rPr>
        <w:t xml:space="preserve">Ungern-Sternberg, Roderich v. “Die neuesten Vorgänge in der Bevölkerungsbewegung der wichtigsten Länder der Erde.” </w:t>
      </w:r>
      <w:r w:rsidRPr="008420C7">
        <w:rPr>
          <w:rFonts w:cs="Times New Roman"/>
          <w:i/>
          <w:iCs/>
        </w:rPr>
        <w:t>Jahrbücher für Nationalökonomie und Statistik / Journal of Economics and Statistics</w:t>
      </w:r>
      <w:r w:rsidRPr="008420C7">
        <w:rPr>
          <w:rFonts w:cs="Times New Roman"/>
        </w:rPr>
        <w:t xml:space="preserve"> 171, no. 5/6 (1959): 402–21.</w:t>
      </w:r>
    </w:p>
    <w:p w14:paraId="0CCACC89" w14:textId="77777777" w:rsidR="008420C7" w:rsidRPr="008420C7" w:rsidRDefault="008420C7" w:rsidP="008420C7">
      <w:pPr>
        <w:pStyle w:val="Bibliography"/>
        <w:rPr>
          <w:rFonts w:cs="Times New Roman"/>
        </w:rPr>
      </w:pPr>
      <w:r w:rsidRPr="008420C7">
        <w:rPr>
          <w:rFonts w:cs="Times New Roman"/>
        </w:rPr>
        <w:t>United Nations. “Convention on the Elimination of All Forms of Discrimination against Women,” December 18, 1979.</w:t>
      </w:r>
    </w:p>
    <w:p w14:paraId="5B154962"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Demographic Yearbook 1951</w:t>
      </w:r>
      <w:r w:rsidRPr="008420C7">
        <w:rPr>
          <w:rFonts w:cs="Times New Roman"/>
        </w:rPr>
        <w:t>. New York, 1951.</w:t>
      </w:r>
    </w:p>
    <w:p w14:paraId="5AAD157C"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Demographic Yearbook 1972</w:t>
      </w:r>
      <w:r w:rsidRPr="008420C7">
        <w:rPr>
          <w:rFonts w:cs="Times New Roman"/>
        </w:rPr>
        <w:t>. New York, 1973.</w:t>
      </w:r>
    </w:p>
    <w:p w14:paraId="3D1E0A91"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Demographic Yearbook 1973</w:t>
      </w:r>
      <w:r w:rsidRPr="008420C7">
        <w:rPr>
          <w:rFonts w:cs="Times New Roman"/>
        </w:rPr>
        <w:t>. New York, 1974.</w:t>
      </w:r>
    </w:p>
    <w:p w14:paraId="44883252" w14:textId="77777777" w:rsidR="008420C7" w:rsidRPr="008420C7" w:rsidRDefault="008420C7" w:rsidP="008420C7">
      <w:pPr>
        <w:pStyle w:val="Bibliography"/>
        <w:rPr>
          <w:rFonts w:cs="Times New Roman"/>
        </w:rPr>
      </w:pPr>
      <w:r w:rsidRPr="008420C7">
        <w:rPr>
          <w:rFonts w:cs="Times New Roman"/>
        </w:rPr>
        <w:t xml:space="preserve">———. “Economic Committee, Summary Record of the Four Hundred and Fifty-Fifth Meeting, Wednesday, 17 July 1968, at 10.20 a.m.” In </w:t>
      </w:r>
      <w:r w:rsidRPr="008420C7">
        <w:rPr>
          <w:rFonts w:cs="Times New Roman"/>
          <w:i/>
          <w:iCs/>
        </w:rPr>
        <w:t>United Nations Economic and Social Council, Forty-Fifth Session</w:t>
      </w:r>
      <w:r w:rsidRPr="008420C7">
        <w:rPr>
          <w:rFonts w:cs="Times New Roman"/>
        </w:rPr>
        <w:t>, 1968.</w:t>
      </w:r>
    </w:p>
    <w:p w14:paraId="37FF3EDE" w14:textId="77777777" w:rsidR="008420C7" w:rsidRPr="008420C7" w:rsidRDefault="008420C7" w:rsidP="008420C7">
      <w:pPr>
        <w:pStyle w:val="Bibliography"/>
        <w:rPr>
          <w:rFonts w:cs="Times New Roman"/>
        </w:rPr>
      </w:pPr>
      <w:r w:rsidRPr="008420C7">
        <w:rPr>
          <w:rFonts w:cs="Times New Roman"/>
        </w:rPr>
        <w:t>———. “General Assembly Resolution 1217 (XII). Demographic Questions,” December 14, 1957.</w:t>
      </w:r>
    </w:p>
    <w:p w14:paraId="561BA4A3" w14:textId="77777777" w:rsidR="008420C7" w:rsidRPr="008420C7" w:rsidRDefault="008420C7" w:rsidP="008420C7">
      <w:pPr>
        <w:pStyle w:val="Bibliography"/>
        <w:rPr>
          <w:rFonts w:cs="Times New Roman"/>
        </w:rPr>
      </w:pPr>
      <w:r w:rsidRPr="008420C7">
        <w:rPr>
          <w:rFonts w:cs="Times New Roman"/>
        </w:rPr>
        <w:t>———. “General Assembly Resolution 1838 (XVII). Population Growth and Economic Development,” December 18, 1962.</w:t>
      </w:r>
    </w:p>
    <w:p w14:paraId="7D87E0D2" w14:textId="77777777" w:rsidR="008420C7" w:rsidRPr="008420C7" w:rsidRDefault="008420C7" w:rsidP="008420C7">
      <w:pPr>
        <w:pStyle w:val="Bibliography"/>
        <w:rPr>
          <w:rFonts w:cs="Times New Roman"/>
        </w:rPr>
      </w:pPr>
      <w:r w:rsidRPr="008420C7">
        <w:rPr>
          <w:rFonts w:cs="Times New Roman"/>
        </w:rPr>
        <w:t>———. “General Assembly Resolution 1961 (XVIII). Designation of 1968 as International Year for Human Rights,” December 12, 1963.</w:t>
      </w:r>
    </w:p>
    <w:p w14:paraId="60C8CFCC" w14:textId="77777777" w:rsidR="008420C7" w:rsidRPr="008420C7" w:rsidRDefault="008420C7" w:rsidP="008420C7">
      <w:pPr>
        <w:pStyle w:val="Bibliography"/>
        <w:rPr>
          <w:rFonts w:cs="Times New Roman"/>
        </w:rPr>
      </w:pPr>
      <w:r w:rsidRPr="008420C7">
        <w:rPr>
          <w:rFonts w:cs="Times New Roman"/>
        </w:rPr>
        <w:t>———. “General Assembly Resolution 2263 (XXII). Declaration on the Elimination of Discrimination against Women,” November 7, 1967.</w:t>
      </w:r>
    </w:p>
    <w:p w14:paraId="12D8BA86" w14:textId="77777777" w:rsidR="008420C7" w:rsidRPr="008420C7" w:rsidRDefault="008420C7" w:rsidP="008420C7">
      <w:pPr>
        <w:pStyle w:val="Bibliography"/>
        <w:rPr>
          <w:rFonts w:cs="Times New Roman"/>
        </w:rPr>
      </w:pPr>
      <w:r w:rsidRPr="008420C7">
        <w:rPr>
          <w:rFonts w:cs="Times New Roman"/>
        </w:rPr>
        <w:t>———. “General Assembly Resolution 2716 (XXV). Programme of Concerted International Action for the Advancement of Women Vom 15. Dezember 1970,” December 15, 1970.</w:t>
      </w:r>
    </w:p>
    <w:p w14:paraId="1F78725C" w14:textId="77777777" w:rsidR="008420C7" w:rsidRPr="008420C7" w:rsidRDefault="008420C7" w:rsidP="008420C7">
      <w:pPr>
        <w:pStyle w:val="Bibliography"/>
        <w:rPr>
          <w:rFonts w:cs="Times New Roman"/>
        </w:rPr>
      </w:pPr>
      <w:r w:rsidRPr="008420C7">
        <w:rPr>
          <w:rFonts w:cs="Times New Roman"/>
        </w:rPr>
        <w:t>———. “General Assembly Resolution 3201 (S-VI). Declaration on the Establishment of a New International Economic Order Vom 1. Mai 1974,” May 1, 1974.</w:t>
      </w:r>
    </w:p>
    <w:p w14:paraId="6AC7F86E" w14:textId="77777777" w:rsidR="008420C7" w:rsidRPr="008420C7" w:rsidRDefault="008420C7" w:rsidP="008420C7">
      <w:pPr>
        <w:pStyle w:val="Bibliography"/>
        <w:rPr>
          <w:rFonts w:cs="Times New Roman"/>
        </w:rPr>
      </w:pPr>
      <w:r w:rsidRPr="008420C7">
        <w:rPr>
          <w:rFonts w:cs="Times New Roman"/>
        </w:rPr>
        <w:t xml:space="preserve">———. “International Conference on Human Rights, Eleventh Meeting Held on Monday, 29 April 1968, at 10.55 a.m. Summary Record.” In </w:t>
      </w:r>
      <w:r w:rsidRPr="008420C7">
        <w:rPr>
          <w:rFonts w:cs="Times New Roman"/>
          <w:i/>
          <w:iCs/>
        </w:rPr>
        <w:t>United Nations International Conference on Human Rights. Volume I, Summary Records of the First to Thirteenth Meetings</w:t>
      </w:r>
      <w:r w:rsidRPr="008420C7">
        <w:rPr>
          <w:rFonts w:cs="Times New Roman"/>
        </w:rPr>
        <w:t>, 1968.</w:t>
      </w:r>
    </w:p>
    <w:p w14:paraId="149278F8" w14:textId="77777777" w:rsidR="008420C7" w:rsidRPr="008420C7" w:rsidRDefault="008420C7" w:rsidP="008420C7">
      <w:pPr>
        <w:pStyle w:val="Bibliography"/>
        <w:rPr>
          <w:rFonts w:cs="Times New Roman"/>
        </w:rPr>
      </w:pPr>
      <w:r w:rsidRPr="008420C7">
        <w:rPr>
          <w:rFonts w:cs="Times New Roman"/>
        </w:rPr>
        <w:t>———. “International Conference on Human Rights, Report of the Second Committee, A/CONF.32/34,” 1968.</w:t>
      </w:r>
    </w:p>
    <w:p w14:paraId="52376FE0" w14:textId="77777777" w:rsidR="008420C7" w:rsidRPr="008420C7" w:rsidRDefault="008420C7" w:rsidP="008420C7">
      <w:pPr>
        <w:pStyle w:val="Bibliography"/>
        <w:rPr>
          <w:rFonts w:cs="Times New Roman"/>
        </w:rPr>
      </w:pPr>
      <w:r w:rsidRPr="008420C7">
        <w:rPr>
          <w:rFonts w:cs="Times New Roman"/>
        </w:rPr>
        <w:t xml:space="preserve">———. “International Conference on Human Rights, Seventh Meeting Held on Thursday, 25 April 1968, at 3.45 p.m. Summary Record.” In </w:t>
      </w:r>
      <w:r w:rsidRPr="008420C7">
        <w:rPr>
          <w:rFonts w:cs="Times New Roman"/>
          <w:i/>
          <w:iCs/>
        </w:rPr>
        <w:t>United Nations International Conference on Human Rights. Volume I, Summary Records of the First to Thirteenth Meetings</w:t>
      </w:r>
      <w:r w:rsidRPr="008420C7">
        <w:rPr>
          <w:rFonts w:cs="Times New Roman"/>
        </w:rPr>
        <w:t>, 1968.</w:t>
      </w:r>
    </w:p>
    <w:p w14:paraId="33CBBD8A" w14:textId="77777777" w:rsidR="008420C7" w:rsidRPr="008420C7" w:rsidRDefault="008420C7" w:rsidP="008420C7">
      <w:pPr>
        <w:pStyle w:val="Bibliography"/>
        <w:rPr>
          <w:rFonts w:cs="Times New Roman"/>
        </w:rPr>
      </w:pPr>
      <w:r w:rsidRPr="008420C7">
        <w:rPr>
          <w:rFonts w:cs="Times New Roman"/>
        </w:rPr>
        <w:t xml:space="preserve">———. “International Conference on Human Rights, Twenty-Sixth Meeting Held on Sunday, 12 May 1968, at 4.10 p.m. Summary Record.” In </w:t>
      </w:r>
      <w:r w:rsidRPr="008420C7">
        <w:rPr>
          <w:rFonts w:cs="Times New Roman"/>
          <w:i/>
          <w:iCs/>
        </w:rPr>
        <w:t>United Nations International Conference on Human Rights. Volume II, Summary Records of the Fourteenth to Twenty-Seventh Meetings</w:t>
      </w:r>
      <w:r w:rsidRPr="008420C7">
        <w:rPr>
          <w:rFonts w:cs="Times New Roman"/>
        </w:rPr>
        <w:t>, 1968.</w:t>
      </w:r>
    </w:p>
    <w:p w14:paraId="2A3336D1" w14:textId="77777777" w:rsidR="008420C7" w:rsidRPr="008420C7" w:rsidRDefault="008420C7" w:rsidP="008420C7">
      <w:pPr>
        <w:pStyle w:val="Bibliography"/>
        <w:rPr>
          <w:rFonts w:cs="Times New Roman"/>
        </w:rPr>
      </w:pPr>
      <w:r w:rsidRPr="008420C7">
        <w:rPr>
          <w:rFonts w:cs="Times New Roman"/>
        </w:rPr>
        <w:t>———, ed. “Population and Human Rights. Proceedings of the Symposium on Population and Human Rights, Vienna, 29 June-3 July 1981.” New York, 1983.</w:t>
      </w:r>
    </w:p>
    <w:p w14:paraId="09CAC80C" w14:textId="77777777" w:rsidR="008420C7" w:rsidRPr="008420C7" w:rsidRDefault="008420C7" w:rsidP="008420C7">
      <w:pPr>
        <w:pStyle w:val="Bibliography"/>
        <w:rPr>
          <w:rFonts w:cs="Times New Roman"/>
        </w:rPr>
      </w:pPr>
      <w:r w:rsidRPr="008420C7">
        <w:rPr>
          <w:rFonts w:cs="Times New Roman"/>
        </w:rPr>
        <w:t>———. “Proclamation of Teheran, Final Act of the International Conference on Human Rights, Teheran, 22 April to 13 May 1968.” New York, 1968.</w:t>
      </w:r>
    </w:p>
    <w:p w14:paraId="436918D9" w14:textId="77777777" w:rsidR="008420C7" w:rsidRPr="008420C7" w:rsidRDefault="008420C7" w:rsidP="008420C7">
      <w:pPr>
        <w:pStyle w:val="Bibliography"/>
        <w:rPr>
          <w:rFonts w:cs="Times New Roman"/>
        </w:rPr>
      </w:pPr>
      <w:r w:rsidRPr="008420C7">
        <w:rPr>
          <w:rFonts w:cs="Times New Roman"/>
        </w:rPr>
        <w:t>———. “Report of the International Conference on Population and Development, Cairo, 5-13 September 1994.” New York, 1995.</w:t>
      </w:r>
    </w:p>
    <w:p w14:paraId="31EB2848"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Report of the Preparatory Commission of the United Nations</w:t>
      </w:r>
      <w:r w:rsidRPr="008420C7">
        <w:rPr>
          <w:rFonts w:cs="Times New Roman"/>
        </w:rPr>
        <w:t>. London: His Majesty’s Stationery Office, 1946.</w:t>
      </w:r>
    </w:p>
    <w:p w14:paraId="257517C4" w14:textId="77777777" w:rsidR="008420C7" w:rsidRPr="008420C7" w:rsidRDefault="008420C7" w:rsidP="008420C7">
      <w:pPr>
        <w:pStyle w:val="Bibliography"/>
        <w:rPr>
          <w:rFonts w:cs="Times New Roman"/>
        </w:rPr>
      </w:pPr>
      <w:r w:rsidRPr="008420C7">
        <w:rPr>
          <w:rFonts w:cs="Times New Roman"/>
        </w:rPr>
        <w:t>———. “Report of the Symposium on Population and Human Rights (Amsterdam, 21-29 January 1974), E/CONF.60/CBP/4.” New York, 1974.</w:t>
      </w:r>
    </w:p>
    <w:p w14:paraId="181D8A3B" w14:textId="77777777" w:rsidR="008420C7" w:rsidRPr="008420C7" w:rsidRDefault="008420C7" w:rsidP="008420C7">
      <w:pPr>
        <w:pStyle w:val="Bibliography"/>
        <w:rPr>
          <w:rFonts w:cs="Times New Roman"/>
        </w:rPr>
      </w:pPr>
      <w:r w:rsidRPr="008420C7">
        <w:rPr>
          <w:rFonts w:cs="Times New Roman"/>
        </w:rPr>
        <w:t>———. “Report of the United Nations World Population Conference 1974, Bucharest, 19-30 August 1974 (E/CONF.60/19).” New York, 1975.</w:t>
      </w:r>
    </w:p>
    <w:p w14:paraId="404CAC9C"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The United Nations and the Advancement of Women, 1945-1996</w:t>
      </w:r>
      <w:r w:rsidRPr="008420C7">
        <w:rPr>
          <w:rFonts w:cs="Times New Roman"/>
        </w:rPr>
        <w:t>. Vol. VI. Blue Book Series. New York: United Nations, 1996.</w:t>
      </w:r>
    </w:p>
    <w:p w14:paraId="5886B8D5" w14:textId="77777777" w:rsidR="008420C7" w:rsidRPr="008420C7" w:rsidRDefault="008420C7" w:rsidP="008420C7">
      <w:pPr>
        <w:pStyle w:val="Bibliography"/>
        <w:rPr>
          <w:rFonts w:cs="Times New Roman"/>
        </w:rPr>
      </w:pPr>
      <w:r w:rsidRPr="008420C7">
        <w:rPr>
          <w:rFonts w:cs="Times New Roman"/>
        </w:rPr>
        <w:t xml:space="preserve">———. “Third Committee, 1444th Meeting, Friday, 2 December 1966, at 11 a.m.” In </w:t>
      </w:r>
      <w:r w:rsidRPr="008420C7">
        <w:rPr>
          <w:rFonts w:cs="Times New Roman"/>
          <w:i/>
          <w:iCs/>
        </w:rPr>
        <w:t>United Nations General Assembly Official Records, Twenty-First Session</w:t>
      </w:r>
      <w:r w:rsidRPr="008420C7">
        <w:rPr>
          <w:rFonts w:cs="Times New Roman"/>
        </w:rPr>
        <w:t>, 1966.</w:t>
      </w:r>
    </w:p>
    <w:p w14:paraId="436DAD41" w14:textId="77777777" w:rsidR="008420C7" w:rsidRPr="008420C7" w:rsidRDefault="008420C7" w:rsidP="008420C7">
      <w:pPr>
        <w:pStyle w:val="Bibliography"/>
        <w:rPr>
          <w:rFonts w:cs="Times New Roman"/>
        </w:rPr>
      </w:pPr>
      <w:r w:rsidRPr="008420C7">
        <w:rPr>
          <w:rFonts w:cs="Times New Roman"/>
        </w:rPr>
        <w:t xml:space="preserve">———. “Third Committee, 1445th Meeting, Friday, 2 December 1966, at 3 p.m.” In </w:t>
      </w:r>
      <w:r w:rsidRPr="008420C7">
        <w:rPr>
          <w:rFonts w:cs="Times New Roman"/>
          <w:i/>
          <w:iCs/>
        </w:rPr>
        <w:t>United Nations General Assembly Official Records, Twenty-First Session</w:t>
      </w:r>
      <w:r w:rsidRPr="008420C7">
        <w:rPr>
          <w:rFonts w:cs="Times New Roman"/>
        </w:rPr>
        <w:t>, 1966.</w:t>
      </w:r>
    </w:p>
    <w:p w14:paraId="619C6357" w14:textId="77777777" w:rsidR="008420C7" w:rsidRPr="008420C7" w:rsidRDefault="008420C7" w:rsidP="008420C7">
      <w:pPr>
        <w:pStyle w:val="Bibliography"/>
        <w:rPr>
          <w:rFonts w:cs="Times New Roman"/>
        </w:rPr>
      </w:pPr>
      <w:r w:rsidRPr="008420C7">
        <w:rPr>
          <w:rFonts w:cs="Times New Roman"/>
        </w:rPr>
        <w:t xml:space="preserve">———. “Third Committee, 1459th Meeting, Wednesday, 14 December 1966, at 3.20 p.m.” In </w:t>
      </w:r>
      <w:r w:rsidRPr="008420C7">
        <w:rPr>
          <w:rFonts w:cs="Times New Roman"/>
          <w:i/>
          <w:iCs/>
        </w:rPr>
        <w:t>United Nations General Assembly Official Records, Twenty-First Session</w:t>
      </w:r>
      <w:r w:rsidRPr="008420C7">
        <w:rPr>
          <w:rFonts w:cs="Times New Roman"/>
        </w:rPr>
        <w:t>, 1966.</w:t>
      </w:r>
    </w:p>
    <w:p w14:paraId="479BDA72" w14:textId="77777777" w:rsidR="008420C7" w:rsidRPr="008420C7" w:rsidRDefault="008420C7" w:rsidP="008420C7">
      <w:pPr>
        <w:pStyle w:val="Bibliography"/>
        <w:rPr>
          <w:rFonts w:cs="Times New Roman"/>
        </w:rPr>
      </w:pPr>
      <w:r w:rsidRPr="008420C7">
        <w:rPr>
          <w:rFonts w:cs="Times New Roman"/>
        </w:rPr>
        <w:t xml:space="preserve">———. “Third Committee, 1469th Meeting, Tuesday 3 October 1967, at 10.55 a.m.” In </w:t>
      </w:r>
      <w:r w:rsidRPr="008420C7">
        <w:rPr>
          <w:rFonts w:cs="Times New Roman"/>
          <w:i/>
          <w:iCs/>
        </w:rPr>
        <w:t>United Nations General Assembly Official Records, Twenty-Second Session</w:t>
      </w:r>
      <w:r w:rsidRPr="008420C7">
        <w:rPr>
          <w:rFonts w:cs="Times New Roman"/>
        </w:rPr>
        <w:t>, 1967.</w:t>
      </w:r>
    </w:p>
    <w:p w14:paraId="41181916" w14:textId="77777777" w:rsidR="008420C7" w:rsidRPr="008420C7" w:rsidRDefault="008420C7" w:rsidP="008420C7">
      <w:pPr>
        <w:pStyle w:val="Bibliography"/>
        <w:rPr>
          <w:rFonts w:cs="Times New Roman"/>
        </w:rPr>
      </w:pPr>
      <w:r w:rsidRPr="008420C7">
        <w:rPr>
          <w:rFonts w:cs="Times New Roman"/>
        </w:rPr>
        <w:t xml:space="preserve">———. “Third Committee, 1475th Meeting, Friday, 6 October 1967, at 4 p.m.” In </w:t>
      </w:r>
      <w:r w:rsidRPr="008420C7">
        <w:rPr>
          <w:rFonts w:cs="Times New Roman"/>
          <w:i/>
          <w:iCs/>
        </w:rPr>
        <w:t>United Nations General Assembly Official Records, Twenty-Second Session</w:t>
      </w:r>
      <w:r w:rsidRPr="008420C7">
        <w:rPr>
          <w:rFonts w:cs="Times New Roman"/>
        </w:rPr>
        <w:t>, 1967.</w:t>
      </w:r>
    </w:p>
    <w:p w14:paraId="54873A61" w14:textId="77777777" w:rsidR="008420C7" w:rsidRPr="008420C7" w:rsidRDefault="008420C7" w:rsidP="008420C7">
      <w:pPr>
        <w:pStyle w:val="Bibliography"/>
        <w:rPr>
          <w:rFonts w:cs="Times New Roman"/>
        </w:rPr>
      </w:pPr>
      <w:r w:rsidRPr="008420C7">
        <w:rPr>
          <w:rFonts w:cs="Times New Roman"/>
        </w:rPr>
        <w:t xml:space="preserve">———. “Third Committee, 1527th Meeting, Monday, 27 November 1967, at 11 a.m.” In </w:t>
      </w:r>
      <w:r w:rsidRPr="008420C7">
        <w:rPr>
          <w:rFonts w:cs="Times New Roman"/>
          <w:i/>
          <w:iCs/>
        </w:rPr>
        <w:t>United Nations General Assembly Official Records, Twenty-Second Session</w:t>
      </w:r>
      <w:r w:rsidRPr="008420C7">
        <w:rPr>
          <w:rFonts w:cs="Times New Roman"/>
        </w:rPr>
        <w:t>, 1967.</w:t>
      </w:r>
    </w:p>
    <w:p w14:paraId="62D78FD3" w14:textId="77777777" w:rsidR="008420C7" w:rsidRPr="008420C7" w:rsidRDefault="008420C7" w:rsidP="008420C7">
      <w:pPr>
        <w:pStyle w:val="Bibliography"/>
        <w:rPr>
          <w:rFonts w:cs="Times New Roman"/>
        </w:rPr>
      </w:pPr>
      <w:r w:rsidRPr="008420C7">
        <w:rPr>
          <w:rFonts w:cs="Times New Roman"/>
        </w:rPr>
        <w:t xml:space="preserve">———. “Third Committee, 1553rd Meeting, Friday, 15 December 1967, at 3.25 p.m.” In </w:t>
      </w:r>
      <w:r w:rsidRPr="008420C7">
        <w:rPr>
          <w:rFonts w:cs="Times New Roman"/>
          <w:i/>
          <w:iCs/>
        </w:rPr>
        <w:t>United Nations General Assembly Official Records, Twenty-Second Session</w:t>
      </w:r>
      <w:r w:rsidRPr="008420C7">
        <w:rPr>
          <w:rFonts w:cs="Times New Roman"/>
        </w:rPr>
        <w:t>, 1967.</w:t>
      </w:r>
    </w:p>
    <w:p w14:paraId="02B583C6" w14:textId="77777777" w:rsidR="008420C7" w:rsidRPr="008420C7" w:rsidRDefault="008420C7" w:rsidP="008420C7">
      <w:pPr>
        <w:pStyle w:val="Bibliography"/>
        <w:rPr>
          <w:rFonts w:cs="Times New Roman"/>
        </w:rPr>
      </w:pPr>
      <w:r w:rsidRPr="008420C7">
        <w:rPr>
          <w:rFonts w:cs="Times New Roman"/>
        </w:rPr>
        <w:t xml:space="preserve">———. “Third Committee, 1599th Meeting, Wednesday, 6 November 1968, at 3.30 p.m.” In </w:t>
      </w:r>
      <w:r w:rsidRPr="008420C7">
        <w:rPr>
          <w:rFonts w:cs="Times New Roman"/>
          <w:i/>
          <w:iCs/>
        </w:rPr>
        <w:t>United Nations General Assembly Official Records, Twenty-Second Session</w:t>
      </w:r>
      <w:r w:rsidRPr="008420C7">
        <w:rPr>
          <w:rFonts w:cs="Times New Roman"/>
        </w:rPr>
        <w:t>, 1968.</w:t>
      </w:r>
    </w:p>
    <w:p w14:paraId="088CE88C" w14:textId="77777777" w:rsidR="008420C7" w:rsidRPr="008420C7" w:rsidRDefault="008420C7" w:rsidP="008420C7">
      <w:pPr>
        <w:pStyle w:val="Bibliography"/>
        <w:rPr>
          <w:rFonts w:cs="Times New Roman"/>
        </w:rPr>
      </w:pPr>
      <w:r w:rsidRPr="008420C7">
        <w:rPr>
          <w:rFonts w:cs="Times New Roman"/>
        </w:rPr>
        <w:t xml:space="preserve">———. “Third Committee, 1608th Meeting, Thursday, 14 November 1968, at 3.20 p.m.” In </w:t>
      </w:r>
      <w:r w:rsidRPr="008420C7">
        <w:rPr>
          <w:rFonts w:cs="Times New Roman"/>
          <w:i/>
          <w:iCs/>
        </w:rPr>
        <w:t>United Nations General Assembly Official Records, Twenty-Second Session</w:t>
      </w:r>
      <w:r w:rsidRPr="008420C7">
        <w:rPr>
          <w:rFonts w:cs="Times New Roman"/>
        </w:rPr>
        <w:t>, 1968.</w:t>
      </w:r>
    </w:p>
    <w:p w14:paraId="20C1FD62" w14:textId="77777777" w:rsidR="008420C7" w:rsidRPr="008420C7" w:rsidRDefault="008420C7" w:rsidP="008420C7">
      <w:pPr>
        <w:pStyle w:val="Bibliography"/>
        <w:rPr>
          <w:rFonts w:cs="Times New Roman"/>
        </w:rPr>
      </w:pPr>
      <w:r w:rsidRPr="008420C7">
        <w:rPr>
          <w:rFonts w:cs="Times New Roman"/>
        </w:rPr>
        <w:t xml:space="preserve">———. “Third Committee, 1682nd Meeting, Tuesday, 28 October 1969, at 4 p.m.” In </w:t>
      </w:r>
      <w:r w:rsidRPr="008420C7">
        <w:rPr>
          <w:rFonts w:cs="Times New Roman"/>
          <w:i/>
          <w:iCs/>
        </w:rPr>
        <w:t>United Nations General Assembly Official Records, Twenty-Fourth Session</w:t>
      </w:r>
      <w:r w:rsidRPr="008420C7">
        <w:rPr>
          <w:rFonts w:cs="Times New Roman"/>
        </w:rPr>
        <w:t>, 1969.</w:t>
      </w:r>
    </w:p>
    <w:p w14:paraId="4D225DC0" w14:textId="77777777" w:rsidR="008420C7" w:rsidRPr="008420C7" w:rsidRDefault="008420C7" w:rsidP="008420C7">
      <w:pPr>
        <w:pStyle w:val="Bibliography"/>
        <w:rPr>
          <w:rFonts w:cs="Times New Roman"/>
        </w:rPr>
      </w:pPr>
      <w:r w:rsidRPr="008420C7">
        <w:rPr>
          <w:rFonts w:cs="Times New Roman"/>
        </w:rPr>
        <w:t xml:space="preserve">———. “Third Committee, 1683rd Meeting, Wednesday, 29 October 1969, at 11.5. a.m.” In </w:t>
      </w:r>
      <w:r w:rsidRPr="008420C7">
        <w:rPr>
          <w:rFonts w:cs="Times New Roman"/>
          <w:i/>
          <w:iCs/>
        </w:rPr>
        <w:t>United Nations General Assembly Official Records, Twenty-Fourth Session</w:t>
      </w:r>
      <w:r w:rsidRPr="008420C7">
        <w:rPr>
          <w:rFonts w:cs="Times New Roman"/>
        </w:rPr>
        <w:t>, 1969.</w:t>
      </w:r>
    </w:p>
    <w:p w14:paraId="3A737271" w14:textId="77777777" w:rsidR="008420C7" w:rsidRPr="008420C7" w:rsidRDefault="008420C7" w:rsidP="008420C7">
      <w:pPr>
        <w:pStyle w:val="Bibliography"/>
        <w:rPr>
          <w:rFonts w:cs="Times New Roman"/>
        </w:rPr>
      </w:pPr>
      <w:r w:rsidRPr="008420C7">
        <w:rPr>
          <w:rFonts w:cs="Times New Roman"/>
        </w:rPr>
        <w:t xml:space="preserve">———. “Third Committee, 1684th Meeting, Wednesday, 29 October 1969, at 3.30 p.m.” In </w:t>
      </w:r>
      <w:r w:rsidRPr="008420C7">
        <w:rPr>
          <w:rFonts w:cs="Times New Roman"/>
          <w:i/>
          <w:iCs/>
        </w:rPr>
        <w:t>United Nations General Assembly Official Records, Twenty-Fourth Session</w:t>
      </w:r>
      <w:r w:rsidRPr="008420C7">
        <w:rPr>
          <w:rFonts w:cs="Times New Roman"/>
        </w:rPr>
        <w:t>, 1969.</w:t>
      </w:r>
    </w:p>
    <w:p w14:paraId="79FA398E" w14:textId="77777777" w:rsidR="008420C7" w:rsidRPr="008420C7" w:rsidRDefault="008420C7" w:rsidP="008420C7">
      <w:pPr>
        <w:pStyle w:val="Bibliography"/>
        <w:rPr>
          <w:rFonts w:cs="Times New Roman"/>
        </w:rPr>
      </w:pPr>
      <w:r w:rsidRPr="008420C7">
        <w:rPr>
          <w:rFonts w:cs="Times New Roman"/>
        </w:rPr>
        <w:t xml:space="preserve">———. “Third Committee, 1702nd Meeting, Monday, 1 December 1969, at 3.25 p.m.” In </w:t>
      </w:r>
      <w:r w:rsidRPr="008420C7">
        <w:rPr>
          <w:rFonts w:cs="Times New Roman"/>
          <w:i/>
          <w:iCs/>
        </w:rPr>
        <w:t>United Nations General Assembly Official Records, Twenty-Second Session</w:t>
      </w:r>
      <w:r w:rsidRPr="008420C7">
        <w:rPr>
          <w:rFonts w:cs="Times New Roman"/>
        </w:rPr>
        <w:t>, 1969.</w:t>
      </w:r>
    </w:p>
    <w:p w14:paraId="0F7EFAFE" w14:textId="77777777" w:rsidR="008420C7" w:rsidRPr="008420C7" w:rsidRDefault="008420C7" w:rsidP="008420C7">
      <w:pPr>
        <w:pStyle w:val="Bibliography"/>
        <w:rPr>
          <w:rFonts w:cs="Times New Roman"/>
        </w:rPr>
      </w:pPr>
      <w:r w:rsidRPr="008420C7">
        <w:rPr>
          <w:rFonts w:cs="Times New Roman"/>
        </w:rPr>
        <w:t>———. “Universal Declaration of Human Rights. General Assembly Resolution 217 A (III), December 10  1948,” 1948.</w:t>
      </w:r>
    </w:p>
    <w:p w14:paraId="156FA63C" w14:textId="77777777" w:rsidR="008420C7" w:rsidRPr="008420C7" w:rsidRDefault="008420C7" w:rsidP="008420C7">
      <w:pPr>
        <w:pStyle w:val="Bibliography"/>
        <w:rPr>
          <w:rFonts w:cs="Times New Roman"/>
        </w:rPr>
      </w:pPr>
      <w:r w:rsidRPr="008420C7">
        <w:rPr>
          <w:rFonts w:cs="Times New Roman"/>
        </w:rPr>
        <w:t>United Nations Administrative Committee on Coordination, ed. “Thirty-Fifth Report of the Administrative Committee on Co-Ordination: Development and Co-Ordination of the Activities of the Organizations within the United Nations Family.” New York: United Nations, 1969.</w:t>
      </w:r>
    </w:p>
    <w:p w14:paraId="77491BF8" w14:textId="77777777" w:rsidR="008420C7" w:rsidRPr="008420C7" w:rsidRDefault="008420C7" w:rsidP="008420C7">
      <w:pPr>
        <w:pStyle w:val="Bibliography"/>
        <w:rPr>
          <w:rFonts w:cs="Times New Roman"/>
        </w:rPr>
      </w:pPr>
      <w:r w:rsidRPr="008420C7">
        <w:rPr>
          <w:rFonts w:cs="Times New Roman"/>
        </w:rPr>
        <w:t>United Nations Commission on Human Rights. “Summary Record of the Thirty-Eighth Meeting Vom 18. Mai 1948 (E/CN.4/AC.1/SR.38),” 1948.</w:t>
      </w:r>
    </w:p>
    <w:p w14:paraId="4AC2E092" w14:textId="77777777" w:rsidR="008420C7" w:rsidRPr="008420C7" w:rsidRDefault="008420C7" w:rsidP="008420C7">
      <w:pPr>
        <w:pStyle w:val="Bibliography"/>
        <w:rPr>
          <w:rFonts w:cs="Times New Roman"/>
        </w:rPr>
      </w:pPr>
      <w:r w:rsidRPr="008420C7">
        <w:rPr>
          <w:rFonts w:cs="Times New Roman"/>
        </w:rPr>
        <w:t xml:space="preserve">United Nations Population Division. </w:t>
      </w:r>
      <w:r w:rsidRPr="008420C7">
        <w:rPr>
          <w:rFonts w:cs="Times New Roman"/>
          <w:i/>
          <w:iCs/>
        </w:rPr>
        <w:t>Abortion Policies: A Global Review</w:t>
      </w:r>
      <w:r w:rsidRPr="008420C7">
        <w:rPr>
          <w:rFonts w:cs="Times New Roman"/>
        </w:rPr>
        <w:t>. United Nations Publications, 2001.</w:t>
      </w:r>
    </w:p>
    <w:p w14:paraId="312E1509" w14:textId="77777777" w:rsidR="008420C7" w:rsidRPr="008420C7" w:rsidRDefault="008420C7" w:rsidP="008420C7">
      <w:pPr>
        <w:pStyle w:val="Bibliography"/>
        <w:rPr>
          <w:rFonts w:cs="Times New Roman"/>
        </w:rPr>
      </w:pPr>
      <w:r w:rsidRPr="008420C7">
        <w:rPr>
          <w:rFonts w:cs="Times New Roman"/>
        </w:rPr>
        <w:t xml:space="preserve">———. </w:t>
      </w:r>
      <w:r w:rsidRPr="008420C7">
        <w:rPr>
          <w:rFonts w:cs="Times New Roman"/>
          <w:i/>
          <w:iCs/>
        </w:rPr>
        <w:t>The World at Six Billion</w:t>
      </w:r>
      <w:r w:rsidRPr="008420C7">
        <w:rPr>
          <w:rFonts w:cs="Times New Roman"/>
        </w:rPr>
        <w:t>. New York: United Nations, 1999.</w:t>
      </w:r>
    </w:p>
    <w:p w14:paraId="4FE9C57F" w14:textId="77777777" w:rsidR="008420C7" w:rsidRPr="008420C7" w:rsidRDefault="008420C7" w:rsidP="008420C7">
      <w:pPr>
        <w:pStyle w:val="Bibliography"/>
        <w:rPr>
          <w:rFonts w:cs="Times New Roman"/>
        </w:rPr>
      </w:pPr>
      <w:r w:rsidRPr="008420C7">
        <w:rPr>
          <w:rFonts w:cs="Times New Roman"/>
        </w:rPr>
        <w:t>United Nations Press Services. “Statement by Secretary-General, U Thant, on Population Problems (Press statement SG/SM/620/Rev.1, December 9, 1966).” UNA NYC, Secretary-General U Thant, Secretary-General’s statements on population, S-0857-0004-05, 1966.</w:t>
      </w:r>
    </w:p>
    <w:p w14:paraId="564A8110" w14:textId="77777777" w:rsidR="008420C7" w:rsidRPr="008420C7" w:rsidRDefault="008420C7" w:rsidP="008420C7">
      <w:pPr>
        <w:pStyle w:val="Bibliography"/>
        <w:rPr>
          <w:rFonts w:cs="Times New Roman"/>
        </w:rPr>
      </w:pPr>
      <w:r w:rsidRPr="008420C7">
        <w:rPr>
          <w:rFonts w:cs="Times New Roman"/>
        </w:rPr>
        <w:t xml:space="preserve">United States Senate. </w:t>
      </w:r>
      <w:r w:rsidRPr="008420C7">
        <w:rPr>
          <w:rFonts w:cs="Times New Roman"/>
          <w:i/>
          <w:iCs/>
        </w:rPr>
        <w:t>Ninetieth Congress, Foreign Assistance Act of 1967. Hearings before the Committee on Foreign Relations on S. 1872</w:t>
      </w:r>
      <w:r w:rsidRPr="008420C7">
        <w:rPr>
          <w:rFonts w:cs="Times New Roman"/>
        </w:rPr>
        <w:t>. zu. Washington: U. S. Govt. Print. Off., 1967.</w:t>
      </w:r>
    </w:p>
    <w:p w14:paraId="03461A2F" w14:textId="77777777" w:rsidR="008420C7" w:rsidRPr="008420C7" w:rsidRDefault="008420C7" w:rsidP="008420C7">
      <w:pPr>
        <w:pStyle w:val="Bibliography"/>
        <w:rPr>
          <w:rFonts w:cs="Times New Roman"/>
        </w:rPr>
      </w:pPr>
      <w:r w:rsidRPr="008420C7">
        <w:rPr>
          <w:rFonts w:cs="Times New Roman"/>
        </w:rPr>
        <w:t xml:space="preserve">Visaria, Leela, and Rajani R. Ved. </w:t>
      </w:r>
      <w:r w:rsidRPr="008420C7">
        <w:rPr>
          <w:rFonts w:cs="Times New Roman"/>
          <w:i/>
          <w:iCs/>
        </w:rPr>
        <w:t>India’s Family Planning Programme: Policies, Practices and Challenges</w:t>
      </w:r>
      <w:r w:rsidRPr="008420C7">
        <w:rPr>
          <w:rFonts w:cs="Times New Roman"/>
        </w:rPr>
        <w:t>. Routledge, 2016.</w:t>
      </w:r>
    </w:p>
    <w:p w14:paraId="3367289C" w14:textId="77777777" w:rsidR="008420C7" w:rsidRPr="008420C7" w:rsidRDefault="008420C7" w:rsidP="008420C7">
      <w:pPr>
        <w:pStyle w:val="Bibliography"/>
        <w:rPr>
          <w:rFonts w:cs="Times New Roman"/>
        </w:rPr>
      </w:pPr>
      <w:r w:rsidRPr="008420C7">
        <w:rPr>
          <w:rFonts w:cs="Times New Roman"/>
        </w:rPr>
        <w:t xml:space="preserve">Vogt, William. </w:t>
      </w:r>
      <w:r w:rsidRPr="008420C7">
        <w:rPr>
          <w:rFonts w:cs="Times New Roman"/>
          <w:i/>
          <w:iCs/>
        </w:rPr>
        <w:t>Road to Survival</w:t>
      </w:r>
      <w:r w:rsidRPr="008420C7">
        <w:rPr>
          <w:rFonts w:cs="Times New Roman"/>
        </w:rPr>
        <w:t>. New York: William Sloane Associates, 1948.</w:t>
      </w:r>
    </w:p>
    <w:p w14:paraId="178DB09C" w14:textId="77777777" w:rsidR="008420C7" w:rsidRPr="008420C7" w:rsidRDefault="008420C7" w:rsidP="008420C7">
      <w:pPr>
        <w:pStyle w:val="Bibliography"/>
        <w:rPr>
          <w:rFonts w:cs="Times New Roman"/>
        </w:rPr>
      </w:pPr>
      <w:r w:rsidRPr="008420C7">
        <w:rPr>
          <w:rFonts w:cs="Times New Roman"/>
        </w:rPr>
        <w:t xml:space="preserve">Warwick, Donald P. </w:t>
      </w:r>
      <w:r w:rsidRPr="008420C7">
        <w:rPr>
          <w:rFonts w:cs="Times New Roman"/>
          <w:i/>
          <w:iCs/>
        </w:rPr>
        <w:t>Bitter Pills. Population Policies and Their Implementation in Eight Developing Countries</w:t>
      </w:r>
      <w:r w:rsidRPr="008420C7">
        <w:rPr>
          <w:rFonts w:cs="Times New Roman"/>
        </w:rPr>
        <w:t>. New York: Cambridge University Press, 1982.</w:t>
      </w:r>
    </w:p>
    <w:p w14:paraId="31BD032D" w14:textId="77777777" w:rsidR="008420C7" w:rsidRPr="008420C7" w:rsidRDefault="008420C7" w:rsidP="008420C7">
      <w:pPr>
        <w:pStyle w:val="Bibliography"/>
        <w:rPr>
          <w:rFonts w:cs="Times New Roman"/>
        </w:rPr>
      </w:pPr>
      <w:r w:rsidRPr="008420C7">
        <w:rPr>
          <w:rFonts w:cs="Times New Roman"/>
        </w:rPr>
        <w:t xml:space="preserve">Weidmann, Nils B., Doreen Kuse, and Kristian Skrede Gleditsch. “The Geography of the International System: The CShapes Dataset.” </w:t>
      </w:r>
      <w:r w:rsidRPr="008420C7">
        <w:rPr>
          <w:rFonts w:cs="Times New Roman"/>
          <w:i/>
          <w:iCs/>
        </w:rPr>
        <w:t>International Interactions</w:t>
      </w:r>
      <w:r w:rsidRPr="008420C7">
        <w:rPr>
          <w:rFonts w:cs="Times New Roman"/>
        </w:rPr>
        <w:t xml:space="preserve"> 36, no. 1 (February 26, 2010): 86–106.</w:t>
      </w:r>
    </w:p>
    <w:p w14:paraId="3B2F9929" w14:textId="77777777" w:rsidR="008420C7" w:rsidRPr="008420C7" w:rsidRDefault="008420C7" w:rsidP="008420C7">
      <w:pPr>
        <w:pStyle w:val="Bibliography"/>
        <w:rPr>
          <w:rFonts w:cs="Times New Roman"/>
        </w:rPr>
      </w:pPr>
      <w:r w:rsidRPr="008420C7">
        <w:rPr>
          <w:rFonts w:cs="Times New Roman"/>
        </w:rPr>
        <w:t xml:space="preserve">Weindling, Paul. “From Disease Prevention to Population Control. The Realignment of Rockefeller Foundation Policies in the 1920s to 1950s.” In </w:t>
      </w:r>
      <w:r w:rsidRPr="008420C7">
        <w:rPr>
          <w:rFonts w:cs="Times New Roman"/>
          <w:i/>
          <w:iCs/>
        </w:rPr>
        <w:t>American Foundations and the Coproduction of World Order in the Twentieth Century</w:t>
      </w:r>
      <w:r w:rsidRPr="008420C7">
        <w:rPr>
          <w:rFonts w:cs="Times New Roman"/>
        </w:rPr>
        <w:t>, edited by John Krige and Helke Rausch, 4:125–45. Schriftenreihe Der FRIAS School of History. Göttingen: Vandenhoeck &amp; Ruprecht, 2012.</w:t>
      </w:r>
    </w:p>
    <w:p w14:paraId="2C137C22" w14:textId="77777777" w:rsidR="008420C7" w:rsidRPr="008420C7" w:rsidRDefault="008420C7" w:rsidP="008420C7">
      <w:pPr>
        <w:pStyle w:val="Bibliography"/>
        <w:rPr>
          <w:rFonts w:cs="Times New Roman"/>
        </w:rPr>
      </w:pPr>
      <w:r w:rsidRPr="008420C7">
        <w:rPr>
          <w:rFonts w:cs="Times New Roman"/>
        </w:rPr>
        <w:t xml:space="preserve">———. “International Eugenics: Swedish Sterilization in Context.” </w:t>
      </w:r>
      <w:r w:rsidRPr="008420C7">
        <w:rPr>
          <w:rFonts w:cs="Times New Roman"/>
          <w:i/>
          <w:iCs/>
        </w:rPr>
        <w:t>Scandinavian Journal of History</w:t>
      </w:r>
      <w:r w:rsidRPr="008420C7">
        <w:rPr>
          <w:rFonts w:cs="Times New Roman"/>
        </w:rPr>
        <w:t xml:space="preserve"> 24, no. 2 (1999): 179–97.</w:t>
      </w:r>
    </w:p>
    <w:p w14:paraId="028DEDB6" w14:textId="77777777" w:rsidR="008420C7" w:rsidRPr="008420C7" w:rsidRDefault="008420C7" w:rsidP="008420C7">
      <w:pPr>
        <w:pStyle w:val="Bibliography"/>
        <w:rPr>
          <w:rFonts w:cs="Times New Roman"/>
          <w:lang w:val="de-DE"/>
        </w:rPr>
      </w:pPr>
      <w:r w:rsidRPr="008420C7">
        <w:rPr>
          <w:rFonts w:cs="Times New Roman"/>
        </w:rPr>
        <w:t xml:space="preserve">———. “Julian Huxley and the Continuity of Eugenics in Twentieth-Century Britain.” </w:t>
      </w:r>
      <w:r w:rsidRPr="008420C7">
        <w:rPr>
          <w:rFonts w:cs="Times New Roman"/>
          <w:i/>
          <w:iCs/>
          <w:lang w:val="de-DE"/>
        </w:rPr>
        <w:t>Journal of Modern European History</w:t>
      </w:r>
      <w:r w:rsidRPr="008420C7">
        <w:rPr>
          <w:rFonts w:cs="Times New Roman"/>
          <w:lang w:val="de-DE"/>
        </w:rPr>
        <w:t xml:space="preserve"> 10, no. 4 (2012): 480–99.</w:t>
      </w:r>
    </w:p>
    <w:p w14:paraId="19E50BED" w14:textId="77777777" w:rsidR="008420C7" w:rsidRPr="008420C7" w:rsidRDefault="008420C7" w:rsidP="008420C7">
      <w:pPr>
        <w:pStyle w:val="Bibliography"/>
        <w:rPr>
          <w:rFonts w:cs="Times New Roman"/>
        </w:rPr>
      </w:pPr>
      <w:r w:rsidRPr="008420C7">
        <w:rPr>
          <w:rFonts w:cs="Times New Roman"/>
          <w:lang w:val="de-DE"/>
        </w:rPr>
        <w:t xml:space="preserve">Weinke, Annette. “Von ‘Gentlemen Lawyers’ Und ‘Barfüßigen Richtern’. Zum Einfluss Juridischer Felder Auf Menschenrechtsdiskurse Und -Praktiken Seit 1945.” </w:t>
      </w:r>
      <w:r w:rsidRPr="008420C7">
        <w:rPr>
          <w:rFonts w:cs="Times New Roman"/>
          <w:i/>
          <w:iCs/>
        </w:rPr>
        <w:t>Geschichte in Wissenschaft Und Unterricht</w:t>
      </w:r>
      <w:r w:rsidRPr="008420C7">
        <w:rPr>
          <w:rFonts w:cs="Times New Roman"/>
        </w:rPr>
        <w:t xml:space="preserve"> 66, no. 1/2 (2015): 25–45.</w:t>
      </w:r>
    </w:p>
    <w:p w14:paraId="03074E68" w14:textId="77777777" w:rsidR="008420C7" w:rsidRPr="008420C7" w:rsidRDefault="008420C7" w:rsidP="008420C7">
      <w:pPr>
        <w:pStyle w:val="Bibliography"/>
        <w:rPr>
          <w:rFonts w:cs="Times New Roman"/>
        </w:rPr>
      </w:pPr>
      <w:r w:rsidRPr="008420C7">
        <w:rPr>
          <w:rFonts w:cs="Times New Roman"/>
        </w:rPr>
        <w:t xml:space="preserve">Westoff, Charles F. “The Commission on Population Growth and the American Future Its Origins, Operations, and Aftermath.” </w:t>
      </w:r>
      <w:r w:rsidRPr="008420C7">
        <w:rPr>
          <w:rFonts w:cs="Times New Roman"/>
          <w:i/>
          <w:iCs/>
        </w:rPr>
        <w:t>Population Index</w:t>
      </w:r>
      <w:r w:rsidRPr="008420C7">
        <w:rPr>
          <w:rFonts w:cs="Times New Roman"/>
        </w:rPr>
        <w:t xml:space="preserve"> 39, no. 4 (1973): 491–507.</w:t>
      </w:r>
    </w:p>
    <w:p w14:paraId="4A57A4F4" w14:textId="77777777" w:rsidR="008420C7" w:rsidRPr="008420C7" w:rsidRDefault="008420C7" w:rsidP="008420C7">
      <w:pPr>
        <w:pStyle w:val="Bibliography"/>
        <w:rPr>
          <w:rFonts w:cs="Times New Roman"/>
        </w:rPr>
      </w:pPr>
      <w:r w:rsidRPr="008420C7">
        <w:rPr>
          <w:rFonts w:cs="Times New Roman"/>
        </w:rPr>
        <w:t xml:space="preserve">Weydner, Sara. “Reproductive Rights and Reproductive Control. Family Planning, Internationalism, and Population Control in the International Planned Parenthood Federation.” </w:t>
      </w:r>
      <w:r w:rsidRPr="008420C7">
        <w:rPr>
          <w:rFonts w:cs="Times New Roman"/>
          <w:i/>
          <w:iCs/>
        </w:rPr>
        <w:t>Geschichte Und Gesellschaft</w:t>
      </w:r>
      <w:r w:rsidRPr="008420C7">
        <w:rPr>
          <w:rFonts w:cs="Times New Roman"/>
        </w:rPr>
        <w:t xml:space="preserve"> 44, no. 1 (2018): 135–61.</w:t>
      </w:r>
    </w:p>
    <w:p w14:paraId="1F5FEED3" w14:textId="77777777" w:rsidR="008420C7" w:rsidRPr="008420C7" w:rsidRDefault="008420C7" w:rsidP="008420C7">
      <w:pPr>
        <w:pStyle w:val="Bibliography"/>
        <w:rPr>
          <w:rFonts w:cs="Times New Roman"/>
        </w:rPr>
      </w:pPr>
      <w:r w:rsidRPr="008420C7">
        <w:rPr>
          <w:rFonts w:cs="Times New Roman"/>
        </w:rPr>
        <w:t xml:space="preserve">Wheeler, Leigh Ann. </w:t>
      </w:r>
      <w:r w:rsidRPr="008420C7">
        <w:rPr>
          <w:rFonts w:cs="Times New Roman"/>
          <w:i/>
          <w:iCs/>
        </w:rPr>
        <w:t>How Sex Became a Civil Liberty</w:t>
      </w:r>
      <w:r w:rsidRPr="008420C7">
        <w:rPr>
          <w:rFonts w:cs="Times New Roman"/>
        </w:rPr>
        <w:t>. Oxford: Oxford University Press, 2012.</w:t>
      </w:r>
    </w:p>
    <w:p w14:paraId="3E59D863" w14:textId="77777777" w:rsidR="008420C7" w:rsidRPr="008420C7" w:rsidRDefault="008420C7" w:rsidP="008420C7">
      <w:pPr>
        <w:pStyle w:val="Bibliography"/>
        <w:rPr>
          <w:rFonts w:cs="Times New Roman"/>
        </w:rPr>
      </w:pPr>
      <w:r w:rsidRPr="008420C7">
        <w:rPr>
          <w:rFonts w:cs="Times New Roman"/>
        </w:rPr>
        <w:t xml:space="preserve">Williams, Rebecca Jane. “Storming the Citadels of Poverty: Family Planning under the Emergency in India, 1975-1977.” </w:t>
      </w:r>
      <w:r w:rsidRPr="008420C7">
        <w:rPr>
          <w:rFonts w:cs="Times New Roman"/>
          <w:i/>
          <w:iCs/>
        </w:rPr>
        <w:t>The Journal of Asian Studies</w:t>
      </w:r>
      <w:r w:rsidRPr="008420C7">
        <w:rPr>
          <w:rFonts w:cs="Times New Roman"/>
        </w:rPr>
        <w:t xml:space="preserve"> 73, no. 2 (May 2014): 471–92.</w:t>
      </w:r>
    </w:p>
    <w:p w14:paraId="17CF2F99" w14:textId="77777777" w:rsidR="008420C7" w:rsidRPr="008420C7" w:rsidRDefault="008420C7" w:rsidP="008420C7">
      <w:pPr>
        <w:pStyle w:val="Bibliography"/>
        <w:rPr>
          <w:rFonts w:cs="Times New Roman"/>
        </w:rPr>
      </w:pPr>
      <w:r w:rsidRPr="008420C7">
        <w:rPr>
          <w:rFonts w:cs="Times New Roman"/>
        </w:rPr>
        <w:t xml:space="preserve">Wirsing, Giselher. </w:t>
      </w:r>
      <w:r w:rsidRPr="008420C7">
        <w:rPr>
          <w:rFonts w:cs="Times New Roman"/>
          <w:i/>
          <w:iCs/>
        </w:rPr>
        <w:t xml:space="preserve">Die Menschenlawine. </w:t>
      </w:r>
      <w:r w:rsidRPr="008420C7">
        <w:rPr>
          <w:rFonts w:cs="Times New Roman"/>
          <w:i/>
          <w:iCs/>
          <w:lang w:val="de-DE"/>
        </w:rPr>
        <w:t>Der Bevölkerungszuwachs als weltpolitisches Problem</w:t>
      </w:r>
      <w:r w:rsidRPr="008420C7">
        <w:rPr>
          <w:rFonts w:cs="Times New Roman"/>
          <w:lang w:val="de-DE"/>
        </w:rPr>
        <w:t xml:space="preserve">. </w:t>
      </w:r>
      <w:r w:rsidRPr="008420C7">
        <w:rPr>
          <w:rFonts w:cs="Times New Roman"/>
        </w:rPr>
        <w:t>Stuttgart: DtVerl-Anst, 1956.</w:t>
      </w:r>
    </w:p>
    <w:p w14:paraId="0261CE10" w14:textId="77777777" w:rsidR="008420C7" w:rsidRPr="008420C7" w:rsidRDefault="008420C7" w:rsidP="008420C7">
      <w:pPr>
        <w:pStyle w:val="Bibliography"/>
        <w:rPr>
          <w:rFonts w:cs="Times New Roman"/>
        </w:rPr>
      </w:pPr>
      <w:r w:rsidRPr="008420C7">
        <w:rPr>
          <w:rFonts w:cs="Times New Roman"/>
        </w:rPr>
        <w:t xml:space="preserve">Working Group on the Promotion of Family Planning as a Basic Human Right and IPPF. </w:t>
      </w:r>
      <w:r w:rsidRPr="008420C7">
        <w:rPr>
          <w:rFonts w:cs="Times New Roman"/>
          <w:i/>
          <w:iCs/>
        </w:rPr>
        <w:t>The Human Right to Family Planning. Report of the Working Group on the Promotion of Family Planning as a Basic Human Right</w:t>
      </w:r>
      <w:r w:rsidRPr="008420C7">
        <w:rPr>
          <w:rFonts w:cs="Times New Roman"/>
        </w:rPr>
        <w:t>. International Planned Parenthood Federation, 1983.</w:t>
      </w:r>
    </w:p>
    <w:p w14:paraId="7D2AE83E" w14:textId="77777777" w:rsidR="008420C7" w:rsidRPr="008420C7" w:rsidRDefault="008420C7" w:rsidP="008420C7">
      <w:pPr>
        <w:pStyle w:val="Bibliography"/>
        <w:rPr>
          <w:rFonts w:cs="Times New Roman"/>
        </w:rPr>
      </w:pPr>
      <w:r w:rsidRPr="008420C7">
        <w:rPr>
          <w:rFonts w:cs="Times New Roman"/>
        </w:rPr>
        <w:t xml:space="preserve">World Health Organization. “Fourteenth World Health Assembly. New Delhi, 7-24 February 1961. Part I, Resolutions and Decisions/Annexes.” In </w:t>
      </w:r>
      <w:r w:rsidRPr="008420C7">
        <w:rPr>
          <w:rFonts w:cs="Times New Roman"/>
          <w:i/>
          <w:iCs/>
        </w:rPr>
        <w:t>Official Records of the World Health Organization</w:t>
      </w:r>
      <w:r w:rsidRPr="008420C7">
        <w:rPr>
          <w:rFonts w:cs="Times New Roman"/>
        </w:rPr>
        <w:t>, Vol. 11. Geneva: World Health Organization, 1961.</w:t>
      </w:r>
    </w:p>
    <w:p w14:paraId="721C87B6" w14:textId="77777777" w:rsidR="008420C7" w:rsidRPr="008420C7" w:rsidRDefault="008420C7" w:rsidP="008420C7">
      <w:pPr>
        <w:pStyle w:val="Bibliography"/>
        <w:rPr>
          <w:rFonts w:cs="Times New Roman"/>
        </w:rPr>
      </w:pPr>
      <w:r w:rsidRPr="008420C7">
        <w:rPr>
          <w:rFonts w:cs="Times New Roman"/>
        </w:rPr>
        <w:t xml:space="preserve">———. “Fourteenth World Health Assembly. New Delhi, 7-24 February 1961. Part II, Plenary Meetings (Verbatim Records)/Committees (Minutes and Reports).” In </w:t>
      </w:r>
      <w:r w:rsidRPr="008420C7">
        <w:rPr>
          <w:rFonts w:cs="Times New Roman"/>
          <w:i/>
          <w:iCs/>
        </w:rPr>
        <w:t>Official Records of the World Health Organization</w:t>
      </w:r>
      <w:r w:rsidRPr="008420C7">
        <w:rPr>
          <w:rFonts w:cs="Times New Roman"/>
        </w:rPr>
        <w:t>, Vol. 11. Geneva: World Health Organization, 1961.</w:t>
      </w:r>
    </w:p>
    <w:p w14:paraId="4B8F4555" w14:textId="77777777" w:rsidR="008420C7" w:rsidRPr="008420C7" w:rsidRDefault="008420C7" w:rsidP="008420C7">
      <w:pPr>
        <w:pStyle w:val="Bibliography"/>
        <w:rPr>
          <w:rFonts w:cs="Times New Roman"/>
        </w:rPr>
      </w:pPr>
      <w:r w:rsidRPr="008420C7">
        <w:rPr>
          <w:rFonts w:cs="Times New Roman"/>
        </w:rPr>
        <w:t xml:space="preserve">Wright, Nicolas H. “Early Family Planning Efforts in Sri Lanka.” In </w:t>
      </w:r>
      <w:r w:rsidRPr="008420C7">
        <w:rPr>
          <w:rFonts w:cs="Times New Roman"/>
          <w:i/>
          <w:iCs/>
        </w:rPr>
        <w:t>The Global Family Planning Revolution. Three Decades of Population Policies and Programs</w:t>
      </w:r>
      <w:r w:rsidRPr="008420C7">
        <w:rPr>
          <w:rFonts w:cs="Times New Roman"/>
        </w:rPr>
        <w:t>, edited by Warren C. Robinson and John A. Ross, 341–62. Washington, D.C.: The World Bank, 2007.</w:t>
      </w:r>
    </w:p>
    <w:p w14:paraId="52639D3A" w14:textId="77777777" w:rsidR="008420C7" w:rsidRPr="008420C7" w:rsidRDefault="008420C7" w:rsidP="008420C7">
      <w:pPr>
        <w:pStyle w:val="Bibliography"/>
        <w:rPr>
          <w:rFonts w:cs="Times New Roman"/>
        </w:rPr>
      </w:pPr>
      <w:r w:rsidRPr="008420C7">
        <w:rPr>
          <w:rFonts w:cs="Times New Roman"/>
        </w:rPr>
        <w:t xml:space="preserve">Životić, Aleksandar, and Jovan Čavoški. “On the Road to Belgrade. Yugoslavia, Third World Neutrals, and the Evolution of Global Non-Alignment, 1954-1961.” </w:t>
      </w:r>
      <w:r w:rsidRPr="008420C7">
        <w:rPr>
          <w:rFonts w:cs="Times New Roman"/>
          <w:i/>
          <w:iCs/>
        </w:rPr>
        <w:t>Journal of Cold War Studies</w:t>
      </w:r>
      <w:r w:rsidRPr="008420C7">
        <w:rPr>
          <w:rFonts w:cs="Times New Roman"/>
        </w:rPr>
        <w:t xml:space="preserve"> 18, no. 4 (2016): 79–97.</w:t>
      </w:r>
    </w:p>
    <w:p w14:paraId="5293A19F" w14:textId="77777777" w:rsidR="008420C7" w:rsidRPr="008420C7" w:rsidRDefault="008420C7" w:rsidP="008420C7">
      <w:pPr>
        <w:pStyle w:val="Bibliography"/>
        <w:rPr>
          <w:rFonts w:cs="Times New Roman"/>
        </w:rPr>
      </w:pPr>
      <w:r w:rsidRPr="008420C7">
        <w:rPr>
          <w:rFonts w:cs="Times New Roman"/>
        </w:rPr>
        <w:t xml:space="preserve">Zunz, Olivier. </w:t>
      </w:r>
      <w:r w:rsidRPr="008420C7">
        <w:rPr>
          <w:rFonts w:cs="Times New Roman"/>
          <w:i/>
          <w:iCs/>
        </w:rPr>
        <w:t>Philanthropy in America. A History</w:t>
      </w:r>
      <w:r w:rsidRPr="008420C7">
        <w:rPr>
          <w:rFonts w:cs="Times New Roman"/>
        </w:rPr>
        <w:t>. Princeton University Press, 2014.</w:t>
      </w:r>
    </w:p>
    <w:p w14:paraId="204FF9F8" w14:textId="2451E615" w:rsidR="006307CE" w:rsidRPr="003A45CB" w:rsidRDefault="008420C7" w:rsidP="002306E9">
      <w:pPr>
        <w:spacing w:line="480" w:lineRule="auto"/>
        <w:rPr>
          <w:lang w:val="en-IE"/>
        </w:rPr>
      </w:pPr>
      <w:r>
        <w:rPr>
          <w:lang w:val="en-IE"/>
        </w:rPr>
        <w:fldChar w:fldCharType="end"/>
      </w:r>
    </w:p>
    <w:sectPr w:rsidR="006307CE" w:rsidRPr="003A45CB" w:rsidSect="00C13906">
      <w:footerReference w:type="even" r:id="rId14"/>
      <w:footerReference w:type="default" r:id="rId15"/>
      <w:pgSz w:w="11900" w:h="16840"/>
      <w:pgMar w:top="1440" w:right="2805"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38620" w14:textId="77777777" w:rsidR="00C82BC0" w:rsidRDefault="00C82BC0" w:rsidP="00D63B23">
      <w:pPr>
        <w:spacing w:line="240" w:lineRule="auto"/>
      </w:pPr>
      <w:r>
        <w:separator/>
      </w:r>
    </w:p>
  </w:endnote>
  <w:endnote w:type="continuationSeparator" w:id="0">
    <w:p w14:paraId="7F1D93CB" w14:textId="77777777" w:rsidR="00C82BC0" w:rsidRDefault="00C82BC0" w:rsidP="00D63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New Roman (Body CS)">
    <w:altName w:val="Times New Roman"/>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952024"/>
      <w:docPartObj>
        <w:docPartGallery w:val="Page Numbers (Bottom of Page)"/>
        <w:docPartUnique/>
      </w:docPartObj>
    </w:sdtPr>
    <w:sdtEndPr/>
    <w:sdtContent>
      <w:p w14:paraId="605B90FF" w14:textId="77777777" w:rsidR="004B4DB4" w:rsidRDefault="004B4DB4" w:rsidP="005B1B80">
        <w:pPr>
          <w:pStyle w:val="Header"/>
          <w:framePr w:wrap="none" w:vAnchor="text" w:hAnchor="margin" w:xAlign="center" w:y="1"/>
        </w:pPr>
        <w:r>
          <w:fldChar w:fldCharType="begin"/>
        </w:r>
        <w:r>
          <w:instrText xml:space="preserve"> PAGE </w:instrText>
        </w:r>
        <w:r>
          <w:fldChar w:fldCharType="end"/>
        </w:r>
      </w:p>
    </w:sdtContent>
  </w:sdt>
  <w:p w14:paraId="33D6724F" w14:textId="77777777" w:rsidR="004B4DB4" w:rsidRDefault="004B4DB4">
    <w:pPr>
      <w:pStyle w:val="Head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8274037"/>
      <w:docPartObj>
        <w:docPartGallery w:val="Page Numbers (Bottom of Page)"/>
        <w:docPartUnique/>
      </w:docPartObj>
    </w:sdtPr>
    <w:sdtEndPr/>
    <w:sdtContent>
      <w:p w14:paraId="30DCD0A4" w14:textId="77777777" w:rsidR="004B4DB4" w:rsidRDefault="004B4DB4" w:rsidP="005B1B80">
        <w:pPr>
          <w:pStyle w:val="Header"/>
          <w:framePr w:wrap="none" w:vAnchor="text" w:hAnchor="margin" w:xAlign="center" w:y="1"/>
        </w:pPr>
        <w:r>
          <w:fldChar w:fldCharType="begin"/>
        </w:r>
        <w:r>
          <w:instrText xml:space="preserve"> PAGE </w:instrText>
        </w:r>
        <w:r>
          <w:fldChar w:fldCharType="separate"/>
        </w:r>
        <w:r>
          <w:rPr>
            <w:noProof/>
          </w:rPr>
          <w:t>1</w:t>
        </w:r>
        <w:r>
          <w:fldChar w:fldCharType="end"/>
        </w:r>
      </w:p>
    </w:sdtContent>
  </w:sdt>
  <w:p w14:paraId="223CFE3E" w14:textId="77777777" w:rsidR="004B4DB4" w:rsidRDefault="004B4DB4">
    <w:pPr>
      <w:pStyle w:val="Head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6544DB" w14:textId="77777777" w:rsidR="00C82BC0" w:rsidRDefault="00C82BC0" w:rsidP="00D63B23">
      <w:pPr>
        <w:spacing w:line="240" w:lineRule="auto"/>
      </w:pPr>
      <w:r>
        <w:separator/>
      </w:r>
    </w:p>
  </w:footnote>
  <w:footnote w:type="continuationSeparator" w:id="0">
    <w:p w14:paraId="73569C93" w14:textId="77777777" w:rsidR="00C82BC0" w:rsidRDefault="00C82BC0" w:rsidP="00D63B23">
      <w:pPr>
        <w:spacing w:line="240" w:lineRule="auto"/>
      </w:pPr>
      <w:r>
        <w:continuationSeparator/>
      </w:r>
    </w:p>
  </w:footnote>
  <w:footnote w:id="1">
    <w:p w14:paraId="5B7ACE20" w14:textId="7E178DB2"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{"citationID":"lYz0lNXk","properties":{"formattedCitation":"United Nations Press Services, \\uc0\\u8216{}Statement by Secretary-General, U Thant, on Population Problems (Press statement SG/SM/620/Rev.1, December 9, 1966)\\uc0\\u8217{} (UNA NYC, Secretary-General U Thant, Secretary-General\\uc0\\u8217{}s statements on population, S-0857-0004-05, 1966).","plainCitation":"United Nations Press Services, ‘Statement by Secretary-General, U Thant, on Population Problems (Press statement SG/SM/620/Rev.1, December 9, 1966)’ (UNA NYC, Secretary-General U Thant, Secretary-General’s statements on population, S-0857-0004-05, 1966).","dontUpdate":true,"noteIndex":1},"citationItems":[{"id":1923,"uris":["http://zotero.org/users/3255891/items/Q72EQMS6"],"itemData":{"id":1923,"type":"manuscript","event-place":"UNA NYC, Secretary-General U Thant, Secretary-General's statements on population, S-0857-0004-05","language":"de","publisher-place":"UNA NYC, Secretary-General U Thant, Secretary-General's statements on population, S-0857-0004-05","title":"Statement by Secretary-General, U Thant, on Population Problems (Press statement SG/SM/620/Rev.1, December 9, 1966)","author":[{"literal":"United Nations Press Services"}],"issued":{"date-parts":[["1966"]]},"citation-key":"unitednationspressservices_statement_1966"}}],"schema":"https://github.com/citation-style-language/schema/raw/master/csl-citation.json"} </w:instrText>
      </w:r>
      <w:r w:rsidRPr="00613C16">
        <w:rPr>
          <w:sz w:val="20"/>
          <w:szCs w:val="20"/>
        </w:rPr>
        <w:fldChar w:fldCharType="separate"/>
      </w:r>
      <w:r w:rsidRPr="00613C16">
        <w:rPr>
          <w:rFonts w:cs="Times New Roman"/>
          <w:sz w:val="20"/>
          <w:szCs w:val="20"/>
          <w:lang w:val="en-US"/>
        </w:rPr>
        <w:t>United Nations Press Services, ‘Statement by Secretary-General, U Thant, on Population Problems (Press statement SG/SM/620/Rev.1, December 9, 1966)’ (United Nations Archives New York City (UNA NYC), Secretary-General U Thant, Secretary-General’s statements on population, S-0857-0004-05, 1966).</w:t>
      </w:r>
      <w:r w:rsidRPr="00613C16">
        <w:rPr>
          <w:sz w:val="20"/>
          <w:szCs w:val="20"/>
        </w:rPr>
        <w:fldChar w:fldCharType="end"/>
      </w:r>
    </w:p>
  </w:footnote>
  <w:footnote w:id="2">
    <w:p w14:paraId="11429A7D" w14:textId="5B585768"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{"citationID":"1O1UsGHo","properties":{"formattedCitation":"Dorothy Nortman, \\uc0\\u8220{}Population and Family Planning Programs. A Factbook,\\uc0\\u8221{} {\\i{}Reports on Population/Family Planning} 1971 Edition, no. 2 (June 1971): 1\\uc0\\u8211{}48.","plainCitation":"Dorothy Nortman, “Population and Family Planning Programs. A Factbook,” Reports on Population/Family Planning 1971 Edition, no. 2 (June 1971): 1–48.","noteIndex":2},"citationItems":[{"id":4923,"uris":["http://zotero.org/users/3255891/items/VN2SXJGX"],"itemData":{"id":4923,"type":"article-journal","container-title":"Reports on Population/Family Planning","issue":"2","page":"1-48","title":"Population and Family Planning Programs. A Factbook","title-short":"Family Planning Programs","volume":"1971 Edition","author":[{"family":"Nortman","given":"Dorothy"}],"issued":{"date-parts":[["1971",6]]},"citation-key":"nortman_population_1971"}}],"schema":"https://github.com/citation-style-language/schema/raw/master/csl-citation.json"}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Dorothy Nortman, “Population and Family Planning Programs. A Factbook,” </w:t>
      </w:r>
      <w:r w:rsidR="00A70C2A" w:rsidRPr="00613C16">
        <w:rPr>
          <w:rFonts w:cs="Times New Roman"/>
          <w:i/>
          <w:iCs/>
          <w:sz w:val="20"/>
          <w:szCs w:val="20"/>
        </w:rPr>
        <w:t>Reports on Population/Family Planning</w:t>
      </w:r>
      <w:r w:rsidR="00A70C2A" w:rsidRPr="00613C16">
        <w:rPr>
          <w:rFonts w:cs="Times New Roman"/>
          <w:sz w:val="20"/>
          <w:szCs w:val="20"/>
        </w:rPr>
        <w:t xml:space="preserve"> 1971 Edition, no. 2 (June 1971): 1–48.</w:t>
      </w:r>
      <w:r w:rsidRPr="00613C16">
        <w:rPr>
          <w:sz w:val="20"/>
          <w:szCs w:val="20"/>
        </w:rPr>
        <w:fldChar w:fldCharType="end"/>
      </w:r>
    </w:p>
  </w:footnote>
  <w:footnote w:id="3">
    <w:p w14:paraId="432D605D" w14:textId="5E4B45DA"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{"citationID":"EvR601IN","properties":{"formattedCitation":"Richard Symonds and Michael Carder, {\\i{}The United Nations and the Population Question 1945 - 1970} (London: Chatto &amp; Windus, 1973).","plainCitation":"Richard Symonds and Michael Carder, The United Nations and the Population Question 1945 - 1970 (London: Chatto &amp; Windus, 1973).","noteIndex":3},"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Richard Symonds and Michael Carder, </w:t>
      </w:r>
      <w:r w:rsidR="00A70C2A" w:rsidRPr="00613C16">
        <w:rPr>
          <w:rFonts w:cs="Times New Roman"/>
          <w:i/>
          <w:iCs/>
          <w:sz w:val="20"/>
          <w:szCs w:val="20"/>
        </w:rPr>
        <w:t>The United Nations and the Population Question 1945 - 1970</w:t>
      </w:r>
      <w:r w:rsidR="00A70C2A" w:rsidRPr="00613C16">
        <w:rPr>
          <w:rFonts w:cs="Times New Roman"/>
          <w:sz w:val="20"/>
          <w:szCs w:val="20"/>
        </w:rPr>
        <w:t xml:space="preserve"> (London: Chatto &amp; Windus, 1973).</w:t>
      </w:r>
      <w:r w:rsidRPr="00613C16">
        <w:rPr>
          <w:sz w:val="20"/>
          <w:szCs w:val="20"/>
        </w:rPr>
        <w:fldChar w:fldCharType="end"/>
      </w:r>
    </w:p>
  </w:footnote>
  <w:footnote w:id="4">
    <w:p w14:paraId="3ED6970B" w14:textId="4C773651"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{"citationID":"KW5fi7Yn","properties":{"formattedCitation":"Matthew Connelly, {\\i{}Fatal Misconception. The Struggle to Control World Population} (Cambridge (MA)/London: The Belknap Press of Harvard University Press, 2008); Donald P. Warwick, {\\i{}Bitter Pills. Population Policies and Their Implementation in Eight Developing Countries} (New York: Cambridge University Press, 1982).","plainCitation":"Matthew Connelly, Fatal Misconception. The Struggle to Control World Population (Cambridge (MA)/London: The Belknap Press of Harvard University Press, 2008); Donald P. Warwick, Bitter Pills. Population Policies and Their Implementation in Eight Developing Countries (New York: Cambridge University Press, 1982).","noteIndex":4},"citationItems":[{"id":86,"uris":["http://zotero.org/users/3255891/items/9VFMJKVN"],"itemData":{"id":86,"type":"book","event-place":"Cambridge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Misconception","author":[{"family":"Connelly","given":"Matthew"}],"issued":{"date-parts":[["2008"]]},"citation-key":"connelly_fatal_2008"}},{"id":109,"uris":["http://zotero.org/users/3255891/items/DF4JZTX4"],"itemData":{"id":109,"type":"book","event-place":"New York","ISBN":"978-0-521-24347-6","publisher":"Cambridge University Press","publisher-place":"New York","title":"Bitter pills. Population policies and their implementation in eight developing countries","title-short":"Bitter Pills","author":[{"family":"Warwick","given":"Donald P."}],"issued":{"date-parts":[["1982"]]},"citation-key":"warwick_bitter_1982"}}],"schema":"https://github.com/citation-style-language/schema/raw/master/csl-citation.json"}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Matthew Connelly, </w:t>
      </w:r>
      <w:r w:rsidR="00A70C2A" w:rsidRPr="00613C16">
        <w:rPr>
          <w:rFonts w:cs="Times New Roman"/>
          <w:i/>
          <w:iCs/>
          <w:sz w:val="20"/>
          <w:szCs w:val="20"/>
        </w:rPr>
        <w:t>Fatal Misconception. The Struggle to Control World Population</w:t>
      </w:r>
      <w:r w:rsidR="00A70C2A" w:rsidRPr="00613C16">
        <w:rPr>
          <w:rFonts w:cs="Times New Roman"/>
          <w:sz w:val="20"/>
          <w:szCs w:val="20"/>
        </w:rPr>
        <w:t xml:space="preserve"> (Cambridge (MA)/London: The Belknap Press of Harvard University Press, 2008); Donald P. Warwick, </w:t>
      </w:r>
      <w:r w:rsidR="00A70C2A" w:rsidRPr="00613C16">
        <w:rPr>
          <w:rFonts w:cs="Times New Roman"/>
          <w:i/>
          <w:iCs/>
          <w:sz w:val="20"/>
          <w:szCs w:val="20"/>
        </w:rPr>
        <w:t>Bitter Pills. Population Policies and Their Implementation in Eight Developing Countries</w:t>
      </w:r>
      <w:r w:rsidR="00A70C2A" w:rsidRPr="00613C16">
        <w:rPr>
          <w:rFonts w:cs="Times New Roman"/>
          <w:sz w:val="20"/>
          <w:szCs w:val="20"/>
        </w:rPr>
        <w:t xml:space="preserve"> (New York: Cambridge University Press, 1982).</w:t>
      </w:r>
      <w:r w:rsidRPr="00613C16">
        <w:rPr>
          <w:sz w:val="20"/>
          <w:szCs w:val="20"/>
        </w:rPr>
        <w:fldChar w:fldCharType="end"/>
      </w:r>
    </w:p>
  </w:footnote>
  <w:footnote w:id="5">
    <w:p w14:paraId="496D50DF" w14:textId="77777777"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00CE4079" w:rsidRPr="00613C16">
        <w:rPr>
          <w:sz w:val="20"/>
          <w:szCs w:val="20"/>
        </w:rPr>
        <w:fldChar w:fldCharType="begin"/>
      </w:r>
      <w:r w:rsidR="00CE4079" w:rsidRPr="00613C16">
        <w:rPr>
          <w:sz w:val="20"/>
          <w:szCs w:val="20"/>
        </w:rPr>
        <w:instrText xml:space="preserve"> ADDIN ZOTERO_TEMP </w:instrText>
      </w:r>
      <w:r w:rsidR="00CE4079" w:rsidRPr="00613C16">
        <w:rPr>
          <w:sz w:val="20"/>
          <w:szCs w:val="20"/>
        </w:rPr>
        <w:fldChar w:fldCharType="separate"/>
      </w:r>
      <w:r w:rsidRPr="00613C16">
        <w:rPr>
          <w:rFonts w:cs="Times New Roman"/>
          <w:sz w:val="20"/>
          <w:szCs w:val="20"/>
        </w:rPr>
        <w:t xml:space="preserve">William Vogt, </w:t>
      </w:r>
      <w:r w:rsidRPr="00613C16">
        <w:rPr>
          <w:rFonts w:cs="Times New Roman"/>
          <w:i/>
          <w:iCs/>
          <w:sz w:val="20"/>
          <w:szCs w:val="20"/>
        </w:rPr>
        <w:t>Road to Survival</w:t>
      </w:r>
      <w:r w:rsidRPr="00613C16">
        <w:rPr>
          <w:rFonts w:cs="Times New Roman"/>
          <w:sz w:val="20"/>
          <w:szCs w:val="20"/>
        </w:rPr>
        <w:t xml:space="preserve"> (New York: William Sloane Associates, 1948); Fairfield Osborn, </w:t>
      </w:r>
      <w:r w:rsidRPr="00613C16">
        <w:rPr>
          <w:rFonts w:cs="Times New Roman"/>
          <w:i/>
          <w:iCs/>
          <w:sz w:val="20"/>
          <w:szCs w:val="20"/>
        </w:rPr>
        <w:t>Our Plundered Planet</w:t>
      </w:r>
      <w:r w:rsidRPr="00613C16">
        <w:rPr>
          <w:rFonts w:cs="Times New Roman"/>
          <w:sz w:val="20"/>
          <w:szCs w:val="20"/>
        </w:rPr>
        <w:t xml:space="preserve"> (Boston: Little, Brown, 1948); Paul Ehrlich, </w:t>
      </w:r>
      <w:r w:rsidRPr="00613C16">
        <w:rPr>
          <w:rFonts w:cs="Times New Roman"/>
          <w:i/>
          <w:iCs/>
          <w:sz w:val="20"/>
          <w:szCs w:val="20"/>
        </w:rPr>
        <w:t>The Population Bomb</w:t>
      </w:r>
      <w:r w:rsidRPr="00613C16">
        <w:rPr>
          <w:rFonts w:cs="Times New Roman"/>
          <w:sz w:val="20"/>
          <w:szCs w:val="20"/>
        </w:rPr>
        <w:t xml:space="preserve"> (New York: Ballantine Books, 1968).</w:t>
      </w:r>
      <w:r w:rsidR="00CE4079" w:rsidRPr="00613C16">
        <w:rPr>
          <w:rFonts w:cs="Times New Roman"/>
          <w:sz w:val="20"/>
          <w:szCs w:val="20"/>
        </w:rPr>
        <w:fldChar w:fldCharType="end"/>
      </w:r>
    </w:p>
  </w:footnote>
  <w:footnote w:id="6">
    <w:p w14:paraId="01C4469E" w14:textId="7A8D3EC1"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{"citationID":"10zYkRgY","properties":{"formattedCitation":"Connelly, {\\i{}Fatal Misconception}, 201\\uc0\\u8211{}5; Warwick, {\\i{}Bitter Pills}, 165\\uc0\\u8211{}69; Warren C. Robinson, \\uc0\\u8220{}Family Planning Programs and Policies in Bangladesh and Pakistan,\\uc0\\u8221{} in {\\i{}The Global Family Planning Revolution. Three Decades of Population Policies and Programs}, ed. Warren C. Robinson and John A. Ross (Washington, D.C.: The World Bank, 2007), 82, 252, 334.","plainCitation":"Connelly, Fatal Misconception, 201–5; Warwick, Bitter Pills, 165–69; Warren C. Robinson, “Family Planning Programs and Policies in Bangladesh and Pakistan,” in The Global Family Planning Revolution. Three Decades of Population Policies and Programs, ed. Warren C. Robinson and John A. Ross (Washington, D.C.: The World Bank, 2007), 82, 252, 334.","noteIndex":6},"citationItems":[{"id":86,"uris":["http://zotero.org/users/3255891/items/9VFMJKVN"],"itemData":{"id":86,"type":"book","event-place":"Cambridge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201-205"},{"id":109,"uris":["http://zotero.org/users/3255891/items/DF4JZTX4"],"itemData":{"id":109,"type":"book","event-place":"New York","ISBN":"978-0-521-24347-6","publisher":"Cambridge University Press","publisher-place":"New York","title":"Bitter pills. Population policies and their implementation in eight developing countries","title-short":"Bitter Pills","author":[{"family":"Warwick","given":"Donald P."}],"issued":{"date-parts":[["1982"]]},"citation-key":"warwick_bitter_1982"},"locator":"165-169"},{"id":163,"uris":["http://zotero.org/users/3255891/items/IS5L6A82"],"itemData":{"id":163,"type":"chapter","container-title":"The Global Family Planning Revolution. Three Decades of Population Policies and Programs","event-place":"Washington, D.C.","page":"235-256","publisher":"The World Bank","publisher-place":"Washington, D.C.","title":"Family Planning Programs and Policies in Bangladesh and Pakistan","editor":[{"family":"Robinson","given":"Warren C."},{"family":"Ross","given":"John A."}],"author":[{"family":"Robinson","given":"Warren C."}],"issued":{"date-parts":[["2007"]]},"citation-key":"robinson_family_2007"},"locator":"82, 252, 334"}],"schema":"https://github.com/citation-style-language/schema/raw/master/csl-citation.json"}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Connelly, </w:t>
      </w:r>
      <w:r w:rsidR="00A70C2A" w:rsidRPr="00613C16">
        <w:rPr>
          <w:rFonts w:cs="Times New Roman"/>
          <w:i/>
          <w:iCs/>
          <w:sz w:val="20"/>
          <w:szCs w:val="20"/>
        </w:rPr>
        <w:t>Fatal Misconception</w:t>
      </w:r>
      <w:r w:rsidR="00A70C2A" w:rsidRPr="00613C16">
        <w:rPr>
          <w:rFonts w:cs="Times New Roman"/>
          <w:sz w:val="20"/>
          <w:szCs w:val="20"/>
        </w:rPr>
        <w:t xml:space="preserve">, 201–5; Warwick, </w:t>
      </w:r>
      <w:r w:rsidR="00A70C2A" w:rsidRPr="00613C16">
        <w:rPr>
          <w:rFonts w:cs="Times New Roman"/>
          <w:i/>
          <w:iCs/>
          <w:sz w:val="20"/>
          <w:szCs w:val="20"/>
        </w:rPr>
        <w:t>Bitter Pills</w:t>
      </w:r>
      <w:r w:rsidR="00A70C2A" w:rsidRPr="00613C16">
        <w:rPr>
          <w:rFonts w:cs="Times New Roman"/>
          <w:sz w:val="20"/>
          <w:szCs w:val="20"/>
        </w:rPr>
        <w:t xml:space="preserve">, 165–69; Warren C. Robinson, “Family Planning Programs and Policies in Bangladesh and Pakistan,” in </w:t>
      </w:r>
      <w:r w:rsidR="00A70C2A" w:rsidRPr="00613C16">
        <w:rPr>
          <w:rFonts w:cs="Times New Roman"/>
          <w:i/>
          <w:iCs/>
          <w:sz w:val="20"/>
          <w:szCs w:val="20"/>
        </w:rPr>
        <w:t>The Global Family Planning Revolution. Three Decades of Population Policies and Programs</w:t>
      </w:r>
      <w:r w:rsidR="00A70C2A" w:rsidRPr="00613C16">
        <w:rPr>
          <w:rFonts w:cs="Times New Roman"/>
          <w:sz w:val="20"/>
          <w:szCs w:val="20"/>
        </w:rPr>
        <w:t>, ed. Warren C. Robinson and John A. Ross (Washington, D.C.: The World Bank, 2007), 82, 252, 334.</w:t>
      </w:r>
      <w:r w:rsidRPr="00613C16">
        <w:rPr>
          <w:sz w:val="20"/>
          <w:szCs w:val="20"/>
        </w:rPr>
        <w:fldChar w:fldCharType="end"/>
      </w:r>
    </w:p>
  </w:footnote>
  <w:footnote w:id="7">
    <w:p w14:paraId="61D5D970" w14:textId="523A7229"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{"citationID":"wpdVxak8","properties":{"formattedCitation":"Rebecca Jane Williams, \\uc0\\u8220{}Storming the Citadels of Poverty: Family Planning under the Emergency in India, 1975-1977,\\uc0\\u8221{} {\\i{}The Journal of Asian Studies} 73, no. 2 (May 2014): 471\\uc0\\u8211{}92; Matthew Connelly, \\uc0\\u8220{}Population Control in India: Prologue to the Emergency Period,\\uc0\\u8221{} {\\i{}Population and Development Review} 32, no. 4 (December 2006): 629\\uc0\\u8211{}67.","plainCitation":"Rebecca Jane Williams, “Storming the Citadels of Poverty: Family Planning under the Emergency in India, 1975-1977,” The Journal of Asian Studies 73, no. 2 (May 2014): 471–92; Matthew Connelly, “Population Control in India: Prologue to the Emergency Period,” Population and Development Review 32, no. 4 (December 2006): 629–67.","noteIndex":7},"citationItems":[{"id":65,"uris":["http://zotero.org/users/3255891/items/7UJAF7MM"],"itemData":{"id":65,"type":"article-journal","container-title":"The Journal of Asian Studies","ISSN":"0021-9118, 1752-0401","issue":"2","page":"471-492","source":"Cambridge Core","title":"Storming the Citadels of Poverty: Family Planning under the Emergency in India, 1975-1977","title-short":"Storming","volume":"73","author":[{"family":"Williams","given":"Rebecca Jane"}],"issued":{"date-parts":[["2014",5]]},"citation-key":"williams_storming_2014"}},{"id":188,"uris":["http://zotero.org/users/3255891/items/MNZHRMWS"],"itemData":{"id":188,"type":"article-journal","container-title":"Population and Development Review","issue":"4","page":"629-667","title":"Population Control in India: Prologue to the Emergency Period","volume":"32","author":[{"family":"Connelly","given":"Matthew"}],"issued":{"date-parts":[["2006",12]]},"citation-key":"connelly_population_2006"}}],"schema":"https://github.com/citation-style-language/schema/raw/master/csl-citation.json"}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Rebecca Jane Williams, “Storming the Citadels of Poverty: Family Planning under the Emergency in India, 1975-1977,” </w:t>
      </w:r>
      <w:r w:rsidR="00A70C2A" w:rsidRPr="00613C16">
        <w:rPr>
          <w:rFonts w:cs="Times New Roman"/>
          <w:i/>
          <w:iCs/>
          <w:sz w:val="20"/>
          <w:szCs w:val="20"/>
        </w:rPr>
        <w:t>The Journal of Asian Studies</w:t>
      </w:r>
      <w:r w:rsidR="00A70C2A" w:rsidRPr="00613C16">
        <w:rPr>
          <w:rFonts w:cs="Times New Roman"/>
          <w:sz w:val="20"/>
          <w:szCs w:val="20"/>
        </w:rPr>
        <w:t xml:space="preserve"> 73, no. 2 (May 2014): 471–92; Matthew Connelly, “Population Control in India: Prologue to the Emergency Period,” </w:t>
      </w:r>
      <w:r w:rsidR="00A70C2A" w:rsidRPr="00613C16">
        <w:rPr>
          <w:rFonts w:cs="Times New Roman"/>
          <w:i/>
          <w:iCs/>
          <w:sz w:val="20"/>
          <w:szCs w:val="20"/>
        </w:rPr>
        <w:t>Population and Development Review</w:t>
      </w:r>
      <w:r w:rsidR="00A70C2A" w:rsidRPr="00613C16">
        <w:rPr>
          <w:rFonts w:cs="Times New Roman"/>
          <w:sz w:val="20"/>
          <w:szCs w:val="20"/>
        </w:rPr>
        <w:t xml:space="preserve"> 32, no. 4 (December 2006): 629–67.</w:t>
      </w:r>
      <w:r w:rsidRPr="00613C16">
        <w:rPr>
          <w:sz w:val="20"/>
          <w:szCs w:val="20"/>
        </w:rPr>
        <w:fldChar w:fldCharType="end"/>
      </w:r>
    </w:p>
  </w:footnote>
  <w:footnote w:id="8">
    <w:p w14:paraId="640386D0" w14:textId="6CA8BF61"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{"citationID":"HmTInOn7","properties":{"formattedCitation":"Sara Weydner, \\uc0\\u8220{}Reproductive Rights and Reproductive Control. Family Planning, Internationalism, and Population Control in the International Planned Parenthood Federation,\\uc0\\u8221{} {\\i{}Geschichte Und Gesellschaft} 44, no. 1 (2018): 135\\uc0\\u8211{}61; Connelly, {\\i{}Fatal Misconception}; Jutta Joachim, {\\i{}Agenda Setting, the UN, and NGOs. Gender Violence and Reproductive Rights} (Washington, D.C.: Georgetown University Press, 2007); Thomas Etzem\\uc0\\u252{}ller, \\uc0\\u8220{}The Population Discourse\\uc0\\u8239{}: A Transnational Matrix\\uc0\\u8239{}; the Case of Germany and Sweden,\\uc0\\u8221{} {\\i{}Historical Social Research} 36, no. 2 (2011): 101\\uc0\\u8211{}19.","plainCitation":"Sara Weydner, “Reproductive Rights and Reproductive Control. Family Planning, Internationalism, and Population Control in the International Planned Parenthood Federation,” Geschichte Und Gesellschaft 44, no. 1 (2018): 135–61; Connelly, Fatal Misconception; Jutta Joachim, Agenda Setting, the UN, and NGOs. Gender Violence and Reproductive Rights (Washington, D.C.: Georgetown University Press, 2007); Thomas Etzemüller, “The Population Discourse : A Transnational Matrix ; the Case of Germany and Sweden,” Historical Social Research 36, no. 2 (2011): 101–19.","noteIndex":8},"citationItems":[{"id":5255,"uris":["http://zotero.org/users/3255891/items/A463QMUM"],"itemData":{"id":5255,"type":"article-journal","container-title":"Geschichte und Gesellschaft","issue":"1","page":"135-161","title":"Reproductive Rights and Reproductive Control. Family Planning, Internationalism, and Population Control in the International Planned Parenthood Federation","title-short":"Reproductive Rights","volume":"44","author":[{"family":"Weydner","given":"Sara"}],"issued":{"date-parts":[["2018"]]},"citation-key":"weydner_reproductive_2018"}},{"id":86,"uris":["http://zotero.org/users/3255891/items/9VFMJKVN"],"itemData":{"id":86,"type":"book","event-place":"Cambridge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Misconception","author":[{"family":"Connelly","given":"Matthew"}],"issued":{"date-parts":[["2008"]]},"citation-key":"connelly_fatal_2008"}},{"id":178,"uris":["http://zotero.org/users/3255891/items/KNFKF9ZK"],"itemData":{"id":178,"type":"book","event-place":"Washington, D.C.","language":"en","publisher":"Georgetown University Press","publisher-place":"Washington, D.C.","title":"Agenda Setting, the UN, and NGOs. Gender Violence and Reproductive Rights","title-short":"Agenda Setting","author":[{"family":"Joachim","given":"Jutta"}],"issued":{"date-parts":[["2007"]]},"citation-key":"joachim_agenda_2007"}},{"id":247,"uris":["http://zotero.org/users/3255891/items/UQIMFWJE"],"itemData":{"id":247,"type":"article-journal","abstract":"\"Since the 19th century, the question of population has been discussed in the form of a specific matrix. Population is described as human capital. It can serve a modern nation as a resource if it is biologically and socially optimized, but could also pose a threat if 'degeneration' escalates. Thus, the demographic question is always dealt with in a dualistic manner. The human capitals' 'valuable' part does not breed enough children, the socially or biologically problematic or even 'substandard' part of the population produces far too much offspring. The fact that this pattern shapes the speaking about population transnationally, can be shown by comparing such very different social systems like Sweden and Germany.\" (author's abstract)","container-title":"Historical Social Research","issue":"2","language":"en","page":"101-119","title":"The population discourse : a transnational matrix ; the case of Germany and Sweden","title-short":"Population discourse","volume":"36","author":[{"family":"Etzemüller","given":"Thomas"}],"issued":{"date-parts":[["2011"]]},"citation-key":"etzemuller_population_2011"}}],"schema":"https://github.com/citation-style-language/schema/raw/master/csl-citation.json"}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Sara Weydner, “Reproductive Rights and Reproductive Control. Family Planning, Internationalism, and Population Control in the International Planned Parenthood Federation,” </w:t>
      </w:r>
      <w:r w:rsidR="00A70C2A" w:rsidRPr="00613C16">
        <w:rPr>
          <w:rFonts w:cs="Times New Roman"/>
          <w:i/>
          <w:iCs/>
          <w:sz w:val="20"/>
          <w:szCs w:val="20"/>
        </w:rPr>
        <w:t>Geschichte Und Gesellschaft</w:t>
      </w:r>
      <w:r w:rsidR="00A70C2A" w:rsidRPr="00613C16">
        <w:rPr>
          <w:rFonts w:cs="Times New Roman"/>
          <w:sz w:val="20"/>
          <w:szCs w:val="20"/>
        </w:rPr>
        <w:t xml:space="preserve"> 44, no. 1 (2018): 135–61; Connelly, </w:t>
      </w:r>
      <w:r w:rsidR="00A70C2A" w:rsidRPr="00613C16">
        <w:rPr>
          <w:rFonts w:cs="Times New Roman"/>
          <w:i/>
          <w:iCs/>
          <w:sz w:val="20"/>
          <w:szCs w:val="20"/>
        </w:rPr>
        <w:t>Fatal Misconception</w:t>
      </w:r>
      <w:r w:rsidR="00A70C2A" w:rsidRPr="00613C16">
        <w:rPr>
          <w:rFonts w:cs="Times New Roman"/>
          <w:sz w:val="20"/>
          <w:szCs w:val="20"/>
        </w:rPr>
        <w:t xml:space="preserve">; Jutta Joachim, </w:t>
      </w:r>
      <w:r w:rsidR="00A70C2A" w:rsidRPr="00613C16">
        <w:rPr>
          <w:rFonts w:cs="Times New Roman"/>
          <w:i/>
          <w:iCs/>
          <w:sz w:val="20"/>
          <w:szCs w:val="20"/>
        </w:rPr>
        <w:t>Agenda Setting, the UN, and NGOs. Gender Violence and Reproductive Rights</w:t>
      </w:r>
      <w:r w:rsidR="00A70C2A" w:rsidRPr="00613C16">
        <w:rPr>
          <w:rFonts w:cs="Times New Roman"/>
          <w:sz w:val="20"/>
          <w:szCs w:val="20"/>
        </w:rPr>
        <w:t xml:space="preserve"> (Washington, D.C.: Georgetown University Press, 2007); Thomas Etzemüller, “The Population Discourse : A Transnational Matrix ; the Case of Germany and Sweden,” </w:t>
      </w:r>
      <w:r w:rsidR="00A70C2A" w:rsidRPr="00613C16">
        <w:rPr>
          <w:rFonts w:cs="Times New Roman"/>
          <w:i/>
          <w:iCs/>
          <w:sz w:val="20"/>
          <w:szCs w:val="20"/>
        </w:rPr>
        <w:t>Historical Social Research</w:t>
      </w:r>
      <w:r w:rsidR="00A70C2A" w:rsidRPr="00613C16">
        <w:rPr>
          <w:rFonts w:cs="Times New Roman"/>
          <w:sz w:val="20"/>
          <w:szCs w:val="20"/>
        </w:rPr>
        <w:t xml:space="preserve"> 36, no. 2 (2011): 101–19.</w:t>
      </w:r>
      <w:r w:rsidRPr="00613C16">
        <w:rPr>
          <w:sz w:val="20"/>
          <w:szCs w:val="20"/>
        </w:rPr>
        <w:fldChar w:fldCharType="end"/>
      </w:r>
    </w:p>
  </w:footnote>
  <w:footnote w:id="9">
    <w:p w14:paraId="7657C455" w14:textId="389281DC" w:rsidR="002306E9" w:rsidRPr="00613C16" w:rsidRDefault="002306E9" w:rsidP="00174EB1">
      <w:pPr>
        <w:spacing w:line="240" w:lineRule="auto"/>
        <w:rPr>
          <w:sz w:val="20"/>
          <w:szCs w:val="20"/>
          <w:lang w:val="de-D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{"citationID":"3PPCcdnn","properties":{"formattedCitation":"Stefan K\\uc0\\u252{}hl, {\\i{}For the Betterment of the Race. The Rise and Fall of the International Movement for Eugenics and Racial Hygiene} (New York: Palgrave Macmillan, 2013); Susanne Heim and Ulrike Schaz, {\\i{}Berechnung und Beschw\\uc0\\u246{}rung. \\uc0\\u220{}berbev\\uc0\\u246{}lkerung - Kritik einer Debatte} (G\\uc0\\u246{}ttingen: Verlag der Buchl\\uc0\\u228{}den Schwarze Risse / Rote Strasse, 1996).","plainCitation":"Stefan Kühl, For the Betterment of the Race. The Rise and Fall of the International Movement for Eugenics and Racial Hygiene (New York: Palgrave Macmillan, 2013); Susanne Heim and Ulrike Schaz, Berechnung und Beschwörung. Überbevölkerung - Kritik einer Debatte (Göttingen: Verlag der Buchläden Schwarze Risse / Rote Strasse, 1996).","noteIndex":9},"citationItems":[{"id":228,"uris":["http://zotero.org/users/3255891/items/S9FRIKK8"],"itemData":{"id":228,"type":"book","event-place":"New York","publisher":"Palgrave Macmillan","publisher-place":"New York","title":"For the Betterment of the Race. The Rise and Fall of the International Movement for Eugenics and Racial Hygiene","author":[{"family":"Kühl","given":"Stefan"}],"issued":{"date-parts":[["2013"]]},"citation-key":"kuhl_betterment_2013"}},{"id":37,"uris":["http://zotero.org/users/3255891/items/5G43X9J7"],"itemData":{"id":37,"type":"book","event-place":"Göttingen","language":"de","publisher":"Verlag der Buchläden Schwarze Risse / Rote Strasse","publisher-place":"Göttingen","title":"Berechnung und Beschwörung. Überbevölkerung - Kritik einer Debatte","title-short":"Berechnung","author":[{"family":"Heim","given":"Susanne"},{"family":"Schaz","given":"Ulrike"}],"issued":{"date-parts":[["1996"]]},"citation-key":"heim_berechnung_1996"}}],"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Stefan Kühl, </w:t>
      </w:r>
      <w:r w:rsidR="00A70C2A" w:rsidRPr="00613C16">
        <w:rPr>
          <w:rFonts w:cs="Times New Roman"/>
          <w:i/>
          <w:iCs/>
          <w:sz w:val="20"/>
          <w:szCs w:val="20"/>
        </w:rPr>
        <w:t>For the Betterment of the Race. The Rise and Fall of the International Movement for Eugenics and Racial Hygiene</w:t>
      </w:r>
      <w:r w:rsidR="00A70C2A" w:rsidRPr="00613C16">
        <w:rPr>
          <w:rFonts w:cs="Times New Roman"/>
          <w:sz w:val="20"/>
          <w:szCs w:val="20"/>
        </w:rPr>
        <w:t xml:space="preserve"> (New York: Palgrave Macmillan, 2013); Susanne Heim and Ulrike Schaz, </w:t>
      </w:r>
      <w:r w:rsidR="00A70C2A" w:rsidRPr="00613C16">
        <w:rPr>
          <w:rFonts w:cs="Times New Roman"/>
          <w:i/>
          <w:iCs/>
          <w:sz w:val="20"/>
          <w:szCs w:val="20"/>
        </w:rPr>
        <w:t xml:space="preserve">Berechnung und Beschwörung. </w:t>
      </w:r>
      <w:r w:rsidR="00A70C2A" w:rsidRPr="00613C16">
        <w:rPr>
          <w:rFonts w:cs="Times New Roman"/>
          <w:i/>
          <w:iCs/>
          <w:sz w:val="20"/>
          <w:szCs w:val="20"/>
          <w:lang w:val="de-DE"/>
        </w:rPr>
        <w:t>Überbevölkerung - Kritik einer Debatte</w:t>
      </w:r>
      <w:r w:rsidR="00A70C2A" w:rsidRPr="00613C16">
        <w:rPr>
          <w:rFonts w:cs="Times New Roman"/>
          <w:sz w:val="20"/>
          <w:szCs w:val="20"/>
          <w:lang w:val="de-DE"/>
        </w:rPr>
        <w:t xml:space="preserve"> (Göttingen: Verlag der Buchläden Schwarze Risse / Rote Strasse, 1996).</w:t>
      </w:r>
      <w:r w:rsidRPr="00613C16">
        <w:rPr>
          <w:sz w:val="20"/>
          <w:szCs w:val="20"/>
        </w:rPr>
        <w:fldChar w:fldCharType="end"/>
      </w:r>
    </w:p>
  </w:footnote>
  <w:footnote w:id="10">
    <w:p w14:paraId="2013EADD" w14:textId="67767DFC"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sidRPr="00613C16">
        <w:rPr>
          <w:sz w:val="20"/>
          <w:szCs w:val="20"/>
        </w:rPr>
        <w:fldChar w:fldCharType="begin"/>
      </w:r>
      <w:r w:rsidR="00604DE0" w:rsidRPr="00613C16">
        <w:rPr>
          <w:sz w:val="20"/>
          <w:szCs w:val="20"/>
        </w:rPr>
        <w:instrText xml:space="preserve"> ADDIN ZOTERO_ITEM CSL_CITATION {"citationID":"9aNR2SdT","properties":{"formattedCitation":"Leslie Francis, ed., {\\i{}The Oxford Handbook of Reproductive Ethics} (New York: Oxford University Press, 2017), 66.","plainCitation":"Leslie Francis, ed., The Oxford Handbook of Reproductive Ethics (New York: Oxford University Press, 2017), 66.","noteIndex":10},"citationItems":[{"id":216,"uris":["http://zotero.org/users/3255891/items/QUXIK34F"],"itemData":{"id":216,"type":"book","abstract":"Intimate and medicalized, natural and technological, reproduction poses some of the most challenging ethical dilemmas of our time. Reproduction presses the boundaries of humanity and ethical respect, the permissible limits of technology, conscientious objection by health care professionals, and social justice. This volume brings together scholars from multiple perspectives to address both traditional and novel questions about the rights and responsibilities of human reproducers, their caregivers, and the societies in which they live. Among issues treated in the volume are what it is to be a parent, the responsibilities of parents, and the role of society in facilitating or discouraging parenting. May gamete donors be anonymous? Is surrogacy in which a woman gestates a child for others ethically permissible when efforts are made to prevent coercion or exploitation? Should it be mandatory to screen newborns for potentially serious conditions, or permissible to sequence their genomes? Are both parties to a reproductive act equally responsible to support the child, even if one deceived the other? Are there ethical asymmetries between male and female parents, and is the lack of available contraceptives for men unjust? Should the costs of infertility treatment be socially shared, as they are for other forms of health care? Do parents have a duty to try to conceive children under the best circumstances they can-or to avoid conception if the child will suffer? What is the status of the fetus and what ethical limits constrain the use of fetal tissue? Reproduction is a rapidly changing medical field, with novel developments such as mitochondrial transfer or uterine transplantation occurring regularly. And there are emerging natural challenges, too, with Zika virus just the latest. The volume gives readers tools not only to address the problems we now know, but ones that may emerge in the future as well.","event-place":"New York","number-of-pages":"681","publisher":"Oxford University Press","publisher-place":"New York","title":"The Oxford Handbook of Reproductive Ethics","editor":[{"family":"Francis","given":"Leslie"}],"issued":{"date-parts":[["2017"]]},"citation-key":"francis_oxford_2017"},"locator":"66"}],"schema":"https://github.com/citation-style-language/schema/raw/master/csl-citation.json"}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Leslie Francis, ed., </w:t>
      </w:r>
      <w:r w:rsidR="00A70C2A" w:rsidRPr="00613C16">
        <w:rPr>
          <w:rFonts w:cs="Times New Roman"/>
          <w:i/>
          <w:iCs/>
          <w:sz w:val="20"/>
          <w:szCs w:val="20"/>
        </w:rPr>
        <w:t>The Oxford Handbook of Reproductive Ethics</w:t>
      </w:r>
      <w:r w:rsidR="00A70C2A" w:rsidRPr="00613C16">
        <w:rPr>
          <w:rFonts w:cs="Times New Roman"/>
          <w:sz w:val="20"/>
          <w:szCs w:val="20"/>
        </w:rPr>
        <w:t xml:space="preserve"> (New York: Oxford University Press, 2017), 66.</w:t>
      </w:r>
      <w:r w:rsidRPr="00613C16">
        <w:rPr>
          <w:sz w:val="20"/>
          <w:szCs w:val="20"/>
        </w:rPr>
        <w:fldChar w:fldCharType="end"/>
      </w:r>
    </w:p>
  </w:footnote>
  <w:footnote w:id="11">
    <w:p w14:paraId="3725EF09" w14:textId="07D8A2C5"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lang w:val="de-DE"/>
        </w:rPr>
        <w:t xml:space="preserve"> </w:t>
      </w:r>
      <w:r w:rsidRPr="00613C16">
        <w:rPr>
          <w:sz w:val="20"/>
          <w:szCs w:val="20"/>
        </w:rPr>
        <w:fldChar w:fldCharType="begin"/>
      </w:r>
      <w:r w:rsidR="00604DE0" w:rsidRPr="00613C16">
        <w:rPr>
          <w:sz w:val="20"/>
          <w:szCs w:val="20"/>
          <w:lang w:val="de-DE"/>
        </w:rPr>
        <w:instrText xml:space="preserve"> ADDIN ZOTERO_ITEM CSL_CITATION {"citationID":"a51t0oO4","properties":{"formattedCitation":"G\\uc0\\u246{}tz Aly and Karl Heinz Roth, {\\i{}Die restlose Erfassung. Volksz\\uc0\\u228{}hlen, Identifizieren, Aussondern im Nationalsozialismus.}, 2nd ed. (Frankfurt am Main: FISCHER Taschenbuch, 2000); Heidrun Kaupen-Haas, ed., {\\i{}Der Griff Nach Der Bev\\uc0\\u246{}lkerung. Aktualit\\uc0\\u228{}t Und Kontinuit\\uc0\\u228{}t Nazistischer Bev\\uc0\\u246{}lkerungspolitik}, Schriften Der Hamburger Stiftung F\\uc0\\u252{}r Sozialgeschichte Des 20. Jahrhunderts 1 (N\\uc0\\u246{}rdlingen: Greno, 1986).","plainCitation":"Götz Aly and Karl Heinz Roth, Die restlose Erfassung. Volkszählen, Identifizieren, Aussondern im Nationalsozialismus., 2nd ed. (Frankfurt am Main: FISCHER Taschenbuch, 2000); Heidrun Kaupen-Haas, ed., Der Griff Nach Der Bevölkerung. Aktualität Und Kontinuität Nazistischer Bevölkerungspolitik, Schriften Der Hamburger Stiftung Für Sozialgeschichte Des 20. Jahrhunderts 1 (Nördlingen: Greno, 1986).","noteIndex":11},"citationItems":[{"id":5603,"uris":["http://zotero.org/users/3255891/items/KQY4URQQ"],"itemData":{"id":5603,"type":"book","edition":"2","event-place":"Frankfurt am Main","ISBN":"978-3-596-14767-0","language":"Deutsch","number-of-pages":"176","publisher":"FISCHER Taschenbuch","publisher-place":"Frankfurt am Main","source":"Amazon","title":"Die restlose Erfassung. Volkszählen, Identifizieren, Aussondern im Nationalsozialismus.","author":[{"family":"Aly","given":"Götz"},{"family":"Roth","given":"Karl Heinz"}],"issued":{"date-parts":[["2000",6,1]]},"citation-key":"aly_restlose_2000"}},{"id":5682,"uris":["http://zotero.org/users/3255891/items/FQG36RMP"],"itemData":{"id":5682,"type":"book","call-number":"HQ751 .G69x 1986","collection-number":"1","collection-title":"Schriften der Hamburger Stiftung für Sozialgeschichte des 20. Jahrhunderts","event-place":"Nördlingen","number-of-pages":"179","publisher":"Greno","publisher-place":"Nördlingen","source":"Library of Congress ISBN","title":"Der Griff nach der Bevölkerung. Aktualität und Kontinuität nazistischer Bevölkerungspolitik","title-short":"Der Griff nach der Bevölkerung","editor":[{"family":"Kaupen-Haas","given":"Heidrun"}],"issued":{"date-parts":[["1986"]]},"citation-key":"kaupen-haas_griff_1986"}}],"schema":"https://github.com/citation-style-language/schema/raw/master/csl-citation.json"} </w:instrText>
      </w:r>
      <w:r w:rsidRPr="00613C16">
        <w:rPr>
          <w:sz w:val="20"/>
          <w:szCs w:val="20"/>
        </w:rPr>
        <w:fldChar w:fldCharType="separate"/>
      </w:r>
      <w:r w:rsidR="00A70C2A" w:rsidRPr="00613C16">
        <w:rPr>
          <w:rFonts w:cs="Times New Roman"/>
          <w:sz w:val="20"/>
          <w:szCs w:val="20"/>
          <w:lang w:val="de-DE"/>
        </w:rPr>
        <w:t xml:space="preserve">Götz Aly and Karl Heinz Roth, </w:t>
      </w:r>
      <w:r w:rsidR="00A70C2A" w:rsidRPr="00613C16">
        <w:rPr>
          <w:rFonts w:cs="Times New Roman"/>
          <w:i/>
          <w:iCs/>
          <w:sz w:val="20"/>
          <w:szCs w:val="20"/>
          <w:lang w:val="de-DE"/>
        </w:rPr>
        <w:t>Die restlose Erfassung. Volkszählen, Identifizieren, Aussondern im Nationalsozialismus.</w:t>
      </w:r>
      <w:r w:rsidR="00A70C2A" w:rsidRPr="00613C16">
        <w:rPr>
          <w:rFonts w:cs="Times New Roman"/>
          <w:sz w:val="20"/>
          <w:szCs w:val="20"/>
          <w:lang w:val="de-DE"/>
        </w:rPr>
        <w:t xml:space="preserve">, 2nd ed. (Frankfurt am Main: FISCHER Taschenbuch, 2000); Heidrun Kaupen-Haas, ed., </w:t>
      </w:r>
      <w:r w:rsidR="00A70C2A" w:rsidRPr="00613C16">
        <w:rPr>
          <w:rFonts w:cs="Times New Roman"/>
          <w:i/>
          <w:iCs/>
          <w:sz w:val="20"/>
          <w:szCs w:val="20"/>
          <w:lang w:val="de-DE"/>
        </w:rPr>
        <w:t>Der Griff Nach Der Bevölkerung. Aktualität Und Kontinuität Nazistischer Bevölkerungspolitik</w:t>
      </w:r>
      <w:r w:rsidR="00A70C2A" w:rsidRPr="00613C16">
        <w:rPr>
          <w:rFonts w:cs="Times New Roman"/>
          <w:sz w:val="20"/>
          <w:szCs w:val="20"/>
          <w:lang w:val="de-DE"/>
        </w:rPr>
        <w:t xml:space="preserve">, Schriften Der Hamburger Stiftung Für Sozialgeschichte Des 20. </w:t>
      </w:r>
      <w:r w:rsidR="00A70C2A" w:rsidRPr="00613C16">
        <w:rPr>
          <w:rFonts w:cs="Times New Roman"/>
          <w:sz w:val="20"/>
          <w:szCs w:val="20"/>
        </w:rPr>
        <w:t>Jahrhunderts 1 (Nördlingen: Greno, 1986).</w:t>
      </w:r>
      <w:r w:rsidRPr="00613C16">
        <w:rPr>
          <w:sz w:val="20"/>
          <w:szCs w:val="20"/>
        </w:rPr>
        <w:fldChar w:fldCharType="end"/>
      </w:r>
    </w:p>
  </w:footnote>
  <w:footnote w:id="12">
    <w:p w14:paraId="297A582F" w14:textId="1DBBB08F"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{"citationID":"MZevG9tw","properties":{"formattedCitation":"Alison Bashford and Philippa Levine, eds., {\\i{}The Oxford Handbook of the History of Eugenics} (Oxford/New York: Oxford University Press, 2010).","plainCitation":"Alison Bashford and Philippa Levine, eds., The Oxford Handbook of the History of Eugenics (Oxford/New York: Oxford University Press, 2010).","noteIndex":12},"citationItems":[{"id":76,"uris":["http://zotero.org/users/3255891/items/8VFTK3FG"],"itemData":{"id":76,"type":"book","event-place":"Oxford/New York","publisher":"Oxford University Press","publisher-place":"Oxford/New York","title":"The Oxford Handbook of the History of Eugenics","editor":[{"family":"Bashford","given":"Alison"},{"family":"Levine","given":"Philippa"}],"issued":{"date-parts":[["2010"]]},"citation-key":"bashford_oxford_2010"}}],"schema":"https://github.com/citation-style-language/schema/raw/master/csl-citation.json"}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Alison Bashford and Philippa Levine, eds., </w:t>
      </w:r>
      <w:r w:rsidR="00A70C2A" w:rsidRPr="00613C16">
        <w:rPr>
          <w:rFonts w:cs="Times New Roman"/>
          <w:i/>
          <w:iCs/>
          <w:sz w:val="20"/>
          <w:szCs w:val="20"/>
        </w:rPr>
        <w:t>The Oxford Handbook of the History of Eugenics</w:t>
      </w:r>
      <w:r w:rsidR="00A70C2A" w:rsidRPr="00613C16">
        <w:rPr>
          <w:rFonts w:cs="Times New Roman"/>
          <w:sz w:val="20"/>
          <w:szCs w:val="20"/>
        </w:rPr>
        <w:t xml:space="preserve"> (Oxford/New York: Oxford University Press, 2010).</w:t>
      </w:r>
      <w:r w:rsidRPr="00613C16">
        <w:rPr>
          <w:sz w:val="20"/>
          <w:szCs w:val="20"/>
        </w:rPr>
        <w:fldChar w:fldCharType="end"/>
      </w:r>
    </w:p>
  </w:footnote>
  <w:footnote w:id="13">
    <w:p w14:paraId="5595C037" w14:textId="7EFB1099" w:rsidR="002306E9" w:rsidRPr="00613C16" w:rsidRDefault="002306E9" w:rsidP="00174EB1">
      <w:pPr>
        <w:spacing w:line="240" w:lineRule="auto"/>
        <w:rPr>
          <w:sz w:val="20"/>
          <w:szCs w:val="20"/>
          <w:lang w:val="de-D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{"citationID":"KdwZB3fa","properties":{"formattedCitation":"Paul Weindling, \\uc0\\u8220{}International Eugenics: Swedish Sterilization in Context,\\uc0\\u8221{} {\\i{}Scandinavian Journal of History} 24, no. 2 (1999): 179\\uc0\\u8211{}97; Michael Schwartz, \\uc0\\u8220{}\\uc0\\u8216{}Proletarier\\uc0\\u8217{} Und \\uc0\\u8216{}Lumpen\\uc0\\u8217{}. Sozialistische Urspr\\uc0\\u252{}nge Eugenischen Denkens,\\uc0\\u8221{} {\\i{}Vierteljahrshefte F\\uc0\\u252{}r Zeitgeschichte} 42, no. 4 (1994): 537\\uc0\\u8211{}70.","plainCitation":"Paul Weindling, “International Eugenics: Swedish Sterilization in Context,” Scandinavian Journal of History 24, no. 2 (1999): 179–97; Michael Schwartz, “‘Proletarier’ Und ‘Lumpen’. Sozialistische Ursprünge Eugenischen Denkens,” Vierteljahrshefte Für Zeitgeschichte 42, no. 4 (1994): 537–70.","noteIndex":13},"citationItems":[{"id":5597,"uris":["http://zotero.org/users/3255891/items/DCCPFR6N"],"itemData":{"id":5597,"type":"article-journal","container-title":"Scandinavian Journal of History","issue":"2","page":"179-197","title":"International Eugenics: Swedish Sterilization in Context","title-short":"International Eugenics","volume":"24","author":[{"family":"Weindling","given":"Paul"}],"issued":{"date-parts":[["1999"]]},"citation-key":"weindling_international_1999"}},{"id":5653,"uris":["http://zotero.org/users/3255891/items/S364F5CH"],"itemData":{"id":5653,"type":"article-journal","abstract":"[The question of eugenic policy was intensely debated but was put into practice only vestigially by Weimar Social Democracy. To fully comprehend this question, a rather unknown element of Socialist identity must be taken into account. In close connection with the conflict between capitalist \"bourgeoisie\" and the socialist \"proletariat\", another Freund-Feind-Gegensatz grew up out of internal tensions and division within the \"lower classes\" The socialist attempt to develop a self-confident and viable \"working class\" was hampered by the bourgeois disparagement of the working class as an anarchical and criminal mob of \"Lumpen\". Socialism developed a counter concept of \"Lumpenproletariat\" which transmitted the bourgeois slander campaign to the unorganized segments of the working class. The idea that the \"antisocials\" would soon become antisocialist, already expressed by Marx, soon lost its influence as an ideological concomitant to establishing and developing a German workers' movement. As social democracy shifted toward \"negative integration\" within German society, all factions of Socialist thought responded to the omnipresent biologist and social darwinist ideas in terms of its own version of social eugenics. During the Weimar Republic when the possibility arose to put socialist eugenics into practice, the social democratic idea of \"Lumpenproletariat\" moved from delimitation to active implementation in an ambiguous welfare state. Indeed, socialist eugenics was endorsed on a voluntary basis for a self-controlled majority, but tended to coercive measures against the antisocial group of \"Lumpenproletariat\". In principle this concept of exclusion of the \"antisocials\" was not restricted to bourgeois politics or even the Nazi regime. It was also an integral part of \"working class\" identity.]","container-title":"Vierteljahrshefte für Zeitgeschichte","issue":"4","page":"537-570","title":"\"Proletarier\" und \"Lumpen\". Sozialistische Ursprünge eugenischen Denkens","volume":"42","author":[{"family":"Schwartz","given":"Michael"}],"issued":{"date-parts":[["1994"]]},"citation-key":"schwartz_proletarier_1994"}}],"schema":"https://github.com/citation-style-language/schema/raw/master/csl-citation.json"}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Paul Weindling, “International Eugenics: Swedish Sterilization in Context,” </w:t>
      </w:r>
      <w:r w:rsidR="00A70C2A" w:rsidRPr="00613C16">
        <w:rPr>
          <w:rFonts w:cs="Times New Roman"/>
          <w:i/>
          <w:iCs/>
          <w:sz w:val="20"/>
          <w:szCs w:val="20"/>
        </w:rPr>
        <w:t>Scandinavian Journal of History</w:t>
      </w:r>
      <w:r w:rsidR="00A70C2A" w:rsidRPr="00613C16">
        <w:rPr>
          <w:rFonts w:cs="Times New Roman"/>
          <w:sz w:val="20"/>
          <w:szCs w:val="20"/>
        </w:rPr>
        <w:t xml:space="preserve"> 24, no. 2 (1999): 179–97; Michael Schwartz, “‘Proletarier’ Und ‘Lumpen’. </w:t>
      </w:r>
      <w:r w:rsidR="00A70C2A" w:rsidRPr="00613C16">
        <w:rPr>
          <w:rFonts w:cs="Times New Roman"/>
          <w:sz w:val="20"/>
          <w:szCs w:val="20"/>
          <w:lang w:val="de-DE"/>
        </w:rPr>
        <w:t xml:space="preserve">Sozialistische Ursprünge Eugenischen Denkens,” </w:t>
      </w:r>
      <w:r w:rsidR="00A70C2A" w:rsidRPr="00613C16">
        <w:rPr>
          <w:rFonts w:cs="Times New Roman"/>
          <w:i/>
          <w:iCs/>
          <w:sz w:val="20"/>
          <w:szCs w:val="20"/>
          <w:lang w:val="de-DE"/>
        </w:rPr>
        <w:t>Vierteljahrshefte Für Zeitgeschichte</w:t>
      </w:r>
      <w:r w:rsidR="00A70C2A" w:rsidRPr="00613C16">
        <w:rPr>
          <w:rFonts w:cs="Times New Roman"/>
          <w:sz w:val="20"/>
          <w:szCs w:val="20"/>
          <w:lang w:val="de-DE"/>
        </w:rPr>
        <w:t xml:space="preserve"> 42, no. 4 (1994): 537–70.</w:t>
      </w:r>
      <w:r w:rsidRPr="00613C16">
        <w:rPr>
          <w:sz w:val="20"/>
          <w:szCs w:val="20"/>
        </w:rPr>
        <w:fldChar w:fldCharType="end"/>
      </w:r>
    </w:p>
  </w:footnote>
  <w:footnote w:id="14">
    <w:p w14:paraId="6CFBE036" w14:textId="70DC39E1" w:rsidR="002306E9" w:rsidRPr="00613C16" w:rsidRDefault="002306E9" w:rsidP="00174EB1">
      <w:pPr>
        <w:spacing w:line="240" w:lineRule="auto"/>
        <w:rPr>
          <w:sz w:val="20"/>
          <w:szCs w:val="20"/>
          <w:lang w:val="de-DE"/>
        </w:rPr>
      </w:pPr>
      <w:r w:rsidRPr="00613C16">
        <w:rPr>
          <w:rStyle w:val="FootnoteReference"/>
          <w:sz w:val="20"/>
          <w:szCs w:val="20"/>
        </w:rPr>
        <w:footnoteRef/>
      </w:r>
      <w:r w:rsidRPr="00613C16">
        <w:rPr>
          <w:sz w:val="20"/>
          <w:szCs w:val="20"/>
          <w:lang w:val="de-DE"/>
        </w:rPr>
        <w:t xml:space="preserve"> </w:t>
      </w:r>
      <w:r w:rsidRPr="00613C16">
        <w:rPr>
          <w:sz w:val="20"/>
          <w:szCs w:val="20"/>
        </w:rPr>
        <w:fldChar w:fldCharType="begin"/>
      </w:r>
      <w:r w:rsidR="00604DE0" w:rsidRPr="00613C16">
        <w:rPr>
          <w:sz w:val="20"/>
          <w:szCs w:val="20"/>
          <w:lang w:val="de-DE"/>
        </w:rPr>
        <w:instrText xml:space="preserve"> ADDIN ZOTERO_ITEM CSL_CITATION {"citationID":"kMLxxNdr","properties":{"formattedCitation":"Connelly, {\\i{}Fatal Misconception}, x.","plainCitation":"Connelly, Fatal Misconception, x.","noteIndex":14},"citationItems":[{"id":86,"uris":["http://zotero.org/users/3255891/items/9VFMJKVN"],"itemData":{"id":86,"type":"book","event-place":"Cambridge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Misconception","author":[{"family":"Connelly","given":"Matthew"}],"issued":{"date-parts":[["2008"]]},"citation-key":"connelly_fatal_2008"},"locator":"x"}],"schema":"https://github.com/citation-style-language/schema/raw/master/csl-citation.json"} </w:instrText>
      </w:r>
      <w:r w:rsidRPr="00613C16">
        <w:rPr>
          <w:sz w:val="20"/>
          <w:szCs w:val="20"/>
        </w:rPr>
        <w:fldChar w:fldCharType="separate"/>
      </w:r>
      <w:r w:rsidR="00A70C2A" w:rsidRPr="00613C16">
        <w:rPr>
          <w:rFonts w:cs="Times New Roman"/>
          <w:sz w:val="20"/>
          <w:szCs w:val="20"/>
          <w:lang w:val="de-DE"/>
        </w:rPr>
        <w:t xml:space="preserve">Connelly, </w:t>
      </w:r>
      <w:r w:rsidR="00A70C2A" w:rsidRPr="00613C16">
        <w:rPr>
          <w:rFonts w:cs="Times New Roman"/>
          <w:i/>
          <w:iCs/>
          <w:sz w:val="20"/>
          <w:szCs w:val="20"/>
          <w:lang w:val="de-DE"/>
        </w:rPr>
        <w:t>Fatal Misconception</w:t>
      </w:r>
      <w:r w:rsidR="00A70C2A" w:rsidRPr="00613C16">
        <w:rPr>
          <w:rFonts w:cs="Times New Roman"/>
          <w:sz w:val="20"/>
          <w:szCs w:val="20"/>
          <w:lang w:val="de-DE"/>
        </w:rPr>
        <w:t>, x.</w:t>
      </w:r>
      <w:r w:rsidRPr="00613C16">
        <w:rPr>
          <w:sz w:val="20"/>
          <w:szCs w:val="20"/>
        </w:rPr>
        <w:fldChar w:fldCharType="end"/>
      </w:r>
    </w:p>
  </w:footnote>
  <w:footnote w:id="15">
    <w:p w14:paraId="15D5567B" w14:textId="0DD8733E"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{"citationID":"TiInZ0aF","properties":{"formattedCitation":"Etzem\\uc0\\u252{}ller, \\uc0\\u8220{}Population Discourse,\\uc0\\u8221{} 112.","plainCitation":"Etzemüller, “Population Discourse,” 112.","noteIndex":15},"citationItems":[{"id":247,"uris":["http://zotero.org/users/3255891/items/UQIMFWJE"],"itemData":{"id":247,"type":"article-journal","abstract":"\"Since the 19th century, the question of population has been discussed in the form of a specific matrix. Population is described as human capital. It can serve a modern nation as a resource if it is biologically and socially optimized, but could also pose a threat if 'degeneration' escalates. Thus, the demographic question is always dealt with in a dualistic manner. The human capitals' 'valuable' part does not breed enough children, the socially or biologically problematic or even 'substandard' part of the population produces far too much offspring. The fact that this pattern shapes the speaking about population transnationally, can be shown by comparing such very different social systems like Sweden and Germany.\" (author's abstract)","container-title":"Historical Social Research","issue":"2","language":"en","page":"101-119","title":"The population discourse : a transnational matrix ; the case of Germany and Sweden","title-short":"Population discourse","volume":"36","author":[{"family":"Etzemüller","given":"Thomas"}],"issued":{"date-parts":[["2011"]]},"citation-key":"etzemuller_population_2011"},"locator":"112"}],"schema":"https://github.com/citation-style-language/schema/raw/master/csl-citation.json"} </w:instrText>
      </w:r>
      <w:r w:rsidRPr="00613C16">
        <w:rPr>
          <w:sz w:val="20"/>
          <w:szCs w:val="20"/>
        </w:rPr>
        <w:fldChar w:fldCharType="separate"/>
      </w:r>
      <w:r w:rsidR="00A70C2A" w:rsidRPr="00613C16">
        <w:rPr>
          <w:rFonts w:cs="Times New Roman"/>
          <w:sz w:val="20"/>
          <w:szCs w:val="20"/>
        </w:rPr>
        <w:t>Etzemüller, “Population Discourse,” 112.</w:t>
      </w:r>
      <w:r w:rsidRPr="00613C16">
        <w:rPr>
          <w:sz w:val="20"/>
          <w:szCs w:val="20"/>
        </w:rPr>
        <w:fldChar w:fldCharType="end"/>
      </w:r>
    </w:p>
  </w:footnote>
  <w:footnote w:id="16">
    <w:p w14:paraId="34635EA9" w14:textId="181E51E0"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{"citationID":"XmlRzLID","properties":{"formattedCitation":"Jan Eckel, {\\i{}Die Ambivalenz des Guten: Menschenrechte in der internationalen Politik seit den 1940ern}, 2. Aufl. (G\\uc0\\u246{}ttingen [u.a.]: Vandenhoeck &amp; Ruprecht, 2015); Stefan-Ludwig Hoffmann, ed., {\\i{}Human Rights in the Twentieth Century}, 1. publ. (Cambridge [u.a.]: Cambridge UnivPress, 2011); Samuel Moyn, {\\i{}The Last Utopia. Human Rights in History} (Cambridge (MA)/London: The Belknap Press of Harvard University Press, 2010); Lynn Hunt, {\\i{}Inventing Human Rights. A History}, 1. ed. (New York/London: Norton, 2007); Mark Mazower, \\uc0\\u8220{}The Strange Triumph of Human Rights, 1933-1950,\\uc0\\u8221{} {\\i{}The Historical Journal} 47, no. 2 (2004): 379\\uc0\\u8211{}98.","plainCitation":"Jan Eckel, Die Ambivalenz des Guten: Menschenrechte in der internationalen Politik seit den 1940ern, 2. Aufl. (Göttingen [u.a.]: Vandenhoeck &amp; Ruprecht, 2015); Stefan-Ludwig Hoffmann, ed., Human Rights in the Twentieth Century, 1. publ. (Cambridge [u.a.]: Cambridge UnivPress, 2011); Samuel Moyn, The Last Utopia. Human Rights in History (Cambridge (MA)/London: The Belknap Press of Harvard University Press, 2010); Lynn Hunt, Inventing Human Rights. A History, 1. ed. (New York/London: Norton, 2007); Mark Mazower, “The Strange Triumph of Human Rights, 1933-1950,” The Historical Journal 47, no. 2 (2004): 379–98.","noteIndex":16},"citationItems":[{"id":171,"uris":["http://zotero.org/users/3255891/items/JP93Z9GC"],"itemData":{"id":171,"type":"book","edition":"2. Aufl.","event-place":"Göttingen [u.a.]","language":"ger","number-of-pages":"936","publisher":"Vandenhoeck &amp; Ruprecht","publisher-place":"Göttingen [u.a.]","source":"search.obvsg.at","title":"Die Ambivalenz des Guten: Menschenrechte in der internationalen Politik seit den 1940ern","title-short":"Die Ambivalenz des Guten","author":[{"family":"Eckel","given":"Jan"}],"issued":{"date-parts":[["2015"]]},"citation-key":"eckel_ambivalenz_2015"}},{"id":136,"uris":["http://zotero.org/users/3255891/items/FRJB2FK9"],"itemData":{"id":136,"type":"book","call-number":"SN VIII 66","edition":"1. publ.","event-place":"Cambridge [u.a.]","language":"eng","number-of-pages":"xiii+351","publisher":"Cambridge UnivPress","publisher-place":"Cambridge [u.a.]","source":"search.obvsg.at","title":"Human rights in the twentieth century","editor":[{"family":"Hoffmann","given":"Stefan-Ludwig"}],"issued":{"date-parts":[["2011"]]},"citation-key":"hoffmann_human_2011"}},{"id":120,"uris":["http://zotero.org/users/3255891/items/E8RIXRX9"],"itemData":{"id":120,"type":"book","event-place":"Cambridge (MA)/London","number-of-pages":"337","publisher":"The Belknap Press of Harvard University Press","publisher-place":"Cambridge (MA)/London","title":"The last Utopia. Human Rights in History","title-short":"The last Utopia","author":[{"family":"Moyn","given":"Samuel"}],"issued":{"date-parts":[["2010"]]},"citation-key":"moyn_last_2010"}},{"id":238,"uris":["http://zotero.org/users/3255891/items/TH32PQP5"],"itemData":{"id":238,"type":"book","call-number":"U 383 f","edition":"1. ed.","event-place":"New York/London","number-of-pages":"272","publisher":"Norton","publisher-place":"New York/London","source":"search.obvsg.at","title":"Inventing Human Rights. A History","title-short":"Inventing human rights","author":[{"family":"Hunt","given":"Lynn"}],"issued":{"date-parts":[["2007"]]},"citation-key":"hunt_inventing_2007"}},{"id":205,"uris":["http://zotero.org/users/3255891/items/PA8US226"],"itemData":{"id":205,"type":"article-journal","abstract":"This article explores the origins of the UN's commitment to human rights and links this to the wartime decision to abandon the interwar system of an international regime for the protection of minority rights. After 1918, the League of Nations developed a comprehensive machinery for guaranteeing the national minorities of eastern Europe. But by 1940 the League's policies were widely regarded as a failure and</w:instrText>
      </w:r>
      <w:r w:rsidR="00604DE0" w:rsidRPr="00613C16">
        <w:rPr>
          <w:sz w:val="20"/>
          <w:szCs w:val="20"/>
          <w:lang w:val="de-DE"/>
        </w:rPr>
        <w:instrText xml:space="preserve"> the coalition of forces which had supported them after the First World War had disintegrated. German abuse of the system after 1933, and the Third Reich's use of ethnic German groups as fifth columns to undermine the Versailles settlement were cited by east European politicians as sufficient justification for a new approach which would combine mass expulsion, on the one hand, with a new international doctrine of individual human rights on the other. The Great Powers supported this because they thereby escaped the specific commitments which the previous arrangements had imposed on them, and which Russian control over post-war eastern Europe rendered no longer practicable. But they also supported it because the new rights regime had no binding legal force. In respect, therefore, of the degree to which the principle of absolute state sovereignty was threatened by these arrangements, the rights regime of the new UN represented a considerable weakening of international will compared with the interwar League. But acquiescing in a weaker international organization was probably the price necessary for US and Soviet participation.","container-title":"The Historical Journal","issue":"2","page":"379-398","title":"The Strange Triumph of Human Rights, 1933-1950","volume":"47","author":[{"family":"Mazower","given":"Mark"}],"issued":{"date-parts":[["2004"]]},"citation-key":"mazower_strange_2004"}}],"schema":"https://github.com/citation-style-language/schema/raw/master/csl-citation.json"} </w:instrText>
      </w:r>
      <w:r w:rsidRPr="00613C16">
        <w:rPr>
          <w:sz w:val="20"/>
          <w:szCs w:val="20"/>
        </w:rPr>
        <w:fldChar w:fldCharType="separate"/>
      </w:r>
      <w:r w:rsidR="00A70C2A" w:rsidRPr="00613C16">
        <w:rPr>
          <w:rFonts w:cs="Times New Roman"/>
          <w:sz w:val="20"/>
          <w:szCs w:val="20"/>
          <w:lang w:val="de-DE"/>
        </w:rPr>
        <w:t xml:space="preserve">Jan Eckel, </w:t>
      </w:r>
      <w:r w:rsidR="00A70C2A" w:rsidRPr="00613C16">
        <w:rPr>
          <w:rFonts w:cs="Times New Roman"/>
          <w:i/>
          <w:iCs/>
          <w:sz w:val="20"/>
          <w:szCs w:val="20"/>
          <w:lang w:val="de-DE"/>
        </w:rPr>
        <w:t>Die Ambivalenz des Guten: Menschenrechte in der internationalen Politik seit den 1940ern</w:t>
      </w:r>
      <w:r w:rsidR="00A70C2A" w:rsidRPr="00613C16">
        <w:rPr>
          <w:rFonts w:cs="Times New Roman"/>
          <w:sz w:val="20"/>
          <w:szCs w:val="20"/>
          <w:lang w:val="de-DE"/>
        </w:rPr>
        <w:t xml:space="preserve">, 2. </w:t>
      </w:r>
      <w:r w:rsidR="00A70C2A" w:rsidRPr="00613C16">
        <w:rPr>
          <w:rFonts w:cs="Times New Roman"/>
          <w:sz w:val="20"/>
          <w:szCs w:val="20"/>
        </w:rPr>
        <w:t xml:space="preserve">Aufl. (Göttingen [u.a.]: Vandenhoeck &amp; Ruprecht, 2015); Stefan-Ludwig Hoffmann, ed., </w:t>
      </w:r>
      <w:r w:rsidR="00A70C2A" w:rsidRPr="00613C16">
        <w:rPr>
          <w:rFonts w:cs="Times New Roman"/>
          <w:i/>
          <w:iCs/>
          <w:sz w:val="20"/>
          <w:szCs w:val="20"/>
        </w:rPr>
        <w:t>Human Rights in the Twentieth Century</w:t>
      </w:r>
      <w:r w:rsidR="00A70C2A" w:rsidRPr="00613C16">
        <w:rPr>
          <w:rFonts w:cs="Times New Roman"/>
          <w:sz w:val="20"/>
          <w:szCs w:val="20"/>
        </w:rPr>
        <w:t xml:space="preserve">, 1. publ. (Cambridge [u.a.]: Cambridge UnivPress, 2011); Samuel Moyn, </w:t>
      </w:r>
      <w:r w:rsidR="00A70C2A" w:rsidRPr="00613C16">
        <w:rPr>
          <w:rFonts w:cs="Times New Roman"/>
          <w:i/>
          <w:iCs/>
          <w:sz w:val="20"/>
          <w:szCs w:val="20"/>
        </w:rPr>
        <w:t>The Last Utopia. Human Rights in History</w:t>
      </w:r>
      <w:r w:rsidR="00A70C2A" w:rsidRPr="00613C16">
        <w:rPr>
          <w:rFonts w:cs="Times New Roman"/>
          <w:sz w:val="20"/>
          <w:szCs w:val="20"/>
        </w:rPr>
        <w:t xml:space="preserve"> (Cambridge (MA)/London: The Belknap Press of Harvard University Press, 2010); Lynn Hunt, </w:t>
      </w:r>
      <w:r w:rsidR="00A70C2A" w:rsidRPr="00613C16">
        <w:rPr>
          <w:rFonts w:cs="Times New Roman"/>
          <w:i/>
          <w:iCs/>
          <w:sz w:val="20"/>
          <w:szCs w:val="20"/>
        </w:rPr>
        <w:t>Inventing Human Rights. A History</w:t>
      </w:r>
      <w:r w:rsidR="00A70C2A" w:rsidRPr="00613C16">
        <w:rPr>
          <w:rFonts w:cs="Times New Roman"/>
          <w:sz w:val="20"/>
          <w:szCs w:val="20"/>
        </w:rPr>
        <w:t xml:space="preserve">, 1. ed. (New York/London: Norton, 2007); Mark Mazower, “The Strange Triumph of Human Rights, 1933-1950,” </w:t>
      </w:r>
      <w:r w:rsidR="00A70C2A" w:rsidRPr="00613C16">
        <w:rPr>
          <w:rFonts w:cs="Times New Roman"/>
          <w:i/>
          <w:iCs/>
          <w:sz w:val="20"/>
          <w:szCs w:val="20"/>
        </w:rPr>
        <w:t>The Historical Journal</w:t>
      </w:r>
      <w:r w:rsidR="00A70C2A" w:rsidRPr="00613C16">
        <w:rPr>
          <w:rFonts w:cs="Times New Roman"/>
          <w:sz w:val="20"/>
          <w:szCs w:val="20"/>
        </w:rPr>
        <w:t xml:space="preserve"> 47, no. 2 (2004): 379–98.</w:t>
      </w:r>
      <w:r w:rsidRPr="00613C16">
        <w:rPr>
          <w:sz w:val="20"/>
          <w:szCs w:val="20"/>
        </w:rPr>
        <w:fldChar w:fldCharType="end"/>
      </w:r>
    </w:p>
  </w:footnote>
  <w:footnote w:id="17">
    <w:p w14:paraId="63335927" w14:textId="77FA5BB0"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{"citationID":"1hOCKDiZ","properties":{"formattedCitation":"Samuel Moyn, {\\i{}Not Enough. Human Rights in an Unequal World} (Cambridge (MA)/London: The Belknap Press of Harvard University Press, 2018); Marco Duranti, {\\i{}The Conservative Human Rights Revolution: European Identity, Transnational Politics, and the Origins of the European Convention} (Oxford University Press, 2017); Mary Nolan, \\uc0\\u8220{}Gender and Utopian Visions in a Post-Utopian Era: Americanism, Human Rights, Market Fundamentalism,\\uc0\\u8221{} {\\i{}Central European History} 44, no. 1 (2011): 13\\uc0\\u8211{}36; Mikael Rask Madsen, \\uc0\\u8220{}From Cold War Instrument to Supreme European Court: The European Court of Human Rights at the Crossroads of International and National Law and Politics,\\uc0\\u8221{} {\\i{}Law &amp; Social Inquiry} 32, no. 1 (2007): 137\\uc0\\u8211{}59; Mikael Rask Madsen, \\uc0\\u8220{}The Challenging Authority of the European Court of Human Rights: From Cold War Legal Diplomacy to the Brighton Declaration and Backlash,\\uc0\\u8221{} {\\i{}Law and Contemporary Problems} 79, no. 1 (2016): 141\\uc0\\u8211{}78.","plainCitation":"Samuel Moyn, Not Enough. Human Rights in an Unequal World (Cambridge (MA)/London: The Belknap Press of Harvard University Press, 2018); Marco Duranti, The Conservative Human Rights Revolution: European Identity, Transnational Politics, and the Origins of the European Convention (Oxford University Press, 2017); Mary Nolan, “Gender and Utopian Visions in a Post-Utopian Era: Americanism, Human Rights, Market Fundamentalism,” Central European History 44, no. 1 (2011): 13–36; Mikael Rask Madsen, “From Cold War Instrument to Supreme European Court: The European Court of Human Rights at the Crossroads of International and National Law and Politics,” Law &amp; Social Inquiry 32, no. 1 (2007): 137–59; Mikael Rask Madsen, “The Challenging Authority of the European Court of Human Rights: From Cold War Legal Diplomacy to the Brighton Declaration and Backlash,” Law and Contemporary Problems 79, no. 1 (2016): 141–78.","noteIndex":17},"citationItems":[{"id":5176,"uris":["http://zotero.org/users/3255891/items/UPH96YTN"],"itemData":{"id":5176,"type":"book","event-place":"Cambridge (MA)/London","publisher":"The Belknap Press of Harvard University Press","publisher-place":"Cambridge (MA)/London","title":"Not Enough. Human Rights in an Unequal World","author":[{"family":"Moyn","given":"Samuel"}],"issued":{"date-parts":[["2018"]]},"citation-key":"moyn_not_2018"}},{"id":36,"uris":["http://zotero.org/users/3255891/items/5C2HVP72"],"itemData":{"id":36,"type":"book","abstract":"The Conservative Human Rights Revolution radically reinterprets the origins of the European human rights system, arguing that its conservative inventors envisioned the European Convention on Human Rights (ECHR) not only as an instrument to contain communism and fascism in continental Europe,but to allow them to pursue a controversial political agenda at home and abroad. Just as the Supreme Court of the United States had sought to overturn Franklin Roosevelt's New Deal, a European Court on Human Rights was meant to constrain the ability of democratically elected governments to implementleft-wing policies that conservatives believed violated their basic liberties. Conservatives expected that a European judiciary would halt the expansion of bureaucratic authority over Britain's economy, safeguard the autonomy of Catholic institutions in France, and ensure respect for the fundamental freedoms of individuals charged with political crimes at the end of the SecondWorld War. Human rights were also evoked in the hopes of reviving a nostalgic Christian vision of European identity long associated with Romanticism. All told, these efforts served as a basis for the reconciliation between Germany and the rest of Europe, while justifying the exclusion of communistsand colonized peoples from the ambit of European human rights law. Marco Duranti illuminates the history of internationalism and international law--from the peace conferences and world's fairs of the early twentieth century to the grand pan-European congresses of the postwar period--and elucidates Winston Churchill's Europeanism, as well as his criticalcontribution to the genesis of the ECHR. Drawing on previously unpublished material from twenty archives in six countries,The Conservative Human Rights Revolution revisits the ethical foundations of European integration after WWII and offers a new perspective on the crisis in which the EuropeanUnion finds itself today.","ISBN":"978-0-19-981138-0","language":"en","number-of-pages":"529","publisher":"Oxford University Press","source":"Google Books","title":"The Conservative Human Rights Revolution: European Identity, Transnational Politics, and the Origins of the European Convention","title-short":"The Conservative Human Rights Revolution","author":[{"family":"Duranti","given":"Marco"}],"issued":{"date-parts":[["2017"]]},"citation-key":"duranti_conservative_2017"}},{"id":169,"uris":["http://zotero.org/users/3255891/items/JFCH46R7"],"itemData":{"id":169,"type":"article-journal","container-title":"Central European History","issue":"1","language":"en","note":"Gender and Utopian Visions","page":"13-36","title":"Gender and Utopian Visions in a Post-Utopian Era: Americanism, Human Rights, Market Fundamentalism","volume":"44","author":[{"family":"Nolan","given":"Mary"}],"issued":{"date-parts":[["2011"]]},"citation-key":"nolan_gender_2011"}},{"id":5771,"uris":["http://zotero.org/users/3255891/items/XCMI7QAT"],"itemData":{"id":5771,"type":"article-journal","abstract":"The history of the genesis and institutionalization of the European Convention on Human Rights offers a striking account of the innovation of a new legal subject and practice-European human rights-that went along with, but also beyond, the political and legal genesis of Europe following World War II. The rise of the European human rights institutions shows not only how law and lawyers played key roles in the early politics of European integration but also how the subtle combination of law and politics-as both national and international strategies-continued to play a decisive part in the institutionalization of European human rights. The article generally argues that the interplay between law and diplomacy had a fundamental impact on the innovation of European law and that lawyers capable of playing an intermediary role between the two were particularly central to this development.","container-title":"Law &amp; Social Inquiry","issue":"1","page":"137-159","title":"From Cold War Instrument to Supreme European Court: The European Court of Human Rights at the Crossroads of International and National Law and Politics","title-short":"From Cold War Instrument to Supreme European Court","volume":"32","author":[{"family":"Madsen","given":"Mikael Rask"}],"issued":{"date-parts":[["2007"]]},"citation-key":"madsen_cold_2007"}},{"id":5769,"uris":["http://zotero.org/users/3255891/items/XJG3X9M5"],"itemData":{"id":5769,"type":"article-journal","container-title":"Law and Contemporary Problems","issue":"1","page":"141-178","title":"The Challenging Authority of the European Court of Human Rights: From Cold War Legal Diplomacy to the Brighton Declaration and Backlash","title-short":"The Challenging Authority of the European Court of Human Rights","volume":"79","author":[{"family":"Madsen","given":"Mikael Rask"}],"issued":{"date-parts":[["2016"]]},"citation-key":"madsen_challenging_2016"}}],"schema":"https://github.com/citation-style-language/schema/raw/master/csl-citation.json"}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Samuel Moyn, </w:t>
      </w:r>
      <w:r w:rsidR="00A70C2A" w:rsidRPr="00613C16">
        <w:rPr>
          <w:rFonts w:cs="Times New Roman"/>
          <w:i/>
          <w:iCs/>
          <w:sz w:val="20"/>
          <w:szCs w:val="20"/>
        </w:rPr>
        <w:t>Not Enough. Human Rights in an Unequal World</w:t>
      </w:r>
      <w:r w:rsidR="00A70C2A" w:rsidRPr="00613C16">
        <w:rPr>
          <w:rFonts w:cs="Times New Roman"/>
          <w:sz w:val="20"/>
          <w:szCs w:val="20"/>
        </w:rPr>
        <w:t xml:space="preserve"> (Cambridge (MA)/London: The Belknap Press of Harvard University Press, 2018); Marco Duranti, </w:t>
      </w:r>
      <w:r w:rsidR="00A70C2A" w:rsidRPr="00613C16">
        <w:rPr>
          <w:rFonts w:cs="Times New Roman"/>
          <w:i/>
          <w:iCs/>
          <w:sz w:val="20"/>
          <w:szCs w:val="20"/>
        </w:rPr>
        <w:t>The Conservative Human Rights Revolution: European Identity, Transnational Politics, and the Origins of the European Convention</w:t>
      </w:r>
      <w:r w:rsidR="00A70C2A" w:rsidRPr="00613C16">
        <w:rPr>
          <w:rFonts w:cs="Times New Roman"/>
          <w:sz w:val="20"/>
          <w:szCs w:val="20"/>
        </w:rPr>
        <w:t xml:space="preserve"> (Oxford University Press, 2017); Mary Nolan, “Gender and Utopian Visions in a Post-Utopian Era: Americanism, Human Rights, Market Fundamentalism,” </w:t>
      </w:r>
      <w:r w:rsidR="00A70C2A" w:rsidRPr="00613C16">
        <w:rPr>
          <w:rFonts w:cs="Times New Roman"/>
          <w:i/>
          <w:iCs/>
          <w:sz w:val="20"/>
          <w:szCs w:val="20"/>
        </w:rPr>
        <w:t>Central European History</w:t>
      </w:r>
      <w:r w:rsidR="00A70C2A" w:rsidRPr="00613C16">
        <w:rPr>
          <w:rFonts w:cs="Times New Roman"/>
          <w:sz w:val="20"/>
          <w:szCs w:val="20"/>
        </w:rPr>
        <w:t xml:space="preserve"> 44, no. 1 (2011): 13–36; Mikael Rask Madsen, “From Cold War Instrument to Supreme European Court: The European Court of Human Rights at the Crossroads of International and National Law and Politics,” </w:t>
      </w:r>
      <w:r w:rsidR="00A70C2A" w:rsidRPr="00613C16">
        <w:rPr>
          <w:rFonts w:cs="Times New Roman"/>
          <w:i/>
          <w:iCs/>
          <w:sz w:val="20"/>
          <w:szCs w:val="20"/>
        </w:rPr>
        <w:t>Law &amp; Social Inquiry</w:t>
      </w:r>
      <w:r w:rsidR="00A70C2A" w:rsidRPr="00613C16">
        <w:rPr>
          <w:rFonts w:cs="Times New Roman"/>
          <w:sz w:val="20"/>
          <w:szCs w:val="20"/>
        </w:rPr>
        <w:t xml:space="preserve"> 32, no. 1 (2007): 137–59; Mikael Rask Madsen, “The Challenging Authority of the European Court of Human Rights: From Cold War Legal Diplomacy to the Brighton Declaration and Backlash,” </w:t>
      </w:r>
      <w:r w:rsidR="00A70C2A" w:rsidRPr="00613C16">
        <w:rPr>
          <w:rFonts w:cs="Times New Roman"/>
          <w:i/>
          <w:iCs/>
          <w:sz w:val="20"/>
          <w:szCs w:val="20"/>
        </w:rPr>
        <w:t>Law and Contemporary Problems</w:t>
      </w:r>
      <w:r w:rsidR="00A70C2A" w:rsidRPr="00613C16">
        <w:rPr>
          <w:rFonts w:cs="Times New Roman"/>
          <w:sz w:val="20"/>
          <w:szCs w:val="20"/>
        </w:rPr>
        <w:t xml:space="preserve"> 79, no. 1 (2016): 141–78.</w:t>
      </w:r>
      <w:r w:rsidRPr="00613C16">
        <w:rPr>
          <w:sz w:val="20"/>
          <w:szCs w:val="20"/>
        </w:rPr>
        <w:fldChar w:fldCharType="end"/>
      </w:r>
    </w:p>
  </w:footnote>
  <w:footnote w:id="18">
    <w:p w14:paraId="4E357BCA" w14:textId="6C0C6374"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{"citationID":"ruzQslGO","properties":{"formattedCitation":"International Planned Parenthood Federation, ed., {\\i{}\\uc0\\u8220{}Planned Parenthood - a Duty and a Human Right\\uc0\\u8221{}. Proceedings of the Eigth International Conference of the International Planned Parenthood Federation, Santiago Chile, 9-15 April 1967} (Hertford: Stephen Austin and Sons, 1967).","plainCitation":"International Planned Parenthood Federation, ed., “Planned Parenthood - a Duty and a Human Right”. Proceedings of the Eigth International Conference of the International Planned Parenthood Federation, Santiago Chile, 9-15 April 1967 (Hertford: Stephen Austin and Sons, 1967).","noteIndex":18},"citationItems":[{"id":135,"uris":["http://zotero.org/users/3255891/items/FDXP9KXU"],"itemData":{"id":135,"type":"book","event-place":"Hertford","publisher":"Stephen Austin and Sons","publisher-place":"Hertford","title":"'Planned Parenthood - a duty and a human right'. Proceedings of the Eigth International Conference of the International Planned Parenthood Federation, Santiago Chile, 9-15 April 1967","editor":[{"literal":"International Planned Parenthood Federation"}],"issued":{"date-parts":[["1967"]]},"citation-key":"internationalplannedparenthoodfederation_planned_1967"}}],"schema":"https://github.com/citation-style-language/schema/raw/master/csl-citation.json"}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International Planned Parenthood Federation, ed., </w:t>
      </w:r>
      <w:r w:rsidR="00A70C2A" w:rsidRPr="00613C16">
        <w:rPr>
          <w:rFonts w:cs="Times New Roman"/>
          <w:i/>
          <w:iCs/>
          <w:sz w:val="20"/>
          <w:szCs w:val="20"/>
        </w:rPr>
        <w:t>“Planned Parenthood - a Duty and a Human Right”. Proceedings of the Eigth International Conference of the International Planned Parenthood Federation, Santiago Chile, 9-15 April 1967</w:t>
      </w:r>
      <w:r w:rsidR="00A70C2A" w:rsidRPr="00613C16">
        <w:rPr>
          <w:rFonts w:cs="Times New Roman"/>
          <w:sz w:val="20"/>
          <w:szCs w:val="20"/>
        </w:rPr>
        <w:t xml:space="preserve"> (Hertford: Stephen Austin and Sons, 1967).</w:t>
      </w:r>
      <w:r w:rsidRPr="00613C16">
        <w:rPr>
          <w:sz w:val="20"/>
          <w:szCs w:val="20"/>
        </w:rPr>
        <w:fldChar w:fldCharType="end"/>
      </w:r>
    </w:p>
  </w:footnote>
  <w:footnote w:id="19">
    <w:p w14:paraId="74DADCE8" w14:textId="1E6B1047"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{"citationID":"5HSxq0Q6","properties":{"formattedCitation":"Samuel Moyn, \\uc0\\u8220{}Personalism, Community, and the Origins of Human Rights,\\uc0\\u8221{} in {\\i{}Human Rights in the Twentieth Century}, ed. Stefan-Ludwig Hoffmann (New York: Cambridge University Press, 2011), 85\\uc0\\u8211{}106; Peter Jones, \\uc0\\u8220{}Human Rights, Group Rights, and Peoples\\uc0\\u8217{} Rights,\\uc0\\u8221{} {\\i{}Human Rights Quarterly} 21, no. 1 (1999): 80\\uc0\\u8211{}107; Peter Jones, \\uc0\\u8220{}Group Rights,\\uc0\\u8221{} in {\\i{}The Stanford Encyclopedia of Philosophy}, ed. Edward N. Zalta, Summer 2016 (Metaphysics Research Lab, Stanford University, 2016), https://plato.stanford.edu/archives/sum2016/entries/rights-group/.","plainCitation":"Samuel Moyn, “Personalism, Community, and the Origins of Human Rights,” in Human Rights in the Twentieth Century, ed. Stefan-Ludwig Hoffmann (New York: Cambridge University Press, 2011), 85–106; Peter Jones, “Human Rights, Group Rights, and Peoples’ Rights,” Human Rights Quarterly 21, no. 1 (1999): 80–107; Peter Jones, “Group Rights,” in The Stanford Encyclopedia of Philosophy, ed. Edward N. Zalta, Summer 2016 (Metaphysics Research Lab, Stanford University, 2016), https://plato.stanford.edu/archives/sum2016/entries/rights-group/.","noteIndex":19},"citationItems":[{"id":5151,"uris":["http://zotero.org/users/3255891/items/K3PBT9GR"],"itemData":{"id":5151,"type":"chapter","container-title":"Human Rights in the Twentieth Century","event-place":"New York","page":"85-106","publisher":"Cambridge University Press","publisher-place":"New York","title":"Personalism, Community, and the Origins of Human Rights","title-short":"Personalism","author":[{"family":"Moyn","given":"Samuel"}],"editor":[{"family":"Hoffmann","given":"Stefan-Ludwig"}],"issued":{"date-parts":[["2011"]]},"citation-key":"moyn_personalism_2011"}},{"id":5156,"uris":["http://zotero.org/users/3255891/items/S7H58P6L"],"itemData":{"id":5156,"type":"article-journal","container-title":"Human Rights Quarterly","issue":"1","page":"80-107","title":"Human Rights, Group Rights, and Peoples' Rights","title-short":"Human Rights","volume":"21","author":[{"family":"Jones","given":"Peter"}],"issued":{"date-parts":[["1999"]]},"citation-key":"jones_human_1999"}},{"id":5149,"uris":["http://zotero.org/users/3255891/items/7YIDTFQK"],"itemData":{"id":5149,"type":"chapter","container-title":"The Stanford Encyclopedia of Philosophy","edition":"Summer 2016","publisher":"Metaphysics Research Lab, Stanford University","title":"Group Rights","title-short":"Group Rights","URL":"https://plato.stanford.edu/archives/sum2016/entries/rights-group/","author":[{"family":"Jones","given":"Peter"}],"editor":[{"family":"Zalta","given":"Edward N."}],"accessed":{"date-parts":[["2018",5,31]]},"issued":{"date-parts":[["2016"]]},"citation-key":"jones_group_2016"}}],"schema":"https://github.com/citation-style-language/schema/raw/master/csl-citation.json"}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Samuel Moyn, “Personalism, Community, and the Origins of Human Rights,” in </w:t>
      </w:r>
      <w:r w:rsidR="00A70C2A" w:rsidRPr="00613C16">
        <w:rPr>
          <w:rFonts w:cs="Times New Roman"/>
          <w:i/>
          <w:iCs/>
          <w:sz w:val="20"/>
          <w:szCs w:val="20"/>
        </w:rPr>
        <w:t>Human Rights in the Twentieth Century</w:t>
      </w:r>
      <w:r w:rsidR="00A70C2A" w:rsidRPr="00613C16">
        <w:rPr>
          <w:rFonts w:cs="Times New Roman"/>
          <w:sz w:val="20"/>
          <w:szCs w:val="20"/>
        </w:rPr>
        <w:t xml:space="preserve">, ed. Stefan-Ludwig Hoffmann (New York: Cambridge University Press, 2011), 85–106; Peter Jones, “Human Rights, Group Rights, and Peoples’ Rights,” </w:t>
      </w:r>
      <w:r w:rsidR="00A70C2A" w:rsidRPr="00613C16">
        <w:rPr>
          <w:rFonts w:cs="Times New Roman"/>
          <w:i/>
          <w:iCs/>
          <w:sz w:val="20"/>
          <w:szCs w:val="20"/>
        </w:rPr>
        <w:t>Human Rights Quarterly</w:t>
      </w:r>
      <w:r w:rsidR="00A70C2A" w:rsidRPr="00613C16">
        <w:rPr>
          <w:rFonts w:cs="Times New Roman"/>
          <w:sz w:val="20"/>
          <w:szCs w:val="20"/>
        </w:rPr>
        <w:t xml:space="preserve"> 21, no. 1 (1999): 80–107; Peter Jones, “Group Rights,” in </w:t>
      </w:r>
      <w:r w:rsidR="00A70C2A" w:rsidRPr="00613C16">
        <w:rPr>
          <w:rFonts w:cs="Times New Roman"/>
          <w:i/>
          <w:iCs/>
          <w:sz w:val="20"/>
          <w:szCs w:val="20"/>
        </w:rPr>
        <w:t>The Stanford Encyclopedia of Philosophy</w:t>
      </w:r>
      <w:r w:rsidR="00A70C2A" w:rsidRPr="00613C16">
        <w:rPr>
          <w:rFonts w:cs="Times New Roman"/>
          <w:sz w:val="20"/>
          <w:szCs w:val="20"/>
        </w:rPr>
        <w:t>, ed. Edward N. Zalta, Summer 2016 (Metaphysics Research Lab, Stanford University, 2016), https://plato.stanford.edu/archives/sum2016/entries/rights-group/.</w:t>
      </w:r>
      <w:r w:rsidRPr="00613C16">
        <w:rPr>
          <w:sz w:val="20"/>
          <w:szCs w:val="20"/>
        </w:rPr>
        <w:fldChar w:fldCharType="end"/>
      </w:r>
    </w:p>
  </w:footnote>
  <w:footnote w:id="20">
    <w:p w14:paraId="0B599909" w14:textId="2C00DE18"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{"citationID":"vRDKcPMW","properties":{"formattedCitation":"United Nations, \\uc0\\u8220{}Universal Declaration of Human Rights. General Assembly Resolution 217 A (III), December 10  1948,\\uc0\\u8221{} 1948.","plainCitation":"United Nations, “Universal Declaration of Human Rights. General Assembly Resolution 217 A (III), December 10  1948,” 1948.","noteIndex":20},"citationItems":[{"id":5772,"uris":["http://zotero.org/users/3255891/items/3K3TKQMH"],"itemData":{"id":5772,"type":"article","title":"Universal Declaration of Human Rights. General Assembly Resolution 217 A (III), December 10  1948","author":[{"literal":"United Nations"}],"issued":{"date-parts":[["1948"]]},"citation-key":"unitednations_universal_1948"}}],"schema":"https://github.com/citation-style-language/schema/raw/master/csl-citation.json"} </w:instrText>
      </w:r>
      <w:r w:rsidRPr="00613C16">
        <w:rPr>
          <w:sz w:val="20"/>
          <w:szCs w:val="20"/>
        </w:rPr>
        <w:fldChar w:fldCharType="separate"/>
      </w:r>
      <w:r w:rsidR="00A70C2A" w:rsidRPr="00613C16">
        <w:rPr>
          <w:rFonts w:cs="Times New Roman"/>
          <w:sz w:val="20"/>
          <w:szCs w:val="20"/>
        </w:rPr>
        <w:t>United Nations, “Universal Declaration of Human Rights. General Assembly Resolution 217 A (III), December 10  1948,” 1948.</w:t>
      </w:r>
      <w:r w:rsidRPr="00613C16">
        <w:rPr>
          <w:sz w:val="20"/>
          <w:szCs w:val="20"/>
        </w:rPr>
        <w:fldChar w:fldCharType="end"/>
      </w:r>
    </w:p>
  </w:footnote>
  <w:footnote w:id="21">
    <w:p w14:paraId="07509F5A" w14:textId="493F7E16"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{"citationID":"4Ptc4Utq","properties":{"formattedCitation":"United Nations, \\uc0\\u8220{}Proclamation of Teheran, Final Act of the International Conference on Human Rights, Teheran, 22 April to 13 May 1968\\uc0\\u8221{} (New York, 1968), 15.","plainCitation":"United Nations, “Proclamation of Teheran, Final Act of the International Conference on Human Rights, Teheran, 22 April to 13 May 1968” (New York, 1968), 15.","noteIndex":21},"citationItems":[{"id":133,"uris":["http://zotero.org/users/3255891/items/FDHGFX4C"],"itemData":{"id":133,"type":"paper-conference","event-place":"New York","publisher-place":"New York","title":"Proclamation of Teheran, Final Act of the International Conference on Human Rights, Teheran, 22 April to 13 May 1968","title-short":"Proclamation of Teheran","author":[{"literal":"United Nations"}],"issued":{"date-parts":[["1968"]]},"citation-key":"unitednations_proclamation_1968"},"locator":"15"}],"schema":"https://github.com/citation-style-language/schema/raw/master/csl-citation.json"} </w:instrText>
      </w:r>
      <w:r w:rsidRPr="00613C16">
        <w:rPr>
          <w:sz w:val="20"/>
          <w:szCs w:val="20"/>
        </w:rPr>
        <w:fldChar w:fldCharType="separate"/>
      </w:r>
      <w:r w:rsidR="00A70C2A" w:rsidRPr="00613C16">
        <w:rPr>
          <w:rFonts w:cs="Times New Roman"/>
          <w:sz w:val="20"/>
          <w:szCs w:val="20"/>
        </w:rPr>
        <w:t>United Nations, “Proclamation of Teheran, Final Act of the International Conference on Human Rights, Teheran, 22 April to 13 May 1968” (New York, 1968), 15.</w:t>
      </w:r>
      <w:r w:rsidRPr="00613C16">
        <w:rPr>
          <w:sz w:val="20"/>
          <w:szCs w:val="20"/>
        </w:rPr>
        <w:fldChar w:fldCharType="end"/>
      </w:r>
    </w:p>
  </w:footnote>
  <w:footnote w:id="22">
    <w:p w14:paraId="3AFDF233" w14:textId="1B6601AC" w:rsidR="002306E9" w:rsidRPr="00613C16" w:rsidRDefault="002306E9" w:rsidP="00174EB1">
      <w:pPr>
        <w:spacing w:line="240" w:lineRule="auto"/>
        <w:rPr>
          <w:sz w:val="20"/>
          <w:szCs w:val="20"/>
          <w:lang w:val="de-DE"/>
        </w:rPr>
      </w:pPr>
      <w:r w:rsidRPr="00613C16">
        <w:rPr>
          <w:rStyle w:val="FootnoteReference"/>
          <w:sz w:val="20"/>
          <w:szCs w:val="20"/>
        </w:rPr>
        <w:footnoteRef/>
      </w:r>
      <w:r w:rsidRPr="00613C16">
        <w:rPr>
          <w:sz w:val="20"/>
          <w:szCs w:val="20"/>
          <w:lang w:val="de-DE"/>
        </w:rPr>
        <w:t xml:space="preserve"> </w:t>
      </w:r>
      <w:r w:rsidRPr="00613C16">
        <w:rPr>
          <w:sz w:val="20"/>
          <w:szCs w:val="20"/>
        </w:rPr>
        <w:fldChar w:fldCharType="begin"/>
      </w:r>
      <w:r w:rsidR="00604DE0" w:rsidRPr="00613C16">
        <w:rPr>
          <w:sz w:val="20"/>
          <w:szCs w:val="20"/>
          <w:lang w:val="de-DE"/>
        </w:rPr>
        <w:instrText xml:space="preserve"> ADDIN ZOTERO_ITEM CSL_CITATION {"citationID":"IFUzXH5B","properties":{"formattedCitation":"Adolf Hitler, {\\i{}Mein Kampf}, 691st\\uc0\\u8211{}695th ed. (M\\uc0\\u252{}nchen: Zentralverlag der NSDAP., Franz Eher Nachf., 1942), 279.","plainCitation":"Adolf Hitler, Mein Kampf, 691st–695th ed. (München: Zentralverlag der NSDAP., Franz Eher Nachf., 1942), 279.","noteIndex":22},"citationItems":[{"id":5686,"uris":["http://zotero.org/users/3255891/items/CVAYICBJ"],"itemData":{"id":5686,"type":"book","edition":"691-695","event-place":"München","publisher":"Zentralverlag der NSDAP., Franz Eher Nachf.","publisher-place":"München","title":"Mein Kampf","author":[{"family":"Hitler","given":"Adolf"}],"issued":{"date-parts":[["1942"]]},"citation-key":"hitler_mein_1942"},"locator":"279"}],"schema":"https://github.com/citation-style-language/schema/raw/master/csl-citation.json"} </w:instrText>
      </w:r>
      <w:r w:rsidRPr="00613C16">
        <w:rPr>
          <w:sz w:val="20"/>
          <w:szCs w:val="20"/>
        </w:rPr>
        <w:fldChar w:fldCharType="separate"/>
      </w:r>
      <w:r w:rsidR="00A70C2A" w:rsidRPr="00613C16">
        <w:rPr>
          <w:rFonts w:cs="Times New Roman"/>
          <w:sz w:val="20"/>
          <w:szCs w:val="20"/>
          <w:lang w:val="de-DE"/>
        </w:rPr>
        <w:t xml:space="preserve">Adolf Hitler, </w:t>
      </w:r>
      <w:r w:rsidR="00A70C2A" w:rsidRPr="00613C16">
        <w:rPr>
          <w:rFonts w:cs="Times New Roman"/>
          <w:i/>
          <w:iCs/>
          <w:sz w:val="20"/>
          <w:szCs w:val="20"/>
          <w:lang w:val="de-DE"/>
        </w:rPr>
        <w:t>Mein Kampf</w:t>
      </w:r>
      <w:r w:rsidR="00A70C2A" w:rsidRPr="00613C16">
        <w:rPr>
          <w:rFonts w:cs="Times New Roman"/>
          <w:sz w:val="20"/>
          <w:szCs w:val="20"/>
          <w:lang w:val="de-DE"/>
        </w:rPr>
        <w:t>, 691st–695th ed. (München: Zentralverlag der NSDAP., Franz Eher Nachf., 1942), 279.</w:t>
      </w:r>
      <w:r w:rsidRPr="00613C16">
        <w:rPr>
          <w:sz w:val="20"/>
          <w:szCs w:val="20"/>
        </w:rPr>
        <w:fldChar w:fldCharType="end"/>
      </w:r>
    </w:p>
  </w:footnote>
  <w:footnote w:id="23">
    <w:p w14:paraId="3B415257" w14:textId="4B7428D6"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{"citationID":"ykFlZShS","properties":{"formattedCitation":"Glenda Sluga, \\uc0\\u8220{}The Transformation of International Institutions. Global Shock as Cultural Shock,\\uc0\\u8221{} in {\\i{}The Shock of the Global. The 1970s in Perspective}, ed. Niall Ferguson et al. (Cambridge (MA): The Belknap Press of Harvard University Press, 2010), 223\\uc0\\u8211{}36; Or Rosenboim, {\\i{}The Emergence of Globalism. Visions of World Order in Britain and the United States, 1939-1950}, 2019; Andrew Baker, {\\i{}Constructing a Post-War Order: The Rise of US Hegemony and the Origins of the Cold War.} (London: I.B. Tauris, 2011).","plainCitation":"Glenda Sluga, “The Transformation of International Institutions. Global Shock as Cultural Shock,” in The Shock of the Global. The 1970s in Perspective, ed. Niall Ferguson et al. (Cambridge (MA): The Belknap Press of Harvard University Press, 2010), 223–36; Or Rosenboim, The Emergence of Globalism. Visions of World Order in Britain and the United States, 1939-1950, 2019; Andrew Baker, Constructing a Post-War Order: The Rise of US Hegemony and the Origins of the Cold War. (London: I.B. Tauris, 2011).","noteIndex":23},"citationItems":[{"id":5252,"uris":["http://zotero.org/users/3255891/items/6UJMY3FR"],"itemData":{"id":5252,"type":"chapter","container-title":"The Shock of the Global. The 1970s in Perspective","event-place":"Cambridge (MA)","page":"223-236","publisher":"The Belknap Press of Harvard University Press","publisher-place":"Cambridge (MA)","title":"The Transformation of International Institutions. Global Shock as Cultural Shock","editor":[{"family":"Ferguson","given":"Niall"},{"family":"Maier","given":"Charles S."},{"family":"Manela","given":"Erez"},{"family":"Sargent","given":"Daniel J."}],"author":[{"family":"Sluga","given":"Glenda"}],"issued":{"date-parts":[["2010"]]},"citation-key":"sluga_transformation_2010"}},{"id":5694,"uris":["http://zotero.org/users/3255891/items/WRKUSPAI"],"itemData":{"id":5694,"type":"book","language":"English","note":"OCLC: 1100694592","title":"The Emergence of Globalism. Visions of World Order in Britain and the United States, 1939-1950","author":[{"family":"Rosenboim","given":"Or"}],"issued":{"date-parts":[["2019"]]},"citation-key":"rosenboim_emergence_2019"}},{"id":5695,"uris":["http://zotero.org/users/3255891/items/63U2ZSV8"],"itemData":{"id":5695,"type":"book","event-place":"London","note":"OCLC: 756484414","publisher":"I.B. Tauris","publisher-place":"London","title":"Constructing a Post-War Order: the Rise of US Hegemony and the Origins of the Cold War.","author":[{"family":"Baker","given":"Andrew"}],"issued":{"date-parts":[["2011"]]},"citation-key":"baker_constructing_2011"}}],"schema":"https://github.com/citation-style-language/schema/raw/master/csl-citation.json"}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Glenda Sluga, “The Transformation of International Institutions. Global Shock as Cultural Shock,” in </w:t>
      </w:r>
      <w:r w:rsidR="00A70C2A" w:rsidRPr="00613C16">
        <w:rPr>
          <w:rFonts w:cs="Times New Roman"/>
          <w:i/>
          <w:iCs/>
          <w:sz w:val="20"/>
          <w:szCs w:val="20"/>
        </w:rPr>
        <w:t>The Shock of the Global. The 1970s in Perspective</w:t>
      </w:r>
      <w:r w:rsidR="00A70C2A" w:rsidRPr="00613C16">
        <w:rPr>
          <w:rFonts w:cs="Times New Roman"/>
          <w:sz w:val="20"/>
          <w:szCs w:val="20"/>
        </w:rPr>
        <w:t xml:space="preserve">, ed. Niall Ferguson et al. (Cambridge (MA): The Belknap Press of Harvard University Press, 2010), 223–36; Or Rosenboim, </w:t>
      </w:r>
      <w:r w:rsidR="00A70C2A" w:rsidRPr="00613C16">
        <w:rPr>
          <w:rFonts w:cs="Times New Roman"/>
          <w:i/>
          <w:iCs/>
          <w:sz w:val="20"/>
          <w:szCs w:val="20"/>
        </w:rPr>
        <w:t>The Emergence of Globalism. Visions of World Order in Britain and the United States, 1939-1950</w:t>
      </w:r>
      <w:r w:rsidR="00A70C2A" w:rsidRPr="00613C16">
        <w:rPr>
          <w:rFonts w:cs="Times New Roman"/>
          <w:sz w:val="20"/>
          <w:szCs w:val="20"/>
        </w:rPr>
        <w:t xml:space="preserve">, 2019; Andrew Baker, </w:t>
      </w:r>
      <w:r w:rsidR="00A70C2A" w:rsidRPr="00613C16">
        <w:rPr>
          <w:rFonts w:cs="Times New Roman"/>
          <w:i/>
          <w:iCs/>
          <w:sz w:val="20"/>
          <w:szCs w:val="20"/>
        </w:rPr>
        <w:t>Constructing a Post-War Order: The Rise of US Hegemony and the Origins of the Cold War.</w:t>
      </w:r>
      <w:r w:rsidR="00A70C2A" w:rsidRPr="00613C16">
        <w:rPr>
          <w:rFonts w:cs="Times New Roman"/>
          <w:sz w:val="20"/>
          <w:szCs w:val="20"/>
        </w:rPr>
        <w:t xml:space="preserve"> (London: I.B. Tauris, 2011).</w:t>
      </w:r>
      <w:r w:rsidRPr="00613C16">
        <w:rPr>
          <w:sz w:val="20"/>
          <w:szCs w:val="20"/>
        </w:rPr>
        <w:fldChar w:fldCharType="end"/>
      </w:r>
    </w:p>
  </w:footnote>
  <w:footnote w:id="24">
    <w:p w14:paraId="540095D7" w14:textId="1A0DC9B6"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{"citationID":"a2CQ6v0G","properties":{"formattedCitation":"Norman Fairclough, {\\i{}Critical Discourse Analysis. The Critical Study of Language} (London/New York: Longman, 1995).","plainCitation":"Norman Fairclough, Critical Discourse Analysis. The Critical Study of Language (London/New York: Longman, 1995).","noteIndex":24},"citationItems":[{"id":5763,"uris":["http://zotero.org/users/3255891/items/H7EMVI62"],"itemData":{"id":5763,"type":"book","event-place":"London/New York","number-of-pages":"265","publisher":"Longman","publisher-place":"London/New York","title":"Critical Discourse Analysis. The Critical Study of Language","title-short":"Critical discourse analysis","author":[{"family":"Fairclough","given":"Norman"}],"issued":{"date-parts":[["1995"]]},"citation-key":"fairclough_critical_1995"}}],"schema":"https://github.com/citation-style-language/schema/raw/master/csl-citation.json"}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Norman Fairclough, </w:t>
      </w:r>
      <w:r w:rsidR="00A70C2A" w:rsidRPr="00613C16">
        <w:rPr>
          <w:rFonts w:cs="Times New Roman"/>
          <w:i/>
          <w:iCs/>
          <w:sz w:val="20"/>
          <w:szCs w:val="20"/>
        </w:rPr>
        <w:t>Critical Discourse Analysis. The Critical Study of Language</w:t>
      </w:r>
      <w:r w:rsidR="00A70C2A" w:rsidRPr="00613C16">
        <w:rPr>
          <w:rFonts w:cs="Times New Roman"/>
          <w:sz w:val="20"/>
          <w:szCs w:val="20"/>
        </w:rPr>
        <w:t xml:space="preserve"> (London/New York: Longman, 1995).</w:t>
      </w:r>
      <w:r w:rsidRPr="00613C16">
        <w:rPr>
          <w:sz w:val="20"/>
          <w:szCs w:val="20"/>
        </w:rPr>
        <w:fldChar w:fldCharType="end"/>
      </w:r>
    </w:p>
  </w:footnote>
  <w:footnote w:id="25">
    <w:p w14:paraId="358148D3" w14:textId="27818AD7"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{"citationID":"qOtuy3X2","properties":{"formattedCitation":"Stephen Emmott, {\\i{}Ten Billion} (Penguin UK, 2013); Chris Goodall, \\uc0\\u8220{}Stephen Emmott\\uc0\\u8217{}s 10 Billion Book Is Unscientific and Misanthropic,\\uc0\\u8221{} {\\i{}The Guardian}, 2013, https://www.theguardian.com/environment/2013/jul/09/stephen-emmott-population-book-misanthropic.","plainCitation":"Stephen Emmott, Ten Billion (Penguin UK, 2013); Chris Goodall, “Stephen Emmott’s 10 Billion Book Is Unscientific and Misanthropic,” The Guardian, 2013, https://www.theguardian.com/environment/2013/jul/09/stephen-emmott-population-book-misanthropic.","noteIndex":25},"citationItems":[{"id":1800,"uris":["http://zotero.org/users/3255891/items/9R5BA2KU"],"itemData":{"id":1800,"type":"book","abstract":"'I think we're fucked' Stephen EmmottTen Billion is a book about us.It's a book about you, your children, your parents, your friends. It's about every one of us. It's about our failure: failure as individuals, the failure of business, and the failure of our politicians.It is about an unprecedented planetary emergency.It's about the future of us.","ISBN":"978-0-14-197633-4","language":"en","note":"Google-Books-ID: sDzTsRzjHYEC","number-of-pages":"178","publisher":"Penguin UK","source":"Google Books","title":"Ten Billion","author":[{"family":"Emmott","given":"Stephen"}],"issued":{"date-parts":[["2013"]]},"citation-key":"emmott_ten_2013"}},{"id":5773,"uris":["http://zotero.org/users/3255891/items/GWRYL29V"],"itemData":{"id":5773,"type":"article-newspaper","container-title":"The Guardian","title":"Stephen Emmott's 10 billion book is unscientific and misanthropic","URL":"https://www.theguardian.com/environment/2013/jul/09/stephen-emmott-population-book-misanthropic","author":[{"family":"Goodall","given":"Chris"}],"issued":{"date-parts":[["2013"]]},"citation-key":"goodall_stephen_2013"}}],"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Stephen Emmott, </w:t>
      </w:r>
      <w:r w:rsidR="00A70C2A" w:rsidRPr="00613C16">
        <w:rPr>
          <w:rFonts w:cs="Times New Roman"/>
          <w:i/>
          <w:iCs/>
          <w:sz w:val="20"/>
          <w:szCs w:val="20"/>
        </w:rPr>
        <w:t>Ten Billion</w:t>
      </w:r>
      <w:r w:rsidR="00A70C2A" w:rsidRPr="00613C16">
        <w:rPr>
          <w:rFonts w:cs="Times New Roman"/>
          <w:sz w:val="20"/>
          <w:szCs w:val="20"/>
        </w:rPr>
        <w:t xml:space="preserve"> (Penguin UK, 2013); Chris Goodall, “Stephen Emmott’s 10 Billion Book Is Unscientific and Misanthropic,” </w:t>
      </w:r>
      <w:r w:rsidR="00A70C2A" w:rsidRPr="00613C16">
        <w:rPr>
          <w:rFonts w:cs="Times New Roman"/>
          <w:i/>
          <w:iCs/>
          <w:sz w:val="20"/>
          <w:szCs w:val="20"/>
        </w:rPr>
        <w:t>The Guardian</w:t>
      </w:r>
      <w:r w:rsidR="00A70C2A" w:rsidRPr="00613C16">
        <w:rPr>
          <w:rFonts w:cs="Times New Roman"/>
          <w:sz w:val="20"/>
          <w:szCs w:val="20"/>
        </w:rPr>
        <w:t>, 2013, https://www.theguardian.com/environment/2013/jul/09/stephen-emmott-population-book-misanthropic.</w:t>
      </w:r>
      <w:r w:rsidRPr="00613C16">
        <w:rPr>
          <w:sz w:val="20"/>
          <w:szCs w:val="20"/>
        </w:rPr>
        <w:fldChar w:fldCharType="end"/>
      </w:r>
    </w:p>
  </w:footnote>
  <w:footnote w:id="26">
    <w:p w14:paraId="3BD399D3" w14:textId="667D1495"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{"citationID":"1imCurZR","properties":{"formattedCitation":"Dipesh Chakrabarty, \\uc0\\u8220{}The Climate of History: Four Theses,\\uc0\\u8221{} {\\i{}Critical Inquiry} 35, no. 2 (2009): 197\\uc0\\u8211{}222.","plainCitation":"Dipesh Chakrabarty, “The Climate of History: Four Theses,” Critical Inquiry 35, no. 2 (2009): 197–222.","noteIndex":26},"citationItems":[{"id":5235,"uris":["http://zotero.org/users/3255891/items/X2XYGSDU"],"itemData":{"id":5235,"type":"article-journal","container-title":"Critical Inquiry","issue":"2","page":"197-222","title":"The Climate of History: Four Theses","title-short":"The Climate of History","volume":"35","author":[{"family":"Chakrabarty","given":"Dipesh"}],"issued":{"date-parts":[["2009"]]},"citation-key":"chakrabarty_climate_2009"}}],"schema":"https://github.com/citation-style-language/schema/raw/master/csl-citation.json"}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Dipesh Chakrabarty, “The Climate of History: Four Theses,” </w:t>
      </w:r>
      <w:r w:rsidR="00A70C2A" w:rsidRPr="00613C16">
        <w:rPr>
          <w:rFonts w:cs="Times New Roman"/>
          <w:i/>
          <w:iCs/>
          <w:sz w:val="20"/>
          <w:szCs w:val="20"/>
        </w:rPr>
        <w:t>Critical Inquiry</w:t>
      </w:r>
      <w:r w:rsidR="00A70C2A" w:rsidRPr="00613C16">
        <w:rPr>
          <w:rFonts w:cs="Times New Roman"/>
          <w:sz w:val="20"/>
          <w:szCs w:val="20"/>
        </w:rPr>
        <w:t xml:space="preserve"> 35, no. 2 (2009): 197–222.</w:t>
      </w:r>
      <w:r w:rsidRPr="00613C16">
        <w:rPr>
          <w:sz w:val="20"/>
          <w:szCs w:val="20"/>
        </w:rPr>
        <w:fldChar w:fldCharType="end"/>
      </w:r>
    </w:p>
  </w:footnote>
  <w:footnote w:id="27">
    <w:p w14:paraId="3FC0FEF5" w14:textId="77777777"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hyperlink r:id="rId1" w:history="1">
        <w:r w:rsidRPr="00613C16">
          <w:rPr>
            <w:rStyle w:val="Hyperlink"/>
            <w:sz w:val="20"/>
            <w:szCs w:val="20"/>
          </w:rPr>
          <w:t>https://www.vox.com/energy-and-environment/2017/9/26/16356524/the-population-question</w:t>
        </w:r>
      </w:hyperlink>
      <w:r w:rsidRPr="00613C16">
        <w:rPr>
          <w:sz w:val="20"/>
          <w:szCs w:val="20"/>
        </w:rPr>
        <w:t xml:space="preserve"> </w:t>
      </w:r>
    </w:p>
  </w:footnote>
  <w:footnote w:id="28">
    <w:p w14:paraId="6A01C588" w14:textId="534E821A"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{"citationID":"9TdWS01C","properties":{"formattedCitation":"Family Planning Association of India, {\\i{}The Third International Conference on Planned Parenthood. Report of the Proceedings, 24-29 November, 1952, Bombay - India} (Bombay, 1953), 55.","plainCitation":"Family Planning Association of India, The Third International Conference on Planned Parenthood. Report of the Proceedings, 24-29 November, 1952, Bombay - India (Bombay, 1953), 55.","noteIndex":28},"citationItems":[{"id":1778,"uris":["http://zotero.org/users/3255891/items/ETJ47VQ6"],"itemData":{"id":1778,"type":"book","event-place":"Bombay","publisher-place":"Bombay","title":"The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India,"}],"issued":{"date-parts":[["1953"]]},"citation-key":"familyplanningassociationofindia_third_1953"},"locator":"55"}],"schema":"https://github.com/citation-style-language/schema/raw/master/csl-citation.json"}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Family Planning Association of India, </w:t>
      </w:r>
      <w:r w:rsidR="00A70C2A" w:rsidRPr="00613C16">
        <w:rPr>
          <w:rFonts w:cs="Times New Roman"/>
          <w:i/>
          <w:iCs/>
          <w:sz w:val="20"/>
          <w:szCs w:val="20"/>
        </w:rPr>
        <w:t>The Third International Conference on Planned Parenthood. Report of the Proceedings, 24-29 November, 1952, Bombay - India</w:t>
      </w:r>
      <w:r w:rsidR="00A70C2A" w:rsidRPr="00613C16">
        <w:rPr>
          <w:rFonts w:cs="Times New Roman"/>
          <w:sz w:val="20"/>
          <w:szCs w:val="20"/>
        </w:rPr>
        <w:t xml:space="preserve"> (Bombay, 1953), 55.</w:t>
      </w:r>
      <w:r w:rsidRPr="00613C16">
        <w:rPr>
          <w:sz w:val="20"/>
          <w:szCs w:val="20"/>
        </w:rPr>
        <w:fldChar w:fldCharType="end"/>
      </w:r>
    </w:p>
  </w:footnote>
  <w:footnote w:id="29">
    <w:p w14:paraId="6103EC03" w14:textId="1D948C3E" w:rsidR="002306E9" w:rsidRPr="00613C16" w:rsidRDefault="002306E9"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rPr>
        <w:fldChar w:fldCharType="begin"/>
      </w:r>
      <w:r w:rsidR="00604DE0" w:rsidRPr="00613C16">
        <w:rPr>
          <w:sz w:val="20"/>
          <w:szCs w:val="20"/>
        </w:rPr>
        <w:instrText xml:space="preserve"> ADDIN ZOTERO_ITEM CSL_CITATION {"citationID":"YLA1oQ15","properties":{"formattedCitation":"Ivan Krastev and Stephen Holmes, \\uc0\\u8220{}Populisms in Eastern Europe: A Demographic Anxiety,\\uc0\\u8221{} {\\i{}Le D\\uc0\\u233{}bat} No 204, no. 2 (2019): 161\\uc0\\u8211{}69.","plainCitation":"Ivan Krastev and Stephen Holmes, “Populisms in Eastern Europe: A Demographic Anxiety,” Le Débat No 204, no. 2 (2019): 161–69.","noteIndex":29},"citationItems":[{"id":5775,"uris":["http://zotero.org/users/3255891/items/AKESVNC2"],"itemData":{"id":5775,"type":"article-journal","container-title":"Le Débat","issue":"2","language":"en","page":"161-169","title":"Populisms in Eastern Europe: A demographic anxiety","title-short":"Populisms in Eastern Europe","volume":"No 204","author":[{"family":"Krastev","given":"Ivan"},{"family":"Holmes","given":"Stephen"}],"issued":{"date-parts":[["2019"]]},"citation-key":"krastev_populisms_2019"}}],"schema":"https://github.com/citation-style-language/schema/raw/master/csl-citation.json"} </w:instrText>
      </w:r>
      <w:r w:rsidRPr="00613C16">
        <w:rPr>
          <w:sz w:val="20"/>
          <w:szCs w:val="20"/>
        </w:rPr>
        <w:fldChar w:fldCharType="separate"/>
      </w:r>
      <w:r w:rsidR="00A70C2A" w:rsidRPr="00613C16">
        <w:rPr>
          <w:rFonts w:cs="Times New Roman"/>
          <w:sz w:val="20"/>
          <w:szCs w:val="20"/>
        </w:rPr>
        <w:t xml:space="preserve">Ivan Krastev and Stephen Holmes, “Populisms in Eastern Europe: A Demographic Anxiety,” </w:t>
      </w:r>
      <w:r w:rsidR="00A70C2A" w:rsidRPr="00613C16">
        <w:rPr>
          <w:rFonts w:cs="Times New Roman"/>
          <w:i/>
          <w:iCs/>
          <w:sz w:val="20"/>
          <w:szCs w:val="20"/>
        </w:rPr>
        <w:t>Le Débat</w:t>
      </w:r>
      <w:r w:rsidR="00A70C2A" w:rsidRPr="00613C16">
        <w:rPr>
          <w:rFonts w:cs="Times New Roman"/>
          <w:sz w:val="20"/>
          <w:szCs w:val="20"/>
        </w:rPr>
        <w:t xml:space="preserve"> No 204, no. 2 (2019): 161–69.</w:t>
      </w:r>
      <w:r w:rsidRPr="00613C16">
        <w:rPr>
          <w:sz w:val="20"/>
          <w:szCs w:val="20"/>
        </w:rPr>
        <w:fldChar w:fldCharType="end"/>
      </w:r>
    </w:p>
  </w:footnote>
  <w:footnote w:id="30">
    <w:p w14:paraId="12FA3034" w14:textId="77777777" w:rsidR="004B4DB4" w:rsidRPr="00613C16" w:rsidRDefault="004B4DB4" w:rsidP="00174EB1">
      <w:pPr>
        <w:spacing w:line="240" w:lineRule="auto"/>
        <w:rPr>
          <w:sz w:val="20"/>
          <w:szCs w:val="20"/>
        </w:rPr>
      </w:pPr>
      <w:r w:rsidRPr="00613C16">
        <w:rPr>
          <w:rStyle w:val="FootnoteReference"/>
          <w:sz w:val="20"/>
          <w:szCs w:val="20"/>
        </w:rPr>
        <w:footnoteRef/>
      </w:r>
      <w:r w:rsidRPr="00613C16">
        <w:rPr>
          <w:sz w:val="20"/>
          <w:szCs w:val="20"/>
        </w:rPr>
        <w:t xml:space="preserve"> United Nations: Charter, Preamble.</w:t>
      </w:r>
    </w:p>
  </w:footnote>
  <w:footnote w:id="31">
    <w:p w14:paraId="7855F241" w14:textId="7A1B33A5"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{"citationID":"Th8vU1mj","properties":{"formattedCitation":"Frank Lorimer, \\uc0\\u8220{}Issues of Population Policy,\\uc0\\u8221{} {\\i{}The Annals of the American Academy of Political and Social Science} 237, no. 1 (January 1, 1945): 193\\uc0\\u8211{}203.","plainCitation":"Frank Lorimer, “Issues of Population Policy,” The Annals of the American Academy of Political and Social Science 237, no. 1 (January 1, 1945): 193–203.","noteIndex":31},"citationItems":[{"id":411,"uris":["http://zotero.org/users/3255891/items/69Q5MA9I"],"itemData":{"id":411,"type":"article-journal","container-title":"The Annals of the American Academy of Political and Social Science","issue":"1","journalAbbreviation":"Annals of the American Academy of Political and Social Science","page":"193-203","title":"Issues of Population Policy","volume":"237","author":[{"family":"Lorimer","given":"Frank"}],"issued":{"date-parts":[["1945",1,1]]},"citation-key":"lorimer_issues_1945"}}],"schema":"https://github.com/citation-style-language/schema/raw/master/csl-citation.json"} </w:instrText>
      </w:r>
      <w:r w:rsidRPr="00613C16">
        <w:fldChar w:fldCharType="separate"/>
      </w:r>
      <w:r w:rsidRPr="00613C16">
        <w:rPr>
          <w:rFonts w:cs="Times New Roman"/>
        </w:rPr>
        <w:t xml:space="preserve">Frank Lorimer, “Issues of Population Policy,” </w:t>
      </w:r>
      <w:r w:rsidRPr="00613C16">
        <w:rPr>
          <w:rFonts w:cs="Times New Roman"/>
          <w:i/>
          <w:iCs/>
        </w:rPr>
        <w:t>The Annals of the American Academy of Political and Social Science</w:t>
      </w:r>
      <w:r w:rsidRPr="00613C16">
        <w:rPr>
          <w:rFonts w:cs="Times New Roman"/>
        </w:rPr>
        <w:t xml:space="preserve"> 237, no. 1 (January 1, 1945): 193–203.</w:t>
      </w:r>
      <w:r w:rsidRPr="00613C16">
        <w:fldChar w:fldCharType="end"/>
      </w:r>
    </w:p>
  </w:footnote>
  <w:footnote w:id="32">
    <w:p w14:paraId="23A4D079" w14:textId="022ADF41"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{"citationID":"tG7FnCTY","properties":{"formattedCitation":"Fairfield Osborn, {\\i{}Our Plundered Planet} (Boston: Little, Brown, 1948), 44\\uc0\\u8211{}45.","plainCitation":"Fairfield Osborn, Our Plundered Planet (Boston: Little, Brown, 1948), 44–45.","noteIndex":32},"citationItems":[{"id":145,"uris":["http://zotero.org/users/3255891/items/GT78KRWP"],"itemData":{"id":145,"type":"book","event-place":"Boston","publisher":"Little, Brown","publisher-place":"Boston","title":"Our Plundered Planet","title-short":"Plundered","author":[{"family":"Osborn","given":"Fairfield"}],"issued":{"date-parts":[["1948"]]},"citation-key":"osborn_our_1948"},"locator":"44-45"}],"schema":"https://github.com/citation-style-language/schema/raw/master/csl-citation.json"} </w:instrText>
      </w:r>
      <w:r w:rsidRPr="00613C16">
        <w:fldChar w:fldCharType="separate"/>
      </w:r>
      <w:r w:rsidRPr="00613C16">
        <w:rPr>
          <w:rFonts w:cs="Times New Roman"/>
        </w:rPr>
        <w:t xml:space="preserve">Fairfield Osborn, </w:t>
      </w:r>
      <w:r w:rsidRPr="00613C16">
        <w:rPr>
          <w:rFonts w:cs="Times New Roman"/>
          <w:i/>
          <w:iCs/>
        </w:rPr>
        <w:t>Our Plundered Planet</w:t>
      </w:r>
      <w:r w:rsidRPr="00613C16">
        <w:rPr>
          <w:rFonts w:cs="Times New Roman"/>
        </w:rPr>
        <w:t xml:space="preserve"> (Boston: Little, Brown, 1948), 44–45.</w:t>
      </w:r>
      <w:r w:rsidRPr="00613C16">
        <w:fldChar w:fldCharType="end"/>
      </w:r>
    </w:p>
  </w:footnote>
  <w:footnote w:id="33">
    <w:p w14:paraId="28B315C5" w14:textId="342EA025"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{"citationID":"6GN49YXg","properties":{"formattedCitation":"See Connelly, {\\i{}Fatal Misconception} for a detailed examination of the overpopulation discourse.","plainCitation":"See Connelly, Fatal Misconception for a detailed examination of the overpopulation discourse.","noteIndex":33},"citationItems":[{"id":86,"uris":["http://zotero.org/users/3255891/items/9VFMJKVN"],"itemData":{"id":86,"type":"book","event-place":"Cambridge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Misconception","author":[{"family":"Connelly","given":"Matthew"}],"issued":{"date-parts":[["2008"]]},"citation-key":"connelly_fatal_2008"},"prefix":"See","suffix":"for a detailed examination of the overpopulation discourse"}],"schema":"https://github.com/citation-style-language/schema/raw/master/csl-citation.json"} </w:instrText>
      </w:r>
      <w:r w:rsidRPr="00613C16">
        <w:fldChar w:fldCharType="separate"/>
      </w:r>
      <w:r w:rsidRPr="00613C16">
        <w:rPr>
          <w:rFonts w:cs="Times New Roman"/>
        </w:rPr>
        <w:t xml:space="preserve">See Connelly, </w:t>
      </w:r>
      <w:r w:rsidRPr="00613C16">
        <w:rPr>
          <w:rFonts w:cs="Times New Roman"/>
          <w:i/>
          <w:iCs/>
        </w:rPr>
        <w:t>Fatal Misconception</w:t>
      </w:r>
      <w:r w:rsidRPr="00613C16">
        <w:rPr>
          <w:rFonts w:cs="Times New Roman"/>
        </w:rPr>
        <w:t xml:space="preserve"> for a detailed examination of the overpopulation discourse.</w:t>
      </w:r>
      <w:r w:rsidRPr="00613C16">
        <w:fldChar w:fldCharType="end"/>
      </w:r>
    </w:p>
  </w:footnote>
  <w:footnote w:id="34">
    <w:p w14:paraId="3EE408F2" w14:textId="779A1783"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{"citationID":"SKEFJEYu","properties":{"formattedCitation":"Osborn, {\\i{}Plundered}, 101.","plainCitation":"Osborn, Plundered, 101.","noteIndex":34},"citationItems":[{"id":145,"uris":["http://zotero.org/users/3255891/items/GT78KRWP"],"itemData":{"id":145,"type":"book","event-place":"Boston","publisher":"Little, Brown","publisher-place":"Boston","title":"Our Plundered Planet","title-short":"Plundered","author":[{"family":"Osborn","given":"Fairfield"}],"issued":{"date-parts":[["1948"]]},"citation-key":"osborn_our_1948"},"locator":"101"}],"schema":"https://github.com/citation-style-language/schema/raw/master/csl-citation.json"} </w:instrText>
      </w:r>
      <w:r w:rsidRPr="00613C16">
        <w:fldChar w:fldCharType="separate"/>
      </w:r>
      <w:r w:rsidRPr="00613C16">
        <w:rPr>
          <w:rFonts w:cs="Times New Roman"/>
        </w:rPr>
        <w:t xml:space="preserve">Osborn, </w:t>
      </w:r>
      <w:r w:rsidRPr="00613C16">
        <w:rPr>
          <w:rFonts w:cs="Times New Roman"/>
          <w:i/>
          <w:iCs/>
        </w:rPr>
        <w:t>Plundered</w:t>
      </w:r>
      <w:r w:rsidRPr="00613C16">
        <w:rPr>
          <w:rFonts w:cs="Times New Roman"/>
        </w:rPr>
        <w:t>, 101.</w:t>
      </w:r>
      <w:r w:rsidRPr="00613C16">
        <w:fldChar w:fldCharType="end"/>
      </w:r>
    </w:p>
  </w:footnote>
  <w:footnote w:id="35">
    <w:p w14:paraId="1783D8B1" w14:textId="3D5D98A9"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{"citationID":"vco7VvlG","properties":{"formattedCitation":"James Loeffler, {\\i{}Rooted Cosmopolitans. Jews and Human Rights in the Twentieth Century} (New Haven: Yale University Press, 2018).","plainCitation":"James Loeffler, Rooted Cosmopolitans. Jews and Human Rights in the Twentieth Century (New Haven: Yale University Press, 2018).","noteIndex":35},"citationItems":[{"id":5709,"uris":["http://zotero.org/users/3255891/items/ZU9RC327"],"itemData":{"id":5709,"type":"book","event-place":"New Haven","note":"Google-Books-ID: 1YtaDwAAQBAJ","publisher":"Yale University Press","publisher-place":"New Haven","source":"Google Books","title":"Rooted Cosmopolitans. Jews and Human Rights in the Twentieth Century","author":[{"family":"Loeffler","given":"James"}],"issued":{"date-parts":[["2018"]]},"citation-key":"loeffler_rooted_2018"}}],"schema":"https://github.com/citation-style-language/schema/raw/master/csl-citation.json"} </w:instrText>
      </w:r>
      <w:r w:rsidRPr="00613C16">
        <w:fldChar w:fldCharType="separate"/>
      </w:r>
      <w:r w:rsidRPr="00613C16">
        <w:rPr>
          <w:rFonts w:cs="Times New Roman"/>
        </w:rPr>
        <w:t xml:space="preserve">James Loeffler, </w:t>
      </w:r>
      <w:r w:rsidRPr="00613C16">
        <w:rPr>
          <w:rFonts w:cs="Times New Roman"/>
          <w:i/>
          <w:iCs/>
        </w:rPr>
        <w:t>Rooted Cosmopolitans. Jews and Human Rights in the Twentieth Century</w:t>
      </w:r>
      <w:r w:rsidRPr="00613C16">
        <w:rPr>
          <w:rFonts w:cs="Times New Roman"/>
        </w:rPr>
        <w:t xml:space="preserve"> (New Haven: Yale University Press, 2018).</w:t>
      </w:r>
      <w:r w:rsidRPr="00613C16">
        <w:fldChar w:fldCharType="end"/>
      </w:r>
    </w:p>
  </w:footnote>
  <w:footnote w:id="36">
    <w:p w14:paraId="039098D1" w14:textId="7AE02B08"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{"citationID":"7eAL3dcg","properties":{"formattedCitation":"Osborn, {\\i{}Plundered}, 44.","plainCitation":"Osborn, Plundered, 44.","noteIndex":36},"citationItems":[{"id":145,"uris":["http://zotero.org/users/3255891/items/GT78KRWP"],"itemData":{"id":145,"type":"book","event-place":"Boston","publisher":"Little, Brown","publisher-place":"Boston","title":"Our Plundered Planet","title-short":"Plundered","author":[{"family":"Osborn","given":"Fairfield"}],"issued":{"date-parts":[["1948"]]},"citation-key":"osborn_our_1948"},"locator":"44"}],"schema":"https://github.com/citation-style-language/schema/raw/master/csl-citation.json"} </w:instrText>
      </w:r>
      <w:r w:rsidRPr="00613C16">
        <w:fldChar w:fldCharType="separate"/>
      </w:r>
      <w:r w:rsidRPr="00613C16">
        <w:rPr>
          <w:rFonts w:cs="Times New Roman"/>
        </w:rPr>
        <w:t xml:space="preserve">Osborn, </w:t>
      </w:r>
      <w:r w:rsidRPr="00613C16">
        <w:rPr>
          <w:rFonts w:cs="Times New Roman"/>
          <w:i/>
          <w:iCs/>
        </w:rPr>
        <w:t>Plundered</w:t>
      </w:r>
      <w:r w:rsidRPr="00613C16">
        <w:rPr>
          <w:rFonts w:cs="Times New Roman"/>
        </w:rPr>
        <w:t>, 44.</w:t>
      </w:r>
      <w:r w:rsidRPr="00613C16">
        <w:fldChar w:fldCharType="end"/>
      </w:r>
    </w:p>
  </w:footnote>
  <w:footnote w:id="37">
    <w:p w14:paraId="597B2EF8" w14:textId="231D7C34"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{"citationID":"nZiNEpU1","properties":{"formattedCitation":"Pierre Desrochers and Christine Hoffbauer, \\uc0\\u8220{}The Post War Intellectual Roots of the Population Bomb. Fairfield Osborn\\uc0\\u8217{}s \\uc0\\u8216{}Our Plundered Planet\\uc0\\u8217{} and William Vogt\\uc0\\u8217{}s \\uc0\\u8216{}Road to Survival\\uc0\\u8217{} in Retrospect,\\uc0\\u8221{} {\\i{}The Electronic Journal of Sustainable Development} 1, no. 3 (2009): 39.","plainCitation":"Pierre Desrochers and Christine Hoffbauer, “The Post War Intellectual Roots of the Population Bomb. Fairfield Osborn’s ‘Our Plundered Planet’ and William Vogt’s ‘Road to Survival’ in Retrospect,” The Electronic Journal of Sustainable Development 1, no. 3 (2009): 39.","noteIndex":37},"citationItems":[{"id":53,"uris":["http://zotero.org/users/3255891/items/6IJNGK9E"],"itemData":{"id":53,"type":"article-journal","container-title":"The Electronic Journal of Sustainable Development","issue":"3","title":"The Post War Intellectual Roots of the Population Bomb. Fairfield Osborn’s ‘Our Plundered Planet’ and William Vogt’s ‘Road to Survival’ in Retrospect","volume":"1","author":[{"family":"Desrochers","given":"Pierre"},{"family":"Hoffbauer","given":"Christine"}],"issued":{"date-parts":[["2009"]]},"citation-key":"desrochers_post_2009"},"locator":"39"}],"schema":"https://github.com/citation-style-language/schema/raw/master/csl-citation.json"} </w:instrText>
      </w:r>
      <w:r w:rsidRPr="00613C16">
        <w:fldChar w:fldCharType="separate"/>
      </w:r>
      <w:r w:rsidRPr="00613C16">
        <w:rPr>
          <w:rFonts w:cs="Times New Roman"/>
        </w:rPr>
        <w:t xml:space="preserve">Pierre Desrochers and Christine Hoffbauer, “The Post War Intellectual Roots of the Population Bomb. Fairfield Osborn’s ‘Our Plundered Planet’ and William Vogt’s ‘Road to Survival’ in Retrospect,” </w:t>
      </w:r>
      <w:r w:rsidRPr="00613C16">
        <w:rPr>
          <w:rFonts w:cs="Times New Roman"/>
          <w:i/>
          <w:iCs/>
        </w:rPr>
        <w:t>The Electronic Journal of Sustainable Development</w:t>
      </w:r>
      <w:r w:rsidRPr="00613C16">
        <w:rPr>
          <w:rFonts w:cs="Times New Roman"/>
        </w:rPr>
        <w:t xml:space="preserve"> 1, no. 3 (2009): 39.</w:t>
      </w:r>
      <w:r w:rsidRPr="00613C16">
        <w:fldChar w:fldCharType="end"/>
      </w:r>
    </w:p>
  </w:footnote>
  <w:footnote w:id="38">
    <w:p w14:paraId="25D34CCA"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Vogt: Road, p. xiii.</w:t>
      </w:r>
    </w:p>
  </w:footnote>
  <w:footnote w:id="39">
    <w:p w14:paraId="2799DFD1" w14:textId="2ABADB0D"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{"citationID":"Pk7x0736","properties":{"formattedCitation":"William Vogt, {\\i{}Road to Survival} (New York: William Sloane Associates, 1948), xiii.","plainCitation":"William Vogt, Road to Survival (New York: William Sloane Associates, 1948), xiii.","noteIndex":39},"citationItems":[{"id":229,"uris":["http://zotero.org/users/3255891/items/SN4D4RI9"],"itemData":{"id":229,"type":"book","event-place":"New York","publisher":"William Sloane Associates","publisher-place":"New York","title":"Road to Survival","title-short":"Road to Survival","author":[{"family":"Vogt","given":"William"}],"issued":{"date-parts":[["1948"]]},"citation-key":"vogt_road_1948"},"locator":"xiii"}],"schema":"https://github.com/citation-style-language/schema/raw/master/csl-citation.json"} </w:instrText>
      </w:r>
      <w:r w:rsidRPr="00613C16">
        <w:fldChar w:fldCharType="separate"/>
      </w:r>
      <w:r w:rsidRPr="00613C16">
        <w:rPr>
          <w:rFonts w:cs="Times New Roman"/>
        </w:rPr>
        <w:t xml:space="preserve">William Vogt, </w:t>
      </w:r>
      <w:r w:rsidRPr="00613C16">
        <w:rPr>
          <w:rFonts w:cs="Times New Roman"/>
          <w:i/>
          <w:iCs/>
        </w:rPr>
        <w:t>Road to Survival</w:t>
      </w:r>
      <w:r w:rsidRPr="00613C16">
        <w:rPr>
          <w:rFonts w:cs="Times New Roman"/>
        </w:rPr>
        <w:t xml:space="preserve"> (New York: William Sloane Associates, 1948), xiii.</w:t>
      </w:r>
      <w:r w:rsidRPr="00613C16">
        <w:fldChar w:fldCharType="end"/>
      </w:r>
    </w:p>
  </w:footnote>
  <w:footnote w:id="40">
    <w:p w14:paraId="4CFD1704" w14:textId="0525A1D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{"citationID":"YhtFXR3B","properties":{"formattedCitation":"Robert C. Cook, \\uc0\\u8220{}Two Billion People Versus Time. A Conservationist Issues a Warning - And Offers a Program to Save the Day,\\uc0\\u8221{} {\\i{}New York Times Book Review}, August 8, 1948.","plainCitation":"Robert C. Cook, “Two Billion People Versus Time. A Conservationist Issues a Warning - And Offers a Program to Save the Day,” New York Times Book Review, August 8, 1948.","noteIndex":40},"citationItems":[{"id":5402,"uris":["http://zotero.org/users/3255891/items/6VSHRAMA"],"itemData":{"id":5402,"type":"article-newspaper","container-title":"New York Times Book Review","page":"1, 16","title":"Two Billion People Versus Time. A Conservationist Issues a Warning - And Offers a Program to Save the Day","title-short":"Two Billion","author":[{"family":"Cook","given":"Robert C."}],"issued":{"date-parts":[["1948",8,8]]},"citation-key":"cook_two_1948"}}],"schema":"https://github.com/citation-style-language/schema/raw/master/csl-citation.json"} </w:instrText>
      </w:r>
      <w:r w:rsidRPr="00613C16">
        <w:fldChar w:fldCharType="separate"/>
      </w:r>
      <w:r w:rsidRPr="00613C16">
        <w:rPr>
          <w:rFonts w:cs="Times New Roman"/>
        </w:rPr>
        <w:t xml:space="preserve">Robert C. Cook, “Two Billion People Versus Time. A Conservationist Issues a Warning - And Offers a Program to Save the Day,” </w:t>
      </w:r>
      <w:r w:rsidRPr="00613C16">
        <w:rPr>
          <w:rFonts w:cs="Times New Roman"/>
          <w:i/>
          <w:iCs/>
        </w:rPr>
        <w:t>New York Times Book Review</w:t>
      </w:r>
      <w:r w:rsidRPr="00613C16">
        <w:rPr>
          <w:rFonts w:cs="Times New Roman"/>
        </w:rPr>
        <w:t>, August 8, 1948.</w:t>
      </w:r>
      <w:r w:rsidRPr="00613C16">
        <w:fldChar w:fldCharType="end"/>
      </w:r>
    </w:p>
  </w:footnote>
  <w:footnote w:id="41">
    <w:p w14:paraId="4D8699EF" w14:textId="77D8B8AB"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{"citationID":"OazCJcMj","properties":{"formattedCitation":"Stanley Plotkin, \\uc0\\u8220{}History of Vaccination,\\uc0\\u8221{} {\\i{}Proceedings of the National Academy of Sciences} 111, no. 34 (August 26, 2014): 12283\\uc0\\u8211{}87.","plainCitation":"Stanley Plotkin, “History of Vaccination,” Proceedings of the National Academy of Sciences 111, no. 34 (August 26, 2014): 12283–87.","noteIndex":41},"citationItems":[{"id":73,"uris":["http://zotero.org/users/3255891/items/8K9PMWPJ"],"itemData":{"id":73,"type":"article-journal","abstract":"Vaccines have a history that started late in the 18th century. From the late 19th century, vaccines could be developed in the laboratory. However, in the 20th century, it became possible to develop vaccines based on immunologic markers. In the 21st century, molecular biology permits vaccine development that was not possible before.","container-title":"Proceedings of the National Academy of Sciences","issue":"34","language":"en","note":"PMID: 25136134","page":"12283-12287","title":"History of vaccination","title-short":"Vaccination","volume":"111","author":[{"family":"Plotkin","given":"Stanley"}],"issued":{"date-parts":[["2014",8,26]]},"citation-key":"plotkin_history_2014"}}],"schema":"https://github.com/citation-style-language/schema/raw/master/csl-citation.json"} </w:instrText>
      </w:r>
      <w:r w:rsidRPr="00613C16">
        <w:fldChar w:fldCharType="separate"/>
      </w:r>
      <w:r w:rsidRPr="00613C16">
        <w:rPr>
          <w:rFonts w:cs="Times New Roman"/>
        </w:rPr>
        <w:t xml:space="preserve">Stanley Plotkin, “History of Vaccination,” </w:t>
      </w:r>
      <w:r w:rsidRPr="00613C16">
        <w:rPr>
          <w:rFonts w:cs="Times New Roman"/>
          <w:i/>
          <w:iCs/>
        </w:rPr>
        <w:t>Proceedings of the National Academy of Sciences</w:t>
      </w:r>
      <w:r w:rsidRPr="00613C16">
        <w:rPr>
          <w:rFonts w:cs="Times New Roman"/>
        </w:rPr>
        <w:t xml:space="preserve"> 111, no. 34 (August 26, 2014): 12283–87.</w:t>
      </w:r>
      <w:r w:rsidRPr="00613C16">
        <w:fldChar w:fldCharType="end"/>
      </w:r>
    </w:p>
  </w:footnote>
  <w:footnote w:id="42">
    <w:p w14:paraId="71138997" w14:textId="168DD89B"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{"citationID":"oi2iUWP5","properties":{"formattedCitation":"I. Klein, \\uc0\\u8220{}Population Growth and Mortality in British India Part II: The Demographic Revolution,\\uc0\\u8221{} {\\i{}Indian Economic &amp; Social History Review} 27, no. 1 (March 1, 1990): 33\\uc0\\u8211{}63.","plainCitation":"I. Klein, “Population Growth and Mortality in British India Part II: The Demographic Revolution,” Indian Economic &amp; Social History Review 27, no. 1 (March 1, 1990): 33–63.","noteIndex":42},"citationItems":[{"id":27,"uris":["http://zotero.org/users/3255891/items/4DC5HVNF"],"itemData":{"id":27,"type":"article-journal","container-title":"Indian Economic &amp; Social History Review","issue":"1","language":"en","page":"33-63","source":"CrossRef","title":"Population growth and mortality in British India Part II: The demographic revolution","title-short":"Population growth","volume":"27","author":[{"family":"Klein","given":"I."}],"issued":{"date-parts":[["1990",3,1]]},"citation-key":"klein_population_1990"}}],"schema":"https://github.com/citation-style-language/schema/raw/master/csl-citation.json"} </w:instrText>
      </w:r>
      <w:r w:rsidRPr="00613C16">
        <w:fldChar w:fldCharType="separate"/>
      </w:r>
      <w:r w:rsidRPr="00613C16">
        <w:rPr>
          <w:rFonts w:cs="Times New Roman"/>
        </w:rPr>
        <w:t xml:space="preserve">I. Klein, “Population Growth and Mortality in British India Part II: The Demographic Revolution,” </w:t>
      </w:r>
      <w:r w:rsidRPr="00613C16">
        <w:rPr>
          <w:rFonts w:cs="Times New Roman"/>
          <w:i/>
          <w:iCs/>
        </w:rPr>
        <w:t>Indian Economic &amp; Social History Review</w:t>
      </w:r>
      <w:r w:rsidRPr="00613C16">
        <w:rPr>
          <w:rFonts w:cs="Times New Roman"/>
        </w:rPr>
        <w:t xml:space="preserve"> 27, no. 1 (March 1, 1990): 33–63.</w:t>
      </w:r>
      <w:r w:rsidRPr="00613C16">
        <w:fldChar w:fldCharType="end"/>
      </w:r>
    </w:p>
  </w:footnote>
  <w:footnote w:id="43">
    <w:p w14:paraId="3A446545" w14:textId="21ED8C32" w:rsidR="00A70C2A" w:rsidRPr="00613C16" w:rsidRDefault="00A70C2A" w:rsidP="00174EB1">
      <w:pPr>
        <w:pStyle w:val="FootnoteText"/>
      </w:pPr>
      <w:r w:rsidRPr="00613C16">
        <w:rPr>
          <w:rStyle w:val="FootnoteReference"/>
        </w:rPr>
        <w:footnoteRef/>
      </w:r>
      <w:r w:rsidRPr="00613C16">
        <w:t xml:space="preserve"> Gapminder: population, total (data based on CLIO Infra and United Nations estimates).</w:t>
      </w:r>
    </w:p>
  </w:footnote>
  <w:footnote w:id="44">
    <w:p w14:paraId="1665A48B" w14:textId="39C90A90"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{"citationID":"xyJqCeNU","properties":{"formattedCitation":"United Nations, {\\i{}Demographic Yearbook 1951} (New York, 1951), 9.","plainCitation":"United Nations, Demographic Yearbook 1951 (New York, 1951), 9.","noteIndex":44},"citationItems":[{"id":451,"uris":["http://zotero.org/users/3255891/items/AH3NX46J"],"itemData":{"id":451,"type":"book","event-place":"New York","publisher-place":"New York","title":"Demographic Yearbook 1951","author":[{"literal":"United Nations"}],"issued":{"date-parts":[["1951"]]},"citation-key":"unitednations_demographic_1951"},"locator":"9"}],"schema":"https://github.com/citation-style-language/schema/raw/master/csl-citation.json"} </w:instrText>
      </w:r>
      <w:r w:rsidRPr="00613C16">
        <w:fldChar w:fldCharType="separate"/>
      </w:r>
      <w:r w:rsidRPr="00613C16">
        <w:rPr>
          <w:rFonts w:cs="Times New Roman"/>
        </w:rPr>
        <w:t xml:space="preserve">United Nations, </w:t>
      </w:r>
      <w:r w:rsidRPr="00613C16">
        <w:rPr>
          <w:rFonts w:cs="Times New Roman"/>
          <w:i/>
          <w:iCs/>
        </w:rPr>
        <w:t>Demographic Yearbook 1951</w:t>
      </w:r>
      <w:r w:rsidRPr="00613C16">
        <w:rPr>
          <w:rFonts w:cs="Times New Roman"/>
        </w:rPr>
        <w:t xml:space="preserve"> (New York, 1951), 9.</w:t>
      </w:r>
      <w:r w:rsidRPr="00613C16">
        <w:fldChar w:fldCharType="end"/>
      </w:r>
    </w:p>
  </w:footnote>
  <w:footnote w:id="45">
    <w:p w14:paraId="293D2E11" w14:textId="7033DA2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{"citationID":"snzckCj6","properties":{"formattedCitation":"Thomas Robertson, {\\i{}The Malthusian Moment. Global Population Growth and the Birth of American Environmentalism} (Rutgers University Press, 2012), 43.","plainCitation":"Thomas Robertson, The Malthusian Moment. Global Population Growth and the Birth of American Environmentalism (Rutgers University Press, 2012), 43.","noteIndex":45},"citationItems":[{"id":59,"uris":["http://zotero.org/users/3255891/items/74NDNQDR"],"itemData":{"id":59,"type":"book","publisher":"Rutgers University Press","source":"Google Books","title":"The Malthusian Moment. Global Population Growth and the Birth of American Environmentalism","title-short":"Malthusian Moment","author":[{"family":"Robertson","given":"Thomas"}],"issued":{"date-parts":[["2012"]]},"citation-key":"robertson_malthusian_2012"},"locator":"43"}],"schema":"https://github.com/citation-style-language/schema/raw/master/csl-citation.json"} </w:instrText>
      </w:r>
      <w:r w:rsidRPr="00613C16">
        <w:fldChar w:fldCharType="separate"/>
      </w:r>
      <w:r w:rsidRPr="00613C16">
        <w:rPr>
          <w:rFonts w:cs="Times New Roman"/>
        </w:rPr>
        <w:t xml:space="preserve">Thomas Robertson, </w:t>
      </w:r>
      <w:r w:rsidRPr="00613C16">
        <w:rPr>
          <w:rFonts w:cs="Times New Roman"/>
          <w:i/>
          <w:iCs/>
        </w:rPr>
        <w:t>The Malthusian Moment. Global Population Growth and the Birth of American Environmentalism</w:t>
      </w:r>
      <w:r w:rsidRPr="00613C16">
        <w:rPr>
          <w:rFonts w:cs="Times New Roman"/>
        </w:rPr>
        <w:t xml:space="preserve"> (Rutgers University Press, 2012), 43.</w:t>
      </w:r>
      <w:r w:rsidRPr="00613C16">
        <w:fldChar w:fldCharType="end"/>
      </w:r>
    </w:p>
  </w:footnote>
  <w:footnote w:id="46">
    <w:p w14:paraId="4ED1E35E" w14:textId="67486585"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{"citationID":"7Xk8fUsD","properties":{"formattedCitation":"Paul Ehrlich, {\\i{}The Population Bomb} (New York: Ballantine Books, 1968), 15.","plainCitation":"Paul Ehrlich, The Population Bomb (New York: Ballantine Books, 1968), 15.","noteIndex":46},"citationItems":[{"id":219,"uris":["http://zotero.org/users/3255891/items/RBJUXAE5"],"itemData":{"id":219,"type":"book","event-place":"New York","publisher":"Ballantine Books","publisher-place":"New York","title":"The Population Bomb","author":[{"family":"Ehrlich","given":"Paul"}],"issued":{"date-parts":[["1968"]]},"citation-key":"ehrlich_population_1968"},"locator":"15"}],"schema":"https://github.com/citation-style-language/schema/raw/master/csl-citation.json"} </w:instrText>
      </w:r>
      <w:r w:rsidRPr="00613C16">
        <w:fldChar w:fldCharType="separate"/>
      </w:r>
      <w:r w:rsidRPr="00613C16">
        <w:rPr>
          <w:rFonts w:cs="Times New Roman"/>
        </w:rPr>
        <w:t xml:space="preserve">Paul Ehrlich, </w:t>
      </w:r>
      <w:r w:rsidRPr="00613C16">
        <w:rPr>
          <w:rFonts w:cs="Times New Roman"/>
          <w:i/>
          <w:iCs/>
        </w:rPr>
        <w:t>The Population Bomb</w:t>
      </w:r>
      <w:r w:rsidRPr="00613C16">
        <w:rPr>
          <w:rFonts w:cs="Times New Roman"/>
        </w:rPr>
        <w:t xml:space="preserve"> (New York: Ballantine Books, 1968), 15.</w:t>
      </w:r>
      <w:r w:rsidRPr="00613C16">
        <w:fldChar w:fldCharType="end"/>
      </w:r>
    </w:p>
  </w:footnote>
  <w:footnote w:id="47">
    <w:p w14:paraId="79A4BA1B" w14:textId="4601015F"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{"citationID":"RwhAnV2F","properties":{"formattedCitation":"Thomas Robert Malthus, {\\i{}An Essay On the Principle of Population, As It Affects the Future Improvement of Society} (London: Joseph Johnson, 1798).","plainCitation":"Thomas Robert Malthus, An Essay On the Principle of Population, As It Affects the Future Improvement of Society (London: Joseph Johnson, 1798).","noteIndex":47},"citationItems":[{"id":2129,"uris":["http://zotero.org/users/3255891/items/778C4CQ8"],"itemData":{"id":2129,"type":"book","event-place":"London","language":"en","publisher":"Joseph Johnson","publisher-place":"London","title":"An Essay On the Principle of Population, As It Affects the Future Improvement of Society","title-short":"Essay","author":[{"family":"Malthus","given":"Thomas Robert"}],"issued":{"date-parts":[["1798"]]},"citation-key":"malthus_essay_1798"}}],"schema":"https://github.com/citation-style-language/schema/raw/master/csl-citation.json"} </w:instrText>
      </w:r>
      <w:r w:rsidRPr="00613C16">
        <w:fldChar w:fldCharType="separate"/>
      </w:r>
      <w:r w:rsidRPr="00613C16">
        <w:rPr>
          <w:rFonts w:cs="Times New Roman"/>
        </w:rPr>
        <w:t xml:space="preserve">Thomas Robert Malthus, </w:t>
      </w:r>
      <w:r w:rsidRPr="00613C16">
        <w:rPr>
          <w:rFonts w:cs="Times New Roman"/>
          <w:i/>
          <w:iCs/>
        </w:rPr>
        <w:t>An Essay On the Principle of Population, As It Affects the Future Improvement of Society</w:t>
      </w:r>
      <w:r w:rsidRPr="00613C16">
        <w:rPr>
          <w:rFonts w:cs="Times New Roman"/>
        </w:rPr>
        <w:t xml:space="preserve"> (London: Joseph Johnson, 1798).</w:t>
      </w:r>
      <w:r w:rsidRPr="00613C16">
        <w:fldChar w:fldCharType="end"/>
      </w:r>
    </w:p>
  </w:footnote>
  <w:footnote w:id="48">
    <w:p w14:paraId="6190F763" w14:textId="3B79BC7A"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{"citationID":"7q99sOel","properties":{"formattedCitation":"National Academy of Sciences, ed., {\\i{}Conference on Population Problems, Afternoon Session, Friday, June 20, 1952}, 1952, 51.","plainCitation":"National Academy of Sciences, ed., Conference on Population Problems, Afternoon Session, Friday, June 20, 1952, 1952, 51.","noteIndex":48},"citationItems":[{"id":604,"uris":["http://zotero.org/users/3255891/items/DRMA9H3H"],"itemData":{"id":604,"type":"book","title":"Conference on Population Problems, Afternoon Session, Friday, June 20, 1952","editor":[{"literal":"National Academy of Sciences"}],"issued":{"date-parts":[["1952"]]},"citation-key":"nationalacademyofsciences_conference_1952"},"locator":"51"}],"schema":"https://github.com/citation-style-language/schema/raw/master/csl-citation.json"} </w:instrText>
      </w:r>
      <w:r w:rsidRPr="00613C16">
        <w:fldChar w:fldCharType="separate"/>
      </w:r>
      <w:r w:rsidRPr="00613C16">
        <w:rPr>
          <w:rFonts w:cs="Times New Roman"/>
        </w:rPr>
        <w:t xml:space="preserve">National Academy of Sciences, ed., </w:t>
      </w:r>
      <w:r w:rsidRPr="00613C16">
        <w:rPr>
          <w:rFonts w:cs="Times New Roman"/>
          <w:i/>
          <w:iCs/>
        </w:rPr>
        <w:t>Conference on Population Problems, Afternoon Session, Friday, June 20, 1952</w:t>
      </w:r>
      <w:r w:rsidRPr="00613C16">
        <w:rPr>
          <w:rFonts w:cs="Times New Roman"/>
        </w:rPr>
        <w:t>, 1952, 51.</w:t>
      </w:r>
      <w:r w:rsidRPr="00613C16">
        <w:fldChar w:fldCharType="end"/>
      </w:r>
    </w:p>
  </w:footnote>
  <w:footnote w:id="49">
    <w:p w14:paraId="500D7C33" w14:textId="3363E900"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{"citationID":"1MElpFSC","properties":{"formattedCitation":"Ibid., 63; Warren S. Thompson, \\uc0\\u8220{}Population,\\uc0\\u8221{} {\\i{}American Journal of Sociology} 34, no. 6 (1929): 959\\uc0\\u8211{}75.","plainCitation":"Ibid., 63; Warren S. Thompson, “Population,” American Journal of Sociology 34, no. 6 (1929): 959–75.","noteIndex":49},"citationItems":[{"id":604,"uris":["http://zotero.org/users/3255891/items/DRMA9H3H"],"itemData":{"id":604,"type":"book","title":"Conference on Population Problems, Afternoon Session, Friday, June 20, 1952","editor":[{"literal":"National Academy of Sciences"}],"issued":{"date-parts":[["1952"]]},"citation-key":"nationalacademyofsciences_conference_1952"},"locator":"63"},{"id":1793,"uris":["http://zotero.org/users/3255891/items/R5SS6UFM"],"itemData":{"id":1793,"type":"article-journal","abstract":"There are three types of countries in the world today as regards their population growth. Group A.-These countries have a very rapidly declining birth-rate, and although their death-rates are low their rates of natural increase are declining and they are rapidly approaching a stationary or decreasing population because of the general practice of conception control. Group B.-Birth-rates are coming under control in these countries, but rather slowly. Death-rates are declining more rapidly than birth-rates, however, so that natural increase is rising or at least is not declining to any great extent. Group C.-In these countries both birth-rates and death-rates are subject to little voluntary control as yet and the positive checks determine the growth of population. Land for expansion.-The land needed for the expansion of the peoples now entering upon a period of rapid population growth (practically all of those in Group B and some of those in Group C) is practically all being held by the peoples in Group A, who no longer have an expanding population to settle these lands. One of the most urgent problems of the next few decades is going to be the readjustment in land holdings demanded by this shift in the expanding peoples from northwestern Europe to eastern and southern Europe and to certain parts of Asia.","container-title":"American Journal of Sociology","ISSN":"0002-9602","issue":"6","page":"959-975","source":"JSTOR","title":"Population","volume":"34","author":[{"family":"Thompson","given":"Warren S."}],"issued":{"date-parts":[["1929"]]},"citation-key":"thompson_population_1929"}}],"schema":"https://github.com/citation-style-language/schema/raw/master/csl-citation.json"} </w:instrText>
      </w:r>
      <w:r w:rsidRPr="00613C16">
        <w:fldChar w:fldCharType="separate"/>
      </w:r>
      <w:r w:rsidRPr="00613C16">
        <w:rPr>
          <w:rFonts w:cs="Times New Roman"/>
        </w:rPr>
        <w:t xml:space="preserve">Ibid., 63; Warren S. Thompson, “Population,” </w:t>
      </w:r>
      <w:r w:rsidRPr="00613C16">
        <w:rPr>
          <w:rFonts w:cs="Times New Roman"/>
          <w:i/>
          <w:iCs/>
        </w:rPr>
        <w:t>American Journal of Sociology</w:t>
      </w:r>
      <w:r w:rsidRPr="00613C16">
        <w:rPr>
          <w:rFonts w:cs="Times New Roman"/>
        </w:rPr>
        <w:t xml:space="preserve"> 34, no. 6 (1929): 959–75.</w:t>
      </w:r>
      <w:r w:rsidRPr="00613C16">
        <w:fldChar w:fldCharType="end"/>
      </w:r>
    </w:p>
  </w:footnote>
  <w:footnote w:id="50">
    <w:p w14:paraId="6A3BE42E" w14:textId="23065349"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{"citationID":"aY7rxIK9","properties":{"formattedCitation":"Margaret Sanger, ed., {\\i{}Proceedings of the World Population Conference, Held at the Salle Centrale, Geneva, August 29th to September 3rd, 1927} (London: Edward Arnold &amp; Co., 1927), 348.","plainCitation":"Margaret Sanger, ed., Proceedings of the World Population Conference, Held at the Salle Centrale, Geneva, August 29th to September 3rd, 1927 (London: Edward Arnold &amp; Co., 1927), 348.","noteIndex":50},"citationItems":[{"id":125,"uris":["http://zotero.org/users/3255891/items/ETCZBXCU"],"itemData":{"id":125,"type":"book","event-place":"London","publisher":"Edward Arnold &amp; Co.","publisher-place":"London","title":"Proceedings of the World Population Conference, Held at the Salle Centrale, Geneva, August 29th to September 3rd, 1927","editor":[{"family":"Sanger","given":"Margaret"}],"issued":{"date-parts":[["1927"]]},"citation-key":"sanger_proceedings_1927"},"locator":"348"}],"schema":"https://github.com/citation-style-language/schema/raw/master/csl-citation.json"} </w:instrText>
      </w:r>
      <w:r w:rsidRPr="00613C16">
        <w:fldChar w:fldCharType="separate"/>
      </w:r>
      <w:r w:rsidRPr="00613C16">
        <w:rPr>
          <w:rFonts w:cs="Times New Roman"/>
        </w:rPr>
        <w:t xml:space="preserve">Margaret Sanger, ed., </w:t>
      </w:r>
      <w:r w:rsidRPr="00613C16">
        <w:rPr>
          <w:rFonts w:cs="Times New Roman"/>
          <w:i/>
          <w:iCs/>
        </w:rPr>
        <w:t>Proceedings of the World Population Conference, Held at the Salle Centrale, Geneva, August 29th to September 3rd, 1927</w:t>
      </w:r>
      <w:r w:rsidRPr="00613C16">
        <w:rPr>
          <w:rFonts w:cs="Times New Roman"/>
        </w:rPr>
        <w:t xml:space="preserve"> (London: Edward Arnold &amp; Co., 1927), 348.</w:t>
      </w:r>
      <w:r w:rsidRPr="00613C16">
        <w:fldChar w:fldCharType="end"/>
      </w:r>
    </w:p>
  </w:footnote>
  <w:footnote w:id="51">
    <w:p w14:paraId="7AA11196" w14:textId="15BD966D"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{"citationID":"Jdu53v5J","properties":{"formattedCitation":"United Nations Population Division, {\\i{}The World at Six Billion} (New York: United Nations, 1999), Table 2.","plainCitation":"United Nations Population Division, The World at Six Billion (New York: United Nations, 1999), Table 2.","noteIndex":51},"citationItems":[{"id":409,"uris":["http://zotero.org/users/3255891/items/WS9BAXEG"],"itemData":{"id":409,"type":"book","event-place":"New York","publisher":"United Nations","publisher-place":"New York","title":"The World at Six Billion","author":[{"literal":"United Nations Population Division"}],"issued":{"date-parts":[["1999"]]},"citation-key":"unitednationspopulationdivision_world_1999"},"locator":"Table 2"}],"schema":"https://github.com/citation-style-language/schema/raw/master/csl-citation.json"} </w:instrText>
      </w:r>
      <w:r w:rsidRPr="00613C16">
        <w:fldChar w:fldCharType="separate"/>
      </w:r>
      <w:r w:rsidRPr="00613C16">
        <w:rPr>
          <w:rFonts w:cs="Times New Roman"/>
        </w:rPr>
        <w:t xml:space="preserve">United Nations Population Division, </w:t>
      </w:r>
      <w:r w:rsidRPr="00613C16">
        <w:rPr>
          <w:rFonts w:cs="Times New Roman"/>
          <w:i/>
          <w:iCs/>
        </w:rPr>
        <w:t>The World at Six Billion</w:t>
      </w:r>
      <w:r w:rsidRPr="00613C16">
        <w:rPr>
          <w:rFonts w:cs="Times New Roman"/>
        </w:rPr>
        <w:t xml:space="preserve"> (New York: United Nations, 1999), Table 2.</w:t>
      </w:r>
      <w:r w:rsidRPr="00613C16">
        <w:fldChar w:fldCharType="end"/>
      </w:r>
    </w:p>
  </w:footnote>
  <w:footnote w:id="52">
    <w:p w14:paraId="5A1F0BFB" w14:textId="0A52F65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{"citationID":"Cel5fzDt","properties":{"formattedCitation":"Kingsley Davis, \\uc0\\u8220{}The World Demographic Transition,\\uc0\\u8221{} ed. Kingsley Davis, {\\i{}The Annals of the American Academy of Political and Social Science} 237 (1945): 7.","plainCitation":"Kingsley Davis, “The World Demographic Transition,” ed. Kingsley Davis, The Annals of the American Academy of Political and Social Science 237 (1945): 7.","noteIndex":52},"citationItems":[{"id":74,"uris":["http://zotero.org/users/3255891/items/8NG8S3X6"],"itemData":{"id":74,"type":"article-journal","container-title":"The Annals of the American Academy of Political and Social Science","journalAbbreviation":"The Annals of the American Academy of Political and Social Science","page":"1-11","source":"JSTOR","title":"The World Demographic Transition","title-short":"World Demographic Transition","volume":"237","author":[{"family":"Davis","given":"Kingsley"}],"editor":[{"family":"Davis","given":"Kingsley"}],"issued":{"date-parts":[["1945"]]},"citation-key":"davis_world_1945"},"locator":"7"}],"schema":"https://github.com/citation-style-language/schema/raw/master/csl-citation.json"} </w:instrText>
      </w:r>
      <w:r w:rsidRPr="00613C16">
        <w:fldChar w:fldCharType="separate"/>
      </w:r>
      <w:r w:rsidRPr="00613C16">
        <w:rPr>
          <w:rFonts w:cs="Times New Roman"/>
        </w:rPr>
        <w:t xml:space="preserve">Kingsley Davis, “The World Demographic Transition,” ed. Kingsley Davis, </w:t>
      </w:r>
      <w:r w:rsidRPr="00613C16">
        <w:rPr>
          <w:rFonts w:cs="Times New Roman"/>
          <w:i/>
          <w:iCs/>
        </w:rPr>
        <w:t>The Annals of the American Academy of Political and Social Science</w:t>
      </w:r>
      <w:r w:rsidRPr="00613C16">
        <w:rPr>
          <w:rFonts w:cs="Times New Roman"/>
        </w:rPr>
        <w:t xml:space="preserve"> 237 (1945): 7.</w:t>
      </w:r>
      <w:r w:rsidRPr="00613C16">
        <w:fldChar w:fldCharType="end"/>
      </w:r>
    </w:p>
  </w:footnote>
  <w:footnote w:id="53">
    <w:p w14:paraId="176D58EB" w14:textId="6369B6CA"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{"citationID":"ygHaGLlQ","properties":{"formattedCitation":"Ibid.","plainCitation":"Ibid.","noteIndex":53},"citationItems":[{"id":74,"uris":["http://zotero.org/users/3255891/items/8NG8S3X6"],"itemData":{"id":74,"type":"article-journal","container-title":"The Annals of the American Academy of Political and Social Science","journalAbbreviation":"The Annals of the American Academy of Political and Social Science","page":"1-11","source":"JSTOR","title":"The World Demographic Transition","title-short":"World Demographic Transition","volume":"237","author":[{"family":"Davis","given":"Kingsley"}],"editor":[{"family":"Davis","given":"Kingsley"}],"issued":{"date-parts":[["1945"]]},"citation-key":"davis_world_1945"},"locator":"7"}],"schema":"https://github.com/citation-style-language/schema/raw/master/csl-citation.json"} </w:instrText>
      </w:r>
      <w:r w:rsidRPr="00613C16">
        <w:fldChar w:fldCharType="separate"/>
      </w:r>
      <w:r w:rsidRPr="00613C16">
        <w:rPr>
          <w:noProof/>
          <w:lang w:val="de-DE"/>
        </w:rPr>
        <w:t>Ibid.</w:t>
      </w:r>
      <w:r w:rsidRPr="00613C16">
        <w:fldChar w:fldCharType="end"/>
      </w:r>
    </w:p>
  </w:footnote>
  <w:footnote w:id="54">
    <w:p w14:paraId="6C54A573" w14:textId="77777777" w:rsidR="004B4DB4" w:rsidRPr="00613C16" w:rsidRDefault="004B4DB4" w:rsidP="00174EB1">
      <w:pPr>
        <w:spacing w:line="240" w:lineRule="auto"/>
        <w:rPr>
          <w:sz w:val="20"/>
          <w:szCs w:val="20"/>
          <w:lang w:val="de-DE"/>
        </w:rPr>
      </w:pPr>
      <w:r w:rsidRPr="00613C16">
        <w:rPr>
          <w:rStyle w:val="FootnoteReference"/>
          <w:sz w:val="20"/>
          <w:szCs w:val="20"/>
        </w:rPr>
        <w:footnoteRef/>
      </w:r>
      <w:r w:rsidRPr="00613C16">
        <w:rPr>
          <w:sz w:val="20"/>
          <w:szCs w:val="20"/>
          <w:lang w:val="de-DE"/>
        </w:rPr>
        <w:t xml:space="preserve"> Wirsing: Menschenlawine, p. 68.</w:t>
      </w:r>
    </w:p>
  </w:footnote>
  <w:footnote w:id="55">
    <w:p w14:paraId="065C2F75"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de-DE"/>
        </w:rPr>
        <w:t xml:space="preserve"> Wirsing: Menschenlawine, p. 69. </w:t>
      </w:r>
      <w:r w:rsidRPr="00613C16">
        <w:rPr>
          <w:sz w:val="20"/>
          <w:szCs w:val="20"/>
          <w:lang w:val="en-IE"/>
        </w:rPr>
        <w:t>For historical contextualization of the Bandung conference, see Eslava/Fakhri/Nesiah: Bandung; Lee: Rendezvous; Acharya/Tan: Bandung revisited. Philips: Beyond Bandung.</w:t>
      </w:r>
    </w:p>
  </w:footnote>
  <w:footnote w:id="56">
    <w:p w14:paraId="19954697"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Wirsing: Menschenlawine, p. 69.</w:t>
      </w:r>
    </w:p>
  </w:footnote>
  <w:footnote w:id="57">
    <w:p w14:paraId="52C9B817" w14:textId="138F7146"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{"citationID":"LVbEB9Oe","properties":{"formattedCitation":"National Academy of Sciences, {\\i{}Conference on Population Problems, Afternoon Session, Friday, June 20, 1952}, 53\\uc0\\u8211{}54.","plainCitation":"National Academy of Sciences, Conference on Population Problems, Afternoon Session, Friday, June 20, 1952, 53–54.","noteIndex":57},"citationItems":[{"id":604,"uris":["http://zotero.org/users/3255891/items/DRMA9H3H"],"itemData":{"id":604,"type":"book","title":"Conference on Population Problems, Afternoon Session, Friday, June 20, 1952","editor":[{"literal":"National Academy of Sciences"}],"issued":{"date-parts":[["1952"]]},"citation-key":"nationalacademyofsciences_conference_1952"},"locator":"53-54"}],"schema":"https://github.com/citation-style-language/schema/raw/master/csl-citation.json"} </w:instrText>
      </w:r>
      <w:r w:rsidRPr="00613C16">
        <w:fldChar w:fldCharType="separate"/>
      </w:r>
      <w:r w:rsidRPr="00613C16">
        <w:rPr>
          <w:rFonts w:cs="Times New Roman"/>
        </w:rPr>
        <w:t xml:space="preserve">National Academy of Sciences, </w:t>
      </w:r>
      <w:r w:rsidRPr="00613C16">
        <w:rPr>
          <w:rFonts w:cs="Times New Roman"/>
          <w:i/>
          <w:iCs/>
        </w:rPr>
        <w:t>Conference on Population Problems, Afternoon Session, Friday, June 20, 1952</w:t>
      </w:r>
      <w:r w:rsidRPr="00613C16">
        <w:rPr>
          <w:rFonts w:cs="Times New Roman"/>
        </w:rPr>
        <w:t>, 53–54.</w:t>
      </w:r>
      <w:r w:rsidRPr="00613C16">
        <w:fldChar w:fldCharType="end"/>
      </w:r>
    </w:p>
  </w:footnote>
  <w:footnote w:id="58">
    <w:p w14:paraId="339EEABC" w14:textId="2912A0CB"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{"citationID":"iC5YcxKm","properties":{"formattedCitation":"Connelly, {\\i{}Fatal Misconception}, 121\\uc0\\u8211{}22.","plainCitation":"Connelly, Fatal Misconception, 121–22.","noteIndex":58},"citationItems":[{"id":86,"uris":["http://zotero.org/users/3255891/items/9VFMJKVN"],"itemData":{"id":86,"type":"book","event-place":"Cambridge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Misconception","author":[{"family":"Connelly","given":"Matthew"}],"issued":{"date-parts":[["2008"]]},"citation-key":"connelly_fatal_2008"},"locator":"121-122"}],"schema":"https://github.com/citation-style-language/schema/raw/master/csl-citation.json"} </w:instrText>
      </w:r>
      <w:r w:rsidRPr="00613C16">
        <w:fldChar w:fldCharType="separate"/>
      </w:r>
      <w:r w:rsidRPr="00613C16">
        <w:rPr>
          <w:rFonts w:cs="Times New Roman"/>
        </w:rPr>
        <w:t xml:space="preserve">Connelly, </w:t>
      </w:r>
      <w:r w:rsidRPr="00613C16">
        <w:rPr>
          <w:rFonts w:cs="Times New Roman"/>
          <w:i/>
          <w:iCs/>
        </w:rPr>
        <w:t>Fatal Misconception</w:t>
      </w:r>
      <w:r w:rsidRPr="00613C16">
        <w:rPr>
          <w:rFonts w:cs="Times New Roman"/>
        </w:rPr>
        <w:t>, 121–22.</w:t>
      </w:r>
      <w:r w:rsidRPr="00613C16">
        <w:fldChar w:fldCharType="end"/>
      </w:r>
    </w:p>
  </w:footnote>
  <w:footnote w:id="59">
    <w:p w14:paraId="7A7DD6B0" w14:textId="1D0EDF08"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{"citationID":"rdAhH9DU","properties":{"formattedCitation":"Jan C. Jansen and J\\uc0\\u252{}rgen Osterhammel, {\\i{}Decolonization: A Short History} (Princeton University Press, 2017).","plainCitation":"Jan C. Jansen and Jürgen Osterhammel, Decolonization: A Short History (Princeton University Press, 2017).","noteIndex":59},"citationItems":[{"id":2081,"uris":["http://zotero.org/users/3255891/items/7NQXBQCP"],"itemData":{"id":2081,"type":"book","abstract":"A concise and accessible history of decolonization in the twentieth centuryThe end of colonial rule in Asia, Africa, and the Caribbean was one of the most important and dramatic developments of the twentieth century. In the decades after World War II, dozens of new states emerged as actors in global politics. Long-established imperial regimes collapsed, some more or less peacefully, others amid mass violence. This book takes an incisive look at decolonization and its long-term consequences, revealing it to be a coherent yet multidimensional process at the heart of modern history.Jan Jansen and Jürgen Osterhammel trace the decline of European, American, and Japanese colonial supremacy from World War I to the 1990s. Providing a comparative perspective on the decolonization process, they shed light on its key aspects while taking into account the unique regional and imperial contexts in which it unfolded. Jansen and Osterhammel show how the seeds of decolonization were sown during the interwar period and argue that the geopolitical restructuring of the world was intrinsically connected to a sea change in the global normative order. They examine the economic repercussions of decolonization and its impact on international power structures, its consequences for envisioning world order, and the long shadow it continues to cast over new states and former colonial powers alike.Concise and authoritative, Decolonization is the essential introduction to this momentous chapter in history, the aftershocks of which are still being felt today.","ISBN":"978-1-4008-8488-9","language":"en","note":"Google-Books-ID: 0AhpDQAAQBAJ","number-of-pages":"267","publisher":"Princeton University Press","source":"Google Books","title":"Decolonization: A Short History","title-short":"Decolonization","author":[{"family":"Jansen","given":"Jan C."},{"family":"Osterhammel","given":"Jürgen"}],"issued":{"date-parts":[["2017",1,3]]},"citation-key":"jansen_decolonization_2017"}}],"schema":"https://github.com/citation-style-language/schema/raw/master/csl-citation.json"} </w:instrText>
      </w:r>
      <w:r w:rsidRPr="00613C16">
        <w:fldChar w:fldCharType="separate"/>
      </w:r>
      <w:r w:rsidRPr="00613C16">
        <w:rPr>
          <w:rFonts w:cs="Times New Roman"/>
        </w:rPr>
        <w:t xml:space="preserve">Jan C. Jansen and Jürgen Osterhammel, </w:t>
      </w:r>
      <w:r w:rsidRPr="00613C16">
        <w:rPr>
          <w:rFonts w:cs="Times New Roman"/>
          <w:i/>
          <w:iCs/>
        </w:rPr>
        <w:t>Decolonization: A Short History</w:t>
      </w:r>
      <w:r w:rsidRPr="00613C16">
        <w:rPr>
          <w:rFonts w:cs="Times New Roman"/>
        </w:rPr>
        <w:t xml:space="preserve"> (Princeton University Press, 2017).</w:t>
      </w:r>
      <w:r w:rsidRPr="00613C16">
        <w:fldChar w:fldCharType="end"/>
      </w:r>
    </w:p>
  </w:footnote>
  <w:footnote w:id="60">
    <w:p w14:paraId="1B9E3500" w14:textId="41637747"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{"citationID":"MUWBSDtU","properties":{"formattedCitation":"Margaret Sanger, {\\i{}An Autobiography} (New York: W. W. Norton &amp; Company, 1938), 469\\uc0\\u8211{}71.","plainCitation":"Margaret Sanger, An Autobiography (New York: W. W. Norton &amp; Company, 1938), 469–71.","noteIndex":60},"citationItems":[{"id":5693,"uris":["http://zotero.org/users/3255891/items/6IFLCC3I"],"itemData":{"id":5693,"type":"book","event-place":"New York","publisher":"W. W. Norton &amp; Company","publisher-place":"New York","title":"An Autobiography","author":[{"family":"Sanger","given":"Margaret"}],"issued":{"date-parts":[["1938"]]},"citation-key":"sanger_autobiography_1938"},"locator":"469-471"}],"schema":"https://github.com/citation-style-language/schema/raw/master/csl-citation.json"} </w:instrText>
      </w:r>
      <w:r w:rsidRPr="00613C16">
        <w:fldChar w:fldCharType="separate"/>
      </w:r>
      <w:r w:rsidRPr="00613C16">
        <w:rPr>
          <w:rFonts w:cs="Times New Roman"/>
        </w:rPr>
        <w:t xml:space="preserve">Margaret Sanger, </w:t>
      </w:r>
      <w:r w:rsidRPr="00613C16">
        <w:rPr>
          <w:rFonts w:cs="Times New Roman"/>
          <w:i/>
          <w:iCs/>
        </w:rPr>
        <w:t>An Autobiography</w:t>
      </w:r>
      <w:r w:rsidRPr="00613C16">
        <w:rPr>
          <w:rFonts w:cs="Times New Roman"/>
        </w:rPr>
        <w:t xml:space="preserve"> (New York: W. W. Norton &amp; Company, 1938), 469–71.</w:t>
      </w:r>
      <w:r w:rsidRPr="00613C16">
        <w:fldChar w:fldCharType="end"/>
      </w:r>
    </w:p>
  </w:footnote>
  <w:footnote w:id="61">
    <w:p w14:paraId="6F816B47" w14:textId="35CC4AEB"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{"citationID":"ISiq2RQq","properties":{"formattedCitation":"Hugh Moore Fund, {\\i{}The Population Bomb} (Hugh Moore Fund, 1954), 4, 13.","plainCitation":"Hugh Moore Fund, The Population Bomb (Hugh Moore Fund, 1954), 4, 13.","noteIndex":61},"citationItems":[{"id":26,"uris":["http://zotero.org/users/3255891/items/48GGV739"],"itemData":{"id":26,"type":"book","publisher":"Hugh Moore Fund","title":"The Population Bomb","author":[{"literal":"Hugh Moore Fund"}],"issued":{"date-parts":[["1954"]]},"citation-key":"hughmoorefund_population_1954"},"locator":"4, 13"}],"schema":"https://github.com/citation-style-language/schema/raw/master/csl-citation.json"} </w:instrText>
      </w:r>
      <w:r w:rsidRPr="00613C16">
        <w:fldChar w:fldCharType="separate"/>
      </w:r>
      <w:r w:rsidRPr="00613C16">
        <w:rPr>
          <w:rFonts w:cs="Times New Roman"/>
        </w:rPr>
        <w:t xml:space="preserve">Hugh Moore Fund, </w:t>
      </w:r>
      <w:r w:rsidRPr="00613C16">
        <w:rPr>
          <w:rFonts w:cs="Times New Roman"/>
          <w:i/>
          <w:iCs/>
        </w:rPr>
        <w:t>The Population Bomb</w:t>
      </w:r>
      <w:r w:rsidRPr="00613C16">
        <w:rPr>
          <w:rFonts w:cs="Times New Roman"/>
        </w:rPr>
        <w:t xml:space="preserve"> (Hugh Moore Fund, 1954), 4, 13.</w:t>
      </w:r>
      <w:r w:rsidRPr="00613C16">
        <w:fldChar w:fldCharType="end"/>
      </w:r>
    </w:p>
  </w:footnote>
  <w:footnote w:id="62">
    <w:p w14:paraId="1723F394" w14:textId="6825B165"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Data taken from the 1949 United Nations Demographic Yearbook. For China, the USSR, Puerto Rico, Indonesia, Iraq, Saudi Arabia, and Guam, data </w:t>
      </w:r>
      <w:r w:rsidR="00A70C2A" w:rsidRPr="00613C16">
        <w:rPr>
          <w:sz w:val="20"/>
          <w:szCs w:val="20"/>
          <w:lang w:val="en-IE"/>
        </w:rPr>
        <w:t>was</w:t>
      </w:r>
      <w:r w:rsidRPr="00613C16">
        <w:rPr>
          <w:sz w:val="20"/>
          <w:szCs w:val="20"/>
          <w:lang w:val="en-IE"/>
        </w:rPr>
        <w:t xml:space="preserve"> taken from the 1950 Demographic Yearbook, since no data </w:t>
      </w:r>
      <w:r w:rsidR="00A70C2A" w:rsidRPr="00613C16">
        <w:rPr>
          <w:sz w:val="20"/>
          <w:szCs w:val="20"/>
          <w:lang w:val="en-IE"/>
        </w:rPr>
        <w:t>was</w:t>
      </w:r>
      <w:r w:rsidRPr="00613C16">
        <w:rPr>
          <w:sz w:val="20"/>
          <w:szCs w:val="20"/>
          <w:lang w:val="en-IE"/>
        </w:rPr>
        <w:t xml:space="preserve"> available </w:t>
      </w:r>
      <w:r w:rsidR="00A70C2A" w:rsidRPr="00613C16">
        <w:rPr>
          <w:sz w:val="20"/>
          <w:szCs w:val="20"/>
          <w:lang w:val="en-IE"/>
        </w:rPr>
        <w:t xml:space="preserve">for these countries </w:t>
      </w:r>
      <w:r w:rsidRPr="00613C16">
        <w:rPr>
          <w:sz w:val="20"/>
          <w:szCs w:val="20"/>
          <w:lang w:val="en-IE"/>
        </w:rPr>
        <w:t>in</w:t>
      </w:r>
      <w:r w:rsidR="00A70C2A" w:rsidRPr="00613C16">
        <w:rPr>
          <w:sz w:val="20"/>
          <w:szCs w:val="20"/>
          <w:lang w:val="en-IE"/>
        </w:rPr>
        <w:t xml:space="preserve"> the </w:t>
      </w:r>
      <w:r w:rsidRPr="00613C16">
        <w:rPr>
          <w:sz w:val="20"/>
          <w:szCs w:val="20"/>
          <w:lang w:val="en-IE"/>
        </w:rPr>
        <w:t>1949</w:t>
      </w:r>
      <w:r w:rsidR="00A70C2A" w:rsidRPr="00613C16">
        <w:rPr>
          <w:sz w:val="20"/>
          <w:szCs w:val="20"/>
          <w:lang w:val="en-IE"/>
        </w:rPr>
        <w:t xml:space="preserve"> edition</w:t>
      </w:r>
      <w:r w:rsidRPr="00613C16">
        <w:rPr>
          <w:sz w:val="20"/>
          <w:szCs w:val="20"/>
          <w:lang w:val="en-IE"/>
        </w:rPr>
        <w:t xml:space="preserve">. The future OECD countries were counted as "Western countries," those countries that were under communist rule in 1949 were counted as the communist bloc, and the rest of the world was designated as "developing countries." </w:t>
      </w:r>
    </w:p>
  </w:footnote>
  <w:footnote w:id="63">
    <w:p w14:paraId="1F346865" w14:textId="0BA7C3CB"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{"citationID":"nhYE2kKl","properties":{"formattedCitation":"Giselher Wirsing, {\\i{}Die Menschenlawine. Der Bev\\uc0\\u246{}lkerungszuwachs als weltpolitisches Problem} (Stuttgart: DtVerl-Anst, 1956), 70f.","plainCitation":"Giselher Wirsing, Die Menschenlawine. Der Bevölkerungszuwachs als weltpolitisches Problem (Stuttgart: DtVerl-Anst, 1956), 70f.","noteIndex":63},"citationItems":[{"id":132,"uris":["http://zotero.org/users/3255891/items/FB3FT5ZI"],"itemData":{"id":132,"type":"book","abstract":"Enthalten: Literaturverz. S. 107 - 108","call-number":"I-821002, NEURATH-1271","event-place":"Stuttgart","language":"ger","number-of-pages":"108","publisher":"DtVerl-Anst","publisher-place":"Stuttgart","source":"search.obvsg.at","title":"Die Menschenlawine. Der Bevölkerungszuwachs als weltpolitisches Problem","title-short":"Menschenlawine","author":[{"family":"Wirsing","given":"Giselher"}],"issued":{"date-parts":[["1956"]]},"citation-key":"wirsing_menschenlawine_1956"},"locator":"70f"}],"schema":"https://github.com/citation-style-language/schema/raw/master/csl-citation.json"} </w:instrText>
      </w:r>
      <w:r w:rsidRPr="00613C16">
        <w:fldChar w:fldCharType="separate"/>
      </w:r>
      <w:r w:rsidRPr="00613C16">
        <w:rPr>
          <w:rFonts w:cs="Times New Roman"/>
          <w:lang w:val="de-DE"/>
        </w:rPr>
        <w:t xml:space="preserve">Giselher Wirsing, </w:t>
      </w:r>
      <w:r w:rsidRPr="00613C16">
        <w:rPr>
          <w:rFonts w:cs="Times New Roman"/>
          <w:i/>
          <w:iCs/>
          <w:lang w:val="de-DE"/>
        </w:rPr>
        <w:t>Die Menschenlawine. Der Bevölkerungszuwachs als weltpolitisches Problem</w:t>
      </w:r>
      <w:r w:rsidRPr="00613C16">
        <w:rPr>
          <w:rFonts w:cs="Times New Roman"/>
          <w:lang w:val="de-DE"/>
        </w:rPr>
        <w:t xml:space="preserve"> (Stuttgart: DtVerl-Anst, 1956), 70f.</w:t>
      </w:r>
      <w:r w:rsidRPr="00613C16">
        <w:fldChar w:fldCharType="end"/>
      </w:r>
    </w:p>
  </w:footnote>
  <w:footnote w:id="64">
    <w:p w14:paraId="63159DDC" w14:textId="7C01E931"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{"citationID":"wOGQ3cwN","properties":{"formattedCitation":"Dudley Kirk, \\uc0\\u8220{}Population Changes and the Postwar World,\\uc0\\u8221{} {\\i{}American Sociological Review} 9, no. 1 (February 1944): 30.","plainCitation":"Dudley Kirk, “Population Changes and the Postwar World,” American Sociological Review 9, no. 1 (February 1944): 30.","noteIndex":64},"citationItems":[{"id":4,"uris":["http://zotero.org/users/3255891/items/262PSM9K"],"itemData":{"id":4,"type":"article-journal","container-title":"American Sociological Review","issue":"1","page":"28-35","title":"Population Changes and the Postwar World","volume":"9","author":[{"family":"Kirk","given":"Dudley"}],"issued":{"date-parts":[["1944",2]]},"citation-key":"kirk_population_1944"},"locator":"30"}],"schema":"https://github.com/citation-style-language/schema/raw/master/csl-citation.json"} </w:instrText>
      </w:r>
      <w:r w:rsidRPr="00613C16">
        <w:fldChar w:fldCharType="separate"/>
      </w:r>
      <w:r w:rsidRPr="00613C16">
        <w:rPr>
          <w:rFonts w:cs="Times New Roman"/>
        </w:rPr>
        <w:t xml:space="preserve">Dudley Kirk, “Population Changes and the Postwar World,” </w:t>
      </w:r>
      <w:r w:rsidRPr="00613C16">
        <w:rPr>
          <w:rFonts w:cs="Times New Roman"/>
          <w:i/>
          <w:iCs/>
        </w:rPr>
        <w:t>American Sociological Review</w:t>
      </w:r>
      <w:r w:rsidRPr="00613C16">
        <w:rPr>
          <w:rFonts w:cs="Times New Roman"/>
        </w:rPr>
        <w:t xml:space="preserve"> 9, no. 1 (February 1944): 30.</w:t>
      </w:r>
      <w:r w:rsidRPr="00613C16">
        <w:fldChar w:fldCharType="end"/>
      </w:r>
    </w:p>
  </w:footnote>
  <w:footnote w:id="65">
    <w:p w14:paraId="39D05A12" w14:textId="50DF4F30"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{"citationID":"8F6BvDk1","properties":{"formattedCitation":"Ibid., 35.","plainCitation":"Ibid., 35.","noteIndex":65},"citationItems":[{"id":4,"uris":["http://zotero.org/users/3255891/items/262PSM9K"],"itemData":{"id":4,"type":"article-journal","container-title":"American Sociological Review","issue":"1","page":"28-35","title":"Population Changes and the Postwar World","volume":"9","author":[{"family":"Kirk","given":"Dudley"}],"issued":{"date-parts":[["1944",2]]},"citation-key":"kirk_population_1944"},"locator":"35"}],"schema":"https://github.com/citation-style-language/schema/raw/master/csl-citation.json"} </w:instrText>
      </w:r>
      <w:r w:rsidRPr="00613C16">
        <w:fldChar w:fldCharType="separate"/>
      </w:r>
      <w:r w:rsidRPr="00613C16">
        <w:rPr>
          <w:noProof/>
        </w:rPr>
        <w:t>Ibid., 35.</w:t>
      </w:r>
      <w:r w:rsidRPr="00613C16">
        <w:fldChar w:fldCharType="end"/>
      </w:r>
    </w:p>
  </w:footnote>
  <w:footnote w:id="66">
    <w:p w14:paraId="62912DD9" w14:textId="761D425F"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{"citationID":"WpskzpNE","properties":{"formattedCitation":"Rosenboim, {\\i{}The Emergence of Globalism. Visions of World Order in Britain and the United States, 1939-1950}; Baker, {\\i{}Constructing a Post-War Order: The Rise of US Hegemony and the Origins of the Cold War.}","plainCitation":"Rosenboim, The Emergence of Globalism. Visions of World Order in Britain and the United States, 1939-1950; Baker, Constructing a Post-War Order: The Rise of US Hegemony and the Origins of the Cold War.","noteIndex":66},"citationItems":[{"id":5694,"uris":["http://zotero.org/users/3255891/items/WRKUSPAI"],"itemData":{"id":5694,"type":"book","language":"English","note":"OCLC: 1100694592","title":"The Emergence of Globalism. Visions of World Order in Britain and the United States, 1939-1950","author":[{"family":"Rosenboim","given":"Or"}],"issued":{"date-parts":[["2019"]]},"citation-key":"rosenboim_emergence_2019"}},{"id":5695,"uris":["http://zotero.org/users/3255891/items/63U2ZSV8"],"itemData":{"id":5695,"type":"book","event-place":"London","note":"OCLC: 756484414","publisher":"I.B. Tauris","publisher-place":"London","title":"Constructing a Post-War Order: the Rise of US Hegemony and the Origins of the Cold War.","author":[{"family":"Baker","given":"Andrew"}],"issued":{"date-parts":[["2011"]]},"citation-key":"baker_constructing_2011"}}],"schema":"https://github.com/citation-style-language/schema/raw/master/csl-citation.json"} </w:instrText>
      </w:r>
      <w:r w:rsidRPr="00613C16">
        <w:fldChar w:fldCharType="separate"/>
      </w:r>
      <w:r w:rsidRPr="00613C16">
        <w:rPr>
          <w:rFonts w:cs="Times New Roman"/>
        </w:rPr>
        <w:t xml:space="preserve">Rosenboim, </w:t>
      </w:r>
      <w:r w:rsidRPr="00613C16">
        <w:rPr>
          <w:rFonts w:cs="Times New Roman"/>
          <w:i/>
          <w:iCs/>
        </w:rPr>
        <w:t>The Emergence of Globalism. Visions of World Order in Britain and the United States, 1939-1950</w:t>
      </w:r>
      <w:r w:rsidRPr="00613C16">
        <w:rPr>
          <w:rFonts w:cs="Times New Roman"/>
        </w:rPr>
        <w:t xml:space="preserve">; Baker, </w:t>
      </w:r>
      <w:r w:rsidRPr="00613C16">
        <w:rPr>
          <w:rFonts w:cs="Times New Roman"/>
          <w:i/>
          <w:iCs/>
        </w:rPr>
        <w:t>Constructing a Post-War Order: The Rise of US Hegemony and the Origins of the Cold War.</w:t>
      </w:r>
      <w:r w:rsidRPr="00613C16">
        <w:fldChar w:fldCharType="end"/>
      </w:r>
    </w:p>
  </w:footnote>
  <w:footnote w:id="67">
    <w:p w14:paraId="6B7D698A" w14:textId="4BED60B0"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{"citationID":"Q5wS26Zl","properties":{"formattedCitation":"Kirk, \\uc0\\u8220{}Population Changes and the Postwar World,\\uc0\\u8221{} 35.","plainCitation":"Kirk, “Population Changes and the Postwar World,” 35.","noteIndex":67},"citationItems":[{"id":4,"uris":["http://zotero.org/users/3255891/items/262PSM9K"],"itemData":{"id":4,"type":"article-journal","container-title":"American Sociological Review","issue":"1","page":"28-35","title":"Population Changes and the Postwar World","volume":"9","author":[{"family":"Kirk","given":"Dudley"}],"issued":{"date-parts":[["1944",2]]},"citation-key":"kirk_population_1944"},"locator":"35"}],"schema":"https://github.com/citation-style-language/schema/raw/master/csl-citation.json"} </w:instrText>
      </w:r>
      <w:r w:rsidRPr="00613C16">
        <w:fldChar w:fldCharType="separate"/>
      </w:r>
      <w:r w:rsidRPr="00613C16">
        <w:rPr>
          <w:rFonts w:cs="Times New Roman"/>
        </w:rPr>
        <w:t>Kirk, “Population Changes and the Postwar World,” 35.</w:t>
      </w:r>
      <w:r w:rsidRPr="00613C16">
        <w:fldChar w:fldCharType="end"/>
      </w:r>
    </w:p>
  </w:footnote>
  <w:footnote w:id="68">
    <w:p w14:paraId="71437D27" w14:textId="2CF93D4E"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{"citationID":"pEUmttTa","properties":{"formattedCitation":"Lorimer, \\uc0\\u8220{}Issues of Population Policy,\\uc0\\u8221{} 198.","plainCitation":"Lorimer, “Issues of Population Policy,” 198.","noteIndex":68},"citationItems":[{"id":411,"uris":["http://zotero.org/users/3255891/items/69Q5MA9I"],"itemData":{"id":411,"type":"article-journal","container-title":"The Annals of the American Academy of Political and Social Science","issue":"1","journalAbbreviation":"Annals of the American Academy of Political and Social Science","page":"193-203","title":"Issues of Population Policy","volume":"237","author":[{"family":"Lorimer","given":"Frank"}],"issued":{"date-parts":[["1945",1,1]]},"citation-key":"lorimer_issues_1945"},"locator":"198"}],"schema":"https://github.com/citation-style-language/schema/raw/master/csl-citation.json"} </w:instrText>
      </w:r>
      <w:r w:rsidRPr="00613C16">
        <w:fldChar w:fldCharType="separate"/>
      </w:r>
      <w:r w:rsidRPr="00613C16">
        <w:rPr>
          <w:rFonts w:cs="Times New Roman"/>
        </w:rPr>
        <w:t>Lorimer, “Issues of Population Policy,” 198.</w:t>
      </w:r>
      <w:r w:rsidRPr="00613C16">
        <w:fldChar w:fldCharType="end"/>
      </w:r>
    </w:p>
  </w:footnote>
  <w:footnote w:id="69">
    <w:p w14:paraId="59D8EB18" w14:textId="70894056"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{"citationID":"W6InIVS8","properties":{"formattedCitation":"Wirsing, {\\i{}Menschenlawine}, 72.","plainCitation":"Wirsing, Menschenlawine, 72.","noteIndex":69},"citationItems":[{"id":132,"uris":["http://zotero.org/users/3255891/items/FB3FT5ZI"],"itemData":{"id":132,"type":"book","abstract":"Enthalten: Literaturverz. S. 107 - 108","call-number":"I-821002, NEURATH-1271","event-place":"Stuttgart","language":"ger","number-of-pages":"108","publisher":"DtVerl-Anst","publisher-place":"Stuttgart","source":"search.obvsg.at","title":"Die Menschenlawine. Der Bevölkerungszuwachs als weltpolitisches Problem","title-short":"Menschenlawine","author":[{"family":"Wirsing","given":"Giselher"}],"issued":{"date-parts":[["1956"]]},"citation-key":"wirsing_menschenlawine_1956"},"locator":"72"}],"schema":"https://github.com/citation-style-language/schema/raw/master/csl-citation.json"} </w:instrText>
      </w:r>
      <w:r w:rsidRPr="00613C16">
        <w:fldChar w:fldCharType="separate"/>
      </w:r>
      <w:r w:rsidRPr="00613C16">
        <w:rPr>
          <w:rFonts w:cs="Times New Roman"/>
          <w:lang w:val="de-DE"/>
        </w:rPr>
        <w:t xml:space="preserve">Wirsing, </w:t>
      </w:r>
      <w:r w:rsidRPr="00613C16">
        <w:rPr>
          <w:rFonts w:cs="Times New Roman"/>
          <w:i/>
          <w:iCs/>
          <w:lang w:val="de-DE"/>
        </w:rPr>
        <w:t>Menschenlawine</w:t>
      </w:r>
      <w:r w:rsidRPr="00613C16">
        <w:rPr>
          <w:rFonts w:cs="Times New Roman"/>
          <w:lang w:val="de-DE"/>
        </w:rPr>
        <w:t>, 72.</w:t>
      </w:r>
      <w:r w:rsidRPr="00613C16">
        <w:fldChar w:fldCharType="end"/>
      </w:r>
    </w:p>
  </w:footnote>
  <w:footnote w:id="70">
    <w:p w14:paraId="322A1390" w14:textId="09CB8E14"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{"citationID":"TgIaDNHU","properties":{"formattedCitation":"On the racial assumptions of demography in the United States, see Peter J. Donaldson, \\uc0\\u8220{}On the Origins of the United States Government\\uc0\\u8217{}s International Population Policy,\\uc0\\u8221{} {\\i{}Population Studies} 44, no. 3 (1990): 386.","plainCitation":"On the racial assumptions of demography in the United States, see Peter J. Donaldson, “On the Origins of the United States Government’s International Population Policy,” Population Studies 44, no. 3 (1990): 386.","noteIndex":70},"citationItems":[{"id":633,"uris":["http://zotero.org/users/3255891/items/G68QX9E7"],"itemData":{"id":633,"type":"article-journal","abstract":"Based on documents obtained from the archives of the Agency for International Development and on the author's interviews with participants in the field, this article describes the evolution of America's international population policy. The analysis highlights the perceived negative view of the consequences of rapid population growth that were popular among American policy makers during the 1960s. Also discussed are organizational and policy changes that took place within the Agency for International Development's population programme during its early years. The article concludes that the origins of America's international population programme were fundamentally conservative, and based on the assumption that a certain demographic balance was an essential feature of a properly ordered social life.","container-title":"Population Studies","ISSN":"0032-4728","issue":"3","page":"385-399","source":"JSTOR","title":"On the Origins of the United States Government's International Population Policy","volume":"44","author":[{"family":"Donaldson","given":"Peter J."}],"issued":{"date-parts":[["1990"]]},"citation-key":"donaldson_origins_1990"},"locator":"386","prefix":"On the racial assumptions of demography in the United States, see "}],"schema":"https://github.com/citation-style-language/schema/raw/master/csl-citation.json"} </w:instrText>
      </w:r>
      <w:r w:rsidRPr="00613C16">
        <w:fldChar w:fldCharType="separate"/>
      </w:r>
      <w:r w:rsidRPr="00613C16">
        <w:rPr>
          <w:rFonts w:cs="Times New Roman"/>
          <w:lang w:val="de-DE"/>
        </w:rPr>
        <w:t xml:space="preserve">On the racial assumptions of demography in the United States, see Peter J. Donaldson, “On the Origins of the United States Government’s International Population Policy,” </w:t>
      </w:r>
      <w:r w:rsidRPr="00613C16">
        <w:rPr>
          <w:rFonts w:cs="Times New Roman"/>
          <w:i/>
          <w:iCs/>
          <w:lang w:val="de-DE"/>
        </w:rPr>
        <w:t>Population Studies</w:t>
      </w:r>
      <w:r w:rsidRPr="00613C16">
        <w:rPr>
          <w:rFonts w:cs="Times New Roman"/>
          <w:lang w:val="de-DE"/>
        </w:rPr>
        <w:t xml:space="preserve"> 44, no. 3 (1990): 386.</w:t>
      </w:r>
      <w:r w:rsidRPr="00613C16">
        <w:fldChar w:fldCharType="end"/>
      </w:r>
    </w:p>
  </w:footnote>
  <w:footnote w:id="71">
    <w:p w14:paraId="61389825" w14:textId="6699117D" w:rsidR="00A70C2A" w:rsidRPr="00613C16" w:rsidRDefault="00A70C2A" w:rsidP="00174EB1">
      <w:pPr>
        <w:pStyle w:val="FootnoteText"/>
        <w:rPr>
          <w:lang w:val="en-I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{"citationID":"x04b0PLR","properties":{"formattedCitation":"For an overview of the connections between the category of race and the eugenics movement and a discussion of its significance as an epistemic category, see Marius Turda, \\uc0\\u8220{}Race, Science, and Eugenics in the Twentieth Century,\\uc0\\u8221{} in {\\i{}The Oxford Handbook of the History of Eugenics}, ed. Alison Bashford and Philippa Levine (Oxford/New York: Oxford University Press, 2010), 62\\uc0\\u8211{}79; For a discussion of the U.S. eugenics movement see Steven Selden, \\uc0\\u8220{}Transforming Better Babies into Fitter Families. Archival Resources and the History of the American Eugenics Movement, 1908-1930,\\uc0\\u8221{} {\\i{}Proceedings of the American Philosophical Society} 149, no. 2 (2005): 199\\uc0\\u8211{}225.","plainCitation":"For an overview of the connections between the category of race and the eugenics movement and a discussion of its significance as an epistemic category, see Marius Turda, “Race, Science, and Eugenics in the Twentieth Century,” in The Oxford Handbook of the History of Eugenics, ed. Alison Bashford and Philippa Levine (Oxford/New York: Oxford University Press, 2010), 62–79; For a discussion of the U.S. eugenics movement see Steven Selden, “Transforming Better Babies into Fitter Families. Archival Resources and the History of the American Eugenics Movement, 1908-1930,” Proceedings of the American Philosophical Society 149, no. 2 (2005): 199–225.","noteIndex":71},"citationItems":[{"id":598,"uris":["http://zotero.org/users/3255891/items/2H3C35T9"],"itemData":{"id":598,"type":"chapter","container-title":"The Oxford Handbook of the History of Eugenics","event-place":"Oxford/New York","page":"62-79","publisher":"Oxford University Press","publisher-place":"Oxford/New York","title":"Race, Science, and Eugenics in the Twentieth Century","author":[{"family":"Turda","given":"Marius"}],"editor":[{"family":"Bashford","given":"Alison"},{"family":"Levine","given":"Philippa"}],"issued":{"date-parts":[["2010"]]},"citation-key":"turda_race_2010"},"prefix":"For an overview of the connections between the category of race and the eugenics movement and a discussion of its significance as an epistemic category, see "},{"id":93,"uris":["http://zotero.org/users/3255891/items/B5TSBDIE"],"itemData":{"id":93,"type":"article-journal","abstract":"In the early 1920s, determinist conceptions of biology helped to transform Better Babies contests into Fitter Families competitions with a strong commitment to controlled human breeding. While the earlier competitions were concerned for physical and mental standards, the latter contests collected data on a broad range of presumed hereditary characters. The complex behaviors thought to be determined by one's heredity included being generous, jealous, and cruel. In today's context, the popular media often interpret advances in molecular genetics in a similarly reductive and determinist fashion. This paper argues that such a narrow interpretation of contemporary biology unnecessarily constrains the public in developing social policies concerning complex social behavior ranging from crime to intelligence.","container-title":"Proceedings of the American Philosophical Society","issue":"2","journalAbbreviation":"Proceedings of the American Philosophical Society","page":"199-225","source":"JSTOR","title":"Transforming Better Babies into Fitter Families. Archival Resources and the History of the American Eugenics Movement, 1908-1930","title-short":"Transforming Better Babies into Fitter Families","volume":"149","author":[{"family":"Selden","given":"Steven"}],"issued":{"date-parts":[["2005"]]},"citation-key":"selden_transforming_2005"},"prefix":"For a discussion of the U.S. eugenics movement see "}],"schema":"https://github.com/citation-style-language/schema/raw/master/csl-citation.json"} </w:instrText>
      </w:r>
      <w:r w:rsidRPr="00613C16">
        <w:fldChar w:fldCharType="separate"/>
      </w:r>
      <w:r w:rsidRPr="00613C16">
        <w:rPr>
          <w:rFonts w:cs="Times New Roman"/>
          <w:lang w:val="de-DE"/>
        </w:rPr>
        <w:t xml:space="preserve">For an overview of the connections between the category of race and the eugenics movement and a discussion of its significance as an epistemic category, see Marius Turda, “Race, Science, and Eugenics in the Twentieth Century,” in </w:t>
      </w:r>
      <w:r w:rsidRPr="00613C16">
        <w:rPr>
          <w:rFonts w:cs="Times New Roman"/>
          <w:i/>
          <w:iCs/>
          <w:lang w:val="de-DE"/>
        </w:rPr>
        <w:t>The Oxford Handbook of the History of Eugenics</w:t>
      </w:r>
      <w:r w:rsidRPr="00613C16">
        <w:rPr>
          <w:rFonts w:cs="Times New Roman"/>
          <w:lang w:val="de-DE"/>
        </w:rPr>
        <w:t xml:space="preserve">, ed. </w:t>
      </w:r>
      <w:r w:rsidRPr="00613C16">
        <w:rPr>
          <w:rFonts w:cs="Times New Roman"/>
        </w:rPr>
        <w:t xml:space="preserve">Alison Bashford and Philippa Levine (Oxford/New York: Oxford University Press, 2010), 62–79; For a discussion of the U.S. eugenics movement see Steven Selden, “Transforming Better Babies into Fitter Families. Archival Resources and the History of the American Eugenics Movement, 1908-1930,” </w:t>
      </w:r>
      <w:r w:rsidRPr="00613C16">
        <w:rPr>
          <w:rFonts w:cs="Times New Roman"/>
          <w:i/>
          <w:iCs/>
        </w:rPr>
        <w:t>Proceedings of the American Philosophical Society</w:t>
      </w:r>
      <w:r w:rsidRPr="00613C16">
        <w:rPr>
          <w:rFonts w:cs="Times New Roman"/>
        </w:rPr>
        <w:t xml:space="preserve"> 149, no. 2 (2005): 199–225.</w:t>
      </w:r>
      <w:r w:rsidRPr="00613C16">
        <w:fldChar w:fldCharType="end"/>
      </w:r>
    </w:p>
  </w:footnote>
  <w:footnote w:id="72">
    <w:p w14:paraId="0F9EF362" w14:textId="54242391"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{"citationID":"SdOZiHst","properties":{"formattedCitation":"Francis Galton, \\uc0\\u8220{}Africa For The Chinese,\\uc0\\u8221{} {\\i{}The Times}, accessed July 31, 2019, http://galton.org/letters/africa-for-chinese/AfricaForTheChinese.htm.","plainCitation":"Francis Galton, “Africa For The Chinese,” The Times, accessed July 31, 2019, http://galton.org/letters/africa-for-chinese/AfricaForTheChinese.htm.","noteIndex":72},"citationItems":[{"id":1966,"uris":["http://zotero.org/users/3255891/items/UYRH36ZP"],"itemData":{"id":1966,"type":"article-newspaper","container-title":"The Times","event-place":"5. Juni 1873","publisher-place":"5. Juni 1873","title":"Africa For The Chinese","URL":"http://galton.org/letters/africa-for-chinese/AfricaForTheChinese.htm","author":[{"family":"Galton","given":"Francis"}],"accessed":{"date-parts":[["2019",7,31]]},"citation-key":"galton_africa_"}}],"schema":"https://github.com/citation-style-language/schema/raw/master/csl-citation.json"} </w:instrText>
      </w:r>
      <w:r w:rsidRPr="00613C16">
        <w:fldChar w:fldCharType="separate"/>
      </w:r>
      <w:r w:rsidRPr="00613C16">
        <w:rPr>
          <w:rFonts w:cs="Times New Roman"/>
        </w:rPr>
        <w:t xml:space="preserve">Francis Galton, “Africa For The Chinese,” </w:t>
      </w:r>
      <w:r w:rsidRPr="00613C16">
        <w:rPr>
          <w:rFonts w:cs="Times New Roman"/>
          <w:i/>
          <w:iCs/>
        </w:rPr>
        <w:t>The Times</w:t>
      </w:r>
      <w:r w:rsidRPr="00613C16">
        <w:rPr>
          <w:rFonts w:cs="Times New Roman"/>
        </w:rPr>
        <w:t>, accessed July 31, 2019, http://galton.org/letters/africa-for-chinese/AfricaForTheChinese.htm.</w:t>
      </w:r>
      <w:r w:rsidRPr="00613C16">
        <w:fldChar w:fldCharType="end"/>
      </w:r>
    </w:p>
  </w:footnote>
  <w:footnote w:id="73">
    <w:p w14:paraId="7E9A7D47" w14:textId="7AF3188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{"citationID":"W28qtKzg","properties":{"formattedCitation":"Lothrop Stoddard, {\\i{}The Rising Tide of Color against White World-Supremacy} (New York: Scribner, 1921).","plainCitation":"Lothrop Stoddard, The Rising Tide of Color against White World-Supremacy (New York: Scribner, 1921).","noteIndex":73},"citationItems":[{"id":1956,"uris":["http://zotero.org/users/3255891/items/KPYDTQQ3"],"itemData":{"id":1956,"type":"book","event-place":"New York","publisher":"Scribner","publisher-place":"New York","title":"The rising tide of color against white world-supremacy","author":[{"family":"Stoddard","given":"Lothrop"}],"issued":{"date-parts":[["1921"]]},"citation-key":"stoddard_rising_1921"}}],"schema":"https://github.com/citation-style-language/schema/raw/master/csl-citation.json"} </w:instrText>
      </w:r>
      <w:r w:rsidRPr="00613C16">
        <w:fldChar w:fldCharType="separate"/>
      </w:r>
      <w:r w:rsidRPr="00613C16">
        <w:rPr>
          <w:rFonts w:cs="Times New Roman"/>
        </w:rPr>
        <w:t xml:space="preserve">Lothrop Stoddard, </w:t>
      </w:r>
      <w:r w:rsidRPr="00613C16">
        <w:rPr>
          <w:rFonts w:cs="Times New Roman"/>
          <w:i/>
          <w:iCs/>
        </w:rPr>
        <w:t>The Rising Tide of Color against White World-Supremacy</w:t>
      </w:r>
      <w:r w:rsidRPr="00613C16">
        <w:rPr>
          <w:rFonts w:cs="Times New Roman"/>
        </w:rPr>
        <w:t xml:space="preserve"> (New York: Scribner, 1921).</w:t>
      </w:r>
      <w:r w:rsidRPr="00613C16">
        <w:fldChar w:fldCharType="end"/>
      </w:r>
    </w:p>
  </w:footnote>
  <w:footnote w:id="74">
    <w:p w14:paraId="78E5F1DF" w14:textId="177AD72E"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sidR="00A70C2A" w:rsidRPr="00613C16">
        <w:rPr>
          <w:sz w:val="20"/>
          <w:szCs w:val="20"/>
          <w:lang w:val="en-IE"/>
        </w:rPr>
        <w:fldChar w:fldCharType="begin"/>
      </w:r>
      <w:r w:rsidR="00A70C2A" w:rsidRPr="00613C16">
        <w:rPr>
          <w:sz w:val="20"/>
          <w:szCs w:val="20"/>
          <w:lang w:val="en-IE"/>
        </w:rPr>
        <w:instrText xml:space="preserve"> ADDIN ZOTERO_ITEM CSL_CITATION {"citationID":"bOxP7njn","properties":{"formattedCitation":"Peter J. Donaldson, {\\i{}Nature Against Us. The United States and the World Population Crisis 1965-1980} (Chapel Hill: University of North Carolina Press, 1990), 20\\uc0\\u8211{}21.","plainCitation":"Peter J. Donaldson, Nature Against Us. The United States and the World Population Crisis 1965-1980 (Chapel Hill: University of North Carolina Press, 1990), 20–21.","noteIndex":74},"citationItems":[{"id":5,"uris":["http://zotero.org/users/3255891/items/2BSMBEM7"],"itemData":{"id":5,"type":"book","event-place":"Chapel Hill","publisher":"University of North Carolina Press","publisher-place":"Chapel Hill","title":"Nature Against Us. The United States and the World Population Crisis 1965-1980","author":[{"family":"Donaldson","given":"Peter J."}],"issued":{"date-parts":[["1990"]]},"citation-key":"donaldson_nature_1990"},"locator":"20-21"}],"schema":"https://github.com/citation-style-language/schema/raw/master/csl-citation.json"} </w:instrText>
      </w:r>
      <w:r w:rsidR="00A70C2A" w:rsidRPr="00613C16">
        <w:rPr>
          <w:sz w:val="20"/>
          <w:szCs w:val="20"/>
          <w:lang w:val="en-IE"/>
        </w:rPr>
        <w:fldChar w:fldCharType="separate"/>
      </w:r>
      <w:r w:rsidR="00A70C2A" w:rsidRPr="00613C16">
        <w:rPr>
          <w:rFonts w:cs="Times New Roman"/>
          <w:sz w:val="20"/>
          <w:szCs w:val="20"/>
        </w:rPr>
        <w:t xml:space="preserve">Peter J. Donaldson, </w:t>
      </w:r>
      <w:r w:rsidR="00A70C2A" w:rsidRPr="00613C16">
        <w:rPr>
          <w:rFonts w:cs="Times New Roman"/>
          <w:i/>
          <w:iCs/>
          <w:sz w:val="20"/>
          <w:szCs w:val="20"/>
        </w:rPr>
        <w:t>Nature Against Us. The United States and the World Population Crisis 1965-1980</w:t>
      </w:r>
      <w:r w:rsidR="00A70C2A" w:rsidRPr="00613C16">
        <w:rPr>
          <w:rFonts w:cs="Times New Roman"/>
          <w:sz w:val="20"/>
          <w:szCs w:val="20"/>
        </w:rPr>
        <w:t xml:space="preserve"> (Chapel Hill: University of North Carolina Press, 1990), 20–21.</w:t>
      </w:r>
      <w:r w:rsidR="00A70C2A" w:rsidRPr="00613C16">
        <w:rPr>
          <w:sz w:val="20"/>
          <w:szCs w:val="20"/>
          <w:lang w:val="en-IE"/>
        </w:rPr>
        <w:fldChar w:fldCharType="end"/>
      </w:r>
    </w:p>
  </w:footnote>
  <w:footnote w:id="75">
    <w:p w14:paraId="36C75109" w14:textId="7D9AB454"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{"citationID":"z5DXb4JC","properties":{"formattedCitation":"Kirk, \\uc0\\u8220{}Population Changes and the Postwar World,\\uc0\\u8221{} 29.","plainCitation":"Kirk, “Population Changes and the Postwar World,” 29.","noteIndex":75},"citationItems":[{"id":4,"uris":["http://zotero.org/users/3255891/items/262PSM9K"],"itemData":{"id":4,"type":"article-journal","container-title":"American Sociological Review","issue":"1","page":"28-35","title":"Population Changes and the Postwar World","volume":"9","author":[{"family":"Kirk","given":"Dudley"}],"issued":{"date-parts":[["1944",2]]},"citation-key":"kirk_population_1944"},"locator":"29"}],"schema":"https://github.com/citation-style-language/schema/raw/master/csl-citation.json"} </w:instrText>
      </w:r>
      <w:r w:rsidRPr="00613C16">
        <w:fldChar w:fldCharType="separate"/>
      </w:r>
      <w:r w:rsidRPr="00613C16">
        <w:rPr>
          <w:rFonts w:cs="Times New Roman"/>
        </w:rPr>
        <w:t>Kirk, “Population Changes and the Postwar World,” 29.</w:t>
      </w:r>
      <w:r w:rsidRPr="00613C16">
        <w:fldChar w:fldCharType="end"/>
      </w:r>
    </w:p>
  </w:footnote>
  <w:footnote w:id="76">
    <w:p w14:paraId="502E8ED7" w14:textId="76D8FEDA" w:rsidR="00A70C2A" w:rsidRPr="00613C16" w:rsidRDefault="00A70C2A" w:rsidP="00174EB1">
      <w:pPr>
        <w:pStyle w:val="FootnoteText"/>
        <w:rPr>
          <w:lang w:val="en-IE"/>
        </w:rPr>
      </w:pPr>
      <w:r w:rsidRPr="00613C16">
        <w:rPr>
          <w:rStyle w:val="FootnoteReference"/>
        </w:rPr>
        <w:footnoteRef/>
      </w:r>
      <w:r w:rsidRPr="00613C16">
        <w:rPr>
          <w:lang w:val="en-IE"/>
        </w:rPr>
        <w:t xml:space="preserve"> </w:t>
      </w:r>
      <w:r w:rsidRPr="00613C16">
        <w:fldChar w:fldCharType="begin"/>
      </w:r>
      <w:r w:rsidRPr="00613C16">
        <w:rPr>
          <w:lang w:val="en-IE"/>
        </w:rPr>
        <w:instrText xml:space="preserve"> ADDIN ZOTERO_ITEM CSL_CITATION {"citationID":"IFQQRaXg","properties":{"formattedCitation":"Davis, \\uc0\\u8220{}World Demographic Transition,\\uc0\\u8221{} 7.","plainCitation":"Davis, “World Demographic Transition,” 7.","noteIndex":76},"citationItems":[{"id":74,"uris":["http://zotero.org/users/3255891/items/8NG8S3X6"],"itemData":{"id":74,"type":"article-journal","container-title":"The Annals of the American Academy of Political and Social Science","journalAbbreviation":"The Annals of the American Academy of Political and Social Science","page":"1-11","source":"JSTOR","title":"The World Demographic Transition","title-short":"World Demographic Transition","volume":"237","author":[{"family":"Davis","given":"Kingsley"}],"editor":[{"family":"Davis","given":"Kingsley"}],"issued":{"date-parts":[["1945"]]},"citation-key":"davis_world_1945"},"locator":"7"}],"schema":"https://github.com/citation-style-language/schema/raw/master/csl-citation.json"} </w:instrText>
      </w:r>
      <w:r w:rsidRPr="00613C16">
        <w:fldChar w:fldCharType="separate"/>
      </w:r>
      <w:r w:rsidRPr="00613C16">
        <w:rPr>
          <w:rFonts w:cs="Times New Roman"/>
        </w:rPr>
        <w:t>Davis, “World Demographic Transition,” 7.</w:t>
      </w:r>
      <w:r w:rsidRPr="00613C16">
        <w:fldChar w:fldCharType="end"/>
      </w:r>
    </w:p>
  </w:footnote>
  <w:footnote w:id="77">
    <w:p w14:paraId="3EF5FE0D" w14:textId="0293759E" w:rsidR="00A70C2A" w:rsidRPr="00613C16" w:rsidRDefault="00A70C2A" w:rsidP="00174EB1">
      <w:pPr>
        <w:pStyle w:val="FootnoteText"/>
        <w:rPr>
          <w:lang w:val="en-IE"/>
        </w:rPr>
      </w:pPr>
      <w:r w:rsidRPr="00613C16">
        <w:rPr>
          <w:rStyle w:val="FootnoteReference"/>
        </w:rPr>
        <w:footnoteRef/>
      </w:r>
      <w:r w:rsidRPr="00613C16">
        <w:rPr>
          <w:lang w:val="en-IE"/>
        </w:rPr>
        <w:t xml:space="preserve"> </w:t>
      </w:r>
      <w:r w:rsidRPr="00613C16">
        <w:fldChar w:fldCharType="begin"/>
      </w:r>
      <w:r w:rsidRPr="00613C16">
        <w:rPr>
          <w:lang w:val="en-IE"/>
        </w:rPr>
        <w:instrText xml:space="preserve"> ADDIN ZOTERO_ITEM CSL_CITATION {"citationID":"Q5lpzIbm","properties":{"formattedCitation":"In a 1989 interview, for example, Dudley Kirk said that his interest in population growth arose in part from a concern about the \\uc0\\u8220{}domination of Western civilization.\\uc0\\u8221{} Quoted from Connelly, \\uc0\\u8220{}Population Control in India: Prologue to the Emergency Period,\\uc0\\u8221{} 639.","plainCitation":"In a 1989 interview, for example, Dudley Kirk said that his interest in population growth arose in part from a concern about the “domination of Western civilization.” Quoted from Connelly, “Population Control in India: Prologue to the Emergency Period,” 639.","noteIndex":77},"citationItems":[{"id":188,"uris":["http://zotero.org/users/3255891/items/MNZHRMWS"],"itemData":{"id":188,"type":"article-journal","container-title":"Population and Development Review","issue":"4","page":"629-667","title":"Population Control in India: Prologue to the Emergency Period","volume":"32","author":[{"family":"Connelly","given":"Matthew"}],"issued":{"date-parts":[["2006",12]]},"citation-key":"connelly_population_2006"},"locator":"639","prefix":"In a 1989 interview, for example, Dudley Kirk said that his interest in population growth arose in part from a concern about the \"domination of Western civilization.\" Quoted from "}],"schema":"https://github.com/citation-style-language/schema/raw/master/csl-citation.json"} </w:instrText>
      </w:r>
      <w:r w:rsidRPr="00613C16">
        <w:fldChar w:fldCharType="separate"/>
      </w:r>
      <w:r w:rsidRPr="00613C16">
        <w:rPr>
          <w:rFonts w:cs="Times New Roman"/>
        </w:rPr>
        <w:t>In a 1989 interview, for example, Dudley Kirk said that his interest in population growth arose in part from a concern about the “domination of Western civilization.” Quoted from Connelly, “Population Control in India: Prologue to the Emergency Period,” 639.</w:t>
      </w:r>
      <w:r w:rsidRPr="00613C16">
        <w:fldChar w:fldCharType="end"/>
      </w:r>
    </w:p>
  </w:footnote>
  <w:footnote w:id="78">
    <w:p w14:paraId="5A114C98" w14:textId="6B33602A"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{"citationID":"NN4sgYGg","properties":{"formattedCitation":"Roderich v. Ungern-Sternberg, \\uc0\\u8220{}Die neuesten Vorg\\uc0\\u228{}nge in der Bev\\uc0\\u246{}lkerungsbewegung der wichtigsten L\\uc0\\u228{}nder der Erde,\\uc0\\u8221{} {\\i{}Jahrb\\uc0\\u252{}cher f\\uc0\\u252{}r National\\uc0\\u246{}konomie und Statistik / Journal of Economics and Statistics} 171, no. 5/6 (1959): 420.","plainCitation":"Roderich v. Ungern-Sternberg, “Die neuesten Vorgänge in der Bevölkerungsbewegung der wichtigsten Länder der Erde,” Jahrbücher für Nationalökonomie und Statistik / Journal of Economics and Statistics 171, no. 5/6 (1959): 420.","noteIndex":78},"citationItems":[{"id":440,"uris":["http://zotero.org/users/3255891/items/TN7UP9WC"],"itemData":{"id":440,"type":"article-journal","container-title":"Jahrbücher für Nationalökonomie und Statistik / Journal of Economics and Statistics","issue":"5/6","language":"de","page":"402-421","title":"Die neuesten Vorgänge in der Bevölkerungsbewegung der wichtigsten Länder der Erde","volume":"171","author":[{"family":"Ungern-Sternberg","given":"Roderich","non-dropping-particle":"v."}],"issued":{"date-parts":[["1959"]]},"citation-key":"v.ungern-sternberg_neuesten_1959"},"locator":"420"}],"schema":"https://github.com/citation-style-language/schema/raw/master/csl-citation.json"} </w:instrText>
      </w:r>
      <w:r w:rsidRPr="00613C16">
        <w:fldChar w:fldCharType="separate"/>
      </w:r>
      <w:r w:rsidRPr="00613C16">
        <w:rPr>
          <w:rFonts w:cs="Times New Roman"/>
          <w:lang w:val="de-DE"/>
        </w:rPr>
        <w:t xml:space="preserve">Roderich v. Ungern-Sternberg, “Die neuesten Vorgänge in der Bevölkerungsbewegung der wichtigsten Länder der Erde,” </w:t>
      </w:r>
      <w:r w:rsidRPr="00613C16">
        <w:rPr>
          <w:rFonts w:cs="Times New Roman"/>
          <w:i/>
          <w:iCs/>
          <w:lang w:val="de-DE"/>
        </w:rPr>
        <w:t>Jahrbücher für Nationalökonomie und Statistik / Journal of Economics and Statistics</w:t>
      </w:r>
      <w:r w:rsidRPr="00613C16">
        <w:rPr>
          <w:rFonts w:cs="Times New Roman"/>
          <w:lang w:val="de-DE"/>
        </w:rPr>
        <w:t xml:space="preserve"> 171, no. 5/6 (1959): 420.</w:t>
      </w:r>
      <w:r w:rsidRPr="00613C16">
        <w:fldChar w:fldCharType="end"/>
      </w:r>
    </w:p>
  </w:footnote>
  <w:footnote w:id="79">
    <w:p w14:paraId="1D19B674" w14:textId="78D55ABC"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{"citationID":"fZkSFucj","properties":{"formattedCitation":"Gunnar Myrdal, {\\i{}Population. A Problem for Democracy. The Godkin Lectures, 1938} (Cambridge: Harvard University Press, 1940).","plainCitation":"Gunnar Myrdal, Population. A Problem for Democracy. The Godkin Lectures, 1938 (Cambridge: Harvard University Press, 1940).","noteIndex":79},"citationItems":[{"id":499,"uris":["http://zotero.org/users/3255891/items/5HWHNJ2V"],"itemData":{"id":499,"type":"book","event-place":"Cambridge","publisher":"Harvard University Press","publisher-place":"Cambridge","title":"Population. A Problem for Democracy. The Godkin Lectures, 1938","author":[{"family":"Myrdal","given":"Gunnar"}],"issued":{"date-parts":[["1940"]]},"citation-key":"myrdal_population_1940"}}],"schema":"https://github.com/citation-style-language/schema/raw/master/csl-citation.json"} </w:instrText>
      </w:r>
      <w:r w:rsidRPr="00613C16">
        <w:fldChar w:fldCharType="separate"/>
      </w:r>
      <w:r w:rsidRPr="00613C16">
        <w:rPr>
          <w:rFonts w:cs="Times New Roman"/>
        </w:rPr>
        <w:t xml:space="preserve">Gunnar Myrdal, </w:t>
      </w:r>
      <w:r w:rsidRPr="00613C16">
        <w:rPr>
          <w:rFonts w:cs="Times New Roman"/>
          <w:i/>
          <w:iCs/>
        </w:rPr>
        <w:t>Population. A Problem for Democracy. The Godkin Lectures, 1938</w:t>
      </w:r>
      <w:r w:rsidRPr="00613C16">
        <w:rPr>
          <w:rFonts w:cs="Times New Roman"/>
        </w:rPr>
        <w:t xml:space="preserve"> (Cambridge: Harvard University Press, 1940).</w:t>
      </w:r>
      <w:r w:rsidRPr="00613C16">
        <w:fldChar w:fldCharType="end"/>
      </w:r>
    </w:p>
  </w:footnote>
  <w:footnote w:id="80">
    <w:p w14:paraId="6B6E47DD" w14:textId="3759433A"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{"citationID":"dCUu3WQJ","properties":{"formattedCitation":"Frank Lorimer, \\uc0\\u8220{}Population Trends in the Orient,\\uc0\\u8221{} {\\i{}Foreign Affairs}, n.d.","plainCitation":"Frank Lorimer, “Population Trends in the Orient,” Foreign Affairs, n.d.","noteIndex":80},"citationItems":[{"id":452,"uris":["http://zotero.org/users/3255891/items/8TM2THG3"],"itemData":{"id":452,"type":"article-newspaper","container-title":"Foreign Affairs","event-place":"1. Juli 1945","publisher-place":"1. Juli 1945","title":"Population Trends in the Orient","author":[{"family":"Lorimer","given":"Frank"}],"citation-key":"lorimer_population_"}}],"schema":"https://github.com/citation-style-language/schema/raw/master/csl-citation.json"} </w:instrText>
      </w:r>
      <w:r w:rsidRPr="00613C16">
        <w:fldChar w:fldCharType="separate"/>
      </w:r>
      <w:r w:rsidRPr="00613C16">
        <w:rPr>
          <w:rFonts w:cs="Times New Roman"/>
        </w:rPr>
        <w:t xml:space="preserve">Frank Lorimer, “Population Trends in the Orient,” </w:t>
      </w:r>
      <w:r w:rsidRPr="00613C16">
        <w:rPr>
          <w:rFonts w:cs="Times New Roman"/>
          <w:i/>
          <w:iCs/>
        </w:rPr>
        <w:t>Foreign Affairs</w:t>
      </w:r>
      <w:r w:rsidRPr="00613C16">
        <w:rPr>
          <w:rFonts w:cs="Times New Roman"/>
        </w:rPr>
        <w:t>, n.d.</w:t>
      </w:r>
      <w:r w:rsidRPr="00613C16">
        <w:fldChar w:fldCharType="end"/>
      </w:r>
    </w:p>
  </w:footnote>
  <w:footnote w:id="81">
    <w:p w14:paraId="793525C8" w14:textId="1F9D340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{"citationID":"sKPgoVfB","properties":{"formattedCitation":"Vogt, {\\i{}Road to Survival}, 207.","plainCitation":"Vogt, Road to Survival, 207.","noteIndex":81},"citationItems":[{"id":229,"uris":["http://zotero.org/users/3255891/items/SN4D4RI9"],"itemData":{"id":229,"type":"book","event-place":"New York","publisher":"William Sloane Associates","publisher-place":"New York","title":"Road to Survival","title-short":"Road to Survival","author":[{"family":"Vogt","given":"William"}],"issued":{"date-parts":[["1948"]]},"citation-key":"vogt_road_1948"},"locator":"207"}],"schema":"https://github.com/citation-style-language/schema/raw/master/csl-citation.json"} </w:instrText>
      </w:r>
      <w:r w:rsidRPr="00613C16">
        <w:fldChar w:fldCharType="separate"/>
      </w:r>
      <w:r w:rsidRPr="00613C16">
        <w:rPr>
          <w:rFonts w:cs="Times New Roman"/>
        </w:rPr>
        <w:t xml:space="preserve">Vogt, </w:t>
      </w:r>
      <w:r w:rsidRPr="00613C16">
        <w:rPr>
          <w:rFonts w:cs="Times New Roman"/>
          <w:i/>
          <w:iCs/>
        </w:rPr>
        <w:t>Road to Survival</w:t>
      </w:r>
      <w:r w:rsidRPr="00613C16">
        <w:rPr>
          <w:rFonts w:cs="Times New Roman"/>
        </w:rPr>
        <w:t>, 207.</w:t>
      </w:r>
      <w:r w:rsidRPr="00613C16">
        <w:fldChar w:fldCharType="end"/>
      </w:r>
    </w:p>
  </w:footnote>
  <w:footnote w:id="82">
    <w:p w14:paraId="327DD3E2" w14:textId="1458D76A" w:rsidR="00A70C2A" w:rsidRPr="00613C16" w:rsidRDefault="00A70C2A" w:rsidP="00174EB1">
      <w:pPr>
        <w:pStyle w:val="FootnoteText"/>
        <w:rPr>
          <w:lang w:val="en-IE"/>
        </w:rPr>
      </w:pPr>
      <w:r w:rsidRPr="00613C16">
        <w:rPr>
          <w:rStyle w:val="FootnoteReference"/>
        </w:rPr>
        <w:footnoteRef/>
      </w:r>
      <w:r w:rsidRPr="00613C16">
        <w:rPr>
          <w:lang w:val="en-IE"/>
        </w:rPr>
        <w:t xml:space="preserve"> </w:t>
      </w:r>
      <w:r w:rsidRPr="00613C16">
        <w:fldChar w:fldCharType="begin"/>
      </w:r>
      <w:r w:rsidRPr="00613C16">
        <w:rPr>
          <w:lang w:val="en-IE"/>
        </w:rPr>
        <w:instrText xml:space="preserve"> ADDIN ZOTERO_ITEM CSL_CITATION {"citationID":"GGlH59dx","properties":{"formattedCitation":"Ibid., 275.","plainCitation":"Ibid., 275.","noteIndex":82},"citationItems":[{"id":229,"uris":["http://zotero.org/users/3255891/items/SN4D4RI9"],"itemData":{"id":229,"type":"book","event-place":"New York","publisher":"William Sloane Associates","publisher-place":"New York","title":"Road to Survival","title-short":"Road to Survival","author":[{"family":"Vogt","given":"William"}],"issued":{"date-parts":[["1948"]]},"citation-key":"vogt_road_1948"},"locator":"275"}],"schema":"https://github.com/citation-style-language/schema/raw/master/csl-citation.json"} </w:instrText>
      </w:r>
      <w:r w:rsidRPr="00613C16">
        <w:fldChar w:fldCharType="separate"/>
      </w:r>
      <w:r w:rsidRPr="00613C16">
        <w:rPr>
          <w:noProof/>
          <w:lang w:val="en-IE"/>
        </w:rPr>
        <w:t>Ibid., 275.</w:t>
      </w:r>
      <w:r w:rsidRPr="00613C16">
        <w:fldChar w:fldCharType="end"/>
      </w:r>
    </w:p>
  </w:footnote>
  <w:footnote w:id="83">
    <w:p w14:paraId="3973BD0F" w14:textId="564FA2F0"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{"citationID":"6GqGVUyI","properties":{"formattedCitation":"Quoted from Norbert Frei and Johannes Schmitz, {\\i{}Journalismus im Dritten Reich} (M\\uc0\\u252{}nchen: C.H.Beck, 2011), 176\\uc0\\u8211{}77; On Wirsing\\uc0\\u8217{}s career before, during, and after the Nazi-period, see Maik T\\uc0\\u228{}ndler, \\uc0\\u8220{}Giselher Wirsing,\\uc0\\u8221{} in {\\i{}Wie B\\uc0\\u252{}rgerlich War Der Nationalsozialismus?}, ed. Norbert Frei (G\\uc0\\u246{}ttingen: Wallstein, 2018).","plainCitation":"Quoted from Norbert Frei and Johannes Schmitz, Journalismus im Dritten Reich (München: C.H.Beck, 2011), 176–77; On Wirsing’s career before, during, and after the Nazi-period, see Maik Tändler, “Giselher Wirsing,” in Wie Bürgerlich War Der Nationalsozialismus?, ed. Norbert Frei (Göttingen: Wallstein, 2018).","noteIndex":83},"citationItems":[{"id":5219,"uris":["http://zotero.org/users/3255891/items/FV9T7X5R"],"itemData":{"id":5219,"type":"book","event-place":"München","language":"de","note":"Google-Books-ID: 6LAqt94JWHcC","number-of-pages":"234","publisher":"C.H.Beck","publisher-place":"München","title":"Journalismus im Dritten Reich","author":[{"family":"Frei","given":"Norbert"},{"family":"Schmitz","given":"Johannes"}],"issued":{"date-parts":[["2011"]]},"citation-key":"frei_journalismus_2011"},"locator":"176-177","prefix":"Quoted from"},{"id":5696,"uris":["http://zotero.org/users/3255891/items/KCCSEBYU"],"itemData":{"id":5696,"type":"chapter","container-title":"Wie bürgerlich war der Nationalsozialismus?","event-place":"Göttingen","publisher":"Wallstein","publisher-place":"Göttingen","title":"Giselher Wirsing","author":[{"family":"Tändler","given":"Maik"}],"editor":[{"family":"Frei","given":"Norbert"}],"issued":{"date-parts":[["2018"]]},"citation-key":"tandler_giselher_2018"},"prefix":"On Wirsing's career before, during, and after the Nazi-period, see"}],"schema":"https://github.com/citation-style-language/schema/raw/master/csl-citation.json"} </w:instrText>
      </w:r>
      <w:r w:rsidRPr="00613C16">
        <w:fldChar w:fldCharType="separate"/>
      </w:r>
      <w:r w:rsidRPr="00613C16">
        <w:rPr>
          <w:rFonts w:cs="Times New Roman"/>
          <w:lang w:val="de-DE"/>
        </w:rPr>
        <w:t xml:space="preserve">Quoted from Norbert Frei and Johannes Schmitz, </w:t>
      </w:r>
      <w:r w:rsidRPr="00613C16">
        <w:rPr>
          <w:rFonts w:cs="Times New Roman"/>
          <w:i/>
          <w:iCs/>
          <w:lang w:val="de-DE"/>
        </w:rPr>
        <w:t>Journalismus im Dritten Reich</w:t>
      </w:r>
      <w:r w:rsidRPr="00613C16">
        <w:rPr>
          <w:rFonts w:cs="Times New Roman"/>
          <w:lang w:val="de-DE"/>
        </w:rPr>
        <w:t xml:space="preserve"> (München: C.H.Beck, 2011), 176–77; On Wirsing’s career before, during, and after the Nazi-period, see Maik Tändler, “Giselher Wirsing,” in </w:t>
      </w:r>
      <w:r w:rsidRPr="00613C16">
        <w:rPr>
          <w:rFonts w:cs="Times New Roman"/>
          <w:i/>
          <w:iCs/>
          <w:lang w:val="de-DE"/>
        </w:rPr>
        <w:t>Wie Bürgerlich War Der Nationalsozialismus?</w:t>
      </w:r>
      <w:r w:rsidRPr="00613C16">
        <w:rPr>
          <w:rFonts w:cs="Times New Roman"/>
          <w:lang w:val="de-DE"/>
        </w:rPr>
        <w:t>, ed. Norbert Frei (Göttingen: Wallstein, 2018).</w:t>
      </w:r>
      <w:r w:rsidRPr="00613C16">
        <w:fldChar w:fldCharType="end"/>
      </w:r>
    </w:p>
  </w:footnote>
  <w:footnote w:id="84">
    <w:p w14:paraId="421D2242" w14:textId="117074A5" w:rsidR="00A70C2A" w:rsidRPr="00613C16" w:rsidRDefault="00A70C2A"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{"citationID":"6gon7nIo","properties":{"formattedCitation":"Wirsing, {\\i{}Menschenlawine}, 101.","plainCitation":"Wirsing, Menschenlawine, 101.","noteIndex":84},"citationItems":[{"id":132,"uris":["http://zotero.org/users/3255891/items/FB3FT5ZI"],"itemData":{"id":132,"type":"book","abstract":"Enthalten: Literaturverz. S. 107 - 108","call-number":"I-821002, NEURATH-1271","event-place":"Stuttgart","language":"ger","number-of-pages":"108","publisher":"DtVerl-Anst","publisher-place":"Stuttgart","source":"search.obvsg.at","title":"Die Menschenlawine. Der Bevölkerungszuwachs als weltpolitisches Problem","title-short":"Menschenlawine","author":[{"family":"Wirsing","given":"Giselher"}],"issued":{"date-parts":[["1956"]]},"citation-key":"wirsing_menschenlawine_1956"},"locator":"101"}],"schema":"https://github.com/citation-style-language/schema/raw/master/csl-citation.json"} </w:instrText>
      </w:r>
      <w:r w:rsidRPr="00613C16">
        <w:fldChar w:fldCharType="separate"/>
      </w:r>
      <w:r w:rsidRPr="00613C16">
        <w:rPr>
          <w:rFonts w:cs="Times New Roman"/>
          <w:lang w:val="de-DE"/>
        </w:rPr>
        <w:t xml:space="preserve">Wirsing, </w:t>
      </w:r>
      <w:r w:rsidRPr="00613C16">
        <w:rPr>
          <w:rFonts w:cs="Times New Roman"/>
          <w:i/>
          <w:iCs/>
          <w:lang w:val="de-DE"/>
        </w:rPr>
        <w:t>Menschenlawine</w:t>
      </w:r>
      <w:r w:rsidRPr="00613C16">
        <w:rPr>
          <w:rFonts w:cs="Times New Roman"/>
          <w:lang w:val="de-DE"/>
        </w:rPr>
        <w:t>, 101.</w:t>
      </w:r>
      <w:r w:rsidRPr="00613C16">
        <w:fldChar w:fldCharType="end"/>
      </w:r>
    </w:p>
  </w:footnote>
  <w:footnote w:id="85">
    <w:p w14:paraId="0CE243F2" w14:textId="4CB3B9DD" w:rsidR="00A70C2A" w:rsidRPr="00613C16" w:rsidRDefault="00A70C2A" w:rsidP="00174EB1">
      <w:pPr>
        <w:pStyle w:val="FootnoteText"/>
        <w:rPr>
          <w:lang w:val="en-I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{"citationID":"yrFpLdsm","properties":{"formattedCitation":"Osborn, {\\i{}Plundered}, 77; As Thomas Robertson noted in his analysis of Osborn and Vogt\\uc0\\u8217{}s publications, several aspects of a future environmental movement were already anticipated in this discourse: A distrust of progress and human-developed new technologies, an apocalyptic urgency with which the problem was described, and a focus on consumption, sustainability, and constraints on growth. See Robertson, {\\i{}Malthusian Moment}.","plainCitation":"Osborn, Plundered, 77; As Thomas Robertson noted in his analysis of Osborn and Vogt’s publications, several aspects of a future environmental movement were already anticipated in this discourse: A distrust of progress and human-developed new technologies, an apocalyptic urgency with which the problem was described, and a focus on consumption, sustainability, and constraints on growth. See Robertson, Malthusian Moment.","noteIndex":85},"citationItems":[{"id":145,"uris":["http://zotero.org/users/3255891/items/GT78KRWP"],"itemData":{"id":145,"type":"book","event-place":"Boston","publisher":"Little, Brown","publisher-place":"Boston","title":"Our Plundered Planet","title-short":"Plundered","author":[{"family":"Osborn","given":"Fairfield"}],"issued":{"date-parts":[["1948"]]},"citation-key":"osborn_our_1948"},"locator":"77"},{"id":59,"uris":["http://zotero.org/users/3255891/items/74NDNQDR"],"itemData":{"id":59,"type":"book","publisher":"Rutgers University Press","source":"Google Books","title":"The Malthusian Moment. Global Population Growth and the Birth of American Environmentalism","title-short":"Malthusian Moment","author":[{"family":"Robertson","given":"Thomas"}],"issued":{"date-parts":[["2012"]]},"citation-key":"robertson_malthusian_2012"},"prefix":"As Thomas Robertson noted in his analysis of Osborn and Vogt's publications, several aspects of a future environmental movement were already anticipated in this discourse: A distrust of progress and human-developed new technologies, an apocalyptic urgency with which the problem was described, and a focus on consumption, sustainability, and constraints on growth. See"}],"schema":"https://github.com/citation-style-language/schema/raw/master/csl-citation.json"} </w:instrText>
      </w:r>
      <w:r w:rsidRPr="00613C16">
        <w:fldChar w:fldCharType="separate"/>
      </w:r>
      <w:r w:rsidRPr="00613C16">
        <w:rPr>
          <w:rFonts w:cs="Times New Roman"/>
          <w:lang w:val="de-DE"/>
        </w:rPr>
        <w:t xml:space="preserve">Osborn, </w:t>
      </w:r>
      <w:r w:rsidRPr="00613C16">
        <w:rPr>
          <w:rFonts w:cs="Times New Roman"/>
          <w:i/>
          <w:iCs/>
          <w:lang w:val="de-DE"/>
        </w:rPr>
        <w:t>Plundered</w:t>
      </w:r>
      <w:r w:rsidRPr="00613C16">
        <w:rPr>
          <w:rFonts w:cs="Times New Roman"/>
          <w:lang w:val="de-DE"/>
        </w:rPr>
        <w:t xml:space="preserve">, 77; As Thomas Robertson noted in his analysis of Osborn and Vogt’s publications, several aspects of a future environmental movement were already anticipated in this discourse: A distrust of progress and human-developed new technologies, an apocalyptic urgency with which the problem was described, and a focus on consumption, sustainability, and constraints on growth. </w:t>
      </w:r>
      <w:r w:rsidRPr="00613C16">
        <w:rPr>
          <w:rFonts w:cs="Times New Roman"/>
        </w:rPr>
        <w:t xml:space="preserve">See Robertson, </w:t>
      </w:r>
      <w:r w:rsidRPr="00613C16">
        <w:rPr>
          <w:rFonts w:cs="Times New Roman"/>
          <w:i/>
          <w:iCs/>
        </w:rPr>
        <w:t>Malthusian Moment</w:t>
      </w:r>
      <w:r w:rsidRPr="00613C16">
        <w:rPr>
          <w:rFonts w:cs="Times New Roman"/>
        </w:rPr>
        <w:t>.</w:t>
      </w:r>
      <w:r w:rsidRPr="00613C16">
        <w:fldChar w:fldCharType="end"/>
      </w:r>
    </w:p>
  </w:footnote>
  <w:footnote w:id="86">
    <w:p w14:paraId="667338F4" w14:textId="27199ED8"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{"citationID":"oXlN7DCX","properties":{"formattedCitation":"Kirk, \\uc0\\u8220{}Population Changes and the Postwar World,\\uc0\\u8221{} 33.","plainCitation":"Kirk, “Population Changes and the Postwar World,” 33.","noteIndex":86},"citationItems":[{"id":4,"uris":["http://zotero.org/users/3255891/items/262PSM9K"],"itemData":{"id":4,"type":"article-journal","container-title":"American Sociological Review","issue":"1","page":"28-35","title":"Population Changes and the Postwar World","volume":"9","author":[{"family":"Kirk","given":"Dudley"}],"issued":{"date-parts":[["1944",2]]},"citation-key":"kirk_population_1944"},"locator":"33"}],"schema":"https://github.com/citation-style-language/schema/raw/master/csl-citation.json"} </w:instrText>
      </w:r>
      <w:r w:rsidRPr="00613C16">
        <w:fldChar w:fldCharType="separate"/>
      </w:r>
      <w:r w:rsidRPr="00613C16">
        <w:rPr>
          <w:rFonts w:cs="Times New Roman"/>
        </w:rPr>
        <w:t>Kirk, “Population Changes and the Postwar World,” 33.</w:t>
      </w:r>
      <w:r w:rsidRPr="00613C16">
        <w:fldChar w:fldCharType="end"/>
      </w:r>
    </w:p>
  </w:footnote>
  <w:footnote w:id="87">
    <w:p w14:paraId="4D1D6D84"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Kirk: Population, p. 33. </w:t>
      </w:r>
    </w:p>
  </w:footnote>
  <w:footnote w:id="88">
    <w:p w14:paraId="45AC0A64" w14:textId="781CCA1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{"citationID":"O4xoo9CE","properties":{"formattedCitation":"Matthew Connelly, \\uc0\\u8220{}Seeing beyond the State: The Population Control Movement and the Problem of Sovereignty,\\uc0\\u8221{} {\\i{}Past &amp; Present}, no. 193 (2006): 197\\uc0\\u8211{}98.","plainCitation":"Matthew Connelly, “Seeing beyond the State: The Population Control Movement and the Problem of Sovereignty,” Past &amp; Present, no. 193 (2006): 197–98.","noteIndex":88},"citationItems":[{"id":256,"uris":["http://zotero.org/users/3255891/items/VQ3Q4229"],"itemData":{"id":256,"type":"article-journal","container-title":"Past &amp; Present","ISSN":"0031-2746","issue":"193","journalAbbreviation":"Past &amp; Present","page":"197-233","source":"JSTOR","title":"Seeing beyond the State: The Population Control Movement and the Problem of Sovereignty","title-short":"Seeing beyond the State","author":[{"family":"Connelly","given":"Matthew"}],"issued":{"date-parts":[["2006"]]},"citation-key":"connelly_seeing_2006"},"locator":"197-198"}],"schema":"https://github.com/citation-style-language/schema/raw/master/csl-citation.json"} </w:instrText>
      </w:r>
      <w:r w:rsidRPr="00613C16">
        <w:fldChar w:fldCharType="separate"/>
      </w:r>
      <w:r w:rsidRPr="00613C16">
        <w:rPr>
          <w:rFonts w:cs="Times New Roman"/>
        </w:rPr>
        <w:t xml:space="preserve">Matthew Connelly, “Seeing beyond the State: The Population Control Movement and the Problem of Sovereignty,” </w:t>
      </w:r>
      <w:r w:rsidRPr="00613C16">
        <w:rPr>
          <w:rFonts w:cs="Times New Roman"/>
          <w:i/>
          <w:iCs/>
        </w:rPr>
        <w:t>Past &amp; Present</w:t>
      </w:r>
      <w:r w:rsidRPr="00613C16">
        <w:rPr>
          <w:rFonts w:cs="Times New Roman"/>
        </w:rPr>
        <w:t>, no. 193 (2006): 197–98.</w:t>
      </w:r>
      <w:r w:rsidRPr="00613C16">
        <w:fldChar w:fldCharType="end"/>
      </w:r>
    </w:p>
  </w:footnote>
  <w:footnote w:id="89">
    <w:p w14:paraId="64C69D60" w14:textId="4F921D91"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{"citationID":"8o1ilJms","properties":{"formattedCitation":"On the importance of these foundations, especially for U.S. foreign policy during the Cold War, see Olivier Zunz, {\\i{}Philanthropy in America. A History} (Princeton University Press, 2014), 137\\uc0\\u8211{}68; Paul Weindling, \\uc0\\u8220{}From Disease Prevention to Population Control. The Realignment of Rockefeller Foundation Policies in the 1920s to 1950s,\\uc0\\u8221{} in {\\i{}American Foundations and the Coproduction of World Order in the Twentieth Century}, ed. John Krige and Helke Rausch, vol. 4, Schriftenreihe Der FRIAS School of History (G\\uc0\\u246{}ttingen: Vandenhoeck &amp; Ruprecht, 2012), 125\\uc0\\u8211{}45; John Caldwell and Pat Caldwell, {\\i{}Limiting Population Growth and the Ford Foundation Contribution} (London and Dover (N.H.): Frances Pinter, 1986); On the importance of the Rockefeller Foundation in the interwar period for a global policy of scientific rationalization, see Carola Sachse, \\uc0\\u8220{}What Research, to What End? The Rockefeller Foundation and the Max Planck Gesellschaft in the Early Cold War,\\uc0\\u8221{} {\\i{}Central European History} 42, no. 1 (2009): 97\\uc0\\u8211{}141.","plainCitation":"On the importance of these foundations, especially for U.S. foreign policy during the Cold War, see Olivier Zunz, Philanthropy in America. A History (Princeton University Press, 2014), 137–68; Paul Weindling, “From Disease Prevention to Population Control. The Realignment of Rockefeller Foundation Policies in the 1920s to 1950s,” in American Foundations and the Coproduction of World Order in the Twentieth Century, ed. John Krige and Helke Rausch, vol. 4, Schriftenreihe Der FRIAS School of History (Göttingen: Vandenhoeck &amp; Ruprecht, 2012), 125–45; John Caldwell and Pat Caldwell, Limiting Population Growth and the Ford Foundation Contribution (London and Dover (N.H.): Frances Pinter, 1986); On the importance of the Rockefeller Foundation in the interwar period for a global policy of scientific rationalization, see Carola Sachse, “What Research, to What End? The Rockefeller Foundation and the Max Planck Gesellschaft in the Early Cold War,” Central European History 42, no. 1 (2009): 97–141.","noteIndex":89},"citationItems":[{"id":2194,"uris":["http://zotero.org/users/3255891/items/K5I8C63Z"],"itemData":{"id":2194,"type":"book","abstract":"American philanthropy today expands knowledge, champions social movements, defines active citizenship, influences policymaking, and addresses humanitarian crises. How did philanthropy become such a powerful and integral force in American society? Philanthropy in America is the first book to explore in depth the twentieth-century growth of this unique phenomenon. Ranging from the influential large-scale foundations established by tycoons such as John D. Rockefeller, Sr., and the mass mobilization of small donors by the Red Cross and March of Dimes, to the recent social advocacy of individuals like Bill Gates and George Soros, respected historian Olivier Zunz chronicles the tight connections between private giving and public affairs, and shows how this union has enlarged democracy and shaped history.Demonstrating that America has cultivated and relied on philanthropy more than any other country, Philanthropy in America examines how giving for the betterment of all became embedded in the fabric of the nation's civic democracy.","ISBN":"978-1-4008-5024-2","language":"en","note":"Google-Books-ID: L5EpAgAAQBAJ","number-of-pages":"401","publisher":"Princeton University Press","source":"Google Books","title":"Philanthropy in America. A History","title-short":"Philanthropy in America","author":[{"family":"Zunz","given":"Olivier"}],"issued":{"date-parts":[["2014",3,10]]},"citation-key":"zunz_philanthropy_2014"},"locator":"137-168","prefix":"On the importance of these foundations, especially for U.S. foreign policy during the Cold War, see "},{"id":107,"uris":["http://zotero.org/users/3255891/items/DBU9F9I6"],"itemData":{"id":107,"type":"chapter","collection-title":"Schriftenreihe der FRIAS School of History","container-title":"American Foundations and the Coproduction of World Order in the Twentieth Century","event-place":"Göttingen","page":"125-145","publisher":"Vandenhoeck &amp; Ruprecht","publisher-place":"Göttingen","title":"From Disease Prevention to Population Control. The Realignment of Rockefeller Foundation Policies in the 1920s to 1950s","volume":"4","author":[{"family":"Weindling","given":"Paul"}],"editor":[{"family":"Krige","given":"John"},{"family":"Rausch","given":"Helke"}],"collection-editor":[{"family":"Herbert","given":"Ulrich"},{"family":"Leonhard","given":"Jörn"}],"issued":{"date-parts":[["2012"]]},"citation-key":"weindling_disease_2012"}},{"id":262,"uris":["http://zotero.org/users/3255891/items/WIJMSWMV"],"itemData":{"id":262,"type":"book","event-place":"London and Dover (N.H.)","publisher":"Frances Pinter","publisher-place":"London and Dover (N.H.)","title":"Limiting Population Growth and the Ford Foundation Contribution","author":[{"family":"Caldwell","given":"John"},{"family":"Caldwell","given":"Pat"}],"issued":{"date-parts":[["1986"]]},"citation-key":"caldwell_limiting_1986"}},{"id":5159,"uris":["http://zotero.org/users/3255891/items/92J3IK78"],"itemData":{"id":5159,"type":"article-journal","container-title":"Central European History","issue":"1","page":"97-141","title":"What Research, to What End? The Rockefeller Foundation and the Max Planck Gesellschaft in the Early Cold War","title-short":"What Research, to What End?","volume":"42","author":[{"family":"Sachse","given":"Carola"}],"issued":{"date-parts":[["2009"]]},"citation-key":"sachse_what_2009"},"prefix":"On the importance of the Rockefeller Foundation in the interwar period for a global policy of scientific rationalization, see "}],"schema":"https://github.com/citation-style-language/schema/raw/master/csl-citation.json"} </w:instrText>
      </w:r>
      <w:r w:rsidRPr="00613C16">
        <w:fldChar w:fldCharType="separate"/>
      </w:r>
      <w:r w:rsidRPr="00613C16">
        <w:rPr>
          <w:rFonts w:cs="Times New Roman"/>
        </w:rPr>
        <w:t xml:space="preserve">On the importance of these foundations, especially for U.S. foreign policy during the Cold War, see Olivier Zunz, </w:t>
      </w:r>
      <w:r w:rsidRPr="00613C16">
        <w:rPr>
          <w:rFonts w:cs="Times New Roman"/>
          <w:i/>
          <w:iCs/>
        </w:rPr>
        <w:t>Philanthropy in America. A History</w:t>
      </w:r>
      <w:r w:rsidRPr="00613C16">
        <w:rPr>
          <w:rFonts w:cs="Times New Roman"/>
        </w:rPr>
        <w:t xml:space="preserve"> (Princeton University Press, 2014), 137–68; Paul Weindling, “From Disease Prevention to Population Control. The Realignment of Rockefeller Foundation Policies in the 1920s to 1950s,” in </w:t>
      </w:r>
      <w:r w:rsidRPr="00613C16">
        <w:rPr>
          <w:rFonts w:cs="Times New Roman"/>
          <w:i/>
          <w:iCs/>
        </w:rPr>
        <w:t>American Foundations and the Coproduction of World Order in the Twentieth Century</w:t>
      </w:r>
      <w:r w:rsidRPr="00613C16">
        <w:rPr>
          <w:rFonts w:cs="Times New Roman"/>
        </w:rPr>
        <w:t xml:space="preserve">, ed. John Krige and Helke Rausch, vol. 4, Schriftenreihe Der FRIAS School of History (Göttingen: Vandenhoeck &amp; Ruprecht, 2012), 125–45; John Caldwell and Pat Caldwell, </w:t>
      </w:r>
      <w:r w:rsidRPr="00613C16">
        <w:rPr>
          <w:rFonts w:cs="Times New Roman"/>
          <w:i/>
          <w:iCs/>
        </w:rPr>
        <w:t>Limiting Population Growth and the Ford Foundation Contribution</w:t>
      </w:r>
      <w:r w:rsidRPr="00613C16">
        <w:rPr>
          <w:rFonts w:cs="Times New Roman"/>
        </w:rPr>
        <w:t xml:space="preserve"> (London and Dover (N.H.): Frances Pinter, 1986); On the importance of the Rockefeller Foundation in the interwar period for a global policy of scientific rationalization, see Carola Sachse, “What Research, to What End? The Rockefeller Foundation and the Max Planck Gesellschaft in the Early Cold War,” </w:t>
      </w:r>
      <w:r w:rsidRPr="00613C16">
        <w:rPr>
          <w:rFonts w:cs="Times New Roman"/>
          <w:i/>
          <w:iCs/>
        </w:rPr>
        <w:t>Central European History</w:t>
      </w:r>
      <w:r w:rsidRPr="00613C16">
        <w:rPr>
          <w:rFonts w:cs="Times New Roman"/>
        </w:rPr>
        <w:t xml:space="preserve"> 42, no. 1 (2009): 97–141.</w:t>
      </w:r>
      <w:r w:rsidRPr="00613C16">
        <w:fldChar w:fldCharType="end"/>
      </w:r>
    </w:p>
  </w:footnote>
  <w:footnote w:id="90">
    <w:p w14:paraId="24708B5D" w14:textId="53548876"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{"citationID":"JcuxV4gb","properties":{"formattedCitation":"John M. Riddle, {\\i{}Eve\\uc0\\u8217{}s Herbs. A History of Contraception and Abortion in the West} (Harvard University Press, 1999), 14, 36.","plainCitation":"John M. Riddle, Eve’s Herbs. A History of Contraception and Abortion in the West (Harvard University Press, 1999), 14, 36.","noteIndex":90},"citationItems":[{"id":124,"uris":["http://zotero.org/users/3255891/items/EJPGXZG4"],"itemData":{"id":124,"type":"book","abstract":"In Contraception and Abortion from the Ancient World to the Renaissance, John Riddle showed, through extraordinary scholarly sleuthing, that women from ancient Egyptian times to the fifteenth century had relied on an extensive pharmacopoeia of herbal abortifacients and contraceptives to regulate fertility. In Eve's Herbs, Riddle explores a new question: If women once had access to effective means of birth control, why was this knowledge lost to them in modern times? Beginning with the testimony of a young woman brought before the Inquisition in France in 1320, Riddle asks what women knew about regulating fertility with herbs and shows how the new intellectual, religious, and legal climate of the early modern period tended to cast suspicion on women who employed \"secret knowledge\" to terminate or prevent pregnancy. Knowledge of the menstrual-regulating qualities of rue, pennyroyal, and other herbs was widespread through succeeding centuries among herbalists, apothecaries, doctors, and laywomen themselves, even as theologians and legal scholars began advancing the idea that the fetus was fully human from the moment of conception. Drawing on previously unavailable material, Riddle reaches a startling conclusion: while it did not persist in a form that was available to most women, ancient knowledge about herbs was not lost in modern times but survived in coded form. Persecuted as \"witchcraft\" in centuries past and prosecuted as a crime in our own time, the control of fertility by \"Eve's herbs\" has been practiced by Western women since ancient times.","language":"en","number-of-pages":"356","publisher":"Harvard University Press","source":"Google Books","title":"Eve's Herbs. A History of Contraception and Abortion in the West","title-short":"Eve's Herbs","author":[{"family":"Riddle","given":"John M."}],"issued":{"date-parts":[["1999"]]},"citation-key":"riddle_eves_1999"},"locator":"14, 36"}],"schema":"https://github.com/citation-style-language/schema/raw/master/csl-citation.json"} </w:instrText>
      </w:r>
      <w:r w:rsidRPr="00613C16">
        <w:fldChar w:fldCharType="separate"/>
      </w:r>
      <w:r w:rsidRPr="00613C16">
        <w:rPr>
          <w:rFonts w:cs="Times New Roman"/>
        </w:rPr>
        <w:t xml:space="preserve">John M. Riddle, </w:t>
      </w:r>
      <w:r w:rsidRPr="00613C16">
        <w:rPr>
          <w:rFonts w:cs="Times New Roman"/>
          <w:i/>
          <w:iCs/>
        </w:rPr>
        <w:t>Eve’s Herbs. A History of Contraception and Abortion in the West</w:t>
      </w:r>
      <w:r w:rsidRPr="00613C16">
        <w:rPr>
          <w:rFonts w:cs="Times New Roman"/>
        </w:rPr>
        <w:t xml:space="preserve"> (Harvard University Press, 1999), 14, 36.</w:t>
      </w:r>
      <w:r w:rsidRPr="00613C16">
        <w:fldChar w:fldCharType="end"/>
      </w:r>
    </w:p>
  </w:footnote>
  <w:footnote w:id="91">
    <w:p w14:paraId="61614E16" w14:textId="60DA2B7E" w:rsidR="00A70C2A" w:rsidRPr="00613C16" w:rsidRDefault="00A70C2A" w:rsidP="00174EB1">
      <w:pPr>
        <w:pStyle w:val="FootnoteText"/>
        <w:rPr>
          <w:lang w:val="en-I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{"citationID":"jN0nC7rm","properties":{"formattedCitation":"Eva Labouvie, \\uc0\\u8220{}Wissen und Praktiken um die Verh\\uc0\\u252{}tung und Unterbrechung der Schwangerschaft in der Fr\\uc0\\u252{}hen Neuzeit (16.-19. Jahrhundert),\\uc0\\u8221{} in {\\i{}\\uc0\\u8220{}Wenn die Chemie stimmt ...\\uc0\\u8221{}. Geschlechterbeziehungen und Geburtenkontrolle im Zeitalter der \\uc0\\u8220{}Pille,\\uc0\\u8221{}} ed. Silke Satjukow and Lutz Niethammer (G\\uc0\\u246{}ttingen: Wallstein, 2016), 63\\uc0\\u8211{}81.","plainCitation":"Eva Labouvie, “Wissen und Praktiken um die Verhütung und Unterbrechung der Schwangerschaft in der Frühen Neuzeit (16.-19. Jahrhundert),” in “Wenn die Chemie stimmt ...”. Geschlechterbeziehungen und Geburtenkontrolle im Zeitalter der “Pille,” ed. Silke Satjukow and Lutz Niethammer (Göttingen: Wallstein, 2016), 63–81.","noteIndex":91},"citationItems":[{"id":12,"uris":["http://zotero.org/users/3255891/items/2ZWW7MAB"],"itemData":{"id":12,"type":"chapter","container-title":"'Wenn die Chemie stimmt ...'. Geschlechterbeziehungen und Geburtenkontrolle im Zeitalter der 'Pille'","event-place":"Göttingen","language":"de","page":"63-81","publisher":"Wallstein","publisher-place":"Göttingen","source":"Google Books","title":"Wissen und Praktiken um die Verhütung und Unterbrechung der Schwangerschaft in der Frühen Neuzeit (16.-19. Jahrhundert)","editor":[{"family":"Satjukow","given":"Silke"},{"family":"Niethammer","given":"Lutz"}],"author":[{"family":"Labouvie","given":"Eva"}],"issued":{"date-parts":[["2016"]]},"citation-key":"labouvie_wissen_2016"}}],"schema":"https://github.com/citation-style-language/schema/raw/master/csl-citation.json"} </w:instrText>
      </w:r>
      <w:r w:rsidRPr="00613C16">
        <w:fldChar w:fldCharType="separate"/>
      </w:r>
      <w:r w:rsidRPr="00613C16">
        <w:rPr>
          <w:rFonts w:cs="Times New Roman"/>
          <w:lang w:val="de-DE"/>
        </w:rPr>
        <w:t xml:space="preserve">Eva Labouvie, “Wissen und Praktiken um die Verhütung und Unterbrechung der Schwangerschaft in der Frühen Neuzeit (16.-19. Jahrhundert),” in </w:t>
      </w:r>
      <w:r w:rsidRPr="00613C16">
        <w:rPr>
          <w:rFonts w:cs="Times New Roman"/>
          <w:i/>
          <w:iCs/>
          <w:lang w:val="de-DE"/>
        </w:rPr>
        <w:t>“Wenn die Chemie stimmt ...”. Geschlechterbeziehungen und Geburtenkontrolle im Zeitalter der “Pille,”</w:t>
      </w:r>
      <w:r w:rsidRPr="00613C16">
        <w:rPr>
          <w:rFonts w:cs="Times New Roman"/>
          <w:lang w:val="de-DE"/>
        </w:rPr>
        <w:t xml:space="preserve"> ed. </w:t>
      </w:r>
      <w:r w:rsidRPr="00613C16">
        <w:rPr>
          <w:rFonts w:cs="Times New Roman"/>
        </w:rPr>
        <w:t>Silke Satjukow and Lutz Niethammer (Göttingen: Wallstein, 2016), 63–81.</w:t>
      </w:r>
      <w:r w:rsidRPr="00613C16">
        <w:fldChar w:fldCharType="end"/>
      </w:r>
    </w:p>
  </w:footnote>
  <w:footnote w:id="92">
    <w:p w14:paraId="31F7BE27" w14:textId="4F345693"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{"citationID":"DpYmtO1M","properties":{"formattedCitation":"National Academy of Sciences, ed., {\\i{}Conference on Population Problems, Evening Session, Saturday, June 21, 1952}, 1952, 103\\uc0\\u8211{}4.","plainCitation":"National Academy of Sciences, ed., Conference on Population Problems, Evening Session, Saturday, June 21, 1952, 1952, 103–4.","noteIndex":92},"citationItems":[{"id":608,"uris":["http://zotero.org/users/3255891/items/2Q7NT3VQ"],"itemData":{"id":608,"type":"book","title":"Conference on Population Problems, Evening Session, Saturday, June 21, 1952","editor":[{"literal":"National Academy of Sciences"}],"issued":{"date-parts":[["1952"]]},"citation-key":"nationalacademyofsciences_conference_1952c"},"locator":"103-104"}],"schema":"https://github.com/citation-style-language/schema/raw/master/csl-citation.json"} </w:instrText>
      </w:r>
      <w:r w:rsidRPr="00613C16">
        <w:fldChar w:fldCharType="separate"/>
      </w:r>
      <w:r w:rsidRPr="00613C16">
        <w:rPr>
          <w:rFonts w:cs="Times New Roman"/>
        </w:rPr>
        <w:t xml:space="preserve">National Academy of Sciences, ed., </w:t>
      </w:r>
      <w:r w:rsidRPr="00613C16">
        <w:rPr>
          <w:rFonts w:cs="Times New Roman"/>
          <w:i/>
          <w:iCs/>
        </w:rPr>
        <w:t>Conference on Population Problems, Evening Session, Saturday, June 21, 1952</w:t>
      </w:r>
      <w:r w:rsidRPr="00613C16">
        <w:rPr>
          <w:rFonts w:cs="Times New Roman"/>
        </w:rPr>
        <w:t>, 1952, 103–4.</w:t>
      </w:r>
      <w:r w:rsidRPr="00613C16">
        <w:fldChar w:fldCharType="end"/>
      </w:r>
    </w:p>
  </w:footnote>
  <w:footnote w:id="93">
    <w:p w14:paraId="70ED67B7" w14:textId="08D18998"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{"citationID":"xnnt2orF","properties":{"formattedCitation":"National Academy of Sciences, ed., {\\i{}Conference on Population Problems, Morning Session, Friday, June 20, 1952}, 1952, 16.","plainCitation":"National Academy of Sciences, ed., Conference on Population Problems, Morning Session, Friday, June 20, 1952, 1952, 16.","noteIndex":93},"citationItems":[{"id":603,"uris":["http://zotero.org/users/3255891/items/VM74HP75"],"itemData":{"id":603,"type":"book","title":"Conference on Population Problems, Morning Session, Friday, June 20, 1952","editor":[{"literal":"National Academy of Sciences"}],"issued":{"date-parts":[["1952"]]},"citation-key":"nationalacademyofsciences_conference_1952d"},"locator":"16"}],"schema":"https://github.com/citation-style-language/schema/raw/master/csl-citation.json"} </w:instrText>
      </w:r>
      <w:r w:rsidRPr="00613C16">
        <w:fldChar w:fldCharType="separate"/>
      </w:r>
      <w:r w:rsidRPr="00613C16">
        <w:rPr>
          <w:rFonts w:cs="Times New Roman"/>
        </w:rPr>
        <w:t xml:space="preserve">National Academy of Sciences, ed., </w:t>
      </w:r>
      <w:r w:rsidRPr="00613C16">
        <w:rPr>
          <w:rFonts w:cs="Times New Roman"/>
          <w:i/>
          <w:iCs/>
        </w:rPr>
        <w:t>Conference on Population Problems, Morning Session, Friday, June 20, 1952</w:t>
      </w:r>
      <w:r w:rsidRPr="00613C16">
        <w:rPr>
          <w:rFonts w:cs="Times New Roman"/>
        </w:rPr>
        <w:t>, 1952, 16.</w:t>
      </w:r>
      <w:r w:rsidRPr="00613C16">
        <w:fldChar w:fldCharType="end"/>
      </w:r>
    </w:p>
  </w:footnote>
  <w:footnote w:id="94">
    <w:p w14:paraId="7CA62117" w14:textId="5BFBD5D6"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{"citationID":"7r7AHEHh","properties":{"formattedCitation":"Ibid., 55.","plainCitation":"Ibid., 55.","noteIndex":94},"citationItems":[{"id":603,"uris":["http://zotero.org/users/3255891/items/VM74HP75"],"itemData":{"id":603,"type":"book","title":"Conference on Population Problems, Morning Session, Friday, June 20, 1952","editor":[{"literal":"National Academy of Sciences"}],"issued":{"date-parts":[["1952"]]},"citation-key":"nationalacademyofsciences_conference_1952d"},"locator":"55"}],"schema":"https://github.com/citation-style-language/schema/raw/master/csl-citation.json"} </w:instrText>
      </w:r>
      <w:r w:rsidRPr="00613C16">
        <w:fldChar w:fldCharType="separate"/>
      </w:r>
      <w:r w:rsidRPr="00613C16">
        <w:rPr>
          <w:noProof/>
        </w:rPr>
        <w:t>Ibid., 55.</w:t>
      </w:r>
      <w:r w:rsidRPr="00613C16">
        <w:fldChar w:fldCharType="end"/>
      </w:r>
    </w:p>
  </w:footnote>
  <w:footnote w:id="95">
    <w:p w14:paraId="107FC4F3" w14:textId="0D37BB98"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{"citationID":"HOVyux1h","properties":{"formattedCitation":"National Academy of Sciences, {\\i{}Conference on Population Problems, Afternoon Session, Friday, June 20, 1952}, 40.","plainCitation":"National Academy of Sciences, Conference on Population Problems, Afternoon Session, Friday, June 20, 1952, 40.","noteIndex":95},"citationItems":[{"id":604,"uris":["http://zotero.org/users/3255891/items/DRMA9H3H"],"itemData":{"id":604,"type":"book","title":"Conference on Population Problems, Afternoon Session, Friday, June 20, 1952","editor":[{"literal":"National Academy of Sciences"}],"issued":{"date-parts":[["1952"]]},"citation-key":"nationalacademyofsciences_conference_1952"},"locator":"40"}],"schema":"https://github.com/citation-style-language/schema/raw/master/csl-citation.json"} </w:instrText>
      </w:r>
      <w:r w:rsidRPr="00613C16">
        <w:fldChar w:fldCharType="separate"/>
      </w:r>
      <w:r w:rsidRPr="00613C16">
        <w:rPr>
          <w:rFonts w:cs="Times New Roman"/>
        </w:rPr>
        <w:t xml:space="preserve">National Academy of Sciences, </w:t>
      </w:r>
      <w:r w:rsidRPr="00613C16">
        <w:rPr>
          <w:rFonts w:cs="Times New Roman"/>
          <w:i/>
          <w:iCs/>
        </w:rPr>
        <w:t>Conference on Population Problems, Afternoon Session, Friday, June 20, 1952</w:t>
      </w:r>
      <w:r w:rsidRPr="00613C16">
        <w:rPr>
          <w:rFonts w:cs="Times New Roman"/>
        </w:rPr>
        <w:t>, 40.</w:t>
      </w:r>
      <w:r w:rsidRPr="00613C16">
        <w:fldChar w:fldCharType="end"/>
      </w:r>
    </w:p>
  </w:footnote>
  <w:footnote w:id="96">
    <w:p w14:paraId="7537942B" w14:textId="3278E37D"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{"citationID":"UO2eeh4N","properties":{"formattedCitation":"Ibid., 41.","plainCitation":"Ibid., 41.","noteIndex":96},"citationItems":[{"id":604,"uris":["http://zotero.org/users/3255891/items/DRMA9H3H"],"itemData":{"id":604,"type":"book","title":"Conference on Population Problems, Afternoon Session, Friday, June 20, 1952","editor":[{"literal":"National Academy of Sciences"}],"issued":{"date-parts":[["1952"]]},"citation-key":"nationalacademyofsciences_conference_1952"},"locator":"41"}],"schema":"https://github.com/citation-style-language/schema/raw/master/csl-citation.json"} </w:instrText>
      </w:r>
      <w:r w:rsidRPr="00613C16">
        <w:fldChar w:fldCharType="separate"/>
      </w:r>
      <w:r w:rsidRPr="00613C16">
        <w:rPr>
          <w:noProof/>
        </w:rPr>
        <w:t>Ibid., 41.</w:t>
      </w:r>
      <w:r w:rsidRPr="00613C16">
        <w:fldChar w:fldCharType="end"/>
      </w:r>
    </w:p>
  </w:footnote>
  <w:footnote w:id="97">
    <w:p w14:paraId="6F67CF44" w14:textId="6E35B3C8"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{"citationID":"YK5vvg8f","properties":{"formattedCitation":"Ibid., 86.","plainCitation":"Ibid., 86.","noteIndex":97},"citationItems":[{"id":604,"uris":["http://zotero.org/users/3255891/items/DRMA9H3H"],"itemData":{"id":604,"type":"book","title":"Conference on Population Problems, Afternoon Session, Friday, June 20, 1952","editor":[{"literal":"National Academy of Sciences"}],"issued":{"date-parts":[["1952"]]},"citation-key":"nationalacademyofsciences_conference_1952"},"locator":"86"}],"schema":"https://github.com/citation-style-language/schema/raw/master/csl-citation.json"} </w:instrText>
      </w:r>
      <w:r w:rsidRPr="00613C16">
        <w:fldChar w:fldCharType="separate"/>
      </w:r>
      <w:r w:rsidRPr="00613C16">
        <w:rPr>
          <w:noProof/>
        </w:rPr>
        <w:t>Ibid., 86.</w:t>
      </w:r>
      <w:r w:rsidRPr="00613C16">
        <w:fldChar w:fldCharType="end"/>
      </w:r>
    </w:p>
  </w:footnote>
  <w:footnote w:id="98">
    <w:p w14:paraId="18455315" w14:textId="5EEFC220"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{"citationID":"jqGLYJHX","properties":{"formattedCitation":"Ibid., 68\\uc0\\u8211{}69.","plainCitation":"Ibid., 68–69.","noteIndex":98},"citationItems":[{"id":604,"uris":["http://zotero.org/users/3255891/items/DRMA9H3H"],"itemData":{"id":604,"type":"book","title":"Conference on Population Problems, Afternoon Session, Friday, June 20, 1952","editor":[{"literal":"National Academy of Sciences"}],"issued":{"date-parts":[["1952"]]},"citation-key":"nationalacademyofsciences_conference_1952"},"locator":"68-69"}],"schema":"https://github.com/citation-style-language/schema/raw/master/csl-citation.json"} </w:instrText>
      </w:r>
      <w:r w:rsidRPr="00613C16">
        <w:fldChar w:fldCharType="separate"/>
      </w:r>
      <w:r w:rsidRPr="00613C16">
        <w:rPr>
          <w:rFonts w:cs="Times New Roman"/>
        </w:rPr>
        <w:t>Ibid., 68–69.</w:t>
      </w:r>
      <w:r w:rsidRPr="00613C16">
        <w:fldChar w:fldCharType="end"/>
      </w:r>
    </w:p>
  </w:footnote>
  <w:footnote w:id="99">
    <w:p w14:paraId="12606220" w14:textId="0B01D06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{"citationID":"gPiPL8zd","properties":{"formattedCitation":"National Academy of Sciences, ed., {\\i{}Conference on Population Problems, Evening Session, Friday, June 20, 1952}, 1952, 95.","plainCitation":"National Academy of Sciences, ed., Conference on Population Problems, Evening Session, Friday, June 20, 1952, 1952, 95.","noteIndex":99},"citationItems":[{"id":605,"uris":["http://zotero.org/users/3255891/items/9FEIGSRZ"],"itemData":{"id":605,"type":"book","title":"Conference on Population Problems, Evening Session, Friday, June 20, 1952","editor":[{"literal":"National Academy of Sciences"}],"issued":{"date-parts":[["1952"]]},"citation-key":"nationalacademyofsciences_conference_1952b"},"locator":"95"}],"schema":"https://github.com/citation-style-language/schema/raw/master/csl-citation.json"} </w:instrText>
      </w:r>
      <w:r w:rsidRPr="00613C16">
        <w:fldChar w:fldCharType="separate"/>
      </w:r>
      <w:r w:rsidRPr="00613C16">
        <w:rPr>
          <w:rFonts w:cs="Times New Roman"/>
        </w:rPr>
        <w:t xml:space="preserve">National Academy of Sciences, ed., </w:t>
      </w:r>
      <w:r w:rsidRPr="00613C16">
        <w:rPr>
          <w:rFonts w:cs="Times New Roman"/>
          <w:i/>
          <w:iCs/>
        </w:rPr>
        <w:t>Conference on Population Problems, Evening Session, Friday, June 20, 1952</w:t>
      </w:r>
      <w:r w:rsidRPr="00613C16">
        <w:rPr>
          <w:rFonts w:cs="Times New Roman"/>
        </w:rPr>
        <w:t>, 1952, 95.</w:t>
      </w:r>
      <w:r w:rsidRPr="00613C16">
        <w:fldChar w:fldCharType="end"/>
      </w:r>
    </w:p>
  </w:footnote>
  <w:footnote w:id="100">
    <w:p w14:paraId="36094784" w14:textId="0FBED1B2"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{"citationID":"B5MVFhzJ","properties":{"formattedCitation":"Frederick Osborn, {\\i{}Preface to Eugenics} (Harper &amp; Brothers, 1940), 295\\uc0\\u8211{}96.","plainCitation":"Frederick Osborn, Preface to Eugenics (Harper &amp; Brothers, 1940), 295–96.","noteIndex":100},"citationItems":[{"id":532,"uris":["http://zotero.org/users/3255891/items/6I9VBX8R"],"itemData":{"id":532,"type":"book","language":"en","note":"Google-Books-ID: 7t8nAAAAYAAJ","number-of-pages":"338","publisher":"Harper &amp; Brothers","source":"Google Books","title":"Preface to Eugenics","author":[{"family":"Osborn","given":"Frederick"}],"issued":{"date-parts":[["1940"]]},"citation-key":"osborn_preface_1940"},"locator":"295-296"}],"schema":"https://github.com/citation-style-language/schema/raw/master/csl-citation.json"} </w:instrText>
      </w:r>
      <w:r w:rsidRPr="00613C16">
        <w:fldChar w:fldCharType="separate"/>
      </w:r>
      <w:r w:rsidRPr="00613C16">
        <w:rPr>
          <w:rFonts w:cs="Times New Roman"/>
        </w:rPr>
        <w:t xml:space="preserve">Frederick Osborn, </w:t>
      </w:r>
      <w:r w:rsidRPr="00613C16">
        <w:rPr>
          <w:rFonts w:cs="Times New Roman"/>
          <w:i/>
          <w:iCs/>
        </w:rPr>
        <w:t>Preface to Eugenics</w:t>
      </w:r>
      <w:r w:rsidRPr="00613C16">
        <w:rPr>
          <w:rFonts w:cs="Times New Roman"/>
        </w:rPr>
        <w:t xml:space="preserve"> (Harper &amp; Brothers, 1940), 295–96.</w:t>
      </w:r>
      <w:r w:rsidRPr="00613C16">
        <w:fldChar w:fldCharType="end"/>
      </w:r>
    </w:p>
  </w:footnote>
  <w:footnote w:id="101">
    <w:p w14:paraId="0E6C0711" w14:textId="5AC795B5" w:rsidR="00A70C2A" w:rsidRPr="00613C16" w:rsidRDefault="00A70C2A"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{"citationID":"lwCaTmaf","properties":{"formattedCitation":"Ibid., 289.","plainCitation":"Ibid., 289.","noteIndex":101},"citationItems":[{"id":532,"uris":["http://zotero.org/users/3255891/items/6I9VBX8R"],"itemData":{"id":532,"type":"book","language":"en","note":"Google-Books-ID: 7t8nAAAAYAAJ","number-of-pages":"338","publisher":"Harper &amp; Brothers","source":"Google Books","title":"Preface to Eugenics","author":[{"family":"Osborn","given":"Frederick"}],"issued":{"date-parts":[["1940"]]},"citation-key":"osborn_preface_1940"},"locator":"289"}],"schema":"https://github.com/citation-style-language/schema/raw/master/csl-citation.json"} </w:instrText>
      </w:r>
      <w:r w:rsidRPr="00613C16">
        <w:fldChar w:fldCharType="separate"/>
      </w:r>
      <w:r w:rsidRPr="00613C16">
        <w:rPr>
          <w:noProof/>
        </w:rPr>
        <w:t>Ibid., 289.</w:t>
      </w:r>
      <w:r w:rsidRPr="00613C16">
        <w:fldChar w:fldCharType="end"/>
      </w:r>
    </w:p>
  </w:footnote>
  <w:footnote w:id="102">
    <w:p w14:paraId="5A66B5D2"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sidRPr="00613C16">
        <w:rPr>
          <w:sz w:val="20"/>
          <w:szCs w:val="20"/>
        </w:rPr>
        <w:t xml:space="preserve">Frederick Osborn: Philosophy of the Rational Control of Family Size, </w:t>
      </w:r>
      <w:r w:rsidRPr="00613C16">
        <w:rPr>
          <w:sz w:val="20"/>
          <w:szCs w:val="20"/>
          <w:lang w:val="en-IE"/>
        </w:rPr>
        <w:t xml:space="preserve">June </w:t>
      </w:r>
      <w:r w:rsidRPr="00613C16">
        <w:rPr>
          <w:sz w:val="20"/>
          <w:szCs w:val="20"/>
        </w:rPr>
        <w:t xml:space="preserve">9, </w:t>
      </w:r>
      <w:r w:rsidRPr="00613C16">
        <w:rPr>
          <w:sz w:val="20"/>
          <w:szCs w:val="20"/>
          <w:lang w:val="en-IE"/>
        </w:rPr>
        <w:t>1954 (RAC, PC IV 3 B 4.2, Box 1, Folder 3), p. 2.</w:t>
      </w:r>
    </w:p>
  </w:footnote>
  <w:footnote w:id="103">
    <w:p w14:paraId="315A31ED"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w:t>
      </w:r>
    </w:p>
  </w:footnote>
  <w:footnote w:id="104">
    <w:p w14:paraId="6C3A1581"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William J. Gibbons: letter to Frederick Osborn, </w:t>
      </w:r>
      <w:r w:rsidRPr="00613C16">
        <w:rPr>
          <w:sz w:val="20"/>
          <w:szCs w:val="20"/>
        </w:rPr>
        <w:t xml:space="preserve">June </w:t>
      </w:r>
      <w:r w:rsidRPr="00613C16">
        <w:rPr>
          <w:sz w:val="20"/>
          <w:szCs w:val="20"/>
          <w:lang w:val="en-IE"/>
        </w:rPr>
        <w:t xml:space="preserve">15, </w:t>
      </w:r>
      <w:r w:rsidRPr="00613C16">
        <w:rPr>
          <w:sz w:val="20"/>
          <w:szCs w:val="20"/>
        </w:rPr>
        <w:t>1954 (RAC, PC IV 3 B 4.2, Box 1, Folder 4).</w:t>
      </w:r>
    </w:p>
  </w:footnote>
  <w:footnote w:id="105">
    <w:p w14:paraId="10EFA958" w14:textId="53177BC4"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{"citationID":"mSP7LjO8","properties":{"formattedCitation":"National Academy of Sciences, {\\i{}Conference on Population Problems, Evening Session, Friday, June 20, 1952}, 89.","plainCitation":"National Academy of Sciences, Conference on Population Problems, Evening Session, Friday, June 20, 1952, 89.","noteIndex":105},"citationItems":[{"id":605,"uris":["http://zotero.org/users/3255891/items/9FEIGSRZ"],"itemData":{"id":605,"type":"book","title":"Conference on Population Problems, Evening Session, Friday, June 20, 1952","editor":[{"literal":"National Academy of Sciences"}],"issued":{"date-parts":[["1952"]]},"citation-key":"nationalacademyofsciences_conference_1952b"},"locator":"89"}],"schema":"https://github.com/citation-style-language/schema/raw/master/csl-citation.json"} </w:instrText>
      </w:r>
      <w:r w:rsidRPr="00613C16">
        <w:fldChar w:fldCharType="separate"/>
      </w:r>
      <w:r w:rsidRPr="00613C16">
        <w:rPr>
          <w:rFonts w:cs="Times New Roman"/>
        </w:rPr>
        <w:t xml:space="preserve">National Academy of Sciences, </w:t>
      </w:r>
      <w:r w:rsidRPr="00613C16">
        <w:rPr>
          <w:rFonts w:cs="Times New Roman"/>
          <w:i/>
          <w:iCs/>
        </w:rPr>
        <w:t>Conference on Population Problems, Evening Session, Friday, June 20, 1952</w:t>
      </w:r>
      <w:r w:rsidRPr="00613C16">
        <w:rPr>
          <w:rFonts w:cs="Times New Roman"/>
        </w:rPr>
        <w:t>, 89.</w:t>
      </w:r>
      <w:r w:rsidRPr="00613C16">
        <w:fldChar w:fldCharType="end"/>
      </w:r>
    </w:p>
  </w:footnote>
  <w:footnote w:id="106">
    <w:p w14:paraId="47992695" w14:textId="7466B192"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Frederick Osborn: Philosophy of the Rational Control of Family Size, June 9, 1954 (RAC, PC IV 3 B 4.2, Box 1, Folder 3, June 1954), pp. 1-2.</w:t>
      </w:r>
    </w:p>
  </w:footnote>
  <w:footnote w:id="107">
    <w:p w14:paraId="039F35F4" w14:textId="1647BD9A"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Dudley Kirk: World Population Problems and American Foreign Relations. Memorandum, March 7, 1956 (RAC, PC IV 3 B 4.2, Box 1, Folder 7).</w:t>
      </w:r>
    </w:p>
  </w:footnote>
  <w:footnote w:id="108">
    <w:p w14:paraId="0DE58D83"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Irene Taeuber: letter to Frederick Osborn, March 18, 1956 (RAC, PC IV 3 B 4.2, Box 1, Folder 7).</w:t>
      </w:r>
    </w:p>
  </w:footnote>
  <w:footnote w:id="109">
    <w:p w14:paraId="3A729316"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vertAlign w:val="superscript"/>
          <w:lang w:val="en-IE"/>
        </w:rPr>
        <w:t xml:space="preserve"> </w:t>
      </w:r>
      <w:r w:rsidRPr="00613C16">
        <w:rPr>
          <w:sz w:val="20"/>
          <w:szCs w:val="20"/>
          <w:lang w:val="en-IE"/>
        </w:rPr>
        <w:t>Irene Taueber: Philosophy of the Rational Control of Family Size. Memorandum from Irene Taueber to Mr. Osborn, June 13, 1954 (PC IV 3 B 4.2, Box 1, Folder 3), p. 1.</w:t>
      </w:r>
    </w:p>
  </w:footnote>
  <w:footnote w:id="110">
    <w:p w14:paraId="58818B2E"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Frederick Osborn: FO Notes on Ad Hoc Meeting, March 7, 1956 (RAC, PC IV 3 B 4.2, Box 1, Folder 7), p. 9.</w:t>
      </w:r>
    </w:p>
  </w:footnote>
  <w:footnote w:id="111">
    <w:p w14:paraId="23F29305" w14:textId="6BD190A1"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{"citationID":"oBfZ8YHM","properties":{"formattedCitation":"Nicholas J. Cull, {\\i{}The Cold War and the United States Information Agency. American Propaganda and Public Diplomacy, 1945-1989} (Cambridge University Press, 2008).","plainCitation":"Nicholas J. Cull, The Cold War and the United States Information Agency. American Propaganda and Public Diplomacy, 1945-1989 (Cambridge University Press, 2008).","noteIndex":111},"citationItems":[{"id":689,"uris":["http://zotero.org/users/3255891/items/C5VN5XTG"],"itemData":{"id":689,"type":"book","abstract":"Published at a time when the U.S. government's public diplomacy is in crisis, this book provides an exhaustive account of how it used to be done. The United States Information Agency was created in 1953 to \"tell America's story to the world\" and, by engaging with the world through international information, broadcasting, culture and exchange programs, became an essential element of American foreign policy during the Cold War. Based on newly declassified archives and more than 100 interviews with veterans of public diplomacy, from the Truman administration to the fall of the Berlin Wall, Nicholas J. Cull relates both the achievements and the endemic flaws of American public diplomacy in this period. Major topics include the process by which the Truman and Eisenhower administrations built a massive overseas propaganda operation; the struggle of the Voice of America radio to base its output on journalistic truth; the challenge of presenting Civil Rights, the Vietnam War, and Watergate to the world; and the climactic confrontation with the Soviet Union in the 1980s. This study offers remarkable and new insights into the Cold War era.","language":"en","note":"Google-Books-ID: X9AyYj6WU18C","number-of-pages":"1","publisher":"Cambridge University Press","title":"The Cold War and the United States Information Agency. American Propaganda and Public Diplomacy, 1945-1989","title-short":"The Cold War and the United States Information Agency","author":[{"family":"Cull","given":"Nicholas J."}],"issued":{"date-parts":[["2008"]]},"citation-key":"cull_cold_2008"}}],"schema":"https://github.com/citation-style-language/schema/raw/master/csl-citation.json"} </w:instrText>
      </w:r>
      <w:r w:rsidRPr="00613C16">
        <w:fldChar w:fldCharType="separate"/>
      </w:r>
      <w:r w:rsidRPr="00613C16">
        <w:rPr>
          <w:rFonts w:cs="Times New Roman"/>
        </w:rPr>
        <w:t xml:space="preserve">Nicholas J. Cull, </w:t>
      </w:r>
      <w:r w:rsidRPr="00613C16">
        <w:rPr>
          <w:rFonts w:cs="Times New Roman"/>
          <w:i/>
          <w:iCs/>
        </w:rPr>
        <w:t>The Cold War and the United States Information Agency. American Propaganda and Public Diplomacy, 1945-1989</w:t>
      </w:r>
      <w:r w:rsidRPr="00613C16">
        <w:rPr>
          <w:rFonts w:cs="Times New Roman"/>
        </w:rPr>
        <w:t xml:space="preserve"> (Cambridge University Press, 2008).</w:t>
      </w:r>
      <w:r w:rsidRPr="00613C16">
        <w:fldChar w:fldCharType="end"/>
      </w:r>
    </w:p>
  </w:footnote>
  <w:footnote w:id="112">
    <w:p w14:paraId="3A634785"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Frederick Osborn: Plan for the Sixth Meeting of the Ad Hoc Committee. Methods and Means of Influencing Leadership Overseas, September 21, 1956 (RAC, PC IV 3 B 4.2, Box 1, Folder 10), p. 1.</w:t>
      </w:r>
    </w:p>
  </w:footnote>
  <w:footnote w:id="113">
    <w:p w14:paraId="0DBB7F61"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Fredrick Osborn: letter to Abbott Washburn, September 10, 1956 (RAC, PC IV 3 B 4.2, Box 1, Folder 10).</w:t>
      </w:r>
    </w:p>
  </w:footnote>
  <w:footnote w:id="114">
    <w:p w14:paraId="73FA6C24"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Dudley Kirk: Comments on Significance of Sixth Meeting of Ad Hoc Committee, November 26, 1956 (RAC, PC General File, IV 3 B 4.2, Box 1, Folder 7).</w:t>
      </w:r>
    </w:p>
  </w:footnote>
  <w:footnote w:id="115">
    <w:p w14:paraId="6913A5EC"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Edward W. Barrett: Mass Opinion and Population Control, November 7, 1956 (RAC, PC IV 3 B 4.2, Box 1, Folder 11), p. 1.</w:t>
      </w:r>
    </w:p>
  </w:footnote>
  <w:footnote w:id="116">
    <w:p w14:paraId="31D150E3" w14:textId="6891FCF5"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Dudley Kirk: Meeting of Board of Trustees, June 26, 1958</w:t>
      </w:r>
      <w:r w:rsidR="004B4409" w:rsidRPr="00613C16">
        <w:rPr>
          <w:sz w:val="20"/>
          <w:szCs w:val="20"/>
        </w:rPr>
        <w:t>,</w:t>
      </w:r>
      <w:r w:rsidRPr="00613C16">
        <w:rPr>
          <w:sz w:val="20"/>
          <w:szCs w:val="20"/>
        </w:rPr>
        <w:t xml:space="preserve"> memorandum dated July 14, 1958 (RAC, PC General File, IV 3 B 4.2, Box 34, Folder 489).</w:t>
      </w:r>
    </w:p>
  </w:footnote>
  <w:footnote w:id="117">
    <w:p w14:paraId="231C5532" w14:textId="56312D23"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{"citationID":"3YwC1g0z","properties":{"formattedCitation":"Beryl Suitters, {\\i{}Be Brave and Angry. Chronicles of the International Planned Parenthood Federation} (London: International Planned Parenthood Federation, 1973), 35.","plainCitation":"Beryl Suitters, Be Brave and Angry. Chronicles of the International Planned Parenthood Federation (London: International Planned Parenthood Federation, 1973), 35.","noteIndex":117},"citationItems":[{"id":134,"uris":["http://zotero.org/users/3255891/items/FDI4NKE2"],"itemData":{"id":134,"type":"book","event-place":"London","number-of-pages":"424","publisher":"International Planned Parenthood Federation","publisher-place":"London","title":"Be brave and angry. Chronicles of the International Planned Parenthood Federation","title-short":"Be brave and angry","author":[{"family":"Suitters","given":"Beryl"}],"issued":{"date-parts":[["1973"]]},"citation-key":"suitters_be_1973"},"locator":"35"}],"schema":"https://github.com/citation-style-language/schema/raw/master/csl-citation.json"} </w:instrText>
      </w:r>
      <w:r w:rsidRPr="00613C16">
        <w:fldChar w:fldCharType="separate"/>
      </w:r>
      <w:r w:rsidRPr="00613C16">
        <w:rPr>
          <w:rFonts w:cs="Times New Roman"/>
        </w:rPr>
        <w:t xml:space="preserve">Beryl Suitters, </w:t>
      </w:r>
      <w:r w:rsidRPr="00613C16">
        <w:rPr>
          <w:rFonts w:cs="Times New Roman"/>
          <w:i/>
          <w:iCs/>
        </w:rPr>
        <w:t>Be Brave and Angry. Chronicles of the International Planned Parenthood Federation</w:t>
      </w:r>
      <w:r w:rsidRPr="00613C16">
        <w:rPr>
          <w:rFonts w:cs="Times New Roman"/>
        </w:rPr>
        <w:t xml:space="preserve"> (London: International Planned Parenthood Federation, 1973), 35.</w:t>
      </w:r>
      <w:r w:rsidRPr="00613C16">
        <w:fldChar w:fldCharType="end"/>
      </w:r>
    </w:p>
  </w:footnote>
  <w:footnote w:id="118">
    <w:p w14:paraId="26F14B42" w14:textId="21BD66C6"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{"citationID":"F1zCuRgJ","properties":{"formattedCitation":"Ibid., 20; Weydner points to the relationship between birth control concerns and this legal discourse, see Weydner, \\uc0\\u8220{}Reproductive Rights.\\uc0\\u8221{}","plainCitation":"Ibid., 20; Weydner points to the relationship between birth control concerns and this legal discourse, see Weydner, “Reproductive Rights.”","noteIndex":118},"citationItems":[{"id":134,"uris":["http://zotero.org/users/3255891/items/FDI4NKE2"],"itemData":{"id":134,"type":"book","event-place":"London","number-of-pages":"424","publisher":"International Planned Parenthood Federation","publisher-place":"London","title":"Be brave and angry. Chronicles of the International Planned Parenthood Federation","title-short":"Be brave and angry","author":[{"family":"Suitters","given":"Beryl"}],"issued":{"date-parts":[["1973"]]},"citation-key":"suitters_be_1973"},"locator":"20"},{"id":5255,"uris":["http://zotero.org/users/3255891/items/A463QMUM"],"itemData":{"id":5255,"type":"article-journal","container-title":"Geschichte und Gesellschaft","issue":"1","page":"135-161","title":"Reproductive Rights and Reproductive Control. Family Planning, Internationalism, and Population Control in the International Planned Parenthood Federation","title-short":"Reproductive Rights","volume":"44","author":[{"family":"Weydner","given":"Sara"}],"issued":{"date-parts":[["2018"]]},"citation-key":"weydner_reproductive_2018"},"prefix":"Weydner points to the relationship between birth control concerns and this legal discourse, see"}],"schema":"https://github.com/citation-style-language/schema/raw/master/csl-citation.json"} </w:instrText>
      </w:r>
      <w:r w:rsidRPr="00613C16">
        <w:fldChar w:fldCharType="separate"/>
      </w:r>
      <w:r w:rsidRPr="00613C16">
        <w:rPr>
          <w:rFonts w:cs="Times New Roman"/>
        </w:rPr>
        <w:t>Ibid., 20; Weydner points to the relationship between birth control concerns and this legal discourse, see Weydner, “Reproductive Rights.”</w:t>
      </w:r>
      <w:r w:rsidRPr="00613C16">
        <w:fldChar w:fldCharType="end"/>
      </w:r>
    </w:p>
  </w:footnote>
  <w:footnote w:id="119">
    <w:p w14:paraId="724AFDB5" w14:textId="45567B29"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{"citationID":"fNvraSP3","properties":{"formattedCitation":"In addition, 74 observers were present. Figures according to the list of participants published in: Family Planning Association of India, {\\i{}The Third International Conference on Planned Parenthood}.","plainCitation":"In addition, 74 observers were present. Figures according to the list of participants published in: Family Planning Association of India, The Third International Conference on Planned Parenthood.","noteIndex":119},"citationItems":[{"id":1778,"uris":["http://zotero.org/users/3255891/items/ETJ47VQ6"],"itemData":{"id":1778,"type":"book","event-place":"Bombay","publisher-place":"Bombay","title":"The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India,"}],"issued":{"date-parts":[["1953"]]},"citation-key":"familyplanningassociationofindia_third_1953"},"prefix":"In addition, 74 observers were present. Figures according to the list of participants published in: "}],"schema":"https://github.com/citation-style-language/schema/raw/master/csl-citation.json"} </w:instrText>
      </w:r>
      <w:r w:rsidRPr="00613C16">
        <w:fldChar w:fldCharType="separate"/>
      </w:r>
      <w:r w:rsidRPr="00613C16">
        <w:rPr>
          <w:rFonts w:cs="Times New Roman"/>
        </w:rPr>
        <w:t xml:space="preserve">In addition, 74 observers were present. Figures according to the list of participants published in: Family Planning Association of India, </w:t>
      </w:r>
      <w:r w:rsidRPr="00613C16">
        <w:rPr>
          <w:rFonts w:cs="Times New Roman"/>
          <w:i/>
          <w:iCs/>
        </w:rPr>
        <w:t>The Third International Conference on Planned Parenthood</w:t>
      </w:r>
      <w:r w:rsidRPr="00613C16">
        <w:rPr>
          <w:rFonts w:cs="Times New Roman"/>
        </w:rPr>
        <w:t>.</w:t>
      </w:r>
      <w:r w:rsidRPr="00613C16">
        <w:fldChar w:fldCharType="end"/>
      </w:r>
    </w:p>
  </w:footnote>
  <w:footnote w:id="120">
    <w:p w14:paraId="6B16D1E6" w14:textId="53699199"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{"citationID":"WHLyFucC","properties":{"formattedCitation":"The relevant section of the Indian government\\uc0\\u8217{}s First Five-Year Plan (1951-1956) is reprinted in Ohne Autor, \\uc0\\u8220{}Population in India\\uc0\\u8217{}s First-Year Plan (1951-56),\\uc0\\u8221{} {\\i{}Population and Development Review} 23, no. 2 (1997): 399\\uc0\\u8211{}403.","plainCitation":"The relevant section of the Indian government’s First Five-Year Plan (1951-1956) is reprinted in Ohne Autor, “Population in India’s First-Year Plan (1951-56),” Population and Development Review 23, no. 2 (1997): 399–403.","dontUpdate":true,"noteIndex":120},"citationItems":[{"id":616,"uris":["http://zotero.org/users/3255891/items/VJ5K2M64"],"itemData":{"id":616,"type":"article-journal","container-title":"Population and Development Review","issue":"2","page":"399-403","source":"JSTOR","title":"Population in India's First-Year Plan (1951-56)","volume":"23","author":[{"literal":"Ohne Autor"}],"issued":{"date-parts":[["1997"]]},"citation-key":"ohneautor_population_1997"},"prefix":"The relevant section of the Indian government's First Five-Year Plan (1951-1956) is reprinted in"}],"schema":"https://github.com/citation-style-language/schema/raw/master/csl-citation.json"} </w:instrText>
      </w:r>
      <w:r w:rsidRPr="00613C16">
        <w:fldChar w:fldCharType="separate"/>
      </w:r>
      <w:r w:rsidRPr="00613C16">
        <w:rPr>
          <w:rFonts w:cs="Times New Roman"/>
        </w:rPr>
        <w:t xml:space="preserve">The relevant section of the Indian government’s First Five-Year Plan (1951-1956) is reprinted in “Population in India’s First-Year Plan (1951-56),” </w:t>
      </w:r>
      <w:r w:rsidRPr="00613C16">
        <w:rPr>
          <w:rFonts w:cs="Times New Roman"/>
          <w:i/>
          <w:iCs/>
        </w:rPr>
        <w:t>Population and Development Review</w:t>
      </w:r>
      <w:r w:rsidRPr="00613C16">
        <w:rPr>
          <w:rFonts w:cs="Times New Roman"/>
        </w:rPr>
        <w:t xml:space="preserve"> 23, no. 2 (1997): 399–403.</w:t>
      </w:r>
      <w:r w:rsidRPr="00613C16">
        <w:fldChar w:fldCharType="end"/>
      </w:r>
    </w:p>
  </w:footnote>
  <w:footnote w:id="121">
    <w:p w14:paraId="239D14D6"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Rajkumari Amrit Kaur: letter to Brock Chisholm, January 25, 1952 (WHOA, GH 12, C-19/52).</w:t>
      </w:r>
    </w:p>
  </w:footnote>
  <w:footnote w:id="122">
    <w:p w14:paraId="15693984" w14:textId="41393D5D"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{"citationID":"yw5rmwwR","properties":{"formattedCitation":"Family Planning Association of India, {\\i{}The Third International Conference on Planned Parenthood}, 2\\uc0\\u8211{}4.","plainCitation":"Family Planning Association of India, The Third International Conference on Planned Parenthood, 2–4.","noteIndex":122},"citationItems":[{"id":1778,"uris":["http://zotero.org/users/3255891/items/ETJ47VQ6"],"itemData":{"id":1778,"type":"book","event-place":"Bombay","publisher-place":"Bombay","title":"The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India,"}],"issued":{"date-parts":[["1953"]]},"citation-key":"familyplanningassociationofindia_third_1953"},"locator":"2-4"}],"schema":"https://github.com/citation-style-language/schema/raw/master/csl-citation.json"} </w:instrText>
      </w:r>
      <w:r w:rsidRPr="00613C16">
        <w:fldChar w:fldCharType="separate"/>
      </w:r>
      <w:r w:rsidRPr="00613C16">
        <w:rPr>
          <w:rFonts w:cs="Times New Roman"/>
        </w:rPr>
        <w:t xml:space="preserve">Family Planning Association of India, </w:t>
      </w:r>
      <w:r w:rsidRPr="00613C16">
        <w:rPr>
          <w:rFonts w:cs="Times New Roman"/>
          <w:i/>
          <w:iCs/>
        </w:rPr>
        <w:t>The Third International Conference on Planned Parenthood</w:t>
      </w:r>
      <w:r w:rsidRPr="00613C16">
        <w:rPr>
          <w:rFonts w:cs="Times New Roman"/>
        </w:rPr>
        <w:t>, 2–4.</w:t>
      </w:r>
      <w:r w:rsidRPr="00613C16">
        <w:fldChar w:fldCharType="end"/>
      </w:r>
    </w:p>
  </w:footnote>
  <w:footnote w:id="123">
    <w:p w14:paraId="68DFCF60" w14:textId="74714795"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{"citationID":"4YSUZ0DL","properties":{"formattedCitation":"Kaushik Dhar, {\\i{}Domestic Implementation of Human Rights} (Rochester, NY: National Academy of Legal Studies and Research (NALSAR) University, 2012).","plainCitation":"Kaushik Dhar, Domestic Implementation of Human Rights (Rochester, NY: National Academy of Legal Studies and Research (NALSAR) University, 2012).","noteIndex":123},"citationItems":[{"id":1969,"uris":["http://zotero.org/users/3255891/items/FQG6L95Y"],"itemData":{"id":1969,"type":"book","event-place":"Rochester, NY","publisher":"National Academy of Legal Studies and Research (NALSAR) University","publisher-place":"Rochester, NY","title":"Domestic Implementation of Human Rights","author":[{"family":"Dhar","given":"Kaushik"}],"issued":{"date-parts":[["2012"]]},"citation-key":"dhar_domestic_2012"}}],"schema":"https://github.com/citation-style-language/schema/raw/master/csl-citation.json"} </w:instrText>
      </w:r>
      <w:r w:rsidRPr="00613C16">
        <w:fldChar w:fldCharType="separate"/>
      </w:r>
      <w:r w:rsidRPr="00613C16">
        <w:rPr>
          <w:rFonts w:cs="Times New Roman"/>
        </w:rPr>
        <w:t xml:space="preserve">Kaushik Dhar, </w:t>
      </w:r>
      <w:r w:rsidRPr="00613C16">
        <w:rPr>
          <w:rFonts w:cs="Times New Roman"/>
          <w:i/>
          <w:iCs/>
        </w:rPr>
        <w:t>Domestic Implementation of Human Rights</w:t>
      </w:r>
      <w:r w:rsidRPr="00613C16">
        <w:rPr>
          <w:rFonts w:cs="Times New Roman"/>
        </w:rPr>
        <w:t xml:space="preserve"> (Rochester, NY: National Academy of Legal Studies and Research (NALSAR) University, 2012).</w:t>
      </w:r>
      <w:r w:rsidRPr="00613C16">
        <w:fldChar w:fldCharType="end"/>
      </w:r>
    </w:p>
  </w:footnote>
  <w:footnote w:id="124">
    <w:p w14:paraId="01252DDE" w14:textId="641DC9C6"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{"citationID":"6u1zpqoQ","properties":{"formattedCitation":"Family Planning Association of India, {\\i{}The Third International Conference on Planned Parenthood}, 10\\uc0\\u8211{}11.","plainCitation":"Family Planning Association of India, The Third International Conference on Planned Parenthood, 10–11.","noteIndex":124},"citationItems":[{"id":1778,"uris":["http://zotero.org/users/3255891/items/ETJ47VQ6"],"itemData":{"id":1778,"type":"book","event-place":"Bombay","publisher-place":"Bombay","title":"The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India,"}],"issued":{"date-parts":[["1953"]]},"citation-key":"familyplanningassociationofindia_third_1953"},"locator":"10-11"}],"schema":"https://github.com/citation-style-language/schema/raw/master/csl-citation.json"} </w:instrText>
      </w:r>
      <w:r w:rsidRPr="00613C16">
        <w:fldChar w:fldCharType="separate"/>
      </w:r>
      <w:r w:rsidRPr="00613C16">
        <w:rPr>
          <w:rFonts w:cs="Times New Roman"/>
        </w:rPr>
        <w:t xml:space="preserve">Family Planning Association of India, </w:t>
      </w:r>
      <w:r w:rsidRPr="00613C16">
        <w:rPr>
          <w:rFonts w:cs="Times New Roman"/>
          <w:i/>
          <w:iCs/>
        </w:rPr>
        <w:t>The Third International Conference on Planned Parenthood</w:t>
      </w:r>
      <w:r w:rsidRPr="00613C16">
        <w:rPr>
          <w:rFonts w:cs="Times New Roman"/>
        </w:rPr>
        <w:t>, 10–11.</w:t>
      </w:r>
      <w:r w:rsidRPr="00613C16">
        <w:fldChar w:fldCharType="end"/>
      </w:r>
    </w:p>
  </w:footnote>
  <w:footnote w:id="125">
    <w:p w14:paraId="0C48CD40" w14:textId="396ED383"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K1rDzyy","properties":{"formattedCitation":"Ibid.","plainCitation":"Ibid.","noteIndex":125},"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India,"}],"issued":{"date-parts":[["1953"]]},"citation-key":"familyplanningassociationofindia_third_1953"},"locator":"10-11"}],"schema":"https://github.com/citation-style-language/schema/raw/master/csl-citation.json"} </w:instrText>
      </w:r>
      <w:r w:rsidRPr="00613C16">
        <w:fldChar w:fldCharType="separate"/>
      </w:r>
      <w:r w:rsidRPr="00613C16">
        <w:rPr>
          <w:noProof/>
        </w:rPr>
        <w:t>Ibid.</w:t>
      </w:r>
      <w:r w:rsidRPr="00613C16">
        <w:fldChar w:fldCharType="end"/>
      </w:r>
    </w:p>
  </w:footnote>
  <w:footnote w:id="126">
    <w:p w14:paraId="0F74820C" w14:textId="1672E71D" w:rsidR="00B37D29" w:rsidRPr="00613C16" w:rsidRDefault="00B37D2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{"citationID":"530Apa0h","properties":{"formattedCitation":"Ibid., 53.","plainCitation":"Ibid., 53.","noteIndex":126},"citationItems":[{"id":1778,"uris":["http://zotero.org/users/3255891/items/ETJ47VQ6"],"itemData":{"id":1778,"type":"book","event-place":"Bombay","publisher-place":"Bombay","title":"The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India,"}],"issued":{"date-parts":[["1953"]]},"citation-key":"familyplanningassociationofindia_third_1953"},"locator":"53"}],"schema":"https://github.com/citation-style-language/schema/raw/master/csl-citation.json"} </w:instrText>
      </w:r>
      <w:r w:rsidRPr="00613C16">
        <w:fldChar w:fldCharType="separate"/>
      </w:r>
      <w:r w:rsidRPr="00613C16">
        <w:rPr>
          <w:noProof/>
        </w:rPr>
        <w:t>Ibid., 53.</w:t>
      </w:r>
      <w:r w:rsidRPr="00613C16">
        <w:fldChar w:fldCharType="end"/>
      </w:r>
    </w:p>
  </w:footnote>
  <w:footnote w:id="127">
    <w:p w14:paraId="663604ED" w14:textId="7DADB20C" w:rsidR="00B1716B" w:rsidRPr="00613C16" w:rsidRDefault="00B1716B"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{"citationID":"a74eh9LD","properties":{"formattedCitation":"Esther Katz, Peter C. Engelman, and Moran Hajo, eds., {\\i{}The Selected Papers of Margaret Sanger, Volume 4: Round the World for Birth Control, 1920-1966} (University of Illinois Press, 2016), 414, 488, 518.","plainCitation":"Esther Katz, Peter C. Engelman, and Moran Hajo, eds., The Selected Papers of Margaret Sanger, Volume 4: Round the World for Birth Control, 1920-1966 (University of Illinois Press, 2016), 414, 488, 518.","noteIndex":127},"citationItems":[{"id":1790,"uris":["http://zotero.org/users/3255891/items/IU8XUK2K"],"itemData":{"id":1790,"type":"book","ISBN":"978-0-252-09880-2","language":"en","number-of-pages":"677","publisher":"University of Illinois Press","source":"Google Books","title":"The Selected Papers of Margaret Sanger, Volume 4: Round the World for Birth Control, 1920-1966","title-short":"The Selected Papers of Margaret Sanger, Volume 4","editor":[{"family":"Katz","given":"Esther"},{"family":"Engelman","given":"Peter C."},{"family":"Hajo","given":"Moran"}],"issued":{"date-parts":[["2016"]]},"citation-key":"katz_selected_2016"},"locator":"414, 488, 518"}],"schema":"https://github.com/citation-style-language/schema/raw/master/csl-citation.json"} </w:instrText>
      </w:r>
      <w:r w:rsidRPr="00613C16">
        <w:fldChar w:fldCharType="separate"/>
      </w:r>
      <w:r w:rsidRPr="00613C16">
        <w:rPr>
          <w:rFonts w:cs="Times New Roman"/>
        </w:rPr>
        <w:t xml:space="preserve">Esther Katz, Peter C. Engelman, and Moran Hajo, eds., </w:t>
      </w:r>
      <w:r w:rsidRPr="00613C16">
        <w:rPr>
          <w:rFonts w:cs="Times New Roman"/>
          <w:i/>
          <w:iCs/>
        </w:rPr>
        <w:t>The Selected Papers of Margaret Sanger, Volume 4: Round the World for Birth Control, 1920-1966</w:t>
      </w:r>
      <w:r w:rsidRPr="00613C16">
        <w:rPr>
          <w:rFonts w:cs="Times New Roman"/>
        </w:rPr>
        <w:t xml:space="preserve"> (University of Illinois Press, 2016), 414, 488, 518.</w:t>
      </w:r>
      <w:r w:rsidRPr="00613C16">
        <w:fldChar w:fldCharType="end"/>
      </w:r>
    </w:p>
  </w:footnote>
  <w:footnote w:id="128">
    <w:p w14:paraId="4B848C42" w14:textId="19DEC2EF" w:rsidR="00B1716B" w:rsidRPr="00613C16" w:rsidRDefault="00B1716B"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{"citationID":"CiH4KNM5","properties":{"formattedCitation":"For a discussion of Sanger\\uc0\\u8217{}s eugenic ideas, see Peter C. Engelman, {\\i{}A History of the Birth Control Movement in America} (Santa Barbara/Denver/Oxford: Praeger, 2011), 132\\uc0\\u8211{}37.","plainCitation":"For a discussion of Sanger’s eugenic ideas, see Peter C. Engelman, A History of the Birth Control Movement in America (Santa Barbara/Denver/Oxford: Praeger, 2011), 132–37.","noteIndex":128},"citationItems":[{"id":5213,"uris":["http://zotero.org/users/3255891/items/X85ADDF7"],"itemData":{"id":5213,"type":"book","event-place":"Santa Barbara/Denver/Oxford","language":"en","note":"Google-Books-ID: v0MFKomIS_oC","number-of-pages":"257","publisher":"Praeger","publisher-place":"Santa Barbara/Denver/Oxford","title":"A History of the Birth Control Movement in America","author":[{"family":"Engelman","given":"Peter C."}],"issued":{"date-parts":[["2011"]]},"citation-key":"engelman_history_2011"},"locator":"132-137","prefix":"For a discussion of Sanger's eugenic ideas, see "}],"schema":"https://github.com/citation-style-language/schema/raw/master/csl-citation.json"} </w:instrText>
      </w:r>
      <w:r w:rsidRPr="00613C16">
        <w:fldChar w:fldCharType="separate"/>
      </w:r>
      <w:r w:rsidRPr="00613C16">
        <w:rPr>
          <w:rFonts w:cs="Times New Roman"/>
        </w:rPr>
        <w:t xml:space="preserve">For a discussion of Sanger’s eugenic ideas, see Peter C. Engelman, </w:t>
      </w:r>
      <w:r w:rsidRPr="00613C16">
        <w:rPr>
          <w:rFonts w:cs="Times New Roman"/>
          <w:i/>
          <w:iCs/>
        </w:rPr>
        <w:t>A History of the Birth Control Movement in America</w:t>
      </w:r>
      <w:r w:rsidRPr="00613C16">
        <w:rPr>
          <w:rFonts w:cs="Times New Roman"/>
        </w:rPr>
        <w:t xml:space="preserve"> (Santa Barbara/Denver/Oxford: Praeger, 2011), 132–37.</w:t>
      </w:r>
      <w:r w:rsidRPr="00613C16">
        <w:fldChar w:fldCharType="end"/>
      </w:r>
    </w:p>
  </w:footnote>
  <w:footnote w:id="129">
    <w:p w14:paraId="2CFF72F9"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Family Planning Association of India: Third International Conference, p. 55.</w:t>
      </w:r>
    </w:p>
  </w:footnote>
  <w:footnote w:id="130">
    <w:p w14:paraId="675F23C1"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International Planned Parenthood Federation: First Draft of Constitution and Rules, August 22, 1953 (SSCA, Margaret Sanger Papers, Series IV, Box 40, Folder 5).</w:t>
      </w:r>
    </w:p>
  </w:footnote>
  <w:footnote w:id="131">
    <w:p w14:paraId="5901F338" w14:textId="30681BCC"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{"citationID":"2XK6TPb6","properties":{"formattedCitation":"Vogt, {\\i{}Road to Survival}, 281\\uc0\\u8211{}82.","plainCitation":"Vogt, Road to Survival, 281–82.","noteIndex":131},"citationItems":[{"id":229,"uris":["http://zotero.org/users/3255891/items/SN4D4RI9"],"itemData":{"id":229,"type":"book","event-place":"New York","publisher":"William Sloane Associates","publisher-place":"New York","title":"Road to Survival","title-short":"Road to Survival","author":[{"family":"Vogt","given":"William"}],"issued":{"date-parts":[["1948"]]},"citation-key":"vogt_road_1948"},"locator":"281-282"}],"schema":"https://github.com/citation-style-language/schema/raw/master/csl-citation.json"} </w:instrText>
      </w:r>
      <w:r w:rsidRPr="00613C16">
        <w:fldChar w:fldCharType="separate"/>
      </w:r>
      <w:r w:rsidRPr="00613C16">
        <w:rPr>
          <w:rFonts w:cs="Times New Roman"/>
        </w:rPr>
        <w:t xml:space="preserve">Vogt, </w:t>
      </w:r>
      <w:r w:rsidRPr="00613C16">
        <w:rPr>
          <w:rFonts w:cs="Times New Roman"/>
          <w:i/>
          <w:iCs/>
        </w:rPr>
        <w:t>Road to Survival</w:t>
      </w:r>
      <w:r w:rsidRPr="00613C16">
        <w:rPr>
          <w:rFonts w:cs="Times New Roman"/>
        </w:rPr>
        <w:t>, 281–82.</w:t>
      </w:r>
      <w:r w:rsidRPr="00613C16">
        <w:fldChar w:fldCharType="end"/>
      </w:r>
    </w:p>
  </w:footnote>
  <w:footnote w:id="132">
    <w:p w14:paraId="6A2FBFDE" w14:textId="495B6B1E"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{"citationID":"ZsvKJBCg","properties":{"formattedCitation":"United Nations, {\\i{}Report of the Preparatory Commission of the United Nations} (London: His Majesty\\uc0\\u8217{}s Stationery Office, 1946), 38.","plainCitation":"United Nations, Report of the Preparatory Commission of the United Nations (London: His Majesty’s Stationery Office, 1946), 38.","noteIndex":132},"citationItems":[{"id":503,"uris":["http://zotero.org/users/3255891/items/26KNC7QW"],"itemData":{"id":503,"type":"book","event-place":"London","publisher":"His Majesty's Stationery Office","publisher-place":"London","title":"Report of the Preparatory Commission of the United Nations","author":[{"literal":"United Nations"}],"issued":{"date-parts":[["1946"]]},"citation-key":"unitednations_report_1946"},"locator":"38"}],"schema":"https://github.com/citation-style-language/schema/raw/master/csl-citation.json"} </w:instrText>
      </w:r>
      <w:r w:rsidRPr="00613C16">
        <w:fldChar w:fldCharType="separate"/>
      </w:r>
      <w:r w:rsidRPr="00613C16">
        <w:rPr>
          <w:rFonts w:cs="Times New Roman"/>
        </w:rPr>
        <w:t xml:space="preserve">United Nations, </w:t>
      </w:r>
      <w:r w:rsidRPr="00613C16">
        <w:rPr>
          <w:rFonts w:cs="Times New Roman"/>
          <w:i/>
          <w:iCs/>
        </w:rPr>
        <w:t>Report of the Preparatory Commission of the United Nations</w:t>
      </w:r>
      <w:r w:rsidRPr="00613C16">
        <w:rPr>
          <w:rFonts w:cs="Times New Roman"/>
        </w:rPr>
        <w:t xml:space="preserve"> (London: His Majesty’s Stationery Office, 1946), 38.</w:t>
      </w:r>
      <w:r w:rsidRPr="00613C16">
        <w:fldChar w:fldCharType="end"/>
      </w:r>
    </w:p>
  </w:footnote>
  <w:footnote w:id="133">
    <w:p w14:paraId="212E16F1" w14:textId="4EFA2DA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{"citationID":"ZlloJyuo","properties":{"formattedCitation":"Vladimir O. Pechatnoiv, \\uc0\\u8220{}The Soviet Union and the World, 1944-1953,\\uc0\\u8221{} in {\\i{}The Cambridge History of the Cold War, Volume I}, ed. Melvyn P. Leffler and Odd Arne Westad (Cambridge University Press, 2010), 90\\uc0\\u8211{}111.","plainCitation":"Vladimir O. Pechatnoiv, “The Soviet Union and the World, 1944-1953,” in The Cambridge History of the Cold War, Volume I, ed. Melvyn P. Leffler and Odd Arne Westad (Cambridge University Press, 2010), 90–111.","noteIndex":133},"citationItems":[{"id":2196,"uris":["http://zotero.org/users/3255891/items/PI4PM33U"],"itemData":{"id":2196,"type":"chapter","container-title":"The Cambridge History of the Cold War, Volume I","ISBN":"978-0-521-83719-4","language":"en","note":"Google-Books-ID: x1U52FjcIOYC","page":"90-111","publisher":"Cambridge University Press","title":"The Soviet Union and the world, 1944-1953","author":[{"family":"Pechatnoiv","given":"Vladimir O."}],"editor":[{"family":"Leffler","given":"Melvyn P."},{"family":"Westad","given":"Odd Arne"}],"issued":{"date-parts":[["2010"]]},"citation-key":"pechatnoiv_soviet_2010"}}],"schema":"https://github.com/citation-style-language/schema/raw/master/csl-citation.json"} </w:instrText>
      </w:r>
      <w:r w:rsidRPr="00613C16">
        <w:fldChar w:fldCharType="separate"/>
      </w:r>
      <w:r w:rsidRPr="00613C16">
        <w:rPr>
          <w:rFonts w:cs="Times New Roman"/>
        </w:rPr>
        <w:t xml:space="preserve">Vladimir O. Pechatnoiv, “The Soviet Union and the World, 1944-1953,” in </w:t>
      </w:r>
      <w:r w:rsidRPr="00613C16">
        <w:rPr>
          <w:rFonts w:cs="Times New Roman"/>
          <w:i/>
          <w:iCs/>
        </w:rPr>
        <w:t>The Cambridge History of the Cold War, Volume I</w:t>
      </w:r>
      <w:r w:rsidRPr="00613C16">
        <w:rPr>
          <w:rFonts w:cs="Times New Roman"/>
        </w:rPr>
        <w:t>, ed. Melvyn P. Leffler and Odd Arne Westad (Cambridge University Press, 2010), 90–111.</w:t>
      </w:r>
      <w:r w:rsidRPr="00613C16">
        <w:fldChar w:fldCharType="end"/>
      </w:r>
    </w:p>
  </w:footnote>
  <w:footnote w:id="134">
    <w:p w14:paraId="3032D06B" w14:textId="5E6DEA74"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{"citationID":"k53CcEQ2","properties":{"formattedCitation":"Symonds and Carder, {\\i{}The United Nations and the Population Question}, 42\\uc0\\u8211{}44.","plainCitation":"Symonds and Carder, The United Nations and the Population Question, 42–44.","noteIndex":134},"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42-44"}],"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42–44.</w:t>
      </w:r>
      <w:r w:rsidRPr="00613C16">
        <w:fldChar w:fldCharType="end"/>
      </w:r>
    </w:p>
  </w:footnote>
  <w:footnote w:id="135">
    <w:p w14:paraId="4E94CA50" w14:textId="169729FC"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{"citationID":"DxV5ZU7x","properties":{"formattedCitation":"Ibid., 53.","plainCitation":"Ibid., 53.","noteIndex":135},"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question","author":[{"family":"Symonds","given":"Richard"},{"family":"Carder","given":"Michael"}],"issued":{"date-parts":[["1973"]]},"citation-key":"symonds_united_1973"},"locator":"53"}],"schema":"https://github.com/citation-style-language/schema/raw/master/csl-citation.json"} </w:instrText>
      </w:r>
      <w:r w:rsidRPr="00613C16">
        <w:fldChar w:fldCharType="separate"/>
      </w:r>
      <w:r w:rsidRPr="00613C16">
        <w:rPr>
          <w:noProof/>
        </w:rPr>
        <w:t>Ibid., 53.</w:t>
      </w:r>
      <w:r w:rsidRPr="00613C16">
        <w:fldChar w:fldCharType="end"/>
      </w:r>
    </w:p>
  </w:footnote>
  <w:footnote w:id="136">
    <w:p w14:paraId="680F57B1" w14:textId="51164465"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{"citationID":"UcKjfZCJ","properties":{"formattedCitation":"Julian Huxley, {\\i{}UNESCO. Its Purpose and Its Philosophy} (Preparatory Commission of the United Nations Educational, Scientific and Cultural Organisation, 1946).","plainCitation":"Julian Huxley, UNESCO. Its Purpose and Its Philosophy (Preparatory Commission of the United Nations Educational, Scientific and Cultural Organisation, 1946).","noteIndex":136},"citationItems":[{"id":505,"uris":["http://zotero.org/users/3255891/items/6PZX2EGJ"],"itemData":{"id":505,"type":"book","note":"Google-Books-ID: 1T8FAQAAIAAJ","publisher":"Preparatory Commission of the United Nations Educational, Scientific and Cultural Organisation","source":"Google Books","title":"UNESCO. Its Purpose and its Philosophy","title-short":"UNESCO. Puropose and Philosophy","author":[{"family":"Huxley","given":"Julian"}],"issued":{"date-parts":[["1946"]]},"citation-key":"huxley_unesco_1946"}}],"schema":"https://github.com/citation-style-language/schema/raw/master/csl-citation.json"} </w:instrText>
      </w:r>
      <w:r w:rsidRPr="00613C16">
        <w:fldChar w:fldCharType="separate"/>
      </w:r>
      <w:r w:rsidRPr="00613C16">
        <w:rPr>
          <w:rFonts w:cs="Times New Roman"/>
        </w:rPr>
        <w:t xml:space="preserve">Julian Huxley, </w:t>
      </w:r>
      <w:r w:rsidRPr="00613C16">
        <w:rPr>
          <w:rFonts w:cs="Times New Roman"/>
          <w:i/>
          <w:iCs/>
        </w:rPr>
        <w:t>UNESCO. Its Purpose and Its Philosophy</w:t>
      </w:r>
      <w:r w:rsidRPr="00613C16">
        <w:rPr>
          <w:rFonts w:cs="Times New Roman"/>
        </w:rPr>
        <w:t xml:space="preserve"> (Preparatory Commission of the United Nations Educational, Scientific and Cultural Organisation, 1946).</w:t>
      </w:r>
      <w:r w:rsidRPr="00613C16">
        <w:fldChar w:fldCharType="end"/>
      </w:r>
    </w:p>
  </w:footnote>
  <w:footnote w:id="137">
    <w:p w14:paraId="4CCDAD59" w14:textId="6B827E3E"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{"citationID":"Dfce1lST","properties":{"formattedCitation":"For a discussion of Huxley\\uc0\\u8217{}s eugenic positions and their significance during his UNESCO presidency see Paul Weindling, \\uc0\\u8220{}Julian Huxley and the Continuity of Eugenics in Twentieth-Century Britain,\\uc0\\u8221{} {\\i{}Journal of Modern European History} 10, no. 4 (2012): 480\\uc0\\u8211{}99.","plainCitation":"For a discussion of Huxley’s eugenic positions and their significance during his UNESCO presidency see Paul Weindling, “Julian Huxley and the Continuity of Eugenics in Twentieth-Century Britain,” Journal of Modern European History 10, no. 4 (2012): 480–99.","noteIndex":137},"citationItems":[{"id":96,"uris":["http://zotero.org/users/3255891/items/BFMIP3AV"],"itemData":{"id":96,"type":"article-journal","container-title":"Journal of Modern European History","ISSN":"1611-8944","issue":"4","language":"en","page":"480-499","title":"Julian Huxley and the Continuity of Eugenics in Twentieth-century Britain","volume":"10","author":[{"family":"Weindling","given":"Paul"}],"issued":{"date-parts":[["2012"]]},"citation-key":"weindling_julian_2012"},"prefix":"For a discussion of Huxley's eugenic positions and their significance during his UNESCO presidency see"}],"schema":"https://github.com/citation-style-language/schema/raw/master/csl-citation.json"} </w:instrText>
      </w:r>
      <w:r w:rsidRPr="00613C16">
        <w:fldChar w:fldCharType="separate"/>
      </w:r>
      <w:r w:rsidRPr="00613C16">
        <w:rPr>
          <w:rFonts w:cs="Times New Roman"/>
        </w:rPr>
        <w:t xml:space="preserve">For a discussion of Huxley’s eugenic positions and their significance during his UNESCO presidency see Paul Weindling, “Julian Huxley and the Continuity of Eugenics in Twentieth-Century Britain,” </w:t>
      </w:r>
      <w:r w:rsidRPr="00613C16">
        <w:rPr>
          <w:rFonts w:cs="Times New Roman"/>
          <w:i/>
          <w:iCs/>
        </w:rPr>
        <w:t>Journal of Modern European History</w:t>
      </w:r>
      <w:r w:rsidRPr="00613C16">
        <w:rPr>
          <w:rFonts w:cs="Times New Roman"/>
        </w:rPr>
        <w:t xml:space="preserve"> 10, no. 4 (2012): 480–99.</w:t>
      </w:r>
      <w:r w:rsidRPr="00613C16">
        <w:fldChar w:fldCharType="end"/>
      </w:r>
    </w:p>
  </w:footnote>
  <w:footnote w:id="138">
    <w:p w14:paraId="6C81EC7D" w14:textId="4A2584A7"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{"citationID":"COUvTFQY","properties":{"formattedCitation":"Huxley, {\\i{}UNESCO. Puropose and Philosophy}, 40.","plainCitation":"Huxley, UNESCO. Puropose and Philosophy, 40.","noteIndex":138},"citationItems":[{"id":505,"uris":["http://zotero.org/users/3255891/items/6PZX2EGJ"],"itemData":{"id":505,"type":"book","note":"Google-Books-ID: 1T8FAQAAIAAJ","publisher":"Preparatory Commission of the United Nations Educational, Scientific and Cultural Organisation","source":"Google Books","title":"UNESCO. Its Purpose and its Philosophy","title-short":"UNESCO. Puropose and Philosophy","author":[{"family":"Huxley","given":"Julian"}],"issued":{"date-parts":[["1946"]]},"citation-key":"huxley_unesco_1946"},"locator":"40"}],"schema":"https://github.com/citation-style-language/schema/raw/master/csl-citation.json"} </w:instrText>
      </w:r>
      <w:r w:rsidRPr="00613C16">
        <w:fldChar w:fldCharType="separate"/>
      </w:r>
      <w:r w:rsidRPr="00613C16">
        <w:rPr>
          <w:rFonts w:cs="Times New Roman"/>
        </w:rPr>
        <w:t xml:space="preserve">Huxley, </w:t>
      </w:r>
      <w:r w:rsidRPr="00613C16">
        <w:rPr>
          <w:rFonts w:cs="Times New Roman"/>
          <w:i/>
          <w:iCs/>
        </w:rPr>
        <w:t>UNESCO. Puropose and Philosophy</w:t>
      </w:r>
      <w:r w:rsidRPr="00613C16">
        <w:rPr>
          <w:rFonts w:cs="Times New Roman"/>
        </w:rPr>
        <w:t>, 40.</w:t>
      </w:r>
      <w:r w:rsidRPr="00613C16">
        <w:fldChar w:fldCharType="end"/>
      </w:r>
    </w:p>
  </w:footnote>
  <w:footnote w:id="139">
    <w:p w14:paraId="6BEC1525" w14:textId="65C06D6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{"citationID":"9hnBESxh","properties":{"formattedCitation":"Ibid., 15.","plainCitation":"Ibid., 15.","noteIndex":139},"citationItems":[{"id":505,"uris":["http://zotero.org/users/3255891/items/6PZX2EGJ"],"itemData":{"id":505,"type":"book","note":"Google-Books-ID: 1T8FAQAAIAAJ","publisher":"Preparatory Commission of the United Nations Educational, Scientific and Cultural Organisation","source":"Google Books","title":"UNESCO. Its Purpose and its Philosophy","title-short":"UNESCO. Puropose and Philosophy","author":[{"family":"Huxley","given":"Julian"}],"issued":{"date-parts":[["1946"]]},"citation-key":"huxley_unesco_1946"},"locator":"15"}],"schema":"https://github.com/citation-style-language/schema/raw/master/csl-citation.json"} </w:instrText>
      </w:r>
      <w:r w:rsidRPr="00613C16">
        <w:fldChar w:fldCharType="separate"/>
      </w:r>
      <w:r w:rsidRPr="00613C16">
        <w:rPr>
          <w:noProof/>
        </w:rPr>
        <w:t>Ibid., 15.</w:t>
      </w:r>
      <w:r w:rsidRPr="00613C16">
        <w:fldChar w:fldCharType="end"/>
      </w:r>
    </w:p>
  </w:footnote>
  <w:footnote w:id="140">
    <w:p w14:paraId="24C68A84" w14:textId="1E99B51F"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{"citationID":"cE0Aeqzr","properties":{"formattedCitation":"Ibid., 12, 45.","plainCitation":"Ibid., 12, 45.","noteIndex":140},"citationItems":[{"id":505,"uris":["http://zotero.org/users/3255891/items/6PZX2EGJ"],"itemData":{"id":505,"type":"book","note":"Google-Books-ID: 1T8FAQAAIAAJ","publisher":"Preparatory Commission of the United Nations Educational, Scientific and Cultural Organisation","source":"Google Books","title":"UNESCO. Its Purpose and its Philosophy","title-short":"UNESCO. Puropose and Philosophy","author":[{"family":"Huxley","given":"Julian"}],"issued":{"date-parts":[["1946"]]},"citation-key":"huxley_unesco_1946"},"locator":"12, 45"}],"schema":"https://github.com/citation-style-language/schema/raw/master/csl-citation.json"} </w:instrText>
      </w:r>
      <w:r w:rsidRPr="00613C16">
        <w:fldChar w:fldCharType="separate"/>
      </w:r>
      <w:r w:rsidRPr="00613C16">
        <w:rPr>
          <w:noProof/>
        </w:rPr>
        <w:t>Ibid., 12, 45.</w:t>
      </w:r>
      <w:r w:rsidRPr="00613C16">
        <w:fldChar w:fldCharType="end"/>
      </w:r>
    </w:p>
  </w:footnote>
  <w:footnote w:id="141">
    <w:p w14:paraId="0E82E229"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Connelly: Fatal Misconception, pp. 127-128.</w:t>
      </w:r>
    </w:p>
  </w:footnote>
  <w:footnote w:id="142">
    <w:p w14:paraId="0F719DDD" w14:textId="24007F48"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{"citationID":"vEU1dyod","properties":{"formattedCitation":"Symonds and Carder, {\\i{}The United Nations and the Population Question}, 56.","plainCitation":"Symonds and Carder, The United Nations and the Population Question, 56.","noteIndex":142},"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question","author":[{"family":"Symonds","given":"Richard"},{"family":"Carder","given":"Michael"}],"issued":{"date-parts":[["1973"]]},"citation-key":"symonds_united_1973"},"locator":"56"}],"schema":"https://github.com/citation-style-language/schema/raw/master/csl-citation.json"}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56.</w:t>
      </w:r>
      <w:r w:rsidRPr="00613C16">
        <w:fldChar w:fldCharType="end"/>
      </w:r>
    </w:p>
  </w:footnote>
  <w:footnote w:id="143">
    <w:p w14:paraId="5046073A" w14:textId="6892D284"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{"citationID":"k8fYhAA2","properties":{"formattedCitation":"Ibid., 60.","plainCitation":"Ibid., 60.","noteIndex":143},"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question","author":[{"family":"Symonds","given":"Richard"},{"family":"Carder","given":"Michael"}],"issued":{"date-parts":[["1973"]]},"citation-key":"symonds_united_1973"},"locator":"60"}],"schema":"https://github.com/citation-style-language/schema/raw/master/csl-citation.json"} </w:instrText>
      </w:r>
      <w:r w:rsidRPr="00613C16">
        <w:fldChar w:fldCharType="separate"/>
      </w:r>
      <w:r w:rsidRPr="00613C16">
        <w:rPr>
          <w:noProof/>
        </w:rPr>
        <w:t>Ibid., 60.</w:t>
      </w:r>
      <w:r w:rsidRPr="00613C16">
        <w:fldChar w:fldCharType="end"/>
      </w:r>
    </w:p>
  </w:footnote>
  <w:footnote w:id="144">
    <w:p w14:paraId="4D0A3B84" w14:textId="0D885772"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{"citationID":"7eHFaOD8","properties":{"formattedCitation":"Population Commission, \\uc0\\u8220{}Report of the Fifth Session (22 May - 2 June 1950),\\uc0\\u8221{} in {\\i{}Official Records. Fifth Year, Eleventh Session (E/1711, E/CN.9/62)}, ed. Economic and Social Council, vol. Supplement No. 7 (New York: United Nations, 1950), 2.","plainCitation":"Population Commission, “Report of the Fifth Session (22 May - 2 June 1950),” in Official Records. Fifth Year, Eleventh Session (E/1711, E/CN.9/62), ed. Economic and Social Council, vol. Supplement No. 7 (New York: United Nations, 1950), 2.","noteIndex":144},"citationItems":[{"id":1818,"uris":["http://zotero.org/users/3255891/items/EFQ7S9EN"],"itemData":{"id":1818,"type":"chapter","container-title":"Official Records. Fifth Year, Eleventh Session (E/1711, E/CN.9/62)","event-place":"New York","publisher":"United Nations","publisher-place":"New York","title":"Report of the Fifth Session (22 May - 2 June 1950)","volume":"Supplement No. 7","author":[{"literal":"Population Commission"}],"editor":[{"literal":"Economic and Social Council"}],"issued":{"date-parts":[["1950"]]},"citation-key":"populationcommission_report_1950"},"locator":"2"}],"schema":"https://github.com/citation-style-language/schema/raw/master/csl-citation.json"} </w:instrText>
      </w:r>
      <w:r w:rsidRPr="00613C16">
        <w:fldChar w:fldCharType="separate"/>
      </w:r>
      <w:r w:rsidRPr="00613C16">
        <w:rPr>
          <w:rFonts w:cs="Times New Roman"/>
        </w:rPr>
        <w:t xml:space="preserve">Population Commission, “Report of the Fifth Session (22 May - 2 June 1950),” in </w:t>
      </w:r>
      <w:r w:rsidRPr="00613C16">
        <w:rPr>
          <w:rFonts w:cs="Times New Roman"/>
          <w:i/>
          <w:iCs/>
        </w:rPr>
        <w:t>Official Records. Fifth Year, Eleventh Session (E/1711, E/CN.9/62)</w:t>
      </w:r>
      <w:r w:rsidRPr="00613C16">
        <w:rPr>
          <w:rFonts w:cs="Times New Roman"/>
        </w:rPr>
        <w:t>, ed. Economic and Social Council, vol. Supplement No. 7 (New York: United Nations, 1950), 2.</w:t>
      </w:r>
      <w:r w:rsidRPr="00613C16">
        <w:fldChar w:fldCharType="end"/>
      </w:r>
    </w:p>
  </w:footnote>
  <w:footnote w:id="145">
    <w:p w14:paraId="67225324"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Result based on comparison of lists of participants at the World Population Conference in Rome and IPPF conferences since 1952 in their respective conference proceedings.</w:t>
      </w:r>
    </w:p>
  </w:footnote>
  <w:footnote w:id="146">
    <w:p w14:paraId="3176FB23" w14:textId="7CADD7C0"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{"citationID":"nvjKOAim","properties":{"formattedCitation":"Carlos Paton Blacker, \\uc0\\u8220{}World Population Conference,\\uc0\\u8221{} {\\i{}News of Population and Birth Control} 27 (September 1954): 2.","plainCitation":"Carlos Paton Blacker, “World Population Conference,” News of Population and Birth Control 27 (September 1954): 2.","noteIndex":146},"citationItems":[{"id":1820,"uris":["http://zotero.org/users/3255891/items/TGQHKE6C"],"itemData":{"id":1820,"type":"article-journal","container-title":"News of Population and Birth Control","page":"1-2","title":"World Population Conference","volume":"27","author":[{"family":"Blacker","given":"Carlos Paton"}],"issued":{"date-parts":[["1954",9]]},"citation-key":"blacker_world_1954"},"locator":"2"}],"schema":"https://github.com/citation-style-language/schema/raw/master/csl-citation.json"} </w:instrText>
      </w:r>
      <w:r w:rsidRPr="00613C16">
        <w:fldChar w:fldCharType="separate"/>
      </w:r>
      <w:r w:rsidRPr="00613C16">
        <w:rPr>
          <w:rFonts w:cs="Times New Roman"/>
        </w:rPr>
        <w:t xml:space="preserve">Carlos Paton Blacker, “World Population Conference,” </w:t>
      </w:r>
      <w:r w:rsidRPr="00613C16">
        <w:rPr>
          <w:rFonts w:cs="Times New Roman"/>
          <w:i/>
          <w:iCs/>
        </w:rPr>
        <w:t>News of Population and Birth Control</w:t>
      </w:r>
      <w:r w:rsidRPr="00613C16">
        <w:rPr>
          <w:rFonts w:cs="Times New Roman"/>
        </w:rPr>
        <w:t xml:space="preserve"> 27 (September 1954): 2.</w:t>
      </w:r>
      <w:r w:rsidRPr="00613C16">
        <w:fldChar w:fldCharType="end"/>
      </w:r>
    </w:p>
  </w:footnote>
  <w:footnote w:id="147">
    <w:p w14:paraId="0F70035F" w14:textId="5B34E2C1"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{"citationID":"2S4s0jz4","properties":{"formattedCitation":"Dudley Kirk, \\uc0\\u8220{}Report of the Demographic Director,\\uc0\\u8221{} in {\\i{}Annual Report 1952-1955}, ed. Population Council (The Population Council, 1955), 13.","plainCitation":"Dudley Kirk, “Report of the Demographic Director,” in Annual Report 1952-1955, ed. Population Council (The Population Council, 1955), 13.","noteIndex":147},"citationItems":[{"id":1823,"uris":["http://zotero.org/users/3255891/items/XFNVRS9B"],"itemData":{"id":1823,"type":"chapter","container-title":"Annual Report 1952-1955","page":"12-20","publisher":"The Population Council","title":"Report of the Demographic Director","author":[{"family":"Kirk","given":"Dudley"}],"editor":[{"literal":"Population Council"}],"issued":{"date-parts":[["1955"]]},"citation-key":"kirk_report_1955"},"locator":"13"}],"schema":"https://github.com/citation-style-language/schema/raw/master/csl-citation.json"} </w:instrText>
      </w:r>
      <w:r w:rsidRPr="00613C16">
        <w:fldChar w:fldCharType="separate"/>
      </w:r>
      <w:r w:rsidRPr="00613C16">
        <w:rPr>
          <w:rFonts w:cs="Times New Roman"/>
        </w:rPr>
        <w:t xml:space="preserve">Dudley Kirk, “Report of the Demographic Director,” in </w:t>
      </w:r>
      <w:r w:rsidRPr="00613C16">
        <w:rPr>
          <w:rFonts w:cs="Times New Roman"/>
          <w:i/>
          <w:iCs/>
        </w:rPr>
        <w:t>Annual Report 1952-1955</w:t>
      </w:r>
      <w:r w:rsidRPr="00613C16">
        <w:rPr>
          <w:rFonts w:cs="Times New Roman"/>
        </w:rPr>
        <w:t>, ed. Population Council (The Population Council, 1955), 13.</w:t>
      </w:r>
      <w:r w:rsidRPr="00613C16">
        <w:fldChar w:fldCharType="end"/>
      </w:r>
    </w:p>
  </w:footnote>
  <w:footnote w:id="148">
    <w:p w14:paraId="2C25FC4A" w14:textId="772E945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{"citationID":"ymbD36sf","properties":{"formattedCitation":"Blacker, \\uc0\\u8220{}World Population Conference,\\uc0\\u8221{} 2.","plainCitation":"Blacker, “World Population Conference,” 2.","noteIndex":148},"citationItems":[{"id":1820,"uris":["http://zotero.org/users/3255891/items/TGQHKE6C"],"itemData":{"id":1820,"type":"article-journal","container-title":"News of Population and Birth Control","page":"1-2","title":"World Population Conference","volume":"27","author":[{"family":"Blacker","given":"Carlos Paton"}],"issued":{"date-parts":[["1954",9]]},"citation-key":"blacker_world_1954"},"locator":"2"}],"schema":"https://github.com/citation-style-language/schema/raw/master/csl-citation.json"} </w:instrText>
      </w:r>
      <w:r w:rsidRPr="00613C16">
        <w:fldChar w:fldCharType="separate"/>
      </w:r>
      <w:r w:rsidRPr="00613C16">
        <w:rPr>
          <w:rFonts w:cs="Times New Roman"/>
        </w:rPr>
        <w:t>Blacker, “World Population Conference,” 2.</w:t>
      </w:r>
      <w:r w:rsidRPr="00613C16">
        <w:fldChar w:fldCharType="end"/>
      </w:r>
    </w:p>
  </w:footnote>
  <w:footnote w:id="149">
    <w:p w14:paraId="44B93884" w14:textId="165973BF"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{"citationID":"xCx6y8zF","properties":{"formattedCitation":"Symonds and Carder, {\\i{}The United Nations and the Population Question}, 85.","plainCitation":"Symonds and Carder, The United Nations and the Population Question, 85.","noteIndex":149},"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question","author":[{"family":"Symonds","given":"Richard"},{"family":"Carder","given":"Michael"}],"issued":{"date-parts":[["1973"]]},"citation-key":"symonds_united_1973"},"locator":"85"}],"schema":"https://github.com/citation-style-language/schema/raw/master/csl-citation.json"}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85.</w:t>
      </w:r>
      <w:r w:rsidRPr="00613C16">
        <w:fldChar w:fldCharType="end"/>
      </w:r>
    </w:p>
  </w:footnote>
  <w:footnote w:id="150">
    <w:p w14:paraId="54153F09" w14:textId="66C249C8"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{"citationID":"VobWHI7w","properties":{"formattedCitation":"United Nations, \\uc0\\u8220{}General Assembly Resolution 1217 (XII). Demographic Questions,\\uc0\\u8221{} December 14, 1957.","plainCitation":"United Nations, “General Assembly Resolution 1217 (XII). Demographic Questions,” December 14, 1957.","noteIndex":150},"citationItems":[{"id":1829,"uris":["http://zotero.org/users/3255891/items/TJUD2C46"],"itemData":{"id":1829,"type":"article","title":"General Assembly Resolution 1217 (XII). Demographic questions","author":[{"literal":"United Nations"}],"issued":{"date-parts":[["1957",12,14]]},"citation-key":"unitednations_general_1957"}}],"schema":"https://github.com/citation-style-language/schema/raw/master/csl-citation.json"} </w:instrText>
      </w:r>
      <w:r w:rsidRPr="00613C16">
        <w:fldChar w:fldCharType="separate"/>
      </w:r>
      <w:r w:rsidRPr="00613C16">
        <w:rPr>
          <w:rFonts w:cs="Times New Roman"/>
        </w:rPr>
        <w:t>United Nations, “General Assembly Resolution 1217 (XII). Demographic Questions,” December 14, 1957.</w:t>
      </w:r>
      <w:r w:rsidRPr="00613C16">
        <w:fldChar w:fldCharType="end"/>
      </w:r>
    </w:p>
  </w:footnote>
  <w:footnote w:id="151">
    <w:p w14:paraId="6BEE21ED" w14:textId="6697C25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{"citationID":"FJiKikA5","properties":{"formattedCitation":"Population Commission, \\uc0\\u8220{}Report of the Eleventh Session (7 February - 17 February 1961),\\uc0\\u8221{} in {\\i{}Official Records. Thirty-First Session (E/3451, E/CN.9/165)}, ed. Economic and Social Council, vol. Supplement No. 3 (New York: United Nations, 1961), 2\\uc0\\u8211{}3.","plainCitation":"Population Commission, “Report of the Eleventh Session (7 February - 17 February 1961),” in Official Records. Thirty-First Session (E/3451, E/CN.9/165), ed. Economic and Social Council, vol. Supplement No. 3 (New York: United Nations, 1961), 2–3.","noteIndex":151},"citationItems":[{"id":1834,"uris":["http://zotero.org/users/3255891/items/RB2X9BCD"],"itemData":{"id":1834,"type":"chapter","container-title":"Official Records. Thirty-First Session (E/3451, E/CN.9/165)","event-place":"New York","publisher":"United Nations","publisher-place":"New York","title":"Report of the Eleventh Session (7 February - 17 February 1961)","volume":"Supplement No. 3","author":[{"literal":"Population Commission"}],"editor":[{"literal":"Economic and Social Council"}],"issued":{"date-parts":[["1961"]]},"citation-key":"populationcommission_report_1961"},"locator":"2-3"}],"schema":"https://github.com/citation-style-language/schema/raw/master/csl-citation.json"} </w:instrText>
      </w:r>
      <w:r w:rsidRPr="00613C16">
        <w:fldChar w:fldCharType="separate"/>
      </w:r>
      <w:r w:rsidRPr="00613C16">
        <w:rPr>
          <w:rFonts w:cs="Times New Roman"/>
        </w:rPr>
        <w:t xml:space="preserve">Population Commission, “Report of the Eleventh Session (7 February - 17 February 1961),” in </w:t>
      </w:r>
      <w:r w:rsidRPr="00613C16">
        <w:rPr>
          <w:rFonts w:cs="Times New Roman"/>
          <w:i/>
          <w:iCs/>
        </w:rPr>
        <w:t>Official Records. Thirty-First Session (E/3451, E/CN.9/165)</w:t>
      </w:r>
      <w:r w:rsidRPr="00613C16">
        <w:rPr>
          <w:rFonts w:cs="Times New Roman"/>
        </w:rPr>
        <w:t>, ed. Economic and Social Council, vol. Supplement No. 3 (New York: United Nations, 1961), 2–3.</w:t>
      </w:r>
      <w:r w:rsidRPr="00613C16">
        <w:fldChar w:fldCharType="end"/>
      </w:r>
    </w:p>
  </w:footnote>
  <w:footnote w:id="152">
    <w:p w14:paraId="73E6D61A" w14:textId="6C798C40"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{"citationID":"0pSWP6if","properties":{"formattedCitation":"Nicolas H. Wright, \\uc0\\u8220{}Early Family Planning Efforts in Sri Lanka,\\uc0\\u8221{} in {\\i{}The Global Family Planning Revolution. Three Decades of Population Policies and Programs}, ed. Warren C. Robinson and John A. Ross (Washington, D.C.: The World Bank, 2007), 342.","plainCitation":"Nicolas H. Wright, “Early Family Planning Efforts in Sri Lanka,” in The Global Family Planning Revolution. Three Decades of Population Policies and Programs, ed. Warren C. Robinson and John A. Ross (Washington, D.C.: The World Bank, 2007), 342.","noteIndex":152},"citationItems":[{"id":1835,"uris":["http://zotero.org/users/3255891/items/JKUX8IMP"],"itemData":{"id":1835,"type":"chapter","container-title":"The Global Family Planning Revolution. Three Decades of Population Policies and Programs","event-place":"Washington, D.C.","page":"341-362","publisher":"The World Bank","publisher-place":"Washington, D.C.","title":"Early Family Planning Efforts in Sri Lanka","author":[{"family":"Wright","given":"Nicolas H."}],"editor":[{"family":"Robinson","given":"Warren C."},{"family":"Ross","given":"John A."}],"issued":{"date-parts":[["2007"]]},"citation-key":"wright_early_2007"},"locator":"342"}],"schema":"https://github.com/citation-style-language/schema/raw/master/csl-citation.json"} </w:instrText>
      </w:r>
      <w:r w:rsidRPr="00613C16">
        <w:fldChar w:fldCharType="separate"/>
      </w:r>
      <w:r w:rsidRPr="00613C16">
        <w:rPr>
          <w:rFonts w:cs="Times New Roman"/>
        </w:rPr>
        <w:t xml:space="preserve">Nicolas H. Wright, “Early Family Planning Efforts in Sri Lanka,” in </w:t>
      </w:r>
      <w:r w:rsidRPr="00613C16">
        <w:rPr>
          <w:rFonts w:cs="Times New Roman"/>
          <w:i/>
          <w:iCs/>
        </w:rPr>
        <w:t>The Global Family Planning Revolution. Three Decades of Population Policies and Programs</w:t>
      </w:r>
      <w:r w:rsidRPr="00613C16">
        <w:rPr>
          <w:rFonts w:cs="Times New Roman"/>
        </w:rPr>
        <w:t>, ed. Warren C. Robinson and John A. Ross (Washington, D.C.: The World Bank, 2007), 342.</w:t>
      </w:r>
      <w:r w:rsidRPr="00613C16">
        <w:fldChar w:fldCharType="end"/>
      </w:r>
    </w:p>
  </w:footnote>
  <w:footnote w:id="153">
    <w:p w14:paraId="646B89EC" w14:textId="3808006E"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{"citationID":"20puuzOn","properties":{"formattedCitation":"World Health Organization, \\uc0\\u8220{}Fourteenth World Health Assembly. New Delhi, 7-24 February 1961. Part I, Resolutions and Decisions/Annexes,\\uc0\\u8221{} in {\\i{}Official Records of the World Health Organization}, vol. 11 (Geneva: World Health Organization, 1961), 273.","plainCitation":"World Health Organization, “Fourteenth World Health Assembly. New Delhi, 7-24 February 1961. Part I, Resolutions and Decisions/Annexes,” in Official Records of the World Health Organization, vol. 11 (Geneva: World Health Organization, 1961), 273.","noteIndex":153},"citationItems":[{"id":1842,"uris":["http://zotero.org/users/3255891/items/42QNKJMQ"],"itemData":{"id":1842,"type":"chapter","container-title":"Official Records of the World Health Organization","event-place":"Geneva","publisher":"World Health Organization","publisher-place":"Geneva","title":"Fourteenth World Health Assembly. New Delhi, 7-24 February 1961. Part I, Resolutions and Decisions/Annexes","volume":"11","author":[{"literal":"World Health Organization"}],"issued":{"date-parts":[["1961"]]},"citation-key":"worldhealthorganization_fourteenth_1961"},"locator":"273"}],"schema":"https://github.com/citation-style-language/schema/raw/master/csl-citation.json"} </w:instrText>
      </w:r>
      <w:r w:rsidRPr="00613C16">
        <w:fldChar w:fldCharType="separate"/>
      </w:r>
      <w:r w:rsidRPr="00613C16">
        <w:rPr>
          <w:rFonts w:cs="Times New Roman"/>
        </w:rPr>
        <w:t xml:space="preserve">World Health Organization, “Fourteenth World Health Assembly. New Delhi, 7-24 February 1961. Part I, Resolutions and Decisions/Annexes,” in </w:t>
      </w:r>
      <w:r w:rsidRPr="00613C16">
        <w:rPr>
          <w:rFonts w:cs="Times New Roman"/>
          <w:i/>
          <w:iCs/>
        </w:rPr>
        <w:t>Official Records of the World Health Organization</w:t>
      </w:r>
      <w:r w:rsidRPr="00613C16">
        <w:rPr>
          <w:rFonts w:cs="Times New Roman"/>
        </w:rPr>
        <w:t>, vol. 11 (Geneva: World Health Organization, 1961), 273.</w:t>
      </w:r>
      <w:r w:rsidRPr="00613C16">
        <w:fldChar w:fldCharType="end"/>
      </w:r>
    </w:p>
  </w:footnote>
  <w:footnote w:id="154">
    <w:p w14:paraId="33996922" w14:textId="3526B14D"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{"citationID":"6LkJzuyS","properties":{"formattedCitation":"World Health Organization, \\uc0\\u8220{}Fourteenth World Health Assembly. New Delhi, 7-24 February 1961. Part II, Plenary Meetings (Verbatim Records)/Committees (Minutes and Reports),\\uc0\\u8221{} in {\\i{}Official Records of the World Health Organization}, vol. 11 (Geneva: World Health Organization, 1961), 273.","plainCitation":"World Health Organization, “Fourteenth World Health Assembly. New Delhi, 7-24 February 1961. Part II, Plenary Meetings (Verbatim Records)/Committees (Minutes and Reports),” in Official Records of the World Health Organization, vol. 11 (Geneva: World Health Organization, 1961), 273.","noteIndex":154},"citationItems":[{"id":1843,"uris":["http://zotero.org/users/3255891/items/JHAQWGH4"],"itemData":{"id":1843,"type":"chapter","container-title":"Official Records of the World Health Organization","event-place":"Geneva","publisher":"World Health Organization","publisher-place":"Geneva","title":"Fourteenth World Health Assembly. New Delhi, 7-24 February 1961. Part II, Plenary Meetings (Verbatim Records)/Committees (Minutes and Reports)","volume":"11","author":[{"literal":"World Health Organization"}],"issued":{"date-parts":[["1961"]]},"citation-key":"worldhealthorganization_fourteenth_1961a"},"locator":"273"}],"schema":"https://github.com/citation-style-language/schema/raw/master/csl-citation.json"} </w:instrText>
      </w:r>
      <w:r w:rsidRPr="00613C16">
        <w:fldChar w:fldCharType="separate"/>
      </w:r>
      <w:r w:rsidRPr="00613C16">
        <w:rPr>
          <w:rFonts w:cs="Times New Roman"/>
        </w:rPr>
        <w:t xml:space="preserve">World Health Organization, “Fourteenth World Health Assembly. New Delhi, 7-24 February 1961. Part II, Plenary Meetings (Verbatim Records)/Committees (Minutes and Reports),” in </w:t>
      </w:r>
      <w:r w:rsidRPr="00613C16">
        <w:rPr>
          <w:rFonts w:cs="Times New Roman"/>
          <w:i/>
          <w:iCs/>
        </w:rPr>
        <w:t>Official Records of the World Health Organization</w:t>
      </w:r>
      <w:r w:rsidRPr="00613C16">
        <w:rPr>
          <w:rFonts w:cs="Times New Roman"/>
        </w:rPr>
        <w:t>, vol. 11 (Geneva: World Health Organization, 1961), 273.</w:t>
      </w:r>
      <w:r w:rsidRPr="00613C16">
        <w:fldChar w:fldCharType="end"/>
      </w:r>
    </w:p>
  </w:footnote>
  <w:footnote w:id="155">
    <w:p w14:paraId="555F8835" w14:textId="5BC5BEB7"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{"citationID":"LK9WHKFS","properties":{"formattedCitation":"United Nations, \\uc0\\u8220{}General Assembly Resolution 1838 (XVII). Population Growth and Economic Development,\\uc0\\u8221{} December 18, 1962.","plainCitation":"United Nations, “General Assembly Resolution 1838 (XVII). Population Growth and Economic Development,” December 18, 1962.","noteIndex":155},"citationItems":[{"id":150,"uris":["http://zotero.org/users/3255891/items/HCH478UM"],"itemData":{"id":150,"type":"article","title":"General Assembly Resolution 1838 (XVII). Population growth and economic development","author":[{"literal":"United Nations"}],"issued":{"date-parts":[["1962",12,18]]},"citation-key":"unitednations_general_1962"}}],"schema":"https://github.com/citation-style-language/schema/raw/master/csl-citation.json"} </w:instrText>
      </w:r>
      <w:r w:rsidRPr="00613C16">
        <w:fldChar w:fldCharType="separate"/>
      </w:r>
      <w:r w:rsidRPr="00613C16">
        <w:rPr>
          <w:rFonts w:cs="Times New Roman"/>
        </w:rPr>
        <w:t>United Nations, “General Assembly Resolution 1838 (XVII). Population Growth and Economic Development,” December 18, 1962.</w:t>
      </w:r>
      <w:r w:rsidRPr="00613C16">
        <w:fldChar w:fldCharType="end"/>
      </w:r>
    </w:p>
  </w:footnote>
  <w:footnote w:id="156">
    <w:p w14:paraId="44724BC0" w14:textId="7CBB0F36"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{"citationID":"Mcl5gS4R","properties":{"formattedCitation":"Symonds and Carder, {\\i{}The United Nations and the Population Question}, 119\\uc0\\u8211{}22.","plainCitation":"Symonds and Carder, The United Nations and the Population Question, 119–22.","noteIndex":156},"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119-122"}],"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119–22.</w:t>
      </w:r>
      <w:r w:rsidRPr="00613C16">
        <w:fldChar w:fldCharType="end"/>
      </w:r>
    </w:p>
  </w:footnote>
  <w:footnote w:id="157">
    <w:p w14:paraId="24858A61" w14:textId="463AF6C9"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{"citationID":"fiwyMOYq","properties":{"formattedCitation":"Julian Huxley, \\uc0\\u8220{}Population Planning and Quality of Life,\\uc0\\u8221{} in {\\i{}The Sixth International Conference on Planned Parenthood. Report of the Proceedings. 14-21 February, 1959, Vigyan Bhavan, New Dehli, India}, ed. International Planned Parenthood Federation (London, 1959), 21.","plainCitation":"Julian Huxley, “Population Planning and Quality of Life,” in The Sixth International Conference on Planned Parenthood. Report of the Proceedings. 14-21 February, 1959, Vigyan Bhavan, New Dehli, India, ed. International Planned Parenthood Federation (London, 1959), 21.","noteIndex":157},"citationItems":[{"id":2126,"uris":["http://zotero.org/users/3255891/items/I7T42V5Q"],"itemData":{"id":2126,"type":"chapter","container-title":"The Sixth International Conference on Planned Parenthood. Report of the Proceedings. 14-21 February, 1959, Vigyan Bhavan, New Dehli, India","event-place":"London","page":"21-26","publisher-place":"London","title":"Population Planning and Quality of Life","editor":[{"literal":"International Planned Parenthood Federation"}],"author":[{"family":"Huxley","given":"Julian"}],"issued":{"date-parts":[["1959"]]},"citation-key":"huxley_population_1959"},"locator":"21"}],"schema":"https://github.com/citation-style-language/schema/raw/master/csl-citation.json"} </w:instrText>
      </w:r>
      <w:r w:rsidRPr="00613C16">
        <w:fldChar w:fldCharType="separate"/>
      </w:r>
      <w:r w:rsidRPr="00613C16">
        <w:rPr>
          <w:rFonts w:cs="Times New Roman"/>
        </w:rPr>
        <w:t xml:space="preserve">Julian Huxley, “Population Planning and Quality of Life,” in </w:t>
      </w:r>
      <w:r w:rsidRPr="00613C16">
        <w:rPr>
          <w:rFonts w:cs="Times New Roman"/>
          <w:i/>
          <w:iCs/>
        </w:rPr>
        <w:t>The Sixth International Conference on Planned Parenthood. Report of the Proceedings. 14-21 February, 1959, Vigyan Bhavan, New Dehli, India</w:t>
      </w:r>
      <w:r w:rsidRPr="00613C16">
        <w:rPr>
          <w:rFonts w:cs="Times New Roman"/>
        </w:rPr>
        <w:t>, ed. International Planned Parenthood Federation (London, 1959), 21.</w:t>
      </w:r>
      <w:r w:rsidRPr="00613C16">
        <w:fldChar w:fldCharType="end"/>
      </w:r>
    </w:p>
  </w:footnote>
  <w:footnote w:id="158">
    <w:p w14:paraId="1194F3BD" w14:textId="3C18F487"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{"citationID":"QPG8ZW9D","properties":{"formattedCitation":"Frank W. Notestein, \\uc0\\u8220{}Report of the President,\\uc0\\u8221{} in {\\i{}Annual Report 1962 &amp; 1963} (The Population Council, 1963), 7.","plainCitation":"Frank W. Notestein, “Report of the President,” in Annual Report 1962 &amp; 1963 (The Population Council, 1963), 7.","noteIndex":158},"citationItems":[{"id":202,"uris":["http://zotero.org/users/3255891/items/NWZ3QA6F"],"itemData":{"id":202,"type":"chapter","container-title":"Annual Report 1962 &amp; 1963","page":"7-30","publisher":"The Population Council","title":"Report of the President","author":[{"family":"Notestein","given":"Frank W."}],"issued":{"date-parts":[["1963"]]},"citation-key":"notestein_report_1963"},"locator":"7"}],"schema":"https://github.com/citation-style-language/schema/raw/master/csl-citation.json"} </w:instrText>
      </w:r>
      <w:r w:rsidRPr="00613C16">
        <w:fldChar w:fldCharType="separate"/>
      </w:r>
      <w:r w:rsidRPr="00613C16">
        <w:rPr>
          <w:rFonts w:cs="Times New Roman"/>
        </w:rPr>
        <w:t xml:space="preserve">Frank W. Notestein, “Report of the President,” in </w:t>
      </w:r>
      <w:r w:rsidRPr="00613C16">
        <w:rPr>
          <w:rFonts w:cs="Times New Roman"/>
          <w:i/>
          <w:iCs/>
        </w:rPr>
        <w:t>Annual Report 1962 &amp; 1963</w:t>
      </w:r>
      <w:r w:rsidRPr="00613C16">
        <w:rPr>
          <w:rFonts w:cs="Times New Roman"/>
        </w:rPr>
        <w:t xml:space="preserve"> (The Population Council, 1963), 7.</w:t>
      </w:r>
      <w:r w:rsidRPr="00613C16">
        <w:fldChar w:fldCharType="end"/>
      </w:r>
    </w:p>
  </w:footnote>
  <w:footnote w:id="159">
    <w:p w14:paraId="7142112F" w14:textId="56646929"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{"citationID":"I9sazJro","properties":{"formattedCitation":"On scientific studies of IUDs in the late 1950s and their technical innovations in the early 1960s, see Lazar Margulies, \\uc0\\u8220{}History of Intrauterine Devices,\\uc0\\u8221{} {\\i{}Bulletin of the New York Academy of Medicine} 51, no. 5 (May 1975): 662\\uc0\\u8211{}67.","plainCitation":"On scientific studies of IUDs in the late 1950s and their technical innovations in the early 1960s, see Lazar Margulies, “History of Intrauterine Devices,” Bulletin of the New York Academy of Medicine 51, no. 5 (May 1975): 662–67.","noteIndex":159},"citationItems":[{"id":2122,"uris":["http://zotero.org/users/3255891/items/QJG6R8KA"],"itemData":{"id":2122,"type":"article-journal","container-title":"Bulletin of the New York Academy of Medicine","ISSN":"0028-7091","issue":"5","journalAbbreviation":"Bull N Y Acad Med","language":"eng","note":"PMID: 1093589\nPMCID: PMC1749527","page":"662-667","source":"PubMed","title":"History of intrauterine devices","volume":"51","author":[{"family":"Margulies","given":"Lazar"}],"issued":{"date-parts":[["1975",5]]},"citation-key":"margulies_history_1975"},"prefix":"On scientific studies of IUDs in the late 1950s and their technical innovations in the early 1960s, see "}],"schema":"https://github.com/citation-style-language/schema/raw/master/csl-citation.json"} </w:instrText>
      </w:r>
      <w:r w:rsidRPr="00613C16">
        <w:fldChar w:fldCharType="separate"/>
      </w:r>
      <w:r w:rsidRPr="00613C16">
        <w:rPr>
          <w:rFonts w:cs="Times New Roman"/>
        </w:rPr>
        <w:t xml:space="preserve">On scientific studies of IUDs in the late 1950s and their technical innovations in the early 1960s, see Lazar Margulies, “History of Intrauterine Devices,” </w:t>
      </w:r>
      <w:r w:rsidRPr="00613C16">
        <w:rPr>
          <w:rFonts w:cs="Times New Roman"/>
          <w:i/>
          <w:iCs/>
        </w:rPr>
        <w:t>Bulletin of the New York Academy of Medicine</w:t>
      </w:r>
      <w:r w:rsidRPr="00613C16">
        <w:rPr>
          <w:rFonts w:cs="Times New Roman"/>
        </w:rPr>
        <w:t xml:space="preserve"> 51, no. 5 (May 1975): 662–67.</w:t>
      </w:r>
      <w:r w:rsidRPr="00613C16">
        <w:fldChar w:fldCharType="end"/>
      </w:r>
    </w:p>
  </w:footnote>
  <w:footnote w:id="160">
    <w:p w14:paraId="2C7178F0" w14:textId="1FB9C261" w:rsidR="004B4409" w:rsidRPr="00613C16" w:rsidRDefault="004B4409"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{"citationID":"m7fgnQ97","properties":{"formattedCitation":"Silke Satjukow and Lutz Niethammer, eds., {\\i{}\\uc0\\u8220{}Wenn die Chemie stimmt ...\\uc0\\u8221{}. Geschlechterbeziehungen und Geburtenkontrolle im Zeitalter der \\uc0\\u8220{}Pille\\uc0\\u8221{}} (G\\uc0\\u246{}ttingen: Wallstein, 2016); Elaine Tyler May, {\\i{}America and the Pill: A History of Promise, Peril, and Liberation} (Basic Books, 2010).","plainCitation":"Silke Satjukow and Lutz Niethammer, eds., “Wenn die Chemie stimmt ...”. Geschlechterbeziehungen und Geburtenkontrolle im Zeitalter der “Pille” (Göttingen: Wallstein, 2016); Elaine Tyler May, America and the Pill: A History of Promise, Peril, and Liberation (Basic Books, 2010).","noteIndex":160},"citationItems":[{"id":173,"uris":["http://zotero.org/users/3255891/items/K4PT3A3D"],"itemData":{"id":173,"type":"book","event-place":"Göttingen","language":"de","number-of-pages":"424","publisher":"Wallstein","publisher-place":"Göttingen","title":"'Wenn die Chemie stimmt ...'. Geschlechterbeziehungen und Geburtenkontrolle im Zeitalter der 'Pille'","title-short":"'Wenn die Chemie stimmt ...'","editor":[{"family":"Satjukow","given":"Silke"},{"family":"Niethammer","given":"Lutz"}],"issued":{"date-parts":[["2016"]]},"citation-key":"satjukow_wenn_2016"}},{"id":261,"uris":["http://zotero.org/users/3255891/items/WDHFA5HK"],"itemData":{"id":261,"type":"book","ISBN":"978-0-465-02154-3","language":"en","note":"Google-Books-ID: OJdRdSN7DAIC","number-of-pages":"226","publisher":"Basic Books","source":"Google Books","title":"America and the Pill: A History of Promise, Peril, and Liberation","title-short":"America and the Pill","author":[{"family":"May","given":"Elaine Tyler"}],"issued":{"date-parts":[["2010"]]},"citation-key":"may_america_2010"}}],"schema":"https://github.com/citation-style-language/schema/raw/master/csl-citation.json"} </w:instrText>
      </w:r>
      <w:r w:rsidRPr="00613C16">
        <w:fldChar w:fldCharType="separate"/>
      </w:r>
      <w:r w:rsidRPr="00613C16">
        <w:rPr>
          <w:rFonts w:cs="Times New Roman"/>
          <w:lang w:val="de-DE"/>
        </w:rPr>
        <w:t xml:space="preserve">Silke Satjukow and Lutz Niethammer, eds., </w:t>
      </w:r>
      <w:r w:rsidRPr="00613C16">
        <w:rPr>
          <w:rFonts w:cs="Times New Roman"/>
          <w:i/>
          <w:iCs/>
          <w:lang w:val="de-DE"/>
        </w:rPr>
        <w:t>“Wenn die Chemie stimmt ...”. Geschlechterbeziehungen und Geburtenkontrolle im Zeitalter der “Pille”</w:t>
      </w:r>
      <w:r w:rsidRPr="00613C16">
        <w:rPr>
          <w:rFonts w:cs="Times New Roman"/>
          <w:lang w:val="de-DE"/>
        </w:rPr>
        <w:t xml:space="preserve"> (Göttingen: Wallstein, 2016); Elaine Tyler May, </w:t>
      </w:r>
      <w:r w:rsidRPr="00613C16">
        <w:rPr>
          <w:rFonts w:cs="Times New Roman"/>
          <w:i/>
          <w:iCs/>
          <w:lang w:val="de-DE"/>
        </w:rPr>
        <w:t>America and the Pill: A History of Promise, Peril, and Liberation</w:t>
      </w:r>
      <w:r w:rsidRPr="00613C16">
        <w:rPr>
          <w:rFonts w:cs="Times New Roman"/>
          <w:lang w:val="de-DE"/>
        </w:rPr>
        <w:t xml:space="preserve"> (Basic Books, 2010).</w:t>
      </w:r>
      <w:r w:rsidRPr="00613C16">
        <w:fldChar w:fldCharType="end"/>
      </w:r>
    </w:p>
  </w:footnote>
  <w:footnote w:id="161">
    <w:p w14:paraId="5183B4D6" w14:textId="3AAD9B7B"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{"citationID":"IVsaXsem","properties":{"formattedCitation":"On negative effects on women of field studies with the contraceptive pill see Lara Marks, \\uc0\\u8220{}Human Guinea Pigs? The History of the Early Oral Contraceptive Clinical Trials,\\uc0\\u8221{} {\\i{}History and Technology} 15, no. 4 (January 1, 1999): 263\\uc0\\u8211{}88, doi:10.1080/07341519908581949.","plainCitation":"On negative effects on women of field studies with the contraceptive pill see Lara Marks, “Human Guinea Pigs? The History of the Early Oral Contraceptive Clinical Trials,” History and Technology 15, no. 4 (January 1, 1999): 263–88, doi:10.1080/07341519908581949.","noteIndex":161},"citationItems":[{"id":2047,"uris":["http://zotero.org/users/3255891/items/ZFSYBWFG"],"itemData":{"id":2047,"type":"article-journal","abstract":"Today it is estimated that over 100 million women worldwide have taken oral contraceptives since their first clinical trials in 1956. Despite their popularity, however, contraceptive pills have been under constant scrutiny for their safety since the time of their marketing. This paper considers the degree to which the pill was tested before it was introduced on to the market and challenges many assumptions that have been made about the use scientists made of women in its development. Examining the early testing of the pill, the paper makes clear that the success of the pill and its testing depended on the active co‐operation of the women who swallowed the tablet in its experimental stage. Far from being guinea‐pigs, women were thus active participants in the making of the pill.","container-title":"History and Technology","DOI":"10.1080/07341519908581949","ISSN":"0734-1512","issue":"4","page":"263-288","source":"Taylor and Francis+NEJM","title":"Human guinea pigs? The history of the early oral contraceptive clinical trials","title-short":"Human guinea pigs?","volume":"15","author":[{"family":"Marks","given":"Lara"}],"issued":{"date-parts":[["1999",1,1]]},"citation-key":"marks_human_1999"},"prefix":"On negative effects on women of field studies with the contraceptive pill see"}],"schema":"https://github.com/citation-style-language/schema/raw/master/csl-citation.json"} </w:instrText>
      </w:r>
      <w:r w:rsidRPr="00613C16">
        <w:fldChar w:fldCharType="separate"/>
      </w:r>
      <w:r w:rsidRPr="00613C16">
        <w:rPr>
          <w:rFonts w:cs="Times New Roman"/>
        </w:rPr>
        <w:t xml:space="preserve">On negative effects on women of field studies with the contraceptive pill see Lara Marks, “Human Guinea Pigs? The History of the Early Oral Contraceptive Clinical Trials,” </w:t>
      </w:r>
      <w:r w:rsidRPr="00613C16">
        <w:rPr>
          <w:rFonts w:cs="Times New Roman"/>
          <w:i/>
          <w:iCs/>
        </w:rPr>
        <w:t>History and Technology</w:t>
      </w:r>
      <w:r w:rsidRPr="00613C16">
        <w:rPr>
          <w:rFonts w:cs="Times New Roman"/>
        </w:rPr>
        <w:t xml:space="preserve"> 15, no. 4 (January 1, 1999): 263–88, doi:10.1080/07341519908581949.</w:t>
      </w:r>
      <w:r w:rsidRPr="00613C16">
        <w:fldChar w:fldCharType="end"/>
      </w:r>
    </w:p>
  </w:footnote>
  <w:footnote w:id="162">
    <w:p w14:paraId="63B8F691" w14:textId="62589DA7"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{"citationID":"N7uHCTE1","properties":{"formattedCitation":"Connelly, {\\i{}Fatal Misconception}, 201\\uc0\\u8211{}5.","plainCitation":"Connelly, Fatal Misconception, 201–5.","noteIndex":162},"citationItems":[{"id":86,"uris":["http://zotero.org/users/3255891/items/9VFMJKVN"],"itemData":{"id":86,"type":"book","event-place":"Cambridge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Misconception","author":[{"family":"Connelly","given":"Matthew"}],"issued":{"date-parts":[["2008"]]},"citation-key":"connelly_fatal_2008"},"locator":"201-205"}],"schema":"https://github.com/citation-style-language/schema/raw/master/csl-citation.json"} </w:instrText>
      </w:r>
      <w:r w:rsidRPr="00613C16">
        <w:fldChar w:fldCharType="separate"/>
      </w:r>
      <w:r w:rsidRPr="00613C16">
        <w:rPr>
          <w:rFonts w:cs="Times New Roman"/>
        </w:rPr>
        <w:t xml:space="preserve">Connelly, </w:t>
      </w:r>
      <w:r w:rsidRPr="00613C16">
        <w:rPr>
          <w:rFonts w:cs="Times New Roman"/>
          <w:i/>
          <w:iCs/>
        </w:rPr>
        <w:t>Fatal Misconception</w:t>
      </w:r>
      <w:r w:rsidRPr="00613C16">
        <w:rPr>
          <w:rFonts w:cs="Times New Roman"/>
        </w:rPr>
        <w:t>, 201–5.</w:t>
      </w:r>
      <w:r w:rsidRPr="00613C16">
        <w:fldChar w:fldCharType="end"/>
      </w:r>
    </w:p>
  </w:footnote>
  <w:footnote w:id="163">
    <w:p w14:paraId="5AC3BCCC" w14:textId="77777777" w:rsidR="004B4DB4" w:rsidRPr="00613C16" w:rsidRDefault="004B4DB4" w:rsidP="00174EB1">
      <w:pPr>
        <w:spacing w:line="240" w:lineRule="auto"/>
        <w:rPr>
          <w:sz w:val="20"/>
          <w:szCs w:val="20"/>
        </w:rPr>
      </w:pPr>
      <w:r w:rsidRPr="00613C16">
        <w:rPr>
          <w:rStyle w:val="FootnoteReference"/>
          <w:sz w:val="20"/>
          <w:szCs w:val="20"/>
        </w:rPr>
        <w:footnoteRef/>
      </w:r>
      <w:r w:rsidRPr="00613C16">
        <w:rPr>
          <w:sz w:val="20"/>
          <w:szCs w:val="20"/>
        </w:rPr>
        <w:t xml:space="preserve">  Dudley Kirk: Foreign Activities in Demographic Work: A Report to the Trustees Committee on Program and Selection (RAC, PC General File, IV 3 B 4.2, Box 34, Folder 489), p. 1.</w:t>
      </w:r>
    </w:p>
  </w:footnote>
  <w:footnote w:id="164">
    <w:p w14:paraId="233E9945" w14:textId="67FBDBC5"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{"citationID":"Ew3TtXXv","properties":{"formattedCitation":"Notestein, \\uc0\\u8220{}Report of the President,\\uc0\\u8221{} 8.","plainCitation":"Notestein, “Report of the President,” 8.","noteIndex":164},"citationItems":[{"id":202,"uris":["http://zotero.org/users/3255891/items/NWZ3QA6F"],"itemData":{"id":202,"type":"chapter","container-title":"Annual Report 1962 &amp; 1963","page":"7-30","publisher":"The Population Council","title":"Report of the President","author":[{"family":"Notestein","given":"Frank W."}],"issued":{"date-parts":[["1963"]]},"citation-key":"notestein_report_1963"},"locator":"8"}],"schema":"https://github.com/citation-style-language/schema/raw/master/csl-citation.json"} </w:instrText>
      </w:r>
      <w:r w:rsidRPr="00613C16">
        <w:fldChar w:fldCharType="separate"/>
      </w:r>
      <w:r w:rsidRPr="00613C16">
        <w:rPr>
          <w:rFonts w:cs="Times New Roman"/>
        </w:rPr>
        <w:t>Notestein, “Report of the President,” 8.</w:t>
      </w:r>
      <w:r w:rsidRPr="00613C16">
        <w:fldChar w:fldCharType="end"/>
      </w:r>
    </w:p>
  </w:footnote>
  <w:footnote w:id="165">
    <w:p w14:paraId="780597E8" w14:textId="57F7F318"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Frank Notestein/Bernard Berelson: Memorandum to John D. Rockefeller III and Raymond Lamontagne (RAC, PC General File, IV 3 B 4.2, Box 38, Folder 552), p. 2.</w:t>
      </w:r>
    </w:p>
  </w:footnote>
  <w:footnote w:id="166">
    <w:p w14:paraId="09A1A76E" w14:textId="053AD8D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John D. Rockefeller III: Population and the Quality of Life. A Challenge to Government. Presented September 25, 1964, as part of a panel at the Pan American Union, General Secretariat of the Organization of American States (RAC, PC General File, IV 3 B 4.2, Box 38, Folder 552), p. 1.; </w:t>
      </w:r>
      <w:r w:rsidR="004B4409" w:rsidRPr="00613C16">
        <w:rPr>
          <w:sz w:val="20"/>
          <w:szCs w:val="20"/>
          <w:lang w:val="en-IE"/>
        </w:rPr>
        <w:t>JDR III</w:t>
      </w:r>
      <w:r w:rsidRPr="00613C16">
        <w:rPr>
          <w:sz w:val="20"/>
          <w:szCs w:val="20"/>
          <w:lang w:val="en-IE"/>
        </w:rPr>
        <w:t>.: Statement by John D. Rockefeller 3rd before the Senate Government Subcommittee on Foreign Aid Expenditures, July 28, 1965 (RAC, PC General File, IV 3 B 4.2, Box 38, Folder 552), p. 4.</w:t>
      </w:r>
    </w:p>
  </w:footnote>
  <w:footnote w:id="167">
    <w:p w14:paraId="19A0DC16"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John D. Rockefeller III: Final Draft - JDR 3rd Economic Club Talk, October 29, 1965 (RAC, PC General File, IV 3 B 4.2, Box 38, Folder 552), p. 11.</w:t>
      </w:r>
    </w:p>
  </w:footnote>
  <w:footnote w:id="168">
    <w:p w14:paraId="4B280984"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John D. Rockefeller III: Final Draft White House ICY Conference, November 23, 1956 (RAC, PC General File, IV 3 B 4.2, Box 38, Folder 552), p. 4.</w:t>
      </w:r>
    </w:p>
  </w:footnote>
  <w:footnote w:id="169">
    <w:p w14:paraId="1843F491" w14:textId="06BF9767"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{"citationID":"51Zp17sI","properties":{"formattedCitation":"Population Council, \\uc0\\u8220{}Declaration of Population,\\uc0\\u8221{} {\\i{}Studies in Family Planning} 1, no. 16 (1967): 1.","plainCitation":"Population Council, “Declaration of Population,” Studies in Family Planning 1, no. 16 (1967): 1.","noteIndex":169},"citationItems":[{"id":44,"uris":["http://zotero.org/users/3255891/items/5RCWQQ4Z"],"itemData":{"id":44,"type":"article-journal","container-title":"Studies in Family Planning","ISSN":"0039-3665","issue":"16","journalAbbreviation":"Studies in Family Planning","page":"1-1","source":"JSTOR","title":"Declaration of Population","volume":"1","author":[{"literal":"Population Council"}],"accessed":{"date-parts":[["2016",11,1]]},"issued":{"date-parts":[["1967"]]},"citation-key":"populationcouncil_declaration_1967"},"locator":"1"}],"schema":"https://github.com/citation-style-language/schema/raw/master/csl-citation.json"} </w:instrText>
      </w:r>
      <w:r w:rsidRPr="00613C16">
        <w:fldChar w:fldCharType="separate"/>
      </w:r>
      <w:r w:rsidRPr="00613C16">
        <w:rPr>
          <w:rFonts w:cs="Times New Roman"/>
        </w:rPr>
        <w:t xml:space="preserve">Population Council, “Declaration of Population,” </w:t>
      </w:r>
      <w:r w:rsidRPr="00613C16">
        <w:rPr>
          <w:rFonts w:cs="Times New Roman"/>
          <w:i/>
          <w:iCs/>
        </w:rPr>
        <w:t>Studies in Family Planning</w:t>
      </w:r>
      <w:r w:rsidRPr="00613C16">
        <w:rPr>
          <w:rFonts w:cs="Times New Roman"/>
        </w:rPr>
        <w:t xml:space="preserve"> 1, no. 16 (1967): 1.</w:t>
      </w:r>
      <w:r w:rsidRPr="00613C16">
        <w:fldChar w:fldCharType="end"/>
      </w:r>
    </w:p>
  </w:footnote>
  <w:footnote w:id="170">
    <w:p w14:paraId="3D1000B8" w14:textId="0CD5877F"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{"citationID":"tpMpRVwz","properties":{"formattedCitation":"Figure created with QGIS3 based on CShapes Dataset by Nils B. Weidmann, Doreen Kuse, and Kristian Skrede Gleditsch, \\uc0\\u8220{}The Geography of the International System: The CShapes Dataset,\\uc0\\u8221{} {\\i{}International Interactions} 36, no. 1 (February 26, 2010): 86\\uc0\\u8211{}106.","plainCitation":"Figure created with QGIS3 based on CShapes Dataset by Nils B. Weidmann, Doreen Kuse, and Kristian Skrede Gleditsch, “The Geography of the International System: The CShapes Dataset,” International Interactions 36, no. 1 (February 26, 2010): 86–106.","noteIndex":170},"citationItems":[{"id":5081,"uris":["http://zotero.org/users/3255891/items/2V7Q7ET6"],"itemData":{"id":5081,"type":"article-journal","container-title":"International Interactions","issue":"1","page":"86-106","title":"The Geography of the International System: The CShapes Dataset","title-short":"The Geography of the International System","volume":"36","author":[{"family":"Weidmann","given":"Nils B."},{"family":"Kuse","given":"Doreen"},{"family":"Gleditsch","given":"Kristian Skrede"}],"issued":{"date-parts":[["2010",2,26]]},"citation-key":"weidmann_geography_2010"},"prefix":"Figure created with QGIS3 based on CShapes Dataset by"}],"schema":"https://github.com/citation-style-language/schema/raw/master/csl-citation.json"} </w:instrText>
      </w:r>
      <w:r w:rsidRPr="00613C16">
        <w:fldChar w:fldCharType="separate"/>
      </w:r>
      <w:r w:rsidRPr="00613C16">
        <w:rPr>
          <w:rFonts w:cs="Times New Roman"/>
        </w:rPr>
        <w:t xml:space="preserve">Figure created with QGIS3 based on CShapes Dataset by Nils B. Weidmann, Doreen Kuse, and Kristian Skrede Gleditsch, “The Geography of the International System: The CShapes Dataset,” </w:t>
      </w:r>
      <w:r w:rsidRPr="00613C16">
        <w:rPr>
          <w:rFonts w:cs="Times New Roman"/>
          <w:i/>
          <w:iCs/>
        </w:rPr>
        <w:t>International Interactions</w:t>
      </w:r>
      <w:r w:rsidRPr="00613C16">
        <w:rPr>
          <w:rFonts w:cs="Times New Roman"/>
        </w:rPr>
        <w:t xml:space="preserve"> 36, no. 1 (February 26, 2010): 86–106.</w:t>
      </w:r>
      <w:r w:rsidRPr="00613C16">
        <w:fldChar w:fldCharType="end"/>
      </w:r>
    </w:p>
  </w:footnote>
  <w:footnote w:id="171">
    <w:p w14:paraId="5C5C3640"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Frederick Osborn: Memorandum on Luncheon with Dean Rusk and the population group at the Rockefeller Foundation, November 24, 1954 (RAC, PC General File, IV 3 B 4.2, Box 32, Folder 465).</w:t>
      </w:r>
    </w:p>
  </w:footnote>
  <w:footnote w:id="172">
    <w:p w14:paraId="589A2EA2" w14:textId="5274E292"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Dean Rusk: letter to John D. Rockefeller III, September 28, 1966 (RAC, JDR 3rd Papers, JDR Associates, Raymond Lamontagne, Box 5, Folder 30).</w:t>
      </w:r>
    </w:p>
  </w:footnote>
  <w:footnote w:id="173">
    <w:p w14:paraId="7F985C42" w14:textId="1E1137F3"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{"citationID":"E7ZJ1Gfl","properties":{"formattedCitation":"In Colombia, the Ford Foundation began funding research projects in the country in 1966; India had made family planning a national priority since the 1950s; Korea began offering family planning in all 183 national health centres in 1962 and supplemented these measures since 1964 by employing a large number of medical personnel who extended the service to smaller communities and villages; Singapore began implementing a national family planning program immediately after independence from Malaysia in 1965; in Malaysia itself, a Family Planning Association existed early on and became associated with IPPF in 1961. In 1966, a law there established a National Family Planning Board that reported directly to the prime minister; in 1965, Morocco, in close consultation with the Population Council, IPPF and the Ford Foundation, began purchasing contraceptives, and the first family planning clinic opened the following year; the Family Planning Association in Nepal was founded in 1959, and in 1965 the Nepalese government began offering related services; with the assistance and advice of the Population Council, a first experimental family planning program was set up in Tunisia, and in 1966 this program was extended to the entire nation; and in Egypt, Gamal Abdel Nasser argued for setting population limits as early as 1953 and, as president, created a Supreme Council for Family Planning in 1965. In addition, the Ford Foundation and the Population Council were tasked with providing technical assistance in the country during this period. Sweden and Finland consistently advocated the entrenchment of family planning measures in UN bodies. And Yugoslavia under Tito also set itself apart from the Soviet position on family planning, seeing too high a population as a problem for economic development. In 1963, family planning measures were implemented at both the federal and local levels, and a Federal Council for Family Planning was created, which had been affiliated with IPPF since 1967. . See contributions by Brown (Morocco; Tunisia), Kim and Ross (Korea), Measham and Lopez-Escobar (Colombia), Sinding (Egypt), Teng (Singapore), Tey (Malaysia), Tuladhar (Nepal) in Warren C. Robinson and John A. Ross, eds., {\\i{}The Global Family Planning Revolution. Three Decades of Population Policies and Programs} (Washington, D.C.: The World Bank, 2007); For Scandinavia see Mattias Tyd\\uc0\\u233{}n, \\uc0\\u8220{}The Scandinavian States: Reformed Eugenics Applied,\\uc0\\u8221{} in {\\i{}The Oxford Handbook of the History of Eugenics}, ed. Alison Bashford and Philippa Levine (Oxford/New York: Oxford University Press, 2010), 363\\uc0\\u8211{}76; For Yugoslavia see Rada Drezgi\\uc0\\u263{}, \\uc0\\u8220{}Policies and Practices of Fertility Control under the State Socialism,\\uc0\\u8221{} {\\i{}The History of the Family} 15, no. 2 (June 10, 2010): 191\\uc0\\u8211{}205.","plainCitation":"In Colombia, the Ford Foundation began funding research projects in the country in 1966; India had made family planning a national priority since the 1950s; Korea began offering family planning in all 183 national health centres in 1962 and supplemented these measures since 1964 by employing a large number of medical personnel who extended the service to smaller communities and villages; Singapore began implementing a national family planning program immediately after independence from Malaysia in 1965; in Malaysia itself, a Family Planning Association existed early on and became associated with IPPF in 1961. In 1966, a law there established a National Family Planning Board that reported directly to the prime minister; in 1965, Morocco, in close consultation with the Population Council, IPPF and the Ford Foundation, began purchasing contraceptives, and the first family planning clinic opened the following year; the Family Planning Association in Nepal was founded in 1959, and in 1965 the Nepalese government began offering related services; with the assistance and advice of the Population Council, a first experimental family planning program was set up in Tunisia, and in 1966 this program was extended to the entire nation; and in Egypt, Gamal Abdel Nasser argued for setting population limits as early as 1953 and, as president, created a Supreme Council for Family Planning in 1965. In addition, the Ford Foundation and the Population Council were tasked with providing technical assistance in the country during this period. Sweden and Finland consistently advocated the entrenchment of family planning measures in UN bodies. And Yugoslavia under Tito also set itself apart from the Soviet position on family planning, seeing too high a population as a problem for economic development. In 1963, family planning measures were implemented at both the federal and local levels, and a Federal Council for Family Planning was created, which had been affiliated with IPPF since 1967. . See contributions by Brown (Morocco; Tunisia), Kim and Ross (Korea), Measham and Lopez-Escobar (Colombia), Sinding (Egypt), Teng (Singapore), Tey (Malaysia), Tuladhar (Nepal) in Warren C. Robinson and John A. Ross, eds., The Global Family Planning Revolution. Three Decades of Population Policies and Programs (Washington, D.C.: The World Bank, 2007); For Scandinavia see Mattias Tydén, “The Scandinavian States: Reformed Eugenics Applied,” in The Oxford Handbook of the History of Eugenics, ed. Alison Bashford and Philippa Levine (Oxford/New York: Oxford University Press, 2010), 363–76; For Yugoslavia see Rada Drezgić, “Policies and Practices of Fertility Control under the State Socialism,” The History of the Family 15, no. 2 (June 10, 2010): 191–205.","noteIndex":173},"citationItems":[{"id":250,"uris":["http://zotero.org/users/3255891/items/V6R6WWZG"],"itemData":{"id":250,"type":"book","event-place":"Washington, D.C.","publisher":"The World Bank","publisher-place":"Washington, D.C.","title":"The Global Family Planning Revolution. Three Decades of Population Policies and Programs","title-short":"Family Planning Revolution","editor":[{"family":"Robinson","given":"Warren C."},{"family":"Ross","given":"John A."}],"issued":{"date-parts":[["2007"]]},"citation-key":"robinson_global_2007"},"prefix":"In Colombia, the Ford Foundation began funding research projects in the country in 1966; India had made family planning a national priority since the 1950s; Korea began offering family planning in all 183 national health centres in 1962 and supplemented these measures since 1964 by employing a large number of medical personnel who extended the service to smaller communities and villages; Singapore began implementing a national family planning program immediately after independence from Malaysia in 1965; in Malaysia itself, a Family Planning Association existed early on and became associated with IPPF in 1961. In 1966, a law there established a National Family Planning Board that reported directly to the prime minister; in 1965, Morocco, in close consultation with the Population Council, IPPF and the Ford Foundation, began purchasing contraceptives, and the first family planning clinic opened the following year; the Family Planning Association in Nepal was founded in 1959, and in 1965 the Nepalese government began offering related services; with the assistance and advice of the Population Council, a first experimental family planning program was set up in Tunisia, and in 1966 this program was extended to the entire nation; and in Egypt, Gamal Abdel Nasser argued for setting population limits as early as 1953 and, as president, created a Supreme Council for Family Planning in 1965. In addition, the Ford Foundation and the Population Council were tasked with providing technical assistance in the country during this period. Sweden and Finland consistently advocated the entrenchment of family planning measures in UN bodies. And Yugoslavia under Tito also set itself apart from the Soviet position on family planning, seeing too high a population as a problem for economic development. In 1963, family planning measures were implemented at both the federal and local levels, and a Federal Council for Family Planning was created, which had been affiliated with IPPF since 1967. . See contributions by Brown (Morocco; Tunisia), Kim and Ross (Korea), Measham and Lopez-Escobar (Colombia), Sinding (Egypt), Teng (Singapore), Tey (Malaysia), Tuladhar (Nepal) in"},{"id":1905,"uris":["http://zotero.org/users/3255891/items/G4DG3N95"],"itemData":{"id":1905,"type":"chapter","container-title":"The Oxford Handbook of the History of Eugenics","event-place":"Oxford/New York","page":"363-376","publisher":"Oxford University Press","publisher-place":"Oxford/New York","title":"The Scandinavian States: Reformed Eugenics Applied","author":[{"family":"Tydén","given":"Mattias"}],"editor":[{"family":"Bashford","given":"Alison"},{"family":"Levine","given":"Philippa"}],"issued":{"date-parts":[["2010"]]},"citation-key":"tyden_scandinavian_2010"},"prefix":"For Scandinavia see"},{"id":1894,"uris":["http://zotero.org/users/3255891/items/VWC85IVZ"],"itemData":{"id":1894,"type":"article-journal","abstract":"The socialist state run modernization produced low fertility throughout Eastern Europe. Fertility rates started falling soon after the end of the Second World War quickly reaching below replacement levels in many areas. This article examines the state responses to the falling fertility as well as birth control practices that individuals relied on in order to maintain small families. After outlining some common features of population policies under the state socialism, the article focuses on family planning policies in Yugoslavia. It is argued that liberal population policy and uninterrupted liberal abortion legislation in Yugoslavia, resulted, among other reasons, from the communist leadership's commitment to national and gender equality, respectively. It is further argued that gender hierarchy within the marriage and family remained almost untouched by the socialist project of women's emancipation and that these hierarchical gender relations shaped birth control practices in specific ways.","container-title":"The History of the Family","issue":"2","page":"191-205","title":"Policies and practices of fertility control under the state socialism","volume":"15","author":[{"family":"Drezgić","given":"Rada"}],"issued":{"date-parts":[["2010",6,10]]},"citation-key":"drezgic_policies_2010"},"prefix":"For Yugoslavia see"}],"schema":"https://github.com/citation-style-language/schema/raw/master/csl-citation.json"} </w:instrText>
      </w:r>
      <w:r w:rsidRPr="00613C16">
        <w:fldChar w:fldCharType="separate"/>
      </w:r>
      <w:r w:rsidRPr="00613C16">
        <w:rPr>
          <w:rFonts w:cs="Times New Roman"/>
        </w:rPr>
        <w:t xml:space="preserve">In Colombia, the Ford Foundation began funding research projects in the country in 1966; India had made family planning a national priority since the 1950s; Korea began offering family planning in all 183 national health centres in 1962 and supplemented these measures since 1964 by employing a large number of medical personnel who extended the service to smaller communities and villages; Singapore began implementing a national family planning program immediately after independence from Malaysia in 1965; in Malaysia itself, a Family Planning Association existed early on and became associated with IPPF in 1961. In 1966, a law there established a National Family Planning Board that reported directly to the prime minister; in 1965, Morocco, in close consultation with the Population Council, IPPF and the Ford Foundation, began purchasing contraceptives, and the first family planning clinic opened the following year; the Family Planning Association in Nepal was founded in 1959, and in 1965 the Nepalese government began offering related services; with the assistance and advice of the Population Council, a first experimental family planning program was set up in Tunisia, and in 1966 this program was extended to the entire nation; and in Egypt, Gamal Abdel Nasser argued for setting population limits as early as 1953 and, as president, created a Supreme Council for Family Planning in 1965. In addition, the Ford Foundation and the Population Council were tasked with providing technical assistance in the country during this period. Sweden and Finland consistently advocated the entrenchment of family planning measures in UN bodies. And Yugoslavia under Tito also set itself apart from the Soviet position on family planning, seeing too high a population as a problem for economic development. In 1963, family planning measures were implemented at both the federal and local levels, and a Federal Council for Family Planning was created, which had been affiliated with IPPF since 1967. . See contributions by Brown (Morocco; Tunisia), Kim and Ross (Korea), Measham and Lopez-Escobar (Colombia), Sinding (Egypt), Teng (Singapore), Tey (Malaysia), Tuladhar (Nepal) in Warren C. Robinson and John A. Ross, eds., </w:t>
      </w:r>
      <w:r w:rsidRPr="00613C16">
        <w:rPr>
          <w:rFonts w:cs="Times New Roman"/>
          <w:i/>
          <w:iCs/>
        </w:rPr>
        <w:t>The Global Family Planning Revolution. Three Decades of Population Policies and Programs</w:t>
      </w:r>
      <w:r w:rsidRPr="00613C16">
        <w:rPr>
          <w:rFonts w:cs="Times New Roman"/>
        </w:rPr>
        <w:t xml:space="preserve"> (Washington, D.C.: The World Bank, 2007); For Scandinavia see Mattias Tydén, “The Scandinavian States: Reformed Eugenics Applied,” in </w:t>
      </w:r>
      <w:r w:rsidRPr="00613C16">
        <w:rPr>
          <w:rFonts w:cs="Times New Roman"/>
          <w:i/>
          <w:iCs/>
        </w:rPr>
        <w:t>The Oxford Handbook of the History of Eugenics</w:t>
      </w:r>
      <w:r w:rsidRPr="00613C16">
        <w:rPr>
          <w:rFonts w:cs="Times New Roman"/>
        </w:rPr>
        <w:t xml:space="preserve">, ed. Alison Bashford and Philippa Levine (Oxford/New York: Oxford University Press, 2010), 363–76; For Yugoslavia see Rada Drezgić, “Policies and Practices of Fertility Control under the State Socialism,” </w:t>
      </w:r>
      <w:r w:rsidRPr="00613C16">
        <w:rPr>
          <w:rFonts w:cs="Times New Roman"/>
          <w:i/>
          <w:iCs/>
        </w:rPr>
        <w:t>The History of the Family</w:t>
      </w:r>
      <w:r w:rsidRPr="00613C16">
        <w:rPr>
          <w:rFonts w:cs="Times New Roman"/>
        </w:rPr>
        <w:t xml:space="preserve"> 15, no. 2 (June 10, 2010): 191–205.</w:t>
      </w:r>
      <w:r w:rsidRPr="00613C16">
        <w:fldChar w:fldCharType="end"/>
      </w:r>
    </w:p>
  </w:footnote>
  <w:footnote w:id="174">
    <w:p w14:paraId="32E384E7" w14:textId="476BD1DD"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Ahmed Laraki: Letter to John D. Rockefeller III, December 9, 1966 (RAC, JDR 3rd Papers, JDR Associates, Raymond Lamontagne, Box 5, Folder 33).</w:t>
      </w:r>
    </w:p>
  </w:footnote>
  <w:footnote w:id="175">
    <w:p w14:paraId="5D6E646A" w14:textId="6A26E72F"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Rachid Driss: Letter to John D. Rockefeller III, November 25, 1966 (RAC, JDR 3rd Papers, JDR Associates, Raymond Lamontagne, Box 5, Folder 34).</w:t>
      </w:r>
    </w:p>
  </w:footnote>
  <w:footnote w:id="176">
    <w:p w14:paraId="6F0F0FD2" w14:textId="10BC0746"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Thanom Kittikachorn: </w:t>
      </w:r>
      <w:r w:rsidR="004B4409" w:rsidRPr="00613C16">
        <w:rPr>
          <w:sz w:val="20"/>
          <w:szCs w:val="20"/>
        </w:rPr>
        <w:t>L</w:t>
      </w:r>
      <w:r w:rsidRPr="00613C16">
        <w:rPr>
          <w:sz w:val="20"/>
          <w:szCs w:val="20"/>
        </w:rPr>
        <w:t>etter to John D. Rockefeller III, October 24, 1967 (RAC, JDR 3rd Papers, JDR Associates, Raymond Lamontagne, Box 6, Folder 36).</w:t>
      </w:r>
    </w:p>
  </w:footnote>
  <w:footnote w:id="177">
    <w:p w14:paraId="2FDED8E9" w14:textId="4534D35B"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lang w:val="en-IE"/>
        </w:rPr>
        <w:t xml:space="preserve"> Mohammad Reza Pahlavi: Letter to John D. Rockefeller III, </w:t>
      </w:r>
      <w:r w:rsidRPr="00613C16">
        <w:rPr>
          <w:sz w:val="20"/>
          <w:szCs w:val="20"/>
        </w:rPr>
        <w:t xml:space="preserve">April </w:t>
      </w:r>
      <w:r w:rsidRPr="00613C16">
        <w:rPr>
          <w:sz w:val="20"/>
          <w:szCs w:val="20"/>
          <w:lang w:val="en-IE"/>
        </w:rPr>
        <w:t xml:space="preserve">29, </w:t>
      </w:r>
      <w:r w:rsidRPr="00613C16">
        <w:rPr>
          <w:sz w:val="20"/>
          <w:szCs w:val="20"/>
        </w:rPr>
        <w:t>1967 (RAC, JDR 3rd Papers, JDR Associates, Raymond Lamontagne, Box 6, Folder 36).</w:t>
      </w:r>
    </w:p>
  </w:footnote>
  <w:footnote w:id="178">
    <w:p w14:paraId="13343299" w14:textId="24185002"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F.E. Boaten: Letter to John D. Rockefeller III, March 7, 1967 (RAC, JDR 3rd Papers, JDR Associates, Raymond Lamontagne, Box 6, Folder 37).</w:t>
      </w:r>
    </w:p>
  </w:footnote>
  <w:footnote w:id="179">
    <w:p w14:paraId="5485C3CA" w14:textId="577E665B"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w:t>
      </w:r>
      <w:r w:rsidRPr="00613C16">
        <w:rPr>
          <w:sz w:val="20"/>
          <w:szCs w:val="20"/>
          <w:lang w:val="en-IE"/>
        </w:rPr>
        <w:t xml:space="preserve"> Joaquín Balaguer: telegram and letter to John D. Rockefeller III, </w:t>
      </w:r>
      <w:r w:rsidRPr="00613C16">
        <w:rPr>
          <w:sz w:val="20"/>
          <w:szCs w:val="20"/>
        </w:rPr>
        <w:t xml:space="preserve">November </w:t>
      </w:r>
      <w:r w:rsidRPr="00613C16">
        <w:rPr>
          <w:sz w:val="20"/>
          <w:szCs w:val="20"/>
          <w:lang w:val="en-IE"/>
        </w:rPr>
        <w:t>13</w:t>
      </w:r>
      <w:r w:rsidRPr="00613C16">
        <w:rPr>
          <w:sz w:val="20"/>
          <w:szCs w:val="20"/>
        </w:rPr>
        <w:t>, 1967 and July 10, 1968 (RAC, JDR 3rd Papers, JDR Associates, Raymond Lamontagne, Box 6, Folder 38).</w:t>
      </w:r>
    </w:p>
  </w:footnote>
  <w:footnote w:id="180">
    <w:p w14:paraId="2AB4FCAB" w14:textId="7ECB3658"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 K. Nehru: letter to John D. Rockefeller III, September 26, 1966 (RAC, JDR 3rd Papers, JDR Associates, Raymond Lamontagne, Box 5, Folder 32).</w:t>
      </w:r>
    </w:p>
  </w:footnote>
  <w:footnote w:id="181">
    <w:p w14:paraId="7C4DEF41" w14:textId="366FB0BB"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Josip Broz Tito: Letter to John D. Rockefeller III, December 9, 1966 (RAC, JDR 3rd Papers, JDR Associates, Raymond Lamontagne, Box 5, Folder 34).</w:t>
      </w:r>
    </w:p>
  </w:footnote>
  <w:footnote w:id="182">
    <w:p w14:paraId="28A80447" w14:textId="1B1B3F50"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{"citationID":"COBRkNh8","properties":{"formattedCitation":"Under the administration of Ronald Reagan, this policy was changed after the 1984 Mexico City World Population Conference, as the U.S. government decided to stop funding organizations that offered or promoted abortions, see Paige Whaley Eager, {\\i{}Global Population Policy. From Population Control to Reproductive Rights} (Aldershot: Ashgate, 2004), 102\\uc0\\u8211{}7.","plainCitation":"Under the administration of Ronald Reagan, this policy was changed after the 1984 Mexico City World Population Conference, as the U.S. government decided to stop funding organizations that offered or promoted abortions, see Paige Whaley Eager, Global Population Policy. From Population Control to Reproductive Rights (Aldershot: Ashgate, 2004), 102–7.","noteIndex":182},"citationItems":[{"id":33,"uris":["http://zotero.org/users/3255891/items/52SRBDE5"],"itemData":{"id":33,"type":"book","event-place":"Aldershot","publisher":"Ashgate","publisher-place":"Aldershot","title":"Global Population Policy. From Population Control to Reproductive Rights","title-short":"Global Population Policy","author":[{"family":"Eager","given":"Paige Whaley"}],"issued":{"date-parts":[["2004"]]},"citation-key":"eager_global_2004"},"locator":"102-107","prefix":"Under the administration of Ronald Reagan, this policy was changed after the 1984 Mexico City World Population Conference, as the U.S. government decided to stop funding organizations that offered or promoted abortions, see"}],"schema":"https://github.com/citation-style-language/schema/raw/master/csl-citation.json"} </w:instrText>
      </w:r>
      <w:r w:rsidRPr="00613C16">
        <w:fldChar w:fldCharType="separate"/>
      </w:r>
      <w:r w:rsidRPr="00613C16">
        <w:rPr>
          <w:rFonts w:cs="Times New Roman"/>
        </w:rPr>
        <w:t xml:space="preserve">Under the administration of Ronald Reagan, this policy was changed after the 1984 Mexico City World Population Conference, as the U.S. government decided to stop funding organizations that offered or promoted abortions, see Paige Whaley Eager, </w:t>
      </w:r>
      <w:r w:rsidRPr="00613C16">
        <w:rPr>
          <w:rFonts w:cs="Times New Roman"/>
          <w:i/>
          <w:iCs/>
        </w:rPr>
        <w:t>Global Population Policy. From Population Control to Reproductive Rights</w:t>
      </w:r>
      <w:r w:rsidRPr="00613C16">
        <w:rPr>
          <w:rFonts w:cs="Times New Roman"/>
        </w:rPr>
        <w:t xml:space="preserve"> (Aldershot: Ashgate, 2004), 102–7.</w:t>
      </w:r>
      <w:r w:rsidRPr="00613C16">
        <w:fldChar w:fldCharType="end"/>
      </w:r>
    </w:p>
  </w:footnote>
  <w:footnote w:id="183">
    <w:p w14:paraId="44B0843A" w14:textId="0B1263E0"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Raymond Lamontagne: Memorandum to John D. Rockefeller III, May 17, 1966 (RAC, JDR 3rd Papers, JDR Associates, Raymond Lamontagne, Box 5, Folder 30).</w:t>
      </w:r>
    </w:p>
  </w:footnote>
  <w:footnote w:id="184">
    <w:p w14:paraId="42CD7BD6" w14:textId="53BE1692"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Nan McEvoy: </w:t>
      </w:r>
      <w:r w:rsidR="004B4409" w:rsidRPr="00613C16">
        <w:rPr>
          <w:sz w:val="20"/>
          <w:szCs w:val="20"/>
          <w:lang w:val="en-IE"/>
        </w:rPr>
        <w:t>M</w:t>
      </w:r>
      <w:r w:rsidRPr="00613C16">
        <w:rPr>
          <w:sz w:val="20"/>
          <w:szCs w:val="20"/>
          <w:lang w:val="en-IE"/>
        </w:rPr>
        <w:t>emorandum to Bernard Berelson, August 15, 1966 (RAC, JDR 3rd Papers, JDR Associates, Raymond Lamontagne, Box 5, Folder 29).</w:t>
      </w:r>
    </w:p>
  </w:footnote>
  <w:footnote w:id="185">
    <w:p w14:paraId="1D729218" w14:textId="0034998C"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{"citationID":"3FmqtZn7","properties":{"formattedCitation":"Papst Paul VI, \\uc0\\u8220{}Speech to the United Nations Organization vom 4. Oktober 1965,\\uc0\\u8221{} 1965, https://w2.vatican.va/content/paul-vi/en/speeches/1965/documents/hf_p-vi_spe_19651004_united-nations.html.","plainCitation":"Papst Paul VI, “Speech to the United Nations Organization vom 4. Oktober 1965,” 1965, https://w2.vatican.va/content/paul-vi/en/speeches/1965/documents/hf_p-vi_spe_19651004_united-nations.html.","dontUpdate":true,"noteIndex":185},"citationItems":[{"id":1927,"uris":["http://zotero.org/users/3255891/items/Z9X79HNB"],"itemData":{"id":1927,"type":"article","language":"de","title":"Speech to the United Nations Organization vom 4. Oktober 1965","URL":"https://w2.vatican.va/content/paul-vi/en/speeches/1965/documents/hf_p-vi_spe_19651004_united-nations.html","author":[{"literal":"Papst Paul VI"}],"accessed":{"date-parts":[["2019",7,31]]},"issued":{"date-parts":[["1965"]]},"citation-key":"papstpaulvi_speech_1965"}}],"schema":"https://github.com/citation-style-language/schema/raw/master/csl-citation.json"} </w:instrText>
      </w:r>
      <w:r w:rsidRPr="00613C16">
        <w:fldChar w:fldCharType="separate"/>
      </w:r>
      <w:r w:rsidRPr="00613C16">
        <w:rPr>
          <w:rFonts w:cs="Times New Roman"/>
        </w:rPr>
        <w:t xml:space="preserve">Pope Paul VI, “Speech to the United Nations Organization, </w:t>
      </w:r>
      <w:r w:rsidRPr="00613C16">
        <w:rPr>
          <w:rFonts w:cs="Times New Roman"/>
          <w:lang w:val="en-IE"/>
        </w:rPr>
        <w:t>October 4, 1965,” https://w2.vatican.va/content/paul-vi/en/speeches/1965/documents/hf_p-vi_spe_19651004_united-nations.html.</w:t>
      </w:r>
      <w:r w:rsidRPr="00613C16">
        <w:fldChar w:fldCharType="end"/>
      </w:r>
    </w:p>
  </w:footnote>
  <w:footnote w:id="186">
    <w:p w14:paraId="6014A79E" w14:textId="3175E602"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sidR="004B4409" w:rsidRPr="00613C16">
        <w:rPr>
          <w:sz w:val="20"/>
          <w:szCs w:val="20"/>
          <w:lang w:val="en-IE"/>
        </w:rPr>
        <w:t>Ibid</w:t>
      </w:r>
      <w:r w:rsidRPr="00613C16">
        <w:rPr>
          <w:sz w:val="20"/>
          <w:szCs w:val="20"/>
          <w:lang w:val="en-IE"/>
        </w:rPr>
        <w:t>.</w:t>
      </w:r>
    </w:p>
  </w:footnote>
  <w:footnote w:id="187">
    <w:p w14:paraId="46E31C7E" w14:textId="184F4B8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007260DD" w:rsidRPr="00613C16">
        <w:instrText xml:space="preserve"> ADDIN ZOTERO_ITEM CSL_CITATION {"citationID":"msevJgdx","properties":{"formattedCitation":"Pope Paul VI, \\uc0\\u8220{}Gaudium et Spes. Pastoral Constitution on the Church in the Modern World,\\uc0\\u8221{} December 7, 1965, lit. 87, http://www.vatican.va/archive/hist_councils/ii_vatican_council/documents/vat-ii_const_19651207_gaudium-et-spes_ge.html.","plainCitation":"Pope Paul VI, “Gaudium et Spes. Pastoral Constitution on the Church in the Modern World,” December 7, 1965, lit. 87, http://www.vatican.va/archive/hist_councils/ii_vatican_council/documents/vat-ii_const_19651207_gaudium-et-spes_ge.html.","noteIndex":187},"citationItems":[{"id":1912,"uris":["http://zotero.org/users/3255891/items/GZH76CAC"],"itemData":{"id":1912,"type":"article","title":"Gaudium et Spes. Pastoral Constitution on the Church in the Modern World","URL":"http://www.vatican.va/archive/hist_councils/ii_vatican_council/documents/vat-ii_const_19651207_gaudium-et-spes_ge.html","author":[{"literal":"Pope Paul VI"}],"accessed":{"date-parts":[["2019",7,31]]},"issued":{"date-parts":[["1965",12,7]]},"citation-key":"popepaulvi_gaudium_1965"},"locator":"lit. 87"}],"schema":"https://github.com/citation-style-language/schema/raw/master/csl-citation.json"} </w:instrText>
      </w:r>
      <w:r w:rsidRPr="00613C16">
        <w:fldChar w:fldCharType="separate"/>
      </w:r>
      <w:r w:rsidRPr="00613C16">
        <w:rPr>
          <w:rFonts w:cs="Times New Roman"/>
        </w:rPr>
        <w:t>Pope Paul VI, “Gaudium et Spes. Pastoral Constitution on the Church in the Modern World,” December 7, 1965, lit. 87, http://www.vatican.va/archive/hist_councils/ii_vatican_council/documents/vat-ii_const_19651207_gaudium-et-spes_ge.html.</w:t>
      </w:r>
      <w:r w:rsidRPr="00613C16">
        <w:fldChar w:fldCharType="end"/>
      </w:r>
    </w:p>
  </w:footnote>
  <w:footnote w:id="188">
    <w:p w14:paraId="791E5184" w14:textId="3645AA79"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{"citationID":"ukjtM7JV","properties":{"formattedCitation":"\\uc0\\u8220{}Text of Bishops\\uc0\\u8217{} Statement on Government and Birth Control,\\uc0\\u8221{} {\\i{}New York Times}, n.d., 25.","plainCitation":"“Text of Bishops’ Statement on Government and Birth Control,” New York Times, n.d., 25.","dontUpdate":true,"noteIndex":188},"citationItems":[{"id":1914,"uris":["http://zotero.org/users/3255891/items/RBH3W3N4"],"itemData":{"id":1914,"type":"article-newspaper","container-title":"New York Times","event-place":"15. November 1966","publisher-place":"15. November 1966","title":"Text of Bishops' Statement on Government and Birth Control","citation-key":"_text_"},"locator":"25"}],"schema":"https://github.com/citation-style-language/schema/raw/master/csl-citation.json"} </w:instrText>
      </w:r>
      <w:r w:rsidRPr="00613C16">
        <w:fldChar w:fldCharType="separate"/>
      </w:r>
      <w:r w:rsidRPr="00613C16">
        <w:rPr>
          <w:rFonts w:cs="Times New Roman"/>
        </w:rPr>
        <w:t xml:space="preserve">“Text of Bishops’ Statement on Government and Birth Control,” </w:t>
      </w:r>
      <w:r w:rsidRPr="00613C16">
        <w:rPr>
          <w:rFonts w:cs="Times New Roman"/>
          <w:i/>
          <w:iCs/>
        </w:rPr>
        <w:t>New York Times</w:t>
      </w:r>
      <w:r w:rsidRPr="00613C16">
        <w:rPr>
          <w:rFonts w:cs="Times New Roman"/>
        </w:rPr>
        <w:t>, November 15, 1966, 25.</w:t>
      </w:r>
      <w:r w:rsidRPr="00613C16">
        <w:fldChar w:fldCharType="end"/>
      </w:r>
    </w:p>
  </w:footnote>
  <w:footnote w:id="189">
    <w:p w14:paraId="2E5C1A38" w14:textId="439D729C"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{"citationID":"bTq8Ej9i","properties":{"formattedCitation":"Joseph A. Loftus, \\uc0\\u8220{}U.S. Aides Defend Policy on Births,\\uc0\\u8221{} {\\i{}New York Times}, n.d., 34.","plainCitation":"Joseph A. Loftus, “U.S. Aides Defend Policy on Births,” New York Times, n.d., 34.","dontUpdate":true,"noteIndex":189},"citationItems":[{"id":1917,"uris":["http://zotero.org/users/3255891/items/QUX3RBPE"],"itemData":{"id":1917,"type":"article-newspaper","container-title":"New York Times","event-place":"16. November 1966","publisher-place":"16. November 1966","title":"U.S. Aides Defend Policy on Births","author":[{"family":"Loftus","given":"Joseph A."}],"citation-key":"loftus_us_"},"locator":"34"}],"schema":"https://github.com/citation-style-language/schema/raw/master/csl-citation.json"} </w:instrText>
      </w:r>
      <w:r w:rsidRPr="00613C16">
        <w:fldChar w:fldCharType="separate"/>
      </w:r>
      <w:r w:rsidRPr="00613C16">
        <w:rPr>
          <w:rFonts w:cs="Times New Roman"/>
        </w:rPr>
        <w:t xml:space="preserve">Joseph A. Loftus, “U.S. Aides Defend Policy on Births,” </w:t>
      </w:r>
      <w:r w:rsidRPr="00613C16">
        <w:rPr>
          <w:rFonts w:cs="Times New Roman"/>
          <w:i/>
          <w:iCs/>
        </w:rPr>
        <w:t>New York Times</w:t>
      </w:r>
      <w:r w:rsidRPr="00613C16">
        <w:rPr>
          <w:rFonts w:cs="Times New Roman"/>
        </w:rPr>
        <w:t>, November 16, 1966, 34.</w:t>
      </w:r>
      <w:r w:rsidRPr="00613C16">
        <w:fldChar w:fldCharType="end"/>
      </w:r>
    </w:p>
  </w:footnote>
  <w:footnote w:id="190">
    <w:p w14:paraId="0801A556" w14:textId="4F735B51"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{"citationID":"T2P0hfAT","properties":{"formattedCitation":"George Dugan, \\uc0\\u8220{}Bishops Establish Ecumenical Body,\\uc0\\u8221{} {\\i{}New York Times}, n.d., 36.","plainCitation":"George Dugan, “Bishops Establish Ecumenical Body,” New York Times, n.d., 36.","dontUpdate":true,"noteIndex":190},"citationItems":[{"id":1918,"uris":["http://zotero.org/users/3255891/items/JG7AVMDZ"],"itemData":{"id":1918,"type":"article-newspaper","container-title":"New York Times","event-place":"17. November 1966","publisher-place":"17. November 1966","title":"Bishops establish Ecumenical Body","author":[{"family":"Dugan","given":"George"}],"citation-key":"dugan_bishops_"},"locator":"36"}],"schema":"https://github.com/citation-style-language/schema/raw/master/csl-citation.json"} </w:instrText>
      </w:r>
      <w:r w:rsidRPr="00613C16">
        <w:fldChar w:fldCharType="separate"/>
      </w:r>
      <w:r w:rsidRPr="00613C16">
        <w:rPr>
          <w:rFonts w:cs="Times New Roman"/>
        </w:rPr>
        <w:t xml:space="preserve">George Dugan, “Bishops Establish Ecumenical Body,” </w:t>
      </w:r>
      <w:r w:rsidRPr="00613C16">
        <w:rPr>
          <w:rFonts w:cs="Times New Roman"/>
          <w:i/>
          <w:iCs/>
        </w:rPr>
        <w:t>New York Times</w:t>
      </w:r>
      <w:r w:rsidRPr="00613C16">
        <w:rPr>
          <w:rFonts w:cs="Times New Roman"/>
        </w:rPr>
        <w:t>, November 17, 1966, 36.</w:t>
      </w:r>
      <w:r w:rsidRPr="00613C16">
        <w:fldChar w:fldCharType="end"/>
      </w:r>
    </w:p>
  </w:footnote>
  <w:footnote w:id="191">
    <w:p w14:paraId="0454B7E4" w14:textId="5F4AC186"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{"citationID":"vc0bv3Es","properties":{"formattedCitation":"Loftus, \\uc0\\u8220{}U.S. Aides Defend Policy on Births,\\uc0\\u8221{} 34.","plainCitation":"Loftus, “U.S. Aides Defend Policy on Births,” 34.","noteIndex":191},"citationItems":[{"id":1917,"uris":["http://zotero.org/users/3255891/items/QUX3RBPE"],"itemData":{"id":1917,"type":"article-newspaper","container-title":"New York Times","event-place":"16. November 1966","publisher-place":"16. November 1966","title":"U.S. Aides Defend Policy on Births","author":[{"family":"Loftus","given":"Joseph A."}],"citation-key":"loftus_us_"},"locator":"34"}],"schema":"https://github.com/citation-style-language/schema/raw/master/csl-citation.json"} </w:instrText>
      </w:r>
      <w:r w:rsidRPr="00613C16">
        <w:fldChar w:fldCharType="separate"/>
      </w:r>
      <w:r w:rsidRPr="00613C16">
        <w:rPr>
          <w:rFonts w:cs="Times New Roman"/>
        </w:rPr>
        <w:t>Loftus, “U.S. Aides Defend Policy on Births,” 34.</w:t>
      </w:r>
      <w:r w:rsidRPr="00613C16">
        <w:fldChar w:fldCharType="end"/>
      </w:r>
    </w:p>
  </w:footnote>
  <w:footnote w:id="192">
    <w:p w14:paraId="31C5A903" w14:textId="3D75D1B4"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Raymond Lamontagne: </w:t>
      </w:r>
      <w:r w:rsidR="004B4409" w:rsidRPr="00613C16">
        <w:rPr>
          <w:sz w:val="20"/>
          <w:szCs w:val="20"/>
          <w:lang w:val="en-IE"/>
        </w:rPr>
        <w:t>L</w:t>
      </w:r>
      <w:r w:rsidRPr="00613C16">
        <w:rPr>
          <w:sz w:val="20"/>
          <w:szCs w:val="20"/>
          <w:lang w:val="en-IE"/>
        </w:rPr>
        <w:t>etter to Doug Cater, November 23, 1966 (RAC, JDR 3rd Papers, JDR Associates, Raymond Lamontagne, Box 5, Folder 29).</w:t>
      </w:r>
    </w:p>
  </w:footnote>
  <w:footnote w:id="193">
    <w:p w14:paraId="06F19F0D" w14:textId="308AE4D4"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Calculation based on the population figures (medium variant) of the signatory countries for the years 1966 and 1967 from UN Data (for Yugoslavia, the corresponding figures of Serbia, Slovenia, Bosnia and Herzegovina, Croatia, Macedonia and Montenegro were added), compared with the respective world population.</w:t>
      </w:r>
    </w:p>
  </w:footnote>
  <w:footnote w:id="194">
    <w:p w14:paraId="7E6F69B8" w14:textId="0E4E61DE"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Raymond Lamontagne: </w:t>
      </w:r>
      <w:r w:rsidR="004B4409" w:rsidRPr="00613C16">
        <w:rPr>
          <w:sz w:val="20"/>
          <w:szCs w:val="20"/>
          <w:lang w:val="en-IE"/>
        </w:rPr>
        <w:t>L</w:t>
      </w:r>
      <w:r w:rsidRPr="00613C16">
        <w:rPr>
          <w:sz w:val="20"/>
          <w:szCs w:val="20"/>
          <w:lang w:val="en-IE"/>
        </w:rPr>
        <w:t>etter to John D. Rockefeller III, August 2, 1966 (RAC, JDR 3rd Papers, JDR Associates, Raymond Lamontagne, Box 5, Folder 29).</w:t>
      </w:r>
    </w:p>
  </w:footnote>
  <w:footnote w:id="195">
    <w:p w14:paraId="65BB3484" w14:textId="79C24288"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John. D. Rockefeller III : </w:t>
      </w:r>
      <w:r w:rsidR="004B4409" w:rsidRPr="00613C16">
        <w:rPr>
          <w:sz w:val="20"/>
          <w:szCs w:val="20"/>
          <w:lang w:val="en-IE"/>
        </w:rPr>
        <w:t>L</w:t>
      </w:r>
      <w:r w:rsidRPr="00613C16">
        <w:rPr>
          <w:sz w:val="20"/>
          <w:szCs w:val="20"/>
          <w:lang w:val="en-IE"/>
        </w:rPr>
        <w:t xml:space="preserve">etters to U Thant, June 5 and 25, 1962; U Thant: </w:t>
      </w:r>
      <w:r w:rsidR="004B4409" w:rsidRPr="00613C16">
        <w:rPr>
          <w:sz w:val="20"/>
          <w:szCs w:val="20"/>
          <w:lang w:val="en-IE"/>
        </w:rPr>
        <w:t>L</w:t>
      </w:r>
      <w:r w:rsidRPr="00613C16">
        <w:rPr>
          <w:sz w:val="20"/>
          <w:szCs w:val="20"/>
          <w:lang w:val="en-IE"/>
        </w:rPr>
        <w:t>etter to John D. Rockefeller III, July 2, 1962 (both RAC, JDR 3rd Papers, RG 5, Series 1/2, Box 27, Folder 237).</w:t>
      </w:r>
    </w:p>
  </w:footnote>
  <w:footnote w:id="196">
    <w:p w14:paraId="16FBC57C" w14:textId="55D8AB62" w:rsidR="004B4DB4" w:rsidRPr="00613C16" w:rsidRDefault="004B4DB4" w:rsidP="00174EB1">
      <w:pPr>
        <w:spacing w:line="240" w:lineRule="auto"/>
        <w:rPr>
          <w:sz w:val="20"/>
          <w:szCs w:val="20"/>
        </w:rPr>
      </w:pPr>
      <w:r w:rsidRPr="00613C16">
        <w:rPr>
          <w:rStyle w:val="FootnoteReference"/>
          <w:sz w:val="20"/>
          <w:szCs w:val="20"/>
        </w:rPr>
        <w:footnoteRef/>
      </w:r>
      <w:r w:rsidRPr="00613C16">
        <w:rPr>
          <w:sz w:val="20"/>
          <w:szCs w:val="20"/>
          <w:lang w:val="en-IE"/>
        </w:rPr>
        <w:t xml:space="preserve"> </w:t>
      </w:r>
      <w:r w:rsidRPr="00613C16">
        <w:rPr>
          <w:sz w:val="20"/>
          <w:szCs w:val="20"/>
        </w:rPr>
        <w:t xml:space="preserve"> John D. Rockefeller III: Appointment Books (</w:t>
      </w:r>
      <w:r w:rsidRPr="00613C16">
        <w:rPr>
          <w:sz w:val="20"/>
          <w:szCs w:val="20"/>
          <w:lang w:val="en-IE"/>
        </w:rPr>
        <w:t>RAC, JDR 3rd Papers, Series 3, Subseries 1: Personal Papers, Box 1-7</w:t>
      </w:r>
      <w:r w:rsidRPr="00613C16">
        <w:rPr>
          <w:sz w:val="20"/>
          <w:szCs w:val="20"/>
        </w:rPr>
        <w:t>).</w:t>
      </w:r>
    </w:p>
  </w:footnote>
  <w:footnote w:id="197">
    <w:p w14:paraId="2A27213C" w14:textId="1DF488C9"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{"citationID":"uC8fTH8i","properties":{"formattedCitation":"Sluga, \\uc0\\u8220{}The Transformation of International Institutions. Global Shock as Cultural Shock,\\uc0\\u8221{} 233.","plainCitation":"Sluga, “The Transformation of International Institutions. Global Shock as Cultural Shock,” 233.","noteIndex":197},"citationItems":[{"id":5252,"uris":["http://zotero.org/users/3255891/items/6UJMY3FR"],"itemData":{"id":5252,"type":"chapter","container-title":"The Shock of the Global. The 1970s in Perspective","event-place":"Cambridge (MA)","page":"223-236","publisher":"The Belknap Press of Harvard University Press","publisher-place":"Cambridge (MA)","title":"The Transformation of International Institutions. Global Shock as Cultural Shock","editor":[{"family":"Ferguson","given":"Niall"},{"family":"Maier","given":"Charles S."},{"family":"Manela","given":"Erez"},{"family":"Sargent","given":"Daniel J."}],"author":[{"family":"Sluga","given":"Glenda"}],"issued":{"date-parts":[["2010"]]},"citation-key":"sluga_transformation_2010"},"locator":"233"}],"schema":"https://github.com/citation-style-language/schema/raw/master/csl-citation.json"} </w:instrText>
      </w:r>
      <w:r w:rsidRPr="00613C16">
        <w:fldChar w:fldCharType="separate"/>
      </w:r>
      <w:r w:rsidRPr="00613C16">
        <w:rPr>
          <w:rFonts w:cs="Times New Roman"/>
        </w:rPr>
        <w:t>Sluga, “The Transformation of International Institutions. Global Shock as Cultural Shock,” 233.</w:t>
      </w:r>
      <w:r w:rsidRPr="00613C16">
        <w:fldChar w:fldCharType="end"/>
      </w:r>
    </w:p>
  </w:footnote>
  <w:footnote w:id="198">
    <w:p w14:paraId="26EB4A5C" w14:textId="2B19BD10"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{"citationID":"uO9ovWDf","properties":{"formattedCitation":"Symonds and Carder, {\\i{}The United Nations and the Population Question}, 139.","plainCitation":"Symonds and Carder, The United Nations and the Population Question, 139.","noteIndex":198},"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question","author":[{"family":"Symonds","given":"Richard"},{"family":"Carder","given":"Michael"}],"issued":{"date-parts":[["1973"]]},"citation-key":"symonds_united_1973"},"locator":"139"}],"schema":"https://github.com/citation-style-language/schema/raw/master/csl-citation.json"}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139.</w:t>
      </w:r>
      <w:r w:rsidRPr="00613C16">
        <w:fldChar w:fldCharType="end"/>
      </w:r>
    </w:p>
  </w:footnote>
  <w:footnote w:id="199">
    <w:p w14:paraId="24B6FF91" w14:textId="3E387F0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{"citationID":"CX8t98dJ","properties":{"formattedCitation":"Population Commission, \\uc0\\u8220{}Report of the Thirteenth Session (23 March to 5 April 1965),\\uc0\\u8221{} in {\\i{}Official Records. Thirty-Ninth Session (E/4019 E/CN.9/202)}, ed. Economic and Social Council, vol. Supplement No. 9 (New York: United Nations, 1965), 6.","plainCitation":"Population Commission, “Report of the Thirteenth Session (23 March to 5 April 1965),” in Official Records. Thirty-Ninth Session (E/4019 E/CN.9/202), ed. Economic and Social Council, vol. Supplement No. 9 (New York: United Nations, 1965), 6.","noteIndex":199},"citationItems":[{"id":2076,"uris":["http://zotero.org/users/3255891/items/SPKPYSGZ"],"itemData":{"id":2076,"type":"chapter","container-title":"Official Records. Thirty-Ninth Session (E/4019 E/CN.9/202)","event-place":"New York","publisher":"United Nations","publisher-place":"New York","title":"Report of the thirteenth Session (23 March to 5 April 1965)","volume":"Supplement No. 9","author":[{"literal":"Population Commission"}],"editor":[{"literal":"Economic and Social Council"}],"issued":{"date-parts":[["1965"]]},"citation-key":"populationcommission_report_1965"},"locator":"6"}],"schema":"https://github.com/citation-style-language/schema/raw/master/csl-citation.json"} </w:instrText>
      </w:r>
      <w:r w:rsidRPr="00613C16">
        <w:fldChar w:fldCharType="separate"/>
      </w:r>
      <w:r w:rsidRPr="00613C16">
        <w:rPr>
          <w:rFonts w:cs="Times New Roman"/>
        </w:rPr>
        <w:t xml:space="preserve">Population Commission, “Report of the Thirteenth Session (23 March to 5 April 1965),” in </w:t>
      </w:r>
      <w:r w:rsidRPr="00613C16">
        <w:rPr>
          <w:rFonts w:cs="Times New Roman"/>
          <w:i/>
          <w:iCs/>
        </w:rPr>
        <w:t>Official Records. Thirty-Ninth Session (E/4019 E/CN.9/202)</w:t>
      </w:r>
      <w:r w:rsidRPr="00613C16">
        <w:rPr>
          <w:rFonts w:cs="Times New Roman"/>
        </w:rPr>
        <w:t>, ed. Economic and Social Council, vol. Supplement No. 9 (New York: United Nations, 1965), 6.</w:t>
      </w:r>
      <w:r w:rsidRPr="00613C16">
        <w:fldChar w:fldCharType="end"/>
      </w:r>
    </w:p>
  </w:footnote>
  <w:footnote w:id="200">
    <w:p w14:paraId="512903CF" w14:textId="79A359E6"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Raymond Lamontagne: Meeting with U Thant. Memorandum to John D. Rockefeller III, November 14, 1966 (RAC, JDR 3rd Papers, JDR Associates, Raymond Lamontagne, Box 5, Folder 30).</w:t>
      </w:r>
    </w:p>
  </w:footnote>
  <w:footnote w:id="201">
    <w:p w14:paraId="49C7B54D" w14:textId="03B3E0AE"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{"citationID":"cVO2mDEr","properties":{"formattedCitation":"United Nations Press Services, \\uc0\\u8220{}Statement by Secretary-General, U Thant, on Population Problems (Press statement SG/SM/620/Rev.1, December 9, 1966).\\uc0\\u8221{}","plainCitation":"United Nations Press Services, “Statement by Secretary-General, U Thant, on Population Problems (Press statement SG/SM/620/Rev.1, December 9, 1966).”","noteIndex":201},"citationItems":[{"id":1923,"uris":["http://zotero.org/users/3255891/items/Q72EQMS6"],"itemData":{"id":1923,"type":"manuscript","event-place":"UNA NYC, Secretary-General U Thant, Secretary-General's statements on population, S-0857-0004-05","language":"de","publisher-place":"UNA NYC, Secretary-General U Thant, Secretary-General's statements on population, S-0857-0004-05","title":"Statement by Secretary-General, U Thant, on Population Problems (Press statement SG/SM/620/Rev.1, December 9, 1966)","author":[{"literal":"United Nations Press Services"}],"issued":{"date-parts":[["1966"]]},"citation-key":"unitednationspressservices_statement_1966"}}],"schema":"https://github.com/citation-style-language/schema/raw/master/csl-citation.json"} </w:instrText>
      </w:r>
      <w:r w:rsidRPr="00613C16">
        <w:fldChar w:fldCharType="separate"/>
      </w:r>
      <w:r w:rsidRPr="00613C16">
        <w:rPr>
          <w:rFonts w:cs="Times New Roman"/>
        </w:rPr>
        <w:t>United Nations Press Services, “Statement by Secretary-General, U Thant, on Population Problems (Press statement SG/SM/620/Rev.1, December 9, 1966).”</w:t>
      </w:r>
      <w:r w:rsidRPr="00613C16">
        <w:fldChar w:fldCharType="end"/>
      </w:r>
    </w:p>
  </w:footnote>
  <w:footnote w:id="202">
    <w:p w14:paraId="51246FD4" w14:textId="3DF9150F"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{"citationID":"Sfsghmls","properties":{"formattedCitation":"Symonds and Carder, {\\i{}The United Nations and the Population Question}, 142\\uc0\\u8211{}47.","plainCitation":"Symonds and Carder, The United Nations and the Population Question, 142–47.","noteIndex":202},"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142-147"}],"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142–47.</w:t>
      </w:r>
      <w:r w:rsidRPr="00613C16">
        <w:fldChar w:fldCharType="end"/>
      </w:r>
    </w:p>
  </w:footnote>
  <w:footnote w:id="203">
    <w:p w14:paraId="68E9021D" w14:textId="7DDA969B"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{"citationID":"y14kJWUv","properties":{"formattedCitation":"William R. Frye, \\uc0\\u8220{}A New Human Right. Birth Control Strongly Backed at U.N.,\\uc0\\u8221{} {\\i{}Evening Star}, n.d.","plainCitation":"William R. Frye, “A New Human Right. Birth Control Strongly Backed at U.N.,” Evening Star, n.d.","dontUpdate":true,"noteIndex":203},"citationItems":[{"id":1925,"uris":["http://zotero.org/users/3255891/items/QNSPSWHT"],"itemData":{"id":1925,"type":"article-newspaper","container-title":"Evening Star","event-place":"10. Dezember 1966","publisher-place":"10. Dezember 1966","title":"A New Human Right. Birth Control Strongly Backed at U.N.","author":[{"family":"Frye","given":"William R."}],"citation-key":"frye_new_"}}],"schema":"https://github.com/citation-style-language/schema/raw/master/csl-citation.json"} </w:instrText>
      </w:r>
      <w:r w:rsidRPr="00613C16">
        <w:fldChar w:fldCharType="separate"/>
      </w:r>
      <w:r w:rsidRPr="00613C16">
        <w:rPr>
          <w:rFonts w:cs="Times New Roman"/>
        </w:rPr>
        <w:t xml:space="preserve">William R. Frye, “A New Human Right. Birth Control Strongly Backed at U.N.,” </w:t>
      </w:r>
      <w:r w:rsidRPr="00613C16">
        <w:rPr>
          <w:rFonts w:cs="Times New Roman"/>
          <w:i/>
          <w:iCs/>
        </w:rPr>
        <w:t>Evening Star</w:t>
      </w:r>
      <w:r w:rsidRPr="00613C16">
        <w:rPr>
          <w:rFonts w:cs="Times New Roman"/>
        </w:rPr>
        <w:t>, December 10, 1966.</w:t>
      </w:r>
      <w:r w:rsidRPr="00613C16">
        <w:fldChar w:fldCharType="end"/>
      </w:r>
    </w:p>
  </w:footnote>
  <w:footnote w:id="204">
    <w:p w14:paraId="3E9B1CFA" w14:textId="656A92F3"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{"citationID":"FZEIA2rh","properties":{"formattedCitation":"Symonds and Carder, {\\i{}The United Nations and the Population Question}, 142\\uc0\\u8211{}47.","plainCitation":"Symonds and Carder, The United Nations and the Population Question, 142–47.","noteIndex":204},"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142-147"}],"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142–47.</w:t>
      </w:r>
      <w:r w:rsidRPr="00613C16">
        <w:fldChar w:fldCharType="end"/>
      </w:r>
    </w:p>
  </w:footnote>
  <w:footnote w:id="205">
    <w:p w14:paraId="0F3D2E99"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Philippe de Seynes: 1968 Initial Budget Estimates, Memorandum to U Thant and the United Nations Budget Division, December 20, 1966 (UNA NYC, Under-Secretary-General for the Department of Economic and Social Affairs (DESA) - Philippe de Seynes - chronological file, S-1931-0016-0006), p. 2.</w:t>
      </w:r>
    </w:p>
  </w:footnote>
  <w:footnote w:id="206">
    <w:p w14:paraId="3931666B" w14:textId="3B27885A"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Philander P. Claxton Jr: Letter to John D. Rockefeller III, December 12, 1966 (RAC, JDR 3rd Papers, JDR Associates, Raymond Lamontagne, Box 5, Folder 29).</w:t>
      </w:r>
    </w:p>
  </w:footnote>
  <w:footnote w:id="207">
    <w:p w14:paraId="3732F19C"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sidRPr="00613C16">
        <w:rPr>
          <w:sz w:val="20"/>
          <w:szCs w:val="20"/>
        </w:rPr>
        <w:t>Luis C. Leite: Statement on Population by World Leaders, March 29, 1967 (</w:t>
      </w:r>
      <w:r w:rsidRPr="00613C16">
        <w:rPr>
          <w:sz w:val="20"/>
          <w:szCs w:val="20"/>
          <w:lang w:val="en-IE"/>
        </w:rPr>
        <w:t>RAC, JDR 3rd Papers, JDR Associates, Raymond Lamontagne, Box 6, Folder 40</w:t>
      </w:r>
      <w:r w:rsidRPr="00613C16">
        <w:rPr>
          <w:sz w:val="20"/>
          <w:szCs w:val="20"/>
        </w:rPr>
        <w:t>).</w:t>
      </w:r>
    </w:p>
  </w:footnote>
  <w:footnote w:id="208">
    <w:p w14:paraId="7C683A72" w14:textId="59D4E8DC"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{"citationID":"PMzLbotv","properties":{"formattedCitation":"Lord Caradon, \\uc0\\u8220{}Planned Parenthood-A Duty and a Human Right,\\uc0\\u8221{} ed. International Planned Parenthood Federation, {\\i{}Proceedings of the Eigth International Conference of the International Planned Parenthood Federation, Santiago Chile, 9-15 April 1967}, 1967, 15.","plainCitation":"Lord Caradon, “Planned Parenthood-A Duty and a Human Right,” ed. International Planned Parenthood Federation, Proceedings of the Eigth International Conference of the International Planned Parenthood Federation, Santiago Chile, 9-15 April 1967, 1967, 15.","noteIndex":208},"citationItems":[{"id":257,"uris":["http://zotero.org/users/3255891/items/W3FHQ9H2"],"itemData":{"id":257,"type":"article-journal","container-title":"Proceedings of the Eigth International Conference of the International Planned Parenthood Federation, Santiago Chile, 9-15 April 1967","page":"11-16","title":"Planned Parenthood-A Duty and a Human Right","author":[{"literal":"Lord Caradon"}],"editor":[{"literal":"International Planned Parenthood Federation"}],"issued":{"date-parts":[["1967"]]},"citation-key":"lordcaradon_planned_1967"},"locator":"15"}],"schema":"https://github.com/citation-style-language/schema/raw/master/csl-citation.json"} </w:instrText>
      </w:r>
      <w:r w:rsidRPr="00613C16">
        <w:fldChar w:fldCharType="separate"/>
      </w:r>
      <w:r w:rsidRPr="00613C16">
        <w:rPr>
          <w:rFonts w:cs="Times New Roman"/>
        </w:rPr>
        <w:t xml:space="preserve">Lord Caradon, “Planned Parenthood-A Duty and a Human Right,” ed. International Planned Parenthood Federation, </w:t>
      </w:r>
      <w:r w:rsidRPr="00613C16">
        <w:rPr>
          <w:rFonts w:cs="Times New Roman"/>
          <w:i/>
          <w:iCs/>
        </w:rPr>
        <w:t>Proceedings of the Eigth International Conference of the International Planned Parenthood Federation, Santiago Chile, 9-15 April 1967</w:t>
      </w:r>
      <w:r w:rsidRPr="00613C16">
        <w:rPr>
          <w:rFonts w:cs="Times New Roman"/>
        </w:rPr>
        <w:t>, 1967, 15.</w:t>
      </w:r>
      <w:r w:rsidRPr="00613C16">
        <w:fldChar w:fldCharType="end"/>
      </w:r>
    </w:p>
  </w:footnote>
  <w:footnote w:id="209">
    <w:p w14:paraId="7EAD1FAC" w14:textId="4F723EB5"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{"citationID":"qL5etfRN","properties":{"formattedCitation":"United Nations, {\\i{}Report of the Preparatory Commission of the United Nations}, 36.","plainCitation":"United Nations, Report of the Preparatory Commission of the United Nations, 36.","noteIndex":209},"citationItems":[{"id":503,"uris":["http://zotero.org/users/3255891/items/26KNC7QW"],"itemData":{"id":503,"type":"book","event-place":"London","publisher":"His Majesty's Stationery Office","publisher-place":"London","title":"Report of the Preparatory Commission of the United Nations","author":[{"literal":"United Nations"}],"issued":{"date-parts":[["1946"]]},"citation-key":"unitednations_report_1946"},"locator":"36"}],"schema":"https://github.com/citation-style-language/schema/raw/master/csl-citation.json"} </w:instrText>
      </w:r>
      <w:r w:rsidRPr="00613C16">
        <w:fldChar w:fldCharType="separate"/>
      </w:r>
      <w:r w:rsidRPr="00613C16">
        <w:rPr>
          <w:rFonts w:cs="Times New Roman"/>
        </w:rPr>
        <w:t xml:space="preserve">United Nations, </w:t>
      </w:r>
      <w:r w:rsidRPr="00613C16">
        <w:rPr>
          <w:rFonts w:cs="Times New Roman"/>
          <w:i/>
          <w:iCs/>
        </w:rPr>
        <w:t>Report of the Preparatory Commission of the United Nations</w:t>
      </w:r>
      <w:r w:rsidRPr="00613C16">
        <w:rPr>
          <w:rFonts w:cs="Times New Roman"/>
        </w:rPr>
        <w:t>, 36.</w:t>
      </w:r>
      <w:r w:rsidRPr="00613C16">
        <w:fldChar w:fldCharType="end"/>
      </w:r>
    </w:p>
  </w:footnote>
  <w:footnote w:id="210">
    <w:p w14:paraId="7B00F0ED" w14:textId="54289F58" w:rsidR="004B4409" w:rsidRPr="00613C16" w:rsidRDefault="004B4409"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{"citationID":"5G7TQolt","properties":{"formattedCitation":"Roman Birke, \\uc0\\u8220{}Zwischen Aktivismus und Diplomatie. Eleanor Roosevelts Bedeutung f\\uc0\\u252{}r internationale Menschenrechte, 1936-1962,\\uc0\\u8221{} in {\\i{}Menschenrechte und Geschlecht im 20. Jahrhundert. Historische Studien}, ed. Roman Birke and Carola Sachse (G\\uc0\\u246{}ttingen: Wallstein, 2018), 72\\uc0\\u8211{}97.","plainCitation":"Roman Birke, “Zwischen Aktivismus und Diplomatie. Eleanor Roosevelts Bedeutung für internationale Menschenrechte, 1936-1962,” in Menschenrechte und Geschlecht im 20. Jahrhundert. Historische Studien, ed. Roman Birke and Carola Sachse (Göttingen: Wallstein, 2018), 72–97.","noteIndex":210},"citationItems":[{"id":2070,"uris":["http://zotero.org/users/3255891/items/J6HW9BNY"],"itemData":{"id":2070,"type":"chapter","container-title":"Menschenrechte und Geschlecht im 20. Jahrhundert. Historische Studien","event-place":"Göttingen","language":"de","page":"72-97","publisher":"Wallstein","publisher-place":"Göttingen","title":"Zwischen Aktivismus und Diplomatie. Eleanor Roosevelts Bedeutung für internationale Menschenrechte, 1936-1962","editor":[{"family":"Birke","given":"Roman"},{"family":"Sachse","given":"Carola"}],"author":[{"family":"Birke","given":"Roman"}],"issued":{"date-parts":[["2018"]]},"citation-key":"birke_zwischen_2018"}}],"schema":"https://github.com/citation-style-language/schema/raw/master/csl-citation.json"} </w:instrText>
      </w:r>
      <w:r w:rsidRPr="00613C16">
        <w:fldChar w:fldCharType="separate"/>
      </w:r>
      <w:r w:rsidRPr="00613C16">
        <w:rPr>
          <w:rFonts w:cs="Times New Roman"/>
          <w:lang w:val="de-DE"/>
        </w:rPr>
        <w:t xml:space="preserve">Roman Birke, “Zwischen Aktivismus und Diplomatie. Eleanor Roosevelts Bedeutung für internationale Menschenrechte, 1936-1962,” in </w:t>
      </w:r>
      <w:r w:rsidRPr="00613C16">
        <w:rPr>
          <w:rFonts w:cs="Times New Roman"/>
          <w:i/>
          <w:iCs/>
          <w:lang w:val="de-DE"/>
        </w:rPr>
        <w:t>Menschenrechte und Geschlecht im 20. Jahrhundert. Historische Studien</w:t>
      </w:r>
      <w:r w:rsidRPr="00613C16">
        <w:rPr>
          <w:rFonts w:cs="Times New Roman"/>
          <w:lang w:val="de-DE"/>
        </w:rPr>
        <w:t>, ed. Roman Birke and Carola Sachse (Göttingen: Wallstein, 2018), 72–97.</w:t>
      </w:r>
      <w:r w:rsidRPr="00613C16">
        <w:fldChar w:fldCharType="end"/>
      </w:r>
    </w:p>
  </w:footnote>
  <w:footnote w:id="211">
    <w:p w14:paraId="0F5DB567" w14:textId="6AB8581A" w:rsidR="004B4409" w:rsidRPr="00613C16" w:rsidRDefault="004B4409"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{"citationID":"mDkTLar2","properties":{"formattedCitation":"United Nations Commission on Human Rights, \\uc0\\u8220{}Summary Record of the Thirty-Eighth Meeting Vom 18. Mai 1948 (E/CN.4/AC.1/SR.38),\\uc0\\u8221{} 1948, 13.","plainCitation":"United Nations Commission on Human Rights, “Summary Record of the Thirty-Eighth Meeting Vom 18. Mai 1948 (E/CN.4/AC.1/SR.38),” 1948, 13.","noteIndex":211},"citationItems":[{"id":5697,"uris":["http://zotero.org/users/3255891/items/ICQ7MXPD"],"itemData":{"id":5697,"type":"article","title":"Summary Record of the Thirty-Eighth Meeting vom 18. Mai 1948 (E/CN.4/AC.1/SR.38)","author":[{"literal":"United Nations Commission on Human Rights"}],"issued":{"date-parts":[["1948"]]},"citation-key":"unitednationscommissiononhumanrights_summary_1948"},"locator":"13"}],"schema":"https://github.com/citation-style-language/schema/raw/master/csl-citation.json"} </w:instrText>
      </w:r>
      <w:r w:rsidRPr="00613C16">
        <w:fldChar w:fldCharType="separate"/>
      </w:r>
      <w:r w:rsidR="00084E3C" w:rsidRPr="00613C16">
        <w:rPr>
          <w:rFonts w:cs="Times New Roman"/>
        </w:rPr>
        <w:t>United Nations Commission on Human Rights, “Summary Record of the Thirty-Eighth Meeting Vom 18. Mai 1948 (E/CN.4/AC.1/SR.38),” 1948, 13.</w:t>
      </w:r>
      <w:r w:rsidRPr="00613C16">
        <w:fldChar w:fldCharType="end"/>
      </w:r>
    </w:p>
  </w:footnote>
  <w:footnote w:id="212">
    <w:p w14:paraId="1F223CEB"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Result based on an examination of all digitized columns of Eleanor Roosevelt in R Studio. The columns digitized by George Washington University were stored locally, structured in a matrix using the package </w:t>
      </w:r>
      <w:r w:rsidRPr="00613C16">
        <w:rPr>
          <w:i/>
          <w:iCs/>
          <w:sz w:val="20"/>
          <w:szCs w:val="20"/>
          <w:lang w:val="en-IE"/>
        </w:rPr>
        <w:t xml:space="preserve">tidytext, </w:t>
      </w:r>
      <w:r w:rsidRPr="00613C16">
        <w:rPr>
          <w:sz w:val="20"/>
          <w:szCs w:val="20"/>
          <w:lang w:val="en-IE"/>
        </w:rPr>
        <w:t>and then searched.</w:t>
      </w:r>
    </w:p>
  </w:footnote>
  <w:footnote w:id="213">
    <w:p w14:paraId="7DCE68FC" w14:textId="04012490"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{"citationID":"VWVN1Dln","properties":{"formattedCitation":"Eleanor Roosevelt, \\uc0\\u8220{}My Day (15. Dezember 1959),\\uc0\\u8221{} accessed July 31, 2019, https://www2.gwu.edu/~erpapers/myday/.","plainCitation":"Eleanor Roosevelt, “My Day (15. Dezember 1959),” accessed July 31, 2019, https://www2.gwu.edu/~erpapers/myday/.","dontUpdate":true,"noteIndex":213},"citationItems":[{"id":5260,"uris":["http://zotero.org/users/3255891/items/KCH4J6HJ"],"itemData":{"id":5260,"type":"article","title":"My Day (15. Dezember 1959)","URL":"https://www2.gwu.edu/~erpapers/myday/","author":[{"family":"Roosevelt","given":"Eleanor"}],"accessed":{"date-parts":[["2019",7,31]]},"citation-key":"roosevelt_my_"}}],"schema":"https://github.com/citation-style-language/schema/raw/master/csl-citation.json"} </w:instrText>
      </w:r>
      <w:r w:rsidRPr="00613C16">
        <w:fldChar w:fldCharType="separate"/>
      </w:r>
      <w:r w:rsidRPr="00613C16">
        <w:rPr>
          <w:rFonts w:cs="Times New Roman"/>
        </w:rPr>
        <w:t>Eleanor Roosevelt, “My Day (15. Dezember 1959),” accessed February 1, 2022, https://www2.gwu.edu/~erpapers/myday/.</w:t>
      </w:r>
      <w:r w:rsidRPr="00613C16">
        <w:fldChar w:fldCharType="end"/>
      </w:r>
    </w:p>
  </w:footnote>
  <w:footnote w:id="214">
    <w:p w14:paraId="14C09188" w14:textId="3410CB51"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Findings based on digital examination of all UN Commission on Human Rights reports to the UN Economic and Social Council between 1947 and 1968.</w:t>
      </w:r>
    </w:p>
  </w:footnote>
  <w:footnote w:id="215">
    <w:p w14:paraId="48D92741" w14:textId="216832A2"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{"citationID":"poxdBxiG","properties":{"formattedCitation":"Jan Eckel, {\\i{}The Ambivalence of Good. Human Rights in International Politics since the 1940s} (Oxford/New York: Oxford University Press, 2019); Roland Burke, \\uc0\\u8220{}From Individual Rights to National Development. The First UN International Conference on Human Rights, Tehran, 1968,\\uc0\\u8221{} {\\i{}Journal of World History} 19, no. 3 (2008): 278.","plainCitation":"Jan Eckel, The Ambivalence of Good. Human Rights in International Politics since the 1940s (Oxford/New York: Oxford University Press, 2019); Roland Burke, “From Individual Rights to National Development. The First UN International Conference on Human Rights, Tehran, 1968,” Journal of World History 19, no. 3 (2008): 278.","noteIndex":215},"citationItems":[{"id":5737,"uris":["http://zotero.org/users/3255891/items/DLV6BU7V"],"itemData":{"id":5737,"type":"book","event-place":"Oxford/New York","publisher":"Oxford University Press","publisher-place":"Oxford/New York","title":"The Ambivalence of Good. Human Rights in International Politics since the 1940s","author":[{"family":"Eckel","given":"Jan"}],"issued":{"date-parts":[["2019"]]},"citation-key":"eckel_ambivalence_2019"}},{"id":101,"uris":["http://zotero.org/users/3255891/items/CCS4P9IQ"],"itemData":{"id":101,"type":"article-journal","container-title":"Journal of World History","issue":"3","page":"275-296","source":"JSTOR","title":"From Individual Rights to National Development. The First UN International Conference on Human Rights, Tehran, 1968","title-short":"From Individual Rights to National Development","volume":"19","author":[{"family":"Burke","given":"Roland"}],"issued":{"date-parts":[["2008"]]},"citation-key":"burke_individual_2008"},"locator":"278"}],"schema":"https://github.com/citation-style-language/schema/raw/master/csl-citation.json"} </w:instrText>
      </w:r>
      <w:r w:rsidRPr="00613C16">
        <w:fldChar w:fldCharType="separate"/>
      </w:r>
      <w:r w:rsidRPr="00613C16">
        <w:rPr>
          <w:rFonts w:cs="Times New Roman"/>
        </w:rPr>
        <w:t xml:space="preserve">Jan Eckel, </w:t>
      </w:r>
      <w:r w:rsidRPr="00613C16">
        <w:rPr>
          <w:rFonts w:cs="Times New Roman"/>
          <w:i/>
          <w:iCs/>
        </w:rPr>
        <w:t>The Ambivalence of Good. Human Rights in International Politics since the 1940s</w:t>
      </w:r>
      <w:r w:rsidRPr="00613C16">
        <w:rPr>
          <w:rFonts w:cs="Times New Roman"/>
        </w:rPr>
        <w:t xml:space="preserve"> (Oxford/New York: Oxford University Press, 2019); Roland Burke, “From Individual Rights to National Development. The First UN International Conference on Human Rights, Tehran, 1968,” </w:t>
      </w:r>
      <w:r w:rsidRPr="00613C16">
        <w:rPr>
          <w:rFonts w:cs="Times New Roman"/>
          <w:i/>
          <w:iCs/>
        </w:rPr>
        <w:t>Journal of World History</w:t>
      </w:r>
      <w:r w:rsidRPr="00613C16">
        <w:rPr>
          <w:rFonts w:cs="Times New Roman"/>
        </w:rPr>
        <w:t xml:space="preserve"> 19, no. 3 (2008): 278.</w:t>
      </w:r>
      <w:r w:rsidRPr="00613C16">
        <w:fldChar w:fldCharType="end"/>
      </w:r>
    </w:p>
  </w:footnote>
  <w:footnote w:id="216">
    <w:p w14:paraId="24E888CF" w14:textId="17C2A5DD"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{"citationID":"Jwjc70re","properties":{"formattedCitation":"Eckel, {\\i{}The Ambivalence of Good. Human Rights in International Politics since the 1940s}.","plainCitation":"Eckel, The Ambivalence of Good. Human Rights in International Politics since the 1940s.","noteIndex":216},"citationItems":[{"id":5737,"uris":["http://zotero.org/users/3255891/items/DLV6BU7V"],"itemData":{"id":5737,"type":"book","event-place":"Oxford/New York","publisher":"Oxford University Press","publisher-place":"Oxford/New York","title":"The Ambivalence of Good. Human Rights in International Politics since the 1940s","author":[{"family":"Eckel","given":"Jan"}],"issued":{"date-parts":[["2019"]]},"citation-key":"eckel_ambivalence_2019"}}],"schema":"https://github.com/citation-style-language/schema/raw/master/csl-citation.json"} </w:instrText>
      </w:r>
      <w:r w:rsidRPr="00613C16">
        <w:fldChar w:fldCharType="separate"/>
      </w:r>
      <w:r w:rsidRPr="00613C16">
        <w:rPr>
          <w:rFonts w:cs="Times New Roman"/>
        </w:rPr>
        <w:t xml:space="preserve">Eckel, </w:t>
      </w:r>
      <w:r w:rsidRPr="00613C16">
        <w:rPr>
          <w:rFonts w:cs="Times New Roman"/>
          <w:i/>
          <w:iCs/>
        </w:rPr>
        <w:t>The Ambivalence of Good. Human Rights in International Politics since the 1940s</w:t>
      </w:r>
      <w:r w:rsidRPr="00613C16">
        <w:rPr>
          <w:rFonts w:cs="Times New Roman"/>
        </w:rPr>
        <w:t>.</w:t>
      </w:r>
      <w:r w:rsidRPr="00613C16">
        <w:fldChar w:fldCharType="end"/>
      </w:r>
    </w:p>
  </w:footnote>
  <w:footnote w:id="217">
    <w:p w14:paraId="7F0BA83B" w14:textId="6836951D"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Colombia, Costa Rica, Ecuador, Syria, Tunisia, Cyprus. Cf. United Nations: Treaty Collection. For U Thant's speech after the adoption of the two covenants, see United Nations: History of the Covenants. </w:t>
      </w:r>
    </w:p>
  </w:footnote>
  <w:footnote w:id="218">
    <w:p w14:paraId="48560F77" w14:textId="273261AD"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{"citationID":"WWEpjPQK","properties":{"formattedCitation":"United Nations, \\uc0\\u8220{}General Assembly Resolution 1961 (XVIII). Designation of 1968 as International Year for Human Rights,\\uc0\\u8221{} December 12, 1963.","plainCitation":"United Nations, “General Assembly Resolution 1961 (XVIII). Designation of 1968 as International Year for Human Rights,” December 12, 1963.","noteIndex":218},"citationItems":[{"id":1941,"uris":["http://zotero.org/users/3255891/items/GJKEV5UN"],"itemData":{"id":1941,"type":"article","title":"General Assembly Resolution 1961 (XVIII). Designation of 1968 as International Year for Human Rights","author":[{"literal":"United Nations"}],"issued":{"date-parts":[["1963",12,12]]},"citation-key":"unitednations_general_1963"}}],"schema":"https://github.com/citation-style-language/schema/raw/master/csl-citation.json"} </w:instrText>
      </w:r>
      <w:r w:rsidRPr="00613C16">
        <w:fldChar w:fldCharType="separate"/>
      </w:r>
      <w:r w:rsidRPr="00613C16">
        <w:rPr>
          <w:rFonts w:cs="Times New Roman"/>
        </w:rPr>
        <w:t>United Nations, “General Assembly Resolution 1961 (XVIII). Designation of 1968 as International Year for Human Rights,” December 12, 1963.</w:t>
      </w:r>
      <w:r w:rsidRPr="00613C16">
        <w:fldChar w:fldCharType="end"/>
      </w:r>
    </w:p>
  </w:footnote>
  <w:footnote w:id="219">
    <w:p w14:paraId="3A04EDCC" w14:textId="019A0247"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{"citationID":"Cg4nRKub","properties":{"formattedCitation":"In historiography and historical review of the United Nations, the conference plays virtually no role. As Roland Burke notes, materials from the conference are difficult to access, which is why it has been largely ignored in many historiographical works. The United Nations has also been largely silent about the conference in its own historicization. In the aftermath, the UN seems to have been embarrassed to have held a conference in Tehran in 1968 at which Shah Rezah Pahlavi, in his opening speech, placed his regime in a line of tradition of Persian human rights since 500 B.C. - and this only half a year after the demonstration against Shah in Berlin in 1967, the escalation of which and the death of Benno Ohnesorg helped to trigger the radicalization of the student protests of 1968, see Burke, \\uc0\\u8220{}From Individual Rights to National Development,\\uc0\\u8221{} 276.","plainCitation":"In historiography and historical review of the United Nations, the conference plays virtually no role. As Roland Burke notes, materials from the conference are difficult to access, which is why it has been largely ignored in many historiographical works. The United Nations has also been largely silent about the conference in its own historicization. In the aftermath, the UN seems to have been embarrassed to have held a conference in Tehran in 1968 at which Shah Rezah Pahlavi, in his opening speech, placed his regime in a line of tradition of Persian human rights since 500 B.C. - and this only half a year after the demonstration against Shah in Berlin in 1967, the escalation of which and the death of Benno Ohnesorg helped to trigger the radicalization of the student protests of 1968, see Burke, “From Individual Rights to National Development,” 276.","noteIndex":219},"citationItems":[{"id":101,"uris":["http://zotero.org/users/3255891/items/CCS4P9IQ"],"itemData":{"id":101,"type":"article-journal","container-title":"Journal of World History","issue":"3","page":"275-296","source":"JSTOR","title":"From Individual Rights to National Development. The First UN International Conference on Human Rights, Tehran, 1968","title-short":"From Individual Rights to National Development","volume":"19","author":[{"family":"Burke","given":"Roland"}],"issued":{"date-parts":[["2008"]]},"citation-key":"burke_individual_2008"},"locator":"276","prefix":"In historiography and historical review of the United Nations, the conference plays virtually no role. As Roland Burke notes, materials from the conference are difficult to access, which is why it has been largely ignored in many historiographical works. The United Nations has also been largely silent about the conference in its own historicization. In the aftermath, the UN seems to have been embarrassed to have held a conference in Tehran in 1968 at which Shah Rezah Pahlavi, in his opening speech, placed his regime in a line of tradition of Persian human rights since 500 B.C. - and this only half a year after the demonstration against Shah in Berlin in 1967, the escalation of which and the death of Benno Ohnesorg helped to trigger the radicalization of the student protests of 1968, see"}],"schema":"https://github.com/citation-style-language/schema/raw/master/csl-citation.json"} </w:instrText>
      </w:r>
      <w:r w:rsidRPr="00613C16">
        <w:fldChar w:fldCharType="separate"/>
      </w:r>
      <w:r w:rsidRPr="00613C16">
        <w:rPr>
          <w:rFonts w:cs="Times New Roman"/>
        </w:rPr>
        <w:t>In historiography and historical review of the United Nations, the conference plays virtually no role. As Roland Burke notes, materials from the conference are difficult to access, which is why it has been largely ignored in many historiographical works. The United Nations has also been largely silent about the conference in its own historicization. In the aftermath, the UN seems to have been embarrassed to have held a conference in Tehran in 1968 at which Shah Rezah Pahlavi, in his opening speech, placed his regime in a line of tradition of Persian human rights since 500 B.C. - and this only half a year after the demonstration against Shah in Berlin in 1967, the escalation of which and the death of Benno Ohnesorg helped to trigger the radicalization of the student protests of 1968, see Burke, “From Individual Rights to National Development,” 276.</w:t>
      </w:r>
      <w:r w:rsidRPr="00613C16">
        <w:fldChar w:fldCharType="end"/>
      </w:r>
    </w:p>
  </w:footnote>
  <w:footnote w:id="220">
    <w:p w14:paraId="53BB1D3C" w14:textId="55A890E7"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{"citationID":"97Kr7O2r","properties":{"formattedCitation":"Roland Burke, {\\i{}Decolonization and the Evolution of International Human Rights} (Philadelphia: University of Pennsylvania Press, 2011), 93.","plainCitation":"Roland Burke, Decolonization and the Evolution of International Human Rights (Philadelphia: University of Pennsylvania Press, 2011), 93.","noteIndex":220},"citationItems":[{"id":5136,"uris":["http://zotero.org/users/3255891/items/8N2FLDLB"],"itemData":{"id":5136,"type":"book","event-place":"Philadelphia","language":"en","note":"Google-Books-ID: g_xt_WheoYwC","publisher":"University of Pennsylvania Press","publisher-place":"Philadelphia","title":"Decolonization and the Evolution of International Human Rights","author":[{"family":"Burke","given":"Roland"}],"issued":{"date-parts":[["2011"]]},"citation-key":"burke_decolonization_2011"},"locator":"93"}],"schema":"https://github.com/citation-style-language/schema/raw/master/csl-citation.json"} </w:instrText>
      </w:r>
      <w:r w:rsidRPr="00613C16">
        <w:fldChar w:fldCharType="separate"/>
      </w:r>
      <w:r w:rsidRPr="00613C16">
        <w:rPr>
          <w:rFonts w:cs="Times New Roman"/>
        </w:rPr>
        <w:t xml:space="preserve">Roland Burke, </w:t>
      </w:r>
      <w:r w:rsidRPr="00613C16">
        <w:rPr>
          <w:rFonts w:cs="Times New Roman"/>
          <w:i/>
          <w:iCs/>
        </w:rPr>
        <w:t>Decolonization and the Evolution of International Human Rights</w:t>
      </w:r>
      <w:r w:rsidRPr="00613C16">
        <w:rPr>
          <w:rFonts w:cs="Times New Roman"/>
        </w:rPr>
        <w:t xml:space="preserve"> (Philadelphia: University of Pennsylvania Press, 2011), 93.</w:t>
      </w:r>
      <w:r w:rsidRPr="00613C16">
        <w:fldChar w:fldCharType="end"/>
      </w:r>
    </w:p>
  </w:footnote>
  <w:footnote w:id="221">
    <w:p w14:paraId="5DC97A10" w14:textId="353F5FD8"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{"citationID":"CABuH1v3","properties":{"formattedCitation":"International Planned Parenthood Federation, \\uc0\\u8220{}Family Planing: Vital Ingredient in 1968 Human Rights Campaign,\\uc0\\u8221{} {\\i{}International Planned Parenthood News}, no. 166 (December 1967).","plainCitation":"International Planned Parenthood Federation, “Family Planing: Vital Ingredient in 1968 Human Rights Campaign,” International Planned Parenthood News, no. 166 (December 1967).","noteIndex":221},"citationItems":[{"id":1933,"uris":["http://zotero.org/users/3255891/items/URSVP9BK"],"itemData":{"id":1933,"type":"article-journal","container-title":"International Planned Parenthood News","issue":"166","title":"Family Planing: Vital Ingredient in 1968 Human Rights Campaign","author":[{"literal":"International Planned Parenthood Federation"}],"issued":{"date-parts":[["1967",12]]},"citation-key":"internationalplannedparenthoodfederation_family_1967"}}],"schema":"https://github.com/citation-style-language/schema/raw/master/csl-citation.json"} </w:instrText>
      </w:r>
      <w:r w:rsidRPr="00613C16">
        <w:fldChar w:fldCharType="separate"/>
      </w:r>
      <w:r w:rsidRPr="00613C16">
        <w:rPr>
          <w:rFonts w:cs="Times New Roman"/>
        </w:rPr>
        <w:t xml:space="preserve">International Planned Parenthood Federation, “Family Planing: Vital Ingredient in 1968 Human Rights Campaign,” </w:t>
      </w:r>
      <w:r w:rsidRPr="00613C16">
        <w:rPr>
          <w:rFonts w:cs="Times New Roman"/>
          <w:i/>
          <w:iCs/>
        </w:rPr>
        <w:t>International Planned Parenthood News</w:t>
      </w:r>
      <w:r w:rsidRPr="00613C16">
        <w:rPr>
          <w:rFonts w:cs="Times New Roman"/>
        </w:rPr>
        <w:t>, no. 166 (December 1967).</w:t>
      </w:r>
      <w:r w:rsidRPr="00613C16">
        <w:fldChar w:fldCharType="end"/>
      </w:r>
    </w:p>
  </w:footnote>
  <w:footnote w:id="222">
    <w:p w14:paraId="315003AB" w14:textId="6735ED7F"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Frances Dennes: </w:t>
      </w:r>
      <w:r w:rsidR="00FF709F" w:rsidRPr="00613C16">
        <w:rPr>
          <w:sz w:val="20"/>
          <w:szCs w:val="20"/>
          <w:lang w:val="en-IE"/>
        </w:rPr>
        <w:t>L</w:t>
      </w:r>
      <w:r w:rsidRPr="00613C16">
        <w:rPr>
          <w:sz w:val="20"/>
          <w:szCs w:val="20"/>
          <w:lang w:val="en-IE"/>
        </w:rPr>
        <w:t>etter to The Secretariat, International Conference on Human Rights, April 10, 1968 (UNA GVA SO 214 (7-1) Part A-F International Conference on Human Rights, Files, 1966-1968).</w:t>
      </w:r>
    </w:p>
  </w:footnote>
  <w:footnote w:id="223">
    <w:p w14:paraId="65A99561"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Philippe de Seynes: Proposal by the International Planned Parenthood Federation of a theme for Human Rights Year, 1968 (UNA NYC, Under-Secretary-General for the Department of Economic and Social Affairs (DESA) - Philippe de Seynes - chronological file, S-1931-0018-0003).</w:t>
      </w:r>
    </w:p>
  </w:footnote>
  <w:footnote w:id="224">
    <w:p w14:paraId="5EED09F0" w14:textId="5077742F"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{"citationID":"1F7RYicH","properties":{"formattedCitation":"United Nations, \\uc0\\u8220{}Third Committee, 1553rd Meeting, Friday, 15 December 1967, at 3.25 p.m.,\\uc0\\u8221{} in {\\i{}United Nations General Assembly Official Records, Twenty-Second Session}, 1967, 283.","plainCitation":"United Nations, “Third Committee, 1553rd Meeting, Friday, 15 December 1967, at 3.25 p.m.,” in United Nations General Assembly Official Records, Twenty-Second Session, 1967, 283.","noteIndex":224},"citationItems":[{"id":2310,"uris":["http://zotero.org/users/3255891/items/C9ZVXIEW"],"itemData":{"id":2310,"type":"paper-conference","container-title":"United Nations General Assembly Official Records, Twenty-Second Session","title":"Third Committee, 1553rd Meeting, Friday, 15 December 1967, at 3.25 p.m.","author":[{"literal":"United Nations"}],"issued":{"date-parts":[["1967"]]},"citation-key":"unitednations_third_1967b"},"locator":"283"}],"schema":"https://github.com/citation-style-language/schema/raw/master/csl-citation.json"} </w:instrText>
      </w:r>
      <w:r w:rsidRPr="00613C16">
        <w:fldChar w:fldCharType="separate"/>
      </w:r>
      <w:r w:rsidRPr="00613C16">
        <w:rPr>
          <w:rFonts w:cs="Times New Roman"/>
        </w:rPr>
        <w:t xml:space="preserve">United Nations, “Third Committee, 1553rd Meeting, Friday, 15 December 1967, at 3.25 p.m.,” in </w:t>
      </w:r>
      <w:r w:rsidRPr="00613C16">
        <w:rPr>
          <w:rFonts w:cs="Times New Roman"/>
          <w:i/>
          <w:iCs/>
        </w:rPr>
        <w:t>United Nations General Assembly Official Records, Twenty-Second Session</w:t>
      </w:r>
      <w:r w:rsidRPr="00613C16">
        <w:rPr>
          <w:rFonts w:cs="Times New Roman"/>
        </w:rPr>
        <w:t>, 1967, 283.</w:t>
      </w:r>
      <w:r w:rsidRPr="00613C16">
        <w:fldChar w:fldCharType="end"/>
      </w:r>
    </w:p>
  </w:footnote>
  <w:footnote w:id="225">
    <w:p w14:paraId="162C9C8F" w14:textId="00F2A574"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{"citationID":"NQkhYJOM","properties":{"formattedCitation":"Symonds and Carder, {\\i{}The United Nations and the Population Question}, 71.","plainCitation":"Symonds and Carder, The United Nations and the Population Question, 71.","noteIndex":225},"citationItems":[{"id":6,"uris":["http://zotero.org/users/3255891/items/2KHARGTH"],"itemData":{"id":6,"type":"book","call-number":"NEURATH-1415","event-place":"London","ISBN":"978-0-85621-006-8","language":"eng","number-of-pages":"xviii+236","publisher":"Chatto &amp; Windus","publisher-place":"London","source":"search.obvsg.at","title":"The United Nations and the Population Question 1945 - 1970","title-short":"The United Nations and the population question","author":[{"family":"Symonds","given":"Richard"},{"family":"Carder","given":"Michael"}],"issued":{"date-parts":[["1973"]]},"citation-key":"symonds_united_1973"},"locator":"71"}],"schema":"https://github.com/citation-style-language/schema/raw/master/csl-citation.json"} </w:instrText>
      </w:r>
      <w:r w:rsidRPr="00613C16">
        <w:fldChar w:fldCharType="separate"/>
      </w:r>
      <w:r w:rsidRPr="00613C16">
        <w:rPr>
          <w:rFonts w:cs="Times New Roman"/>
        </w:rPr>
        <w:t xml:space="preserve">Symonds and Carder, </w:t>
      </w:r>
      <w:r w:rsidRPr="00613C16">
        <w:rPr>
          <w:rFonts w:cs="Times New Roman"/>
          <w:i/>
          <w:iCs/>
        </w:rPr>
        <w:t>The United Nations and the Population Question</w:t>
      </w:r>
      <w:r w:rsidRPr="00613C16">
        <w:rPr>
          <w:rFonts w:cs="Times New Roman"/>
        </w:rPr>
        <w:t>, 71.</w:t>
      </w:r>
      <w:r w:rsidRPr="00613C16">
        <w:fldChar w:fldCharType="end"/>
      </w:r>
    </w:p>
  </w:footnote>
  <w:footnote w:id="226">
    <w:p w14:paraId="6F2706B4" w14:textId="389DED43"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{"citationID":"J18Xx1P9","properties":{"formattedCitation":"Alfred Sauvy, {\\i{}Human Rights from the Family and Population Viewpoint (UN Document A/CONF.32/L.1) Vom 8. Februar 1968} (United Nations, 1968).","plainCitation":"Alfred Sauvy, Human Rights from the Family and Population Viewpoint (UN Document A/CONF.32/L.1) Vom 8. Februar 1968 (United Nations, 1968).","noteIndex":226},"citationItems":[{"id":246,"uris":["http://zotero.org/users/3255891/items/UNFK5HRU"],"itemData":{"id":246,"type":"book","publisher":"United Nations","title":"Human Rights from the Family and Population Viewpoint (UN Document A/CONF.32/L.1) vom 8. Februar 1968","title-short":"Human Rights from the Family and Population Viewpoint","author":[{"family":"Sauvy","given":"Alfred"}],"issued":{"date-parts":[["1968",2,8]]},"citation-key":"sauvy_human_1968"}}],"schema":"https://github.com/citation-style-language/schema/raw/master/csl-citation.json"} </w:instrText>
      </w:r>
      <w:r w:rsidRPr="00613C16">
        <w:fldChar w:fldCharType="separate"/>
      </w:r>
      <w:r w:rsidRPr="00613C16">
        <w:rPr>
          <w:rFonts w:cs="Times New Roman"/>
        </w:rPr>
        <w:t xml:space="preserve">Alfred Sauvy, </w:t>
      </w:r>
      <w:r w:rsidRPr="00613C16">
        <w:rPr>
          <w:rFonts w:cs="Times New Roman"/>
          <w:i/>
          <w:iCs/>
        </w:rPr>
        <w:t>Human Rights from the Family and Population Viewpoint (UN Document A/CONF.32/L.1) Vom 8. Februar 1968</w:t>
      </w:r>
      <w:r w:rsidRPr="00613C16">
        <w:rPr>
          <w:rFonts w:cs="Times New Roman"/>
        </w:rPr>
        <w:t xml:space="preserve"> (United Nations, 1968).</w:t>
      </w:r>
      <w:r w:rsidRPr="00613C16">
        <w:fldChar w:fldCharType="end"/>
      </w:r>
    </w:p>
  </w:footnote>
  <w:footnote w:id="227">
    <w:p w14:paraId="26647E11" w14:textId="062604D1"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{"citationID":"ZfoVkeQt","properties":{"formattedCitation":"United Nations, \\uc0\\u8220{}International Conference on Human Rights, Eleventh Meeting Held on Monday, 29 April 1968, at 10.55 a.m. Summary Record,\\uc0\\u8221{} in {\\i{}United Nations International Conference on Human Rights. Volume I, Summary Records of the First to Thirteenth Meetings}, 1968, 149\\uc0\\u8211{}50.","plainCitation":"United Nations, “International Conference on Human Rights, Eleventh Meeting Held on Monday, 29 April 1968, at 10.55 a.m. Summary Record,” in United Nations International Conference on Human Rights. Volume I, Summary Records of the First to Thirteenth Meetings, 1968, 149–50.","noteIndex":227},"citationItems":[{"id":1949,"uris":["http://zotero.org/users/3255891/items/3MCX6MVX"],"itemData":{"id":1949,"type":"paper-conference","container-title":"United Nations International Conference on Human Rights. Volume I, Summary Records of the First to Thirteenth Meetings","title":"International Conference on Human Rights, Eleventh Meeting held on Monday, 29 April 1968, at 10.55 a.m. Summary Record","author":[{"literal":"United Nations"}],"issued":{"date-parts":[["1968"]]},"citation-key":"unitednations_international_1968a"},"locator":"149-150"}],"schema":"https://github.com/citation-style-language/schema/raw/master/csl-citation.json"} </w:instrText>
      </w:r>
      <w:r w:rsidRPr="00613C16">
        <w:fldChar w:fldCharType="separate"/>
      </w:r>
      <w:r w:rsidRPr="00613C16">
        <w:rPr>
          <w:rFonts w:cs="Times New Roman"/>
        </w:rPr>
        <w:t xml:space="preserve">United Nations, “International Conference on Human Rights, Eleventh Meeting Held on Monday, 29 April 1968, at 10.55 a.m. Summary Record,” in </w:t>
      </w:r>
      <w:r w:rsidRPr="00613C16">
        <w:rPr>
          <w:rFonts w:cs="Times New Roman"/>
          <w:i/>
          <w:iCs/>
        </w:rPr>
        <w:t>United Nations International Conference on Human Rights. Volume I, Summary Records of the First to Thirteenth Meetings</w:t>
      </w:r>
      <w:r w:rsidRPr="00613C16">
        <w:rPr>
          <w:rFonts w:cs="Times New Roman"/>
        </w:rPr>
        <w:t>, 1968, 149–50.</w:t>
      </w:r>
      <w:r w:rsidRPr="00613C16">
        <w:fldChar w:fldCharType="end"/>
      </w:r>
    </w:p>
  </w:footnote>
  <w:footnote w:id="228">
    <w:p w14:paraId="63CC7ED5" w14:textId="021C50AA"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{"citationID":"rY9atEfj","properties":{"formattedCitation":"United Nations, \\uc0\\u8220{}Proclamation of Teheran,\\uc0\\u8221{} 15.","plainCitation":"United Nations, “Proclamation of Teheran,” 15.","noteIndex":228},"citationItems":[{"id":133,"uris":["http://zotero.org/users/3255891/items/FDHGFX4C"],"itemData":{"id":133,"type":"paper-conference","event-place":"New York","publisher-place":"New York","title":"Proclamation of Teheran, Final Act of the International Conference on Human Rights, Teheran, 22 April to 13 May 1968","title-short":"Proclamation of Teheran","author":[{"literal":"United Nations"}],"issued":{"date-parts":[["1968"]]},"citation-key":"unitednations_proclamation_1968"},"locator":"15"}],"schema":"https://github.com/citation-style-language/schema/raw/master/csl-citation.json"} </w:instrText>
      </w:r>
      <w:r w:rsidRPr="00613C16">
        <w:fldChar w:fldCharType="separate"/>
      </w:r>
      <w:r w:rsidRPr="00613C16">
        <w:rPr>
          <w:rFonts w:cs="Times New Roman"/>
        </w:rPr>
        <w:t>United Nations, “Proclamation of Teheran,” 15.</w:t>
      </w:r>
      <w:r w:rsidRPr="00613C16">
        <w:fldChar w:fldCharType="end"/>
      </w:r>
    </w:p>
  </w:footnote>
  <w:footnote w:id="229">
    <w:p w14:paraId="43588779" w14:textId="051B3EE7"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{"citationID":"ai1p4SqH","properties":{"formattedCitation":"United Nations, \\uc0\\u8220{}International Conference on Human Rights, Twenty-Sixth Meeting Held on Sunday, 12 May 1968, at 4.10 p.m. Summary Record,\\uc0\\u8221{} in {\\i{}United Nations International Conference on Human Rights. Volume II, Summary Records of the Fourteenth to Twenty-Seventh Meetings}, 1968, 152.","plainCitation":"United Nations, “International Conference on Human Rights, Twenty-Sixth Meeting Held on Sunday, 12 May 1968, at 4.10 p.m. Summary Record,” in United Nations International Conference on Human Rights. Volume II, Summary Records of the Fourteenth to Twenty-Seventh Meetings, 1968, 152.","noteIndex":229},"citationItems":[{"id":1950,"uris":["http://zotero.org/users/3255891/items/PGFDR8Y2"],"itemData":{"id":1950,"type":"paper-conference","container-title":"United Nations International Conference on Human Rights. Volume II, Summary Records of the Fourteenth to Twenty-Seventh Meetings","title":"International Conference on Human Rights, Twenty-Sixth Meeting held on Sunday, 12 May 1968, at 4.10 p.m. Summary Record","author":[{"literal":"United Nations"}],"issued":{"date-parts":[["1968"]]},"citation-key":"unitednations_international_1968b"},"locator":"152"}],"schema":"https://github.com/citation-style-language/schema/raw/master/csl-citation.json"} </w:instrText>
      </w:r>
      <w:r w:rsidRPr="00613C16">
        <w:fldChar w:fldCharType="separate"/>
      </w:r>
      <w:r w:rsidRPr="00613C16">
        <w:rPr>
          <w:rFonts w:cs="Times New Roman"/>
        </w:rPr>
        <w:t xml:space="preserve">United Nations, “International Conference on Human Rights, Twenty-Sixth Meeting Held on Sunday, 12 May 1968, at 4.10 p.m. Summary Record,” in </w:t>
      </w:r>
      <w:r w:rsidRPr="00613C16">
        <w:rPr>
          <w:rFonts w:cs="Times New Roman"/>
          <w:i/>
          <w:iCs/>
        </w:rPr>
        <w:t>United Nations International Conference on Human Rights. Volume II, Summary Records of the Fourteenth to Twenty-Seventh Meetings</w:t>
      </w:r>
      <w:r w:rsidRPr="00613C16">
        <w:rPr>
          <w:rFonts w:cs="Times New Roman"/>
        </w:rPr>
        <w:t>, 1968, 152.</w:t>
      </w:r>
      <w:r w:rsidRPr="00613C16">
        <w:fldChar w:fldCharType="end"/>
      </w:r>
    </w:p>
  </w:footnote>
  <w:footnote w:id="230">
    <w:p w14:paraId="15AFED1C" w14:textId="72B15E58"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{"citationID":"571TTjRf","properties":{"formattedCitation":"United Nations, \\uc0\\u8220{}International Conference on Human Rights, Eleventh Meeting Held on Monday, 29 April 1968, at 10.55 a.m. Summary Record,\\uc0\\u8221{} 142.","plainCitation":"United Nations, “International Conference on Human Rights, Eleventh Meeting Held on Monday, 29 April 1968, at 10.55 a.m. Summary Record,” 142.","noteIndex":230},"citationItems":[{"id":1949,"uris":["http://zotero.org/users/3255891/items/3MCX6MVX"],"itemData":{"id":1949,"type":"paper-conference","container-title":"United Nations International Conference on Human Rights. Volume I, Summary Records of the First to Thirteenth Meetings","title":"International Conference on Human Rights, Eleventh Meeting held on Monday, 29 April 1968, at 10.55 a.m. Summary Record","author":[{"literal":"United Nations"}],"issued":{"date-parts":[["1968"]]},"citation-key":"unitednations_international_1968a"},"locator":"142"}],"schema":"https://github.com/citation-style-language/schema/raw/master/csl-citation.json"} </w:instrText>
      </w:r>
      <w:r w:rsidRPr="00613C16">
        <w:fldChar w:fldCharType="separate"/>
      </w:r>
      <w:r w:rsidRPr="00613C16">
        <w:rPr>
          <w:rFonts w:cs="Times New Roman"/>
        </w:rPr>
        <w:t>United Nations, “International Conference on Human Rights, Eleventh Meeting Held on Monday, 29 April 1968, at 10.55 a.m. Summary Record,” 142.</w:t>
      </w:r>
      <w:r w:rsidRPr="00613C16">
        <w:fldChar w:fldCharType="end"/>
      </w:r>
    </w:p>
  </w:footnote>
  <w:footnote w:id="231">
    <w:p w14:paraId="3CED7535"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w:t>
      </w:r>
    </w:p>
  </w:footnote>
  <w:footnote w:id="232">
    <w:p w14:paraId="4DF03FE1" w14:textId="17653148"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{"citationID":"8l9QYOD8","properties":{"formattedCitation":"For example, the Belarussian delegate argued that \\uc0\\u8220{}Jews themselves had become the agents of racism.\\uc0\\u8221{} See United Nations, \\uc0\\u8220{}International Conference on Human Rights, Seventh Meeting Held on Thursday, 25 April 1968, at 3.45 p.m. Summary Record,\\uc0\\u8221{} in {\\i{}United Nations International Conference on Human Rights. Volume I, Summary Records of the First to Thirteenth Meetings}, 1968, 79.","plainCitation":"For example, the Belarussian delegate argued that “Jews themselves had become the agents of racism.” See United Nations, “International Conference on Human Rights, Seventh Meeting Held on Thursday, 25 April 1968, at 3.45 p.m. Summary Record,” in United Nations International Conference on Human Rights. Volume I, Summary Records of the First to Thirteenth Meetings, 1968, 79.","noteIndex":232},"citationItems":[{"id":5328,"uris":["http://zotero.org/users/3255891/items/ZTDA2AX4"],"itemData":{"id":5328,"type":"paper-conference","container-title":"United Nations International Conference on Human Rights. Volume I, Summary Records of the First to Thirteenth Meetings","title":"International Conference on Human Rights, Seventh Meeting held on Thursday, 25 April 1968, at 3.45 p.m. Summary Record","author":[{"literal":"United Nations"}],"issued":{"date-parts":[["1968"]]},"citation-key":"unitednations_international_1968c"},"locator":"79","prefix":"For example, the Belarussian delegate argued that \"Jews themselves had become the agents of racism.\" See"}],"schema":"https://github.com/citation-style-language/schema/raw/master/csl-citation.json"} </w:instrText>
      </w:r>
      <w:r w:rsidRPr="00613C16">
        <w:fldChar w:fldCharType="separate"/>
      </w:r>
      <w:r w:rsidRPr="00613C16">
        <w:rPr>
          <w:rFonts w:cs="Times New Roman"/>
        </w:rPr>
        <w:t xml:space="preserve">For example, the Belarussian delegate argued that “Jews themselves had become the agents of racism.” See United Nations, “International Conference on Human Rights, Seventh Meeting Held on Thursday, 25 April 1968, at 3.45 p.m. Summary Record,” in </w:t>
      </w:r>
      <w:r w:rsidRPr="00613C16">
        <w:rPr>
          <w:rFonts w:cs="Times New Roman"/>
          <w:i/>
          <w:iCs/>
        </w:rPr>
        <w:t>United Nations International Conference on Human Rights. Volume I, Summary Records of the First to Thirteenth Meetings</w:t>
      </w:r>
      <w:r w:rsidRPr="00613C16">
        <w:rPr>
          <w:rFonts w:cs="Times New Roman"/>
        </w:rPr>
        <w:t>, 1968, 79.</w:t>
      </w:r>
      <w:r w:rsidRPr="00613C16">
        <w:fldChar w:fldCharType="end"/>
      </w:r>
    </w:p>
  </w:footnote>
  <w:footnote w:id="233">
    <w:p w14:paraId="112402CE" w14:textId="2C57C82C"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{"citationID":"FRiVDdrP","properties":{"formattedCitation":"United Nations, \\uc0\\u8220{}Economic Committee, Summary Record of the Four Hundred and Fifty-Fifth Meeting, Wednesday, 17 July 1968, at 10.20 a.m.,\\uc0\\u8221{} in {\\i{}United Nations Economic and Social Council, Forty-Fifth Session}, 1968, 11.","plainCitation":"United Nations, “Economic Committee, Summary Record of the Four Hundred and Fifty-Fifth Meeting, Wednesday, 17 July 1968, at 10.20 a.m.,” in United Nations Economic and Social Council, Forty-Fifth Session, 1968, 11.","noteIndex":233},"citationItems":[{"id":2243,"uris":["http://zotero.org/users/3255891/items/BUULZGYT"],"itemData":{"id":2243,"type":"paper-conference","container-title":"United Nations Economic and Social Council, Forty-Fifth Session","title":"Economic Committee, Summary Record of the Four Hundred and Fifty-Fifth Meeting, Wednesday, 17 July 1968, at 10.20 a.m.","author":[{"literal":"United Nations"}],"issued":{"date-parts":[["1968"]]},"citation-key":"unitednations_economic_1968a"},"locator":"11"}],"schema":"https://github.com/citation-style-language/schema/raw/master/csl-citation.json"} </w:instrText>
      </w:r>
      <w:r w:rsidRPr="00613C16">
        <w:fldChar w:fldCharType="separate"/>
      </w:r>
      <w:r w:rsidRPr="00613C16">
        <w:rPr>
          <w:rFonts w:cs="Times New Roman"/>
        </w:rPr>
        <w:t xml:space="preserve">United Nations, “Economic Committee, Summary Record of the Four Hundred and Fifty-Fifth Meeting, Wednesday, 17 July 1968, at 10.20 a.m.,” in </w:t>
      </w:r>
      <w:r w:rsidRPr="00613C16">
        <w:rPr>
          <w:rFonts w:cs="Times New Roman"/>
          <w:i/>
          <w:iCs/>
        </w:rPr>
        <w:t>United Nations Economic and Social Council, Forty-Fifth Session</w:t>
      </w:r>
      <w:r w:rsidRPr="00613C16">
        <w:rPr>
          <w:rFonts w:cs="Times New Roman"/>
        </w:rPr>
        <w:t>, 1968, 11.</w:t>
      </w:r>
      <w:r w:rsidRPr="00613C16">
        <w:fldChar w:fldCharType="end"/>
      </w:r>
    </w:p>
  </w:footnote>
  <w:footnote w:id="234">
    <w:p w14:paraId="21258917" w14:textId="12853254" w:rsidR="00FF709F" w:rsidRPr="00613C16" w:rsidRDefault="00FF709F"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{"citationID":"MxqfIIVl","properties":{"formattedCitation":"United Nations Administrative Committee on Coordination, ed., \\uc0\\u8220{}Thirty-Fifth Report of the Administrative Committee on Co-Ordination: Development and Co-Ordination of the Activities of the Organizations within the United Nations Family\\uc0\\u8221{} (New York: United Nations, 1969), 14\\uc0\\u8211{}15.","plainCitation":"United Nations Administrative Committee on Coordination, ed., “Thirty-Fifth Report of the Administrative Committee on Co-Ordination: Development and Co-Ordination of the Activities of the Organizations within the United Nations Family” (New York: United Nations, 1969), 14–15.","noteIndex":234},"citationItems":[{"id":2244,"uris":["http://zotero.org/users/3255891/items/P2YGGPWZ"],"itemData":{"id":2244,"type":"paper-conference","call-number":"UNH","event-place":"New York","language":"eng","publisher":"United Nations","publisher-place":"New York","source":"unbisnet.un.org:8080 Library Catalog","title":"Thirty-fifth report of the Administrative Committee on Co-ordination: Development and co-ordination of the activities of the Organizations within the United Nations Family","title-short":"Thirty-fifth report of the Administrative Committee on Co-ordination","editor":[{"literal":"United Nations Administrative Committee on Coordination"}],"issued":{"date-parts":[["1969"]]},"citation-key":"unitednationsadministrativecommitteeoncoordination_thirty-fifth_1969"},"locator":"14-15"}],"schema":"https://github.com/citation-style-language/schema/raw/master/csl-citation.json"} </w:instrText>
      </w:r>
      <w:r w:rsidRPr="00613C16">
        <w:fldChar w:fldCharType="separate"/>
      </w:r>
      <w:r w:rsidRPr="00613C16">
        <w:rPr>
          <w:rFonts w:cs="Times New Roman"/>
        </w:rPr>
        <w:t>United Nations Administrative Committee on Coordination, ed., “Thirty-Fifth Report of the Administrative Committee on Co-Ordination: Development and Co-Ordination of the Activities of the Organizations within the United Nations Family” (New York: United Nations, 1969), 14–15.</w:t>
      </w:r>
      <w:r w:rsidRPr="00613C16">
        <w:fldChar w:fldCharType="end"/>
      </w:r>
    </w:p>
  </w:footnote>
  <w:footnote w:id="235">
    <w:p w14:paraId="75098C70" w14:textId="56D74801"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{"citationID":"jz8O0QYT","properties":{"formattedCitation":"Chen Jian et al., eds., {\\i{}The Routledge Handbook of the Global Sixties: Between Protest and Nation-Building} (Abingdon/New York: Routledge, 2018).","plainCitation":"Chen Jian et al., eds., The Routledge Handbook of the Global Sixties: Between Protest and Nation-Building (Abingdon/New York: Routledge, 2018).","noteIndex":235},"citationItems":[{"id":5069,"uris":["http://zotero.org/users/3255891/items/XKQWQT5M"],"itemData":{"id":5069,"type":"book","event-place":"Abingdon/New York","language":"en","note":"Google-Books-ID: h8JKDwAAQBAJ","publisher":"Routledge","publisher-place":"Abingdon/New York","source":"Google Books","title":"The Routledge Handbook of the Global Sixties: Between Protest and Nation-Building","title-short":"The Routledge Handbook of the Global Sixties","editor":[{"family":"Jian","given":"Chen"},{"family":"Klimke","given":"Martin"},{"family":"Kirasirova","given":"Masha"},{"family":"Nolan","given":"Mary"},{"family":"Young","given":"Marilyn"},{"family":"Waley-Cohen","given":"Joanna"}],"issued":{"date-parts":[["2018"]]},"citation-key":"jian_routledge_2018"}}],"schema":"https://github.com/citation-style-language/schema/raw/master/csl-citation.json"} </w:instrText>
      </w:r>
      <w:r w:rsidRPr="00613C16">
        <w:fldChar w:fldCharType="separate"/>
      </w:r>
      <w:r w:rsidRPr="00613C16">
        <w:rPr>
          <w:rFonts w:cs="Times New Roman"/>
        </w:rPr>
        <w:t xml:space="preserve">Chen Jian et al., eds., </w:t>
      </w:r>
      <w:r w:rsidRPr="00613C16">
        <w:rPr>
          <w:rFonts w:cs="Times New Roman"/>
          <w:i/>
          <w:iCs/>
        </w:rPr>
        <w:t>The Routledge Handbook of the Global Sixties: Between Protest and Nation-Building</w:t>
      </w:r>
      <w:r w:rsidRPr="00613C16">
        <w:rPr>
          <w:rFonts w:cs="Times New Roman"/>
        </w:rPr>
        <w:t xml:space="preserve"> (Abingdon/New York: Routledge, 2018).</w:t>
      </w:r>
      <w:r w:rsidRPr="00613C16">
        <w:fldChar w:fldCharType="end"/>
      </w:r>
    </w:p>
  </w:footnote>
  <w:footnote w:id="236">
    <w:p w14:paraId="04DBED48" w14:textId="707EECF3" w:rsidR="007260DD" w:rsidRPr="00613C16" w:rsidRDefault="007260DD"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{"citationID":"PVikvqcF","properties":{"formattedCitation":"Franz X. Eder, {\\i{}Kultur der Begierde. Eine Geschichte der Sexualit\\uc0\\u228{}t}, 2nd ed. (M\\uc0\\u252{}nchen: C.H.Beck, 2009).","plainCitation":"Franz X. Eder, Kultur der Begierde. Eine Geschichte der Sexualität, 2nd ed. (München: C.H.Beck, 2009).","noteIndex":236},"citationItems":[{"id":5193,"uris":["http://zotero.org/users/3255891/items/HDL7CQYC"],"itemData":{"id":5193,"type":"book","edition":"2","event-place":"München","language":"de","note":"Google-Books-ID: FMqLeBpcLIkC","number-of-pages":"404","publisher":"C.H.Beck","publisher-place":"München","title":"Kultur der Begierde. Eine Geschichte der Sexualität","title-short":"Kultur der Begierde","author":[{"family":"Eder","given":"Franz X."}],"issued":{"date-parts":[["2009"]]},"citation-key":"eder_kultur_2009"}}],"schema":"https://github.com/citation-style-language/schema/raw/master/csl-citation.json"} </w:instrText>
      </w:r>
      <w:r w:rsidRPr="00613C16">
        <w:fldChar w:fldCharType="separate"/>
      </w:r>
      <w:r w:rsidRPr="00613C16">
        <w:rPr>
          <w:rFonts w:cs="Times New Roman"/>
          <w:lang w:val="de-DE"/>
        </w:rPr>
        <w:t xml:space="preserve">Franz X. Eder, </w:t>
      </w:r>
      <w:r w:rsidRPr="00613C16">
        <w:rPr>
          <w:rFonts w:cs="Times New Roman"/>
          <w:i/>
          <w:iCs/>
          <w:lang w:val="de-DE"/>
        </w:rPr>
        <w:t>Kultur der Begierde. Eine Geschichte der Sexualität</w:t>
      </w:r>
      <w:r w:rsidRPr="00613C16">
        <w:rPr>
          <w:rFonts w:cs="Times New Roman"/>
          <w:lang w:val="de-DE"/>
        </w:rPr>
        <w:t>, 2nd ed. (München: C.H.Beck, 2009).</w:t>
      </w:r>
      <w:r w:rsidRPr="00613C16">
        <w:fldChar w:fldCharType="end"/>
      </w:r>
    </w:p>
  </w:footnote>
  <w:footnote w:id="237">
    <w:p w14:paraId="6EC63F21" w14:textId="5B5E52AB" w:rsidR="007260DD" w:rsidRPr="00613C16" w:rsidRDefault="007260DD"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{"citationID":"8c5y1MsZ","properties":{"formattedCitation":"Dieter Schwab, \\uc0\\u8220{}Gleichberechtigung und Familienrecht im 20. Jahrhundert,\\uc0\\u8221{} in {\\i{}Frauen in der Geschichte des Rechts. Von der fr\\uc0\\u252{}hen Neuzeit bis zur Gegenwart}, ed. Ute Gerhard (C.H.Beck, 1999), 791.","plainCitation":"Dieter Schwab, “Gleichberechtigung und Familienrecht im 20. Jahrhundert,” in Frauen in der Geschichte des Rechts. Von der frühen Neuzeit bis zur Gegenwart, ed. Ute Gerhard (C.H.Beck, 1999), 791.","noteIndex":237},"citationItems":[{"id":2135,"uris":["http://zotero.org/users/3255891/items/QI27HCTH"],"itemData":{"id":2135,"type":"chapter","container-title":"Frauen in der Geschichte des Rechts. Von der frühen Neuzeit bis zur Gegenwart","ISBN":"978-3-406-45545-2","language":"de","note":"Google-Books-ID: ulx646PKGn8C","publisher":"C.H.Beck","source":"Google Books","title":"Gleichberechtigung und Familienrecht im 20. Jahrhundert","editor":[{"family":"Gerhard","given":"Ute"}],"author":[{"family":"Schwab","given":"Dieter"}],"issued":{"date-parts":[["1999"]]},"citation-key":"schwab_gleichberechtigung_1999"},"locator":"791"}],"schema":"https://github.com/citation-style-language/schema/raw/master/csl-citation.json"} </w:instrText>
      </w:r>
      <w:r w:rsidRPr="00613C16">
        <w:fldChar w:fldCharType="separate"/>
      </w:r>
      <w:r w:rsidRPr="00613C16">
        <w:rPr>
          <w:rFonts w:cs="Times New Roman"/>
          <w:lang w:val="de-DE"/>
        </w:rPr>
        <w:t xml:space="preserve">Dieter Schwab, “Gleichberechtigung und Familienrecht im 20. Jahrhundert,” in </w:t>
      </w:r>
      <w:r w:rsidRPr="00613C16">
        <w:rPr>
          <w:rFonts w:cs="Times New Roman"/>
          <w:i/>
          <w:iCs/>
          <w:lang w:val="de-DE"/>
        </w:rPr>
        <w:t>Frauen in der Geschichte des Rechts. Von der frühen Neuzeit bis zur Gegenwart</w:t>
      </w:r>
      <w:r w:rsidRPr="00613C16">
        <w:rPr>
          <w:rFonts w:cs="Times New Roman"/>
          <w:lang w:val="de-DE"/>
        </w:rPr>
        <w:t>, ed. Ute Gerhard (C.H.Beck, 1999), 791.</w:t>
      </w:r>
      <w:r w:rsidRPr="00613C16">
        <w:fldChar w:fldCharType="end"/>
      </w:r>
    </w:p>
  </w:footnote>
  <w:footnote w:id="238">
    <w:p w14:paraId="3A91FC75" w14:textId="16FDD57E" w:rsidR="007260DD" w:rsidRPr="00613C16" w:rsidRDefault="007260DD" w:rsidP="00174EB1">
      <w:pPr>
        <w:pStyle w:val="FootnoteText"/>
        <w:rPr>
          <w:lang w:val="de-D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{"citationID":"0p1ap5Vp","properties":{"formattedCitation":"{\\i{}Dritte Fortsetzung der Gesetze und Verfassung im Justiz-Fache unter seiner jetzt regierenden Majest\\uc0\\u228{}t Kaiser Franz von dem Jahre 1804 bis 1811}, 1811, 287.","plainCitation":"Dritte Fortsetzung der Gesetze und Verfassung im Justiz-Fache unter seiner jetzt regierenden Majestät Kaiser Franz von dem Jahre 1804 bis 1811, 1811, 287.","noteIndex":238},"citationItems":[{"id":2137,"uris":["http://zotero.org/users/3255891/items/27QHPUJA"],"itemData":{"id":2137,"type":"book","language":"de","title":"Dritte Fortsetzung der Gesetze und Verfassung im Justiz-Fache unter seiner jetzt regierenden Majestät Kaiser Franz von dem Jahre 1804 bis 1811","issued":{"date-parts":[["1811"]]},"citation-key":"_dritte_1811"},"locator":"287"}],"schema":"https://github.com/citation-style-language/schema/raw/master/csl-citation.json"} </w:instrText>
      </w:r>
      <w:r w:rsidRPr="00613C16">
        <w:fldChar w:fldCharType="separate"/>
      </w:r>
      <w:r w:rsidRPr="00613C16">
        <w:rPr>
          <w:rFonts w:cs="Times New Roman"/>
          <w:i/>
          <w:iCs/>
          <w:lang w:val="de-DE"/>
        </w:rPr>
        <w:t>Dritte Fortsetzung der Gesetze und Verfassung im Justiz-Fache unter seiner jetzt regierenden Majestät Kaiser Franz von dem Jahre 1804 bis 1811</w:t>
      </w:r>
      <w:r w:rsidRPr="00613C16">
        <w:rPr>
          <w:rFonts w:cs="Times New Roman"/>
          <w:lang w:val="de-DE"/>
        </w:rPr>
        <w:t>, 1811, 287.</w:t>
      </w:r>
      <w:r w:rsidRPr="00613C16">
        <w:fldChar w:fldCharType="end"/>
      </w:r>
    </w:p>
  </w:footnote>
  <w:footnote w:id="239">
    <w:p w14:paraId="72E7B414" w14:textId="6FA61670" w:rsidR="007260DD" w:rsidRPr="00613C16" w:rsidRDefault="007260DD" w:rsidP="00174EB1">
      <w:pPr>
        <w:pStyle w:val="FootnoteText"/>
        <w:rPr>
          <w:lang w:val="en-IE"/>
        </w:rPr>
      </w:pPr>
      <w:r w:rsidRPr="00613C16">
        <w:rPr>
          <w:rStyle w:val="FootnoteReference"/>
        </w:rPr>
        <w:footnoteRef/>
      </w:r>
      <w:r w:rsidRPr="00613C16">
        <w:rPr>
          <w:lang w:val="de-DE"/>
        </w:rPr>
        <w:t xml:space="preserve"> </w:t>
      </w:r>
      <w:r w:rsidRPr="00613C16">
        <w:fldChar w:fldCharType="begin"/>
      </w:r>
      <w:r w:rsidR="00084E3C" w:rsidRPr="00613C16">
        <w:rPr>
          <w:lang w:val="de-DE"/>
        </w:rPr>
        <w:instrText xml:space="preserve"> ADDIN ZOTERO_ITEM CSL_CITATION {"citationID":"ON3PaExJ","properties":{"formattedCitation":"Gisela Bock, {\\i{}Frauen in der europ\\uc0\\u228{}ischen Geschichte. Vom Mittelalter bis zur Gegenwart} (M\\uc0\\u252{}nchen: Beck, 2000); Mary Ann Glendon, {\\i{}The Transformation of Family Law: State, Law, and Family in the United States and Western Europe} (University of Chicago Press, 1997).","plainCitation":"Gisela Bock, Frauen in der europäischen Geschichte. Vom Mittelalter bis zur Gegenwart (München: Beck, 2000); Mary Ann Glendon, The Transformation of Family Law: State, Law, and Family in the United States and Western Europe (University of Chicago Press, 1997).","noteIndex":239},"citationItems":[{"id":4482,"uris":["http://zotero.org/users/3255891/items/X76VQQWQ"],"itemData":{"id":4482,"type":"book","event-place":"München","language":"de","note":"Frauen in der europäischen Geschichte","number-of-pages":"393","publisher":"Beck","publisher-place":"München","title":"Frauen in der europäischen Geschichte. Vom Mittelalter bis zur Gegenwart","title-short":"Frauen in der europäischen Geschichte","author":[{"family":"Bock","given":"Gisela"}],"issued":{"date-parts":[["2000"]]},"citation-key":"bock_frauen_2000"}},{"id":2141,"uris":["http://zotero.org/users/3255891/items/MBWNXKPL"],"itemData":{"id":2141,"type":"book","ISBN":"978-0-226-29970-9","language":"en","note":"Google-Books-ID: UVTzywE2ZlEC","number-of-pages":"336","publisher":"University of Chicago Press","source":"Google Books","title":"The Transformation of Family Law: State, Law, and Family in the United States and Western Europe","title-short":"The Transformation of Family Law","author":[{"family":"Glendon","given":"Mary Ann"}],"issued":{"date-parts":[["1997",2,15]]},"citation-key":"glendon_transformation_1997"}}],"schema":"https://github.com/citation-style-language/schema/raw/master/csl-citation.json"} </w:instrText>
      </w:r>
      <w:r w:rsidRPr="00613C16">
        <w:fldChar w:fldCharType="separate"/>
      </w:r>
      <w:r w:rsidRPr="00613C16">
        <w:rPr>
          <w:rFonts w:cs="Times New Roman"/>
          <w:lang w:val="de-DE"/>
        </w:rPr>
        <w:t xml:space="preserve">Gisela Bock, </w:t>
      </w:r>
      <w:r w:rsidRPr="00613C16">
        <w:rPr>
          <w:rFonts w:cs="Times New Roman"/>
          <w:i/>
          <w:iCs/>
          <w:lang w:val="de-DE"/>
        </w:rPr>
        <w:t xml:space="preserve">Frauen in der europäischen Geschichte. </w:t>
      </w:r>
      <w:r w:rsidRPr="00613C16">
        <w:rPr>
          <w:rFonts w:cs="Times New Roman"/>
          <w:i/>
          <w:iCs/>
        </w:rPr>
        <w:t>Vom Mittelalter bis zur Gegenwart</w:t>
      </w:r>
      <w:r w:rsidRPr="00613C16">
        <w:rPr>
          <w:rFonts w:cs="Times New Roman"/>
        </w:rPr>
        <w:t xml:space="preserve"> (München: Beck, 2000); Mary Ann Glendon, </w:t>
      </w:r>
      <w:r w:rsidRPr="00613C16">
        <w:rPr>
          <w:rFonts w:cs="Times New Roman"/>
          <w:i/>
          <w:iCs/>
        </w:rPr>
        <w:t>The Transformation of Family Law: State, Law, and Family in the United States and Western Europe</w:t>
      </w:r>
      <w:r w:rsidRPr="00613C16">
        <w:rPr>
          <w:rFonts w:cs="Times New Roman"/>
        </w:rPr>
        <w:t xml:space="preserve"> (University of Chicago Press, 1997).</w:t>
      </w:r>
      <w:r w:rsidRPr="00613C16">
        <w:fldChar w:fldCharType="end"/>
      </w:r>
    </w:p>
  </w:footnote>
  <w:footnote w:id="240">
    <w:p w14:paraId="5052C368" w14:textId="1C43BE4D"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{"citationID":"QjchMzs7","properties":{"formattedCitation":"Myrna S. Feliciano, \\uc0\\u8220{}Law, Gender, and the Family in the Philippines,\\uc0\\u8221{} {\\i{}Law &amp; Society Review} 28, no. 3 (1994): 547, doi:10.2307/3054074.","plainCitation":"Myrna S. Feliciano, “Law, Gender, and the Family in the Philippines,” Law &amp; Society Review 28, no. 3 (1994): 547, doi:10.2307/3054074.","noteIndex":240},"citationItems":[{"id":2132,"uris":["http://zotero.org/users/3255891/items/DCD7JHFK"],"itemData":{"id":2132,"type":"article-journal","container-title":"Law &amp; Society Review","DOI":"10.2307/3054074","ISSN":"00239216","issue":"3","page":"547","source":"CrossRef","title":"Law, Gender, and the Family in the Philippines","volume":"28","author":[{"family":"Feliciano","given":"Myrna S."}],"issued":{"date-parts":[["1994"]]},"citation-key":"feliciano_law_1994"}}],"schema":"https://github.com/citation-style-language/schema/raw/master/csl-citation.json"} </w:instrText>
      </w:r>
      <w:r w:rsidRPr="00613C16">
        <w:fldChar w:fldCharType="separate"/>
      </w:r>
      <w:r w:rsidRPr="00613C16">
        <w:rPr>
          <w:rFonts w:cs="Times New Roman"/>
        </w:rPr>
        <w:t xml:space="preserve">Myrna S. Feliciano, “Law, Gender, and the Family in the Philippines,” </w:t>
      </w:r>
      <w:r w:rsidRPr="00613C16">
        <w:rPr>
          <w:rFonts w:cs="Times New Roman"/>
          <w:i/>
          <w:iCs/>
        </w:rPr>
        <w:t>Law &amp; Society Review</w:t>
      </w:r>
      <w:r w:rsidRPr="00613C16">
        <w:rPr>
          <w:rFonts w:cs="Times New Roman"/>
        </w:rPr>
        <w:t xml:space="preserve"> 28, no. 3 (1994): 547, doi:10.2307/3054074.</w:t>
      </w:r>
      <w:r w:rsidRPr="00613C16">
        <w:fldChar w:fldCharType="end"/>
      </w:r>
    </w:p>
  </w:footnote>
  <w:footnote w:id="241">
    <w:p w14:paraId="2000EB90" w14:textId="2CA9F31C"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{"citationID":"KzThe1F2","properties":{"formattedCitation":"Of the 157 states examined in a 2006 United Nations study, 32 explicitly declared marital rape a violation of the law, 74 did not, and 53 states explicitly exempted marital rape from punishment. See Division for the Advancement of Women and Department of Economic and Social Affairs of the United Nations Secretariat, {\\i{}Ending Violence against Women. From Words to Action. Study of the Secretary-General} (United Nations, 2006); For a general problematization of the contradiction between the equal treatment of men and women and the protection of the family under Article 16 of the UN Declaration of Human Rights, see Carola Sachse and Atina Grossmann, \\uc0\\u8220{}Human Rights, Utopias, and Gender in Twentieth-Century Europe. Introduction,\\uc0\\u8221{} {\\i{}Central European History} 44, no. 1 (2011): 4\\uc0\\u8211{}5.","plainCitation":"Of the 157 states examined in a 2006 United Nations study, 32 explicitly declared marital rape a violation of the law, 74 did not, and 53 states explicitly exempted marital rape from punishment. See Division for the Advancement of Women and Department of Economic and Social Affairs of the United Nations Secretariat, Ending Violence against Women. From Words to Action. Study of the Secretary-General (United Nations, 2006); For a general problematization of the contradiction between the equal treatment of men and women and the protection of the family under Article 16 of the UN Declaration of Human Rights, see Carola Sachse and Atina Grossmann, “Human Rights, Utopias, and Gender in Twentieth-Century Europe. Introduction,” Central European History 44, no. 1 (2011): 4–5.","noteIndex":241},"citationItems":[{"id":2146,"uris":["http://zotero.org/users/3255891/items/LRG43DVY"],"itemData":{"id":2146,"type":"book","publisher":"United Nations","title":"Ending violence against women. From words to action. Study of the Secretary-General","author":[{"family":"Division for the Advancement of Women","given":""},{"literal":"Department of Economic and Social Affairs of the United Nations Secretariat"}],"issued":{"date-parts":[["2006"]]},"citation-key":"divisionfortheadvancementofwomen_ending_2006"},"prefix":"Of the 157 states examined in a 2006 United Nations study, 32 explicitly declared marital rape a violation of the law, 74 did not, and 53 states explicitly exempted marital rape from punishment. See "},{"id":2145,"uris":["http://zotero.org/users/3255891/items/XL3AKRL2"],"itemData":{"id":2145,"type":"article-journal","container-title":"Central European History","issue":"1","language":"en","page":"1-12","source":"JSTOR","title":"Human Rights, Utopias, and Gender in Twentieth-Century Europe. Introduction","title-short":"Human Rights, Utopias, and Gender in Twentieth-Century Europe","volume":"44","author":[{"family":"Sachse","given":"Carola"},{"family":"Grossmann","given":"Atina"}],"issued":{"date-parts":[["2011"]]},"citation-key":"sachse_human_2011"},"locator":"4-5","prefix":"For a general problematization of the contradiction between the equal treatment of men and women and the protection of the family under Article 16 of the UN Declaration of Human Rights, see "}],"schema":"https://github.com/citation-style-language/schema/raw/master/csl-citation.json"} </w:instrText>
      </w:r>
      <w:r w:rsidRPr="00613C16">
        <w:fldChar w:fldCharType="separate"/>
      </w:r>
      <w:r w:rsidRPr="00613C16">
        <w:rPr>
          <w:rFonts w:cs="Times New Roman"/>
        </w:rPr>
        <w:t xml:space="preserve">Of the 157 states examined in a 2006 United Nations study, 32 explicitly declared marital rape a violation of the law, 74 did not, and 53 states explicitly exempted marital rape from punishment. See Division for the Advancement of Women and Department of Economic and Social Affairs of the United Nations Secretariat, </w:t>
      </w:r>
      <w:r w:rsidRPr="00613C16">
        <w:rPr>
          <w:rFonts w:cs="Times New Roman"/>
          <w:i/>
          <w:iCs/>
        </w:rPr>
        <w:t>Ending Violence against Women. From Words to Action. Study of the Secretary-General</w:t>
      </w:r>
      <w:r w:rsidRPr="00613C16">
        <w:rPr>
          <w:rFonts w:cs="Times New Roman"/>
        </w:rPr>
        <w:t xml:space="preserve"> (United Nations, 2006); For a general problematization of the contradiction between the equal treatment of men and women and the protection of the family under Article 16 of the UN Declaration of Human Rights, see Carola Sachse and Atina Grossmann, “Human Rights, Utopias, and Gender in Twentieth-Century Europe. Introduction,” </w:t>
      </w:r>
      <w:r w:rsidRPr="00613C16">
        <w:rPr>
          <w:rFonts w:cs="Times New Roman"/>
          <w:i/>
          <w:iCs/>
        </w:rPr>
        <w:t>Central European History</w:t>
      </w:r>
      <w:r w:rsidRPr="00613C16">
        <w:rPr>
          <w:rFonts w:cs="Times New Roman"/>
        </w:rPr>
        <w:t xml:space="preserve"> 44, no. 1 (2011): 4–5.</w:t>
      </w:r>
      <w:r w:rsidRPr="00613C16">
        <w:fldChar w:fldCharType="end"/>
      </w:r>
    </w:p>
  </w:footnote>
  <w:footnote w:id="242">
    <w:p w14:paraId="55636233" w14:textId="13D46AE8"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{"citationID":"9DFtwYH0","properties":{"formattedCitation":"Nolan, \\uc0\\u8220{}Gender and Utopian Visions in a Post-Utopian Era: Americanism, Human Rights, Market Fundamentalism,\\uc0\\u8221{} 18.","plainCitation":"Nolan, “Gender and Utopian Visions in a Post-Utopian Era: Americanism, Human Rights, Market Fundamentalism,” 18.","noteIndex":242},"citationItems":[{"id":169,"uris":["http://zotero.org/users/3255891/items/JFCH46R7"],"itemData":{"id":169,"type":"article-journal","container-title":"Central European History","issue":"1","language":"en","note":"Gender and Utopian Visions","page":"13-36","title":"Gender and Utopian Visions in a Post-Utopian Era: Americanism, Human Rights, Market Fundamentalism","volume":"44","author":[{"family":"Nolan","given":"Mary"}],"issued":{"date-parts":[["2011"]]},"citation-key":"nolan_gender_2011"},"locator":"18"}],"schema":"https://github.com/citation-style-language/schema/raw/master/csl-citation.json"} </w:instrText>
      </w:r>
      <w:r w:rsidRPr="00613C16">
        <w:fldChar w:fldCharType="separate"/>
      </w:r>
      <w:r w:rsidRPr="00613C16">
        <w:rPr>
          <w:rFonts w:cs="Times New Roman"/>
        </w:rPr>
        <w:t>Nolan, “Gender and Utopian Visions in a Post-Utopian Era: Americanism, Human Rights, Market Fundamentalism,” 18.</w:t>
      </w:r>
      <w:r w:rsidRPr="00613C16">
        <w:fldChar w:fldCharType="end"/>
      </w:r>
    </w:p>
  </w:footnote>
  <w:footnote w:id="243">
    <w:p w14:paraId="6774763F" w14:textId="71A5A59E"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{"citationID":"LOruVBOv","properties":{"formattedCitation":"Mounira M. Charrad, \\uc0\\u8220{}Gender in the Middle East: Islam, State, Agency,\\uc0\\u8221{} {\\i{}Annual Review of Sociology} 37 (2011): 417\\uc0\\u8211{}37.","plainCitation":"Mounira M. Charrad, “Gender in the Middle East: Islam, State, Agency,” Annual Review of Sociology 37 (2011): 417–37.","noteIndex":243},"citationItems":[{"id":2133,"uris":["http://zotero.org/users/3255891/items/T9M3WLRE"],"itemData":{"id":2133,"type":"article-journal","abstract":"The scholarship on gender in the Aliddle East takes two objectives as its mandate: first, to dismantle the stereotype of passive and powerless Muslim women and, second, to challenge the notion that Islam shapes women's condition in the same way in all places. The urgency of this endeavor is heightened by the fact that gender has come to demarcate battle lines in geopolitical struggles since September 11, 2001, and to occupy a central place in the discourse of international relations in regard to Muslim countries. To reflect the major developments in the field, I offer a critical analysis of the scholarship on issues that constitute the core of the intellectual discourse on gender in the Middle East. These include the critique of Orientalism past and present; the exploration of the diversity within Islam; the study of states and gender with respect to symbolic representations, institutions, and kin-based solidarities; the analysis of women's agency; and the debates surrounding feminism and the veil.","container-title":"Annual Review of Sociology","ISSN":"0360-0572","page":"417-437","source":"JSTOR","title":"Gender in the Middle East: Islam, State, Agency","title-short":"Gender in the Middle East","volume":"37","author":[{"family":"Charrad","given":"Mounira M."}],"issued":{"date-parts":[["2011"]]},"citation-key":"charrad_gender_2011"}}],"schema":"https://github.com/citation-style-language/schema/raw/master/csl-citation.json"} </w:instrText>
      </w:r>
      <w:r w:rsidRPr="00613C16">
        <w:fldChar w:fldCharType="separate"/>
      </w:r>
      <w:r w:rsidRPr="00613C16">
        <w:rPr>
          <w:rFonts w:cs="Times New Roman"/>
        </w:rPr>
        <w:t xml:space="preserve">Mounira M. Charrad, “Gender in the Middle East: Islam, State, Agency,” </w:t>
      </w:r>
      <w:r w:rsidRPr="00613C16">
        <w:rPr>
          <w:rFonts w:cs="Times New Roman"/>
          <w:i/>
          <w:iCs/>
        </w:rPr>
        <w:t>Annual Review of Sociology</w:t>
      </w:r>
      <w:r w:rsidRPr="00613C16">
        <w:rPr>
          <w:rFonts w:cs="Times New Roman"/>
        </w:rPr>
        <w:t xml:space="preserve"> 37 (2011): 417–37.</w:t>
      </w:r>
      <w:r w:rsidRPr="00613C16">
        <w:fldChar w:fldCharType="end"/>
      </w:r>
    </w:p>
  </w:footnote>
  <w:footnote w:id="244">
    <w:p w14:paraId="210170F1" w14:textId="557D90BE"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{"citationID":"7usL89Bt","properties":{"formattedCitation":"United Nations, \\uc0\\u8220{}Third Committee, 1444th Meeting, Friday, 2 December 1966, at 11 a.m.,\\uc0\\u8221{} in {\\i{}United Nations General Assembly Official Records, Twenty-First Session}, 1966, 400.","plainCitation":"United Nations, “Third Committee, 1444th Meeting, Friday, 2 December 1966, at 11 a.m.,” in United Nations General Assembly Official Records, Twenty-First Session, 1966, 400.","noteIndex":244},"citationItems":[{"id":2005,"uris":["http://zotero.org/users/3255891/items/TQBRLQNW"],"itemData":{"id":2005,"type":"paper-conference","container-title":"United Nations General Assembly Official Records, Twenty-First Session","title":"Third Committee, 1444th Meeting, Friday, 2 December 1966, at 11 a.m.","author":[{"literal":"United Nations"}],"issued":{"date-parts":[["1966"]]},"citation-key":"unitednations_third_1966b"},"locator":"400"}],"schema":"https://github.com/citation-style-language/schema/raw/master/csl-citation.json"} </w:instrText>
      </w:r>
      <w:r w:rsidRPr="00613C16">
        <w:fldChar w:fldCharType="separate"/>
      </w:r>
      <w:r w:rsidRPr="00613C16">
        <w:rPr>
          <w:rFonts w:cs="Times New Roman"/>
        </w:rPr>
        <w:t xml:space="preserve">United Nations, “Third Committee, 1444th Meeting, Friday, 2 December 1966, at 11 a.m.,” in </w:t>
      </w:r>
      <w:r w:rsidRPr="00613C16">
        <w:rPr>
          <w:rFonts w:cs="Times New Roman"/>
          <w:i/>
          <w:iCs/>
        </w:rPr>
        <w:t>United Nations General Assembly Official Records, Twenty-First Session</w:t>
      </w:r>
      <w:r w:rsidRPr="00613C16">
        <w:rPr>
          <w:rFonts w:cs="Times New Roman"/>
        </w:rPr>
        <w:t>, 1966, 400.</w:t>
      </w:r>
      <w:r w:rsidRPr="00613C16">
        <w:fldChar w:fldCharType="end"/>
      </w:r>
    </w:p>
  </w:footnote>
  <w:footnote w:id="245">
    <w:p w14:paraId="704F584B" w14:textId="71E6BE1E"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{"citationID":"bj4lWExD","properties":{"formattedCitation":"Ibid., 401.","plainCitation":"Ibid., 401.","noteIndex":245},"citationItems":[{"id":2005,"uris":["http://zotero.org/users/3255891/items/TQBRLQNW"],"itemData":{"id":2005,"type":"paper-conference","container-title":"United Nations General Assembly Official Records, Twenty-First Session","title":"Third Committee, 1444th Meeting, Friday, 2 December 1966, at 11 a.m.","author":[{"literal":"United Nations"}],"issued":{"date-parts":[["1966"]]},"citation-key":"unitednations_third_1966b"},"locator":"401"}],"schema":"https://github.com/citation-style-language/schema/raw/master/csl-citation.json"} </w:instrText>
      </w:r>
      <w:r w:rsidRPr="00613C16">
        <w:fldChar w:fldCharType="separate"/>
      </w:r>
      <w:r w:rsidRPr="00613C16">
        <w:rPr>
          <w:noProof/>
        </w:rPr>
        <w:t>Ibid., 401.</w:t>
      </w:r>
      <w:r w:rsidRPr="00613C16">
        <w:fldChar w:fldCharType="end"/>
      </w:r>
    </w:p>
  </w:footnote>
  <w:footnote w:id="246">
    <w:p w14:paraId="3D17D36E" w14:textId="79D3123C"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{"citationID":"R05brzHw","properties":{"formattedCitation":"United Nations, \\uc0\\u8220{}Third Committee, 1469th Meeting, Tuesday 3 October 1967, at 10.55 a.m.,\\uc0\\u8221{} in {\\i{}United Nations General Assembly Official Records, Twenty-Second Session}, 1967, 23.","plainCitation":"United Nations, “Third Committee, 1469th Meeting, Tuesday 3 October 1967, at 10.55 a.m.,” in United Nations General Assembly Official Records, Twenty-Second Session, 1967, 23.","noteIndex":246},"citationItems":[{"id":2006,"uris":["http://zotero.org/users/3255891/items/CNZVNX5V"],"itemData":{"id":2006,"type":"paper-conference","container-title":"United Nations General Assembly Official Records, Twenty-Second Session","title":"Third Committee, 1469th Meeting, Tuesday 3 October 1967, at 10.55 a.m.","author":[{"literal":"United Nations"}],"issued":{"date-parts":[["1967"]]},"citation-key":"unitednations_third_1967"},"locator":"23"}],"schema":"https://github.com/citation-style-language/schema/raw/master/csl-citation.json"} </w:instrText>
      </w:r>
      <w:r w:rsidRPr="00613C16">
        <w:fldChar w:fldCharType="separate"/>
      </w:r>
      <w:r w:rsidRPr="00613C16">
        <w:rPr>
          <w:rFonts w:cs="Times New Roman"/>
        </w:rPr>
        <w:t xml:space="preserve">United Nations, “Third Committee, 1469th Meeting, Tuesday 3 October 1967, at 10.55 a.m.,” in </w:t>
      </w:r>
      <w:r w:rsidRPr="00613C16">
        <w:rPr>
          <w:rFonts w:cs="Times New Roman"/>
          <w:i/>
          <w:iCs/>
        </w:rPr>
        <w:t>United Nations General Assembly Official Records, Twenty-Second Session</w:t>
      </w:r>
      <w:r w:rsidRPr="00613C16">
        <w:rPr>
          <w:rFonts w:cs="Times New Roman"/>
        </w:rPr>
        <w:t>, 1967, 23.</w:t>
      </w:r>
      <w:r w:rsidRPr="00613C16">
        <w:fldChar w:fldCharType="end"/>
      </w:r>
    </w:p>
  </w:footnote>
  <w:footnote w:id="247">
    <w:p w14:paraId="4919CE6C" w14:textId="3D7B1A4C"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{"citationID":"5855GpfZ","properties":{"formattedCitation":"United Nations, \\uc0\\u8220{}Third Committee, 1445th Meeting, Friday, 2 December 1966, at 3 p.m.,\\uc0\\u8221{} in {\\i{}United Nations General Assembly Official Records, Twenty-First Session}, 1966, 405.","plainCitation":"United Nations, “Third Committee, 1445th Meeting, Friday, 2 December 1966, at 3 p.m.,” in United Nations General Assembly Official Records, Twenty-First Session, 1966, 405.","noteIndex":247},"citationItems":[{"id":2007,"uris":["http://zotero.org/users/3255891/items/C7XECVKB"],"itemData":{"id":2007,"type":"paper-conference","container-title":"United Nations General Assembly Official Records, Twenty-First Session","title":"Third Committee, 1445th Meeting, Friday, 2 December 1966, at 3 p.m.","author":[{"literal":"United Nations"}],"issued":{"date-parts":[["1966"]]},"citation-key":"unitednations_third_1966c"},"locator":"405"}],"schema":"https://github.com/citation-style-language/schema/raw/master/csl-citation.json"} </w:instrText>
      </w:r>
      <w:r w:rsidRPr="00613C16">
        <w:fldChar w:fldCharType="separate"/>
      </w:r>
      <w:r w:rsidRPr="00613C16">
        <w:rPr>
          <w:rFonts w:cs="Times New Roman"/>
        </w:rPr>
        <w:t xml:space="preserve">United Nations, “Third Committee, 1445th Meeting, Friday, 2 December 1966, at 3 p.m.,” in </w:t>
      </w:r>
      <w:r w:rsidRPr="00613C16">
        <w:rPr>
          <w:rFonts w:cs="Times New Roman"/>
          <w:i/>
          <w:iCs/>
        </w:rPr>
        <w:t>United Nations General Assembly Official Records, Twenty-First Session</w:t>
      </w:r>
      <w:r w:rsidRPr="00613C16">
        <w:rPr>
          <w:rFonts w:cs="Times New Roman"/>
        </w:rPr>
        <w:t>, 1966, 405.</w:t>
      </w:r>
      <w:r w:rsidRPr="00613C16">
        <w:fldChar w:fldCharType="end"/>
      </w:r>
    </w:p>
  </w:footnote>
  <w:footnote w:id="248">
    <w:p w14:paraId="05E824D6" w14:textId="30BF947B"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{"citationID":"DmpsSevr","properties":{"formattedCitation":"United Nations, \\uc0\\u8220{}Third Committee, 1444th Meeting, Friday, 2 December 1966, at 11 a.m.,\\uc0\\u8221{} 401.","plainCitation":"United Nations, “Third Committee, 1444th Meeting, Friday, 2 December 1966, at 11 a.m.,” 401.","noteIndex":248},"citationItems":[{"id":2005,"uris":["http://zotero.org/users/3255891/items/TQBRLQNW"],"itemData":{"id":2005,"type":"paper-conference","container-title":"United Nations General Assembly Official Records, Twenty-First Session","title":"Third Committee, 1444th Meeting, Friday, 2 December 1966, at 11 a.m.","author":[{"literal":"United Nations"}],"issued":{"date-parts":[["1966"]]},"citation-key":"unitednations_third_1966b"},"locator":"401"}],"schema":"https://github.com/citation-style-language/schema/raw/master/csl-citation.json"} </w:instrText>
      </w:r>
      <w:r w:rsidRPr="00613C16">
        <w:fldChar w:fldCharType="separate"/>
      </w:r>
      <w:r w:rsidRPr="00613C16">
        <w:rPr>
          <w:rFonts w:cs="Times New Roman"/>
        </w:rPr>
        <w:t>United Nations, “Third Committee, 1444th Meeting, Friday, 2 December 1966, at 11 a.m.,” 401.</w:t>
      </w:r>
      <w:r w:rsidRPr="00613C16">
        <w:fldChar w:fldCharType="end"/>
      </w:r>
    </w:p>
  </w:footnote>
  <w:footnote w:id="249">
    <w:p w14:paraId="3D35D97A" w14:textId="200FB901"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{"citationID":"Sucg0Af4","properties":{"formattedCitation":"Ibid., 402.","plainCitation":"Ibid., 402.","noteIndex":249},"citationItems":[{"id":2005,"uris":["http://zotero.org/users/3255891/items/TQBRLQNW"],"itemData":{"id":2005,"type":"paper-conference","container-title":"United Nations General Assembly Official Records, Twenty-First Session","title":"Third Committee, 1444th Meeting, Friday, 2 December 1966, at 11 a.m.","author":[{"literal":"United Nations"}],"issued":{"date-parts":[["1966"]]},"citation-key":"unitednations_third_1966b"},"locator":"402"}],"schema":"https://github.com/citation-style-language/schema/raw/master/csl-citation.json"} </w:instrText>
      </w:r>
      <w:r w:rsidRPr="00613C16">
        <w:fldChar w:fldCharType="separate"/>
      </w:r>
      <w:r w:rsidRPr="00613C16">
        <w:rPr>
          <w:noProof/>
        </w:rPr>
        <w:t>Ibid., 402.</w:t>
      </w:r>
      <w:r w:rsidRPr="00613C16">
        <w:fldChar w:fldCharType="end"/>
      </w:r>
    </w:p>
  </w:footnote>
  <w:footnote w:id="250">
    <w:p w14:paraId="27CDCE11" w14:textId="56DBCA1F"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{"citationID":"FMbro9Kz","properties":{"formattedCitation":"United Nations, \\uc0\\u8220{}Third Committee, 1475th Meeting, Friday, 6 October 1967, at 4 p.m.,\\uc0\\u8221{} in {\\i{}United Nations General Assembly Official Records, Twenty-Second Session}, 1967, 59.","plainCitation":"United Nations, “Third Committee, 1475th Meeting, Friday, 6 October 1967, at 4 p.m.,” in United Nations General Assembly Official Records, Twenty-Second Session, 1967, 59.","noteIndex":250},"citationItems":[{"id":5679,"uris":["http://zotero.org/users/3255891/items/7DBS4DI2"],"itemData":{"id":5679,"type":"paper-conference","container-title":"United Nations General Assembly Official Records, Twenty-Second Session","title":"Third Committee, 1475th Meeting, Friday, 6 October 1967, at 4 p.m.","author":[{"literal":"United Nations"}],"issued":{"date-parts":[["1967"]]},"citation-key":"unitednations_third_1967c"},"locator":"59"}],"schema":"https://github.com/citation-style-language/schema/raw/master/csl-citation.json"} </w:instrText>
      </w:r>
      <w:r w:rsidRPr="00613C16">
        <w:fldChar w:fldCharType="separate"/>
      </w:r>
      <w:r w:rsidRPr="00613C16">
        <w:rPr>
          <w:rFonts w:cs="Times New Roman"/>
        </w:rPr>
        <w:t xml:space="preserve">United Nations, “Third Committee, 1475th Meeting, Friday, 6 October 1967, at 4 p.m.,” in </w:t>
      </w:r>
      <w:r w:rsidRPr="00613C16">
        <w:rPr>
          <w:rFonts w:cs="Times New Roman"/>
          <w:i/>
          <w:iCs/>
        </w:rPr>
        <w:t>United Nations General Assembly Official Records, Twenty-Second Session</w:t>
      </w:r>
      <w:r w:rsidRPr="00613C16">
        <w:rPr>
          <w:rFonts w:cs="Times New Roman"/>
        </w:rPr>
        <w:t>, 1967, 59.</w:t>
      </w:r>
      <w:r w:rsidRPr="00613C16">
        <w:fldChar w:fldCharType="end"/>
      </w:r>
    </w:p>
  </w:footnote>
  <w:footnote w:id="251">
    <w:p w14:paraId="71763812" w14:textId="564D1133"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Population Council, Board of Trustees: The Disney Film (RAC, PC General File, IV 3 B 4.2, Box 34, Folder 490); Population Council: Disney Film on Family Planning.</w:t>
      </w:r>
    </w:p>
  </w:footnote>
  <w:footnote w:id="252">
    <w:p w14:paraId="478A0DB7" w14:textId="72F9D35A"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{"citationID":"HPFrWWpQ","properties":{"formattedCitation":"John A. Ross et al., \\uc0\\u8220{}Korea/Taiwan 1969: Report on the National Family Planning Programs,\\uc0\\u8221{} {\\i{}Studies in Family Planning} 1, no. 54 (1970): 7, doi:10.2307/1965338.","plainCitation":"John A. Ross et al., “Korea/Taiwan 1969: Report on the National Family Planning Programs,” Studies in Family Planning 1, no. 54 (1970): 7, doi:10.2307/1965338.","noteIndex":252},"citationItems":[{"id":2153,"uris":["http://zotero.org/users/3255891/items/DKV57WSQ"],"itemData":{"id":2153,"type":"article-journal","container-title":"Studies in Family Planning","DOI":"10.2307/1965338","ISSN":"0039-3665","issue":"54","page":"1-16","source":"JSTOR","title":"Korea/Taiwan 1969: Report on the National Family Planning Programs","title-short":"Korea/Taiwan 1969","volume":"1","author":[{"family":"Ross","given":"John A."},{"family":"Han","given":"Dae Woo"},{"family":"Keeny","given":"S. M."},{"family":"Cernada","given":"George P."},{"family":"Hsu","given":"T. C."},{"family":"Sun","given":"T. H."}],"issued":{"date-parts":[["1970"]]},"citation-key":"ross_koreataiwan_1970"},"locator":"7"}],"schema":"https://github.com/citation-style-language/schema/raw/master/csl-citation.json"} </w:instrText>
      </w:r>
      <w:r w:rsidRPr="00613C16">
        <w:fldChar w:fldCharType="separate"/>
      </w:r>
      <w:r w:rsidRPr="00613C16">
        <w:rPr>
          <w:rFonts w:cs="Times New Roman"/>
        </w:rPr>
        <w:t xml:space="preserve">John A. Ross et al., “Korea/Taiwan 1969: Report on the National Family Planning Programs,” </w:t>
      </w:r>
      <w:r w:rsidRPr="00613C16">
        <w:rPr>
          <w:rFonts w:cs="Times New Roman"/>
          <w:i/>
          <w:iCs/>
        </w:rPr>
        <w:t>Studies in Family Planning</w:t>
      </w:r>
      <w:r w:rsidRPr="00613C16">
        <w:rPr>
          <w:rFonts w:cs="Times New Roman"/>
        </w:rPr>
        <w:t xml:space="preserve"> 1, no. 54 (1970): 7, doi:10.2307/1965338.</w:t>
      </w:r>
      <w:r w:rsidRPr="00613C16">
        <w:fldChar w:fldCharType="end"/>
      </w:r>
    </w:p>
  </w:footnote>
  <w:footnote w:id="253">
    <w:p w14:paraId="55CD95F1" w14:textId="67C109B6"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{"citationID":"801qTlbE","properties":{"formattedCitation":"S. S. Lieberman, Robert Gillespie, and M. Loghmani, \\uc0\\u8220{}The Isfahan Communication Project,\\uc0\\u8221{} {\\i{}Studies in Family Planning} 4, no. 4 (1973): 91, doi:10.2307/1964793; Jean Lecomte and Abd-El-Kadar-Laraqui, \\uc0\\u8220{}Morocco,\\uc0\\u8221{} {\\i{}Studies in Family Planning} 6, no. 8 (1975): 312.","plainCitation":"S. S. Lieberman, Robert Gillespie, and M. Loghmani, “The Isfahan Communication Project,” Studies in Family Planning 4, no. 4 (1973): 91, doi:10.2307/1964793; Jean Lecomte and Abd-El-Kadar-Laraqui, “Morocco,” Studies in Family Planning 6, no. 8 (1975): 312.","noteIndex":253},"citationItems":[{"id":2157,"uris":["http://zotero.org/users/3255891/items/4XFTTSRW"],"itemData":{"id":2157,"type":"article-journal","container-title":"Studies in Family Planning","DOI":"10.2307/1964793","ISSN":"0039-3665","issue":"4","page":"73-100","source":"JSTOR","title":"The Isfahan Communication Project","volume":"4","author":[{"family":"Lieberman","given":"S. S."},{"family":"Gillespie","given":"Robert"},{"family":"Loghmani","given":"M."}],"issued":{"date-parts":[["1973"]]},"citation-key":"lieberman_isfahan_1973"},"locator":"91"},{"id":2155,"uris":["http://zotero.org/users/3255891/items/3ITYYSJ6"],"itemData":{"id":2155,"type":"article-journal","container-title":"Studies in Family Planning","issue":"8","page":"311-313","source":"JSTOR","title":"Morocco","volume":"6","author":[{"family":"Lecomte","given":"Jean"},{"literal":"Abd-El-Kadar-Laraqui"}],"issued":{"date-parts":[["1975"]]},"citation-key":"lecomte_morocco_1975"},"locator":"312"}],"schema":"https://github.com/citation-style-language/schema/raw/master/csl-citation.json"} </w:instrText>
      </w:r>
      <w:r w:rsidRPr="00613C16">
        <w:fldChar w:fldCharType="separate"/>
      </w:r>
      <w:r w:rsidRPr="00613C16">
        <w:rPr>
          <w:rFonts w:cs="Times New Roman"/>
        </w:rPr>
        <w:t xml:space="preserve">S. S. Lieberman, Robert Gillespie, and M. Loghmani, “The Isfahan Communication Project,” </w:t>
      </w:r>
      <w:r w:rsidRPr="00613C16">
        <w:rPr>
          <w:rFonts w:cs="Times New Roman"/>
          <w:i/>
          <w:iCs/>
        </w:rPr>
        <w:t>Studies in Family Planning</w:t>
      </w:r>
      <w:r w:rsidRPr="00613C16">
        <w:rPr>
          <w:rFonts w:cs="Times New Roman"/>
        </w:rPr>
        <w:t xml:space="preserve"> 4, no. 4 (1973): 91, doi:10.2307/1964793; Jean Lecomte and Abd-El-Kadar-Laraqui, “Morocco,” </w:t>
      </w:r>
      <w:r w:rsidRPr="00613C16">
        <w:rPr>
          <w:rFonts w:cs="Times New Roman"/>
          <w:i/>
          <w:iCs/>
        </w:rPr>
        <w:t>Studies in Family Planning</w:t>
      </w:r>
      <w:r w:rsidRPr="00613C16">
        <w:rPr>
          <w:rFonts w:cs="Times New Roman"/>
        </w:rPr>
        <w:t xml:space="preserve"> 6, no. 8 (1975): 312.</w:t>
      </w:r>
      <w:r w:rsidRPr="00613C16">
        <w:fldChar w:fldCharType="end"/>
      </w:r>
    </w:p>
  </w:footnote>
  <w:footnote w:id="254">
    <w:p w14:paraId="48514AA8" w14:textId="597CEFAE"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{"citationID":"L6p3eI8U","properties":{"formattedCitation":"Richard Moore, \\uc0\\u8220{}Family Planning in Iran, 1960-79,\\uc0\\u8221{} in {\\i{}The Global Family Planning Revolution. Three Decades of Population Policies and Programs}, ed. Warren C. Robinson and John A. Ross (Washington, D.C.: The World Bank, 2007), 38.","plainCitation":"Richard Moore, “Family Planning in Iran, 1960-79,” in The Global Family Planning Revolution. Three Decades of Population Policies and Programs, ed. Warren C. Robinson and John A. Ross (Washington, D.C.: The World Bank, 2007), 38.","noteIndex":254},"citationItems":[{"id":2162,"uris":["http://zotero.org/users/3255891/items/PF4MDG96"],"itemData":{"id":2162,"type":"chapter","container-title":"The Global Family Planning Revolution. Three Decades of Population Policies and Programs","event-place":"Washington, D.C.","page":"33-57","publisher":"The World Bank","publisher-place":"Washington, D.C.","title":"Family Planning in Iran, 1960-79","author":[{"family":"Moore","given":"Richard"}],"editor":[{"family":"Robinson","given":"Warren C."},{"family":"Ross","given":"John A."}],"issued":{"date-parts":[["2007"]]},"citation-key":"moore_family_2007"},"locator":"38"}],"schema":"https://github.com/citation-style-language/schema/raw/master/csl-citation.json"} </w:instrText>
      </w:r>
      <w:r w:rsidRPr="00613C16">
        <w:fldChar w:fldCharType="separate"/>
      </w:r>
      <w:r w:rsidRPr="00613C16">
        <w:rPr>
          <w:rFonts w:cs="Times New Roman"/>
        </w:rPr>
        <w:t xml:space="preserve">Richard Moore, “Family Planning in Iran, 1960-79,” in </w:t>
      </w:r>
      <w:r w:rsidRPr="00613C16">
        <w:rPr>
          <w:rFonts w:cs="Times New Roman"/>
          <w:i/>
          <w:iCs/>
        </w:rPr>
        <w:t>The Global Family Planning Revolution. Three Decades of Population Policies and Programs</w:t>
      </w:r>
      <w:r w:rsidRPr="00613C16">
        <w:rPr>
          <w:rFonts w:cs="Times New Roman"/>
        </w:rPr>
        <w:t>, ed. Warren C. Robinson and John A. Ross (Washington, D.C.: The World Bank, 2007), 38.</w:t>
      </w:r>
      <w:r w:rsidRPr="00613C16">
        <w:fldChar w:fldCharType="end"/>
      </w:r>
    </w:p>
  </w:footnote>
  <w:footnote w:id="255">
    <w:p w14:paraId="66F083D9" w14:textId="44FC6742"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{"citationID":"Y2P5EYV5","properties":{"formattedCitation":"Kingsley Davis, \\uc0\\u8220{}Population Policy: Will Current Programs Succeed?,\\uc0\\u8221{} {\\i{}Science} 158, no. 3802 (1967): 734.","plainCitation":"Kingsley Davis, “Population Policy: Will Current Programs Succeed?,” Science 158, no. 3802 (1967): 734.","noteIndex":255},"citationItems":[{"id":1998,"uris":["http://zotero.org/users/3255891/items/K87QW8NV"],"itemData":{"id":1998,"type":"article-journal","container-title":"Science","ISSN":"0036-8075","issue":"3802","page":"730-739","source":"JSTOR","title":"Population Policy: Will Current Programs Succeed?","title-short":"Population Policy","volume":"158","author":[{"family":"Davis","given":"Kingsley"}],"issued":{"date-parts":[["1967"]]},"citation-key":"davis_population_1967"},"locator":"734"}],"schema":"https://github.com/citation-style-language/schema/raw/master/csl-citation.json"} </w:instrText>
      </w:r>
      <w:r w:rsidRPr="00613C16">
        <w:fldChar w:fldCharType="separate"/>
      </w:r>
      <w:r w:rsidRPr="00613C16">
        <w:rPr>
          <w:rFonts w:cs="Times New Roman"/>
        </w:rPr>
        <w:t xml:space="preserve">Kingsley Davis, “Population Policy: Will Current Programs Succeed?,” </w:t>
      </w:r>
      <w:r w:rsidRPr="00613C16">
        <w:rPr>
          <w:rFonts w:cs="Times New Roman"/>
          <w:i/>
          <w:iCs/>
        </w:rPr>
        <w:t>Science</w:t>
      </w:r>
      <w:r w:rsidRPr="00613C16">
        <w:rPr>
          <w:rFonts w:cs="Times New Roman"/>
        </w:rPr>
        <w:t xml:space="preserve"> 158, no. 3802 (1967): 734.</w:t>
      </w:r>
      <w:r w:rsidRPr="00613C16">
        <w:fldChar w:fldCharType="end"/>
      </w:r>
    </w:p>
  </w:footnote>
  <w:footnote w:id="256">
    <w:p w14:paraId="6FAA9BE2" w14:textId="323E5E92"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{"citationID":"NE7xw4lr","properties":{"formattedCitation":"United Nations, \\uc0\\u8220{}General Assembly Resolution 2263 (XXII). Declaration on the Elimination of Discrimination against Women,\\uc0\\u8221{} November 7, 1967.","plainCitation":"United Nations, “General Assembly Resolution 2263 (XXII). Declaration on the Elimination of Discrimination against Women,” November 7, 1967.","noteIndex":256},"citationItems":[{"id":2390,"uris":["http://zotero.org/users/3255891/items/NN8G2GFF"],"itemData":{"id":2390,"type":"article","title":"General Assembly Resolution 2263 (XXII). Declaration on the Elimination of Discrimination against Women","author":[{"literal":"United Nations"}],"issued":{"date-parts":[["1967",11,7]]},"citation-key":"unitednations_general_1967"}}],"schema":"https://github.com/citation-style-language/schema/raw/master/csl-citation.json"} </w:instrText>
      </w:r>
      <w:r w:rsidRPr="00613C16">
        <w:fldChar w:fldCharType="separate"/>
      </w:r>
      <w:r w:rsidRPr="00613C16">
        <w:rPr>
          <w:rFonts w:cs="Times New Roman"/>
        </w:rPr>
        <w:t>United Nations, “General Assembly Resolution 2263 (XXII). Declaration on the Elimination of Discrimination against Women,” November 7, 1967.</w:t>
      </w:r>
      <w:r w:rsidRPr="00613C16">
        <w:fldChar w:fldCharType="end"/>
      </w:r>
    </w:p>
  </w:footnote>
  <w:footnote w:id="257">
    <w:p w14:paraId="056F7C94" w14:textId="03490F39" w:rsidR="007260DD" w:rsidRPr="00613C16" w:rsidRDefault="007260DD" w:rsidP="00174EB1">
      <w:pPr>
        <w:pStyle w:val="FootnoteText"/>
        <w:rPr>
          <w:lang w:val="de-DE"/>
        </w:rPr>
      </w:pPr>
      <w:r w:rsidRPr="00613C16">
        <w:rPr>
          <w:rStyle w:val="FootnoteReference"/>
        </w:rPr>
        <w:footnoteRef/>
      </w:r>
      <w:r w:rsidRPr="00613C16">
        <w:t xml:space="preserve"> </w:t>
      </w:r>
      <w:r w:rsidRPr="00613C16">
        <w:fldChar w:fldCharType="begin"/>
      </w:r>
      <w:r w:rsidRPr="00613C16">
        <w:instrText xml:space="preserve"> ADDIN ZOTERO_ITEM CSL_CITATION {"citationID":"m8lOvgez","properties":{"formattedCitation":"See the articles by Gloria H. Albrecht, Sa\\uc0\\u8217{}diyya Shaikh, Sandhya Jain, and Parichart Suwanbubbha in the following volume: Daniel C. Maguire, ed., {\\i{}Sacred Rights. The Case for Contraception and Abortion in the World Religions} (Oxford/New York: Oxford University Press, 2003); For a longer historical contextualization of Islamic ideas on birth control, see Lutz Niethammer, \\uc0\\u8220{}Die Gottesgabe sexueller Lust als Vorgeschmack auf ein Paradies der M\\uc0\\u228{}nner. Zur Grundlegung der tausendj\\uc0\\u228{}hrigen Geschichte islamischer Geburtenkontrolle durch Imam Abu Hamid al-Ghazali,\\uc0\\u8221{} in {\\i{}\\uc0\\u8220{}Wenn die Chemie stimmt ...\\uc0\\u8221{}. Geschlechterbeziehungen und Geburtenkontrolle im Zeitalter der \\uc0\\u8220{}Pille,\\uc0\\u8221{}} ed. Silke Satjukow and Lutz Niethammer (G\\uc0\\u246{}ttingen: Wallstein, 2016), 35\\uc0\\u8211{}62.","plainCitation":"See the articles by Gloria H. Albrecht, Sa’diyya Shaikh, Sandhya Jain, and Parichart Suwanbubbha in the following volume: Daniel C. Maguire, ed., Sacred Rights. The Case for Contraception and Abortion in the World Religions (Oxford/New York: Oxford University Press, 2003); For a longer historical contextualization of Islamic ideas on birth control, see Lutz Niethammer, “Die Gottesgabe sexueller Lust als Vorgeschmack auf ein Paradies der Männer. Zur Grundlegung der tausendjährigen Geschichte islamischer Geburtenkontrolle durch Imam Abu Hamid al-Ghazali,” in “Wenn die Chemie stimmt ...”. Geschlechterbeziehungen und Geburtenkontrolle im Zeitalter der “Pille,” ed. Silke Satjukow and Lutz Niethammer (Göttingen: Wallstein, 2016), 35–62.","noteIndex":257},"citationItems":[{"id":5224,"uris":["http://zotero.org/users/3255891/items/7KYP2W8F"],"itemData":{"id":5224,"type":"book","event-place":"Oxford/New York","language":"en","publisher":"Oxford University Press","publisher-place":"Oxford/New York","title":"Sacred rights. The case for contraception and abortion in the world religions","title-short":"Sacred rights","editor":[{"family":"Maguire","given":"Daniel C."}],"issued":{"date-parts":[["2003"]]},"citation-key":"maguire_sacred_2003"},"prefix":"See the articles by Gloria H. Albrecht, Sa'diyya Shaikh, Sandhya Jain, and Parichart Suwanbubbha in the following volume: "},{"id":5225,"uris":["http://zotero.org/users/3255891/items/8V8JH2Y8"],"itemData":{"id":5225,"type":"chapter","container-title":"'Wenn die Chemie stimmt ...'. Geschlechterbeziehungen und Geburtenkontrolle im Zeitalter der 'Pille'","event-place":"Göttingen","language":"de","page":"35-62","publisher":"Wallstein","publisher-place":"Göttingen","source":"Google Books","title":"Die Gottesgabe sexueller Lust als Vorgeschmack auf ein Paradies der Männer. Zur Grundlegung der tausendjährigen Geschichte islamischer Geburtenkontrolle durch Imam Abu Hamid al-Ghazali","editor":[{"family":"Satjukow","given":"Silke"},{"family":"Niethammer","given":"Lutz"}],"author":[{"family":"Niethammer","given":"Lutz"}],"issued":{"date-parts":[["2016"]]},"citation-key":"niethammer_gottesgabe_2016"},"prefix":"For a longer historical contextualization of Islamic ideas on birth control, see "}],"schema":"https://github.com/citation-style-language/schema/raw/master/csl-citation.json"} </w:instrText>
      </w:r>
      <w:r w:rsidRPr="00613C16">
        <w:fldChar w:fldCharType="separate"/>
      </w:r>
      <w:r w:rsidRPr="00613C16">
        <w:rPr>
          <w:rFonts w:cs="Times New Roman"/>
        </w:rPr>
        <w:t xml:space="preserve">See the articles by Gloria H. Albrecht, Sa’diyya Shaikh, Sandhya Jain, and Parichart Suwanbubbha in the following volume: Daniel C. Maguire, ed., </w:t>
      </w:r>
      <w:r w:rsidRPr="00613C16">
        <w:rPr>
          <w:rFonts w:cs="Times New Roman"/>
          <w:i/>
          <w:iCs/>
        </w:rPr>
        <w:t>Sacred Rights. The Case for Contraception and Abortion in the World Religions</w:t>
      </w:r>
      <w:r w:rsidRPr="00613C16">
        <w:rPr>
          <w:rFonts w:cs="Times New Roman"/>
        </w:rPr>
        <w:t xml:space="preserve"> (Oxford/New York: Oxford University Press, 2003); For a longer historical contextualization of Islamic ideas on birth control, see Lutz Niethammer, “Die Gottesgabe sexueller Lust als Vorgeschmack auf ein Paradies der Männer. </w:t>
      </w:r>
      <w:r w:rsidRPr="00613C16">
        <w:rPr>
          <w:rFonts w:cs="Times New Roman"/>
          <w:lang w:val="de-DE"/>
        </w:rPr>
        <w:t xml:space="preserve">Zur Grundlegung der tausendjährigen Geschichte islamischer Geburtenkontrolle durch Imam Abu Hamid al-Ghazali,” in </w:t>
      </w:r>
      <w:r w:rsidRPr="00613C16">
        <w:rPr>
          <w:rFonts w:cs="Times New Roman"/>
          <w:i/>
          <w:iCs/>
          <w:lang w:val="de-DE"/>
        </w:rPr>
        <w:t>“Wenn die Chemie stimmt ...”. Geschlechterbeziehungen und Geburtenkontrolle im Zeitalter der “Pille,”</w:t>
      </w:r>
      <w:r w:rsidRPr="00613C16">
        <w:rPr>
          <w:rFonts w:cs="Times New Roman"/>
          <w:lang w:val="de-DE"/>
        </w:rPr>
        <w:t xml:space="preserve"> ed. Silke Satjukow and Lutz Niethammer (Göttingen: Wallstein, 2016), 35–62.</w:t>
      </w:r>
      <w:r w:rsidRPr="00613C16">
        <w:fldChar w:fldCharType="end"/>
      </w:r>
    </w:p>
  </w:footnote>
  <w:footnote w:id="258">
    <w:p w14:paraId="0D9C8ADD" w14:textId="3F264348"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{"citationID":"C05zlVkD","properties":{"formattedCitation":"Gerd-Rainer Horn, {\\i{}The Spirit of Vatican II. Western European Progressive Catholicism in the Long Sixties} (Oxford: Oxford University Press, 2015).","plainCitation":"Gerd-Rainer Horn, The Spirit of Vatican II. Western European Progressive Catholicism in the Long Sixties (Oxford: Oxford University Press, 2015).","noteIndex":258},"citationItems":[{"id":5195,"uris":["http://zotero.org/users/3255891/items/KWGJAWHT"],"itemData":{"id":5195,"type":"book","event-place":"Oxford","language":"en","note":"Google-Books-ID: H8NlCQAAQBAJ","number-of-pages":"275","publisher":"Oxford University Press","publisher-place":"Oxford","title":"The Spirit of Vatican II. Western European Progressive Catholicism in the Long Sixties","title-short":"The Spirit of Vatican II","author":[{"family":"Horn","given":"Gerd-Rainer"}],"issued":{"date-parts":[["2015"]]},"citation-key":"horn_spirit_2015"}}],"schema":"https://github.com/citation-style-language/schema/raw/master/csl-citation.json"} </w:instrText>
      </w:r>
      <w:r w:rsidRPr="00613C16">
        <w:fldChar w:fldCharType="separate"/>
      </w:r>
      <w:r w:rsidRPr="00613C16">
        <w:rPr>
          <w:rFonts w:cs="Times New Roman"/>
        </w:rPr>
        <w:t xml:space="preserve">Gerd-Rainer Horn, </w:t>
      </w:r>
      <w:r w:rsidRPr="00613C16">
        <w:rPr>
          <w:rFonts w:cs="Times New Roman"/>
          <w:i/>
          <w:iCs/>
        </w:rPr>
        <w:t>The Spirit of Vatican II. Western European Progressive Catholicism in the Long Sixties</w:t>
      </w:r>
      <w:r w:rsidRPr="00613C16">
        <w:rPr>
          <w:rFonts w:cs="Times New Roman"/>
        </w:rPr>
        <w:t xml:space="preserve"> (Oxford: Oxford University Press, 2015).</w:t>
      </w:r>
      <w:r w:rsidRPr="00613C16">
        <w:fldChar w:fldCharType="end"/>
      </w:r>
    </w:p>
  </w:footnote>
  <w:footnote w:id="259">
    <w:p w14:paraId="447AF705" w14:textId="582FE1A5"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{"citationID":"xkC4xmTK","properties":{"formattedCitation":"Pope Paul VI, \\uc0\\u8220{}Populorum Progressio. On the Development of Peoples,\\uc0\\u8221{} March 26, 1967, lit. 37, https://www.vatican.va/content/paul-vi/en/encyclicals/documents/hf_p-vi_enc_26031967_populorum.html.","plainCitation":"Pope Paul VI, “Populorum Progressio. On the Development of Peoples,” March 26, 1967, lit. 37, https://www.vatican.va/content/paul-vi/en/encyclicals/documents/hf_p-vi_enc_26031967_populorum.html.","noteIndex":259},"citationItems":[{"id":6260,"uris":["http://zotero.org/users/3255891/items/9QVAIKLD"],"itemData":{"id":6260,"type":"article","title":"Populorum Progressio. On the Development of Peoples","title-short":"Populorum Progressio","URL":"https://www.vatican.va/content/paul-vi/en/encyclicals/documents/hf_p-vi_enc_26031967_populorum.html","author":[{"literal":"Pope Paul VI"}],"accessed":{"date-parts":[["2022",2,1]]},"issued":{"date-parts":[["1967",3,26]]},"citation-key":"popepaulvi_populorum_1967"},"locator":"lit. 37"}],"schema":"https://github.com/citation-style-language/schema/raw/master/csl-citation.json"} </w:instrText>
      </w:r>
      <w:r w:rsidRPr="00613C16">
        <w:fldChar w:fldCharType="separate"/>
      </w:r>
      <w:r w:rsidRPr="00613C16">
        <w:rPr>
          <w:rFonts w:cs="Times New Roman"/>
        </w:rPr>
        <w:t>Pope Paul VI, “Populorum Progressio. On the Development of Peoples,” March 26, 1967, lit. 37, https://www.vatican.va/content/paul-vi/en/encyclicals/documents/hf_p-vi_enc_26031967_populorum.html.</w:t>
      </w:r>
      <w:r w:rsidRPr="00613C16">
        <w:fldChar w:fldCharType="end"/>
      </w:r>
    </w:p>
  </w:footnote>
  <w:footnote w:id="260">
    <w:p w14:paraId="336DABBD" w14:textId="761C6151"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{"citationID":"4rJlD4EE","properties":{"formattedCitation":"Ibid.","plainCitation":"Ibid.","noteIndex":260},"citationItems":[{"id":6260,"uris":["http://zotero.org/users/3255891/items/9QVAIKLD"],"itemData":{"id":6260,"type":"article","title":"Populorum Progressio. On the Development of Peoples","title-short":"Populorum Progressio","URL":"https://www.vatican.va/content/paul-vi/en/encyclicals/documents/hf_p-vi_enc_26031967_populorum.html","author":[{"literal":"Pope Paul VI"}],"accessed":{"date-parts":[["2022",2,1]]},"issued":{"date-parts":[["1967",3,26]]},"citation-key":"popepaulvi_populorum_1967"},"locator":"lit. 37"}],"schema":"https://github.com/citation-style-language/schema/raw/master/csl-citation.json"} </w:instrText>
      </w:r>
      <w:r w:rsidRPr="00613C16">
        <w:fldChar w:fldCharType="separate"/>
      </w:r>
      <w:r w:rsidRPr="00613C16">
        <w:rPr>
          <w:noProof/>
        </w:rPr>
        <w:t>Ibid.</w:t>
      </w:r>
      <w:r w:rsidRPr="00613C16">
        <w:fldChar w:fldCharType="end"/>
      </w:r>
    </w:p>
  </w:footnote>
  <w:footnote w:id="261">
    <w:p w14:paraId="4594A5B9" w14:textId="7898D4D5"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{"citationID":"25Bs7Aid","properties":{"formattedCitation":"Pope Paul VI, \\uc0\\u8220{}Gaudium et Spes. Pastoral Constitution on the Church in the Modern World,\\uc0\\u8221{} lit. 50.","plainCitation":"Pope Paul VI, “Gaudium et Spes. Pastoral Constitution on the Church in the Modern World,” lit. 50.","noteIndex":261},"citationItems":[{"id":1912,"uris":["http://zotero.org/users/3255891/items/GZH76CAC"],"itemData":{"id":1912,"type":"article","title":"Gaudium et Spes. Pastoral Constitution on the Church in the Modern World","URL":"http://www.vatican.va/archive/hist_councils/ii_vatican_council/documents/vat-ii_const_19651207_gaudium-et-spes_ge.html","author":[{"literal":"Pope Paul VI"}],"accessed":{"date-parts":[["2019",7,31]]},"issued":{"date-parts":[["1965",12,7]]},"citation-key":"popepaulvi_gaudium_1965"},"locator":"lit. 50"}],"schema":"https://github.com/citation-style-language/schema/raw/master/csl-citation.json"} </w:instrText>
      </w:r>
      <w:r w:rsidRPr="00613C16">
        <w:fldChar w:fldCharType="separate"/>
      </w:r>
      <w:r w:rsidRPr="00613C16">
        <w:rPr>
          <w:rFonts w:cs="Times New Roman"/>
        </w:rPr>
        <w:t>Pope Paul VI, “Gaudium et Spes. Pastoral Constitution on the Church in the Modern World,” lit. 50.</w:t>
      </w:r>
      <w:r w:rsidRPr="00613C16">
        <w:fldChar w:fldCharType="end"/>
      </w:r>
    </w:p>
  </w:footnote>
  <w:footnote w:id="262">
    <w:p w14:paraId="6E4464C8" w14:textId="62D027C2"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{"citationID":"ZjrcRcIC","properties":{"formattedCitation":"Sidney Callahan, \\uc0\\u8220{}Procreation and Control,\\uc0\\u8221{} in {\\i{}The Catholic Case for Contraception}, ed. Daniel Callahan (London: Arlington Books, 1969), 50.","plainCitation":"Sidney Callahan, “Procreation and Control,” in The Catholic Case for Contraception, ed. Daniel Callahan (London: Arlington Books, 1969), 50.","noteIndex":262},"citationItems":[{"id":5198,"uris":["http://zotero.org/users/3255891/items/38LPVD9R"],"itemData":{"id":5198,"type":"chapter","container-title":"The Catholic case for contraception","event-place":"London","language":"en","page":"41-64","publisher":"Arlington Books","publisher-place":"London","title":"Procreation and Control","editor":[{"family":"Callahan","given":"Daniel"}],"author":[{"family":"Callahan","given":"Sidney"}],"issued":{"date-parts":[["1969"]]},"citation-key":"callahan_procreation_1969"},"locator":"50"}],"schema":"https://github.com/citation-style-language/schema/raw/master/csl-citation.json"} </w:instrText>
      </w:r>
      <w:r w:rsidRPr="00613C16">
        <w:fldChar w:fldCharType="separate"/>
      </w:r>
      <w:r w:rsidRPr="00613C16">
        <w:rPr>
          <w:rFonts w:cs="Times New Roman"/>
        </w:rPr>
        <w:t xml:space="preserve">Sidney Callahan, “Procreation and Control,” in </w:t>
      </w:r>
      <w:r w:rsidRPr="00613C16">
        <w:rPr>
          <w:rFonts w:cs="Times New Roman"/>
          <w:i/>
          <w:iCs/>
        </w:rPr>
        <w:t>The Catholic Case for Contraception</w:t>
      </w:r>
      <w:r w:rsidRPr="00613C16">
        <w:rPr>
          <w:rFonts w:cs="Times New Roman"/>
        </w:rPr>
        <w:t>, ed. Daniel Callahan (London: Arlington Books, 1969), 50.</w:t>
      </w:r>
      <w:r w:rsidRPr="00613C16">
        <w:fldChar w:fldCharType="end"/>
      </w:r>
    </w:p>
  </w:footnote>
  <w:footnote w:id="263">
    <w:p w14:paraId="06401F15" w14:textId="5749A1D5" w:rsidR="007260DD" w:rsidRPr="00613C16" w:rsidRDefault="007260DD" w:rsidP="00174EB1">
      <w:pPr>
        <w:pStyle w:val="FootnoteText"/>
        <w:rPr>
          <w:lang w:val="en-IE"/>
        </w:rPr>
      </w:pPr>
      <w:r w:rsidRPr="00613C16">
        <w:rPr>
          <w:rStyle w:val="FootnoteReference"/>
        </w:rPr>
        <w:footnoteRef/>
      </w:r>
      <w:r w:rsidRPr="00613C16">
        <w:fldChar w:fldCharType="begin"/>
      </w:r>
      <w:r w:rsidRPr="00613C16">
        <w:instrText xml:space="preserve"> ADDIN ZOTERO_ITEM CSL_CITATION {"citationID":"xj58SBTJ","properties":{"formattedCitation":"On the debate in the Commission see William H. Shannon, {\\i{}The Lively Debate: Response to Humanae Vitae} (Sheed &amp; Ward, 1970).","plainCitation":"On the debate in the Commission see William H. Shannon, The Lively Debate: Response to Humanae Vitae (Sheed &amp; Ward, 1970).","noteIndex":263},"citationItems":[{"id":2017,"uris":["http://zotero.org/users/3255891/items/F4R9JNPS"],"itemData":{"id":2017,"type":"book","language":"en","note":"Google-Books-ID: 1a2RAAAAIAAJ","number-of-pages":"232","publisher":"Sheed &amp; Ward","source":"Google Books","title":"The lively debate: response to Humanae vitae","title-short":"The lively debate","author":[{"family":"Shannon","given":"William H."}],"issued":{"date-parts":[["1970"]]},"citation-key":"shannon_lively_1970"},"prefix":"On the debate in the Commission see"}],"schema":"https://github.com/citation-style-language/schema/raw/master/csl-citation.json"} </w:instrText>
      </w:r>
      <w:r w:rsidRPr="00613C16">
        <w:fldChar w:fldCharType="separate"/>
      </w:r>
      <w:r w:rsidRPr="00613C16">
        <w:rPr>
          <w:rFonts w:cs="Times New Roman"/>
        </w:rPr>
        <w:t xml:space="preserve">On the debate in the Commission see William H. Shannon, </w:t>
      </w:r>
      <w:r w:rsidRPr="00613C16">
        <w:rPr>
          <w:rFonts w:cs="Times New Roman"/>
          <w:i/>
          <w:iCs/>
        </w:rPr>
        <w:t>The Lively Debate: Response to Humanae Vitae</w:t>
      </w:r>
      <w:r w:rsidRPr="00613C16">
        <w:rPr>
          <w:rFonts w:cs="Times New Roman"/>
        </w:rPr>
        <w:t xml:space="preserve"> (Sheed &amp; Ward, 1970).</w:t>
      </w:r>
      <w:r w:rsidRPr="00613C16">
        <w:fldChar w:fldCharType="end"/>
      </w:r>
    </w:p>
  </w:footnote>
  <w:footnote w:id="264">
    <w:p w14:paraId="5977DCFD" w14:textId="3C2C94D6"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{"citationID":"daXxBtfU","properties":{"formattedCitation":"For recent historical research on Humanae Vitae and the reception of the encyclical, see Alana Harris, ed., {\\i{}The Schism of \\uc0\\u8217{}68. Catholicism, Contraception and \\uc0\\u8220{}Humanae Vitae\\uc0\\u8221{} in Europe, 1945-1975} (Palgrave MacMillan, 2018).","plainCitation":"For recent historical research on Humanae Vitae and the reception of the encyclical, see Alana Harris, ed., The Schism of ’68. Catholicism, Contraception and “Humanae Vitae” in Europe, 1945-1975 (Palgrave MacMillan, 2018).","noteIndex":264},"citationItems":[{"id":5245,"uris":["http://zotero.org/users/3255891/items/VBIK3U5U"],"itemData":{"id":5245,"type":"book","publisher":"Palgrave MacMillan","title":"The schism of '68. Catholicism, contraception and 'Humanae Vitae' in Europe, 1945-1975","editor":[{"family":"Harris","given":"Alana"}],"issued":{"date-parts":[["2018"]]},"citation-key":"harris_schism_2018"},"prefix":"For recent historical research on Humanae Vitae and the reception of the encyclical, see "}],"schema":"https://github.com/citation-style-language/schema/raw/master/csl-citation.json"} </w:instrText>
      </w:r>
      <w:r w:rsidRPr="00613C16">
        <w:fldChar w:fldCharType="separate"/>
      </w:r>
      <w:r w:rsidRPr="00613C16">
        <w:rPr>
          <w:rFonts w:cs="Times New Roman"/>
        </w:rPr>
        <w:t xml:space="preserve">For recent historical research on Humanae Vitae and the reception of the encyclical, see Alana Harris, ed., </w:t>
      </w:r>
      <w:r w:rsidRPr="00613C16">
        <w:rPr>
          <w:rFonts w:cs="Times New Roman"/>
          <w:i/>
          <w:iCs/>
        </w:rPr>
        <w:t>The Schism of ’68. Catholicism, Contraception and “Humanae Vitae” in Europe, 1945-1975</w:t>
      </w:r>
      <w:r w:rsidRPr="00613C16">
        <w:rPr>
          <w:rFonts w:cs="Times New Roman"/>
        </w:rPr>
        <w:t xml:space="preserve"> (Palgrave MacMillan, 2018).</w:t>
      </w:r>
      <w:r w:rsidRPr="00613C16">
        <w:fldChar w:fldCharType="end"/>
      </w:r>
    </w:p>
  </w:footnote>
  <w:footnote w:id="265">
    <w:p w14:paraId="72D3073A" w14:textId="592A3A79"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{"citationID":"CiMsQjmq","properties":{"formattedCitation":"Pope Paul VI, \\uc0\\u8220{}Humanae Vitae. On the Regulation of Birth,\\uc0\\u8221{} July 25, 1968, lit. 13, http://w2.vatican.va/content/paul-vi/de/encyclicals/documents/hf_p-vi_enc_25071968_humanae-vitae.html.","plainCitation":"Pope Paul VI, “Humanae Vitae. On the Regulation of Birth,” July 25, 1968, lit. 13, http://w2.vatican.va/content/paul-vi/de/encyclicals/documents/hf_p-vi_enc_25071968_humanae-vitae.html.","noteIndex":265},"citationItems":[{"id":6261,"uris":["http://zotero.org/users/3255891/items/8HCCL7ZJ"],"itemData":{"id":6261,"type":"article","title":"Humanae Vitae. On the Regulation of Birth","title-short":"Humanae Vitae","URL":"http://w2.vatican.va/content/paul-vi/de/encyclicals/documents/hf_p-vi_enc_25071968_humanae-vitae.html","author":[{"literal":"Pope Paul VI"}],"accessed":{"date-parts":[["2019",7,31]]},"issued":{"date-parts":[["1968",7,25]]},"citation-key":"popepaulvi_humanae_1968"},"locator":"lit. 13"}],"schema":"https://github.com/citation-style-language/schema/raw/master/csl-citation.json"} </w:instrText>
      </w:r>
      <w:r w:rsidRPr="00613C16">
        <w:fldChar w:fldCharType="separate"/>
      </w:r>
      <w:r w:rsidRPr="00613C16">
        <w:rPr>
          <w:rFonts w:cs="Times New Roman"/>
        </w:rPr>
        <w:t>Pope Paul VI, “Humanae Vitae. On the Regulation of Birth,” July 25, 1968, lit. 13, http://w2.vatican.va/content/paul-vi/de/encyclicals/documents/hf_p-vi_enc_25071968_humanae-vitae.html.</w:t>
      </w:r>
      <w:r w:rsidRPr="00613C16">
        <w:fldChar w:fldCharType="end"/>
      </w:r>
    </w:p>
  </w:footnote>
  <w:footnote w:id="266">
    <w:p w14:paraId="5B2DDC41" w14:textId="0882EB33"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{"citationID":"UDy5Fewu","properties":{"formattedCitation":"Ibid., lit. 14.","plainCitation":"Ibid., lit. 14.","noteIndex":266},"citationItems":[{"id":6261,"uris":["http://zotero.org/users/3255891/items/8HCCL7ZJ"],"itemData":{"id":6261,"type":"article","title":"Humanae Vitae. On the Regulation of Birth","title-short":"Humanae Vitae","URL":"http://w2.vatican.va/content/paul-vi/de/encyclicals/documents/hf_p-vi_enc_25071968_humanae-vitae.html","author":[{"literal":"Pope Paul VI"}],"accessed":{"date-parts":[["2019",7,31]]},"issued":{"date-parts":[["1968",7,25]]},"citation-key":"popepaulvi_humanae_1968"},"locator":"lit. 14"}],"schema":"https://github.com/citation-style-language/schema/raw/master/csl-citation.json"} </w:instrText>
      </w:r>
      <w:r w:rsidRPr="00613C16">
        <w:fldChar w:fldCharType="separate"/>
      </w:r>
      <w:r w:rsidRPr="00613C16">
        <w:rPr>
          <w:noProof/>
        </w:rPr>
        <w:t>Ibid., lit. 14.</w:t>
      </w:r>
      <w:r w:rsidRPr="00613C16">
        <w:fldChar w:fldCharType="end"/>
      </w:r>
    </w:p>
  </w:footnote>
  <w:footnote w:id="267">
    <w:p w14:paraId="0696B064" w14:textId="0A07A104" w:rsidR="007260DD" w:rsidRPr="00613C16" w:rsidRDefault="007260DD" w:rsidP="00174EB1">
      <w:pPr>
        <w:pStyle w:val="FootnoteText"/>
        <w:rPr>
          <w:lang w:val="en-IE"/>
        </w:rPr>
      </w:pPr>
      <w:r w:rsidRPr="00613C16">
        <w:rPr>
          <w:rStyle w:val="FootnoteReference"/>
        </w:rPr>
        <w:footnoteRef/>
      </w:r>
      <w:r w:rsidRPr="00613C16">
        <w:rPr>
          <w:lang w:val="en-IE"/>
        </w:rPr>
        <w:t xml:space="preserve"> </w:t>
      </w:r>
      <w:r w:rsidRPr="00613C16">
        <w:fldChar w:fldCharType="begin"/>
      </w:r>
      <w:r w:rsidR="00084E3C" w:rsidRPr="00613C16">
        <w:rPr>
          <w:lang w:val="en-IE"/>
        </w:rPr>
        <w:instrText xml:space="preserve"> ADDIN ZOTERO_ITEM CSL_CITATION {"citationID":"NsjmyzYD","properties":{"formattedCitation":"Germain Grisez, \\uc0\\u8220{}Brief an John C. Ford vom 31. Mai 1966\\uc0\\u8221{} (Germain Grisez hat einige Dokumente der Pontifikalkommission eigenst\\uc0\\u228{}ndig ver\\uc0\\u246{}ffentlicht. Darunter auch dieses Dokument. Siehe: The Way of the Lord Jesus, 1966), http://www.twotlj.org/BCCommission.html.","plainCitation":"Germain Grisez, “Brief an John C. Ford vom 31. Mai 1966” (Germain Grisez hat einige Dokumente der Pontifikalkommission eigenständig veröffentlicht. Darunter auch dieses Dokument. Siehe: The Way of the Lord Jesus, 1966), http://www.twotlj.org/BCCommission.html.","dontUpdate":true,"noteIndex":267},"citationItems":[{"id":2020,"uris":["http://zotero.org/users/3255891/items/BXNI8USP"],"itemData":{"id":2020,"type":"manuscript","event-place":"Germain Grisez hat einige Dokumente der Pontifikalkommission eigenständig veröffentlicht. Darunter auch dieses Dokument. Siehe: The Way of the Lord Jesus","language":"de","publisher-place":"Germain Grisez hat einige Dokumente der Pontifikalkommission eigenständig veröffentlicht. Darunter auch dieses Dokument. Siehe: The Way of the Lord Jesus","title":"Brief an John C. Ford vom 31. Mai 1966","URL":"http://www.twotlj.org/BCCommission.html","author":[{"family":"Grisez","given":"Germain"}],"accessed":{"date-parts":[["2018",5,31]]},"issued":{"date-parts":[["1966"]]},"citation-key":"grisez_brief_1966"}}],"schema":"https://github.com/citation-style-language/schema/raw/master/csl-citation.json"} </w:instrText>
      </w:r>
      <w:r w:rsidRPr="00613C16">
        <w:fldChar w:fldCharType="separate"/>
      </w:r>
      <w:r w:rsidRPr="00613C16">
        <w:rPr>
          <w:rFonts w:cs="Times New Roman"/>
          <w:lang w:val="en-IE"/>
        </w:rPr>
        <w:t>Germain Grisez, “Letter to John C. Ford, Mai 31, 1966” (Grisez published some documents of the Papal Commission. Among them is the quoted document. See: The Way of the Lord Jesus, http://www.twotlj.org/BCCommission.html.</w:t>
      </w:r>
      <w:r w:rsidRPr="00613C16">
        <w:fldChar w:fldCharType="end"/>
      </w:r>
    </w:p>
  </w:footnote>
  <w:footnote w:id="268">
    <w:p w14:paraId="6A7B5E9E" w14:textId="4BF8D34F"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{"citationID":"amAA3rGG","properties":{"formattedCitation":"Pope Paul VI, \\uc0\\u8220{}Humanae Vitae,\\uc0\\u8221{} lit. 17.","plainCitation":"Pope Paul VI, “Humanae Vitae,” lit. 17.","noteIndex":268},"citationItems":[{"id":6261,"uris":["http://zotero.org/users/3255891/items/8HCCL7ZJ"],"itemData":{"id":6261,"type":"article","title":"Humanae Vitae. On the Regulation of Birth","title-short":"Humanae Vitae","URL":"http://w2.vatican.va/content/paul-vi/de/encyclicals/documents/hf_p-vi_enc_25071968_humanae-vitae.html","author":[{"literal":"Pope Paul VI"}],"accessed":{"date-parts":[["2019",7,31]]},"issued":{"date-parts":[["1968",7,25]]},"citation-key":"popepaulvi_humanae_1968"},"locator":"lit. 17"}],"schema":"https://github.com/citation-style-language/schema/raw/master/csl-citation.json"} </w:instrText>
      </w:r>
      <w:r w:rsidRPr="00613C16">
        <w:fldChar w:fldCharType="separate"/>
      </w:r>
      <w:r w:rsidRPr="00613C16">
        <w:rPr>
          <w:rFonts w:cs="Times New Roman"/>
        </w:rPr>
        <w:t>Pope Paul VI, “Humanae Vitae,” lit. 17.</w:t>
      </w:r>
      <w:r w:rsidRPr="00613C16">
        <w:fldChar w:fldCharType="end"/>
      </w:r>
    </w:p>
  </w:footnote>
  <w:footnote w:id="269">
    <w:p w14:paraId="1F065A53" w14:textId="7F767BB0"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Bernard Berelson: </w:t>
      </w:r>
      <w:r w:rsidR="007260DD" w:rsidRPr="00613C16">
        <w:rPr>
          <w:sz w:val="20"/>
          <w:szCs w:val="20"/>
          <w:lang w:val="en-IE"/>
        </w:rPr>
        <w:t>L</w:t>
      </w:r>
      <w:r w:rsidRPr="00613C16">
        <w:rPr>
          <w:sz w:val="20"/>
          <w:szCs w:val="20"/>
          <w:lang w:val="en-IE"/>
        </w:rPr>
        <w:t>etter to the New York Times, July 30, 1968 (RAC, PC General File, IV 3 B 4.2, Box 206, Folder 1976).</w:t>
      </w:r>
    </w:p>
  </w:footnote>
  <w:footnote w:id="270">
    <w:p w14:paraId="23A93C10" w14:textId="4976CEB4"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{"citationID":"BW7rkeue","properties":{"formattedCitation":"International Planned Parenthood Federation, \\uc0\\u8220{}Encyclical Disappoints Many Catholics,\\uc0\\u8221{} {\\i{}International Planned Parenthood News}, no. 175 (September 1968): 1.","plainCitation":"International Planned Parenthood Federation, “Encyclical Disappoints Many Catholics,” International Planned Parenthood News, no. 175 (September 1968): 1.","noteIndex":270},"citationItems":[{"id":5197,"uris":["http://zotero.org/users/3255891/items/N8P2P7TN"],"itemData":{"id":5197,"type":"article-journal","container-title":"International Planned Parenthood News","issue":"175","title":"Encyclical disappoints many Catholics","author":[{"literal":"International Planned Parenthood Federation"}],"issued":{"date-parts":[["1968",9]]},"citation-key":"internationalplannedparenthoodfederation_encyclical_1968"},"locator":"1"}],"schema":"https://github.com/citation-style-language/schema/raw/master/csl-citation.json"} </w:instrText>
      </w:r>
      <w:r w:rsidRPr="00613C16">
        <w:fldChar w:fldCharType="separate"/>
      </w:r>
      <w:r w:rsidRPr="00613C16">
        <w:rPr>
          <w:rFonts w:cs="Times New Roman"/>
        </w:rPr>
        <w:t xml:space="preserve">International Planned Parenthood Federation, “Encyclical Disappoints Many Catholics,” </w:t>
      </w:r>
      <w:r w:rsidRPr="00613C16">
        <w:rPr>
          <w:rFonts w:cs="Times New Roman"/>
          <w:i/>
          <w:iCs/>
        </w:rPr>
        <w:t>International Planned Parenthood News</w:t>
      </w:r>
      <w:r w:rsidRPr="00613C16">
        <w:rPr>
          <w:rFonts w:cs="Times New Roman"/>
        </w:rPr>
        <w:t>, no. 175 (September 1968): 1.</w:t>
      </w:r>
      <w:r w:rsidRPr="00613C16">
        <w:fldChar w:fldCharType="end"/>
      </w:r>
    </w:p>
  </w:footnote>
  <w:footnote w:id="271">
    <w:p w14:paraId="4799652A" w14:textId="38064DFD"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{"citationID":"zLm7RTIL","properties":{"formattedCitation":"Samuel Moyn, {\\i{}Christian Human Rights} (Pennsylvania: University of Pennsylvania Press, 2015), 25\\uc0\\u8211{}64.","plainCitation":"Samuel Moyn, Christian Human Rights (Pennsylvania: University of Pennsylvania Press, 2015), 25–64.","noteIndex":271},"citationItems":[{"id":18,"uris":["http://zotero.org/users/3255891/items/3EBVIBMK"],"itemData":{"id":18,"type":"book","event-place":"Pennsylvania","note":"Christian Human Rights","publisher":"University of Pennsylvania Press","publisher-place":"Pennsylvania","title":"Christian human rights","author":[{"family":"Moyn","given":"Samuel"}],"issued":{"date-parts":[["2015"]]},"citation-key":"moyn_christian_2015"},"locator":"25-64"}],"schema":"https://github.com/citation-style-language/schema/raw/master/csl-citation.json"} </w:instrText>
      </w:r>
      <w:r w:rsidRPr="00613C16">
        <w:fldChar w:fldCharType="separate"/>
      </w:r>
      <w:r w:rsidRPr="00613C16">
        <w:rPr>
          <w:rFonts w:cs="Times New Roman"/>
        </w:rPr>
        <w:t xml:space="preserve">Samuel Moyn, </w:t>
      </w:r>
      <w:r w:rsidRPr="00613C16">
        <w:rPr>
          <w:rFonts w:cs="Times New Roman"/>
          <w:i/>
          <w:iCs/>
        </w:rPr>
        <w:t>Christian Human Rights</w:t>
      </w:r>
      <w:r w:rsidRPr="00613C16">
        <w:rPr>
          <w:rFonts w:cs="Times New Roman"/>
        </w:rPr>
        <w:t xml:space="preserve"> (Pennsylvania: University of Pennsylvania Press, 2015), 25–64.</w:t>
      </w:r>
      <w:r w:rsidRPr="00613C16">
        <w:fldChar w:fldCharType="end"/>
      </w:r>
    </w:p>
  </w:footnote>
  <w:footnote w:id="272">
    <w:p w14:paraId="5F3B228E" w14:textId="6C22D8FA"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{"citationID":"QWUoNEVD","properties":{"formattedCitation":"Pope Paul VI, \\uc0\\u8220{}Humanae Vitae,\\uc0\\u8221{} lit. 14.","plainCitation":"Pope Paul VI, “Humanae Vitae,” lit. 14.","noteIndex":272},"citationItems":[{"id":6261,"uris":["http://zotero.org/users/3255891/items/8HCCL7ZJ"],"itemData":{"id":6261,"type":"article","title":"Humanae Vitae. On the Regulation of Birth","title-short":"Humanae Vitae","URL":"http://w2.vatican.va/content/paul-vi/de/encyclicals/documents/hf_p-vi_enc_25071968_humanae-vitae.html","author":[{"literal":"Pope Paul VI"}],"accessed":{"date-parts":[["2019",7,31]]},"issued":{"date-parts":[["1968",7,25]]},"citation-key":"popepaulvi_humanae_1968"},"locator":"lit. 14"}],"schema":"https://github.com/citation-style-language/schema/raw/master/csl-citation.json"} </w:instrText>
      </w:r>
      <w:r w:rsidRPr="00613C16">
        <w:fldChar w:fldCharType="separate"/>
      </w:r>
      <w:r w:rsidRPr="00613C16">
        <w:rPr>
          <w:rFonts w:cs="Times New Roman"/>
        </w:rPr>
        <w:t>Pope Paul VI, “Humanae Vitae,” lit. 14.</w:t>
      </w:r>
      <w:r w:rsidRPr="00613C16">
        <w:fldChar w:fldCharType="end"/>
      </w:r>
    </w:p>
  </w:footnote>
  <w:footnote w:id="273">
    <w:p w14:paraId="629BB809" w14:textId="18AFEEA5"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{"citationID":"TE9rPS4w","properties":{"formattedCitation":"\\uc0\\u8220{}Another Opinion For Birth Control. Englische \\uc0\\u220{}bersetzung des Editorials von Il Tempo durch die NYT,\\uc0\\u8221{} {\\i{}New York Times}, n.d., E 15.","plainCitation":"“Another Opinion For Birth Control. Englische Übersetzung des Editorials von Il Tempo durch die NYT,” New York Times, n.d., E 15.","dontUpdate":true,"noteIndex":273},"citationItems":[{"id":5186,"uris":["http://zotero.org/users/3255891/items/RIXM2GVE"],"itemData":{"id":5186,"type":"article-newspaper","container-title":"New York Times","event-place":"4. August 1968","language":"de","publisher-place":"4. August 1968","title":"Another Opinion For Birth Control. Englische Übersetzung des Editorials von Il Tempo durch die NYT","citation-key":"_another_"},"locator":"E 15"}],"schema":"https://github.com/citation-style-language/schema/raw/master/csl-citation.json"} </w:instrText>
      </w:r>
      <w:r w:rsidRPr="00613C16">
        <w:fldChar w:fldCharType="separate"/>
      </w:r>
      <w:r w:rsidRPr="00613C16">
        <w:rPr>
          <w:rFonts w:cs="Times New Roman"/>
        </w:rPr>
        <w:t>“Another Opinion For Birth Control,</w:t>
      </w:r>
      <w:r w:rsidRPr="00613C16">
        <w:rPr>
          <w:rFonts w:cs="Times New Roman"/>
          <w:lang w:val="en-IE"/>
        </w:rPr>
        <w:t xml:space="preserve">” </w:t>
      </w:r>
      <w:r w:rsidRPr="00613C16">
        <w:rPr>
          <w:rFonts w:cs="Times New Roman"/>
          <w:i/>
          <w:iCs/>
          <w:lang w:val="en-IE"/>
        </w:rPr>
        <w:t>New York Times</w:t>
      </w:r>
      <w:r w:rsidRPr="00613C16">
        <w:rPr>
          <w:rFonts w:cs="Times New Roman"/>
          <w:lang w:val="en-IE"/>
        </w:rPr>
        <w:t>, August 4, 1968, E 15.</w:t>
      </w:r>
      <w:r w:rsidRPr="00613C16">
        <w:fldChar w:fldCharType="end"/>
      </w:r>
    </w:p>
  </w:footnote>
  <w:footnote w:id="274">
    <w:p w14:paraId="06A4A3A9" w14:textId="3575A36E"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{"citationID":"cVcnlVsI","properties":{"formattedCitation":"Stanislas de Lestapis, {\\i{}Family Planning and Modern Problems. A Catholic Analysis} (London: Burns &amp; Oates, 1961), xix.","plainCitation":"Stanislas de Lestapis, Family Planning and Modern Problems. A Catholic Analysis (London: Burns &amp; Oates, 1961), xix.","noteIndex":274},"citationItems":[{"id":2031,"uris":["http://zotero.org/users/3255891/items/AFIJH7N6"],"itemData":{"id":2031,"type":"book","event-place":"London","language":"en","note":"Google-Books-ID: JSGFAAAAIAAJ","number-of-pages":"360","publisher":"Burns &amp; Oates","publisher-place":"London","source":"Google Books","title":"Family Planning and Modern Problems. A Catholic Analysis","title-short":"Family planning and modern problems","author":[{"family":"Lestapis","given":"Stanislas","dropping-particle":"de"}],"issued":{"date-parts":[["1961"]]},"citation-key":"lestapis_family_1961"},"locator":"xix"}],"schema":"https://github.com/citation-style-language/schema/raw/master/csl-citation.json"} </w:instrText>
      </w:r>
      <w:r w:rsidRPr="00613C16">
        <w:fldChar w:fldCharType="separate"/>
      </w:r>
      <w:r w:rsidRPr="00613C16">
        <w:rPr>
          <w:rFonts w:cs="Times New Roman"/>
        </w:rPr>
        <w:t xml:space="preserve">Stanislas de Lestapis, </w:t>
      </w:r>
      <w:r w:rsidRPr="00613C16">
        <w:rPr>
          <w:rFonts w:cs="Times New Roman"/>
          <w:i/>
          <w:iCs/>
        </w:rPr>
        <w:t>Family Planning and Modern Problems. A Catholic Analysis</w:t>
      </w:r>
      <w:r w:rsidRPr="00613C16">
        <w:rPr>
          <w:rFonts w:cs="Times New Roman"/>
        </w:rPr>
        <w:t xml:space="preserve"> (London: Burns &amp; Oates, 1961), xix.</w:t>
      </w:r>
      <w:r w:rsidRPr="00613C16">
        <w:fldChar w:fldCharType="end"/>
      </w:r>
    </w:p>
  </w:footnote>
  <w:footnote w:id="275">
    <w:p w14:paraId="293AB66A" w14:textId="7913EAEF"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{"citationID":"GRmGVMq1","properties":{"formattedCitation":"Ibid., 3.","plainCitation":"Ibid., 3.","noteIndex":275},"citationItems":[{"id":2031,"uris":["http://zotero.org/users/3255891/items/AFIJH7N6"],"itemData":{"id":2031,"type":"book","event-place":"London","language":"en","note":"Google-Books-ID: JSGFAAAAIAAJ","number-of-pages":"360","publisher":"Burns &amp; Oates","publisher-place":"London","source":"Google Books","title":"Family Planning and Modern Problems. A Catholic Analysis","title-short":"Family planning and modern problems","author":[{"family":"Lestapis","given":"Stanislas","dropping-particle":"de"}],"issued":{"date-parts":[["1961"]]},"citation-key":"lestapis_family_1961"},"locator":"3"}],"schema":"https://github.com/citation-style-language/schema/raw/master/csl-citation.json"} </w:instrText>
      </w:r>
      <w:r w:rsidRPr="00613C16">
        <w:fldChar w:fldCharType="separate"/>
      </w:r>
      <w:r w:rsidRPr="00613C16">
        <w:rPr>
          <w:noProof/>
        </w:rPr>
        <w:t>Ibid., 3.</w:t>
      </w:r>
      <w:r w:rsidRPr="00613C16">
        <w:fldChar w:fldCharType="end"/>
      </w:r>
    </w:p>
  </w:footnote>
  <w:footnote w:id="276">
    <w:p w14:paraId="0DBC08C6" w14:textId="5588207F"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{"citationID":"dI6C2hzO","properties":{"formattedCitation":"Ibid., 162.","plainCitation":"Ibid., 162.","noteIndex":276},"citationItems":[{"id":2031,"uris":["http://zotero.org/users/3255891/items/AFIJH7N6"],"itemData":{"id":2031,"type":"book","event-place":"London","language":"en","note":"Google-Books-ID: JSGFAAAAIAAJ","number-of-pages":"360","publisher":"Burns &amp; Oates","publisher-place":"London","source":"Google Books","title":"Family Planning and Modern Problems. A Catholic Analysis","title-short":"Family planning and modern problems","author":[{"family":"Lestapis","given":"Stanislas","dropping-particle":"de"}],"issued":{"date-parts":[["1961"]]},"citation-key":"lestapis_family_1961"},"locator":"162"}],"schema":"https://github.com/citation-style-language/schema/raw/master/csl-citation.json"} </w:instrText>
      </w:r>
      <w:r w:rsidRPr="00613C16">
        <w:fldChar w:fldCharType="separate"/>
      </w:r>
      <w:r w:rsidRPr="00613C16">
        <w:rPr>
          <w:noProof/>
        </w:rPr>
        <w:t>Ibid., 162.</w:t>
      </w:r>
      <w:r w:rsidRPr="00613C16">
        <w:fldChar w:fldCharType="end"/>
      </w:r>
    </w:p>
  </w:footnote>
  <w:footnote w:id="277">
    <w:p w14:paraId="7472E9DC" w14:textId="16293907"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{"citationID":"VFOsxAGD","properties":{"formattedCitation":"Paul Ginsborg, \\uc0\\u8220{}The Politics of the Family in Twentieth-Century Europe,\\uc0\\u8221{} {\\i{}Contemporary European History} 9, no. 3 (2000): 433.","plainCitation":"Paul Ginsborg, “The Politics of the Family in Twentieth-Century Europe,” Contemporary European History 9, no. 3 (2000): 433.","noteIndex":277},"citationItems":[{"id":5701,"uris":["http://zotero.org/users/3255891/items/W3IL2E88"],"itemData":{"id":5701,"type":"article-journal","container-title":"Contemporary European History","issue":"3","page":"411-444","source":"Cambridge Core","title":"The Politics of the Family in Twentieth-Century Europe","volume":"9","author":[{"family":"Ginsborg","given":"Paul"}],"issued":{"date-parts":[["2000"]]},"citation-key":"ginsborg_politics_2000"},"locator":"433"}],"schema":"https://github.com/citation-style-language/schema/raw/master/csl-citation.json"} </w:instrText>
      </w:r>
      <w:r w:rsidRPr="00613C16">
        <w:fldChar w:fldCharType="separate"/>
      </w:r>
      <w:r w:rsidRPr="00613C16">
        <w:rPr>
          <w:rFonts w:cs="Times New Roman"/>
        </w:rPr>
        <w:t xml:space="preserve">Paul Ginsborg, “The Politics of the Family in Twentieth-Century Europe,” </w:t>
      </w:r>
      <w:r w:rsidRPr="00613C16">
        <w:rPr>
          <w:rFonts w:cs="Times New Roman"/>
          <w:i/>
          <w:iCs/>
        </w:rPr>
        <w:t>Contemporary European History</w:t>
      </w:r>
      <w:r w:rsidRPr="00613C16">
        <w:rPr>
          <w:rFonts w:cs="Times New Roman"/>
        </w:rPr>
        <w:t xml:space="preserve"> 9, no. 3 (2000): 433.</w:t>
      </w:r>
      <w:r w:rsidRPr="00613C16">
        <w:fldChar w:fldCharType="end"/>
      </w:r>
    </w:p>
  </w:footnote>
  <w:footnote w:id="278">
    <w:p w14:paraId="4F279C7C" w14:textId="74DE5967"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{"citationID":"BxikAVVV","properties":{"formattedCitation":"Bernard Berelson, \\uc0\\u8220{}Report of the President,\\uc0\\u8221{} in {\\i{}Annual Report 1968} (The Population Council, 1968), 15\\uc0\\u8211{}16.","plainCitation":"Bernard Berelson, “Report of the President,” in Annual Report 1968 (The Population Council, 1968), 15–16.","noteIndex":278},"citationItems":[{"id":2040,"uris":["http://zotero.org/users/3255891/items/C3LWAJQB"],"itemData":{"id":2040,"type":"chapter","container-title":"Annual Report 1968","page":"13-19","publisher":"The Population Council","title":"Report of the President","author":[{"family":"Berelson","given":"Bernard"}],"issued":{"date-parts":[["1968"]]},"citation-key":"berelson_report_1968"},"locator":"15-16"}],"schema":"https://github.com/citation-style-language/schema/raw/master/csl-citation.json"} </w:instrText>
      </w:r>
      <w:r w:rsidRPr="00613C16">
        <w:fldChar w:fldCharType="separate"/>
      </w:r>
      <w:r w:rsidRPr="00613C16">
        <w:rPr>
          <w:rFonts w:cs="Times New Roman"/>
        </w:rPr>
        <w:t xml:space="preserve">Bernard Berelson, “Report of the President,” in </w:t>
      </w:r>
      <w:r w:rsidRPr="00613C16">
        <w:rPr>
          <w:rFonts w:cs="Times New Roman"/>
          <w:i/>
          <w:iCs/>
        </w:rPr>
        <w:t>Annual Report 1968</w:t>
      </w:r>
      <w:r w:rsidRPr="00613C16">
        <w:rPr>
          <w:rFonts w:cs="Times New Roman"/>
        </w:rPr>
        <w:t xml:space="preserve"> (The Population Council, 1968), 15–16.</w:t>
      </w:r>
      <w:r w:rsidRPr="00613C16">
        <w:fldChar w:fldCharType="end"/>
      </w:r>
    </w:p>
  </w:footnote>
  <w:footnote w:id="279">
    <w:p w14:paraId="0EBA8779" w14:textId="59C0A79B"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{"citationID":"pRwSgHWg","properties":{"formattedCitation":"Bernard Berelson, \\uc0\\u8220{}Beyond Family Planning,\\uc0\\u8221{} {\\i{}Studies in Family Planning} 1, no. 38 (1969): 8.","plainCitation":"Bernard Berelson, “Beyond Family Planning,” Studies in Family Planning 1, no. 38 (1969): 8.","noteIndex":279},"citationItems":[{"id":62,"uris":["http://zotero.org/users/3255891/items/7PCXIHHZ"],"itemData":{"id":62,"type":"article-journal","container-title":"Studies in Family Planning","issue":"38","journalAbbreviation":"Studies in Family Planning","page":"1-16","source":"JSTOR","title":"Beyond Family Planning","volume":"1","author":[{"family":"Berelson","given":"Bernard"}],"issued":{"date-parts":[["1969"]]},"citation-key":"berelson_family_1969"},"locator":"8"}],"schema":"https://github.com/citation-style-language/schema/raw/master/csl-citation.json"} </w:instrText>
      </w:r>
      <w:r w:rsidRPr="00613C16">
        <w:fldChar w:fldCharType="separate"/>
      </w:r>
      <w:r w:rsidRPr="00613C16">
        <w:rPr>
          <w:rFonts w:cs="Times New Roman"/>
        </w:rPr>
        <w:t xml:space="preserve">Bernard Berelson, “Beyond Family Planning,” </w:t>
      </w:r>
      <w:r w:rsidRPr="00613C16">
        <w:rPr>
          <w:rFonts w:cs="Times New Roman"/>
          <w:i/>
          <w:iCs/>
        </w:rPr>
        <w:t>Studies in Family Planning</w:t>
      </w:r>
      <w:r w:rsidRPr="00613C16">
        <w:rPr>
          <w:rFonts w:cs="Times New Roman"/>
        </w:rPr>
        <w:t xml:space="preserve"> 1, no. 38 (1969): 8.</w:t>
      </w:r>
      <w:r w:rsidRPr="00613C16">
        <w:fldChar w:fldCharType="end"/>
      </w:r>
    </w:p>
  </w:footnote>
  <w:footnote w:id="280">
    <w:p w14:paraId="303B5641" w14:textId="588FF6FB"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Bernard Berelson: </w:t>
      </w:r>
      <w:r w:rsidR="007260DD" w:rsidRPr="00613C16">
        <w:rPr>
          <w:sz w:val="20"/>
          <w:szCs w:val="20"/>
          <w:lang w:val="en-IE"/>
        </w:rPr>
        <w:t>L</w:t>
      </w:r>
      <w:r w:rsidRPr="00613C16">
        <w:rPr>
          <w:sz w:val="20"/>
          <w:szCs w:val="20"/>
          <w:lang w:val="en-IE"/>
        </w:rPr>
        <w:t>etter to Charles Frankel, July 17, 1968 (RAC, PC Accession 2, RG 2, Series 3, Box 288, Folder 2655).</w:t>
      </w:r>
    </w:p>
  </w:footnote>
  <w:footnote w:id="281">
    <w:p w14:paraId="6F68B980" w14:textId="5531BEAC"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Bernard Berelson: </w:t>
      </w:r>
      <w:r w:rsidR="007260DD" w:rsidRPr="00613C16">
        <w:rPr>
          <w:sz w:val="20"/>
          <w:szCs w:val="20"/>
          <w:lang w:val="en-IE"/>
        </w:rPr>
        <w:t>L</w:t>
      </w:r>
      <w:r w:rsidRPr="00613C16">
        <w:rPr>
          <w:sz w:val="20"/>
          <w:szCs w:val="20"/>
          <w:lang w:val="en-IE"/>
        </w:rPr>
        <w:t>etter to Mrs. Derek C. Bok (Sissela Bok), July 16, 1968 (RAC, PC Accession 2, RG 2, Series 3, Box 288, Folder 2655).</w:t>
      </w:r>
    </w:p>
  </w:footnote>
  <w:footnote w:id="282">
    <w:p w14:paraId="1FA1650E"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Bernard Berelson, The Ethics of Population Control: An Offer at an Outline (RAC, PC Accession 2, RG 2, Series 3, Box 245, Folder 2250), pp. 5-6.</w:t>
      </w:r>
    </w:p>
  </w:footnote>
  <w:footnote w:id="283">
    <w:p w14:paraId="0DAE7FD0" w14:textId="7DBDB80E"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 p. 7.</w:t>
      </w:r>
    </w:p>
  </w:footnote>
  <w:footnote w:id="284">
    <w:p w14:paraId="7A6A0B1A" w14:textId="6E45EE69"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 p. 8.</w:t>
      </w:r>
    </w:p>
  </w:footnote>
  <w:footnote w:id="285">
    <w:p w14:paraId="556BFF51" w14:textId="55D3C711" w:rsidR="00736FE0" w:rsidRPr="00613C16" w:rsidRDefault="00736FE0"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 </w:t>
      </w:r>
      <w:r w:rsidR="007260DD" w:rsidRPr="00613C16">
        <w:rPr>
          <w:sz w:val="20"/>
          <w:szCs w:val="20"/>
          <w:lang w:val="en-IE"/>
        </w:rPr>
        <w:t>p</w:t>
      </w:r>
      <w:r w:rsidRPr="00613C16">
        <w:rPr>
          <w:sz w:val="20"/>
          <w:szCs w:val="20"/>
          <w:lang w:val="en-IE"/>
        </w:rPr>
        <w:t>. 12.</w:t>
      </w:r>
    </w:p>
  </w:footnote>
  <w:footnote w:id="286">
    <w:p w14:paraId="6EED58C5" w14:textId="400EE799"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{"citationID":"vmWNwdRD","properties":{"formattedCitation":"Eunice Corfman and Peter G. Brown, \\uc0\\u8220{}An Historical Analysis of Some Moral-Political Values as These Bear on Population Control and Distribution,\\uc0\\u8221{} in {\\i{}Ethics, Population, and the American Tradition. A Study Perpared for the Commission on Population Growth and the American Future}, ed. Institute of Society, Ethics and the Life Sciences, vol. 2, 3 vols., 1971, A1\\uc0\\u8211{}144.","plainCitation":"Eunice Corfman and Peter G. Brown, “An Historical Analysis of Some Moral-Political Values as These Bear on Population Control and Distribution,” in Ethics, Population, and the American Tradition. A Study Perpared for the Commission on Population Growth and the American Future, ed. Institute of Society, Ethics and the Life Sciences, vol. 2, 3 vols., 1971, A1–144.","noteIndex":286},"citationItems":[{"id":5253,"uris":["http://zotero.org/users/3255891/items/JV5F36XW"],"itemData":{"id":5253,"type":"chapter","container-title":"Ethics, Population, and the American Tradition. A study perpared for the Commission on Population Growth and the American Future","number-of-volumes":"3","page":"A1-A144","title":"An Historical Analysis of Some Moral-Political Values as These Bear on Population Control and Distribution","volume":"2","editor":[{"literal":"Institute of Society, Ethics and the Life Sciences"}],"author":[{"family":"Corfman","given":"Eunice"},{"family":"Brown","given":"Peter G."}],"issued":{"date-parts":[["1971"]]},"citation-key":"corfman_historical_1971"}}],"schema":"https://github.com/citation-style-language/schema/raw/master/csl-citation.json"} </w:instrText>
      </w:r>
      <w:r w:rsidRPr="00613C16">
        <w:fldChar w:fldCharType="separate"/>
      </w:r>
      <w:r w:rsidRPr="00613C16">
        <w:rPr>
          <w:rFonts w:cs="Times New Roman"/>
        </w:rPr>
        <w:t xml:space="preserve">Eunice Corfman and Peter G. Brown, “An Historical Analysis of Some Moral-Political Values as These Bear on Population Control and Distribution,” in </w:t>
      </w:r>
      <w:r w:rsidRPr="00613C16">
        <w:rPr>
          <w:rFonts w:cs="Times New Roman"/>
          <w:i/>
          <w:iCs/>
        </w:rPr>
        <w:t>Ethics, Population, and the American Tradition. A Study Perpared for the Commission on Population Growth and the American Future</w:t>
      </w:r>
      <w:r w:rsidRPr="00613C16">
        <w:rPr>
          <w:rFonts w:cs="Times New Roman"/>
        </w:rPr>
        <w:t>, ed. Institute of Society, Ethics and the Life Sciences, vol. 2, 3 vols., 1971, A1–144.</w:t>
      </w:r>
      <w:r w:rsidRPr="00613C16">
        <w:fldChar w:fldCharType="end"/>
      </w:r>
    </w:p>
  </w:footnote>
  <w:footnote w:id="287">
    <w:p w14:paraId="4129DE33"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Daniel Callahan: Eunice Corfman Comments. Office Memorandum, May 15, 1970 (RAC, PC Accession 2, RG 2, Series 3, Box 288, Folder 2655).</w:t>
      </w:r>
    </w:p>
  </w:footnote>
  <w:footnote w:id="288">
    <w:p w14:paraId="14F82FF1" w14:textId="489F081A"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{"citationID":"zuXgq4QG","properties":{"formattedCitation":"Daniel Callahan, {\\i{}Ethics and Population Limitation} (Philadelphia, Pennsylvania: The Population Council, 1971), 2.","plainCitation":"Daniel Callahan, Ethics and Population Limitation (Philadelphia, Pennsylvania: The Population Council, 1971), 2.","noteIndex":288},"citationItems":[{"id":2051,"uris":["http://zotero.org/users/3255891/items/FU4D39RQ"],"itemData":{"id":2051,"type":"book","event-place":"Philadelphia, Pennsylvania","publisher":"The Population Council","publisher-place":"Philadelphia, Pennsylvania","title":"Ethics and Population Limitation","author":[{"family":"Callahan","given":"Daniel"}],"issued":{"date-parts":[["1971"]]},"citation-key":"callahan_ethics_1971"},"locator":"2"}],"schema":"https://github.com/citation-style-language/schema/raw/master/csl-citation.json"} </w:instrText>
      </w:r>
      <w:r w:rsidRPr="00613C16">
        <w:fldChar w:fldCharType="separate"/>
      </w:r>
      <w:r w:rsidRPr="00613C16">
        <w:rPr>
          <w:rFonts w:cs="Times New Roman"/>
        </w:rPr>
        <w:t xml:space="preserve">Daniel Callahan, </w:t>
      </w:r>
      <w:r w:rsidRPr="00613C16">
        <w:rPr>
          <w:rFonts w:cs="Times New Roman"/>
          <w:i/>
          <w:iCs/>
        </w:rPr>
        <w:t>Ethics and Population Limitation</w:t>
      </w:r>
      <w:r w:rsidRPr="00613C16">
        <w:rPr>
          <w:rFonts w:cs="Times New Roman"/>
        </w:rPr>
        <w:t xml:space="preserve"> (Philadelphia, Pennsylvania: The Population Council, 1971), 2.</w:t>
      </w:r>
      <w:r w:rsidRPr="00613C16">
        <w:fldChar w:fldCharType="end"/>
      </w:r>
    </w:p>
  </w:footnote>
  <w:footnote w:id="289">
    <w:p w14:paraId="120054A6" w14:textId="103A1ABF"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{"citationID":"qQRgvJvj","properties":{"formattedCitation":"Ibid., 33\\uc0\\u8211{}34.","plainCitation":"Ibid., 33–34.","noteIndex":289},"citationItems":[{"id":2051,"uris":["http://zotero.org/users/3255891/items/FU4D39RQ"],"itemData":{"id":2051,"type":"book","event-place":"Philadelphia, Pennsylvania","publisher":"The Population Council","publisher-place":"Philadelphia, Pennsylvania","title":"Ethics and Population Limitation","author":[{"family":"Callahan","given":"Daniel"}],"issued":{"date-parts":[["1971"]]},"citation-key":"callahan_ethics_1971"},"locator":"33-34"}],"schema":"https://github.com/citation-style-language/schema/raw/master/csl-citation.json"} </w:instrText>
      </w:r>
      <w:r w:rsidRPr="00613C16">
        <w:fldChar w:fldCharType="separate"/>
      </w:r>
      <w:r w:rsidRPr="00613C16">
        <w:rPr>
          <w:rFonts w:cs="Times New Roman"/>
        </w:rPr>
        <w:t>Ibid., 33–34.</w:t>
      </w:r>
      <w:r w:rsidRPr="00613C16">
        <w:fldChar w:fldCharType="end"/>
      </w:r>
    </w:p>
  </w:footnote>
  <w:footnote w:id="290">
    <w:p w14:paraId="260F25A9" w14:textId="189E9C54"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{"citationID":"GZrJz4GW","properties":{"formattedCitation":"Ibid., 17.","plainCitation":"Ibid., 17.","noteIndex":290},"citationItems":[{"id":2051,"uris":["http://zotero.org/users/3255891/items/FU4D39RQ"],"itemData":{"id":2051,"type":"book","event-place":"Philadelphia, Pennsylvania","publisher":"The Population Council","publisher-place":"Philadelphia, Pennsylvania","title":"Ethics and Population Limitation","author":[{"family":"Callahan","given":"Daniel"}],"issued":{"date-parts":[["1971"]]},"citation-key":"callahan_ethics_1971"},"locator":"17"}],"schema":"https://github.com/citation-style-language/schema/raw/master/csl-citation.json"} </w:instrText>
      </w:r>
      <w:r w:rsidRPr="00613C16">
        <w:fldChar w:fldCharType="separate"/>
      </w:r>
      <w:r w:rsidRPr="00613C16">
        <w:rPr>
          <w:noProof/>
        </w:rPr>
        <w:t>Ibid., 17.</w:t>
      </w:r>
      <w:r w:rsidRPr="00613C16">
        <w:fldChar w:fldCharType="end"/>
      </w:r>
    </w:p>
  </w:footnote>
  <w:footnote w:id="291">
    <w:p w14:paraId="45F4B298" w14:textId="0EBB4821"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{"citationID":"cDhUn64O","properties":{"formattedCitation":"Ibid., 1.","plainCitation":"Ibid., 1.","noteIndex":291},"citationItems":[{"id":2051,"uris":["http://zotero.org/users/3255891/items/FU4D39RQ"],"itemData":{"id":2051,"type":"book","event-place":"Philadelphia, Pennsylvania","publisher":"The Population Council","publisher-place":"Philadelphia, Pennsylvania","title":"Ethics and Population Limitation","author":[{"family":"Callahan","given":"Daniel"}],"issued":{"date-parts":[["1971"]]},"citation-key":"callahan_ethics_1971"},"locator":"1"}],"schema":"https://github.com/citation-style-language/schema/raw/master/csl-citation.json"} </w:instrText>
      </w:r>
      <w:r w:rsidRPr="00613C16">
        <w:fldChar w:fldCharType="separate"/>
      </w:r>
      <w:r w:rsidRPr="00613C16">
        <w:rPr>
          <w:noProof/>
        </w:rPr>
        <w:t>Ibid., 1.</w:t>
      </w:r>
      <w:r w:rsidRPr="00613C16">
        <w:fldChar w:fldCharType="end"/>
      </w:r>
    </w:p>
  </w:footnote>
  <w:footnote w:id="292">
    <w:p w14:paraId="59FA2B1D" w14:textId="2376692C"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{"citationID":"3CMUG3qI","properties":{"formattedCitation":"Corfman and Brown, \\uc0\\u8220{}An Historical Analysis of Some Moral-Political Values as These Bear on Population Control and Distribution,\\uc0\\u8221{} A-125.","plainCitation":"Corfman and Brown, “An Historical Analysis of Some Moral-Political Values as These Bear on Population Control and Distribution,” A-125.","noteIndex":292},"citationItems":[{"id":5253,"uris":["http://zotero.org/users/3255891/items/JV5F36XW"],"itemData":{"id":5253,"type":"chapter","container-title":"Ethics, Population, and the American Tradition. A study perpared for the Commission on Population Growth and the American Future","number-of-volumes":"3","page":"A1-A144","title":"An Historical Analysis of Some Moral-Political Values as These Bear on Population Control and Distribution","volume":"2","editor":[{"literal":"Institute of Society, Ethics and the Life Sciences"}],"author":[{"family":"Corfman","given":"Eunice"},{"family":"Brown","given":"Peter G."}],"issued":{"date-parts":[["1971"]]},"citation-key":"corfman_historical_1971"},"locator":"A-125"}],"schema":"https://github.com/citation-style-language/schema/raw/master/csl-citation.json"} </w:instrText>
      </w:r>
      <w:r w:rsidRPr="00613C16">
        <w:fldChar w:fldCharType="separate"/>
      </w:r>
      <w:r w:rsidRPr="00613C16">
        <w:rPr>
          <w:rFonts w:cs="Times New Roman"/>
        </w:rPr>
        <w:t>Corfman and Brown, “An Historical Analysis of Some Moral-Political Values as These Bear on Population Control and Distribution,” A-125.</w:t>
      </w:r>
      <w:r w:rsidRPr="00613C16">
        <w:fldChar w:fldCharType="end"/>
      </w:r>
    </w:p>
  </w:footnote>
  <w:footnote w:id="293">
    <w:p w14:paraId="7AFE55D2" w14:textId="2021285F"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Kamleshwar Das: </w:t>
      </w:r>
      <w:r w:rsidR="007260DD" w:rsidRPr="00613C16">
        <w:rPr>
          <w:sz w:val="20"/>
          <w:szCs w:val="20"/>
          <w:lang w:val="en-IE"/>
        </w:rPr>
        <w:t>M</w:t>
      </w:r>
      <w:r w:rsidRPr="00613C16">
        <w:rPr>
          <w:sz w:val="20"/>
          <w:szCs w:val="20"/>
          <w:lang w:val="en-IE"/>
        </w:rPr>
        <w:t>emorandum to Marc Schreiber, Margaret Bruce, and Leon Tabah, January 29, 1973 (UNA NYC, Social Matters - World Population Year - Symposium on Population and Human Rights (part 1), S-0445-0429-0001).</w:t>
      </w:r>
    </w:p>
  </w:footnote>
  <w:footnote w:id="294">
    <w:p w14:paraId="0A2F4A22"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UN Population Division/UN Human Rights Division: Aide-Memoire. Symposium on Population and Human Rights, March 14, 1973 (UNA NYC, Social Matters - World Population Year - Symposium on Population and Human Rights (part 1), S-0445-0429-0001).</w:t>
      </w:r>
    </w:p>
  </w:footnote>
  <w:footnote w:id="295">
    <w:p w14:paraId="533BC31B"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Richard Hoggart: Population and Human Rights. Instruments and Major Policy Resolutions. Memorandum, October 29, 1973 (UNA NYC, Social Matters - World Population Year - Symposium on Population and Human Rights, S-0445-0430-0001), p. 4.</w:t>
      </w:r>
    </w:p>
  </w:footnote>
  <w:footnote w:id="296">
    <w:p w14:paraId="36B8CAF6" w14:textId="7426F2E3"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sidR="007260DD" w:rsidRPr="00613C16">
        <w:rPr>
          <w:sz w:val="20"/>
          <w:szCs w:val="20"/>
          <w:lang w:val="en-IE"/>
        </w:rPr>
        <w:t>Ibid.,</w:t>
      </w:r>
      <w:r w:rsidRPr="00613C16">
        <w:rPr>
          <w:sz w:val="20"/>
          <w:szCs w:val="20"/>
          <w:lang w:val="en-IE"/>
        </w:rPr>
        <w:t xml:space="preserve"> 6.</w:t>
      </w:r>
    </w:p>
  </w:footnote>
  <w:footnote w:id="297">
    <w:p w14:paraId="735C528B" w14:textId="7DD2595E"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{"citationID":"JUXUVa21","properties":{"formattedCitation":"Karina Felitti, \\uc0\\u8220{}Birthrate, Sovereignty, and Development. The Reception of the Birth Control Pill in Buenos Aires in the Sixties,\\uc0\\u8221{} in {\\i{}\\uc0\\u8220{}Wenn die Chemie stimmt ...\\uc0\\u8221{}. Geschlechterbeziehungen und Geburtenkontrolle im Zeitalter der \\uc0\\u8220{}Pille,\\uc0\\u8221{}} ed. Silke Satjukow and Lutz Niethammer (G\\uc0\\u246{}ttingen: Wallstein, 2016), 350; Similar arguments were also put forward in Brazil, see Cecilia Mesquita, \\uc0\\u8220{}Women\\uc0\\u8217{}s Health during Brazil\\uc0\\u8217{}s Transition to Democracy. The History of PAISM,\\uc0\\u8221{} in {\\i{}\\uc0\\u8220{}Wenn die Chemie stimmt ...\\uc0\\u8221{}. Geschlechterbeziehungen und Geburtenkontrolle im Zeitalter der \\uc0\\u8220{}Pille,\\uc0\\u8221{}} ed. Silke Satjukow and Lutz Niethammer (G\\uc0\\u246{}ttingen: Wallstein, 2016), 352\\uc0\\u8211{}68.","plainCitation":"Karina Felitti, “Birthrate, Sovereignty, and Development. The Reception of the Birth Control Pill in Buenos Aires in the Sixties,” in “Wenn die Chemie stimmt ...”. Geschlechterbeziehungen und Geburtenkontrolle im Zeitalter der “Pille,” ed. Silke Satjukow and Lutz Niethammer (Göttingen: Wallstein, 2016), 350; Similar arguments were also put forward in Brazil, see Cecilia Mesquita, “Women’s Health during Brazil’s Transition to Democracy. The History of PAISM,” in “Wenn die Chemie stimmt ...”. Geschlechterbeziehungen und Geburtenkontrolle im Zeitalter der “Pille,” ed. Silke Satjukow and Lutz Niethammer (Göttingen: Wallstein, 2016), 352–68.","noteIndex":297},"citationItems":[{"id":2104,"uris":["http://zotero.org/users/3255891/items/GBX57ENR"],"itemData":{"id":2104,"type":"chapter","container-title":"'Wenn die Chemie stimmt ...'. Geschlechterbeziehungen und Geburtenkontrolle im Zeitalter der 'Pille'","event-place":"Göttingen","language":"de","page":"331-351","publisher":"Wallstein","publisher-place":"Göttingen","source":"Google Books","title":"Birthrate, Sovereignty, and Development. The Reception of the Birth Control Pill in Buenos Aires in the Sixties","editor":[{"family":"Satjukow","given":"Silke"},{"family":"Niethammer","given":"Lutz"}],"author":[{"family":"Felitti","given":"Karina"}],"issued":{"date-parts":[["2016"]]},"citation-key":"felitti_birthrate_2016"},"locator":"350"},{"id":2105,"uris":["http://zotero.org/users/3255891/items/DG7I768Z"],"itemData":{"id":2105,"type":"chapter","container-title":"'Wenn die Chemie stimmt ...'. Geschlechterbeziehungen und Geburtenkontrolle im Zeitalter der 'Pille'","event-place":"Göttingen","language":"de","page":"352-368","publisher":"Wallstein","publisher-place":"Göttingen","source":"Google Books","title":"Women's Health during Brazil's Transition to Democracy. The History of PAISM","editor":[{"family":"Satjukow","given":"Silke"},{"family":"Niethammer","given":"Lutz"}],"author":[{"family":"Mesquita","given":"Cecilia"}],"issued":{"date-parts":[["2016"]]},"citation-key":"mesquita_womens_2016"},"prefix":"Similar arguments were also put forward in Brazil, see"}],"schema":"https://github.com/citation-style-language/schema/raw/master/csl-citation.json"} </w:instrText>
      </w:r>
      <w:r w:rsidRPr="00613C16">
        <w:fldChar w:fldCharType="separate"/>
      </w:r>
      <w:r w:rsidRPr="00613C16">
        <w:rPr>
          <w:rFonts w:cs="Times New Roman"/>
        </w:rPr>
        <w:t xml:space="preserve">Karina Felitti, “Birthrate, Sovereignty, and Development. The Reception of the Birth Control Pill in Buenos Aires in the Sixties,” in </w:t>
      </w:r>
      <w:r w:rsidRPr="00613C16">
        <w:rPr>
          <w:rFonts w:cs="Times New Roman"/>
          <w:i/>
          <w:iCs/>
        </w:rPr>
        <w:t>“Wenn die Chemie stimmt ...”. Geschlechterbeziehungen und Geburtenkontrolle im Zeitalter der “Pille,”</w:t>
      </w:r>
      <w:r w:rsidRPr="00613C16">
        <w:rPr>
          <w:rFonts w:cs="Times New Roman"/>
        </w:rPr>
        <w:t xml:space="preserve"> ed. Silke Satjukow and Lutz Niethammer (Göttingen: Wallstein, 2016), 350; Similar arguments were also put forward in Brazil, see Cecilia Mesquita, “Women’s Health during Brazil’s Transition to Democracy. </w:t>
      </w:r>
      <w:r w:rsidRPr="00613C16">
        <w:rPr>
          <w:rFonts w:cs="Times New Roman"/>
          <w:lang w:val="de-DE"/>
        </w:rPr>
        <w:t xml:space="preserve">The History of PAISM,” in </w:t>
      </w:r>
      <w:r w:rsidRPr="00613C16">
        <w:rPr>
          <w:rFonts w:cs="Times New Roman"/>
          <w:i/>
          <w:iCs/>
          <w:lang w:val="de-DE"/>
        </w:rPr>
        <w:t>“Wenn die Chemie stimmt ...”. Geschlechterbeziehungen und Geburtenkontrolle im Zeitalter der “Pille,”</w:t>
      </w:r>
      <w:r w:rsidRPr="00613C16">
        <w:rPr>
          <w:rFonts w:cs="Times New Roman"/>
          <w:lang w:val="de-DE"/>
        </w:rPr>
        <w:t xml:space="preserve"> ed. </w:t>
      </w:r>
      <w:r w:rsidRPr="00613C16">
        <w:rPr>
          <w:rFonts w:cs="Times New Roman"/>
        </w:rPr>
        <w:t>Silke Satjukow and Lutz Niethammer (Göttingen: Wallstein, 2016), 352–68.</w:t>
      </w:r>
      <w:r w:rsidRPr="00613C16">
        <w:fldChar w:fldCharType="end"/>
      </w:r>
    </w:p>
  </w:footnote>
  <w:footnote w:id="298">
    <w:p w14:paraId="0D888C8F" w14:textId="38FC672C"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{"citationID":"vi5gnng6","properties":{"formattedCitation":"On the historical context of NIEO see Humanity, \\uc0\\u8220{}Special Issue: Toward a History of the New International Economic Order,\\uc0\\u8221{} {\\i{}Humanity. An International Journal of Human Rights, Humanitarianism, Development} 6, no. 1 (2015).","plainCitation":"On the historical context of NIEO see Humanity, “Special Issue: Toward a History of the New International Economic Order,” Humanity. An International Journal of Human Rights, Humanitarianism, Development 6, no. 1 (2015).","noteIndex":298},"citationItems":[{"id":14,"uris":["http://zotero.org/users/3255891/items/33PGINJ5"],"itemData":{"id":14,"type":"article-journal","container-title":"Humanity. An International Journal of Human Rights, Humanitarianism, Development","issue":"1","title":"Special Issue: Toward a History of the New International Economic Order","volume":"6","author":[{"literal":"Humanity"}],"issued":{"date-parts":[["2015"]]},"citation-key":"humanity_special_2015"},"prefix":"On the historical context of NIEO see"}],"schema":"https://github.com/citation-style-language/schema/raw/master/csl-citation.json"} </w:instrText>
      </w:r>
      <w:r w:rsidRPr="00613C16">
        <w:fldChar w:fldCharType="separate"/>
      </w:r>
      <w:r w:rsidRPr="00613C16">
        <w:rPr>
          <w:rFonts w:cs="Times New Roman"/>
        </w:rPr>
        <w:t xml:space="preserve">On the historical context of NIEO see Humanity, “Special Issue: Toward a History of the New International Economic Order,” </w:t>
      </w:r>
      <w:r w:rsidRPr="00613C16">
        <w:rPr>
          <w:rFonts w:cs="Times New Roman"/>
          <w:i/>
          <w:iCs/>
        </w:rPr>
        <w:t>Humanity. An International Journal of Human Rights, Humanitarianism, Development</w:t>
      </w:r>
      <w:r w:rsidRPr="00613C16">
        <w:rPr>
          <w:rFonts w:cs="Times New Roman"/>
        </w:rPr>
        <w:t xml:space="preserve"> 6, no. 1 (2015).</w:t>
      </w:r>
      <w:r w:rsidRPr="00613C16">
        <w:fldChar w:fldCharType="end"/>
      </w:r>
    </w:p>
  </w:footnote>
  <w:footnote w:id="299">
    <w:p w14:paraId="1EFCE539" w14:textId="290B0ACC"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{"citationID":"pdrLlK6A","properties":{"formattedCitation":"Enrique V. Iglesias, \\uc0\\u8220{}Latin America and the Creation of a New International Economic Order,\\uc0\\u8221{} {\\i{}Economic Bulletin for Latin America} XIX, no. 1/2 (1975): 3, 9.","plainCitation":"Enrique V. Iglesias, “Latin America and the Creation of a New International Economic Order,” Economic Bulletin for Latin America XIX, no. 1/2 (1975): 3, 9.","noteIndex":299},"citationItems":[{"id":2106,"uris":["http://zotero.org/users/3255891/items/38BSAIBZ"],"itemData":{"id":2106,"type":"article-journal","container-title":"Economic Bulletin for Latin America","issue":"1/2","page":"1-9","title":"Latin America and the Creation of a New International Economic Order","volume":"XIX","author":[{"family":"Iglesias","given":"Enrique V."}],"issued":{"date-parts":[["1975"]]},"citation-key":"iglesias_latin_1975"},"locator":"3, 9"}],"schema":"https://github.com/citation-style-language/schema/raw/master/csl-citation.json"} </w:instrText>
      </w:r>
      <w:r w:rsidRPr="00613C16">
        <w:fldChar w:fldCharType="separate"/>
      </w:r>
      <w:r w:rsidRPr="00613C16">
        <w:rPr>
          <w:rFonts w:cs="Times New Roman"/>
        </w:rPr>
        <w:t xml:space="preserve">Enrique V. Iglesias, “Latin America and the Creation of a New International Economic Order,” </w:t>
      </w:r>
      <w:r w:rsidRPr="00613C16">
        <w:rPr>
          <w:rFonts w:cs="Times New Roman"/>
          <w:i/>
          <w:iCs/>
        </w:rPr>
        <w:t>Economic Bulletin for Latin America</w:t>
      </w:r>
      <w:r w:rsidRPr="00613C16">
        <w:rPr>
          <w:rFonts w:cs="Times New Roman"/>
        </w:rPr>
        <w:t xml:space="preserve"> XIX, no. 1/2 (1975): 3, 9.</w:t>
      </w:r>
      <w:r w:rsidRPr="00613C16">
        <w:fldChar w:fldCharType="end"/>
      </w:r>
    </w:p>
  </w:footnote>
  <w:footnote w:id="300">
    <w:p w14:paraId="58D4A828"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Economic Commission for Latin America: Population and Human Rights in Latin America: Selected Issues. Background Paper for the Symposium on Population and Human Rights, Amsterdam, 21-29 January 1974 (E/CONF.60/SYM.IV/12), p. 4.</w:t>
      </w:r>
    </w:p>
  </w:footnote>
  <w:footnote w:id="301">
    <w:p w14:paraId="7143E204" w14:textId="48006514"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Ibid, p. 14.</w:t>
      </w:r>
    </w:p>
  </w:footnote>
  <w:footnote w:id="302">
    <w:p w14:paraId="6A5430E5"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Francis X. Murphy: The Impact of Fertility on Human Rights. Background Paper for the Symposium on Population and Human Rights, Amsterdam, 21-29 January 1974 (E/CONF.60/SYM.IV/4), p. 16.</w:t>
      </w:r>
    </w:p>
  </w:footnote>
  <w:footnote w:id="303">
    <w:p w14:paraId="69AE21EF" w14:textId="7F8DDB41"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{"citationID":"e60jhJe3","properties":{"formattedCitation":"United Nations, \\uc0\\u8220{}Report of the Symposium on Population and Human Rights (Amsterdam, 21-29 January 1974), E/CONF.60/CBP/4\\uc0\\u8221{} (New York, 1974), 11, 13.","plainCitation":"United Nations, “Report of the Symposium on Population and Human Rights (Amsterdam, 21-29 January 1974), E/CONF.60/CBP/4” (New York, 1974), 11, 13.","noteIndex":303},"citationItems":[{"id":143,"uris":["http://zotero.org/users/3255891/items/GEPJX7K2"],"itemData":{"id":143,"type":"paper-conference","event-place":"New York","publisher-place":"New York","title":"Report of the Symposium on Population and Human Rights (Amsterdam, 21-29 January 1974), E/CONF.60/CBP/4","title-short":"Report of the Symposium on Population and Human Rights","author":[{"literal":"United Nations"}],"issued":{"date-parts":[["1974",3,19]]},"citation-key":"unitednations_report_1974"},"locator":"11, 13"}],"schema":"https://github.com/citation-style-language/schema/raw/master/csl-citation.json"} </w:instrText>
      </w:r>
      <w:r w:rsidRPr="00613C16">
        <w:fldChar w:fldCharType="separate"/>
      </w:r>
      <w:r w:rsidRPr="00613C16">
        <w:rPr>
          <w:rFonts w:cs="Times New Roman"/>
        </w:rPr>
        <w:t>United Nations, “Report of the Symposium on Population and Human Rights (Amsterdam, 21-29 January 1974), E/CONF.60/CBP/4” (New York, 1974), 11, 13.</w:t>
      </w:r>
      <w:r w:rsidRPr="00613C16">
        <w:fldChar w:fldCharType="end"/>
      </w:r>
    </w:p>
  </w:footnote>
  <w:footnote w:id="304">
    <w:p w14:paraId="5EDE3A02" w14:textId="3A5E7024"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{"citationID":"V92QkAaG","properties":{"formattedCitation":"Jyoti Shankar Singh, {\\i{}Creating a New Consenus on Population. The Politics of Reproductive Health, Reproductive Rights and Women\\uc0\\u8217{}s Empowerment}, 2nd ed. (London: Earthscan, 2009), 4.","plainCitation":"Jyoti Shankar Singh, Creating a New Consenus on Population. The Politics of Reproductive Health, Reproductive Rights and Women’s Empowerment, 2nd ed. (London: Earthscan, 2009), 4.","noteIndex":304},"citationItems":[{"id":68,"uris":["http://zotero.org/users/3255891/items/859KTI8W"],"itemData":{"id":68,"type":"book","edition":"2","event-place":"London","publisher":"Earthscan","publisher-place":"London","title":"Creating a New Consenus on Population. The Politics of Reproductive Health, Reproductive Rights and Women's Empowerment","author":[{"family":"Singh","given":"Jyoti Shankar"}],"issued":{"date-parts":[["2009"]]},"citation-key":"singh_creating_2009"},"locator":"4"}],"schema":"https://github.com/citation-style-language/schema/raw/master/csl-citation.json"} </w:instrText>
      </w:r>
      <w:r w:rsidRPr="00613C16">
        <w:fldChar w:fldCharType="separate"/>
      </w:r>
      <w:r w:rsidRPr="00613C16">
        <w:rPr>
          <w:rFonts w:cs="Times New Roman"/>
        </w:rPr>
        <w:t xml:space="preserve">Jyoti Shankar Singh, </w:t>
      </w:r>
      <w:r w:rsidRPr="00613C16">
        <w:rPr>
          <w:rFonts w:cs="Times New Roman"/>
          <w:i/>
          <w:iCs/>
        </w:rPr>
        <w:t>Creating a New Consenus on Population. The Politics of Reproductive Health, Reproductive Rights and Women’s Empowerment</w:t>
      </w:r>
      <w:r w:rsidRPr="00613C16">
        <w:rPr>
          <w:rFonts w:cs="Times New Roman"/>
        </w:rPr>
        <w:t>, 2nd ed. (London: Earthscan, 2009), 4.</w:t>
      </w:r>
      <w:r w:rsidRPr="00613C16">
        <w:fldChar w:fldCharType="end"/>
      </w:r>
    </w:p>
  </w:footnote>
  <w:footnote w:id="305">
    <w:p w14:paraId="399624B3" w14:textId="79DC0A06"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{"citationID":"VktP4lhw","properties":{"formattedCitation":"Nils Gilman, \\uc0\\u8220{}The New International Economic Order. A Reintroduction,\\uc0\\u8221{} {\\i{}Humanity. An International Journal of Human Rights, Humanitarianism, Development} 6, no. 1 (2015): 1\\uc0\\u8211{}16.","plainCitation":"Nils Gilman, “The New International Economic Order. A Reintroduction,” Humanity. An International Journal of Human Rights, Humanitarianism, Development 6, no. 1 (2015): 1–16.","noteIndex":305},"citationItems":[{"id":2216,"uris":["http://zotero.org/users/3255891/items/3RUE3YDN"],"itemData":{"id":2216,"type":"article-journal","container-title":"Humanity. An International Journal of Human Rights, Humanitarianism, Development","issue":"1","page":"1-16","title":"The New International Economic Order. A Reintroduction","volume":"6","author":[{"family":"Gilman","given":"Nils"}],"issued":{"date-parts":[["2015"]]},"citation-key":"gilman_new_2015"}}],"schema":"https://github.com/citation-style-language/schema/raw/master/csl-citation.json"} </w:instrText>
      </w:r>
      <w:r w:rsidRPr="00613C16">
        <w:fldChar w:fldCharType="separate"/>
      </w:r>
      <w:r w:rsidRPr="00613C16">
        <w:rPr>
          <w:rFonts w:cs="Times New Roman"/>
        </w:rPr>
        <w:t xml:space="preserve">Nils Gilman, “The New International Economic Order. A Reintroduction,” </w:t>
      </w:r>
      <w:r w:rsidRPr="00613C16">
        <w:rPr>
          <w:rFonts w:cs="Times New Roman"/>
          <w:i/>
          <w:iCs/>
        </w:rPr>
        <w:t>Humanity. An International Journal of Human Rights, Humanitarianism, Development</w:t>
      </w:r>
      <w:r w:rsidRPr="00613C16">
        <w:rPr>
          <w:rFonts w:cs="Times New Roman"/>
        </w:rPr>
        <w:t xml:space="preserve"> 6, no. 1 (2015): 1–16.</w:t>
      </w:r>
      <w:r w:rsidRPr="00613C16">
        <w:fldChar w:fldCharType="end"/>
      </w:r>
    </w:p>
  </w:footnote>
  <w:footnote w:id="306">
    <w:p w14:paraId="3532C16A" w14:textId="0EE70F05"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00084E3C" w:rsidRPr="00613C16">
        <w:instrText xml:space="preserve"> ADDIN ZOTERO_ITEM CSL_CITATION {"citationID":"mV6zUrWq","properties":{"formattedCitation":"United Nations, \\uc0\\u8220{}General Assembly Resolution 3201 (S-VI). Declaration on the Establishment of a New International Economic Order Vom 1. Mai 1974,\\uc0\\u8221{} May 1, 1974.","plainCitation":"United Nations, “General Assembly Resolution 3201 (S-VI). Declaration on the Establishment of a New International Economic Order Vom 1. Mai 1974,” May 1, 1974.","dontUpdate":true,"noteIndex":306},"citationItems":[{"id":5704,"uris":["http://zotero.org/users/3255891/items/BDDN8HZQ"],"itemData":{"id":5704,"type":"article","title":"General Assembly Resolution 3201 (S-VI). Declaration on the Establishment of a New International Economic Order vom 1. Mai 1974","author":[{"literal":"United Nations"}],"issued":{"date-parts":[["1974",5,1]]},"citation-key":"unitednations_general_1974"}}],"schema":"https://github.com/citation-style-language/schema/raw/master/csl-citation.json"} </w:instrText>
      </w:r>
      <w:r w:rsidRPr="00613C16">
        <w:fldChar w:fldCharType="separate"/>
      </w:r>
      <w:r w:rsidRPr="00613C16">
        <w:rPr>
          <w:rFonts w:cs="Times New Roman"/>
        </w:rPr>
        <w:t>United Nations, “General Assembly Resolution 3201 (S-VI). Declaration on the Establishment of a New International Economic Order,” May 1, 1974.</w:t>
      </w:r>
      <w:r w:rsidRPr="00613C16">
        <w:fldChar w:fldCharType="end"/>
      </w:r>
    </w:p>
  </w:footnote>
  <w:footnote w:id="307">
    <w:p w14:paraId="2C2CF5B0" w14:textId="2484F992"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{"citationID":"yrVslhyX","properties":{"formattedCitation":"Jason L. Finkle and Barbara B. Crane, \\uc0\\u8220{}The Politics of Bucharest: Population, Development, and the New International Economic Order,\\uc0\\u8221{} {\\i{}Population and Development Review} 1, no. 1 (1975): 88.","plainCitation":"Jason L. Finkle and Barbara B. Crane, “The Politics of Bucharest: Population, Development, and the New International Economic Order,” Population and Development Review 1, no. 1 (1975): 88.","noteIndex":307},"citationItems":[{"id":2170,"uris":["http://zotero.org/users/3255891/items/B7SBMBV5"],"itemData":{"id":2170,"type":"article-journal","container-title":"Population and Development Review","issue":"1","page":"87-114","source":"JSTOR","title":"The Politics of Bucharest: Population, Development, and the New International Economic Order","title-short":"The Politics of Bucharest","volume":"1","author":[{"family":"Finkle","given":"Jason L."},{"family":"Crane","given":"Barbara B."}],"issued":{"date-parts":[["1975"]]},"citation-key":"finkle_politics_1975"},"locator":"88"}],"schema":"https://github.com/citation-style-language/schema/raw/master/csl-citation.json"} </w:instrText>
      </w:r>
      <w:r w:rsidRPr="00613C16">
        <w:fldChar w:fldCharType="separate"/>
      </w:r>
      <w:r w:rsidRPr="00613C16">
        <w:rPr>
          <w:rFonts w:cs="Times New Roman"/>
        </w:rPr>
        <w:t xml:space="preserve">Jason L. Finkle and Barbara B. Crane, “The Politics of Bucharest: Population, Development, and the New International Economic Order,” </w:t>
      </w:r>
      <w:r w:rsidRPr="00613C16">
        <w:rPr>
          <w:rFonts w:cs="Times New Roman"/>
          <w:i/>
          <w:iCs/>
        </w:rPr>
        <w:t>Population and Development Review</w:t>
      </w:r>
      <w:r w:rsidRPr="00613C16">
        <w:rPr>
          <w:rFonts w:cs="Times New Roman"/>
        </w:rPr>
        <w:t xml:space="preserve"> 1, no. 1 (1975): 88.</w:t>
      </w:r>
      <w:r w:rsidRPr="00613C16">
        <w:fldChar w:fldCharType="end"/>
      </w:r>
    </w:p>
  </w:footnote>
  <w:footnote w:id="308">
    <w:p w14:paraId="38075D13" w14:textId="6AB00F72" w:rsidR="007260DD" w:rsidRPr="00613C16" w:rsidRDefault="007260DD"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{"citationID":"Ynzhwd9d","properties":{"formattedCitation":"United Nations, \\uc0\\u8220{}Report of the United Nations World Population Conference 1974, Bucharest, 19-30 August 1974 (E/CONF.60/19)\\uc0\\u8221{} (New York, 1975), 63.","plainCitation":"United Nations, “Report of the United Nations World Population Conference 1974, Bucharest, 19-30 August 1974 (E/CONF.60/19)” (New York, 1975), 63.","noteIndex":308},"citationItems":[{"id":2212,"uris":["http://zotero.org/users/3255891/items/WU8SIYGD"],"itemData":{"id":2212,"type":"paper-conference","event-place":"New York","publisher-place":"New York","title":"Report of the United Nations World Population Conference 1974, Bucharest, 19-30 August 1974 (E/CONF.60/19)","author":[{"literal":"United Nations"}],"issued":{"date-parts":[["1975"]]},"citation-key":"unitednations_report_1975"},"locator":"63"}],"schema":"https://github.com/citation-style-language/schema/raw/master/csl-citation.json"} </w:instrText>
      </w:r>
      <w:r w:rsidRPr="00613C16">
        <w:fldChar w:fldCharType="separate"/>
      </w:r>
      <w:r w:rsidRPr="00613C16">
        <w:rPr>
          <w:rFonts w:cs="Times New Roman"/>
        </w:rPr>
        <w:t>United Nations, “Report of the United Nations World Population Conference 1974, Bucharest, 19-30 August 1974 (E/CONF.60/19)” (New York, 1975), 63.</w:t>
      </w:r>
      <w:r w:rsidRPr="00613C16">
        <w:fldChar w:fldCharType="end"/>
      </w:r>
    </w:p>
  </w:footnote>
  <w:footnote w:id="309">
    <w:p w14:paraId="26A83C78" w14:textId="10C84A93" w:rsidR="00084E3C" w:rsidRPr="00613C16" w:rsidRDefault="00084E3C"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{"citationID":"ByyDicok","properties":{"formattedCitation":"Data based on Table 1 in United Nations, {\\i{}Demographic Yearbook 1972} (New York, 1973); and Nortman, \\uc0\\u8220{}Family Planning Programs,\\uc0\\u8221{} 26\\uc0\\u8211{}29.","plainCitation":"Data based on Table 1 in United Nations, Demographic Yearbook 1972 (New York, 1973); and Nortman, “Family Planning Programs,” 26–29.","noteIndex":309},"citationItems":[{"id":4924,"uris":["http://zotero.org/users/3255891/items/SHE9AU3Q"],"itemData":{"id":4924,"type":"book","event-place":"New York","publisher-place":"New York","title":"Demographic Yearbook 1972","author":[{"literal":"United Nations"}],"issued":{"date-parts":[["1973"]]},"citation-key":"unitednations_demographic_1973"},"prefix":"Data based on Table 1 in"},{"id":4923,"uris":["http://zotero.org/users/3255891/items/VN2SXJGX"],"itemData":{"id":4923,"type":"article-journal","container-title":"Reports on Population/Family Planning","issue":"2","page":"1-48","title":"Population and Family Planning Programs. A Factbook","title-short":"Family Planning Programs","volume":"1971 Edition","author":[{"family":"Nortman","given":"Dorothy"}],"issued":{"date-parts":[["1971",6]]},"citation-key":"nortman_population_1971"},"locator":"26-29","prefix":"and"}],"schema":"https://github.com/citation-style-language/schema/raw/master/csl-citation.json"} </w:instrText>
      </w:r>
      <w:r w:rsidRPr="00613C16">
        <w:fldChar w:fldCharType="separate"/>
      </w:r>
      <w:r w:rsidRPr="00613C16">
        <w:rPr>
          <w:rFonts w:cs="Times New Roman"/>
        </w:rPr>
        <w:t xml:space="preserve">Data based on Table 1 in United Nations, </w:t>
      </w:r>
      <w:r w:rsidRPr="00613C16">
        <w:rPr>
          <w:rFonts w:cs="Times New Roman"/>
          <w:i/>
          <w:iCs/>
        </w:rPr>
        <w:t>Demographic Yearbook 1972</w:t>
      </w:r>
      <w:r w:rsidRPr="00613C16">
        <w:rPr>
          <w:rFonts w:cs="Times New Roman"/>
        </w:rPr>
        <w:t xml:space="preserve"> (New York, 1973); and Nortman, “Family Planning Programs,” 26–29.</w:t>
      </w:r>
      <w:r w:rsidRPr="00613C16">
        <w:fldChar w:fldCharType="end"/>
      </w:r>
    </w:p>
  </w:footnote>
  <w:footnote w:id="310">
    <w:p w14:paraId="4FA1EB21" w14:textId="5DC43537" w:rsidR="00084E3C" w:rsidRPr="00613C16" w:rsidRDefault="00084E3C"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{"citationID":"QSHMZUOC","properties":{"formattedCitation":"Helvi Sipil\\uc0\\u228{}, {\\i{}Status of Women and Family Planning. Report of the Special Rapporteur Appointed by the Economic and Social Council Under Resolution 1326 (XLIV)} (Department of Economic and Social Affairs, United Nations, 1975), 5 (footnote 10).","plainCitation":"Helvi Sipilä, Status of Women and Family Planning. Report of the Special Rapporteur Appointed by the Economic and Social Council Under Resolution 1326 (XLIV) (Department of Economic and Social Affairs, United Nations, 1975), 5 (footnote 10).","noteIndex":310},"citationItems":[{"id":2213,"uris":["http://zotero.org/users/3255891/items/M3LIGVFS"],"itemData":{"id":2213,"type":"book","language":"en","note":"Google-Books-ID: dwraAAAAMAAJ","number-of-pages":"166","publisher":"Department of Economic and Social Affairs, United Nations","source":"Google Books","title":"Status of Women and Family Planning. Report of the Special Rapporteur Appointed by the Economic and Social Council Under Resolution 1326 (XLIV)","title-short":"Status of Women and Family Planning","author":[{"family":"Sipilä","given":"Helvi"}],"issued":{"date-parts":[["1975"]]},"citation-key":"sipila_status_1975"},"locator":"5 (footnote 10)"}],"schema":"https://github.com/citation-style-language/schema/raw/master/csl-citation.json"} </w:instrText>
      </w:r>
      <w:r w:rsidRPr="00613C16">
        <w:fldChar w:fldCharType="separate"/>
      </w:r>
      <w:r w:rsidRPr="00613C16">
        <w:rPr>
          <w:rFonts w:cs="Times New Roman"/>
        </w:rPr>
        <w:t xml:space="preserve">Helvi Sipilä, </w:t>
      </w:r>
      <w:r w:rsidRPr="00613C16">
        <w:rPr>
          <w:rFonts w:cs="Times New Roman"/>
          <w:i/>
          <w:iCs/>
        </w:rPr>
        <w:t>Status of Women and Family Planning. Report of the Special Rapporteur Appointed by the Economic and Social Council Under Resolution 1326 (XLIV)</w:t>
      </w:r>
      <w:r w:rsidRPr="00613C16">
        <w:rPr>
          <w:rFonts w:cs="Times New Roman"/>
        </w:rPr>
        <w:t xml:space="preserve"> (Department of Economic and Social Affairs, United Nations, 1975), 5 (footnote 10).</w:t>
      </w:r>
      <w:r w:rsidRPr="00613C16">
        <w:fldChar w:fldCharType="end"/>
      </w:r>
    </w:p>
  </w:footnote>
  <w:footnote w:id="311">
    <w:p w14:paraId="2EC4927E" w14:textId="7881792C" w:rsidR="00084E3C" w:rsidRPr="00613C16" w:rsidRDefault="00084E3C" w:rsidP="00174EB1">
      <w:pPr>
        <w:pStyle w:val="FootnoteText"/>
        <w:rPr>
          <w:lang w:val="en-IE"/>
        </w:rPr>
      </w:pPr>
      <w:r w:rsidRPr="00613C16">
        <w:rPr>
          <w:rStyle w:val="FootnoteReference"/>
        </w:rPr>
        <w:footnoteRef/>
      </w:r>
      <w:r w:rsidRPr="00613C16">
        <w:rPr>
          <w:lang w:val="de-DE"/>
        </w:rPr>
        <w:t xml:space="preserve"> </w:t>
      </w:r>
      <w:r w:rsidRPr="00613C16">
        <w:fldChar w:fldCharType="begin"/>
      </w:r>
      <w:r w:rsidRPr="00613C16">
        <w:rPr>
          <w:lang w:val="de-DE"/>
        </w:rPr>
        <w:instrText xml:space="preserve"> ADDIN ZOTERO_ITEM CSL_CITATION {"citationID":"DIE9ZCiQ","properties":{"formattedCitation":"Maria Mesner, {\\i{}Geburten/Kontrolle. Reproduktionspolitik Im 20. Jahrhundert} (Wien/K\\uc0\\u246{}ln/Weimar: B\\uc0\\u246{}hlau, 2010), 66\\uc0\\u8211{}80.","plainCitation":"Maria Mesner, Geburten/Kontrolle. Reproduktionspolitik Im 20. Jahrhundert (Wien/Köln/Weimar: Böhlau, 2010), 66–80.","noteIndex":311},"citationItems":[{"id":5272,"uris":["http://zotero.org/users/3255891/items/F62YI65L"],"itemData":{"id":5272,"type":"book","event-place":"Wien/Köln/Weimar","publisher":"Böhlau","publisher-place":"Wien/Köln/Weimar","title":"Geburten/Kontrolle. Reproduktionspolitik im 20. Jahrhundert","author":[{"family":"Mesner","given":"Maria"}],"issued":{"date-parts":[["2010"]]},"citation-key":"mesner_geburtenkontrolle_2010"},"locator":"66-80"}],"schema":"https://github.com/citation-style-language/schema/raw/master/csl-citation.json"} </w:instrText>
      </w:r>
      <w:r w:rsidRPr="00613C16">
        <w:fldChar w:fldCharType="separate"/>
      </w:r>
      <w:r w:rsidRPr="00613C16">
        <w:rPr>
          <w:rFonts w:cs="Times New Roman"/>
          <w:lang w:val="de-DE"/>
        </w:rPr>
        <w:t xml:space="preserve">Maria Mesner, </w:t>
      </w:r>
      <w:r w:rsidRPr="00613C16">
        <w:rPr>
          <w:rFonts w:cs="Times New Roman"/>
          <w:i/>
          <w:iCs/>
          <w:lang w:val="de-DE"/>
        </w:rPr>
        <w:t xml:space="preserve">Geburten/Kontrolle. Reproduktionspolitik Im 20. </w:t>
      </w:r>
      <w:r w:rsidRPr="00613C16">
        <w:rPr>
          <w:rFonts w:cs="Times New Roman"/>
          <w:i/>
          <w:iCs/>
        </w:rPr>
        <w:t>Jahrhundert</w:t>
      </w:r>
      <w:r w:rsidRPr="00613C16">
        <w:rPr>
          <w:rFonts w:cs="Times New Roman"/>
        </w:rPr>
        <w:t xml:space="preserve"> (Wien/Köln/Weimar: Böhlau, 2010), 66–80.</w:t>
      </w:r>
      <w:r w:rsidRPr="00613C16">
        <w:fldChar w:fldCharType="end"/>
      </w:r>
    </w:p>
  </w:footnote>
  <w:footnote w:id="312">
    <w:p w14:paraId="389700A5" w14:textId="5213E6FB" w:rsidR="00613C16" w:rsidRPr="00613C16" w:rsidRDefault="00613C16"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{"citationID":"d11iVK5y","properties":{"formattedCitation":"The figure was created with QGIS3 based on the CShapes Dataset by Weidmann, Kuse, and Gleditsch, \\uc0\\u8220{}The Geography of the International System\\uc0\\u8221{}; Data for family planning programs were taken from Nortman, \\uc0\\u8220{}Family Planning Programs,\\uc0\\u8221{} 18\\uc0\\u8211{}23; and combined with data on population growth and absolute population size from UN Data. Where UN Data lacked historical data, they were taken from United Nations, {\\i{}Demographic Yearbook 1973} (New York, 1974).","plainCitation":"The figure was created with QGIS3 based on the CShapes Dataset by Weidmann, Kuse, and Gleditsch, “The Geography of the International System”; Data for family planning programs were taken from Nortman, “Family Planning Programs,” 18–23; and combined with data on population growth and absolute population size from UN Data. Where UN Data lacked historical data, they were taken from United Nations, Demographic Yearbook 1973 (New York, 1974).","noteIndex":312},"citationItems":[{"id":5081,"uris":["http://zotero.org/users/3255891/items/2V7Q7ET6"],"itemData":{"id":5081,"type":"article-journal","container-title":"International Interactions","issue":"1","page":"86-106","title":"The Geography of the International System: The CShapes Dataset","title-short":"The Geography of the International System","volume":"36","author":[{"family":"Weidmann","given":"Nils B."},{"family":"Kuse","given":"Doreen"},{"family":"Gleditsch","given":"Kristian Skrede"}],"issued":{"date-parts":[["2010",2,26]]},"citation-key":"weidmann_geography_2010"},"prefix":"The figure was created with QGIS3 based on the CShapes Dataset by "},{"id":4923,"uris":["http://zotero.org/users/3255891/items/VN2SXJGX"],"itemData":{"id":4923,"type":"article-journal","container-title":"Reports on Population/Family Planning","issue":"2","page":"1-48","title":"Population and Family Planning Programs. A Factbook","title-short":"Family Planning Programs","volume":"1971 Edition","author":[{"family":"Nortman","given":"Dorothy"}],"issued":{"date-parts":[["1971",6]]},"citation-key":"nortman_population_1971"},"locator":"18-23","prefix":"Data for family planning programs were taken from "},{"id":2085,"uris":["http://zotero.org/users/3255891/items/6FKVRE9Z"],"itemData":{"id":2085,"type":"book","event-place":"New York","publisher-place":"New York","title":"Demographic Yearbook 1973","author":[{"literal":"United Nations"}],"issued":{"date-parts":[["1974"]]},"citation-key":"unitednations_demographic_1974"},"prefix":"and combined with data on population growth and absolute population size from UN Data. Where UN Data lacked historical data, they were taken from"}],"schema":"https://github.com/citation-style-language/schema/raw/master/csl-citation.json"} </w:instrText>
      </w:r>
      <w:r w:rsidRPr="00613C16">
        <w:fldChar w:fldCharType="separate"/>
      </w:r>
      <w:r w:rsidRPr="00613C16">
        <w:rPr>
          <w:rFonts w:cs="Times New Roman"/>
        </w:rPr>
        <w:t xml:space="preserve">The figure was created with QGIS3 based on the CShapes Dataset by Weidmann, Kuse, and Gleditsch, “The Geography of the International System”; Data for family planning programs were taken from Nortman, “Family Planning Programs,” 18–23; and combined with data on population growth and absolute population size from UN Data. Where UN Data lacked historical data, they were taken from United Nations, </w:t>
      </w:r>
      <w:r w:rsidRPr="00613C16">
        <w:rPr>
          <w:rFonts w:cs="Times New Roman"/>
          <w:i/>
          <w:iCs/>
        </w:rPr>
        <w:t>Demographic Yearbook 1973</w:t>
      </w:r>
      <w:r w:rsidRPr="00613C16">
        <w:rPr>
          <w:rFonts w:cs="Times New Roman"/>
        </w:rPr>
        <w:t xml:space="preserve"> (New York, 1974).</w:t>
      </w:r>
      <w:r w:rsidRPr="00613C16">
        <w:fldChar w:fldCharType="end"/>
      </w:r>
    </w:p>
  </w:footnote>
  <w:footnote w:id="313">
    <w:p w14:paraId="59189A00" w14:textId="370731DA" w:rsidR="00613C16" w:rsidRPr="00613C16" w:rsidRDefault="00613C16" w:rsidP="00174EB1">
      <w:pPr>
        <w:pStyle w:val="FootnoteText"/>
        <w:rPr>
          <w:lang w:val="en-IE"/>
        </w:rPr>
      </w:pPr>
      <w:r w:rsidRPr="00613C16">
        <w:rPr>
          <w:rStyle w:val="FootnoteReference"/>
        </w:rPr>
        <w:footnoteRef/>
      </w:r>
      <w:r w:rsidRPr="00613C16">
        <w:t xml:space="preserve"> </w:t>
      </w:r>
      <w:r w:rsidRPr="00613C16">
        <w:fldChar w:fldCharType="begin"/>
      </w:r>
      <w:r w:rsidRPr="00613C16">
        <w:instrText xml:space="preserve"> ADDIN ZOTERO_ITEM CSL_CITATION {"citationID":"WQ5Bgivj","properties":{"formattedCitation":"United Nations, {\\i{}Demographic Yearbook 1973}.","plainCitation":"United Nations, Demographic Yearbook 1973.","noteIndex":313},"citationItems":[{"id":2085,"uris":["http://zotero.org/users/3255891/items/6FKVRE9Z"],"itemData":{"id":2085,"type":"book","event-place":"New York","publisher-place":"New York","title":"Demographic Yearbook 1973","author":[{"literal":"United Nations"}],"issued":{"date-parts":[["1974"]]},"citation-key":"unitednations_demographic_1974"}}],"schema":"https://github.com/citation-style-language/schema/raw/master/csl-citation.json"} </w:instrText>
      </w:r>
      <w:r w:rsidRPr="00613C16">
        <w:fldChar w:fldCharType="separate"/>
      </w:r>
      <w:r w:rsidRPr="00613C16">
        <w:rPr>
          <w:rFonts w:cs="Times New Roman"/>
        </w:rPr>
        <w:t xml:space="preserve">United Nations, </w:t>
      </w:r>
      <w:r w:rsidRPr="00613C16">
        <w:rPr>
          <w:rFonts w:cs="Times New Roman"/>
          <w:i/>
          <w:iCs/>
        </w:rPr>
        <w:t>Demographic Yearbook 1973</w:t>
      </w:r>
      <w:r w:rsidRPr="00613C16">
        <w:rPr>
          <w:rFonts w:cs="Times New Roman"/>
        </w:rPr>
        <w:t>.</w:t>
      </w:r>
      <w:r w:rsidRPr="00613C16">
        <w:fldChar w:fldCharType="end"/>
      </w:r>
    </w:p>
  </w:footnote>
  <w:footnote w:id="314">
    <w:p w14:paraId="5071AB42" w14:textId="3BA42C0F"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The following </w:t>
      </w:r>
      <w:r w:rsidR="00613C16" w:rsidRPr="00613C16">
        <w:rPr>
          <w:sz w:val="20"/>
          <w:szCs w:val="20"/>
          <w:lang w:val="en-IE"/>
        </w:rPr>
        <w:t>were</w:t>
      </w:r>
      <w:r w:rsidRPr="00613C16">
        <w:rPr>
          <w:sz w:val="20"/>
          <w:szCs w:val="20"/>
          <w:lang w:val="en-IE"/>
        </w:rPr>
        <w:t xml:space="preserve"> the five most populated countries in each of Africa, Asia, and Latin America in 1973. Absolute population figures in millions. Africa: Nigeria (59.6), Egypt (35.6), Ethiopia (26.1), South Africa (23.7), Democratic Republic of Congo/Zaire (23.6); Asia: India (574.2), Indonesia (124.6), Japan (108.3), Bangladesh (71.7), Pakistan (66.8); Latin America: Brazil (101.7), Mexico (54.3), Argentina (24.3), Colombia (23.2), Peru (14.9).</w:t>
      </w:r>
    </w:p>
  </w:footnote>
  <w:footnote w:id="315">
    <w:p w14:paraId="33C3D5EC"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Japan: 2.04; Argentina: 3.05.</w:t>
      </w:r>
    </w:p>
  </w:footnote>
  <w:footnote w:id="316">
    <w:p w14:paraId="7AF29B7E" w14:textId="7361BA6B"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i/>
          <w:iCs/>
          <w:sz w:val="20"/>
          <w:szCs w:val="20"/>
          <w:lang w:val="en-IE"/>
        </w:rPr>
        <w:t xml:space="preserve"> </w:t>
      </w:r>
      <w:r w:rsidRPr="00613C16">
        <w:rPr>
          <w:sz w:val="20"/>
          <w:szCs w:val="20"/>
          <w:lang w:val="en-IE"/>
        </w:rPr>
        <w:t xml:space="preserve">Data combined from the following UN Data databases: </w:t>
      </w:r>
      <w:r w:rsidRPr="00613C16">
        <w:rPr>
          <w:i/>
          <w:iCs/>
          <w:sz w:val="20"/>
          <w:szCs w:val="20"/>
          <w:lang w:val="en-IE"/>
        </w:rPr>
        <w:t>Total population, both sexes combined</w:t>
      </w:r>
      <w:r w:rsidRPr="00613C16">
        <w:rPr>
          <w:sz w:val="20"/>
          <w:szCs w:val="20"/>
          <w:lang w:val="en-IE"/>
        </w:rPr>
        <w:t xml:space="preserve">, </w:t>
      </w:r>
      <w:r w:rsidRPr="00613C16">
        <w:rPr>
          <w:i/>
          <w:iCs/>
          <w:sz w:val="20"/>
          <w:szCs w:val="20"/>
          <w:lang w:val="en-IE"/>
        </w:rPr>
        <w:t xml:space="preserve">Average annual rate of population change </w:t>
      </w:r>
      <w:r w:rsidRPr="00613C16">
        <w:rPr>
          <w:sz w:val="20"/>
          <w:szCs w:val="20"/>
          <w:lang w:val="en-IE"/>
        </w:rPr>
        <w:t xml:space="preserve">and </w:t>
      </w:r>
      <w:r w:rsidRPr="00613C16">
        <w:rPr>
          <w:i/>
          <w:iCs/>
          <w:sz w:val="20"/>
          <w:szCs w:val="20"/>
          <w:lang w:val="en-IE"/>
        </w:rPr>
        <w:t>Total fertility rate (live births per woman)</w:t>
      </w:r>
      <w:r w:rsidRPr="00613C16">
        <w:rPr>
          <w:sz w:val="20"/>
          <w:szCs w:val="20"/>
          <w:lang w:val="en-IE"/>
        </w:rPr>
        <w:t xml:space="preserve">. See http://data.un.org. (Accessed </w:t>
      </w:r>
      <w:r w:rsidR="00613C16">
        <w:rPr>
          <w:sz w:val="20"/>
          <w:szCs w:val="20"/>
          <w:lang w:val="en-IE"/>
        </w:rPr>
        <w:t>February</w:t>
      </w:r>
      <w:r w:rsidRPr="00613C16">
        <w:rPr>
          <w:sz w:val="20"/>
          <w:szCs w:val="20"/>
          <w:lang w:val="en-IE"/>
        </w:rPr>
        <w:t xml:space="preserve">, </w:t>
      </w:r>
      <w:r w:rsidR="00613C16">
        <w:rPr>
          <w:sz w:val="20"/>
          <w:szCs w:val="20"/>
          <w:lang w:val="en-IE"/>
        </w:rPr>
        <w:t>2022</w:t>
      </w:r>
      <w:r w:rsidRPr="00613C16">
        <w:rPr>
          <w:sz w:val="20"/>
          <w:szCs w:val="20"/>
          <w:lang w:val="en-IE"/>
        </w:rPr>
        <w:t>).</w:t>
      </w:r>
    </w:p>
  </w:footnote>
  <w:footnote w:id="317">
    <w:p w14:paraId="4763C0A2" w14:textId="54D74EE9" w:rsidR="00613C16" w:rsidRPr="00613C16" w:rsidRDefault="00613C16" w:rsidP="00174EB1">
      <w:pPr>
        <w:pStyle w:val="FootnoteText"/>
        <w:rPr>
          <w:lang w:val="en-IE"/>
        </w:rPr>
      </w:pPr>
      <w:r>
        <w:rPr>
          <w:rStyle w:val="FootnoteReference"/>
        </w:rPr>
        <w:footnoteRef/>
      </w:r>
      <w:r>
        <w:t xml:space="preserve"> </w:t>
      </w:r>
      <w:r>
        <w:fldChar w:fldCharType="begin"/>
      </w:r>
      <w:r>
        <w:instrText xml:space="preserve"> ADDIN ZOTERO_ITEM CSL_CITATION {"citationID":"l93Ch9gH","properties":{"formattedCitation":"Bernard Berelson, \\uc0\\u8220{}The Present State of Family Planning Programs,\\uc0\\u8221{} {\\i{}Studies in Family Planning} 1, no. 57 (1970): 11.","plainCitation":"Bernard Berelson, “The Present State of Family Planning Programs,” Studies in Family Planning 1, no. 57 (1970): 11.","noteIndex":317},"citationItems":[{"id":1981,"uris":["http://zotero.org/users/3255891/items/Q53P8PJD"],"itemData":{"id":1981,"type":"article-journal","container-title":"Studies in Family Planning","ISSN":"0039-3665","issue":"57","page":"1-11","source":"JSTOR","title":"The Present State of Family Planning Programs","volume":"1","author":[{"family":"Berelson","given":"Bernard"}],"issued":{"date-parts":[["1970"]]},"citation-key":"berelson_present_1970"},"locator":"11"}],"schema":"https://github.com/citation-style-language/schema/raw/master/csl-citation.json"} </w:instrText>
      </w:r>
      <w:r>
        <w:fldChar w:fldCharType="separate"/>
      </w:r>
      <w:r w:rsidRPr="00613C16">
        <w:rPr>
          <w:rFonts w:cs="Times New Roman"/>
        </w:rPr>
        <w:t xml:space="preserve">Bernard Berelson, “The Present State of Family Planning Programs,” </w:t>
      </w:r>
      <w:r w:rsidRPr="00613C16">
        <w:rPr>
          <w:rFonts w:cs="Times New Roman"/>
          <w:i/>
          <w:iCs/>
        </w:rPr>
        <w:t>Studies in Family Planning</w:t>
      </w:r>
      <w:r w:rsidRPr="00613C16">
        <w:rPr>
          <w:rFonts w:cs="Times New Roman"/>
        </w:rPr>
        <w:t xml:space="preserve"> 1, no. 57 (1970): 11.</w:t>
      </w:r>
      <w:r>
        <w:fldChar w:fldCharType="end"/>
      </w:r>
    </w:p>
  </w:footnote>
  <w:footnote w:id="318">
    <w:p w14:paraId="4BB7AE80" w14:textId="1D28A212" w:rsidR="00C72AB5" w:rsidRPr="00C72AB5" w:rsidRDefault="00C72AB5" w:rsidP="00174EB1">
      <w:pPr>
        <w:pStyle w:val="FootnoteText"/>
        <w:rPr>
          <w:lang w:val="en-IE"/>
        </w:rPr>
      </w:pPr>
      <w:r>
        <w:rPr>
          <w:rStyle w:val="FootnoteReference"/>
        </w:rPr>
        <w:footnoteRef/>
      </w:r>
      <w:r>
        <w:t xml:space="preserve"> </w:t>
      </w:r>
      <w:r>
        <w:fldChar w:fldCharType="begin"/>
      </w:r>
      <w:r>
        <w:instrText xml:space="preserve"> ADDIN ZOTERO_ITEM CSL_CITATION {"citationID":"O71GnzAR","properties":{"formattedCitation":"Ibid., 1.","plainCitation":"Ibid., 1.","noteIndex":318},"citationItems":[{"id":1981,"uris":["http://zotero.org/users/3255891/items/Q53P8PJD"],"itemData":{"id":1981,"type":"article-journal","container-title":"Studies in Family Planning","ISSN":"0039-3665","issue":"57","page":"1-11","source":"JSTOR","title":"The Present State of Family Planning Programs","volume":"1","author":[{"family":"Berelson","given":"Bernard"}],"issued":{"date-parts":[["1970"]]},"citation-key":"berelson_present_1970"},"locator":"1"}],"schema":"https://github.com/citation-style-language/schema/raw/master/csl-citation.json"} </w:instrText>
      </w:r>
      <w:r>
        <w:fldChar w:fldCharType="separate"/>
      </w:r>
      <w:r>
        <w:rPr>
          <w:noProof/>
        </w:rPr>
        <w:t>Ibid., 1.</w:t>
      </w:r>
      <w:r>
        <w:fldChar w:fldCharType="end"/>
      </w:r>
    </w:p>
  </w:footnote>
  <w:footnote w:id="319">
    <w:p w14:paraId="4547E494" w14:textId="76C7936E" w:rsidR="00C72AB5" w:rsidRPr="00C72AB5" w:rsidRDefault="00C72AB5" w:rsidP="00174EB1">
      <w:pPr>
        <w:pStyle w:val="FootnoteText"/>
        <w:rPr>
          <w:lang w:val="en-IE"/>
        </w:rPr>
      </w:pPr>
      <w:r>
        <w:rPr>
          <w:rStyle w:val="FootnoteReference"/>
        </w:rPr>
        <w:footnoteRef/>
      </w:r>
      <w:r>
        <w:t xml:space="preserve"> </w:t>
      </w:r>
      <w:r>
        <w:fldChar w:fldCharType="begin"/>
      </w:r>
      <w:r>
        <w:instrText xml:space="preserve"> ADDIN ZOTERO_ITEM CSL_CITATION {"citationID":"VERq7TSo","properties":{"formattedCitation":"Ibid.","plainCitation":"Ibid.","noteIndex":319},"citationItems":[{"id":1981,"uris":["http://zotero.org/users/3255891/items/Q53P8PJD"],"itemData":{"id":1981,"type":"article-journal","container-title":"Studies in Family Planning","ISSN":"0039-3665","issue":"57","page":"1-11","source":"JSTOR","title":"The Present State of Family Planning Programs","volume":"1","author":[{"family":"Berelson","given":"Bernard"}],"issued":{"date-parts":[["1970"]]},"citation-key":"berelson_present_1970"},"locator":"1"}],"schema":"https://github.com/citation-style-language/schema/raw/master/csl-citation.json"} </w:instrText>
      </w:r>
      <w:r>
        <w:fldChar w:fldCharType="separate"/>
      </w:r>
      <w:r>
        <w:rPr>
          <w:noProof/>
        </w:rPr>
        <w:t>Ibid.</w:t>
      </w:r>
      <w:r>
        <w:fldChar w:fldCharType="end"/>
      </w:r>
    </w:p>
  </w:footnote>
  <w:footnote w:id="320">
    <w:p w14:paraId="515743B9" w14:textId="3B050F43" w:rsidR="00C72AB5" w:rsidRPr="00C72AB5" w:rsidRDefault="00C72AB5" w:rsidP="00174EB1">
      <w:pPr>
        <w:pStyle w:val="FootnoteText"/>
        <w:rPr>
          <w:lang w:val="en-IE"/>
        </w:rPr>
      </w:pPr>
      <w:r>
        <w:rPr>
          <w:rStyle w:val="FootnoteReference"/>
        </w:rPr>
        <w:footnoteRef/>
      </w:r>
      <w:r>
        <w:t xml:space="preserve"> </w:t>
      </w:r>
      <w:r>
        <w:fldChar w:fldCharType="begin"/>
      </w:r>
      <w:r>
        <w:instrText xml:space="preserve"> ADDIN ZOTERO_ITEM CSL_CITATION {"citationID":"SikH7Ycq","properties":{"formattedCitation":"Davis, \\uc0\\u8220{}Population Policy,\\uc0\\u8221{} 738; Similarly: Garrett Hardin, \\uc0\\u8220{}The Tragedy of the Commons,\\uc0\\u8221{} {\\i{}Science} 162, no. 3859 (1968): 1246.","plainCitation":"Davis, “Population Policy,” 738; Similarly: Garrett Hardin, “The Tragedy of the Commons,” Science 162, no. 3859 (1968): 1246.","noteIndex":320},"citationItems":[{"id":1998,"uris":["http://zotero.org/users/3255891/items/K87QW8NV"],"itemData":{"id":1998,"type":"article-journal","container-title":"Science","ISSN":"0036-8075","issue":"3802","page":"730-739","source":"JSTOR","title":"Population Policy: Will Current Programs Succeed?","title-short":"Population Policy","volume":"158","author":[{"family":"Davis","given":"Kingsley"}],"issued":{"date-parts":[["1967"]]},"citation-key":"davis_population_1967"},"locator":"738"},{"id":5705,"uris":["http://zotero.org/users/3255891/items/MWP9KNIE"],"itemData":{"id":5705,"type":"article-journal","container-title":"Science","issue":"3859","page":"1243-1248","title":"The Tragedy of the Commons","volume":"162","author":[{"family":"Hardin","given":"Garrett"}],"issued":{"date-parts":[["1968"]]},"citation-key":"hardin_tragedy_1968"},"locator":"1246","prefix":"Similarly:"}],"schema":"https://github.com/citation-style-language/schema/raw/master/csl-citation.json"} </w:instrText>
      </w:r>
      <w:r>
        <w:fldChar w:fldCharType="separate"/>
      </w:r>
      <w:r w:rsidRPr="00C72AB5">
        <w:rPr>
          <w:rFonts w:cs="Times New Roman"/>
        </w:rPr>
        <w:t xml:space="preserve">Davis, “Population Policy,” 738; Similarly: Garrett Hardin, “The Tragedy of the Commons,” </w:t>
      </w:r>
      <w:r w:rsidRPr="00C72AB5">
        <w:rPr>
          <w:rFonts w:cs="Times New Roman"/>
          <w:i/>
          <w:iCs/>
        </w:rPr>
        <w:t>Science</w:t>
      </w:r>
      <w:r w:rsidRPr="00C72AB5">
        <w:rPr>
          <w:rFonts w:cs="Times New Roman"/>
        </w:rPr>
        <w:t xml:space="preserve"> 162, no. 3859 (1968): 1246.</w:t>
      </w:r>
      <w:r>
        <w:fldChar w:fldCharType="end"/>
      </w:r>
    </w:p>
  </w:footnote>
  <w:footnote w:id="321">
    <w:p w14:paraId="69C9AAA5"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Paul Demeny: Population Policy on the World Agenda - 1984 (RAC, PC Accession 2, RG 2, Series 3, Box AD30, Folder World Population Year), pp. 5-6.</w:t>
      </w:r>
    </w:p>
  </w:footnote>
  <w:footnote w:id="322">
    <w:p w14:paraId="5C3549BE" w14:textId="04A39657" w:rsidR="00C72AB5" w:rsidRPr="00C72AB5" w:rsidRDefault="00C72AB5" w:rsidP="00174EB1">
      <w:pPr>
        <w:pStyle w:val="FootnoteText"/>
        <w:rPr>
          <w:lang w:val="en-IE"/>
        </w:rPr>
      </w:pPr>
      <w:r>
        <w:rPr>
          <w:rStyle w:val="FootnoteReference"/>
        </w:rPr>
        <w:footnoteRef/>
      </w:r>
      <w:r>
        <w:t xml:space="preserve"> </w:t>
      </w:r>
      <w:r>
        <w:fldChar w:fldCharType="begin"/>
      </w:r>
      <w:r>
        <w:instrText xml:space="preserve"> ADDIN ZOTERO_ITEM CSL_CITATION {"citationID":"UKcuDfa8","properties":{"formattedCitation":"International Planned Parenthood Federation, \\uc0\\u8220{}As Human Rights Year Ends, the Challenge Is Implementation,\\uc0\\u8221{} {\\i{}International Planned Parenthood News}, no. 178 (December 1968): 1.","plainCitation":"International Planned Parenthood Federation, “As Human Rights Year Ends, the Challenge Is Implementation,” International Planned Parenthood News, no. 178 (December 1968): 1.","noteIndex":322},"citationItems":[{"id":1978,"uris":["http://zotero.org/users/3255891/items/4PLBA2KH"],"itemData":{"id":1978,"type":"article-journal","container-title":"International Planned Parenthood News","issue":"178","title":"As Human Rights Year ends, the challenge is implementation","author":[{"literal":"International Planned Parenthood Federation"}],"issued":{"date-parts":[["1968",12]]},"citation-key":"internationalplannedparenthoodfederation_human_1968"},"locator":"1"}],"schema":"https://github.com/citation-style-language/schema/raw/master/csl-citation.json"} </w:instrText>
      </w:r>
      <w:r>
        <w:fldChar w:fldCharType="separate"/>
      </w:r>
      <w:r w:rsidRPr="00C72AB5">
        <w:rPr>
          <w:rFonts w:cs="Times New Roman"/>
        </w:rPr>
        <w:t xml:space="preserve">International Planned Parenthood Federation, “As Human Rights Year Ends, the Challenge Is Implementation,” </w:t>
      </w:r>
      <w:r w:rsidRPr="00C72AB5">
        <w:rPr>
          <w:rFonts w:cs="Times New Roman"/>
          <w:i/>
          <w:iCs/>
        </w:rPr>
        <w:t>International Planned Parenthood News</w:t>
      </w:r>
      <w:r w:rsidRPr="00C72AB5">
        <w:rPr>
          <w:rFonts w:cs="Times New Roman"/>
        </w:rPr>
        <w:t>, no. 178 (December 1968): 1.</w:t>
      </w:r>
      <w:r>
        <w:fldChar w:fldCharType="end"/>
      </w:r>
    </w:p>
  </w:footnote>
  <w:footnote w:id="323">
    <w:p w14:paraId="5935A95F"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Results obtained by digitizing the text of IPPF magazines between 1963 and 1973 and examining this text in a script written in RStudio.</w:t>
      </w:r>
    </w:p>
  </w:footnote>
  <w:footnote w:id="324">
    <w:p w14:paraId="7DB8278C" w14:textId="1532ABCF" w:rsidR="00C72AB5" w:rsidRPr="00C72AB5" w:rsidRDefault="00C72AB5" w:rsidP="00174EB1">
      <w:pPr>
        <w:pStyle w:val="FootnoteText"/>
        <w:rPr>
          <w:lang w:val="en-IE"/>
        </w:rPr>
      </w:pPr>
      <w:r>
        <w:rPr>
          <w:rStyle w:val="FootnoteReference"/>
        </w:rPr>
        <w:footnoteRef/>
      </w:r>
      <w:r>
        <w:t xml:space="preserve"> </w:t>
      </w:r>
      <w:r>
        <w:fldChar w:fldCharType="begin"/>
      </w:r>
      <w:r>
        <w:instrText xml:space="preserve"> ADDIN ZOTERO_ITEM CSL_CITATION {"citationID":"5ZE3pQFG","properties":{"formattedCitation":"International Planned Parenthood Federation, \\uc0\\u8220{}Cambridge Students Launch Fund Raising Drive,\\uc0\\u8221{} {\\i{}International Planned Parenthood News}, no. 179 (January 1969): 3.","plainCitation":"International Planned Parenthood Federation, “Cambridge Students Launch Fund Raising Drive,” International Planned Parenthood News, no. 179 (January 1969): 3.","noteIndex":324},"citationItems":[{"id":2208,"uris":["http://zotero.org/users/3255891/items/BA53GU4W"],"itemData":{"id":2208,"type":"article-journal","container-title":"International Planned Parenthood News","issue":"179","page":"3","title":"Cambridge Students launch fund raising drive","author":[{"literal":"International Planned Parenthood Federation"}],"issued":{"date-parts":[["1969",1]]},"citation-key":"internationalplannedparenthoodfederation_cambridge_1969"},"locator":"3"}],"schema":"https://github.com/citation-style-language/schema/raw/master/csl-citation.json"} </w:instrText>
      </w:r>
      <w:r>
        <w:fldChar w:fldCharType="separate"/>
      </w:r>
      <w:r w:rsidRPr="00C72AB5">
        <w:rPr>
          <w:rFonts w:cs="Times New Roman"/>
        </w:rPr>
        <w:t xml:space="preserve">International Planned Parenthood Federation, “Cambridge Students Launch Fund Raising Drive,” </w:t>
      </w:r>
      <w:r w:rsidRPr="00C72AB5">
        <w:rPr>
          <w:rFonts w:cs="Times New Roman"/>
          <w:i/>
          <w:iCs/>
        </w:rPr>
        <w:t>International Planned Parenthood News</w:t>
      </w:r>
      <w:r w:rsidRPr="00C72AB5">
        <w:rPr>
          <w:rFonts w:cs="Times New Roman"/>
        </w:rPr>
        <w:t>, no. 179 (January 1969): 3.</w:t>
      </w:r>
      <w:r>
        <w:fldChar w:fldCharType="end"/>
      </w:r>
    </w:p>
  </w:footnote>
  <w:footnote w:id="325">
    <w:p w14:paraId="39B49BDF" w14:textId="5BD4D060"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{"citationID":"L9nXU0E0","properties":{"formattedCitation":"International Planned Parenthood Federation, \\uc0\\u8220{}New Law Awaited in Canada,\\uc0\\u8221{} {\\i{}International Planned Parenthood News}, no. 180 (February 1969): 3.","plainCitation":"International Planned Parenthood Federation, “New Law Awaited in Canada,” International Planned Parenthood News, no. 180 (February 1969): 3.","noteIndex":325},"citationItems":[{"id":2209,"uris":["http://zotero.org/users/3255891/items/N8I9R8Z8"],"itemData":{"id":2209,"type":"article-journal","container-title":"International Planned Parenthood News","issue":"180","page":"3","title":"New law awaited in Canada","author":[{"literal":"International Planned Parenthood Federation"}],"issued":{"date-parts":[["1969",2]]},"citation-key":"internationalplannedparenthoodfederation_new_1969"},"locator":"3"}],"schema":"https://github.com/citation-style-language/schema/raw/master/csl-citation.json"} </w:instrText>
      </w:r>
      <w:r>
        <w:fldChar w:fldCharType="separate"/>
      </w:r>
      <w:r w:rsidRPr="00BF5691">
        <w:rPr>
          <w:rFonts w:cs="Times New Roman"/>
        </w:rPr>
        <w:t xml:space="preserve">International Planned Parenthood Federation, “New Law Awaited in Canada,” </w:t>
      </w:r>
      <w:r w:rsidRPr="00BF5691">
        <w:rPr>
          <w:rFonts w:cs="Times New Roman"/>
          <w:i/>
          <w:iCs/>
        </w:rPr>
        <w:t>International Planned Parenthood News</w:t>
      </w:r>
      <w:r w:rsidRPr="00BF5691">
        <w:rPr>
          <w:rFonts w:cs="Times New Roman"/>
        </w:rPr>
        <w:t>, no. 180 (February 1969): 3.</w:t>
      </w:r>
      <w:r>
        <w:fldChar w:fldCharType="end"/>
      </w:r>
    </w:p>
  </w:footnote>
  <w:footnote w:id="326">
    <w:p w14:paraId="4E6EDD51" w14:textId="714E3726" w:rsidR="004B4DB4" w:rsidRPr="00613C16" w:rsidRDefault="004B4DB4" w:rsidP="00174EB1">
      <w:pPr>
        <w:spacing w:line="240" w:lineRule="auto"/>
        <w:rPr>
          <w:sz w:val="20"/>
          <w:szCs w:val="20"/>
        </w:rPr>
      </w:pPr>
      <w:r w:rsidRPr="00613C16">
        <w:rPr>
          <w:rStyle w:val="FootnoteReference"/>
          <w:sz w:val="20"/>
          <w:szCs w:val="20"/>
        </w:rPr>
        <w:footnoteRef/>
      </w:r>
      <w:r w:rsidRPr="00613C16">
        <w:rPr>
          <w:sz w:val="20"/>
          <w:szCs w:val="20"/>
        </w:rPr>
        <w:t xml:space="preserve"> IPPF: Planning for the Future, International Conference, 22-27 October 1973, Brighton, England. Discussion Groups - Notes for Chairmen on Points for Discussion (</w:t>
      </w:r>
      <w:r w:rsidRPr="00613C16">
        <w:rPr>
          <w:sz w:val="20"/>
          <w:szCs w:val="20"/>
          <w:lang w:val="en-IE"/>
        </w:rPr>
        <w:t>RAC, PC Accession 2, RG 2, Series 3, Box AD 30, Folder IPPF 21</w:t>
      </w:r>
      <w:r w:rsidRPr="00613C16">
        <w:rPr>
          <w:sz w:val="20"/>
          <w:szCs w:val="20"/>
        </w:rPr>
        <w:t>).</w:t>
      </w:r>
    </w:p>
  </w:footnote>
  <w:footnote w:id="327">
    <w:p w14:paraId="0E2D4931"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Julia Henderson: Proposed Statement of the Secretary General on Population, November 30, 1966 (UNA NYC, Under-Secretary-General for the Department of Economic and Social Affairs (DESA) - Philippe de Seynes - chronological file, S-1931-0016-0005).</w:t>
      </w:r>
    </w:p>
  </w:footnote>
  <w:footnote w:id="328">
    <w:p w14:paraId="7A5D8B54" w14:textId="5BFC9DB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Julia Henderson: </w:t>
      </w:r>
      <w:r w:rsidR="00BF5691">
        <w:rPr>
          <w:sz w:val="20"/>
          <w:szCs w:val="20"/>
          <w:lang w:val="en-IE"/>
        </w:rPr>
        <w:t>L</w:t>
      </w:r>
      <w:r w:rsidRPr="00613C16">
        <w:rPr>
          <w:sz w:val="20"/>
          <w:szCs w:val="20"/>
          <w:lang w:val="en-IE"/>
        </w:rPr>
        <w:t>etter to Bernard Berelson, June 25, 1973 (RAC, PC Accession 2, RG 2, Series 3, Box 279, Folder 2571).</w:t>
      </w:r>
    </w:p>
  </w:footnote>
  <w:footnote w:id="329">
    <w:p w14:paraId="71B70DFF" w14:textId="52AEC84F"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Fred Jaffe: </w:t>
      </w:r>
      <w:r w:rsidR="00BF5691">
        <w:rPr>
          <w:sz w:val="20"/>
          <w:szCs w:val="20"/>
          <w:lang w:val="en-IE"/>
        </w:rPr>
        <w:t>M</w:t>
      </w:r>
      <w:r w:rsidRPr="00613C16">
        <w:rPr>
          <w:sz w:val="20"/>
          <w:szCs w:val="20"/>
          <w:lang w:val="en-IE"/>
        </w:rPr>
        <w:t>emorandum to Bernard Berelson, October 5, 1973 (RAC, PC Accession 2, RG 2, Series 3, Box 279, Folder 2571).</w:t>
      </w:r>
    </w:p>
  </w:footnote>
  <w:footnote w:id="330">
    <w:p w14:paraId="16A0F2D7"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Bernard Berelson: IPPF Conference at Brighton. Population Council Memorandum, October 31, 1973 (RAC, PC Accession 2, RG 2, Series 3, Box 279, Folder 2571).</w:t>
      </w:r>
    </w:p>
  </w:footnote>
  <w:footnote w:id="331">
    <w:p w14:paraId="4BD44404" w14:textId="6C322168"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{"citationID":"RJSmwpsC","properties":{"formattedCitation":"Margaret E. Galey, \\uc0\\u8220{}Women Find a Place,\\uc0\\u8221{} in {\\i{}Women, Politics, and the United Nations}, ed. Anne Winslow (Greenwood Publishing Group, 1995), 21.","plainCitation":"Margaret E. Galey, “Women Find a Place,” in Women, Politics, and the United Nations, ed. Anne Winslow (Greenwood Publishing Group, 1995), 21.","noteIndex":331},"citationItems":[{"id":2270,"uris":["http://zotero.org/users/3255891/items/RUX9E35B"],"itemData":{"id":2270,"type":"chapter","container-title":"Women, Politics, and the United Nations","language":"en","note":"Google-Books-ID: mSXKUeyp9b8C","page":"11-28","publisher":"Greenwood Publishing Group","source":"Google Books","title":"Women Find a Place","editor":[{"family":"Winslow","given":"Anne"}],"author":[{"family":"Galey","given":"Margaret E."}],"issued":{"date-parts":[["1995"]]},"citation-key":"galey_women_1995"},"locator":"21"}],"schema":"https://github.com/citation-style-language/schema/raw/master/csl-citation.json"} </w:instrText>
      </w:r>
      <w:r>
        <w:fldChar w:fldCharType="separate"/>
      </w:r>
      <w:r w:rsidRPr="00BF5691">
        <w:rPr>
          <w:rFonts w:cs="Times New Roman"/>
        </w:rPr>
        <w:t xml:space="preserve">Margaret E. Galey, “Women Find a Place,” in </w:t>
      </w:r>
      <w:r w:rsidRPr="00BF5691">
        <w:rPr>
          <w:rFonts w:cs="Times New Roman"/>
          <w:i/>
          <w:iCs/>
        </w:rPr>
        <w:t>Women, Politics, and the United Nations</w:t>
      </w:r>
      <w:r w:rsidRPr="00BF5691">
        <w:rPr>
          <w:rFonts w:cs="Times New Roman"/>
        </w:rPr>
        <w:t>, ed. Anne Winslow (Greenwood Publishing Group, 1995), 21.</w:t>
      </w:r>
      <w:r>
        <w:fldChar w:fldCharType="end"/>
      </w:r>
    </w:p>
  </w:footnote>
  <w:footnote w:id="332">
    <w:p w14:paraId="49604429" w14:textId="566D5E97"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{"citationID":"ro5bdgKq","properties":{"formattedCitation":"United Nations, {\\i{}The United Nations and the Advancement of Women, 1945-1996}, vol. VI, Blue Book Series (New York: United Nations, 1996), 11\\uc0\\u8211{}14.","plainCitation":"United Nations, The United Nations and the Advancement of Women, 1945-1996, vol. VI, Blue Book Series (New York: United Nations, 1996), 11–14.","noteIndex":332},"citationItems":[{"id":5202,"uris":["http://zotero.org/users/3255891/items/Z95WXRDY"],"itemData":{"id":5202,"type":"book","collection-title":"Blue Book Series","event-place":"New York","publisher":"United Nations","publisher-place":"New York","title":"The United Nations and the Advancement of Women, 1945-1996","volume":"VI","author":[{"literal":"United Nations"}],"issued":{"date-parts":[["1996"]]},"citation-key":"unitednations_united_1996"},"locator":"11-14"}],"schema":"https://github.com/citation-style-language/schema/raw/master/csl-citation.json"} </w:instrText>
      </w:r>
      <w:r>
        <w:fldChar w:fldCharType="separate"/>
      </w:r>
      <w:r w:rsidRPr="00BF5691">
        <w:rPr>
          <w:rFonts w:cs="Times New Roman"/>
        </w:rPr>
        <w:t xml:space="preserve">United Nations, </w:t>
      </w:r>
      <w:r w:rsidRPr="00BF5691">
        <w:rPr>
          <w:rFonts w:cs="Times New Roman"/>
          <w:i/>
          <w:iCs/>
        </w:rPr>
        <w:t>The United Nations and the Advancement of Women, 1945-1996</w:t>
      </w:r>
      <w:r w:rsidRPr="00BF5691">
        <w:rPr>
          <w:rFonts w:cs="Times New Roman"/>
        </w:rPr>
        <w:t>, vol. VI, Blue Book Series (New York: United Nations, 1996), 11–14.</w:t>
      </w:r>
      <w:r>
        <w:fldChar w:fldCharType="end"/>
      </w:r>
    </w:p>
  </w:footnote>
  <w:footnote w:id="333">
    <w:p w14:paraId="4B3A0ED6" w14:textId="152ACAF8"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{"citationID":"8bEOIRoH","properties":{"formattedCitation":"United Nations, \\uc0\\u8220{}General Assembly Resolution 2716 (XXV). Programme of Concerted International Action for the Advancement of Women Vom 15. Dezember 1970,\\uc0\\u8221{} December 15, 1970.","plainCitation":"United Nations, “General Assembly Resolution 2716 (XXV). Programme of Concerted International Action for the Advancement of Women Vom 15. Dezember 1970,” December 15, 1970.","noteIndex":333},"citationItems":[{"id":2072,"uris":["http://zotero.org/users/3255891/items/KBXBBPB8"],"itemData":{"id":2072,"type":"article","title":"General Assembly Resolution 2716 (XXV). Programme of concerted international action for the advancement of women vom 15. Dezember 1970","author":[{"literal":"United Nations"}],"issued":{"date-parts":[["1970",12,15]]},"citation-key":"unitednations_general_1970a"}}],"schema":"https://github.com/citation-style-language/schema/raw/master/csl-citation.json"} </w:instrText>
      </w:r>
      <w:r>
        <w:fldChar w:fldCharType="separate"/>
      </w:r>
      <w:r w:rsidRPr="00BF5691">
        <w:rPr>
          <w:rFonts w:cs="Times New Roman"/>
        </w:rPr>
        <w:t>United Nations, “General Assembly Resolution 2716 (XXV). Programme of Concerted International Action for the Advancement of Women Vom 15. Dezember 1970,” December 15, 1970.</w:t>
      </w:r>
      <w:r>
        <w:fldChar w:fldCharType="end"/>
      </w:r>
    </w:p>
  </w:footnote>
  <w:footnote w:id="334">
    <w:p w14:paraId="6F31D810" w14:textId="3F3F0A72"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Rachel Nason: Draft Report on the UN Forum on Women in Development, March 15, 1974 (USNA CP, RG 286, Entry P 646, Box 27, Folder International Forum on Women in Development Feb 1974), p. 3.</w:t>
      </w:r>
    </w:p>
  </w:footnote>
  <w:footnote w:id="335">
    <w:p w14:paraId="6A9CE244" w14:textId="7288505B"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{"citationID":"OgYydZl5","properties":{"formattedCitation":"Sipil\\uc0\\u228{}, {\\i{}Status of Women and Family Planning}, 11.","plainCitation":"Sipilä, Status of Women and Family Planning, 11.","noteIndex":335},"citationItems":[{"id":2213,"uris":["http://zotero.org/users/3255891/items/M3LIGVFS"],"itemData":{"id":2213,"type":"book","language":"en","note":"Google-Books-ID: dwraAAAAMAAJ","number-of-pages":"166","publisher":"Department of Economic and Social Affairs, United Nations","source":"Google Books","title":"Status of Women and Family Planning. Report of the Special Rapporteur Appointed by the Economic and Social Council Under Resolution 1326 (XLIV)","title-short":"Status of Women and Family Planning","author":[{"family":"Sipilä","given":"Helvi"}],"issued":{"date-parts":[["1975"]]},"citation-key":"sipila_status_1975"},"locator":"11"}],"schema":"https://github.com/citation-style-language/schema/raw/master/csl-citation.json"} </w:instrText>
      </w:r>
      <w:r>
        <w:fldChar w:fldCharType="separate"/>
      </w:r>
      <w:r w:rsidRPr="00BF5691">
        <w:rPr>
          <w:rFonts w:cs="Times New Roman"/>
        </w:rPr>
        <w:t xml:space="preserve">Sipilä, </w:t>
      </w:r>
      <w:r w:rsidRPr="00BF5691">
        <w:rPr>
          <w:rFonts w:cs="Times New Roman"/>
          <w:i/>
          <w:iCs/>
        </w:rPr>
        <w:t>Status of Women and Family Planning</w:t>
      </w:r>
      <w:r w:rsidRPr="00BF5691">
        <w:rPr>
          <w:rFonts w:cs="Times New Roman"/>
        </w:rPr>
        <w:t>, 11.</w:t>
      </w:r>
      <w:r>
        <w:fldChar w:fldCharType="end"/>
      </w:r>
    </w:p>
  </w:footnote>
  <w:footnote w:id="336">
    <w:p w14:paraId="6A6DE94A" w14:textId="098E6956"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{"citationID":"AN25q3zw","properties":{"formattedCitation":"Ibid., 9.","plainCitation":"Ibid., 9.","noteIndex":336},"citationItems":[{"id":2213,"uris":["http://zotero.org/users/3255891/items/M3LIGVFS"],"itemData":{"id":2213,"type":"book","language":"en","note":"Google-Books-ID: dwraAAAAMAAJ","number-of-pages":"166","publisher":"Department of Economic and Social Affairs, United Nations","source":"Google Books","title":"Status of Women and Family Planning. Report of the Special Rapporteur Appointed by the Economic and Social Council Under Resolution 1326 (XLIV)","title-short":"Status of Women and Family Planning","author":[{"family":"Sipilä","given":"Helvi"}],"issued":{"date-parts":[["1975"]]},"citation-key":"sipila_status_1975"},"locator":"9"}],"schema":"https://github.com/citation-style-language/schema/raw/master/csl-citation.json"} </w:instrText>
      </w:r>
      <w:r>
        <w:fldChar w:fldCharType="separate"/>
      </w:r>
      <w:r>
        <w:rPr>
          <w:noProof/>
        </w:rPr>
        <w:t>Ibid., 9.</w:t>
      </w:r>
      <w:r>
        <w:fldChar w:fldCharType="end"/>
      </w:r>
    </w:p>
  </w:footnote>
  <w:footnote w:id="337">
    <w:p w14:paraId="12EB59C6" w14:textId="7FF280F7"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{"citationID":"lH6fI7Ie","properties":{"formattedCitation":"Ibid., 14.","plainCitation":"Ibid., 14.","noteIndex":337},"citationItems":[{"id":2213,"uris":["http://zotero.org/users/3255891/items/M3LIGVFS"],"itemData":{"id":2213,"type":"book","language":"en","note":"Google-Books-ID: dwraAAAAMAAJ","number-of-pages":"166","publisher":"Department of Economic and Social Affairs, United Nations","source":"Google Books","title":"Status of Women and Family Planning. Report of the Special Rapporteur Appointed by the Economic and Social Council Under Resolution 1326 (XLIV)","title-short":"Status of Women and Family Planning","author":[{"family":"Sipilä","given":"Helvi"}],"issued":{"date-parts":[["1975"]]},"citation-key":"sipila_status_1975"},"locator":"14"}],"schema":"https://github.com/citation-style-language/schema/raw/master/csl-citation.json"} </w:instrText>
      </w:r>
      <w:r>
        <w:fldChar w:fldCharType="separate"/>
      </w:r>
      <w:r>
        <w:rPr>
          <w:noProof/>
        </w:rPr>
        <w:t>Ibid., 14.</w:t>
      </w:r>
      <w:r>
        <w:fldChar w:fldCharType="end"/>
      </w:r>
    </w:p>
  </w:footnote>
  <w:footnote w:id="338">
    <w:p w14:paraId="56B8E489" w14:textId="6E48A32E"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{"citationID":"r58qm8GF","properties":{"formattedCitation":"Ibid., 68.","plainCitation":"Ibid., 68.","noteIndex":338},"citationItems":[{"id":2213,"uris":["http://zotero.org/users/3255891/items/M3LIGVFS"],"itemData":{"id":2213,"type":"book","language":"en","note":"Google-Books-ID: dwraAAAAMAAJ","number-of-pages":"166","publisher":"Department of Economic and Social Affairs, United Nations","source":"Google Books","title":"Status of Women and Family Planning. Report of the Special Rapporteur Appointed by the Economic and Social Council Under Resolution 1326 (XLIV)","title-short":"Status of Women and Family Planning","author":[{"family":"Sipilä","given":"Helvi"}],"issued":{"date-parts":[["1975"]]},"citation-key":"sipila_status_1975"},"locator":"68"}],"schema":"https://github.com/citation-style-language/schema/raw/master/csl-citation.json"} </w:instrText>
      </w:r>
      <w:r>
        <w:fldChar w:fldCharType="separate"/>
      </w:r>
      <w:r>
        <w:rPr>
          <w:noProof/>
        </w:rPr>
        <w:t>Ibid., 68.</w:t>
      </w:r>
      <w:r>
        <w:fldChar w:fldCharType="end"/>
      </w:r>
    </w:p>
  </w:footnote>
  <w:footnote w:id="339">
    <w:p w14:paraId="45A729E2" w14:textId="630F65CD" w:rsidR="00BF5691" w:rsidRPr="00BF5691" w:rsidRDefault="00BF5691" w:rsidP="00174EB1">
      <w:pPr>
        <w:pStyle w:val="FootnoteText"/>
        <w:rPr>
          <w:lang w:val="en-IE"/>
        </w:rPr>
      </w:pPr>
      <w:r>
        <w:rPr>
          <w:rStyle w:val="FootnoteReference"/>
        </w:rPr>
        <w:footnoteRef/>
      </w:r>
      <w:r>
        <w:t xml:space="preserve"> </w:t>
      </w:r>
      <w:r>
        <w:fldChar w:fldCharType="begin"/>
      </w:r>
      <w:r>
        <w:instrText xml:space="preserve"> ADDIN ZOTERO_ITEM CSL_CITATION {"citationID":"ktMiWNR4","properties":{"formattedCitation":"Quoted from Jocelyn Olcott, \\uc0\\u8220{}Globalizing Sisterhood: International Women\\uc0\\u8217{}s Year and the Politics of Representation,\\uc0\\u8221{} in {\\i{}The Shock of the Global. The 1970s in Perspective}, ed. Niall Ferguson et al. (Cambridge (MA): The Belknap Press of Harvard University Press, 2010), 283.","plainCitation":"Quoted from Jocelyn Olcott, “Globalizing Sisterhood: International Women’s Year and the Politics of Representation,” in The Shock of the Global. The 1970s in Perspective, ed. Niall Ferguson et al. (Cambridge (MA): The Belknap Press of Harvard University Press, 2010), 283.","noteIndex":339},"citationItems":[{"id":5036,"uris":["http://zotero.org/users/3255891/items/E4L93RY5"],"itemData":{"id":5036,"type":"chapter","container-title":"The Shock of the Global. The 1970s in Perspective","event-place":"Cambridge (MA)","page":"281-293","publisher":"The Belknap Press of Harvard University Press","publisher-place":"Cambridge (MA)","title":"Globalizing Sisterhood: International Women’s Year and the Politics of Representation","editor":[{"family":"Ferguson","given":"Niall"},{"family":"Maier","given":"Charles S."},{"family":"Manela","given":"Erez"},{"family":"Sargent","given":"Daniel J."}],"author":[{"family":"Olcott","given":"Jocelyn"}],"issued":{"date-parts":[["2010"]]},"citation-key":"olcott_globalizing_2010"},"locator":"283","prefix":"Quoted from"}],"schema":"https://github.com/citation-style-language/schema/raw/master/csl-citation.json"} </w:instrText>
      </w:r>
      <w:r>
        <w:fldChar w:fldCharType="separate"/>
      </w:r>
      <w:r w:rsidRPr="00BF5691">
        <w:rPr>
          <w:rFonts w:cs="Times New Roman"/>
        </w:rPr>
        <w:t xml:space="preserve">Quoted from Jocelyn Olcott, “Globalizing Sisterhood: International Women’s Year and the Politics of Representation,” in </w:t>
      </w:r>
      <w:r w:rsidRPr="00BF5691">
        <w:rPr>
          <w:rFonts w:cs="Times New Roman"/>
          <w:i/>
          <w:iCs/>
        </w:rPr>
        <w:t>The Shock of the Global. The 1970s in Perspective</w:t>
      </w:r>
      <w:r w:rsidRPr="00BF5691">
        <w:rPr>
          <w:rFonts w:cs="Times New Roman"/>
        </w:rPr>
        <w:t>, ed. Niall Ferguson et al. (Cambridge (MA): The Belknap Press of Harvard University Press, 2010), 283.</w:t>
      </w:r>
      <w:r>
        <w:fldChar w:fldCharType="end"/>
      </w:r>
    </w:p>
  </w:footnote>
  <w:footnote w:id="340">
    <w:p w14:paraId="7924E8F0" w14:textId="714EC2D8" w:rsidR="00BF5691" w:rsidRPr="000C2B51" w:rsidRDefault="00BF5691" w:rsidP="00174EB1">
      <w:pPr>
        <w:pStyle w:val="FootnoteText"/>
        <w:rPr>
          <w:lang w:val="de-DE"/>
        </w:rPr>
      </w:pPr>
      <w:r>
        <w:rPr>
          <w:rStyle w:val="FootnoteReference"/>
        </w:rPr>
        <w:footnoteRef/>
      </w:r>
      <w:r>
        <w:t xml:space="preserve"> </w:t>
      </w:r>
      <w:r>
        <w:fldChar w:fldCharType="begin"/>
      </w:r>
      <w:r w:rsidR="000C2B51">
        <w:instrText xml:space="preserve"> ADDIN ZOTERO_ITEM CSL_CITATION {"citationID":"LPnjLYDP","properties":{"formattedCitation":"Martti Koskenniemi, in his history of international law since 1870, notes that there was a decline in the 1960s and an important postwar generation of international law scholars withdrew from the fields. See Martti Koskenniemi, {\\i{}The Gentle Civilizer of Nations. The Rise and Fall of International Law 1870-1960}, 5th ed. (Cambridge: Cambridge University Press, 2008); For a discussion of the importance of human rights for international law see Moyn, {\\i{}The Last Utopia}, 176\\uc0\\u8211{}211; Complicating this position Annette Weinke, \\uc0\\u8220{}Von \\uc0\\u8216{}Gentlemen Lawyers\\uc0\\u8217{} Und \\uc0\\u8216{}Barf\\uc0\\u252{}\\uc0\\u223{}igen Richtern\\uc0\\u8217{}. Zum Einfluss Juridischer Felder Auf Menschenrechtsdiskurse Und -Praktiken Seit 1945,\\uc0\\u8221{} {\\i{}Geschichte in Wissenschaft Und Unterricht} 66, no. 1/2 (2015): 25\\uc0\\u8211{}45.","plainCitation":"Martti Koskenniemi, in his history of international law since 1870, notes that there was a decline in the 1960s and an important postwar generation of international law scholars withdrew from the fields. See Martti Koskenniemi, The Gentle Civilizer of Nations. The Rise and Fall of International Law 1870-1960, 5th ed. (Cambridge: Cambridge University Press, 2008); For a discussion of the importance of human rights for international law see Moyn, The Last Utopia, 176–211; Complicating this position Annette Weinke, “Von ‘Gentlemen Lawyers’ Und ‘Barfüßigen Richtern’. Zum Einfluss Juridischer Felder Auf Menschenrechtsdiskurse Und -Praktiken Seit 1945,” Geschichte in Wissenschaft Und Unterricht 66, no. 1/2 (2015): 25–45.","noteIndex":340},"citationItems":[{"id":4666,"uris":["http://zotero.org/users/3255891/items/IWAJKDS8"],"itemData":{"id":4666,"type":"book","edition":"5","event-place":"Cambridge","publisher":"Cambridge University Press","publisher-place":"Cambridge","title":"The Gentle Civilizer of Nations. The Rise and Fall of International Law 1870-1960","author":[{"family":"Koskenniemi","given":"Martti"}],"issued":{"date-parts":[["2008"]]},"citation-key":"koskenniemi_gentle_2008"},"prefix":"Martti Koskenniemi, in his history of international law since 1870, notes that there was a decline in the 1960s and an important postwar generation of international law scholars withdrew from the fields. See"},{"id":120,"uris":["http://zotero.org/users/3255891/items/E8RIXRX9"],"itemData":{"id":120,"type":"book","event-place":"Cambridge (MA)/London","number-of-pages":"337","publisher":"The Belknap Press of Harvard University Press","publisher-place":"Cambridge (MA)/London","title":"The last Utopia. Human Rights in History","title-short":"The last Utopia","author":[{"family":"Moyn","given":"Samuel"}],"issued":{"date-parts":[["2010"]]},"citation-key":"moyn_last_2010"},"locator":"176-211","prefix":"For a discussion of the importance of human rights for international law see "},{"id":5209,"uris":["http://zotero.org/users/3255891/items/7RBVQFH7"],"itemData":{"id":5209,"type":"article-journal","container-title":"Geschichte in Wissenschaft und Unterricht","issue":"1/2","page":"25-45","title":"Von 'Gentlemen lawyers' und 'barfüßigen Richtern'. Zum Einfluss juridischer Felder auf Menschenrechtsdiskurse und -praktiken seit 1945","volume":"66","author":[{"family":"Weinke","given":"Annette"}],"issued":{"date-parts":[["2015"]]},"citation-key":"weinke_gentlemen_2015"},"prefix":"Complicating this position"}],"schema":"https://github.com/citation-style-language/schema/raw/master/csl-citation.json"} </w:instrText>
      </w:r>
      <w:r>
        <w:fldChar w:fldCharType="separate"/>
      </w:r>
      <w:r w:rsidR="000C2B51" w:rsidRPr="000C2B51">
        <w:rPr>
          <w:rFonts w:cs="Times New Roman"/>
        </w:rPr>
        <w:t xml:space="preserve">Martti Koskenniemi, in his history of international law since 1870, notes that there was a decline in the 1960s and an important postwar generation of international law scholars withdrew from the fields. See Martti Koskenniemi, </w:t>
      </w:r>
      <w:r w:rsidR="000C2B51" w:rsidRPr="000C2B51">
        <w:rPr>
          <w:rFonts w:cs="Times New Roman"/>
          <w:i/>
          <w:iCs/>
        </w:rPr>
        <w:t>The Gentle Civilizer of Nations. The Rise and Fall of International Law 1870-1960</w:t>
      </w:r>
      <w:r w:rsidR="000C2B51" w:rsidRPr="000C2B51">
        <w:rPr>
          <w:rFonts w:cs="Times New Roman"/>
        </w:rPr>
        <w:t xml:space="preserve">, 5th ed. (Cambridge: Cambridge University Press, 2008); For a discussion of the importance of human rights for international law see Moyn, </w:t>
      </w:r>
      <w:r w:rsidR="000C2B51" w:rsidRPr="000C2B51">
        <w:rPr>
          <w:rFonts w:cs="Times New Roman"/>
          <w:i/>
          <w:iCs/>
        </w:rPr>
        <w:t>The Last Utopia</w:t>
      </w:r>
      <w:r w:rsidR="000C2B51" w:rsidRPr="000C2B51">
        <w:rPr>
          <w:rFonts w:cs="Times New Roman"/>
        </w:rPr>
        <w:t xml:space="preserve">, 176–211; Complicating this position Annette Weinke, “Von ‘Gentlemen Lawyers’ Und ‘Barfüßigen Richtern’. </w:t>
      </w:r>
      <w:r w:rsidR="000C2B51" w:rsidRPr="000C2B51">
        <w:rPr>
          <w:rFonts w:cs="Times New Roman"/>
          <w:lang w:val="de-DE"/>
        </w:rPr>
        <w:t xml:space="preserve">Zum Einfluss Juridischer Felder Auf Menschenrechtsdiskurse Und -Praktiken Seit 1945,” </w:t>
      </w:r>
      <w:r w:rsidR="000C2B51" w:rsidRPr="000C2B51">
        <w:rPr>
          <w:rFonts w:cs="Times New Roman"/>
          <w:i/>
          <w:iCs/>
          <w:lang w:val="de-DE"/>
        </w:rPr>
        <w:t>Geschichte in Wissenschaft Und Unterricht</w:t>
      </w:r>
      <w:r w:rsidR="000C2B51" w:rsidRPr="000C2B51">
        <w:rPr>
          <w:rFonts w:cs="Times New Roman"/>
          <w:lang w:val="de-DE"/>
        </w:rPr>
        <w:t xml:space="preserve"> 66, no. 1/2 (2015): 25–45.</w:t>
      </w:r>
      <w:r>
        <w:fldChar w:fldCharType="end"/>
      </w:r>
    </w:p>
  </w:footnote>
  <w:footnote w:id="341">
    <w:p w14:paraId="1CC7E4FD" w14:textId="7A470260" w:rsidR="000C2B51" w:rsidRPr="000C2B51" w:rsidRDefault="000C2B51" w:rsidP="00174EB1">
      <w:pPr>
        <w:pStyle w:val="FootnoteText"/>
        <w:rPr>
          <w:lang w:val="en-IE"/>
        </w:rPr>
      </w:pPr>
      <w:r>
        <w:rPr>
          <w:rStyle w:val="FootnoteReference"/>
        </w:rPr>
        <w:footnoteRef/>
      </w:r>
      <w:r>
        <w:t xml:space="preserve"> </w:t>
      </w:r>
      <w:r>
        <w:fldChar w:fldCharType="begin"/>
      </w:r>
      <w:r w:rsidR="00F07D26">
        <w:instrText xml:space="preserve"> ADDIN ZOTERO_ITEM CSL_CITATION {"citationID":"BsXbjhAw","properties":{"formattedCitation":"Richard A. Falk, \\uc0\\u8220{}World Population and International Law,\\uc0\\u8221{} {\\i{}The American Journal of International Law} 63, no. 3 (1969): 518.","plainCitation":"Richard A. Falk, “World Population and International Law,” The American Journal of International Law 63, no. 3 (1969): 518.","noteIndex":341},"citationItems":[{"id":2228,"uris":["http://zotero.org/users/3255891/items/CR2QIYY5"],"itemData":{"id":2228,"type":"article-journal","container-title":"The American Journal of International Law","issue":"3","page":"514-520","source":"JSTOR","title":"World Population and International Law","volume":"63","author":[{"family":"Falk","given":"Richard A."}],"issued":{"date-parts":[["1969"]]},"citation-key":"falk_world_1969"},"locator":"518"}],"schema":"https://github.com/citation-style-language/schema/raw/master/csl-citation.json"} </w:instrText>
      </w:r>
      <w:r>
        <w:fldChar w:fldCharType="separate"/>
      </w:r>
      <w:r w:rsidR="00F07D26" w:rsidRPr="00F07D26">
        <w:rPr>
          <w:rFonts w:cs="Times New Roman"/>
        </w:rPr>
        <w:t xml:space="preserve">Richard A. Falk, “World Population and International Law,” </w:t>
      </w:r>
      <w:r w:rsidR="00F07D26" w:rsidRPr="00F07D26">
        <w:rPr>
          <w:rFonts w:cs="Times New Roman"/>
          <w:i/>
          <w:iCs/>
        </w:rPr>
        <w:t>The American Journal of International Law</w:t>
      </w:r>
      <w:r w:rsidR="00F07D26" w:rsidRPr="00F07D26">
        <w:rPr>
          <w:rFonts w:cs="Times New Roman"/>
        </w:rPr>
        <w:t xml:space="preserve"> 63, no. 3 (1969): 518.</w:t>
      </w:r>
      <w:r>
        <w:fldChar w:fldCharType="end"/>
      </w:r>
    </w:p>
  </w:footnote>
  <w:footnote w:id="342">
    <w:p w14:paraId="41831685" w14:textId="299B4D8C" w:rsidR="00F07D26" w:rsidRPr="00F07D26" w:rsidRDefault="00F07D26" w:rsidP="00174EB1">
      <w:pPr>
        <w:pStyle w:val="FootnoteText"/>
        <w:rPr>
          <w:lang w:val="en-IE"/>
        </w:rPr>
      </w:pPr>
      <w:r>
        <w:rPr>
          <w:rStyle w:val="FootnoteReference"/>
        </w:rPr>
        <w:footnoteRef/>
      </w:r>
      <w:r>
        <w:t xml:space="preserve"> </w:t>
      </w:r>
      <w:r>
        <w:fldChar w:fldCharType="begin"/>
      </w:r>
      <w:r>
        <w:instrText xml:space="preserve"> ADDIN ZOTERO_ITEM CSL_CITATION {"citationID":"ZV6YrHoM","properties":{"formattedCitation":"Ibid., 517.","plainCitation":"Ibid., 517.","noteIndex":342},"citationItems":[{"id":2228,"uris":["http://zotero.org/users/3255891/items/CR2QIYY5"],"itemData":{"id":2228,"type":"article-journal","container-title":"The American Journal of International Law","issue":"3","page":"514-520","source":"JSTOR","title":"World Population and International Law","volume":"63","author":[{"family":"Falk","given":"Richard A."}],"issued":{"date-parts":[["1969"]]},"citation-key":"falk_world_1969"},"locator":"517"}],"schema":"https://github.com/citation-style-language/schema/raw/master/csl-citation.json"} </w:instrText>
      </w:r>
      <w:r>
        <w:fldChar w:fldCharType="separate"/>
      </w:r>
      <w:r>
        <w:rPr>
          <w:noProof/>
        </w:rPr>
        <w:t>Ibid., 517.</w:t>
      </w:r>
      <w:r>
        <w:fldChar w:fldCharType="end"/>
      </w:r>
    </w:p>
  </w:footnote>
  <w:footnote w:id="343">
    <w:p w14:paraId="26EB70DB" w14:textId="0E32FAFF" w:rsidR="00F07D26" w:rsidRPr="00F07D26" w:rsidRDefault="00F07D26" w:rsidP="00174EB1">
      <w:pPr>
        <w:pStyle w:val="FootnoteText"/>
        <w:rPr>
          <w:lang w:val="en-IE"/>
        </w:rPr>
      </w:pPr>
      <w:r>
        <w:rPr>
          <w:rStyle w:val="FootnoteReference"/>
        </w:rPr>
        <w:footnoteRef/>
      </w:r>
      <w:r>
        <w:t xml:space="preserve"> </w:t>
      </w:r>
      <w:r>
        <w:fldChar w:fldCharType="begin"/>
      </w:r>
      <w:r>
        <w:instrText xml:space="preserve"> ADDIN ZOTERO_ITEM CSL_CITATION {"citationID":"n8K6BfjW","properties":{"formattedCitation":"Ibid., 520.","plainCitation":"Ibid., 520.","noteIndex":343},"citationItems":[{"id":2228,"uris":["http://zotero.org/users/3255891/items/CR2QIYY5"],"itemData":{"id":2228,"type":"article-journal","container-title":"The American Journal of International Law","issue":"3","page":"514-520","source":"JSTOR","title":"World Population and International Law","volume":"63","author":[{"family":"Falk","given":"Richard A."}],"issued":{"date-parts":[["1969"]]},"citation-key":"falk_world_1969"},"locator":"520"}],"schema":"https://github.com/citation-style-language/schema/raw/master/csl-citation.json"} </w:instrText>
      </w:r>
      <w:r>
        <w:fldChar w:fldCharType="separate"/>
      </w:r>
      <w:r>
        <w:rPr>
          <w:noProof/>
        </w:rPr>
        <w:t>Ibid., 520.</w:t>
      </w:r>
      <w:r>
        <w:fldChar w:fldCharType="end"/>
      </w:r>
    </w:p>
  </w:footnote>
  <w:footnote w:id="344">
    <w:p w14:paraId="52E2FF3A" w14:textId="6B84C780" w:rsidR="00F07D26" w:rsidRPr="00F07D26" w:rsidRDefault="00F07D26" w:rsidP="00174EB1">
      <w:pPr>
        <w:pStyle w:val="FootnoteText"/>
        <w:rPr>
          <w:lang w:val="en-IE"/>
        </w:rPr>
      </w:pPr>
      <w:r>
        <w:rPr>
          <w:rStyle w:val="FootnoteReference"/>
        </w:rPr>
        <w:footnoteRef/>
      </w:r>
      <w:r>
        <w:t xml:space="preserve"> </w:t>
      </w:r>
      <w:r>
        <w:fldChar w:fldCharType="begin"/>
      </w:r>
      <w:r>
        <w:instrText xml:space="preserve"> ADDIN ZOTERO_ITEM CSL_CITATION {"citationID":"ooJqX3bv","properties":{"formattedCitation":"Alfred Kellogg, \\uc0\\u8220{}Population Growth and International Law,\\uc0\\u8221{} {\\i{}Cornell International Law Journal} 3, no. 1 (January 1, 1970): 93\\uc0\\u8211{}104.","plainCitation":"Alfred Kellogg, “Population Growth and International Law,” Cornell International Law Journal 3, no. 1 (January 1, 1970): 93–104.","noteIndex":344},"citationItems":[{"id":2226,"uris":["http://zotero.org/users/3255891/items/CRTPQPFU"],"itemData":{"id":2226,"type":"article-journal","container-title":"Cornell International Law Journal","ISSN":"0010-8812","issue":"1","page":"93-104","title":"Population Growth and International Law","volume":"3","author":[{"family":"Kellogg","given":"Alfred"}],"issued":{"date-parts":[["1970",1,1]]},"citation-key":"kellogg_population_1970"}}],"schema":"https://github.com/citation-style-language/schema/raw/master/csl-citation.json"} </w:instrText>
      </w:r>
      <w:r>
        <w:fldChar w:fldCharType="separate"/>
      </w:r>
      <w:r w:rsidRPr="00F07D26">
        <w:rPr>
          <w:rFonts w:cs="Times New Roman"/>
        </w:rPr>
        <w:t xml:space="preserve">Alfred Kellogg, “Population Growth and International Law,” </w:t>
      </w:r>
      <w:r w:rsidRPr="00F07D26">
        <w:rPr>
          <w:rFonts w:cs="Times New Roman"/>
          <w:i/>
          <w:iCs/>
        </w:rPr>
        <w:t>Cornell International Law Journal</w:t>
      </w:r>
      <w:r w:rsidRPr="00F07D26">
        <w:rPr>
          <w:rFonts w:cs="Times New Roman"/>
        </w:rPr>
        <w:t xml:space="preserve"> 3, no. 1 (January 1, 1970): 93–104.</w:t>
      </w:r>
      <w:r>
        <w:fldChar w:fldCharType="end"/>
      </w:r>
    </w:p>
  </w:footnote>
  <w:footnote w:id="345">
    <w:p w14:paraId="239C10F8" w14:textId="37D4DE43" w:rsidR="00F07D26" w:rsidRPr="00F07D26" w:rsidRDefault="00F07D26" w:rsidP="00174EB1">
      <w:pPr>
        <w:pStyle w:val="FootnoteText"/>
        <w:rPr>
          <w:lang w:val="en-IE"/>
        </w:rPr>
      </w:pPr>
      <w:r>
        <w:rPr>
          <w:rStyle w:val="FootnoteReference"/>
        </w:rPr>
        <w:footnoteRef/>
      </w:r>
      <w:r>
        <w:t xml:space="preserve"> </w:t>
      </w:r>
      <w:r>
        <w:fldChar w:fldCharType="begin"/>
      </w:r>
      <w:r>
        <w:instrText xml:space="preserve"> ADDIN ZOTERO_ITEM CSL_CITATION {"citationID":"FBpAUE1g","properties":{"formattedCitation":"Mary Ellen Caldwell, \\uc0\\u8220{}The World Population Crisis: An Introduction,\\uc0\\u8221{} in {\\i{}The World Population Crisis: Policy Implications and the Role of Law. Proceedings of the American Society of International Law Regional Meeting and The John Bassett Moore Society of International Law Symposium}, ed. John M. Paxman (John Bassett Moore Society of International Law, 1971), 2\\uc0\\u8211{}3; Caldwell\\uc0\\u8217{}s and the other contributions following are reprinted in John M. Paxman, ed., {\\i{}The World Population Crisis: Policy Implications and the Role of Law. Proceedings of the American Society of International Law Regional Meeting and The John Bassett Moore Society of International Law Symposium} (John Bassett Moore Society of International Law, 1971).","plainCitation":"Mary Ellen Caldwell, “The World Population Crisis: An Introduction,” in The World Population Crisis: Policy Implications and the Role of Law. Proceedings of the American Society of International Law Regional Meeting and The John Bassett Moore Society of International Law Symposium, ed. John M. Paxman (John Bassett Moore Society of International Law, 1971), 2–3; Caldwell’s and the other contributions following are reprinted in John M. Paxman, ed., The World Population Crisis: Policy Implications and the Role of Law. Proceedings of the American Society of International Law Regional Meeting and The John Bassett Moore Society of International Law Symposium (John Bassett Moore Society of International Law, 1971).","noteIndex":345},"citationItems":[{"id":2235,"uris":["http://zotero.org/users/3255891/items/GAN4F27L"],"itemData":{"id":2235,"type":"chapter","container-title":"The World Population Crisis: Policy Implications and the Role of Law. Proceedings of the American Society of International Law Regional Meeting and The John Bassett Moore Society of International Law Symposium","language":"en","note":"Google-Books-ID: 6ehKnQAACAAJ","page":"1-9","publisher":"John Bassett Moore Society of International Law","source":"Google Books","title":"The World Population Crisis: An Introduction","editor":[{"family":"Paxman","given":"John M."}],"author":[{"family":"Caldwell","given":"Mary Ellen"}],"issued":{"date-parts":[["1971"]]},"citation-key":"caldwell_world_1971"},"locator":"2-3"},{"id":2224,"uris":["http://zotero.org/users/3255891/items/DTXDLD6Z"],"itemData":{"id":2224,"type":"book","language":"en","note":"Google-Books-ID: 6ehKnQAACAAJ","number-of-pages":"173","publisher":"John Bassett Moore Society of International Law","source":"Google Books","title":"The World Population Crisis: Policy Implications and the Role of Law. Proceedings of the American Society of International Law Regional Meeting and The John Bassett Moore Society of International Law Symposium","title-short":"The World Population Crisis: Policy Implications and the Role of Law. Proceedings","editor":[{"family":"Paxman","given":"John M."}],"issued":{"date-parts":[["1971"]]},"citation-key":"paxman_world_1971"},"prefix":"Caldwell's and the other contributions following are reprinted in"}],"schema":"https://github.com/citation-style-language/schema/raw/master/csl-citation.json"} </w:instrText>
      </w:r>
      <w:r>
        <w:fldChar w:fldCharType="separate"/>
      </w:r>
      <w:r w:rsidRPr="00F07D26">
        <w:rPr>
          <w:rFonts w:cs="Times New Roman"/>
        </w:rPr>
        <w:t xml:space="preserve">Mary Ellen Caldwell, “The World Population Crisis: An Introduction,” in </w:t>
      </w:r>
      <w:r w:rsidRPr="00F07D26">
        <w:rPr>
          <w:rFonts w:cs="Times New Roman"/>
          <w:i/>
          <w:iCs/>
        </w:rPr>
        <w:t>The World Population Crisis: Policy Implications and the Role of Law. Proceedings of the American Society of International Law Regional Meeting and The John Bassett Moore Society of International Law Symposium</w:t>
      </w:r>
      <w:r w:rsidRPr="00F07D26">
        <w:rPr>
          <w:rFonts w:cs="Times New Roman"/>
        </w:rPr>
        <w:t xml:space="preserve">, ed. John M. Paxman (John Bassett Moore Society of International Law, 1971), 2–3; Caldwell’s and the other contributions following are reprinted in John M. Paxman, ed., </w:t>
      </w:r>
      <w:r w:rsidRPr="00F07D26">
        <w:rPr>
          <w:rFonts w:cs="Times New Roman"/>
          <w:i/>
          <w:iCs/>
        </w:rPr>
        <w:t>The World Population Crisis: Policy Implications and the Role of Law. Proceedings of the American Society of International Law Regional Meeting and The John Bassett Moore Society of International Law Symposium</w:t>
      </w:r>
      <w:r w:rsidRPr="00F07D26">
        <w:rPr>
          <w:rFonts w:cs="Times New Roman"/>
        </w:rPr>
        <w:t xml:space="preserve"> (John Bassett Moore Society of International Law, 1971).</w:t>
      </w:r>
      <w:r>
        <w:fldChar w:fldCharType="end"/>
      </w:r>
    </w:p>
  </w:footnote>
  <w:footnote w:id="346">
    <w:p w14:paraId="6889FC28" w14:textId="3D5519F1"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{"citationID":"POkrXt3F","properties":{"formattedCitation":"Ved P. Nanda, \\uc0\\u8220{}Can International Law Cope with the Population Crisis?,\\uc0\\u8221{} in {\\i{}The World Population Crisis: Policy Implications and the Role of Law. Proceedings of the American Society of International Law Regional Meeting and The John Bassett Moore Society of International Law Symposium}, ed. John M. Paxman (John Bassett Moore Society of International Law, 1971), 113\\uc0\\u8211{}19.","plainCitation":"Ved P. Nanda, “Can International Law Cope with the Population Crisis?,” in The World Population Crisis: Policy Implications and the Role of Law. Proceedings of the American Society of International Law Regional Meeting and The John Bassett Moore Society of International Law Symposium, ed. John M. Paxman (John Bassett Moore Society of International Law, 1971), 113–19.","noteIndex":346},"citationItems":[{"id":2239,"uris":["http://zotero.org/users/3255891/items/TRELM56F"],"itemData":{"id":2239,"type":"chapter","container-title":"The World Population Crisis: Policy Implications and the Role of Law. Proceedings of the American Society of International Law Regional Meeting and The John Bassett Moore Society of International Law Symposium","language":"en","note":"Google-Books-ID: 6ehKnQAACAAJ","page":"113-119","publisher":"John Bassett Moore Society of International Law","source":"Google Books","title":"Can International Law Cope with the Population Crisis?","editor":[{"family":"Paxman","given":"John M."}],"author":[{"family":"Nanda","given":"Ved P."}],"issued":{"date-parts":[["1971"]]},"citation-key":"nanda_can_1971"}}],"schema":"https://github.com/citation-style-language/schema/raw/master/csl-citation.json"} </w:instrText>
      </w:r>
      <w:r>
        <w:fldChar w:fldCharType="separate"/>
      </w:r>
      <w:r w:rsidRPr="00936034">
        <w:rPr>
          <w:rFonts w:cs="Times New Roman"/>
        </w:rPr>
        <w:t xml:space="preserve">Ved P. Nanda, “Can International Law Cope with the Population Crisis?,” in </w:t>
      </w:r>
      <w:r w:rsidRPr="00936034">
        <w:rPr>
          <w:rFonts w:cs="Times New Roman"/>
          <w:i/>
          <w:iCs/>
        </w:rPr>
        <w:t>The World Population Crisis: Policy Implications and the Role of Law. Proceedings of the American Society of International Law Regional Meeting and The John Bassett Moore Society of International Law Symposium</w:t>
      </w:r>
      <w:r w:rsidRPr="00936034">
        <w:rPr>
          <w:rFonts w:cs="Times New Roman"/>
        </w:rPr>
        <w:t>, ed. John M. Paxman (John Bassett Moore Society of International Law, 1971), 113–19.</w:t>
      </w:r>
      <w:r>
        <w:fldChar w:fldCharType="end"/>
      </w:r>
    </w:p>
  </w:footnote>
  <w:footnote w:id="347">
    <w:p w14:paraId="3E6597E8" w14:textId="3DB7B237"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{"citationID":"KX514981","properties":{"formattedCitation":"John M. Paxman, ed., \\uc0\\u8220{}Discussion,\\uc0\\u8221{} in {\\i{}The World Population Crisis: Policy Implications and the Role of Law. Proceedings of the American Society of International Law Regional Meeting and The John Bassett Moore Society of International Law Symposium} (John Bassett Moore Society of International Law, 1971), 120.","plainCitation":"John M. Paxman, ed., “Discussion,” in The World Population Crisis: Policy Implications and the Role of Law. Proceedings of the American Society of International Law Regional Meeting and The John Bassett Moore Society of International Law Symposium (John Bassett Moore Society of International Law, 1971), 120.","noteIndex":347},"citationItems":[{"id":2240,"uris":["http://zotero.org/users/3255891/items/CU4BQYVF"],"itemData":{"id":2240,"type":"chapter","container-title":"The World Population Crisis: Policy Implications and the Role of Law. Proceedings of the American Society of International Law Regional Meeting and The John Bassett Moore Society of International Law Symposium","language":"en","note":"Google-Books-ID: 6ehKnQAACAAJ","page":"119-130","publisher":"John Bassett Moore Society of International Law","source":"Google Books","title":"Discussion","editor":[{"family":"Paxman","given":"John M."}],"issued":{"date-parts":[["1971"]]},"citation-key":"paxman_discussion_1971"},"locator":"120"}],"schema":"https://github.com/citation-style-language/schema/raw/master/csl-citation.json"} </w:instrText>
      </w:r>
      <w:r>
        <w:fldChar w:fldCharType="separate"/>
      </w:r>
      <w:r w:rsidRPr="00936034">
        <w:rPr>
          <w:rFonts w:cs="Times New Roman"/>
        </w:rPr>
        <w:t xml:space="preserve">John M. Paxman, ed., “Discussion,” in </w:t>
      </w:r>
      <w:r w:rsidRPr="00936034">
        <w:rPr>
          <w:rFonts w:cs="Times New Roman"/>
          <w:i/>
          <w:iCs/>
        </w:rPr>
        <w:t>The World Population Crisis: Policy Implications and the Role of Law. Proceedings of the American Society of International Law Regional Meeting and The John Bassett Moore Society of International Law Symposium</w:t>
      </w:r>
      <w:r w:rsidRPr="00936034">
        <w:rPr>
          <w:rFonts w:cs="Times New Roman"/>
        </w:rPr>
        <w:t xml:space="preserve"> (John Bassett Moore Society of International Law, 1971), 120.</w:t>
      </w:r>
      <w:r>
        <w:fldChar w:fldCharType="end"/>
      </w:r>
    </w:p>
  </w:footnote>
  <w:footnote w:id="348">
    <w:p w14:paraId="09F39478" w14:textId="3A635F60"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{"citationID":"8JeOrb9r","properties":{"formattedCitation":"John M. Paxman, ed., \\uc0\\u8220{}Report of Task Forces and General Discussion,\\uc0\\u8221{} in {\\i{}The World Population Crisis: Policy Implications and the Role of Law. Proceedings of the American Society of International Law Regional Meeting and The John Bassett Moore Society of International Law Symposium} (John Bassett Moore Society of International Law, 1971), 131.","plainCitation":"John M. Paxman, ed., “Report of Task Forces and General Discussion,” in The World Population Crisis: Policy Implications and the Role of Law. Proceedings of the American Society of International Law Regional Meeting and The John Bassett Moore Society of International Law Symposium (John Bassett Moore Society of International Law, 1971), 131.","noteIndex":348},"citationItems":[{"id":2241,"uris":["http://zotero.org/users/3255891/items/RMA4MF3I"],"itemData":{"id":2241,"type":"chapter","container-title":"The World Population Crisis: Policy Implications and the Role of Law. Proceedings of the American Society of International Law Regional Meeting and The John Bassett Moore Society of International Law Symposium","language":"en","note":"Google-Books-ID: 6ehKnQAACAAJ","page":"130-149","publisher":"John Bassett Moore Society of International Law","source":"Google Books","title":"Report of Task Forces and General Discussion","editor":[{"family":"Paxman","given":"John M."}],"issued":{"date-parts":[["1971"]]},"citation-key":"paxman_report_1971"},"locator":"131"}],"schema":"https://github.com/citation-style-language/schema/raw/master/csl-citation.json"} </w:instrText>
      </w:r>
      <w:r>
        <w:fldChar w:fldCharType="separate"/>
      </w:r>
      <w:r w:rsidRPr="00936034">
        <w:rPr>
          <w:rFonts w:cs="Times New Roman"/>
        </w:rPr>
        <w:t xml:space="preserve">John M. Paxman, ed., “Report of Task Forces and General Discussion,” in </w:t>
      </w:r>
      <w:r w:rsidRPr="00936034">
        <w:rPr>
          <w:rFonts w:cs="Times New Roman"/>
          <w:i/>
          <w:iCs/>
        </w:rPr>
        <w:t>The World Population Crisis: Policy Implications and the Role of Law. Proceedings of the American Society of International Law Regional Meeting and The John Bassett Moore Society of International Law Symposium</w:t>
      </w:r>
      <w:r w:rsidRPr="00936034">
        <w:rPr>
          <w:rFonts w:cs="Times New Roman"/>
        </w:rPr>
        <w:t xml:space="preserve"> (John Bassett Moore Society of International Law, 1971), 131.</w:t>
      </w:r>
      <w:r>
        <w:fldChar w:fldCharType="end"/>
      </w:r>
    </w:p>
  </w:footnote>
  <w:footnote w:id="349">
    <w:p w14:paraId="7A60AD08" w14:textId="5369B9FD"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{"citationID":"eG4KdE6d","properties":{"formattedCitation":"Harriet F. Pilpel, \\uc0\\u8220{}Legal Impediments to Voluntarism,\\uc0\\u8221{} in {\\i{}The World Population Crisis: Policy Implications and the Role of Law. Proceedings of the American Society of International Law Regional Meeting and The John Bassett Moore Society of International Law Symposium}, ed. John M. Paxman (John Bassett Moore Society of International Law, 1971), 80.","plainCitation":"Harriet F. Pilpel, “Legal Impediments to Voluntarism,” in The World Population Crisis: Policy Implications and the Role of Law. Proceedings of the American Society of International Law Regional Meeting and The John Bassett Moore Society of International Law Symposium, ed. John M. Paxman (John Bassett Moore Society of International Law, 1971), 80.","noteIndex":349},"citationItems":[{"id":2264,"uris":["http://zotero.org/users/3255891/items/M9JIDW3Y"],"itemData":{"id":2264,"type":"chapter","container-title":"The World Population Crisis: Policy Implications and the Role of Law. Proceedings of the American Society of International Law Regional Meeting and The John Bassett Moore Society of International Law Symposium","language":"en","note":"Google-Books-ID: 6ehKnQAACAAJ","page":"86-90","publisher":"John Bassett Moore Society of International Law","source":"Google Books","title":"Legal Impediments to Voluntarism","editor":[{"family":"Paxman","given":"John M."}],"author":[{"family":"Pilpel","given":"Harriet F."}],"issued":{"date-parts":[["1971"]]},"citation-key":"pilpel_legal_1971"},"locator":"80"}],"schema":"https://github.com/citation-style-language/schema/raw/master/csl-citation.json"} </w:instrText>
      </w:r>
      <w:r>
        <w:fldChar w:fldCharType="separate"/>
      </w:r>
      <w:r w:rsidRPr="00936034">
        <w:rPr>
          <w:rFonts w:cs="Times New Roman"/>
        </w:rPr>
        <w:t xml:space="preserve">Harriet F. Pilpel, “Legal Impediments to Voluntarism,” in </w:t>
      </w:r>
      <w:r w:rsidRPr="00936034">
        <w:rPr>
          <w:rFonts w:cs="Times New Roman"/>
          <w:i/>
          <w:iCs/>
        </w:rPr>
        <w:t>The World Population Crisis: Policy Implications and the Role of Law. Proceedings of the American Society of International Law Regional Meeting and The John Bassett Moore Society of International Law Symposium</w:t>
      </w:r>
      <w:r w:rsidRPr="00936034">
        <w:rPr>
          <w:rFonts w:cs="Times New Roman"/>
        </w:rPr>
        <w:t>, ed. John M. Paxman (John Bassett Moore Society of International Law, 1971), 80.</w:t>
      </w:r>
      <w:r>
        <w:fldChar w:fldCharType="end"/>
      </w:r>
    </w:p>
  </w:footnote>
  <w:footnote w:id="350">
    <w:p w14:paraId="06946E3D" w14:textId="447ADCC5"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{"citationID":"iZyxFlR8","properties":{"formattedCitation":"Ibid., 83.","plainCitation":"Ibid., 83.","noteIndex":350},"citationItems":[{"id":2264,"uris":["http://zotero.org/users/3255891/items/M9JIDW3Y"],"itemData":{"id":2264,"type":"chapter","container-title":"The World Population Crisis: Policy Implications and the Role of Law. Proceedings of the American Society of International Law Regional Meeting and The John Bassett Moore Society of International Law Symposium","language":"en","note":"Google-Books-ID: 6ehKnQAACAAJ","page":"86-90","publisher":"John Bassett Moore Society of International Law","source":"Google Books","title":"Legal Impediments to Voluntarism","editor":[{"family":"Paxman","given":"John M."}],"author":[{"family":"Pilpel","given":"Harriet F."}],"issued":{"date-parts":[["1971"]]},"citation-key":"pilpel_legal_1971"},"locator":"83"}],"schema":"https://github.com/citation-style-language/schema/raw/master/csl-citation.json"} </w:instrText>
      </w:r>
      <w:r>
        <w:fldChar w:fldCharType="separate"/>
      </w:r>
      <w:r>
        <w:rPr>
          <w:noProof/>
        </w:rPr>
        <w:t>Ibid., 83.</w:t>
      </w:r>
      <w:r>
        <w:fldChar w:fldCharType="end"/>
      </w:r>
    </w:p>
  </w:footnote>
  <w:footnote w:id="351">
    <w:p w14:paraId="4DBEDFAE" w14:textId="3066CC76"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{"citationID":"K60UmhwE","properties":{"formattedCitation":"Johnson C. Montgomery, \\uc0\\u8220{}The Case for Compulsory Regulation of Reproduction,\\uc0\\u8221{} in {\\i{}The World Population Crisis: Policy Implications and the Role of Law. Proceedings of the American Society of International Law Regional Meeting and The John Bassett Moore Society of International Law Symposium}, ed. John M. Paxman (John Bassett Moore Society of International Law, 1971), 69.","plainCitation":"Johnson C. Montgomery, “The Case for Compulsory Regulation of Reproduction,” in The World Population Crisis: Policy Implications and the Role of Law. Proceedings of the American Society of International Law Regional Meeting and The John Bassett Moore Society of International Law Symposium, ed. John M. Paxman (John Bassett Moore Society of International Law, 1971), 69.","noteIndex":351},"citationItems":[{"id":5203,"uris":["http://zotero.org/users/3255891/items/8V6FFZ6J"],"itemData":{"id":5203,"type":"chapter","container-title":"The World Population Crisis: Policy Implications and the Role of Law. Proceedings of the American Society of International Law Regional Meeting and The John Bassett Moore Society of International Law Symposium","language":"en","note":"Google-Books-ID: 6ehKnQAACAAJ","page":"67-75","publisher":"John Bassett Moore Society of International Law","source":"Google Books","title":"The Case for Compulsory Regulation of Reproduction","editor":[{"family":"Paxman","given":"John M."}],"author":[{"family":"Montgomery","given":"Johnson C."}],"issued":{"date-parts":[["1971"]]},"citation-key":"montgomery_case_1971"},"locator":"69"}],"schema":"https://github.com/citation-style-language/schema/raw/master/csl-citation.json"} </w:instrText>
      </w:r>
      <w:r>
        <w:fldChar w:fldCharType="separate"/>
      </w:r>
      <w:r w:rsidRPr="00936034">
        <w:rPr>
          <w:rFonts w:cs="Times New Roman"/>
        </w:rPr>
        <w:t xml:space="preserve">Johnson C. Montgomery, “The Case for Compulsory Regulation of Reproduction,” in </w:t>
      </w:r>
      <w:r w:rsidRPr="00936034">
        <w:rPr>
          <w:rFonts w:cs="Times New Roman"/>
          <w:i/>
          <w:iCs/>
        </w:rPr>
        <w:t>The World Population Crisis: Policy Implications and the Role of Law. Proceedings of the American Society of International Law Regional Meeting and The John Bassett Moore Society of International Law Symposium</w:t>
      </w:r>
      <w:r w:rsidRPr="00936034">
        <w:rPr>
          <w:rFonts w:cs="Times New Roman"/>
        </w:rPr>
        <w:t>, ed. John M. Paxman (John Bassett Moore Society of International Law, 1971), 69.</w:t>
      </w:r>
      <w:r>
        <w:fldChar w:fldCharType="end"/>
      </w:r>
    </w:p>
  </w:footnote>
  <w:footnote w:id="352">
    <w:p w14:paraId="37061D32" w14:textId="265B7BA4"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{"citationID":"QTZwQVeO","properties":{"formattedCitation":"Ibid., 74.","plainCitation":"Ibid., 74.","noteIndex":352},"citationItems":[{"id":5203,"uris":["http://zotero.org/users/3255891/items/8V6FFZ6J"],"itemData":{"id":5203,"type":"chapter","container-title":"The World Population Crisis: Policy Implications and the Role of Law. Proceedings of the American Society of International Law Regional Meeting and The John Bassett Moore Society of International Law Symposium","language":"en","note":"Google-Books-ID: 6ehKnQAACAAJ","page":"67-75","publisher":"John Bassett Moore Society of International Law","source":"Google Books","title":"The Case for Compulsory Regulation of Reproduction","editor":[{"family":"Paxman","given":"John M."}],"author":[{"family":"Montgomery","given":"Johnson C."}],"issued":{"date-parts":[["1971"]]},"citation-key":"montgomery_case_1971"},"locator":"74"}],"schema":"https://github.com/citation-style-language/schema/raw/master/csl-citation.json"} </w:instrText>
      </w:r>
      <w:r>
        <w:fldChar w:fldCharType="separate"/>
      </w:r>
      <w:r>
        <w:rPr>
          <w:noProof/>
        </w:rPr>
        <w:t>Ibid., 74.</w:t>
      </w:r>
      <w:r>
        <w:fldChar w:fldCharType="end"/>
      </w:r>
    </w:p>
  </w:footnote>
  <w:footnote w:id="353">
    <w:p w14:paraId="3C805E41" w14:textId="4A87F36A" w:rsidR="00936034" w:rsidRPr="00936034" w:rsidRDefault="00936034" w:rsidP="00174EB1">
      <w:pPr>
        <w:pStyle w:val="FootnoteText"/>
        <w:rPr>
          <w:lang w:val="en-IE"/>
        </w:rPr>
      </w:pPr>
      <w:r>
        <w:rPr>
          <w:rStyle w:val="FootnoteReference"/>
        </w:rPr>
        <w:footnoteRef/>
      </w:r>
      <w:r>
        <w:t xml:space="preserve"> </w:t>
      </w:r>
      <w:r>
        <w:fldChar w:fldCharType="begin"/>
      </w:r>
      <w:r>
        <w:instrText xml:space="preserve"> ADDIN ZOTERO_ITEM CSL_CITATION {"citationID":"FJzxN6hl","properties":{"formattedCitation":"Ibid., 75.","plainCitation":"Ibid., 75.","noteIndex":353},"citationItems":[{"id":5203,"uris":["http://zotero.org/users/3255891/items/8V6FFZ6J"],"itemData":{"id":5203,"type":"chapter","container-title":"The World Population Crisis: Policy Implications and the Role of Law. Proceedings of the American Society of International Law Regional Meeting and The John Bassett Moore Society of International Law Symposium","language":"en","note":"Google-Books-ID: 6ehKnQAACAAJ","page":"67-75","publisher":"John Bassett Moore Society of International Law","source":"Google Books","title":"The Case for Compulsory Regulation of Reproduction","editor":[{"family":"Paxman","given":"John M."}],"author":[{"family":"Montgomery","given":"Johnson C."}],"issued":{"date-parts":[["1971"]]},"citation-key":"montgomery_case_1971"},"locator":"75"}],"schema":"https://github.com/citation-style-language/schema/raw/master/csl-citation.json"} </w:instrText>
      </w:r>
      <w:r>
        <w:fldChar w:fldCharType="separate"/>
      </w:r>
      <w:r>
        <w:rPr>
          <w:noProof/>
        </w:rPr>
        <w:t>Ibid., 75.</w:t>
      </w:r>
      <w:r>
        <w:fldChar w:fldCharType="end"/>
      </w:r>
    </w:p>
  </w:footnote>
  <w:footnote w:id="354">
    <w:p w14:paraId="55B0FF30"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The Fletcher School of Law and Diplomacy did not retain any of Luke T. Lee's holdings documenting his activities under the program.</w:t>
      </w:r>
    </w:p>
  </w:footnote>
  <w:footnote w:id="355">
    <w:p w14:paraId="023AACDB"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Edmund H. Kellogg: letter to Philippe de Seynes, August 22, 1972 (UNA NYC, Social Matters - World Population Year - Symposium on Population and Human Rights (part 1), S-0445-0429-0001).</w:t>
      </w:r>
    </w:p>
  </w:footnote>
  <w:footnote w:id="356">
    <w:p w14:paraId="219F2A71" w14:textId="29D06885"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{"citationID":"I5fTRKiG","properties":{"formattedCitation":"Luke T. Lee et al., \\uc0\\u8220{}Population and Human Rights. Expanding Frontiers of International Law,\\uc0\\u8221{} {\\i{}Proceedings of the Annual Meeting (American Society of International Law)} 70 (1976).","plainCitation":"Luke T. Lee et al., “Population and Human Rights. Expanding Frontiers of International Law,” Proceedings of the Annual Meeting (American Society of International Law) 70 (1976).","noteIndex":356},"citationItems":[{"id":175,"uris":["http://zotero.org/users/3255891/items/KCC9AM5G"],"itemData":{"id":175,"type":"article-journal","container-title":"Proceedings of the Annual Meeting (American Society of International Law)","title":"Population and Human Rights. Expanding Frontiers of International Law","volume":"70","author":[{"family":"Lee","given":"Luke T."},{"family":"Sipilä","given":"Helvi"},{"family":"Green","given":"Marshall"},{"family":"Koh","given":"T.T.B."}],"issued":{"date-parts":[["1976"]]},"citation-key":"lee_population_1976"}}],"schema":"https://github.com/citation-style-language/schema/raw/master/csl-citation.json"} </w:instrText>
      </w:r>
      <w:r>
        <w:fldChar w:fldCharType="separate"/>
      </w:r>
      <w:r w:rsidRPr="003F21A3">
        <w:rPr>
          <w:rFonts w:cs="Times New Roman"/>
        </w:rPr>
        <w:t xml:space="preserve">Luke T. Lee et al., “Population and Human Rights. Expanding Frontiers of International Law,” </w:t>
      </w:r>
      <w:r w:rsidRPr="003F21A3">
        <w:rPr>
          <w:rFonts w:cs="Times New Roman"/>
          <w:i/>
          <w:iCs/>
        </w:rPr>
        <w:t>Proceedings of the Annual Meeting (American Society of International Law)</w:t>
      </w:r>
      <w:r w:rsidRPr="003F21A3">
        <w:rPr>
          <w:rFonts w:cs="Times New Roman"/>
        </w:rPr>
        <w:t xml:space="preserve"> 70 (1976).</w:t>
      </w:r>
      <w:r>
        <w:fldChar w:fldCharType="end"/>
      </w:r>
    </w:p>
  </w:footnote>
  <w:footnote w:id="357">
    <w:p w14:paraId="7457C8FD" w14:textId="69CC387B"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{"citationID":"7Ctvzbef","properties":{"formattedCitation":"UNFPA and Luke T. Lee, {\\i{}The United Nations and Population. Major Resolution and Instruments. Published in Cooperation with the United Nations Fund for Population Activities}, Law and Population Book Series 7 (Oceana Publications, 1974); Daniel G. Partan, {\\i{}Population in the United Nations System. Developing the Legal Capacity and Programs of UN Agencies}, Law and Population Book Series 3 (Leiden, Durham, N.C: Rule of Law Press, 1973); John W. Haldermann, \\uc0\\u8220{}Programs of the United Nations and Associated Organizations,\\uc0\\u8221{} in {\\i{}Population and Law. A Study of the Relation between Population Problems and Law}, ed. Luke T. Lee and Arthur Larson (Durham: Rule of Law Press, 1971), 387\\uc0\\u8211{}436.","plainCitation":"UNFPA and Luke T. Lee, The United Nations and Population. Major Resolution and Instruments. Published in Cooperation with the United Nations Fund for Population Activities, Law and Population Book Series 7 (Oceana Publications, 1974); Daniel G. Partan, Population in the United Nations System. Developing the Legal Capacity and Programs of UN Agencies, Law and Population Book Series 3 (Leiden, Durham, N.C: Rule of Law Press, 1973); John W. Haldermann, “Programs of the United Nations and Associated Organizations,” in Population and Law. A Study of the Relation between Population Problems and Law, ed. Luke T. Lee and Arthur Larson (Durham: Rule of Law Press, 1971), 387–436.","noteIndex":357},"citationItems":[{"id":2248,"uris":["http://zotero.org/users/3255891/items/5VMQSA2Y"],"itemData":{"id":2248,"type":"book","call-number":"301.32 P273","collection-number":"7","collection-title":"Law and population book series","note":"Includes bibliographical references.","publisher":"Oceana Publications","source":"National Library of Australia","title":"The United Nations and Population. Major Resolution and Instruments. Published in cooperation with the United Nations Fund for Population Activities","author":[{"literal":"UNFPA"},{"family":"Lee","given":"Luke T."}],"issued":{"date-parts":[["1974"]]},"citation-key":"unfpa_united_1974"}},{"id":2247,"uris":["http://zotero.org/users/3255891/items/X9VNC7JG"],"itemData":{"id":2247,"type":"book","call-number":"301.32 P273","collection-number":"3","collection-title":"Law and population book series","event-place":"Leiden, Durham, N.C","ISBN":"978-90-286-0033-1","note":"Includes bibliographical references.","publisher":"Rule of Law Press","publisher-place":"Leiden, Durham, N.C","source":"National Library of Australia","title":"Population in the United Nations system. Developing the legal capacity and programs of UN agencies","author":[{"family":"Partan","given":"Daniel G."}],"issued":{"date-parts":[["1973"]]},"citation-key":"partan_population_1973"}},{"id":2246,"uris":["http://zotero.org/users/3255891/items/PHSFFRTE"],"itemData":{"id":2246,"type":"chapter","container-title":"Population and Law. A Study of the Relation between Population Problems and Law","event-place":"Durham","page":"387-436","publisher":"Rule of Law Press","publisher-place":"Durham","title":"Programs of the United Nations and Associated Organizations","editor":[{"family":"Lee","given":"Luke T."},{"family":"Larson","given":"Arthur"}],"author":[{"family":"Haldermann","given":"John W."}],"issued":{"date-parts":[["1971"]]},"citation-key":"haldermann_programs_1971"}}],"schema":"https://github.com/citation-style-language/schema/raw/master/csl-citation.json"} </w:instrText>
      </w:r>
      <w:r>
        <w:fldChar w:fldCharType="separate"/>
      </w:r>
      <w:r w:rsidRPr="003F21A3">
        <w:rPr>
          <w:rFonts w:cs="Times New Roman"/>
        </w:rPr>
        <w:t xml:space="preserve">UNFPA and Luke T. Lee, </w:t>
      </w:r>
      <w:r w:rsidRPr="003F21A3">
        <w:rPr>
          <w:rFonts w:cs="Times New Roman"/>
          <w:i/>
          <w:iCs/>
        </w:rPr>
        <w:t>The United Nations and Population. Major Resolution and Instruments. Published in Cooperation with the United Nations Fund for Population Activities</w:t>
      </w:r>
      <w:r w:rsidRPr="003F21A3">
        <w:rPr>
          <w:rFonts w:cs="Times New Roman"/>
        </w:rPr>
        <w:t xml:space="preserve">, Law and Population Book Series 7 (Oceana Publications, 1974); Daniel G. Partan, </w:t>
      </w:r>
      <w:r w:rsidRPr="003F21A3">
        <w:rPr>
          <w:rFonts w:cs="Times New Roman"/>
          <w:i/>
          <w:iCs/>
        </w:rPr>
        <w:t>Population in the United Nations System. Developing the Legal Capacity and Programs of UN Agencies</w:t>
      </w:r>
      <w:r w:rsidRPr="003F21A3">
        <w:rPr>
          <w:rFonts w:cs="Times New Roman"/>
        </w:rPr>
        <w:t xml:space="preserve">, Law and Population Book Series 3 (Leiden, Durham, N.C: Rule of Law Press, 1973); John W. Haldermann, “Programs of the United Nations and Associated Organizations,” in </w:t>
      </w:r>
      <w:r w:rsidRPr="003F21A3">
        <w:rPr>
          <w:rFonts w:cs="Times New Roman"/>
          <w:i/>
          <w:iCs/>
        </w:rPr>
        <w:t>Population and Law. A Study of the Relation between Population Problems and Law</w:t>
      </w:r>
      <w:r w:rsidRPr="003F21A3">
        <w:rPr>
          <w:rFonts w:cs="Times New Roman"/>
        </w:rPr>
        <w:t>, ed. Luke T. Lee and Arthur Larson (Durham: Rule of Law Press, 1971), 387–436.</w:t>
      </w:r>
      <w:r>
        <w:fldChar w:fldCharType="end"/>
      </w:r>
    </w:p>
  </w:footnote>
  <w:footnote w:id="358">
    <w:p w14:paraId="5CF4B715" w14:textId="5AE130E2"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{"citationID":"20cx0uky","properties":{"formattedCitation":"United Nations, \\uc0\\u8220{}Report of the United Nations World Population Conference 1974, Bucharest, 19-30 August 1974 (E/CONF.60/19),\\uc0\\u8221{} 21.","plainCitation":"United Nations, “Report of the United Nations World Population Conference 1974, Bucharest, 19-30 August 1974 (E/CONF.60/19),” 21.","noteIndex":358},"citationItems":[{"id":2212,"uris":["http://zotero.org/users/3255891/items/WU8SIYGD"],"itemData":{"id":2212,"type":"paper-conference","event-place":"New York","publisher-place":"New York","title":"Report of the United Nations World Population Conference 1974, Bucharest, 19-30 August 1974 (E/CONF.60/19)","author":[{"literal":"United Nations"}],"issued":{"date-parts":[["1975"]]},"citation-key":"unitednations_report_1975"},"locator":"21"}],"schema":"https://github.com/citation-style-language/schema/raw/master/csl-citation.json"} </w:instrText>
      </w:r>
      <w:r>
        <w:fldChar w:fldCharType="separate"/>
      </w:r>
      <w:r w:rsidRPr="003F21A3">
        <w:rPr>
          <w:rFonts w:cs="Times New Roman"/>
        </w:rPr>
        <w:t>United Nations, “Report of the United Nations World Population Conference 1974, Bucharest, 19-30 August 1974 (E/CONF.60/19),” 21.</w:t>
      </w:r>
      <w:r>
        <w:fldChar w:fldCharType="end"/>
      </w:r>
    </w:p>
  </w:footnote>
  <w:footnote w:id="359">
    <w:p w14:paraId="0C70E9E5" w14:textId="605FDEBF"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{"citationID":"lh0oG0y3","properties":{"formattedCitation":"Lee et al., \\uc0\\u8220{}Population and Human Rights. Expanding Frontiers of International Law,\\uc0\\u8221{} 107.","plainCitation":"Lee et al., “Population and Human Rights. Expanding Frontiers of International Law,” 107.","noteIndex":359},"citationItems":[{"id":175,"uris":["http://zotero.org/users/3255891/items/KCC9AM5G"],"itemData":{"id":175,"type":"article-journal","container-title":"Proceedings of the Annual Meeting (American Society of International Law)","title":"Population and Human Rights. Expanding Frontiers of International Law","volume":"70","author":[{"family":"Lee","given":"Luke T."},{"family":"Sipilä","given":"Helvi"},{"family":"Green","given":"Marshall"},{"family":"Koh","given":"T.T.B."}],"issued":{"date-parts":[["1976"]]},"citation-key":"lee_population_1976"},"locator":"107"}],"schema":"https://github.com/citation-style-language/schema/raw/master/csl-citation.json"} </w:instrText>
      </w:r>
      <w:r>
        <w:fldChar w:fldCharType="separate"/>
      </w:r>
      <w:r w:rsidRPr="003F21A3">
        <w:rPr>
          <w:rFonts w:cs="Times New Roman"/>
        </w:rPr>
        <w:t>Lee et al., “Population and Human Rights. Expanding Frontiers of International Law,” 107.</w:t>
      </w:r>
      <w:r>
        <w:fldChar w:fldCharType="end"/>
      </w:r>
    </w:p>
  </w:footnote>
  <w:footnote w:id="360">
    <w:p w14:paraId="5DB2A6CD" w14:textId="7ADD836C"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{"citationID":"2gT40tqU","properties":{"formattedCitation":"Elinor Ann Accampo, \\uc0\\u8220{}The Gendered Nature of Contraception in France: Neo-Malthusianism, 1900-1920,\\uc0\\u8221{} {\\i{}Journal of Interdisciplinary History} 34, no. 2 (September 29, 2003): 254.","plainCitation":"Elinor Ann Accampo, “The Gendered Nature of Contraception in France: Neo-Malthusianism, 1900-1920,” Journal of Interdisciplinary History 34, no. 2 (September 29, 2003): 254.","noteIndex":360},"citationItems":[{"id":2257,"uris":["http://zotero.org/users/3255891/items/X2K7QQRA"],"itemData":{"id":2257,"type":"article-journal","abstract":"&lt;p&gt;As the first nation to undergo the fertility transition, France also experienced a demographic \"crisis\" concerning its drop in population. Contemporary reactions to the Neo-Malthusian effort to provide female contraceptives, and particularly to the feminist rhetoric of birth-control advocate Nelly Roussel, however, suggest that what was most threatening about female contraception was not the prospect of further depopulation but the idea of making motherhood a choice, thereby \"de-naturalizing\" women's bodies and threatening civilization itself.&lt;/p&gt;","container-title":"Journal of Interdisciplinary History","ISSN":"1530-9169","issue":"2","language":"en","page":"235-262","source":"Project MUSE","title":"The Gendered Nature of Contraception in France: Neo-Malthusianism, 1900-1920","title-short":"The Gendered Nature of Contraception in France","volume":"34","author":[{"family":"Accampo","given":"Elinor Ann"}],"issued":{"date-parts":[["2003",9,29]]},"citation-key":"accampo_gendered_2003"},"locator":"254"}],"schema":"https://github.com/citation-style-language/schema/raw/master/csl-citation.json"} </w:instrText>
      </w:r>
      <w:r>
        <w:fldChar w:fldCharType="separate"/>
      </w:r>
      <w:r w:rsidRPr="003F21A3">
        <w:rPr>
          <w:rFonts w:cs="Times New Roman"/>
        </w:rPr>
        <w:t xml:space="preserve">Elinor Ann Accampo, “The Gendered Nature of Contraception in France: Neo-Malthusianism, 1900-1920,” </w:t>
      </w:r>
      <w:r w:rsidRPr="003F21A3">
        <w:rPr>
          <w:rFonts w:cs="Times New Roman"/>
          <w:i/>
          <w:iCs/>
        </w:rPr>
        <w:t>Journal of Interdisciplinary History</w:t>
      </w:r>
      <w:r w:rsidRPr="003F21A3">
        <w:rPr>
          <w:rFonts w:cs="Times New Roman"/>
        </w:rPr>
        <w:t xml:space="preserve"> 34, no. 2 (September 29, 2003): 254.</w:t>
      </w:r>
      <w:r>
        <w:fldChar w:fldCharType="end"/>
      </w:r>
    </w:p>
  </w:footnote>
  <w:footnote w:id="361">
    <w:p w14:paraId="302808F6" w14:textId="3E663C9F"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{"citationID":"rzjZHAq7","properties":{"formattedCitation":"Colin Francome, {\\i{}Unsafe Abortion and Women\\uc0\\u8217{}s Health: Change and Liberalization} (Routledge, 2016), 113.","plainCitation":"Colin Francome, Unsafe Abortion and Women’s Health: Change and Liberalization (Routledge, 2016), 113.","noteIndex":361},"citationItems":[{"id":2261,"uris":["http://zotero.org/users/3255891/items/WVL6SIGI"],"itemData":{"id":2261,"type":"book","abstract":"Unsafe abortion remains one of the most neglected sexual and reproductive health problems according to the World Health Organisation. In recent years it has been estimated that nearly 44 million abortions occur annually leading to around 47,000 deaths. At this rate a woman will die of an unsafe abortion every 11 minutes. Bringing together a wealth of information from around the world, this book argues that the time has come for a great change in legislation, advocating a shift towards the legalization of abortion to improve the health of women in poorer countries. With attention to circumstances in each of the major continental regions, an outline of the global situation is provided to reveal the major trends in the provision and procurement of abortion, as well their effects. Presenting data drawn from over a hundred countries covering over ninety per cent of the world’s population, based on published statistical information, changes to legal frameworks, court cases and the accounts of local commentators and activists, Unsafe Abortion and Women's Health will be of interest to scholars and students of the sociology of medicine, gender and reproductive health, social and health policy and feminist studies.","ISBN":"978-1-317-00421-9","language":"en","note":"Google-Books-ID: MdW1CwAAQBAJ","number-of-pages":"239","publisher":"Routledge","source":"Google Books","title":"Unsafe Abortion and Women's Health: Change and Liberalization","title-short":"Unsafe Abortion and Women's Health","author":[{"family":"Francome","given":"Colin"}],"issued":{"date-parts":[["2016",3,9]]},"citation-key":"francome_unsafe_2016"},"locator":"113"}],"schema":"https://github.com/citation-style-language/schema/raw/master/csl-citation.json"} </w:instrText>
      </w:r>
      <w:r>
        <w:fldChar w:fldCharType="separate"/>
      </w:r>
      <w:r w:rsidRPr="003F21A3">
        <w:rPr>
          <w:rFonts w:cs="Times New Roman"/>
        </w:rPr>
        <w:t xml:space="preserve">Colin Francome, </w:t>
      </w:r>
      <w:r w:rsidRPr="003F21A3">
        <w:rPr>
          <w:rFonts w:cs="Times New Roman"/>
          <w:i/>
          <w:iCs/>
        </w:rPr>
        <w:t>Unsafe Abortion and Women’s Health: Change and Liberalization</w:t>
      </w:r>
      <w:r w:rsidRPr="003F21A3">
        <w:rPr>
          <w:rFonts w:cs="Times New Roman"/>
        </w:rPr>
        <w:t xml:space="preserve"> (Routledge, 2016), 113.</w:t>
      </w:r>
      <w:r>
        <w:fldChar w:fldCharType="end"/>
      </w:r>
    </w:p>
  </w:footnote>
  <w:footnote w:id="362">
    <w:p w14:paraId="2AE5539A" w14:textId="7A95582B"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{"citationID":"v1uiMcSx","properties":{"formattedCitation":"For Senegal see Gilles Pison and National Research Council (U.S.), eds., {\\i{}Population Dynamics of Senegal}, Population Dynamics of Sub-Saharan Africa (Washington, D.C: National Academy Press, 1995), 100; For Niger and Burkina Faso see Abd-el Kader Boye et al., \\uc0\\u8220{}Marriage Law and Practice in the Sahel,\\uc0\\u8221{} {\\i{}Studies in Family Planning} 22, no. 6 (1991): 348.","plainCitation":"For Senegal see Gilles Pison and National Research Council (U.S.), eds., Population Dynamics of Senegal, Population Dynamics of Sub-Saharan Africa (Washington, D.C: National Academy Press, 1995), 100; For Niger and Burkina Faso see Abd-el Kader Boye et al., “Marriage Law and Practice in the Sahel,” Studies in Family Planning 22, no. 6 (1991): 348.","noteIndex":362},"citationItems":[{"id":5729,"uris":["http://zotero.org/users/3255891/items/QDPP8ZVB"],"itemData":{"id":5729,"type":"book","call-number":"HB3666.5.A3 P673 1995","collection-title":"Population dynamics of Sub-Saharan Africa","event-place":"Washington, D.C","ISBN":"978-0-309-05280-1","number-of-pages":"254","publisher":"National Academy Press","publisher-place":"Washington, D.C","source":"Library of Congress ISBN","title":"Population dynamics of Senegal","editor":[{"family":"Pison","given":"Gilles"},{"family":"National Research Council (U.S.)","given":""}],"issued":{"date-parts":[["1995"]]},"citation-key":"pison_population_1995"},"locator":"100","prefix":"For Senegal see"},{"id":2255,"uris":["http://zotero.org/users/3255891/items/2NMHI5R4"],"itemData":{"id":2255,"type":"article-journal","container-title":"Studies in Family Planning","issue":"6","page":"343-349","source":"JSTOR","title":"Marriage Law and Practice in the Sahel","volume":"22","author":[{"family":"Boye","given":"Abd-el Kader"},{"family":"Hill","given":"Kathleen"},{"family":"Isaacs","given":"Stephen"},{"family":"Gordis","given":"Deborah"}],"issued":{"date-parts":[["1991"]]},"citation-key":"boye_marriage_1991"},"locator":"348","prefix":"For Niger and Burkina Faso see"}],"schema":"https://github.com/citation-style-language/schema/raw/master/csl-citation.json"} </w:instrText>
      </w:r>
      <w:r>
        <w:fldChar w:fldCharType="separate"/>
      </w:r>
      <w:r w:rsidRPr="003F21A3">
        <w:rPr>
          <w:rFonts w:cs="Times New Roman"/>
        </w:rPr>
        <w:t xml:space="preserve">For Senegal see Gilles Pison and National Research Council (U.S.), eds., </w:t>
      </w:r>
      <w:r w:rsidRPr="003F21A3">
        <w:rPr>
          <w:rFonts w:cs="Times New Roman"/>
          <w:i/>
          <w:iCs/>
        </w:rPr>
        <w:t>Population Dynamics of Senegal</w:t>
      </w:r>
      <w:r w:rsidRPr="003F21A3">
        <w:rPr>
          <w:rFonts w:cs="Times New Roman"/>
        </w:rPr>
        <w:t xml:space="preserve">, Population Dynamics of Sub-Saharan Africa (Washington, D.C: National Academy Press, 1995), 100; For Niger and Burkina Faso see Abd-el Kader Boye et al., “Marriage Law and Practice in the Sahel,” </w:t>
      </w:r>
      <w:r w:rsidRPr="003F21A3">
        <w:rPr>
          <w:rFonts w:cs="Times New Roman"/>
          <w:i/>
          <w:iCs/>
        </w:rPr>
        <w:t>Studies in Family Planning</w:t>
      </w:r>
      <w:r w:rsidRPr="003F21A3">
        <w:rPr>
          <w:rFonts w:cs="Times New Roman"/>
        </w:rPr>
        <w:t xml:space="preserve"> 22, no. 6 (1991): 348.</w:t>
      </w:r>
      <w:r>
        <w:fldChar w:fldCharType="end"/>
      </w:r>
    </w:p>
  </w:footnote>
  <w:footnote w:id="363">
    <w:p w14:paraId="506290B4" w14:textId="44955CB6"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{"citationID":"ZJ2iQQcC","properties":{"formattedCitation":"Luke T. Lee, \\uc0\\u8220{}Legal Implications of the World Population Plan of Action,\\uc0\\u8221{} The Journal of International Law and Economics, 9, no. 3 (1975): 376.","plainCitation":"Luke T. Lee, “Legal Implications of the World Population Plan of Action,” The Journal of International Law and Economics, 9, no. 3 (1975): 376.","noteIndex":363},"citationItems":[{"id":147,"uris":["http://zotero.org/users/3255891/items/GWWSJ8FF"],"itemData":{"id":147,"type":"article-journal","collection-title":"The Journal of International Law and Economics","issue":"3","page":"375-417","title":"Legal Implications of the World Population Plan of Action","volume":"9","author":[{"family":"Lee","given":"Luke T."}],"issued":{"date-parts":[["1975"]]},"citation-key":"lee_legal_1975"},"locator":"376"}],"schema":"https://github.com/citation-style-language/schema/raw/master/csl-citation.json"} </w:instrText>
      </w:r>
      <w:r>
        <w:fldChar w:fldCharType="separate"/>
      </w:r>
      <w:r w:rsidRPr="003F21A3">
        <w:rPr>
          <w:rFonts w:cs="Times New Roman"/>
        </w:rPr>
        <w:t>Luke T. Lee, “Legal Implications of the World Population Plan of Action,” The Journal of International Law and Economics, 9, no. 3 (1975): 376.</w:t>
      </w:r>
      <w:r>
        <w:fldChar w:fldCharType="end"/>
      </w:r>
    </w:p>
  </w:footnote>
  <w:footnote w:id="364">
    <w:p w14:paraId="47F57AA2" w14:textId="1E8FEC22" w:rsidR="003F21A3" w:rsidRPr="003F21A3" w:rsidRDefault="003F21A3" w:rsidP="00174EB1">
      <w:pPr>
        <w:pStyle w:val="FootnoteText"/>
        <w:rPr>
          <w:lang w:val="en-IE"/>
        </w:rPr>
      </w:pPr>
      <w:r>
        <w:rPr>
          <w:rStyle w:val="FootnoteReference"/>
        </w:rPr>
        <w:footnoteRef/>
      </w:r>
      <w:r>
        <w:t xml:space="preserve"> </w:t>
      </w:r>
      <w:r>
        <w:fldChar w:fldCharType="begin"/>
      </w:r>
      <w:r>
        <w:instrText xml:space="preserve"> ADDIN ZOTERO_ITEM CSL_CITATION {"citationID":"yZLJJi0A","properties":{"formattedCitation":"Luke T. Lee, \\uc0\\u8220{}Population-Related Laws in the Less-Developed-Countries,\\uc0\\u8221{} in {\\i{}The World Population Crisis: Policy Implications and the Role of Law. Proceedings of the American Society of International Law Regional Meeting and The John Bassett Moore Society of International Law Symposium}, ed. John M. Paxman (John Bassett Moore Society of International Law, 1971), 89.","plainCitation":"Luke T. Lee, “Population-Related Laws in the Less-Developed-Countries,” in The World Population Crisis: Policy Implications and the Role of Law. Proceedings of the American Society of International Law Regional Meeting and The John Bassett Moore Society of International Law Symposium, ed. John M. Paxman (John Bassett Moore Society of International Law, 1971), 89.","noteIndex":364},"citationItems":[{"id":2236,"uris":["http://zotero.org/users/3255891/items/R4WRG994"],"itemData":{"id":2236,"type":"chapter","container-title":"The World Population Crisis: Policy Implications and the Role of Law. Proceedings of the American Society of International Law Regional Meeting and The John Bassett Moore Society of International Law Symposium","language":"en","note":"Google-Books-ID: 6ehKnQAACAAJ","page":"86-90","publisher":"John Bassett Moore Society of International Law","source":"Google Books","title":"Population-Related Laws in the Less-Developed-Countries","editor":[{"family":"Paxman","given":"John M."}],"author":[{"family":"Lee","given":"Luke T."}],"issued":{"date-parts":[["1971"]]},"citation-key":"lee_population-related_1971"},"locator":"89"}],"schema":"https://github.com/citation-style-language/schema/raw/master/csl-citation.json"} </w:instrText>
      </w:r>
      <w:r>
        <w:fldChar w:fldCharType="separate"/>
      </w:r>
      <w:r w:rsidRPr="003F21A3">
        <w:rPr>
          <w:rFonts w:cs="Times New Roman"/>
        </w:rPr>
        <w:t xml:space="preserve">Luke T. Lee, “Population-Related Laws in the Less-Developed-Countries,” in </w:t>
      </w:r>
      <w:r w:rsidRPr="003F21A3">
        <w:rPr>
          <w:rFonts w:cs="Times New Roman"/>
          <w:i/>
          <w:iCs/>
        </w:rPr>
        <w:t>The World Population Crisis: Policy Implications and the Role of Law. Proceedings of the American Society of International Law Regional Meeting and The John Bassett Moore Society of International Law Symposium</w:t>
      </w:r>
      <w:r w:rsidRPr="003F21A3">
        <w:rPr>
          <w:rFonts w:cs="Times New Roman"/>
        </w:rPr>
        <w:t>, ed. John M. Paxman (John Bassett Moore Society of International Law, 1971), 89.</w:t>
      </w:r>
      <w:r>
        <w:fldChar w:fldCharType="end"/>
      </w:r>
    </w:p>
  </w:footnote>
  <w:footnote w:id="365">
    <w:p w14:paraId="582FD605" w14:textId="1D187628" w:rsidR="00900487" w:rsidRPr="005662FB"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{"citationID":"AFMMo86T","properties":{"formattedCitation":"Connelly, \\uc0\\u8220{}Seeing beyond the State,\\uc0\\u8221{} 197\\uc0\\u8211{}98.","plainCitation":"Connelly, “Seeing beyond the State,” 197–98.","noteIndex":365},"citationItems":[{"id":256,"uris":["http://zotero.org/users/3255891/items/VQ3Q4229"],"itemData":{"id":256,"type":"article-journal","container-title":"Past &amp; Present","ISSN":"0031-2746","issue":"193","journalAbbreviation":"Past &amp; Present","page":"197-233","source":"JSTOR","title":"Seeing beyond the State: The Population Control Movement and the Problem of Sovereignty","title-short":"Seeing beyond the State","author":[{"family":"Connelly","given":"Matthew"}],"issued":{"date-parts":[["2006"]]},"citation-key":"connelly_seeing_2006"},"locator":"197-198"}],"schema":"https://github.com/citation-style-language/schema/raw/master/csl-citation.json"} </w:instrText>
      </w:r>
      <w:r>
        <w:fldChar w:fldCharType="separate"/>
      </w:r>
      <w:r w:rsidR="00350A03" w:rsidRPr="00350A03">
        <w:rPr>
          <w:rFonts w:cs="Times New Roman"/>
        </w:rPr>
        <w:t>Connelly, “Seeing beyond the State,” 197–98.</w:t>
      </w:r>
      <w:r>
        <w:fldChar w:fldCharType="end"/>
      </w:r>
    </w:p>
  </w:footnote>
  <w:footnote w:id="366">
    <w:p w14:paraId="3E325F60" w14:textId="732AFBDC" w:rsidR="00900487" w:rsidRPr="005662FB"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{"citationID":"B7oCmAUe","properties":{"formattedCitation":"Donaldson, {\\i{}Nature Against Us. The United States and the World Population Crisis 1965-1980}, 33\\uc0\\u8211{}34.","plainCitation":"Donaldson, Nature Against Us. The United States and the World Population Crisis 1965-1980, 33–34.","noteIndex":366},"citationItems":[{"id":5,"uris":["http://zotero.org/users/3255891/items/2BSMBEM7"],"itemData":{"id":5,"type":"book","event-place":"Chapel Hill","publisher":"University of North Carolina Press","publisher-place":"Chapel Hill","title":"Nature Against Us. The United States and the World Population Crisis 1965-1980","author":[{"family":"Donaldson","given":"Peter J."}],"issued":{"date-parts":[["1990"]]},"citation-key":"donaldson_nature_1990"},"locator":"33-34"}],"schema":"https://github.com/citation-style-language/schema/raw/master/csl-citation.json"} </w:instrText>
      </w:r>
      <w:r>
        <w:fldChar w:fldCharType="separate"/>
      </w:r>
      <w:r w:rsidR="00350A03" w:rsidRPr="00350A03">
        <w:rPr>
          <w:rFonts w:cs="Times New Roman"/>
        </w:rPr>
        <w:t xml:space="preserve">Donaldson, </w:t>
      </w:r>
      <w:r w:rsidR="00350A03" w:rsidRPr="00350A03">
        <w:rPr>
          <w:rFonts w:cs="Times New Roman"/>
          <w:i/>
          <w:iCs/>
        </w:rPr>
        <w:t>Nature Against Us. The United States and the World Population Crisis 1965-1980</w:t>
      </w:r>
      <w:r w:rsidR="00350A03" w:rsidRPr="00350A03">
        <w:rPr>
          <w:rFonts w:cs="Times New Roman"/>
        </w:rPr>
        <w:t>, 33–34.</w:t>
      </w:r>
      <w:r>
        <w:fldChar w:fldCharType="end"/>
      </w:r>
    </w:p>
  </w:footnote>
  <w:footnote w:id="367">
    <w:p w14:paraId="2D81AC62" w14:textId="39AD133B"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{"citationID":"fvNjLtuB","properties":{"formattedCitation":"Martha J. Bailey, \\uc0\\u8220{}Reexamining the Impact of Family Planning Programs on US Fertility: Evidence from the War on Poverty and the Early Years of Title X,\\uc0\\u8221{} {\\i{}American Economic Journal: Applied Economics} 4, no. 2 (April 2012): 62\\uc0\\u8211{}97.","plainCitation":"Martha J. Bailey, “Reexamining the Impact of Family Planning Programs on US Fertility: Evidence from the War on Poverty and the Early Years of Title X,” American Economic Journal: Applied Economics 4, no. 2 (April 2012): 62–97.","noteIndex":367},"citationItems":[{"id":1906,"uris":["http://zotero.org/users/3255891/items/ST22MI7C"],"itemData":{"id":1906,"type":"article-journal","abstract":"Almost 50 years after domestic US family planning programs began, their effects on childbearing remain controversial. Using the county-level roll-out of these programs from 1964 to 1973, this paper reevaluates their shorter and longer term effects on US fertility rates. I find that the introduction of family planning is associated with significant and persistent reductions in fertility driven both by falling completed childbearing and childbearing delay. Although federally funded family planning accounted for a small portion of the post-baby boom US fertility decline, my estimates imply that they reduced childbearing among poor women by 19 to 30 percent. (JEL I38, J12, J13, J18)","container-title":"American Economic Journal: Applied economics","issue":"2","journalAbbreviation":"Am Econ J Appl Econ","note":"PMID: 22582135\nPMCID: PMC3348617","page":"62-97","source":"PubMed Central","title":"Reexamining the Impact of Family Planning Programs on US Fertility: Evidence from the War on Poverty and the Early Years of Title X","title-short":"Reexamining the Impact of Family Planning Programs on US Fertility","volume":"4","author":[{"family":"Bailey","given":"Martha J."}],"issued":{"date-parts":[["2012",4]]},"citation-key":"bailey_reexamining_2012"}}],"schema":"https://github.com/citation-style-language/schema/raw/master/csl-citation.json"} </w:instrText>
      </w:r>
      <w:r>
        <w:fldChar w:fldCharType="separate"/>
      </w:r>
      <w:r w:rsidRPr="00CE7AF2">
        <w:rPr>
          <w:rFonts w:cs="Times New Roman"/>
        </w:rPr>
        <w:t xml:space="preserve">Martha J. Bailey, “Reexamining the Impact of Family Planning Programs on US Fertility: Evidence from the War on Poverty and the Early Years of Title X,” </w:t>
      </w:r>
      <w:r w:rsidRPr="00CE7AF2">
        <w:rPr>
          <w:rFonts w:cs="Times New Roman"/>
          <w:i/>
          <w:iCs/>
        </w:rPr>
        <w:t>American Economic Journal: Applied Economics</w:t>
      </w:r>
      <w:r w:rsidRPr="00CE7AF2">
        <w:rPr>
          <w:rFonts w:cs="Times New Roman"/>
        </w:rPr>
        <w:t xml:space="preserve"> 4, no. 2 (April 2012): 62–97.</w:t>
      </w:r>
      <w:r>
        <w:fldChar w:fldCharType="end"/>
      </w:r>
    </w:p>
  </w:footnote>
  <w:footnote w:id="368">
    <w:p w14:paraId="62BF0284" w14:textId="06C14635"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{"citationID":"2R2iaTRP","properties":{"formattedCitation":"Lyndon B. Johnson, \\uc0\\u8220{}Address in San Francisco at the 20th Anniversary Commemorative Session of the United Nations vom 25. Juni 1965,\\uc0\\u8221{} June 1965, https://www.presidency.ucsb.edu/node/241692; Lyndon B. Johnson, \\uc0\\u8220{}Annual Message to the Congress on the State of the Union vom 4. Januar 1965\\uc0\\u8221{} (The American Presidency Project, January 1965), https://www.presidency.ucsb.edu/node/241819.","plainCitation":"Lyndon B. Johnson, “Address in San Francisco at the 20th Anniversary Commemorative Session of the United Nations vom 25. Juni 1965,” June 1965, https://www.presidency.ucsb.edu/node/241692; Lyndon B. Johnson, “Annual Message to the Congress on the State of the Union vom 4. Januar 1965” (The American Presidency Project, January 1965), https://www.presidency.ucsb.edu/node/241819.","dontUpdate":true,"noteIndex":368},"citationItems":[{"id":5141,"uris":["http://zotero.org/users/3255891/items/3GCRBHT6"],"itemData":{"id":5141,"type":"webpage","language":"de","title":"Address in San Francisco at the 20th Anniversary Commemorative Session of the United Nations vom 25. Juni 1965","URL":"https://www.presidency.ucsb.edu/node/241692","author":[{"family":"Johnson","given":"Lyndon B."}],"accessed":{"date-parts":[["2019",7,31]]},"issued":{"date-parts":[["1965",6]]},"citation-key":"johnson_address_1965"}},{"id":5140,"uris":["http://zotero.org/users/3255891/items/CLH446SM"],"itemData":{"id":5140,"type":"article","language":"de","publisher":"The American Presidency Project","title":"Annual Message to the Congress on the State of the Union vom 4. Januar 1965","URL":"https://www.presidency.ucsb.edu/node/241819","author":[{"family":"Johnson","given":"Lyndon B."}],"accessed":{"date-parts":[["2019",7,31]]},"issued":{"date-parts":[["1965",1]]},"citation-key":"johnson_annual_1965"}}],"schema":"https://github.com/citation-style-language/schema/raw/master/csl-citation.json"} </w:instrText>
      </w:r>
      <w:r>
        <w:fldChar w:fldCharType="separate"/>
      </w:r>
      <w:r w:rsidRPr="00CE7AF2">
        <w:rPr>
          <w:rFonts w:cs="Times New Roman"/>
        </w:rPr>
        <w:t>Lyndon B. Johnson, “Address in San Francisco at the 20th Anniversary Commemorative Session of the United Nations” June</w:t>
      </w:r>
      <w:r>
        <w:rPr>
          <w:rFonts w:cs="Times New Roman"/>
        </w:rPr>
        <w:t xml:space="preserve"> 25,</w:t>
      </w:r>
      <w:r w:rsidRPr="00CE7AF2">
        <w:rPr>
          <w:rFonts w:cs="Times New Roman"/>
        </w:rPr>
        <w:t xml:space="preserve"> 1965, https://www.presidency.ucsb.edu/node/241692; Lyndon B. Johnson, “Annual Message to the Congress on the State of the Union” (The American Presidency Project, January </w:t>
      </w:r>
      <w:r>
        <w:rPr>
          <w:rFonts w:cs="Times New Roman"/>
        </w:rPr>
        <w:t xml:space="preserve">4, </w:t>
      </w:r>
      <w:r w:rsidRPr="00CE7AF2">
        <w:rPr>
          <w:rFonts w:cs="Times New Roman"/>
        </w:rPr>
        <w:t>1965), https://www.presidency.ucsb.edu/node/241819.</w:t>
      </w:r>
      <w:r>
        <w:fldChar w:fldCharType="end"/>
      </w:r>
    </w:p>
  </w:footnote>
  <w:footnote w:id="369">
    <w:p w14:paraId="54D076C4"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Department of State: Increased Responsibilities of the Department of State, AID and Missions in Population Matters, December 20, 1966 (USNA CP, RG 286, Entry P 855, Box 2, Folder AID Population Program 1960-67), p. 6.</w:t>
      </w:r>
    </w:p>
  </w:footnote>
  <w:footnote w:id="370">
    <w:p w14:paraId="5C691DDC" w14:textId="7DAB235C"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{"citationID":"Hny6PLWu","properties":{"formattedCitation":"Robert A. Packenham, {\\i{}Liberal America and the Third World. Political Development Ideas in Foreign Aid and Social Science} (Princeton: Princeton University Press, 1973), 95.","plainCitation":"Robert A. Packenham, Liberal America and the Third World. Political Development Ideas in Foreign Aid and Social Science (Princeton: Princeton University Press, 1973), 95.","noteIndex":370},"citationItems":[{"id":5205,"uris":["http://zotero.org/users/3255891/items/HYFN7827"],"itemData":{"id":5205,"type":"book","event-place":"Princeton","language":"en","number-of-pages":"395","publisher":"Princeton University Press","publisher-place":"Princeton","title":"Liberal America and the Third World. Political Development Ideas in Foreign Aid and Social Science","author":[{"family":"Packenham","given":"Robert A."}],"issued":{"date-parts":[["1973"]]},"citation-key":"packenham_liberal_1973"},"locator":"95"}],"schema":"https://github.com/citation-style-language/schema/raw/master/csl-citation.json"} </w:instrText>
      </w:r>
      <w:r>
        <w:fldChar w:fldCharType="separate"/>
      </w:r>
      <w:r w:rsidRPr="00CE7AF2">
        <w:rPr>
          <w:rFonts w:cs="Times New Roman"/>
        </w:rPr>
        <w:t xml:space="preserve">Robert A. Packenham, </w:t>
      </w:r>
      <w:r w:rsidRPr="00CE7AF2">
        <w:rPr>
          <w:rFonts w:cs="Times New Roman"/>
          <w:i/>
          <w:iCs/>
        </w:rPr>
        <w:t>Liberal America and the Third World. Political Development Ideas in Foreign Aid and Social Science</w:t>
      </w:r>
      <w:r w:rsidRPr="00CE7AF2">
        <w:rPr>
          <w:rFonts w:cs="Times New Roman"/>
        </w:rPr>
        <w:t xml:space="preserve"> (Princeton: Princeton University Press, 1973), 95.</w:t>
      </w:r>
      <w:r>
        <w:fldChar w:fldCharType="end"/>
      </w:r>
    </w:p>
  </w:footnote>
  <w:footnote w:id="371">
    <w:p w14:paraId="47AB66E6"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Department of State: Increased Responsibilities of the Department of State, AID and Missions in Population Matters, December 20, 1966 (USNA CP, RG 286, Entry P 855, Box 2, Folder AID Population Program 1960-67), pp. 8-9.</w:t>
      </w:r>
    </w:p>
  </w:footnote>
  <w:footnote w:id="372">
    <w:p w14:paraId="15976790"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 p. 9.</w:t>
      </w:r>
    </w:p>
  </w:footnote>
  <w:footnote w:id="373">
    <w:p w14:paraId="6C6CC944"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 p. 12.</w:t>
      </w:r>
    </w:p>
  </w:footnote>
  <w:footnote w:id="374">
    <w:p w14:paraId="24721A42" w14:textId="77777777" w:rsidR="00900487" w:rsidRPr="00900487" w:rsidRDefault="00900487" w:rsidP="00174EB1">
      <w:pPr>
        <w:spacing w:line="240" w:lineRule="auto"/>
        <w:rPr>
          <w:sz w:val="20"/>
          <w:szCs w:val="20"/>
          <w:lang w:val="de-DE"/>
        </w:rPr>
      </w:pPr>
      <w:r w:rsidRPr="00613C16">
        <w:rPr>
          <w:rStyle w:val="FootnoteReference"/>
          <w:sz w:val="20"/>
          <w:szCs w:val="20"/>
        </w:rPr>
        <w:footnoteRef/>
      </w:r>
      <w:r w:rsidRPr="00613C16">
        <w:rPr>
          <w:sz w:val="20"/>
          <w:szCs w:val="20"/>
          <w:lang w:val="en-IE"/>
        </w:rPr>
        <w:t xml:space="preserve"> Food for Peace Act of 1966, Pub. L. 89-808. </w:t>
      </w:r>
      <w:r w:rsidRPr="00900487">
        <w:rPr>
          <w:sz w:val="20"/>
          <w:szCs w:val="20"/>
          <w:lang w:val="de-DE"/>
        </w:rPr>
        <w:t>80 Stat, pp. 1526-1538.</w:t>
      </w:r>
    </w:p>
  </w:footnote>
  <w:footnote w:id="375">
    <w:p w14:paraId="486626D3" w14:textId="218240D0" w:rsidR="00900487" w:rsidRPr="00CE7AF2" w:rsidRDefault="00900487" w:rsidP="00174EB1">
      <w:pPr>
        <w:pStyle w:val="FootnoteText"/>
        <w:rPr>
          <w:lang w:val="en-IE"/>
        </w:rPr>
      </w:pPr>
      <w:r>
        <w:rPr>
          <w:rStyle w:val="FootnoteReference"/>
        </w:rPr>
        <w:footnoteRef/>
      </w:r>
      <w:r w:rsidRPr="00900487">
        <w:rPr>
          <w:lang w:val="de-DE"/>
        </w:rPr>
        <w:t xml:space="preserve"> </w:t>
      </w:r>
      <w:r>
        <w:fldChar w:fldCharType="begin"/>
      </w:r>
      <w:r w:rsidR="00350A03">
        <w:rPr>
          <w:lang w:val="de-DE"/>
        </w:rPr>
        <w:instrText xml:space="preserve"> ADDIN ZOTERO_ITEM CSL_CITATION {"citationID":"lGbnPu1p","properties":{"formattedCitation":"For a general history of the role of humanitarian assistance and food aid, see Barry Riley, {\\i{}The Political History of American Food Aid. An Uneasy Benevolence} (New York: Oxford University Press, 2017); For an overview of the role of Western humanitarian aid in 20th century international politics, see Johannes Paulmann, ed., {\\i{}Dilemmas of Humanitarian Aid in the Twentieth Century} (Oxford: Oxford University Press, 2016); see also Fabian Klose, ed., {\\i{}The Emergence of Humanitarian Intervention. Ideas and Practice from the Nineteenth Century to the Present} (Cambridge: Cambridge University Press, 2016).","plainCitation":"For a general history of the role of humanitarian assistance and food aid, see Barry Riley, The Political History of American Food Aid. An Uneasy Benevolence (New York: Oxford University Press, 2017); For an overview of the role of Western humanitarian aid in 20th century international politics, see Johannes Paulmann, ed., Dilemmas of Humanitarian Aid in the Twentieth Century (Oxford: Oxford University Press, 2016); see also Fabian Klose, ed., The Emergence of Humanitarian Intervention. Ideas and Practice from the Nineteenth Century to the Present (Cambridge: Cambridge University Press, 2016).","noteIndex":375},"citationItems":[{"id":5077,"uris":["http://zotero.org/users/3255891/items/JLJM8LJZ"],"itemData":{"id":5077,"type":"book","event-place":"New York","language":"en","note":"Google-Books-ID: 5W8uDwAAQBAJ","number-of-pages":"593","publisher":"Oxford University Press","publisher-place":"New York","source":"Google Books","title":"The Political History of American Food Aid. An Uneasy Benevolence","title-short":"The Political History of American Food Aid","author":[{"family":"Riley","given":"Barry"}],"issued":{"date-parts":[["2017"]]},"citation-key":"riley_political_2017"},"prefix":"For a general history of the role of humanitarian assistance and food aid, see "},{"id":4691,"uris":["http://zotero.org/users/3255891/items/PQRISP4R"],"itemData":{"id":4691,"type":"book","event-place":"Oxford","publisher":"Oxford University Press","publisher-place":"Oxford","title":"Dilemmas of Humanitarian Aid in the Twentieth Century","editor":[{"family":"Paulmann","given":"Johannes"}],"issued":{"date-parts":[["2016"]]},"citation-key":"paulmann_dilemmas_2016"},"prefix":"For an overview of the role of Western humanitarian aid in 20th century international politics, see "},{"id":4665,"uris":["http://zotero.org/users/3255891/items/QCP3DRTP"],"itemData":{"id":4665,"type":"book","event-place":"Cambridge","publisher":"Cambridge University Press","publisher-place":"Cambridge","title":"The Emergence of Humanitarian Intervention. Ideas and Practice from the Nineteenth Century to the Present","editor":[{"family":"Klose","given":"Fabian"}],"issued":{"date-parts":[["2016"]]},"citation-key":"klose_emergence_2016"},"prefix":"see also"}],"schema":"https://github.com/citation-style-language/schema/raw/master/csl-citation.json"} </w:instrText>
      </w:r>
      <w:r>
        <w:fldChar w:fldCharType="separate"/>
      </w:r>
      <w:r w:rsidRPr="00900487">
        <w:rPr>
          <w:rFonts w:cs="Times New Roman"/>
          <w:lang w:val="de-DE"/>
        </w:rPr>
        <w:t xml:space="preserve">For a general history of the role of humanitarian assistance and food aid, see Barry Riley, </w:t>
      </w:r>
      <w:r w:rsidRPr="00900487">
        <w:rPr>
          <w:rFonts w:cs="Times New Roman"/>
          <w:i/>
          <w:iCs/>
          <w:lang w:val="de-DE"/>
        </w:rPr>
        <w:t xml:space="preserve">The Political History of American Food Aid. </w:t>
      </w:r>
      <w:r w:rsidRPr="00CE7AF2">
        <w:rPr>
          <w:rFonts w:cs="Times New Roman"/>
          <w:i/>
          <w:iCs/>
        </w:rPr>
        <w:t>An Uneasy Benevolence</w:t>
      </w:r>
      <w:r w:rsidRPr="00CE7AF2">
        <w:rPr>
          <w:rFonts w:cs="Times New Roman"/>
        </w:rPr>
        <w:t xml:space="preserve"> (New York: Oxford University Press, 2017); For an overview of the role of Western humanitarian aid in 20th century international politics, see Johannes Paulmann, ed., </w:t>
      </w:r>
      <w:r w:rsidRPr="00CE7AF2">
        <w:rPr>
          <w:rFonts w:cs="Times New Roman"/>
          <w:i/>
          <w:iCs/>
        </w:rPr>
        <w:t>Dilemmas of Humanitarian Aid in the Twentieth Century</w:t>
      </w:r>
      <w:r w:rsidRPr="00CE7AF2">
        <w:rPr>
          <w:rFonts w:cs="Times New Roman"/>
        </w:rPr>
        <w:t xml:space="preserve"> (Oxford: Oxford University Press, 2016); see also Fabian Klose, ed., </w:t>
      </w:r>
      <w:r w:rsidRPr="00CE7AF2">
        <w:rPr>
          <w:rFonts w:cs="Times New Roman"/>
          <w:i/>
          <w:iCs/>
        </w:rPr>
        <w:t>The Emergence of Humanitarian Intervention. Ideas and Practice from the Nineteenth Century to the Present</w:t>
      </w:r>
      <w:r w:rsidRPr="00CE7AF2">
        <w:rPr>
          <w:rFonts w:cs="Times New Roman"/>
        </w:rPr>
        <w:t xml:space="preserve"> (Cambridge: Cambridge University Press, 2016).</w:t>
      </w:r>
      <w:r>
        <w:fldChar w:fldCharType="end"/>
      </w:r>
    </w:p>
  </w:footnote>
  <w:footnote w:id="376">
    <w:p w14:paraId="11EC461F" w14:textId="3AD19D53"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{"citationID":"367gPRyl","properties":{"formattedCitation":"Quoted from Connelly, \\uc0\\u8220{}Population Control in India: Prologue to the Emergency Period,\\uc0\\u8221{} 654.","plainCitation":"Quoted from Connelly, “Population Control in India: Prologue to the Emergency Period,” 654.","noteIndex":376},"citationItems":[{"id":188,"uris":["http://zotero.org/users/3255891/items/MNZHRMWS"],"itemData":{"id":188,"type":"article-journal","container-title":"Population and Development Review","issue":"4","page":"629-667","title":"Population Control in India: Prologue to the Emergency Period","volume":"32","author":[{"family":"Connelly","given":"Matthew"}],"issued":{"date-parts":[["2006",12]]},"citation-key":"connelly_population_2006"},"locator":"654","prefix":"Quoted from"}],"schema":"https://github.com/citation-style-language/schema/raw/master/csl-citation.json"} </w:instrText>
      </w:r>
      <w:r>
        <w:fldChar w:fldCharType="separate"/>
      </w:r>
      <w:r w:rsidR="00350A03" w:rsidRPr="00350A03">
        <w:rPr>
          <w:rFonts w:cs="Times New Roman"/>
        </w:rPr>
        <w:t>Quoted from Connelly, “Population Control in India: Prologue to the Emergency Period,” 654.</w:t>
      </w:r>
      <w:r>
        <w:fldChar w:fldCharType="end"/>
      </w:r>
    </w:p>
  </w:footnote>
  <w:footnote w:id="377">
    <w:p w14:paraId="304AC218" w14:textId="59A605BD"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{"citationID":"cgnKj6yN","properties":{"formattedCitation":"United States Senate, {\\i{}Ninetieth Congress, Foreign Assistance Act of 1967. Hearings before the Committee on Foreign Relations on S. 1872}, zu (Washington: U. S. Govt. Print. Off., 1967), 48.","plainCitation":"United States Senate, Ninetieth Congress, Foreign Assistance Act of 1967. Hearings before the Committee on Foreign Relations on S. 1872, zu (Washington: U. S. Govt. Print. Off., 1967), 48.","noteIndex":377},"citationItems":[{"id":2318,"uris":["http://zotero.org/users/3255891/items/V35PK559"],"itemData":{"id":2318,"type":"book","collection-number":"zu","event-place":"Washington","publisher":"U. S. Govt. Print. Off.","publisher-place":"Washington","source":"Hathi Trust","title":"Ninetieth Congress, Foreign assistance act of 1967. Hearings before the Committee on Foreign Relations on S. 1872","author":[{"literal":"United States Senate"}],"accessed":{"date-parts":[["2018",3,13]]},"issued":{"date-parts":[["1967"]]},"citation-key":"unitedstatessenate_ninetieth_1967"},"locator":"48"}],"schema":"https://github.com/citation-style-language/schema/raw/master/csl-citation.json"} </w:instrText>
      </w:r>
      <w:r>
        <w:fldChar w:fldCharType="separate"/>
      </w:r>
      <w:r w:rsidRPr="00CE7AF2">
        <w:rPr>
          <w:rFonts w:cs="Times New Roman"/>
        </w:rPr>
        <w:t xml:space="preserve">United States Senate, </w:t>
      </w:r>
      <w:r w:rsidRPr="00CE7AF2">
        <w:rPr>
          <w:rFonts w:cs="Times New Roman"/>
          <w:i/>
          <w:iCs/>
        </w:rPr>
        <w:t>Ninetieth Congress, Foreign Assistance Act of 1967. Hearings before the Committee on Foreign Relations on S. 1872</w:t>
      </w:r>
      <w:r w:rsidRPr="00CE7AF2">
        <w:rPr>
          <w:rFonts w:cs="Times New Roman"/>
        </w:rPr>
        <w:t>, zu (Washington: U. S. Govt. Print. Off., 1967), 48.</w:t>
      </w:r>
      <w:r>
        <w:fldChar w:fldCharType="end"/>
      </w:r>
    </w:p>
  </w:footnote>
  <w:footnote w:id="378">
    <w:p w14:paraId="3F04DA5A" w14:textId="013C505E"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{"citationID":"569owdfl","properties":{"formattedCitation":"Ibid., 51\\uc0\\u8211{}52.","plainCitation":"Ibid., 51–52.","noteIndex":378},"citationItems":[{"id":2318,"uris":["http://zotero.org/users/3255891/items/V35PK559"],"itemData":{"id":2318,"type":"book","collection-number":"zu","event-place":"Washington","publisher":"U. S. Govt. Print. Off.","publisher-place":"Washington","source":"Hathi Trust","title":"Ninetieth Congress, Foreign assistance act of 1967. Hearings before the Committee on Foreign Relations on S. 1872","author":[{"literal":"United States Senate"}],"accessed":{"date-parts":[["2018",3,13]]},"issued":{"date-parts":[["1967"]]},"citation-key":"unitedstatessenate_ninetieth_1967"},"locator":"51-52"}],"schema":"https://github.com/citation-style-language/schema/raw/master/csl-citation.json"} </w:instrText>
      </w:r>
      <w:r>
        <w:fldChar w:fldCharType="separate"/>
      </w:r>
      <w:r w:rsidRPr="00CE7AF2">
        <w:rPr>
          <w:rFonts w:cs="Times New Roman"/>
        </w:rPr>
        <w:t>Ibid., 51–52.</w:t>
      </w:r>
      <w:r>
        <w:fldChar w:fldCharType="end"/>
      </w:r>
    </w:p>
  </w:footnote>
  <w:footnote w:id="379">
    <w:p w14:paraId="38397B0C" w14:textId="3D335B49"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{"citationID":"6UGFrjoR","properties":{"formattedCitation":"Donaldson, {\\i{}Nature Against Us. The United States and the World Population Crisis 1965-1980}, 48.","plainCitation":"Donaldson, Nature Against Us. The United States and the World Population Crisis 1965-1980, 48.","noteIndex":379},"citationItems":[{"id":5,"uris":["http://zotero.org/users/3255891/items/2BSMBEM7"],"itemData":{"id":5,"type":"book","event-place":"Chapel Hill","publisher":"University of North Carolina Press","publisher-place":"Chapel Hill","title":"Nature Against Us. The United States and the World Population Crisis 1965-1980","author":[{"family":"Donaldson","given":"Peter J."}],"issued":{"date-parts":[["1990"]]},"citation-key":"donaldson_nature_1990"},"locator":"48"}],"schema":"https://github.com/citation-style-language/schema/raw/master/csl-citation.json"} </w:instrText>
      </w:r>
      <w:r>
        <w:fldChar w:fldCharType="separate"/>
      </w:r>
      <w:r w:rsidRPr="00CE7AF2">
        <w:rPr>
          <w:rFonts w:cs="Times New Roman"/>
        </w:rPr>
        <w:t xml:space="preserve">Donaldson, </w:t>
      </w:r>
      <w:r w:rsidRPr="00CE7AF2">
        <w:rPr>
          <w:rFonts w:cs="Times New Roman"/>
          <w:i/>
          <w:iCs/>
        </w:rPr>
        <w:t>Nature Against Us. The United States and the World Population Crisis 1965-1980</w:t>
      </w:r>
      <w:r w:rsidRPr="00CE7AF2">
        <w:rPr>
          <w:rFonts w:cs="Times New Roman"/>
        </w:rPr>
        <w:t>, 48.</w:t>
      </w:r>
      <w:r>
        <w:fldChar w:fldCharType="end"/>
      </w:r>
    </w:p>
  </w:footnote>
  <w:footnote w:id="380">
    <w:p w14:paraId="103258B9" w14:textId="32D1315E" w:rsidR="00900487" w:rsidRPr="00CE7AF2"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{"citationID":"3fiJkwgP","properties":{"formattedCitation":"On the problem complex of a foreign policy that had to defend itself internationally on the basis of segregation and racial discrimination, see Mary L. Dudziak, {\\i{}Cold War Civil Rights. Race and the Image of American Democracy} (Princeton University Press, 2000); Mary L. Dudziak, \\uc0\\u8220{}Brown as a Cold War Case,\\uc0\\u8221{} {\\i{}The Journal of American History} 91, no. 1 (2004): 32\\uc0\\u8211{}42; Renee Romano, \\uc0\\u8220{}No Diplomatic Immunity: African Diplomats, the State Department, and Civil Rights, 1961-1964,\\uc0\\u8221{} {\\i{}The Journal of American History} 87, no. 2 (2000): 546\\uc0\\u8211{}79.","plainCitation":"On the problem complex of a foreign policy that had to defend itself internationally on the basis of segregation and racial discrimination, see Mary L. Dudziak, Cold War Civil Rights. Race and the Image of American Democracy (Princeton University Press, 2000); Mary L. Dudziak, “Brown as a Cold War Case,” The Journal of American History 91, no. 1 (2004): 32–42; Renee Romano, “No Diplomatic Immunity: African Diplomats, the State Department, and Civil Rights, 1961-1964,” The Journal of American History 87, no. 2 (2000): 546–79.","noteIndex":380},"citationItems":[{"id":5379,"uris":["http://zotero.org/users/3255891/items/B5Z2GHF9"],"itemData":{"id":5379,"type":"book","publisher":"Princeton University Press","title":"Cold War civil rights. Race and the image of American democracy","title-short":"Cold War civil rights","author":[{"family":"Dudziak","given":"Mary L."}],"issued":{"date-parts":[["2000"]]},"citation-key":"dudziak_cold_2000"},"prefix":"On the problem complex of a foreign policy that had to defend itself internationally on the basis of segregation and racial discrimination, see "},{"id":5404,"uris":["http://zotero.org/users/3255891/items/XXCPZIAK"],"itemData":{"id":5404,"type":"article-journal","container-title":"The Journal of American History","issue":"1","page":"32-42","title":"Brown as a Cold War Case","volume":"91","author":[{"family":"Dudziak","given":"Mary L."}],"issued":{"date-parts":[["2004"]]},"citation-key":"dudziak_brown_2004"}},{"id":4446,"uris":["http://zotero.org/users/3255891/items/L4UIARHR"],"itemData":{"id":4446,"type":"article-journal","container-title":"The Journal of American History","issue":"2","page":"546-579","source":"JSTOR","title":"No Diplomatic Immunity: African Diplomats, the State Department, and Civil Rights, 1961-1964","title-short":"No Diplomatic Immunity","volume":"87","author":[{"family":"Romano","given":"Renee"}],"issued":{"date-parts":[["2000"]]},"citation-key":"romano_no_2000"}}],"schema":"https://github.com/citation-style-language/schema/raw/master/csl-citation.json"} </w:instrText>
      </w:r>
      <w:r>
        <w:fldChar w:fldCharType="separate"/>
      </w:r>
      <w:r w:rsidRPr="00DE1F65">
        <w:rPr>
          <w:rFonts w:cs="Times New Roman"/>
        </w:rPr>
        <w:t xml:space="preserve">On the problem complex of a foreign policy that had to defend itself internationally on the basis of segregation and racial discrimination, see Mary L. Dudziak, </w:t>
      </w:r>
      <w:r w:rsidRPr="00DE1F65">
        <w:rPr>
          <w:rFonts w:cs="Times New Roman"/>
          <w:i/>
          <w:iCs/>
        </w:rPr>
        <w:t>Cold War Civil Rights. Race and the Image of American Democracy</w:t>
      </w:r>
      <w:r w:rsidRPr="00DE1F65">
        <w:rPr>
          <w:rFonts w:cs="Times New Roman"/>
        </w:rPr>
        <w:t xml:space="preserve"> (Princeton University Press, 2000); Mary L. Dudziak, “Brown as a Cold War Case,” </w:t>
      </w:r>
      <w:r w:rsidRPr="00DE1F65">
        <w:rPr>
          <w:rFonts w:cs="Times New Roman"/>
          <w:i/>
          <w:iCs/>
        </w:rPr>
        <w:t>The Journal of American History</w:t>
      </w:r>
      <w:r w:rsidRPr="00DE1F65">
        <w:rPr>
          <w:rFonts w:cs="Times New Roman"/>
        </w:rPr>
        <w:t xml:space="preserve"> 91, no. 1 (2004): 32–42; Renee Romano, “No Diplomatic Immunity: African Diplomats, the State Department, and Civil Rights, 1961-1964,” </w:t>
      </w:r>
      <w:r w:rsidRPr="00DE1F65">
        <w:rPr>
          <w:rFonts w:cs="Times New Roman"/>
          <w:i/>
          <w:iCs/>
        </w:rPr>
        <w:t>The Journal of American History</w:t>
      </w:r>
      <w:r w:rsidRPr="00DE1F65">
        <w:rPr>
          <w:rFonts w:cs="Times New Roman"/>
        </w:rPr>
        <w:t xml:space="preserve"> 87, no. 2 (2000): 546–79.</w:t>
      </w:r>
      <w:r>
        <w:fldChar w:fldCharType="end"/>
      </w:r>
    </w:p>
  </w:footnote>
  <w:footnote w:id="381">
    <w:p w14:paraId="7682711E"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Department of State: Resolutions and Declarations by United Nations Bodies on Population/Family Planning Matters in the First Half of 1968. Airgram to all American Diplomatic Posts, July 5, 1968 (USNA CP, RG 286, Entry P 855, Box 6, Folder HLS 9 Population Growth (UN Attitude) Prospects FY 68), pp. 1-2 (emphasis in original). </w:t>
      </w:r>
    </w:p>
  </w:footnote>
  <w:footnote w:id="382">
    <w:p w14:paraId="053A89C8"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w:t>
      </w:r>
    </w:p>
  </w:footnote>
  <w:footnote w:id="383">
    <w:p w14:paraId="31C47721"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Department of State: U.S. policy toward Latin American Population Growth, Circular PA 201, July 13, 1968 (USNA CP, RG 286, Entry P 855, Box 1, Folder AID Population Program 1968), p. 1.</w:t>
      </w:r>
    </w:p>
  </w:footnote>
  <w:footnote w:id="384">
    <w:p w14:paraId="591AECAD" w14:textId="77777777" w:rsidR="00900487" w:rsidRPr="00613C16" w:rsidRDefault="00900487" w:rsidP="00174EB1">
      <w:pPr>
        <w:spacing w:line="240" w:lineRule="auto"/>
        <w:rPr>
          <w:sz w:val="20"/>
          <w:szCs w:val="20"/>
        </w:rPr>
      </w:pPr>
      <w:r w:rsidRPr="00613C16">
        <w:rPr>
          <w:rStyle w:val="FootnoteReference"/>
          <w:sz w:val="20"/>
          <w:szCs w:val="20"/>
        </w:rPr>
        <w:footnoteRef/>
      </w:r>
      <w:r w:rsidRPr="00613C16">
        <w:rPr>
          <w:sz w:val="20"/>
          <w:szCs w:val="20"/>
        </w:rPr>
        <w:t xml:space="preserve">  National Security Council: Implications of Worldwide Population Growth for U.S. Security and Overseas Interests. National Security Study Memorandum (NSSM 200), USAID Online Document Collection, see </w:t>
      </w:r>
      <w:hyperlink r:id="rId2" w:history="1">
        <w:r w:rsidRPr="00613C16">
          <w:rPr>
            <w:rStyle w:val="Hyperlink"/>
            <w:sz w:val="20"/>
            <w:szCs w:val="20"/>
          </w:rPr>
          <w:t xml:space="preserve">https://pdf.usaid.gov/pdf_docs/Pcaab500.pdf </w:t>
        </w:r>
      </w:hyperlink>
      <w:r w:rsidRPr="00613C16">
        <w:rPr>
          <w:sz w:val="20"/>
          <w:szCs w:val="20"/>
        </w:rPr>
        <w:t xml:space="preserve">(accessed </w:t>
      </w:r>
      <w:r>
        <w:rPr>
          <w:sz w:val="20"/>
          <w:szCs w:val="20"/>
        </w:rPr>
        <w:t>February</w:t>
      </w:r>
      <w:r w:rsidRPr="00613C16">
        <w:rPr>
          <w:sz w:val="20"/>
          <w:szCs w:val="20"/>
        </w:rPr>
        <w:t>, 20</w:t>
      </w:r>
      <w:r>
        <w:rPr>
          <w:sz w:val="20"/>
          <w:szCs w:val="20"/>
        </w:rPr>
        <w:t>22</w:t>
      </w:r>
      <w:r w:rsidRPr="00613C16">
        <w:rPr>
          <w:sz w:val="20"/>
          <w:szCs w:val="20"/>
        </w:rPr>
        <w:t>).</w:t>
      </w:r>
    </w:p>
  </w:footnote>
  <w:footnote w:id="385">
    <w:p w14:paraId="78F691D2" w14:textId="77777777" w:rsidR="00900487" w:rsidRPr="00613C16" w:rsidRDefault="00900487" w:rsidP="00174EB1">
      <w:pPr>
        <w:spacing w:line="240" w:lineRule="auto"/>
        <w:rPr>
          <w:sz w:val="20"/>
          <w:szCs w:val="20"/>
        </w:rPr>
      </w:pPr>
      <w:r w:rsidRPr="00613C16">
        <w:rPr>
          <w:rStyle w:val="FootnoteReference"/>
          <w:sz w:val="20"/>
          <w:szCs w:val="20"/>
        </w:rPr>
        <w:footnoteRef/>
      </w:r>
      <w:r w:rsidRPr="00613C16">
        <w:rPr>
          <w:sz w:val="20"/>
          <w:szCs w:val="20"/>
        </w:rPr>
        <w:t xml:space="preserve"> Ibid, pp. 10-12.</w:t>
      </w:r>
    </w:p>
  </w:footnote>
  <w:footnote w:id="386">
    <w:p w14:paraId="2645117D" w14:textId="77777777" w:rsidR="00900487" w:rsidRPr="00613C16" w:rsidRDefault="00900487" w:rsidP="00174EB1">
      <w:pPr>
        <w:pStyle w:val="FootnoteText"/>
      </w:pPr>
      <w:r w:rsidRPr="00613C16">
        <w:rPr>
          <w:rStyle w:val="FootnoteReference"/>
        </w:rPr>
        <w:footnoteRef/>
      </w:r>
      <w:r w:rsidRPr="00613C16">
        <w:t xml:space="preserve"> Ibid, p. 13.</w:t>
      </w:r>
    </w:p>
  </w:footnote>
  <w:footnote w:id="387">
    <w:p w14:paraId="42BCA6FA" w14:textId="0729D8FC"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{"citationID":"jQMKbN2s","properties":{"formattedCitation":"Richard Nixon, \\uc0\\u8220{}Remarks on Signing Bill Establishing the Commission on Population Growth and the American Future Vom 16. M\\uc0\\u228{}rz 1970,\\uc0\\u8221{} March 16, 1970, https://www.presidency.ucsb.edu/node/240990; On the origins of the Commission, see Charles F. Westoff, \\uc0\\u8220{}The Commission on Population Growth and the American Future Its Origins, Operations, and Aftermath,\\uc0\\u8221{} {\\i{}Population Index} 39, no. 4 (1973): 491\\uc0\\u8211{}507.","plainCitation":"Richard Nixon, “Remarks on Signing Bill Establishing the Commission on Population Growth and the American Future Vom 16. März 1970,” March 16, 1970, https://www.presidency.ucsb.edu/node/240990; On the origins of the Commission, see Charles F. Westoff, “The Commission on Population Growth and the American Future Its Origins, Operations, and Aftermath,” Population Index 39, no. 4 (1973): 491–507.","noteIndex":387},"citationItems":[{"id":2330,"uris":["http://zotero.org/users/3255891/items/6FTB8I7F"],"itemData":{"id":2330,"type":"webpage","title":"Remarks on Signing Bill Establishing the Commission on Population Growth and the American Future vom 16. März 1970","URL":"https://www.presidency.ucsb.edu/node/240990","author":[{"family":"Nixon","given":"Richard"}],"accessed":{"date-parts":[["2018",5,31]]},"issued":{"date-parts":[["1970",3,16]]},"citation-key":"nixon_remarks_1970"}},{"id":2338,"uris":["http://zotero.org/users/3255891/items/N67R9KJZ"],"itemData":{"id":2338,"type":"article-journal","container-title":"Population Index","issue":"4","page":"491-507","source":"JSTOR","title":"The Commission on Population Growth and the American Future Its Origins, Operations, and Aftermath","volume":"39","author":[{"family":"Westoff","given":"Charles F."}],"issued":{"date-parts":[["1973"]]},"citation-key":"westoff_commission_1973"},"prefix":"On the origins of the Commission, see "}],"schema":"https://github.com/citation-style-language/schema/raw/master/csl-citation.json"} </w:instrText>
      </w:r>
      <w:r>
        <w:fldChar w:fldCharType="separate"/>
      </w:r>
      <w:r w:rsidRPr="00DE1F65">
        <w:rPr>
          <w:rFonts w:cs="Times New Roman"/>
        </w:rPr>
        <w:t xml:space="preserve">Richard Nixon, “Remarks on Signing Bill Establishing the Commission on Population Growth and the American Future Vom 16. März 1970,” March 16, 1970, https://www.presidency.ucsb.edu/node/240990; On the origins of the Commission, see Charles F. Westoff, “The Commission on Population Growth and the American Future Its Origins, Operations, and Aftermath,” </w:t>
      </w:r>
      <w:r w:rsidRPr="00DE1F65">
        <w:rPr>
          <w:rFonts w:cs="Times New Roman"/>
          <w:i/>
          <w:iCs/>
        </w:rPr>
        <w:t>Population Index</w:t>
      </w:r>
      <w:r w:rsidRPr="00DE1F65">
        <w:rPr>
          <w:rFonts w:cs="Times New Roman"/>
        </w:rPr>
        <w:t xml:space="preserve"> 39, no. 4 (1973): 491–507.</w:t>
      </w:r>
      <w:r>
        <w:fldChar w:fldCharType="end"/>
      </w:r>
    </w:p>
  </w:footnote>
  <w:footnote w:id="388">
    <w:p w14:paraId="5A5E91FF" w14:textId="1819967F"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{"citationID":"Dua30nCt","properties":{"formattedCitation":"Commission on Population Growth and the American Future, {\\i{}Population and the American Future. The Report of the Commission on Population Growth and the American Future} (Washington, D.C.: Government Printing Office, 1972).","plainCitation":"Commission on Population Growth and the American Future, Population and the American Future. The Report of the Commission on Population Growth and the American Future (Washington, D.C.: Government Printing Office, 1972).","noteIndex":388},"citationItems":[{"id":2336,"uris":["http://zotero.org/users/3255891/items/VQBX5L3N"],"itemData":{"id":2336,"type":"book","event-place":"Washington, D.C.","publisher":"Government Printing Office","publisher-place":"Washington, D.C.","title":"Population and the American Future. The Report of the Commission on Population Growth and the American Future","author":[{"family":"Commission on Population Growth and the American Future","given":""}],"issued":{"date-parts":[["1972"]]},"citation-key":"commissiononpopulationgrowthandtheamericanfuture_population_1972"}}],"schema":"https://github.com/citation-style-language/schema/raw/master/csl-citation.json"} </w:instrText>
      </w:r>
      <w:r>
        <w:fldChar w:fldCharType="separate"/>
      </w:r>
      <w:r w:rsidRPr="00DE1F65">
        <w:rPr>
          <w:rFonts w:cs="Times New Roman"/>
        </w:rPr>
        <w:t xml:space="preserve">Commission on Population Growth and the American Future, </w:t>
      </w:r>
      <w:r w:rsidRPr="00DE1F65">
        <w:rPr>
          <w:rFonts w:cs="Times New Roman"/>
          <w:i/>
          <w:iCs/>
        </w:rPr>
        <w:t>Population and the American Future. The Report of the Commission on Population Growth and the American Future</w:t>
      </w:r>
      <w:r w:rsidRPr="00DE1F65">
        <w:rPr>
          <w:rFonts w:cs="Times New Roman"/>
        </w:rPr>
        <w:t xml:space="preserve"> (Washington, D.C.: Government Printing Office, 1972).</w:t>
      </w:r>
      <w:r>
        <w:fldChar w:fldCharType="end"/>
      </w:r>
    </w:p>
  </w:footnote>
  <w:footnote w:id="389">
    <w:p w14:paraId="7913C0EB" w14:textId="3AC2AA31"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{"citationID":"5G656K3p","properties":{"formattedCitation":"Daniel Callahan and Institute of Society, Ethics and the Life Sciences, {\\i{}Ethics, Population, and the American Tradition. A Study Perpared for the Commission on Population Growth and the American Future}, vol. 1, 1971, 4\\uc0\\u8211{}5.","plainCitation":"Daniel Callahan and Institute of Society, Ethics and the Life Sciences, Ethics, Population, and the American Tradition. A Study Perpared for the Commission on Population Growth and the American Future, vol. 1, 1971, 4–5.","noteIndex":389},"citationItems":[{"id":2337,"uris":["http://zotero.org/users/3255891/items/KUC6WS8I"],"itemData":{"id":2337,"type":"book","number-of-volumes":"3","title":"Ethics, Population, and the American Tradition. A study perpared for the Commission on Population Growth and the American Future","title-short":"Ethics, Population, and the American Tradition.","volume":"1","author":[{"family":"Callahan","given":"Daniel"},{"literal":"Institute of Society, Ethics and the Life Sciences"}],"issued":{"date-parts":[["1971"]]},"citation-key":"callahan_ethics_1971a"},"locator":"4-5"}],"schema":"https://github.com/citation-style-language/schema/raw/master/csl-citation.json"} </w:instrText>
      </w:r>
      <w:r>
        <w:fldChar w:fldCharType="separate"/>
      </w:r>
      <w:r w:rsidRPr="00DE1F65">
        <w:rPr>
          <w:rFonts w:cs="Times New Roman"/>
        </w:rPr>
        <w:t xml:space="preserve">Daniel Callahan and Institute of Society, Ethics and the Life Sciences, </w:t>
      </w:r>
      <w:r w:rsidRPr="00DE1F65">
        <w:rPr>
          <w:rFonts w:cs="Times New Roman"/>
          <w:i/>
          <w:iCs/>
        </w:rPr>
        <w:t>Ethics, Population, and the American Tradition. A Study Perpared for the Commission on Population Growth and the American Future</w:t>
      </w:r>
      <w:r w:rsidRPr="00DE1F65">
        <w:rPr>
          <w:rFonts w:cs="Times New Roman"/>
        </w:rPr>
        <w:t>, vol. 1, 1971, 4–5.</w:t>
      </w:r>
      <w:r>
        <w:fldChar w:fldCharType="end"/>
      </w:r>
    </w:p>
  </w:footnote>
  <w:footnote w:id="390">
    <w:p w14:paraId="05DCFD0C" w14:textId="7EEC1E93"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{"citationID":"6VQ9790C","properties":{"formattedCitation":"Ibid., 1:11.","plainCitation":"Ibid., 1:11.","noteIndex":390},"citationItems":[{"id":2337,"uris":["http://zotero.org/users/3255891/items/KUC6WS8I"],"itemData":{"id":2337,"type":"book","number-of-volumes":"3","title":"Ethics, Population, and the American Tradition. A study perpared for the Commission on Population Growth and the American Future","title-short":"Ethics, Population, and the American Tradition.","volume":"1","author":[{"family":"Callahan","given":"Daniel"},{"literal":"Institute of Society, Ethics and the Life Sciences"}],"issued":{"date-parts":[["1971"]]},"citation-key":"callahan_ethics_1971a"},"locator":"11"}],"schema":"https://github.com/citation-style-language/schema/raw/master/csl-citation.json"} </w:instrText>
      </w:r>
      <w:r>
        <w:fldChar w:fldCharType="separate"/>
      </w:r>
      <w:r>
        <w:rPr>
          <w:noProof/>
        </w:rPr>
        <w:t>Ibid., 1:11.</w:t>
      </w:r>
      <w:r>
        <w:fldChar w:fldCharType="end"/>
      </w:r>
    </w:p>
  </w:footnote>
  <w:footnote w:id="391">
    <w:p w14:paraId="09E46AA3" w14:textId="1804E26C"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{"citationID":"JDwWPR4L","properties":{"formattedCitation":"Ibid., 1:66\\uc0\\u8211{}78.","plainCitation":"Ibid., 1:66–78.","noteIndex":391},"citationItems":[{"id":2337,"uris":["http://zotero.org/users/3255891/items/KUC6WS8I"],"itemData":{"id":2337,"type":"book","number-of-volumes":"3","title":"Ethics, Population, and the American Tradition. A study perpared for the Commission on Population Growth and the American Future","title-short":"Ethics, Population, and the American Tradition.","volume":"1","author":[{"family":"Callahan","given":"Daniel"},{"literal":"Institute of Society, Ethics and the Life Sciences"}],"issued":{"date-parts":[["1971"]]},"citation-key":"callahan_ethics_1971a"},"locator":"66-78"}],"schema":"https://github.com/citation-style-language/schema/raw/master/csl-citation.json"} </w:instrText>
      </w:r>
      <w:r>
        <w:fldChar w:fldCharType="separate"/>
      </w:r>
      <w:r w:rsidRPr="00DE1F65">
        <w:rPr>
          <w:rFonts w:cs="Times New Roman"/>
        </w:rPr>
        <w:t>Ibid., 1:66–78.</w:t>
      </w:r>
      <w:r>
        <w:fldChar w:fldCharType="end"/>
      </w:r>
    </w:p>
  </w:footnote>
  <w:footnote w:id="392">
    <w:p w14:paraId="1ADBA850" w14:textId="09E9A692"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{"citationID":"8tMwvvRh","properties":{"formattedCitation":"Ibid., 1:25.","plainCitation":"Ibid., 1:25.","noteIndex":392},"citationItems":[{"id":2337,"uris":["http://zotero.org/users/3255891/items/KUC6WS8I"],"itemData":{"id":2337,"type":"book","number-of-volumes":"3","title":"Ethics, Population, and the American Tradition. A study perpared for the Commission on Population Growth and the American Future","title-short":"Ethics, Population, and the American Tradition.","volume":"1","author":[{"family":"Callahan","given":"Daniel"},{"literal":"Institute of Society, Ethics and the Life Sciences"}],"issued":{"date-parts":[["1971"]]},"citation-key":"callahan_ethics_1971a"},"locator":"25"}],"schema":"https://github.com/citation-style-language/schema/raw/master/csl-citation.json"} </w:instrText>
      </w:r>
      <w:r>
        <w:fldChar w:fldCharType="separate"/>
      </w:r>
      <w:r>
        <w:rPr>
          <w:noProof/>
        </w:rPr>
        <w:t>Ibid., 1:25.</w:t>
      </w:r>
      <w:r>
        <w:fldChar w:fldCharType="end"/>
      </w:r>
    </w:p>
  </w:footnote>
  <w:footnote w:id="393">
    <w:p w14:paraId="77D4C845"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Daniel Callahan: Letter to John D. Rockefeller III, September 3, 1971 (RAC, JDR 3rd Papers, RG 5, Series 3/4, Box 69, Folder Population Interests. Commission on Population Growth and the American Future).</w:t>
      </w:r>
    </w:p>
  </w:footnote>
  <w:footnote w:id="394">
    <w:p w14:paraId="3913FCA6" w14:textId="0B069689"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{"citationID":"MWh0YJdj","properties":{"formattedCitation":"For an overview of the development of birth control in India, see Leela Visaria and Rajani R. Ved, {\\i{}India\\uc0\\u8217{}s Family Planning Programme: Policies, Practices and Challenges} (Routledge, 2016).","plainCitation":"For an overview of the development of birth control in India, see Leela Visaria and Rajani R. Ved, India’s Family Planning Programme: Policies, Practices and Challenges (Routledge, 2016).","noteIndex":394},"citationItems":[{"id":2294,"uris":["http://zotero.org/users/3255891/items/UP8W4KM6"],"itemData":{"id":2294,"type":"book","language":"en","number-of-pages":"205","publisher":"Routledge","title":"India’s Family Planning Programme: Policies, Practices and Challenges","author":[{"family":"Visaria","given":"Leela"},{"family":"Ved","given":"Rajani R."}],"issued":{"date-parts":[["2016"]]},"citation-key":"visaria_indias_2016"},"prefix":"For an overview of the development of birth control in India, see "}],"schema":"https://github.com/citation-style-language/schema/raw/master/csl-citation.json"} </w:instrText>
      </w:r>
      <w:r>
        <w:fldChar w:fldCharType="separate"/>
      </w:r>
      <w:r w:rsidRPr="00DE1F65">
        <w:rPr>
          <w:rFonts w:cs="Times New Roman"/>
        </w:rPr>
        <w:t xml:space="preserve">For an overview of the development of birth control in India, see Leela Visaria and Rajani R. Ved, </w:t>
      </w:r>
      <w:r w:rsidRPr="00DE1F65">
        <w:rPr>
          <w:rFonts w:cs="Times New Roman"/>
          <w:i/>
          <w:iCs/>
        </w:rPr>
        <w:t>India’s Family Planning Programme: Policies, Practices and Challenges</w:t>
      </w:r>
      <w:r w:rsidRPr="00DE1F65">
        <w:rPr>
          <w:rFonts w:cs="Times New Roman"/>
        </w:rPr>
        <w:t xml:space="preserve"> (Routledge, 2016).</w:t>
      </w:r>
      <w:r>
        <w:fldChar w:fldCharType="end"/>
      </w:r>
    </w:p>
  </w:footnote>
  <w:footnote w:id="395">
    <w:p w14:paraId="4ED03044" w14:textId="27FF846C"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{"citationID":"RJN9cxuW","properties":{"formattedCitation":"Medha Kudaisya, \\uc0\\u8220{}\\uc0\\u8216{}A Mighty Adventure\\uc0\\u8217{}. Institutionalising the Idea of Planning in Post-Colonial India, 1947-60,\\uc0\\u8221{} {\\i{}Modern Asian Studies} 43, no. 4 (2009): 940.","plainCitation":"Medha Kudaisya, “‘A Mighty Adventure’. Institutionalising the Idea of Planning in Post-Colonial India, 1947-60,” Modern Asian Studies 43, no. 4 (2009): 940.","noteIndex":395},"citationItems":[{"id":1786,"uris":["http://zotero.org/users/3255891/items/FPENW6MS"],"itemData":{"id":1786,"type":"article-journal","abstract":"This essay examines the Indias 'political leadership's romantic engagement with the idea of developmental planning in post-colonial India between 1947 and i960. It looks at the experience of planning in India between 1947 and i960. It explores some of the early ideas about developmental planning and the setting up of the Planning Commission in March 1950. Although there was widespread acceptance of the need for planning there was little consensus on the kind of planning that was required, or how it should be carried out. This essay examines attempts, which were made to institutionalise the planning idea. It looks at the heady ascent of the Planning Commission as the pre- eminent economic decisionmaking body in Independent India and the debates and contentions that took place in the early years of its formation. It argues that the 1956 foreign exchange crisis marked a climactic moment for planning. Thereafter, as far as economic decision-making was concerned, the locus of power shifted from the Planning Commission to other governmental agencies and the developmental planning process itself came to be over-shadowed by pragmatic economic management pursued by official agencies. Thus, in overall terms, developmental planning failed to establish strong institutional foundations in independent India and, in all this, the experience of the 1950s was formative.","container-title":"Modern Asian Studies","ISSN":"0026-749X","issue":"4","page":"939-978","source":"JSTOR","title":"'A Mighty Adventure'. Institutionalising the Idea of Planning in Post-Colonial India, 1947-60","title-short":"'A Mighty Adventure'","volume":"43","author":[{"family":"Kudaisya","given":"Medha"}],"issued":{"date-parts":[["2009"]]},"citation-key":"kudaisya_mighty_2009"},"locator":"940"}],"schema":"https://github.com/citation-style-language/schema/raw/master/csl-citation.json"} </w:instrText>
      </w:r>
      <w:r>
        <w:fldChar w:fldCharType="separate"/>
      </w:r>
      <w:r w:rsidRPr="00DE1F65">
        <w:rPr>
          <w:rFonts w:cs="Times New Roman"/>
        </w:rPr>
        <w:t xml:space="preserve">Medha Kudaisya, “‘A Mighty Adventure’. Institutionalising the Idea of Planning in Post-Colonial India, 1947-60,” </w:t>
      </w:r>
      <w:r w:rsidRPr="00DE1F65">
        <w:rPr>
          <w:rFonts w:cs="Times New Roman"/>
          <w:i/>
          <w:iCs/>
        </w:rPr>
        <w:t>Modern Asian Studies</w:t>
      </w:r>
      <w:r w:rsidRPr="00DE1F65">
        <w:rPr>
          <w:rFonts w:cs="Times New Roman"/>
        </w:rPr>
        <w:t xml:space="preserve"> 43, no. 4 (2009): 940.</w:t>
      </w:r>
      <w:r>
        <w:fldChar w:fldCharType="end"/>
      </w:r>
    </w:p>
  </w:footnote>
  <w:footnote w:id="396">
    <w:p w14:paraId="23D870E1" w14:textId="694A65FE"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{"citationID":"nxQjEobE","properties":{"formattedCitation":"Ibid., 947.","plainCitation":"Ibid., 947.","noteIndex":396},"citationItems":[{"id":1786,"uris":["http://zotero.org/users/3255891/items/FPENW6MS"],"itemData":{"id":1786,"type":"article-journal","abstract":"This essay examines the Indias 'political leadership's romantic engagement with the idea of developmental planning in post-colonial India between 1947 and i960. It looks at the experience of planning in India between 1947 and i960. It explores some of the early ideas about developmental planning and the setting up of the Planning Commission in March 1950. Although there was widespread acceptance of the need for planning there was little consensus on the kind of planning that was required, or how it should be carried out. This essay examines attempts, which were made to institutionalise the planning idea. It looks at the heady ascent of the Planning Commission as the pre- eminent economic decisionmaking body in Independent India and the debates and contentions that took place in the early years of its formation. It argues that the 1956 foreign exchange crisis marked a climactic moment for planning. Thereafter, as far as economic decision-making was concerned, the locus of power shifted from the Planning Commission to other governmental agencies and the developmental planning process itself came to be over-shadowed by pragmatic economic management pursued by official agencies. Thus, in overall terms, developmental planning failed to establish strong institutional foundations in independent India and, in all this, the experience of the 1950s was formative.","container-title":"Modern Asian Studies","ISSN":"0026-749X","issue":"4","page":"939-978","source":"JSTOR","title":"'A Mighty Adventure'. Institutionalising the Idea of Planning in Post-Colonial India, 1947-60","title-short":"'A Mighty Adventure'","volume":"43","author":[{"family":"Kudaisya","given":"Medha"}],"issued":{"date-parts":[["2009"]]},"citation-key":"kudaisya_mighty_2009"},"locator":"947"}],"schema":"https://github.com/citation-style-language/schema/raw/master/csl-citation.json"} </w:instrText>
      </w:r>
      <w:r>
        <w:fldChar w:fldCharType="separate"/>
      </w:r>
      <w:r>
        <w:rPr>
          <w:noProof/>
        </w:rPr>
        <w:t>Ibid., 947.</w:t>
      </w:r>
      <w:r>
        <w:fldChar w:fldCharType="end"/>
      </w:r>
    </w:p>
  </w:footnote>
  <w:footnote w:id="397">
    <w:p w14:paraId="416F28DA" w14:textId="14074299"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{"citationID":"KlHxCxO4","properties":{"formattedCitation":"Family Planning Association of India, {\\i{}The Third International Conference on Planned Parenthood}, 7\\uc0\\u8211{}8.","plainCitation":"Family Planning Association of India, The Third International Conference on Planned Parenthood, 7–8.","noteIndex":397},"citationItems":[{"id":1778,"uris":["http://zotero.org/users/3255891/items/ETJ47VQ6"],"itemData":{"id":1778,"type":"book","event-place":"Bombay","publisher-place":"Bombay","title":"The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India,"}],"issued":{"date-parts":[["1953"]]},"citation-key":"familyplanningassociationofindia_third_1953"},"locator":"7-8"}],"schema":"https://github.com/citation-style-language/schema/raw/master/csl-citation.json"} </w:instrText>
      </w:r>
      <w:r>
        <w:fldChar w:fldCharType="separate"/>
      </w:r>
      <w:r w:rsidR="00350A03" w:rsidRPr="00350A03">
        <w:rPr>
          <w:rFonts w:cs="Times New Roman"/>
        </w:rPr>
        <w:t xml:space="preserve">Family Planning Association of India, </w:t>
      </w:r>
      <w:r w:rsidR="00350A03" w:rsidRPr="00350A03">
        <w:rPr>
          <w:rFonts w:cs="Times New Roman"/>
          <w:i/>
          <w:iCs/>
        </w:rPr>
        <w:t>The Third International Conference on Planned Parenthood</w:t>
      </w:r>
      <w:r w:rsidR="00350A03" w:rsidRPr="00350A03">
        <w:rPr>
          <w:rFonts w:cs="Times New Roman"/>
        </w:rPr>
        <w:t>, 7–8.</w:t>
      </w:r>
      <w:r>
        <w:fldChar w:fldCharType="end"/>
      </w:r>
    </w:p>
  </w:footnote>
  <w:footnote w:id="398">
    <w:p w14:paraId="607F071D" w14:textId="2660626F"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{"citationID":"d1cj1B2L","properties":{"formattedCitation":"Ibid., 7.","plainCitation":"Ibid., 7.","noteIndex":398},"citationItems":[{"id":1778,"uris":["http://zotero.org/users/3255891/items/ETJ47VQ6"],"itemData":{"id":1778,"type":"book","event-place":"Bombay","publisher-place":"Bombay","title":"The Third International Conference on Planned Parenthood. Report of the Proceedings, 24-29 November, 1952, Bombay - India","title-short":"The third International Conference on Planned Parenthood","author":[{"literal":"Family Planning Association of India,"}],"issued":{"date-parts":[["1953"]]},"citation-key":"familyplanningassociationofindia_third_1953"},"locator":"7"}],"schema":"https://github.com/citation-style-language/schema/raw/master/csl-citation.json"} </w:instrText>
      </w:r>
      <w:r>
        <w:fldChar w:fldCharType="separate"/>
      </w:r>
      <w:r>
        <w:rPr>
          <w:noProof/>
        </w:rPr>
        <w:t>Ibid., 7.</w:t>
      </w:r>
      <w:r>
        <w:fldChar w:fldCharType="end"/>
      </w:r>
    </w:p>
  </w:footnote>
  <w:footnote w:id="399">
    <w:p w14:paraId="0440CE29" w14:textId="795BC446" w:rsidR="00900487" w:rsidRPr="00DE1F6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{"citationID":"NCR9YVy2","properties":{"formattedCitation":"Government of India, Planning Commission, \\uc0\\u8220{}1st Five Year Plan (1951-1956),\\uc0\\u8221{} 1951, http://planningcommission.gov.in/plans/planrel/fiveyr/1st/welcome.html.","plainCitation":"Government of India, Planning Commission, “1st Five Year Plan (1951-1956),” 1951, http://planningcommission.gov.in/plans/planrel/fiveyr/1st/welcome.html.","noteIndex":399},"citationItems":[{"id":2303,"uris":["http://zotero.org/users/3255891/items/79FJWNLP"],"itemData":{"id":2303,"type":"webpage","title":"1st Five Year Plan (1951-1956)","URL":"http://planningcommission.gov.in/plans/planrel/fiveyr/1st/welcome.html","author":[{"family":"Government of India, Planning Commission","given":""}],"accessed":{"date-parts":[["2018",5,31]]},"issued":{"date-parts":[["1951"]]},"citation-key":"governmentofindiaplanningcommission_1st_1951"}}],"schema":"https://github.com/citation-style-language/schema/raw/master/csl-citation.json"} </w:instrText>
      </w:r>
      <w:r>
        <w:fldChar w:fldCharType="separate"/>
      </w:r>
      <w:r w:rsidRPr="00DE1F65">
        <w:rPr>
          <w:rFonts w:cs="Times New Roman"/>
        </w:rPr>
        <w:t>Government of India, Planning Commission, “1st Five Year Plan (1951-1956),” 1951, http://planningcommission.gov.in/plans/planrel/fiveyr/1st/welcome.html.</w:t>
      </w:r>
      <w:r>
        <w:fldChar w:fldCharType="end"/>
      </w:r>
    </w:p>
  </w:footnote>
  <w:footnote w:id="400">
    <w:p w14:paraId="4531C094" w14:textId="20E13E12"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{"citationID":"BQwEC6cC","properties":{"formattedCitation":"Leona Baumgartner and Frank W. Notestein, \\uc0\\u8220{}Suggestions for a Practical Program of Family Planning and Child Care. Submitted to Rajkumari Amrit Kaur,\\uc0\\u8221{} December 1955; On the barriers to efficient use of the rhythm method identified in India, see Sanjam Ahluwalia and Daksha Parmar, \\uc0\\u8220{}From Gandhi to Gandhi. Contraceptive Techniques and Sexual Politics in Postcolonial India, 1947-1977,\\uc0\\u8221{} in {\\i{}Reproductive States: Global Perspectives on the Invention and Implementation of Population Policy}, ed. Rickie Solinger and Mie Nakachi (New York: Oxford University Press, 2016), 132.","plainCitation":"Leona Baumgartner and Frank W. Notestein, “Suggestions for a Practical Program of Family Planning and Child Care. Submitted to Rajkumari Amrit Kaur,” December 1955; On the barriers to efficient use of the rhythm method identified in India, see Sanjam Ahluwalia and Daksha Parmar, “From Gandhi to Gandhi. Contraceptive Techniques and Sexual Politics in Postcolonial India, 1947-1977,” in Reproductive States: Global Perspectives on the Invention and Implementation of Population Policy, ed. Rickie Solinger and Mie Nakachi (New York: Oxford University Press, 2016), 132.","noteIndex":400},"citationItems":[{"id":2304,"uris":["http://zotero.org/users/3255891/items/5SL4GC84"],"itemData":{"id":2304,"type":"article","title":"Suggestions for a Practical Program of Family Planning and Child Care. Submitted to Rajkumari Amrit Kaur","title-short":"Suggestions for a Practical Program of Family Planning and Child Care","author":[{"family":"Baumgartner","given":"Leona"},{"family":"Notestein","given":"Frank W."}],"issued":{"date-parts":[["1955",12]]},"citation-key":"baumgartner_suggestions_1955"}},{"id":2305,"uris":["http://zotero.org/users/3255891/items/8EIGRDAW"],"itemData":{"id":2305,"type":"chapter","container-title":"Reproductive States: Global Perspectives on the Invention and Implementation of Population Policy","event-place":"New York","ISBN":"978-0-19-049370-7","language":"en","note":"Google-Books-ID: e_zDCgAAQBAJ","publisher":"Oxford University Press","publisher-place":"New York","source":"Google Books","title":"From Gandhi to Gandhi. Contraceptive Techniques and Sexual Politics in Postcolonial India, 1947-1977","title-short":"Gandhi to Gandhi","editor":[{"family":"Solinger","given":"Rickie"},{"family":"Nakachi","given":"Mie"}],"author":[{"family":"Ahluwalia","given":"Sanjam"},{"family":"Parmar","given":"Daksha"}],"issued":{"date-parts":[["2016"]]},"citation-key":"ahluwalia_gandhi_2016"},"locator":"132","prefix":"On the barriers to efficient use of the rhythm method identified in India, see "}],"schema":"https://github.com/citation-style-language/schema/raw/master/csl-citation.json"} </w:instrText>
      </w:r>
      <w:r>
        <w:fldChar w:fldCharType="separate"/>
      </w:r>
      <w:r w:rsidRPr="00851CCF">
        <w:rPr>
          <w:rFonts w:cs="Times New Roman"/>
        </w:rPr>
        <w:t xml:space="preserve">Leona Baumgartner and Frank W. Notestein, “Suggestions for a Practical Program of Family Planning and Child Care. Submitted to Rajkumari Amrit Kaur,” December 1955; On the barriers to efficient use of the rhythm method identified in India, see Sanjam Ahluwalia and Daksha Parmar, “From Gandhi to Gandhi. Contraceptive Techniques and Sexual Politics in Postcolonial India, 1947-1977,” in </w:t>
      </w:r>
      <w:r w:rsidRPr="00851CCF">
        <w:rPr>
          <w:rFonts w:cs="Times New Roman"/>
          <w:i/>
          <w:iCs/>
        </w:rPr>
        <w:t>Reproductive States: Global Perspectives on the Invention and Implementation of Population Policy</w:t>
      </w:r>
      <w:r w:rsidRPr="00851CCF">
        <w:rPr>
          <w:rFonts w:cs="Times New Roman"/>
        </w:rPr>
        <w:t>, ed. Rickie Solinger and Mie Nakachi (New York: Oxford University Press, 2016), 132.</w:t>
      </w:r>
      <w:r>
        <w:fldChar w:fldCharType="end"/>
      </w:r>
    </w:p>
  </w:footnote>
  <w:footnote w:id="401">
    <w:p w14:paraId="20B5C4C2" w14:textId="6E1B0347"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{"citationID":"8MvnBo1n","properties":{"formattedCitation":"Connelly, \\uc0\\u8220{}Population Control in India: Prologue to the Emergency Period,\\uc0\\u8221{} 644.","plainCitation":"Connelly, “Population Control in India: Prologue to the Emergency Period,” 644.","noteIndex":401},"citationItems":[{"id":188,"uris":["http://zotero.org/users/3255891/items/MNZHRMWS"],"itemData":{"id":188,"type":"article-journal","container-title":"Population and Development Review","issue":"4","page":"629-667","title":"Population Control in India: Prologue to the Emergency Period","volume":"32","author":[{"family":"Connelly","given":"Matthew"}],"issued":{"date-parts":[["2006",12]]},"citation-key":"connelly_population_2006"},"locator":"644"}],"schema":"https://github.com/citation-style-language/schema/raw/master/csl-citation.json"} </w:instrText>
      </w:r>
      <w:r>
        <w:fldChar w:fldCharType="separate"/>
      </w:r>
      <w:r w:rsidRPr="00851CCF">
        <w:rPr>
          <w:rFonts w:cs="Times New Roman"/>
        </w:rPr>
        <w:t>Connelly, “Population Control in India: Prologue to the Emergency Period,” 644.</w:t>
      </w:r>
      <w:r>
        <w:fldChar w:fldCharType="end"/>
      </w:r>
    </w:p>
  </w:footnote>
  <w:footnote w:id="402">
    <w:p w14:paraId="784A1BE4" w14:textId="0E80EB55"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{"citationID":"QPpltOLd","properties":{"formattedCitation":"International Planned Parenthood Federation, ed., {\\i{}The Sixth International Conference on Planned Parenthood. Report of the Proceedings. 14-21 February, 1959, Vigyan Bhavan, New Dehli, India} (London, 1959), 3.","plainCitation":"International Planned Parenthood Federation, ed., The Sixth International Conference on Planned Parenthood. Report of the Proceedings. 14-21 February, 1959, Vigyan Bhavan, New Dehli, India (London, 1959), 3.","noteIndex":402},"citationItems":[{"id":2125,"uris":["http://zotero.org/users/3255891/items/WHD2THCF"],"itemData":{"id":2125,"type":"book","event-place":"London","publisher-place":"London","title":"The Sixth International Conference on Planned Parenthood. Report of the Proceedings. 14-21 February, 1959, Vigyan Bhavan, New Dehli, India","editor":[{"literal":"International Planned Parenthood Federation"}],"issued":{"date-parts":[["1959"]]},"citation-key":"internationalplannedparenthoodfederation_sixth_1959"},"locator":"3"}],"schema":"https://github.com/citation-style-language/schema/raw/master/csl-citation.json"} </w:instrText>
      </w:r>
      <w:r>
        <w:fldChar w:fldCharType="separate"/>
      </w:r>
      <w:r w:rsidRPr="00851CCF">
        <w:rPr>
          <w:rFonts w:cs="Times New Roman"/>
        </w:rPr>
        <w:t xml:space="preserve">International Planned Parenthood Federation, ed., </w:t>
      </w:r>
      <w:r w:rsidRPr="00851CCF">
        <w:rPr>
          <w:rFonts w:cs="Times New Roman"/>
          <w:i/>
          <w:iCs/>
        </w:rPr>
        <w:t>The Sixth International Conference on Planned Parenthood. Report of the Proceedings. 14-21 February, 1959, Vigyan Bhavan, New Dehli, India</w:t>
      </w:r>
      <w:r w:rsidRPr="00851CCF">
        <w:rPr>
          <w:rFonts w:cs="Times New Roman"/>
        </w:rPr>
        <w:t xml:space="preserve"> (London, 1959), 3.</w:t>
      </w:r>
      <w:r>
        <w:fldChar w:fldCharType="end"/>
      </w:r>
    </w:p>
  </w:footnote>
  <w:footnote w:id="403">
    <w:p w14:paraId="4E1CFCBA" w14:textId="240449CA"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{"citationID":"QqPdBOON","properties":{"formattedCitation":"Quoted from Connelly, \\uc0\\u8220{}Population Control in India: Prologue to the Emergency Period,\\uc0\\u8221{} 653.","plainCitation":"Quoted from Connelly, “Population Control in India: Prologue to the Emergency Period,” 653.","noteIndex":403},"citationItems":[{"id":188,"uris":["http://zotero.org/users/3255891/items/MNZHRMWS"],"itemData":{"id":188,"type":"article-journal","container-title":"Population and Development Review","issue":"4","page":"629-667","title":"Population Control in India: Prologue to the Emergency Period","volume":"32","author":[{"family":"Connelly","given":"Matthew"}],"issued":{"date-parts":[["2006",12]]},"citation-key":"connelly_population_2006"},"locator":"653","prefix":"Quoted from"}],"schema":"https://github.com/citation-style-language/schema/raw/master/csl-citation.json"} </w:instrText>
      </w:r>
      <w:r>
        <w:fldChar w:fldCharType="separate"/>
      </w:r>
      <w:r w:rsidRPr="00851CCF">
        <w:rPr>
          <w:rFonts w:cs="Times New Roman"/>
        </w:rPr>
        <w:t>Quoted from Connelly, “Population Control in India: Prologue to the Emergency Period,” 653.</w:t>
      </w:r>
      <w:r>
        <w:fldChar w:fldCharType="end"/>
      </w:r>
    </w:p>
  </w:footnote>
  <w:footnote w:id="404">
    <w:p w14:paraId="491851FF" w14:textId="4F88C311"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{"citationID":"tjVKrwMW","properties":{"formattedCitation":"Oscar Harkavy and Krishna Roy, \\uc0\\u8220{}Emergence of the Indian National Family Planning Program,\\uc0\\u8221{} in {\\i{}The Global Family Planning Revolution. Three Decades of Population Policies and Programs}, ed. Warren C. Robinson and John A. Ross (Washington, D.C.: The World Bank, 2007), 306.","plainCitation":"Oscar Harkavy and Krishna Roy, “Emergence of the Indian National Family Planning Program,” in The Global Family Planning Revolution. Three Decades of Population Policies and Programs, ed. Warren C. Robinson and John A. Ross (Washington, D.C.: The World Bank, 2007), 306.","noteIndex":404},"citationItems":[{"id":2307,"uris":["http://zotero.org/users/3255891/items/SDN39LZW"],"itemData":{"id":2307,"type":"chapter","container-title":"The Global Family Planning Revolution. Three Decades of Population Policies and Programs","event-place":"Washington, D.C.","page":"301-323","publisher":"The World Bank","publisher-place":"Washington, D.C.","title":"Emergence of the Indian National Family Planning Program","title-short":"Emergence","author":[{"family":"Harkavy","given":"Oscar"},{"family":"Roy","given":"Krishna"}],"editor":[{"family":"Robinson","given":"Warren C."},{"family":"Ross","given":"John A."}],"issued":{"date-parts":[["2007"]]},"citation-key":"harkavy_emergence_2007"},"locator":"306"}],"schema":"https://github.com/citation-style-language/schema/raw/master/csl-citation.json"} </w:instrText>
      </w:r>
      <w:r>
        <w:fldChar w:fldCharType="separate"/>
      </w:r>
      <w:r w:rsidRPr="00851CCF">
        <w:rPr>
          <w:rFonts w:cs="Times New Roman"/>
        </w:rPr>
        <w:t xml:space="preserve">Oscar Harkavy and Krishna Roy, “Emergence of the Indian National Family Planning Program,” in </w:t>
      </w:r>
      <w:r w:rsidRPr="00851CCF">
        <w:rPr>
          <w:rFonts w:cs="Times New Roman"/>
          <w:i/>
          <w:iCs/>
        </w:rPr>
        <w:t>The Global Family Planning Revolution. Three Decades of Population Policies and Programs</w:t>
      </w:r>
      <w:r w:rsidRPr="00851CCF">
        <w:rPr>
          <w:rFonts w:cs="Times New Roman"/>
        </w:rPr>
        <w:t>, ed. Warren C. Robinson and John A. Ross (Washington, D.C.: The World Bank, 2007), 306.</w:t>
      </w:r>
      <w:r>
        <w:fldChar w:fldCharType="end"/>
      </w:r>
    </w:p>
  </w:footnote>
  <w:footnote w:id="405">
    <w:p w14:paraId="450E8917" w14:textId="35523D1B"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{"citationID":"Iv3ppOTf","properties":{"formattedCitation":"Government of India, Planning Commission, \\uc0\\u8220{}4th Five Year Plan (1969-1974),\\uc0\\u8221{} 1970, http://planningcommission.gov.in/plans/planrel/fiveyr/index3.html.","plainCitation":"Government of India, Planning Commission, “4th Five Year Plan (1969-1974),” 1970, http://planningcommission.gov.in/plans/planrel/fiveyr/index3.html.","noteIndex":405},"citationItems":[{"id":5249,"uris":["http://zotero.org/users/3255891/items/NTHHHTJC"],"itemData":{"id":5249,"type":"webpage","title":"4th Five Year Plan (1969-1974)","URL":"http://planningcommission.gov.in/plans/planrel/fiveyr/index3.html","author":[{"family":"Government of India, Planning Commission","given":""}],"accessed":{"date-parts":[["2018",5,31]]},"issued":{"date-parts":[["1970"]]},"citation-key":"governmentofindiaplanningcommission_4th_1970"}}],"schema":"https://github.com/citation-style-language/schema/raw/master/csl-citation.json"} </w:instrText>
      </w:r>
      <w:r>
        <w:fldChar w:fldCharType="separate"/>
      </w:r>
      <w:r w:rsidRPr="00851CCF">
        <w:rPr>
          <w:rFonts w:cs="Times New Roman"/>
        </w:rPr>
        <w:t>Government of India, Planning Commission, “4th Five Year Plan (1969-1974),” 1970, http://planningcommission.gov.in/plans/planrel/fiveyr/index3.html.</w:t>
      </w:r>
      <w:r>
        <w:fldChar w:fldCharType="end"/>
      </w:r>
    </w:p>
  </w:footnote>
  <w:footnote w:id="406">
    <w:p w14:paraId="59AE0EF2" w14:textId="68EC56BB"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{"citationID":"TwETTK0Y","properties":{"formattedCitation":"Ahluwalia and Parmar, \\uc0\\u8220{}Gandhi to Gandhi,\\uc0\\u8221{} 136\\uc0\\u8211{}37.","plainCitation":"Ahluwalia and Parmar, “Gandhi to Gandhi,” 136–37.","noteIndex":406},"citationItems":[{"id":2305,"uris":["http://zotero.org/users/3255891/items/8EIGRDAW"],"itemData":{"id":2305,"type":"chapter","container-title":"Reproductive States: Global Perspectives on the Invention and Implementation of Population Policy","event-place":"New York","ISBN":"978-0-19-049370-7","language":"en","note":"Google-Books-ID: e_zDCgAAQBAJ","publisher":"Oxford University Press","publisher-place":"New York","source":"Google Books","title":"From Gandhi to Gandhi. Contraceptive Techniques and Sexual Politics in Postcolonial India, 1947-1977","title-short":"Gandhi to Gandhi","editor":[{"family":"Solinger","given":"Rickie"},{"family":"Nakachi","given":"Mie"}],"author":[{"family":"Ahluwalia","given":"Sanjam"},{"family":"Parmar","given":"Daksha"}],"issued":{"date-parts":[["2016"]]},"citation-key":"ahluwalia_gandhi_2016"},"locator":"136-137"}],"schema":"https://github.com/citation-style-language/schema/raw/master/csl-citation.json"} </w:instrText>
      </w:r>
      <w:r>
        <w:fldChar w:fldCharType="separate"/>
      </w:r>
      <w:r w:rsidRPr="00851CCF">
        <w:rPr>
          <w:rFonts w:cs="Times New Roman"/>
        </w:rPr>
        <w:t>Ahluwalia and Parmar, “Gandhi to Gandhi,” 136–37.</w:t>
      </w:r>
      <w:r>
        <w:fldChar w:fldCharType="end"/>
      </w:r>
    </w:p>
  </w:footnote>
  <w:footnote w:id="407">
    <w:p w14:paraId="058040B8" w14:textId="2A2C9FA0"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{"citationID":"V9Dfl8Ab","properties":{"formattedCitation":"United Nations, \\uc0\\u8220{}Third Committee, 1459th Meeting, Wednesday, 14 December 1966, at 3.20 p.m.,\\uc0\\u8221{} in {\\i{}United Nations General Assembly Official Records, Twenty-First Session}, 1966, 512.","plainCitation":"United Nations, “Third Committee, 1459th Meeting, Wednesday, 14 December 1966, at 3.20 p.m.,” in United Nations General Assembly Official Records, Twenty-First Session, 1966, 512.","noteIndex":407},"citationItems":[{"id":2308,"uris":["http://zotero.org/users/3255891/items/ULWT9FC7"],"itemData":{"id":2308,"type":"paper-conference","container-title":"United Nations General Assembly Official Records, Twenty-First Session","title":"Third Committee, 1459th Meeting, Wednesday, 14 December 1966, at 3.20 p.m.","author":[{"literal":"United Nations"}],"issued":{"date-parts":[["1966"]]},"citation-key":"unitednations_third_1966d"},"locator":"512"}],"schema":"https://github.com/citation-style-language/schema/raw/master/csl-citation.json"} </w:instrText>
      </w:r>
      <w:r>
        <w:fldChar w:fldCharType="separate"/>
      </w:r>
      <w:r w:rsidRPr="00851CCF">
        <w:rPr>
          <w:rFonts w:cs="Times New Roman"/>
        </w:rPr>
        <w:t xml:space="preserve">United Nations, “Third Committee, 1459th Meeting, Wednesday, 14 December 1966, at 3.20 p.m.,” in </w:t>
      </w:r>
      <w:r w:rsidRPr="00851CCF">
        <w:rPr>
          <w:rFonts w:cs="Times New Roman"/>
          <w:i/>
          <w:iCs/>
        </w:rPr>
        <w:t>United Nations General Assembly Official Records, Twenty-First Session</w:t>
      </w:r>
      <w:r w:rsidRPr="00851CCF">
        <w:rPr>
          <w:rFonts w:cs="Times New Roman"/>
        </w:rPr>
        <w:t>, 1966, 512.</w:t>
      </w:r>
      <w:r>
        <w:fldChar w:fldCharType="end"/>
      </w:r>
    </w:p>
  </w:footnote>
  <w:footnote w:id="408">
    <w:p w14:paraId="243F8E6A" w14:textId="6A34B508"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{"citationID":"ACW91VqL","properties":{"formattedCitation":"United Nations, \\uc0\\u8220{}Third Committee, 1527th Meeting, Monday, 27 November 1967, at 11 a.m.,\\uc0\\u8221{} in {\\i{}United Nations General Assembly Official Records, Twenty-Second Session}, 1967, 343; United Nations, \\uc0\\u8220{}Third Committee, 1553rd Meeting, Friday, 15 December 1967, at 3.25 p.m.,\\uc0\\u8221{} 508; United Nations, \\uc0\\u8220{}Third Committee, 1608th Meeting, Thursday, 14 November 1968, at 3.20 p.m.,\\uc0\\u8221{} in {\\i{}United Nations General Assembly Official Records, Twenty-Second Session}, 1968, 5; United Nations, \\uc0\\u8220{}Third Committee, 1599th Meeting, Wednesday, 6 November 1968, at 3.30 p.m.,\\uc0\\u8221{} in {\\i{}United Nations General Assembly Official Records, Twenty-Second Session}, 1968, 3; United Nations, \\uc0\\u8220{}Third Committee, 1702nd Meeting, Monday, 1 December 1969, at 3.25 p.m.,\\uc0\\u8221{} in {\\i{}United Nations General Assembly Official Records, Twenty-Second Session}, 1969, 302.","plainCitation":"United Nations, “Third Committee, 1527th Meeting, Monday, 27 November 1967, at 11 a.m.,” in United Nations General Assembly Official Records, Twenty-Second Session, 1967, 343; United Nations, “Third Committee, 1553rd Meeting, Friday, 15 December 1967, at 3.25 p.m.,” 508; United Nations, “Third Committee, 1608th Meeting, Thursday, 14 November 1968, at 3.20 p.m.,” in United Nations General Assembly Official Records, Twenty-Second Session, 1968, 5; United Nations, “Third Committee, 1599th Meeting, Wednesday, 6 November 1968, at 3.30 p.m.,” in United Nations General Assembly Official Records, Twenty-Second Session, 1968, 3; United Nations, “Third Committee, 1702nd Meeting, Monday, 1 December 1969, at 3.25 p.m.,” in United Nations General Assembly Official Records, Twenty-Second Session, 1969, 302.","noteIndex":408},"citationItems":[{"id":2309,"uris":["http://zotero.org/users/3255891/items/R57DUA9G"],"itemData":{"id":2309,"type":"paper-conference","container-title":"United Nations General Assembly Official Records, Twenty-Second Session","title":"Third Committee, 1527th Meeting, Monday, 27 November 1967, at 11 a.m.","author":[{"literal":"United Nations"}],"issued":{"date-parts":[["1967"]]},"citation-key":"unitednations_third_1967a"},"locator":"343"},{"id":2310,"uris":["http://zotero.org/users/3255891/items/C9ZVXIEW"],"itemData":{"id":2310,"type":"paper-conference","container-title":"United Nations General Assembly Official Records, Twenty-Second Session","title":"Third Committee, 1553rd Meeting, Friday, 15 December 1967, at 3.25 p.m.","author":[{"literal":"United Nations"}],"issued":{"date-parts":[["1967"]]},"citation-key":"unitednations_third_1967b"},"locator":"508"},{"id":2311,"uris":["http://zotero.org/users/3255891/items/HREMB65Y"],"itemData":{"id":2311,"type":"paper-conference","container-title":"United Nations General Assembly Official Records, Twenty-Second Session","title":"Third Committee, 1608th Meeting, Thursday, 14 November 1968, at 3.20 p.m.","author":[{"literal":"United Nations"}],"issued":{"date-parts":[["1968"]]},"citation-key":"unitednations_third_1968"},"locator":"5"},{"id":2312,"uris":["http://zotero.org/users/3255891/items/8HPX4ST3"],"itemData":{"id":2312,"type":"paper-conference","container-title":"United Nations General Assembly Official Records, Twenty-Second Session","title":"Third Committee, 1599th Meeting, Wednesday, 6 November 1968, at 3.30 p.m.","author":[{"literal":"United Nations"}],"issued":{"date-parts":[["1968"]]},"citation-key":"unitednations_third_1968a"},"locator":"3"},{"id":2313,"uris":["http://zotero.org/users/3255891/items/CIQSF77R"],"itemData":{"id":2313,"type":"paper-conference","container-title":"United Nations General Assembly Official Records, Twenty-Second Session","title":"Third Committee, 1702nd Meeting, Monday, 1 December 1969, at 3.25 p.m.","author":[{"literal":"United Nations"}],"issued":{"date-parts":[["1969"]]},"citation-key":"unitednations_third_1969a"},"locator":"302"}],"schema":"https://github.com/citation-style-language/schema/raw/master/csl-citation.json"} </w:instrText>
      </w:r>
      <w:r>
        <w:fldChar w:fldCharType="separate"/>
      </w:r>
      <w:r w:rsidR="00350A03" w:rsidRPr="00350A03">
        <w:rPr>
          <w:rFonts w:cs="Times New Roman"/>
        </w:rPr>
        <w:t xml:space="preserve">United Nations, “Third Committee, 1527th Meeting, Monday, 27 November 1967, at 11 a.m.,” in </w:t>
      </w:r>
      <w:r w:rsidR="00350A03" w:rsidRPr="00350A03">
        <w:rPr>
          <w:rFonts w:cs="Times New Roman"/>
          <w:i/>
          <w:iCs/>
        </w:rPr>
        <w:t>United Nations General Assembly Official Records, Twenty-Second Session</w:t>
      </w:r>
      <w:r w:rsidR="00350A03" w:rsidRPr="00350A03">
        <w:rPr>
          <w:rFonts w:cs="Times New Roman"/>
        </w:rPr>
        <w:t xml:space="preserve">, 1967, 343; United Nations, “Third Committee, 1553rd Meeting, Friday, 15 December 1967, at 3.25 p.m.,” 508; United Nations, “Third Committee, 1608th Meeting, Thursday, 14 November 1968, at 3.20 p.m.,” in </w:t>
      </w:r>
      <w:r w:rsidR="00350A03" w:rsidRPr="00350A03">
        <w:rPr>
          <w:rFonts w:cs="Times New Roman"/>
          <w:i/>
          <w:iCs/>
        </w:rPr>
        <w:t>United Nations General Assembly Official Records, Twenty-Second Session</w:t>
      </w:r>
      <w:r w:rsidR="00350A03" w:rsidRPr="00350A03">
        <w:rPr>
          <w:rFonts w:cs="Times New Roman"/>
        </w:rPr>
        <w:t xml:space="preserve">, 1968, 5; United Nations, “Third Committee, 1599th Meeting, Wednesday, 6 November 1968, at 3.30 p.m.,” in </w:t>
      </w:r>
      <w:r w:rsidR="00350A03" w:rsidRPr="00350A03">
        <w:rPr>
          <w:rFonts w:cs="Times New Roman"/>
          <w:i/>
          <w:iCs/>
        </w:rPr>
        <w:t>United Nations General Assembly Official Records, Twenty-Second Session</w:t>
      </w:r>
      <w:r w:rsidR="00350A03" w:rsidRPr="00350A03">
        <w:rPr>
          <w:rFonts w:cs="Times New Roman"/>
        </w:rPr>
        <w:t xml:space="preserve">, 1968, 3; United Nations, “Third Committee, 1702nd Meeting, Monday, 1 December 1969, at 3.25 p.m.,” in </w:t>
      </w:r>
      <w:r w:rsidR="00350A03" w:rsidRPr="00350A03">
        <w:rPr>
          <w:rFonts w:cs="Times New Roman"/>
          <w:i/>
          <w:iCs/>
        </w:rPr>
        <w:t>United Nations General Assembly Official Records, Twenty-Second Session</w:t>
      </w:r>
      <w:r w:rsidR="00350A03" w:rsidRPr="00350A03">
        <w:rPr>
          <w:rFonts w:cs="Times New Roman"/>
        </w:rPr>
        <w:t>, 1969, 302.</w:t>
      </w:r>
      <w:r>
        <w:fldChar w:fldCharType="end"/>
      </w:r>
    </w:p>
  </w:footnote>
  <w:footnote w:id="409">
    <w:p w14:paraId="35473B7F" w14:textId="0362799F"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{"citationID":"EjuX8oGP","properties":{"formattedCitation":"United Nations, \\uc0\\u8220{}Third Committee, 1682nd Meeting, Tuesday, 28 October 1969, at 4 p.m.,\\uc0\\u8221{} in {\\i{}United Nations General Assembly Official Records, Twenty-Fourth Session}, 1969, 176.","plainCitation":"United Nations, “Third Committee, 1682nd Meeting, Tuesday, 28 October 1969, at 4 p.m.,” in United Nations General Assembly Official Records, Twenty-Fourth Session, 1969, 176.","noteIndex":409},"citationItems":[{"id":2314,"uris":["http://zotero.org/users/3255891/items/WE2NK2ZP"],"itemData":{"id":2314,"type":"paper-conference","container-title":"United Nations General Assembly Official Records, Twenty-Fourth Session","title":"Third Committee, 1682nd Meeting, Tuesday, 28 October 1969, at 4 p.m.","author":[{"literal":"United Nations"}],"issued":{"date-parts":[["1969"]]},"citation-key":"unitednations_third_1969b"},"locator":"176"}],"schema":"https://github.com/citation-style-language/schema/raw/master/csl-citation.json"} </w:instrText>
      </w:r>
      <w:r>
        <w:fldChar w:fldCharType="separate"/>
      </w:r>
      <w:r w:rsidRPr="00851CCF">
        <w:rPr>
          <w:rFonts w:cs="Times New Roman"/>
        </w:rPr>
        <w:t xml:space="preserve">United Nations, “Third Committee, 1682nd Meeting, Tuesday, 28 October 1969, at 4 p.m.,” in </w:t>
      </w:r>
      <w:r w:rsidRPr="00851CCF">
        <w:rPr>
          <w:rFonts w:cs="Times New Roman"/>
          <w:i/>
          <w:iCs/>
        </w:rPr>
        <w:t>United Nations General Assembly Official Records, Twenty-Fourth Session</w:t>
      </w:r>
      <w:r w:rsidRPr="00851CCF">
        <w:rPr>
          <w:rFonts w:cs="Times New Roman"/>
        </w:rPr>
        <w:t>, 1969, 176.</w:t>
      </w:r>
      <w:r>
        <w:fldChar w:fldCharType="end"/>
      </w:r>
    </w:p>
  </w:footnote>
  <w:footnote w:id="410">
    <w:p w14:paraId="08C23974"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Chester Bowles: </w:t>
      </w:r>
      <w:r>
        <w:rPr>
          <w:sz w:val="20"/>
          <w:szCs w:val="20"/>
          <w:lang w:val="en-IE"/>
        </w:rPr>
        <w:t>L</w:t>
      </w:r>
      <w:r w:rsidRPr="00613C16">
        <w:rPr>
          <w:sz w:val="20"/>
          <w:szCs w:val="20"/>
          <w:lang w:val="en-IE"/>
        </w:rPr>
        <w:t>etter to John D. Rockefeller III, October 20, 1966 (RAC, JDR 3rd Papers, JDR Associates, Raymond Lamontagne, Box 5, Folder 32).</w:t>
      </w:r>
    </w:p>
  </w:footnote>
  <w:footnote w:id="411">
    <w:p w14:paraId="1E22C11A" w14:textId="1428DF33"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{"citationID":"pNVkfkSx","properties":{"formattedCitation":"Arvind Rajagopal, \\uc0\\u8220{}The Emergency as Prehistory of the New Indian Middle Class,\\uc0\\u8221{} {\\i{}Modern Asian Studies} 45, no. 5 (2011): 1005.","plainCitation":"Arvind Rajagopal, “The Emergency as Prehistory of the New Indian Middle Class,” Modern Asian Studies 45, no. 5 (2011): 1005.","noteIndex":411},"citationItems":[{"id":4907,"uris":["http://zotero.org/users/3255891/items/UZPM7C7J"],"itemData":{"id":4907,"type":"article-journal","container-title":"Modern Asian Studies","issue":"5","page":"1003-1049","title":"The Emergency as Prehistory of the New Indian Middle Class","volume":"45","author":[{"family":"Rajagopal","given":"Arvind"}],"issued":{"date-parts":[["2011"]]},"citation-key":"rajagopal_emergency_2011"},"locator":"1005"}],"schema":"https://github.com/citation-style-language/schema/raw/master/csl-citation.json"} </w:instrText>
      </w:r>
      <w:r>
        <w:fldChar w:fldCharType="separate"/>
      </w:r>
      <w:r w:rsidRPr="00851CCF">
        <w:rPr>
          <w:rFonts w:cs="Times New Roman"/>
        </w:rPr>
        <w:t xml:space="preserve">Arvind Rajagopal, “The Emergency as Prehistory of the New Indian Middle Class,” </w:t>
      </w:r>
      <w:r w:rsidRPr="00851CCF">
        <w:rPr>
          <w:rFonts w:cs="Times New Roman"/>
          <w:i/>
          <w:iCs/>
        </w:rPr>
        <w:t>Modern Asian Studies</w:t>
      </w:r>
      <w:r w:rsidRPr="00851CCF">
        <w:rPr>
          <w:rFonts w:cs="Times New Roman"/>
        </w:rPr>
        <w:t xml:space="preserve"> 45, no. 5 (2011): 1005.</w:t>
      </w:r>
      <w:r>
        <w:fldChar w:fldCharType="end"/>
      </w:r>
    </w:p>
  </w:footnote>
  <w:footnote w:id="412">
    <w:p w14:paraId="3656D17F" w14:textId="6D2EE517"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{"citationID":"wSUfU6qA","properties":{"formattedCitation":"Shah Commission of Inquiry, {\\i{}Third and Final Report} (New Delhi, 1978), 153\\uc0\\u8211{}54.","plainCitation":"Shah Commission of Inquiry, Third and Final Report (New Delhi, 1978), 153–54.","noteIndex":412},"citationItems":[{"id":281,"uris":["http://zotero.org/users/3255891/items/ZUCB65T7"],"itemData":{"id":281,"type":"book","event-place":"New Delhi","publisher-place":"New Delhi","title":"Third and Final Report","author":[{"literal":"Shah Commission of Inquiry"}],"issued":{"date-parts":[["1978"]]},"citation-key":"shahcommissionofinquiry_third_1978"},"locator":"153-154"}],"schema":"https://github.com/citation-style-language/schema/raw/master/csl-citation.json"} </w:instrText>
      </w:r>
      <w:r>
        <w:fldChar w:fldCharType="separate"/>
      </w:r>
      <w:r w:rsidRPr="00851CCF">
        <w:rPr>
          <w:rFonts w:cs="Times New Roman"/>
        </w:rPr>
        <w:t xml:space="preserve">Shah Commission of Inquiry, </w:t>
      </w:r>
      <w:r w:rsidRPr="00851CCF">
        <w:rPr>
          <w:rFonts w:cs="Times New Roman"/>
          <w:i/>
          <w:iCs/>
        </w:rPr>
        <w:t>Third and Final Report</w:t>
      </w:r>
      <w:r w:rsidRPr="00851CCF">
        <w:rPr>
          <w:rFonts w:cs="Times New Roman"/>
        </w:rPr>
        <w:t xml:space="preserve"> (New Delhi, 1978), 153–54.</w:t>
      </w:r>
      <w:r>
        <w:fldChar w:fldCharType="end"/>
      </w:r>
    </w:p>
  </w:footnote>
  <w:footnote w:id="413">
    <w:p w14:paraId="3BAFC0D1" w14:textId="301F8330"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{"citationID":"zmNPduoN","properties":{"formattedCitation":"Williams, \\uc0\\u8220{}Storming.\\uc0\\u8221{}","plainCitation":"Williams, “Storming.”","noteIndex":413},"citationItems":[{"id":65,"uris":["http://zotero.org/users/3255891/items/7UJAF7MM"],"itemData":{"id":65,"type":"article-journal","container-title":"The Journal of Asian Studies","ISSN":"0021-9118, 1752-0401","issue":"2","page":"471-492","source":"Cambridge Core","title":"Storming the Citadels of Poverty: Family Planning under the Emergency in India, 1975-1977","title-short":"Storming","volume":"73","author":[{"family":"Williams","given":"Rebecca Jane"}],"issued":{"date-parts":[["2014",5]]},"citation-key":"williams_storming_2014"}}],"schema":"https://github.com/citation-style-language/schema/raw/master/csl-citation.json"} </w:instrText>
      </w:r>
      <w:r>
        <w:fldChar w:fldCharType="separate"/>
      </w:r>
      <w:r w:rsidR="00350A03" w:rsidRPr="00350A03">
        <w:rPr>
          <w:rFonts w:cs="Times New Roman"/>
        </w:rPr>
        <w:t>Williams, “Storming.”</w:t>
      </w:r>
      <w:r>
        <w:fldChar w:fldCharType="end"/>
      </w:r>
    </w:p>
  </w:footnote>
  <w:footnote w:id="414">
    <w:p w14:paraId="6084D6EF" w14:textId="28EF653F"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{"citationID":"pdF3AAR2","properties":{"formattedCitation":"Shah Commission of Inquiry, {\\i{}Third and Final Report}, 207.","plainCitation":"Shah Commission of Inquiry, Third and Final Report, 207.","noteIndex":414},"citationItems":[{"id":281,"uris":["http://zotero.org/users/3255891/items/ZUCB65T7"],"itemData":{"id":281,"type":"book","event-place":"New Delhi","publisher-place":"New Delhi","title":"Third and Final Report","author":[{"literal":"Shah Commission of Inquiry"}],"issued":{"date-parts":[["1978"]]},"citation-key":"shahcommissionofinquiry_third_1978"},"locator":"207"}],"schema":"https://github.com/citation-style-language/schema/raw/master/csl-citation.json"} </w:instrText>
      </w:r>
      <w:r>
        <w:fldChar w:fldCharType="separate"/>
      </w:r>
      <w:r w:rsidRPr="00851CCF">
        <w:rPr>
          <w:rFonts w:cs="Times New Roman"/>
        </w:rPr>
        <w:t xml:space="preserve">Shah Commission of Inquiry, </w:t>
      </w:r>
      <w:r w:rsidRPr="00851CCF">
        <w:rPr>
          <w:rFonts w:cs="Times New Roman"/>
          <w:i/>
          <w:iCs/>
        </w:rPr>
        <w:t>Third and Final Report</w:t>
      </w:r>
      <w:r w:rsidRPr="00851CCF">
        <w:rPr>
          <w:rFonts w:cs="Times New Roman"/>
        </w:rPr>
        <w:t>, 207.</w:t>
      </w:r>
      <w:r>
        <w:fldChar w:fldCharType="end"/>
      </w:r>
    </w:p>
  </w:footnote>
  <w:footnote w:id="415">
    <w:p w14:paraId="633673D3" w14:textId="52ED0099" w:rsidR="00900487" w:rsidRPr="00851CCF"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{"citationID":"a30sVk1O","properties":{"formattedCitation":"Ibid., 154.","plainCitation":"Ibid., 154.","noteIndex":415},"citationItems":[{"id":281,"uris":["http://zotero.org/users/3255891/items/ZUCB65T7"],"itemData":{"id":281,"type":"book","event-place":"New Delhi","publisher-place":"New Delhi","title":"Third and Final Report","author":[{"literal":"Shah Commission of Inquiry"}],"issued":{"date-parts":[["1978"]]},"citation-key":"shahcommissionofinquiry_third_1978"},"locator":"154"}],"schema":"https://github.com/citation-style-language/schema/raw/master/csl-citation.json"} </w:instrText>
      </w:r>
      <w:r>
        <w:fldChar w:fldCharType="separate"/>
      </w:r>
      <w:r>
        <w:rPr>
          <w:noProof/>
        </w:rPr>
        <w:t>Ibid., 154.</w:t>
      </w:r>
      <w:r>
        <w:fldChar w:fldCharType="end"/>
      </w:r>
    </w:p>
  </w:footnote>
  <w:footnote w:id="416">
    <w:p w14:paraId="3B066029" w14:textId="25BEB676" w:rsidR="00900487" w:rsidRPr="00D5066B" w:rsidRDefault="00900487" w:rsidP="00174EB1">
      <w:pPr>
        <w:pStyle w:val="FootnoteText"/>
        <w:rPr>
          <w:rFonts w:cs="Times New Roman"/>
        </w:rPr>
      </w:pPr>
      <w:r>
        <w:rPr>
          <w:rStyle w:val="FootnoteReference"/>
        </w:rPr>
        <w:footnoteRef/>
      </w:r>
      <w:r>
        <w:t xml:space="preserve"> </w:t>
      </w:r>
      <w:r>
        <w:fldChar w:fldCharType="begin"/>
      </w:r>
      <w:r w:rsidR="00350A03">
        <w:instrText xml:space="preserve"> ADDIN ZOTERO_ITEM CSL_CITATION {"citationID":"QoYEHKwQ","properties":{"formattedCitation":"Ohne Autor, \\uc0\\u8220{}United Nations Population Award to Indira Gandhi and Qian Xinzhong,\\uc0\\u8221{} {\\i{}Population and Development Review} 9, no. 4 (1983): 748, doi:10.2307/1973563.","plainCitation":"Ohne Autor, “United Nations Population Award to Indira Gandhi and Qian Xinzhong,” Population and Development Review 9, no. 4 (1983): 748, doi:10.2307/1973563.","dontUpdate":true,"noteIndex":416},"citationItems":[{"id":4467,"uris":["http://zotero.org/users/3255891/items/KEWN3NKX"],"itemData":{"id":4467,"type":"article-journal","container-title":"Population and Development Review","DOI":"10.2307/1973563","ISSN":"0098-7921","issue":"4","page":"747-753","source":"JSTOR","title":"United Nations Population Award to Indira Gandhi and Qian Xinzhong","volume":"9","author":[{"literal":"Ohne Autor"}],"issued":{"date-parts":[["1983"]]},"citation-key":"ohneautor_united_1983"},"locator":"748"}],"schema":"https://github.com/citation-style-language/schema/raw/master/csl-citation.json"} </w:instrText>
      </w:r>
      <w:r>
        <w:fldChar w:fldCharType="separate"/>
      </w:r>
      <w:r w:rsidRPr="00D5066B">
        <w:rPr>
          <w:rFonts w:cs="Times New Roman"/>
        </w:rPr>
        <w:t xml:space="preserve">“United Nations Population Award to Indira Gandhi and Qian Xinzhong,” </w:t>
      </w:r>
      <w:r w:rsidRPr="00D5066B">
        <w:rPr>
          <w:rFonts w:cs="Times New Roman"/>
          <w:i/>
          <w:iCs/>
        </w:rPr>
        <w:t>Population and Development Review</w:t>
      </w:r>
      <w:r w:rsidRPr="00D5066B">
        <w:rPr>
          <w:rFonts w:cs="Times New Roman"/>
        </w:rPr>
        <w:t xml:space="preserve"> 9, no. 4 (1983): 748.</w:t>
      </w:r>
      <w:r>
        <w:fldChar w:fldCharType="end"/>
      </w:r>
    </w:p>
  </w:footnote>
  <w:footnote w:id="417">
    <w:p w14:paraId="7EA3DE0E" w14:textId="3F018A0F" w:rsidR="00900487" w:rsidRPr="00D5066B"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{"citationID":"TExDOdEh","properties":{"formattedCitation":"John R. Lampe, {\\i{}Yugoslavia as History: Twice There Was a Country} (Cambridge University Press, 2000), 247\\uc0\\u8211{}50.","plainCitation":"John R. Lampe, Yugoslavia as History: Twice There Was a Country (Cambridge University Press, 2000), 247–50.","noteIndex":417},"citationItems":[{"id":2356,"uris":["http://zotero.org/users/3255891/items/G5PRX3B3"],"itemData":{"id":2356,"type":"book","abstract":"Yugoslavia as History is the first book to examine the bloody demise of the former Yugoslavia in the full light of its history. This new edition of John Lampe's accessible and authoritative history devotes a full new chapter to the tragic ethnic wars that have followed the dissolution of Yugoslavia, first in Croatia and Bosnia, and most recently in Kosovo. John Lampe concentrates on the connection, real and imagined, between these conflicts and the experience of the successor states, the two Yugoslavias and their predecessors.","ISBN":"978-0-521-77401-7","language":"en","note":"Google-Books-ID: AZ1x7gvwx_8C","number-of-pages":"520","publisher":"Cambridge University Press","source":"Google Books","title":"Yugoslavia as History: Twice There Was a Country","title-short":"Yugoslavia as History","author":[{"family":"Lampe","given":"John R."}],"issued":{"date-parts":[["2000"]]},"citation-key":"lampe_yugoslavia_2000"},"locator":"247-250"}],"schema":"https://github.com/citation-style-language/schema/raw/master/csl-citation.json"} </w:instrText>
      </w:r>
      <w:r>
        <w:fldChar w:fldCharType="separate"/>
      </w:r>
      <w:r w:rsidRPr="00D5066B">
        <w:rPr>
          <w:rFonts w:cs="Times New Roman"/>
        </w:rPr>
        <w:t xml:space="preserve">John R. Lampe, </w:t>
      </w:r>
      <w:r w:rsidRPr="00D5066B">
        <w:rPr>
          <w:rFonts w:cs="Times New Roman"/>
          <w:i/>
          <w:iCs/>
        </w:rPr>
        <w:t>Yugoslavia as History: Twice There Was a Country</w:t>
      </w:r>
      <w:r w:rsidRPr="00D5066B">
        <w:rPr>
          <w:rFonts w:cs="Times New Roman"/>
        </w:rPr>
        <w:t xml:space="preserve"> (Cambridge University Press, 2000), 247–50.</w:t>
      </w:r>
      <w:r>
        <w:fldChar w:fldCharType="end"/>
      </w:r>
    </w:p>
  </w:footnote>
  <w:footnote w:id="418">
    <w:p w14:paraId="6F8AC521" w14:textId="0E268ACD" w:rsidR="00900487" w:rsidRPr="00D5066B"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{"citationID":"8gm7T3vO","properties":{"formattedCitation":"For an overview see William Petersen, \\uc0\\u8220{}Marxism and the Population Question: Theory and Practice,\\uc0\\u8221{} {\\i{}Population and Development Review} 14 (1988): 77\\uc0\\u8211{}101.","plainCitation":"For an overview see William Petersen, “Marxism and the Population Question: Theory and Practice,” Population and Development Review 14 (1988): 77–101.","noteIndex":418},"citationItems":[{"id":4459,"uris":["http://zotero.org/users/3255891/items/LSZS6HH2"],"itemData":{"id":4459,"type":"article-journal","container-title":"Population and Development Review","page":"77-101","source":"JSTOR","title":"Marxism and the Population Question: Theory and Practice","title-short":"Marxism and the Population Question","volume":"14","author":[{"family":"Petersen","given":"William"}],"issued":{"date-parts":[["1988"]]},"citation-key":"petersen_marxism_1988"},"prefix":"For an overview see"}],"schema":"https://github.com/citation-style-language/schema/raw/master/csl-citation.json"} </w:instrText>
      </w:r>
      <w:r>
        <w:fldChar w:fldCharType="separate"/>
      </w:r>
      <w:r w:rsidRPr="00D5066B">
        <w:rPr>
          <w:rFonts w:cs="Times New Roman"/>
        </w:rPr>
        <w:t xml:space="preserve">For an overview see William Petersen, “Marxism and the Population Question: Theory and Practice,” </w:t>
      </w:r>
      <w:r w:rsidRPr="00D5066B">
        <w:rPr>
          <w:rFonts w:cs="Times New Roman"/>
          <w:i/>
          <w:iCs/>
        </w:rPr>
        <w:t>Population and Development Review</w:t>
      </w:r>
      <w:r w:rsidRPr="00D5066B">
        <w:rPr>
          <w:rFonts w:cs="Times New Roman"/>
        </w:rPr>
        <w:t xml:space="preserve"> 14 (1988): 77–101.</w:t>
      </w:r>
      <w:r>
        <w:fldChar w:fldCharType="end"/>
      </w:r>
    </w:p>
  </w:footnote>
  <w:footnote w:id="419">
    <w:p w14:paraId="39B9818B" w14:textId="77777777" w:rsidR="00900487" w:rsidRPr="00900487" w:rsidRDefault="00900487" w:rsidP="00174EB1">
      <w:pPr>
        <w:spacing w:line="240" w:lineRule="auto"/>
        <w:rPr>
          <w:sz w:val="20"/>
          <w:szCs w:val="20"/>
          <w:lang w:val="de-DE"/>
        </w:rPr>
      </w:pPr>
      <w:r w:rsidRPr="00613C16">
        <w:rPr>
          <w:rStyle w:val="FootnoteReference"/>
          <w:sz w:val="20"/>
          <w:szCs w:val="20"/>
        </w:rPr>
        <w:footnoteRef/>
      </w:r>
      <w:r w:rsidRPr="00900487">
        <w:rPr>
          <w:sz w:val="20"/>
          <w:szCs w:val="20"/>
          <w:lang w:val="de-DE"/>
        </w:rPr>
        <w:t xml:space="preserve"> Marx: Capital, Chapter 25, Section 3.</w:t>
      </w:r>
    </w:p>
  </w:footnote>
  <w:footnote w:id="420">
    <w:p w14:paraId="1CAB8365" w14:textId="2AE9524F" w:rsidR="00900487" w:rsidRPr="00D5066B" w:rsidRDefault="00900487" w:rsidP="00174EB1">
      <w:pPr>
        <w:pStyle w:val="FootnoteText"/>
        <w:rPr>
          <w:lang w:val="de-DE"/>
        </w:rPr>
      </w:pPr>
      <w:r>
        <w:rPr>
          <w:rStyle w:val="FootnoteReference"/>
        </w:rPr>
        <w:footnoteRef/>
      </w:r>
      <w:r w:rsidRPr="00D5066B">
        <w:rPr>
          <w:lang w:val="de-DE"/>
        </w:rPr>
        <w:t xml:space="preserve"> </w:t>
      </w:r>
      <w:r>
        <w:fldChar w:fldCharType="begin"/>
      </w:r>
      <w:r w:rsidR="00350A03">
        <w:rPr>
          <w:lang w:val="de-DE"/>
        </w:rPr>
        <w:instrText xml:space="preserve"> ADDIN ZOTERO_ITEM CSL_CITATION {"citationID":"arcADBei","properties":{"formattedCitation":"Karl Kautsky, {\\i{}Der Einflu\\uc0\\u223{} der Volksvermehrung auf den Fortschritt der Gesellschaft} (Wien: Bloch und Hasbach, 1880); On the role of this generation of social democrats for Marxism see Christina Morina, {\\i{}Die Erfindung des Marxismus. Wie eine Idee die Welt eroberte} (M\\uc0\\u252{}nchen: Siedler, 2017).","plainCitation":"Karl Kautsky, Der Einfluß der Volksvermehrung auf den Fortschritt der Gesellschaft (Wien: Bloch und Hasbach, 1880); On the role of this generation of social democrats for Marxism see Christina Morina, Die Erfindung des Marxismus. Wie eine Idee die Welt eroberte (München: Siedler, 2017).","noteIndex":420},"citationItems":[{"id":4463,"uris":["http://zotero.org/users/3255891/items/L3PXF4BR"],"itemData":{"id":4463,"type":"book","event-place":"Wien","language":"ger","number-of-pages":"viii+195","publisher":"Bloch und Hasbach","publisher-place":"Wien","source":"search.obvsg.at","title":"Der Einfluß der Volksvermehrung auf den Fortschritt der Gesellschaft","author":[{"family":"Kautsky","given":"Karl"}],"issued":{"date-parts":[["1880"]]},"citation-key":"kautsky_einfluss_1880"}},{"id":5254,"uris":["http://zotero.org/users/3255891/items/2PADC3TF"],"itemData":{"id":5254,"type":"book","event-place":"München","language":"de","publisher":"Siedler","publisher-place":"München","title":"Die Erfindung des Marxismus. Wie eine Idee die Welt eroberte","author":[{"family":"Morina","given":"Christina"}],"issued":{"date-parts":[["2017"]]},"citation-key":"morina_erfindung_2017"},"prefix":"On the role of this generation of social democrats for Marxism see"}],"schema":"https://github.com/citation-style-language/schema/raw/master/csl-citation.json"} </w:instrText>
      </w:r>
      <w:r>
        <w:fldChar w:fldCharType="separate"/>
      </w:r>
      <w:r w:rsidRPr="00D5066B">
        <w:rPr>
          <w:rFonts w:cs="Times New Roman"/>
          <w:lang w:val="de-DE"/>
        </w:rPr>
        <w:t xml:space="preserve">Karl Kautsky, </w:t>
      </w:r>
      <w:r w:rsidRPr="00D5066B">
        <w:rPr>
          <w:rFonts w:cs="Times New Roman"/>
          <w:i/>
          <w:iCs/>
          <w:lang w:val="de-DE"/>
        </w:rPr>
        <w:t>Der Einfluß der Volksvermehrung auf den Fortschritt der Gesellschaft</w:t>
      </w:r>
      <w:r w:rsidRPr="00D5066B">
        <w:rPr>
          <w:rFonts w:cs="Times New Roman"/>
          <w:lang w:val="de-DE"/>
        </w:rPr>
        <w:t xml:space="preserve"> (Wien: Bloch und Hasbach, 1880); On the role of this generation of social democrats for Marxism see Christina Morina, </w:t>
      </w:r>
      <w:r w:rsidRPr="00D5066B">
        <w:rPr>
          <w:rFonts w:cs="Times New Roman"/>
          <w:i/>
          <w:iCs/>
          <w:lang w:val="de-DE"/>
        </w:rPr>
        <w:t>Die Erfindung des Marxismus. Wie eine Idee die Welt eroberte</w:t>
      </w:r>
      <w:r w:rsidRPr="00D5066B">
        <w:rPr>
          <w:rFonts w:cs="Times New Roman"/>
          <w:lang w:val="de-DE"/>
        </w:rPr>
        <w:t xml:space="preserve"> (München: Siedler, 2017).</w:t>
      </w:r>
      <w:r>
        <w:fldChar w:fldCharType="end"/>
      </w:r>
    </w:p>
  </w:footnote>
  <w:footnote w:id="421">
    <w:p w14:paraId="7ADC819F" w14:textId="35FC37CD" w:rsidR="00900487" w:rsidRPr="00D5066B" w:rsidRDefault="00900487" w:rsidP="00174EB1">
      <w:pPr>
        <w:pStyle w:val="FootnoteText"/>
        <w:rPr>
          <w:lang w:val="de-DE"/>
        </w:rPr>
      </w:pPr>
      <w:r>
        <w:rPr>
          <w:rStyle w:val="FootnoteReference"/>
        </w:rPr>
        <w:footnoteRef/>
      </w:r>
      <w:r w:rsidRPr="00D5066B">
        <w:rPr>
          <w:lang w:val="de-DE"/>
        </w:rPr>
        <w:t xml:space="preserve"> </w:t>
      </w:r>
      <w:r>
        <w:fldChar w:fldCharType="begin"/>
      </w:r>
      <w:r w:rsidR="00350A03">
        <w:rPr>
          <w:lang w:val="de-DE"/>
        </w:rPr>
        <w:instrText xml:space="preserve"> ADDIN ZOTERO_ITEM CSL_CITATION {"citationID":"m3BiTuJr","properties":{"formattedCitation":"Friedrich Engels, {\\i{}Die Lage der arbeitenden Klasse in England}, vol. 2, Marx Engels Werke (Berlin: Dietz Verlag, 1972), 310\\uc0\\u8211{}11.","plainCitation":"Friedrich Engels, Die Lage der arbeitenden Klasse in England, vol. 2, Marx Engels Werke (Berlin: Dietz Verlag, 1972), 310–11.","noteIndex":421},"citationItems":[{"id":4462,"uris":["http://zotero.org/users/3255891/items/H2PYYBJ2"],"itemData":{"id":4462,"type":"book","collection-title":"Marx Engels Werke","event-place":"Berlin","language":"de","publisher":"Dietz Verlag","publisher-place":"Berlin","title":"Die Lage der arbeitenden Klasse in England","volume":"2","author":[{"family":"Engels","given":"Friedrich"}],"issued":{"date-parts":[["1972"]]},"citation-key":"engels_lage_1972"},"locator":"310-311"}],"schema":"https://github.com/citation-style-language/schema/raw/master/csl-citation.json"} </w:instrText>
      </w:r>
      <w:r>
        <w:fldChar w:fldCharType="separate"/>
      </w:r>
      <w:r w:rsidRPr="00D5066B">
        <w:rPr>
          <w:rFonts w:cs="Times New Roman"/>
          <w:lang w:val="de-DE"/>
        </w:rPr>
        <w:t xml:space="preserve">Friedrich Engels, </w:t>
      </w:r>
      <w:r w:rsidRPr="00D5066B">
        <w:rPr>
          <w:rFonts w:cs="Times New Roman"/>
          <w:i/>
          <w:iCs/>
          <w:lang w:val="de-DE"/>
        </w:rPr>
        <w:t>Die Lage der arbeitenden Klasse in England</w:t>
      </w:r>
      <w:r w:rsidRPr="00D5066B">
        <w:rPr>
          <w:rFonts w:cs="Times New Roman"/>
          <w:lang w:val="de-DE"/>
        </w:rPr>
        <w:t>, vol. 2, Marx Engels Werke (Berlin: Dietz Verlag, 1972), 310–11.</w:t>
      </w:r>
      <w:r>
        <w:fldChar w:fldCharType="end"/>
      </w:r>
    </w:p>
  </w:footnote>
  <w:footnote w:id="422">
    <w:p w14:paraId="786598FC" w14:textId="53A4F7CB" w:rsidR="00900487" w:rsidRPr="00D5066B" w:rsidRDefault="00900487" w:rsidP="00174EB1">
      <w:pPr>
        <w:pStyle w:val="FootnoteText"/>
        <w:rPr>
          <w:lang w:val="de-DE"/>
        </w:rPr>
      </w:pPr>
      <w:r>
        <w:rPr>
          <w:rStyle w:val="FootnoteReference"/>
        </w:rPr>
        <w:footnoteRef/>
      </w:r>
      <w:r w:rsidRPr="00D5066B">
        <w:rPr>
          <w:lang w:val="de-DE"/>
        </w:rPr>
        <w:t xml:space="preserve"> </w:t>
      </w:r>
      <w:r>
        <w:fldChar w:fldCharType="begin"/>
      </w:r>
      <w:r w:rsidR="00350A03">
        <w:rPr>
          <w:lang w:val="de-DE"/>
        </w:rPr>
        <w:instrText xml:space="preserve"> ADDIN ZOTERO_ITEM CSL_CITATION {"citationID":"LFvOsedZ","properties":{"formattedCitation":"Friedrich Engels, {\\i{}Brief an Karl Kautsky vom 1. Februar 1881}, vol. 35, Marx Engels Werke (Berlin: Dietz Verlag, n.d.), 150\\uc0\\u8211{}51.","plainCitation":"Friedrich Engels, Brief an Karl Kautsky vom 1. Februar 1881, vol. 35, Marx Engels Werke (Berlin: Dietz Verlag, n.d.), 150–51.","noteIndex":422},"citationItems":[{"id":4464,"uris":["http://zotero.org/users/3255891/items/SX3RH75Y"],"itemData":{"id":4464,"type":"book","collection-title":"Marx Engels Werke","event-place":"Berlin","language":"de","publisher":"Dietz Verlag","publisher-place":"Berlin","title":"Brief an Karl Kautsky vom 1. Februar 1881","volume":"35","author":[{"family":"Engels","given":"Friedrich"}],"citation-key":"engels_brief_"},"locator":"150-151"}],"schema":"https://github.com/citation-style-language/schema/raw/master/csl-citation.json"} </w:instrText>
      </w:r>
      <w:r>
        <w:fldChar w:fldCharType="separate"/>
      </w:r>
      <w:r w:rsidRPr="00D5066B">
        <w:rPr>
          <w:rFonts w:cs="Times New Roman"/>
          <w:lang w:val="de-DE"/>
        </w:rPr>
        <w:t xml:space="preserve">Friedrich Engels, </w:t>
      </w:r>
      <w:r w:rsidRPr="00D5066B">
        <w:rPr>
          <w:rFonts w:cs="Times New Roman"/>
          <w:i/>
          <w:iCs/>
          <w:lang w:val="de-DE"/>
        </w:rPr>
        <w:t>Brief an Karl Kautsky vom 1. Februar 1881</w:t>
      </w:r>
      <w:r w:rsidRPr="00D5066B">
        <w:rPr>
          <w:rFonts w:cs="Times New Roman"/>
          <w:lang w:val="de-DE"/>
        </w:rPr>
        <w:t>, vol. 35, Marx Engels Werke (Berlin: Dietz Verlag, n.d.), 150–51.</w:t>
      </w:r>
      <w:r>
        <w:fldChar w:fldCharType="end"/>
      </w:r>
    </w:p>
  </w:footnote>
  <w:footnote w:id="423">
    <w:p w14:paraId="6CAAEEDC" w14:textId="04FB6012" w:rsidR="00900487" w:rsidRPr="003569ED" w:rsidRDefault="00900487" w:rsidP="00174EB1">
      <w:pPr>
        <w:pStyle w:val="FootnoteText"/>
        <w:rPr>
          <w:lang w:val="de-DE"/>
        </w:rPr>
      </w:pPr>
      <w:r>
        <w:rPr>
          <w:rStyle w:val="FootnoteReference"/>
        </w:rPr>
        <w:footnoteRef/>
      </w:r>
      <w:r>
        <w:t xml:space="preserve"> </w:t>
      </w:r>
      <w:r>
        <w:fldChar w:fldCharType="begin"/>
      </w:r>
      <w:r w:rsidR="00350A03">
        <w:instrText xml:space="preserve"> ADDIN ZOTERO_ITEM CSL_CITATION {"citationID":"uVu6wwh4","properties":{"formattedCitation":"Tom\\uc0\\u225{}s Sobotka, \\uc0\\u8220{}The Stealthy Sexual Revolution? Birth Control, Reproduction, and Family under State Socialism in Central and Eastern Europe,\\uc0\\u8221{} in {\\i{}\\uc0\\u8220{}Wenn die Chemie stimmt ...\\uc0\\u8221{}. Geschlechterbeziehungen und Geburtenkontrolle im Zeitalter der \\uc0\\u8220{}Pille,\\uc0\\u8221{}} ed. Silke Satjukow and Lutz Niethammer (G\\uc0\\u246{}ttingen: Wallstein, 2016), 121\\uc0\\u8211{}50.","plainCitation":"Tomás Sobotka, “The Stealthy Sexual Revolution? Birth Control, Reproduction, and Family under State Socialism in Central and Eastern Europe,” in “Wenn die Chemie stimmt ...”. Geschlechterbeziehungen und Geburtenkontrolle im Zeitalter der “Pille,” ed. Silke Satjukow and Lutz Niethammer (Göttingen: Wallstein, 2016), 121–50.","noteIndex":423},"citationItems":[{"id":2399,"uris":["http://zotero.org/users/3255891/items/FELL48M2"],"itemData":{"id":2399,"type":"chapter","container-title":"'Wenn die Chemie stimmt ...'. Geschlechterbeziehungen und Geburtenkontrolle im Zeitalter der 'Pille'","event-place":"Göttingen","language":"de","page":"121-150","publisher":"Wallstein","publisher-place":"Göttingen","source":"Google Books","title":"The Stealthy Sexual Revolution? Birth Control, Reproduction, and Family under State Socialism in Central and Eastern Europe","editor":[{"family":"Satjukow","given":"Silke"},{"family":"Niethammer","given":"Lutz"}],"author":[{"family":"Sobotka","given":"Tomás"}],"issued":{"date-parts":[["2016"]]},"citation-key":"sobotka_stealthy_2016"}}],"schema":"https://github.com/citation-style-language/schema/raw/master/csl-citation.json"} </w:instrText>
      </w:r>
      <w:r>
        <w:fldChar w:fldCharType="separate"/>
      </w:r>
      <w:r w:rsidRPr="003569ED">
        <w:rPr>
          <w:rFonts w:cs="Times New Roman"/>
        </w:rPr>
        <w:t xml:space="preserve">Tomás Sobotka, “The Stealthy Sexual Revolution? Birth Control, Reproduction, and Family under State Socialism in Central and Eastern Europe,” in </w:t>
      </w:r>
      <w:r w:rsidRPr="003569ED">
        <w:rPr>
          <w:rFonts w:cs="Times New Roman"/>
          <w:i/>
          <w:iCs/>
        </w:rPr>
        <w:t xml:space="preserve">“Wenn die Chemie stimmt ...”. </w:t>
      </w:r>
      <w:r w:rsidRPr="003569ED">
        <w:rPr>
          <w:rFonts w:cs="Times New Roman"/>
          <w:i/>
          <w:iCs/>
          <w:lang w:val="de-DE"/>
        </w:rPr>
        <w:t>Geschlechterbeziehungen und Geburtenkontrolle im Zeitalter der “Pille,”</w:t>
      </w:r>
      <w:r w:rsidRPr="003569ED">
        <w:rPr>
          <w:rFonts w:cs="Times New Roman"/>
          <w:lang w:val="de-DE"/>
        </w:rPr>
        <w:t xml:space="preserve"> ed. Silke Satjukow and Lutz Niethammer (Göttingen: Wallstein, 2016), 121–50.</w:t>
      </w:r>
      <w:r>
        <w:fldChar w:fldCharType="end"/>
      </w:r>
    </w:p>
  </w:footnote>
  <w:footnote w:id="424">
    <w:p w14:paraId="749A5CBD" w14:textId="4F669787"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{"citationID":"wwCva1nh","properties":{"formattedCitation":"Frank W. Notestein, \\uc0\\u8220{}Demographic Work of the United Nations,\\uc0\\u8221{} {\\i{}Population Index} 16, no. 3 (1950): 188.","plainCitation":"Frank W. Notestein, “Demographic Work of the United Nations,” Population Index 16, no. 3 (1950): 188.","noteIndex":424},"citationItems":[{"id":206,"uris":["http://zotero.org/users/3255891/items/PKD2F3TU"],"itemData":{"id":206,"type":"article-journal","container-title":"Population Index","ISSN":"0032-4701","issue":"3","journalAbbreviation":"Population Index","page":"184-193","source":"JSTOR","title":"Demographic Work of the United Nations","volume":"16","author":[{"family":"Notestein","given":"Frank W."}],"issued":{"date-parts":[["1950"]]},"citation-key":"notestein_demographic_1950"},"locator":"188"}],"schema":"https://github.com/citation-style-language/schema/raw/master/csl-citation.json"} </w:instrText>
      </w:r>
      <w:r>
        <w:fldChar w:fldCharType="separate"/>
      </w:r>
      <w:r w:rsidRPr="003569ED">
        <w:rPr>
          <w:rFonts w:cs="Times New Roman"/>
        </w:rPr>
        <w:t xml:space="preserve">Frank W. Notestein, “Demographic Work of the United Nations,” </w:t>
      </w:r>
      <w:r w:rsidRPr="003569ED">
        <w:rPr>
          <w:rFonts w:cs="Times New Roman"/>
          <w:i/>
          <w:iCs/>
        </w:rPr>
        <w:t>Population Index</w:t>
      </w:r>
      <w:r w:rsidRPr="003569ED">
        <w:rPr>
          <w:rFonts w:cs="Times New Roman"/>
        </w:rPr>
        <w:t xml:space="preserve"> 16, no. 3 (1950): 188.</w:t>
      </w:r>
      <w:r>
        <w:fldChar w:fldCharType="end"/>
      </w:r>
    </w:p>
  </w:footnote>
  <w:footnote w:id="425">
    <w:p w14:paraId="60E4B160" w14:textId="3F653472"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{"citationID":"FkhYmWOx","properties":{"formattedCitation":"Aleksandar \\uc0\\u381{}ivoti\\uc0\\u263{} and Jovan \\uc0\\u268{}avo\\uc0\\u353{}ki, \\uc0\\u8220{}On the Road to Belgrade. Yugoslavia, Third World Neutrals, and the Evolution of Global Non-Alignment, 1954-1961,\\uc0\\u8221{} {\\i{}Journal of Cold War Studies} 18, no. 4 (2016): 80.","plainCitation":"Aleksandar Životić and Jovan Čavoški, “On the Road to Belgrade. Yugoslavia, Third World Neutrals, and the Evolution of Global Non-Alignment, 1954-1961,” Journal of Cold War Studies 18, no. 4 (2016): 80.","noteIndex":425},"citationItems":[{"id":4913,"uris":["http://zotero.org/users/3255891/items/H7PKVV3T"],"itemData":{"id":4913,"type":"article-journal","container-title":"Journal of Cold War Studies","issue":"4","language":"en","page":"79-97","title":"On the Road to Belgrade. Yugoslavia, Third World Neutrals, and the Evolution of Global Non-Alignment, 1954-1961","title-short":"On the Road to Belgrade","volume":"18","author":[{"family":"Životić","given":"Aleksandar"},{"family":"Čavoški","given":"Jovan"}],"issued":{"date-parts":[["2016"]]},"citation-key":"zivotic_road_2016"},"locator":"80"}],"schema":"https://github.com/citation-style-language/schema/raw/master/csl-citation.json"} </w:instrText>
      </w:r>
      <w:r>
        <w:fldChar w:fldCharType="separate"/>
      </w:r>
      <w:r w:rsidRPr="003569ED">
        <w:rPr>
          <w:rFonts w:cs="Times New Roman"/>
        </w:rPr>
        <w:t xml:space="preserve">Aleksandar Životić and Jovan Čavoški, “On the Road to Belgrade. Yugoslavia, Third World Neutrals, and the Evolution of Global Non-Alignment, 1954-1961,” </w:t>
      </w:r>
      <w:r w:rsidRPr="003569ED">
        <w:rPr>
          <w:rFonts w:cs="Times New Roman"/>
          <w:i/>
          <w:iCs/>
        </w:rPr>
        <w:t>Journal of Cold War Studies</w:t>
      </w:r>
      <w:r w:rsidRPr="003569ED">
        <w:rPr>
          <w:rFonts w:cs="Times New Roman"/>
        </w:rPr>
        <w:t xml:space="preserve"> 18, no. 4 (2016): 80.</w:t>
      </w:r>
      <w:r>
        <w:fldChar w:fldCharType="end"/>
      </w:r>
    </w:p>
  </w:footnote>
  <w:footnote w:id="426">
    <w:p w14:paraId="40758D50" w14:textId="6A1DBC7F"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{"citationID":"jZjUKLyJ","properties":{"formattedCitation":"{\\i{}Fifth World Health Assembly}, Official Records of the World Health Organization 42 (Geneva: World Health Organization, 1952), 230.","plainCitation":"Fifth World Health Assembly, Official Records of the World Health Organization 42 (Geneva: World Health Organization, 1952), 230.","noteIndex":426},"citationItems":[{"id":4465,"uris":["http://zotero.org/users/3255891/items/L5332SD3"],"itemData":{"id":4465,"type":"book","collection-number":"42","collection-title":"Official Records of the World Health Organization","event-place":"Geneva","language":"en","publisher":"World Health Organization","publisher-place":"Geneva","title":"Fifth World Health Assembly","issued":{"date-parts":[["1952"]]},"citation-key":"_fifth_1952"},"locator":"230"}],"schema":"https://github.com/citation-style-language/schema/raw/master/csl-citation.json"} </w:instrText>
      </w:r>
      <w:r>
        <w:fldChar w:fldCharType="separate"/>
      </w:r>
      <w:r w:rsidRPr="003569ED">
        <w:rPr>
          <w:rFonts w:cs="Times New Roman"/>
          <w:i/>
          <w:iCs/>
        </w:rPr>
        <w:t>Fifth World Health Assembly</w:t>
      </w:r>
      <w:r w:rsidRPr="003569ED">
        <w:rPr>
          <w:rFonts w:cs="Times New Roman"/>
        </w:rPr>
        <w:t>, Official Records of the World Health Organization 42 (Geneva: World Health Organization, 1952), 230.</w:t>
      </w:r>
      <w:r>
        <w:fldChar w:fldCharType="end"/>
      </w:r>
    </w:p>
  </w:footnote>
  <w:footnote w:id="427">
    <w:p w14:paraId="78BAFCF1" w14:textId="199D4437"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{"citationID":"vjEUsu5J","properties":{"formattedCitation":"Ibid., 235, 238, 239.","plainCitation":"Ibid., 235, 238, 239.","noteIndex":427},"citationItems":[{"id":4465,"uris":["http://zotero.org/users/3255891/items/L5332SD3"],"itemData":{"id":4465,"type":"book","collection-number":"42","collection-title":"Official Records of the World Health Organization","event-place":"Geneva","language":"en","publisher":"World Health Organization","publisher-place":"Geneva","title":"Fifth World Health Assembly","issued":{"date-parts":[["1952"]]},"citation-key":"_fifth_1952"},"locator":"235, 238, 239"}],"schema":"https://github.com/citation-style-language/schema/raw/master/csl-citation.json"} </w:instrText>
      </w:r>
      <w:r>
        <w:fldChar w:fldCharType="separate"/>
      </w:r>
      <w:r>
        <w:rPr>
          <w:noProof/>
        </w:rPr>
        <w:t>Ibid., 235, 238, 239.</w:t>
      </w:r>
      <w:r>
        <w:fldChar w:fldCharType="end"/>
      </w:r>
    </w:p>
  </w:footnote>
  <w:footnote w:id="428">
    <w:p w14:paraId="3886A34F" w14:textId="39398036"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{"citationID":"TX9Oa2UI","properties":{"formattedCitation":"United Nations, \\uc0\\u8220{}International Conference on Human Rights, Report of the Second Committee, A/CONF.32/34,\\uc0\\u8221{} 1968, 20.","plainCitation":"United Nations, “International Conference on Human Rights, Report of the Second Committee, A/CONF.32/34,” 1968, 20.","noteIndex":428},"citationItems":[{"id":100,"uris":["http://zotero.org/users/3255891/items/C3HKSTPE"],"itemData":{"id":100,"type":"paper-conference","title":"International Conference on Human Rights, Report of the Second Committee, A/CONF.32/34","author":[{"literal":"United Nations"}],"issued":{"date-parts":[["1968"]]},"citation-key":"unitednations_international_1968"},"locator":"20"}],"schema":"https://github.com/citation-style-language/schema/raw/master/csl-citation.json"} </w:instrText>
      </w:r>
      <w:r>
        <w:fldChar w:fldCharType="separate"/>
      </w:r>
      <w:r w:rsidRPr="003569ED">
        <w:rPr>
          <w:rFonts w:cs="Times New Roman"/>
        </w:rPr>
        <w:t>United Nations, “International Conference on Human Rights, Report of the Second Committee, A/CONF.32/34,” 1968, 20.</w:t>
      </w:r>
      <w:r>
        <w:fldChar w:fldCharType="end"/>
      </w:r>
    </w:p>
  </w:footnote>
  <w:footnote w:id="429">
    <w:p w14:paraId="2033EDFC" w14:textId="255217C6"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{"citationID":"FdwMZh9E","properties":{"formattedCitation":"United Nations Population Division, {\\i{}Abortion Policies: A Global Review} (United Nations Publications, 2001), 184; On the permissible reasons for abortion in Yugoslavia, see Drezgi\\uc0\\u263{}, \\uc0\\u8220{}Policies and Practices of Fertility Control under the State Socialism,\\uc0\\u8221{} 194 (footnote 3); On the population policy of the Soviet Union and the role of abortion, see Mie Nakachi, \\uc0\\u8220{}Liberation without Contraception? The Rise of the Abortion Empire and Pronatalism in Socialist and Postsocialist Russia,\\uc0\\u8221{} in {\\i{}Reproductive States: Global Perspectives on the Invention and Implementation of Population Policy}, ed. Rickie Solinger and Mie Nakachi (New York: Oxford University Press, 2016), 290\\uc0\\u8211{}328.","plainCitation":"United Nations Population Division, Abortion Policies: A Global Review (United Nations Publications, 2001), 184; On the permissible reasons for abortion in Yugoslavia, see Drezgić, “Policies and Practices of Fertility Control under the State Socialism,” 194 (footnote 3); On the population policy of the Soviet Union and the role of abortion, see Mie Nakachi, “Liberation without Contraception? The Rise of the Abortion Empire and Pronatalism in Socialist and Postsocialist Russia,” in Reproductive States: Global Perspectives on the Invention and Implementation of Population Policy, ed. Rickie Solinger and Mie Nakachi (New York: Oxford University Press, 2016), 290–328.","noteIndex":429},"citationItems":[{"id":66,"uris":["http://zotero.org/users/3255891/items/7XPFNIRW"],"itemData":{"id":66,"type":"book","language":"en","note":"Google-Books-ID: 3iNmQIP7S2AC","number-of-pages":"256","publisher":"United Nations Publications","source":"Google Books","title":"Abortion Policies: A Global Review","title-short":"Abortion Policies","author":[{"literal":"United Nations Population Division"}],"issued":{"date-parts":[["2001"]]},"citation-key":"unitednationspopulationdivision_abortion_2001"},"locator":"184"},{"id":1894,"uris":["http://zotero.org/users/3255891/items/VWC85IVZ"],"itemData":{"id":1894,"type":"article-journal","abstract":"The socialist state run modernization produced low fertility throughout Eastern Europe. Fertility rates started falling soon after the end of the Second World War quickly reaching below replacement levels in many areas. This article examines the state responses to the falling fertility as well as birth control practices that individuals relied on in order to maintain small families. After outlining some common features of population policies under the state socialism, the article focuses on family planning policies in Yugoslavia. It is argued that liberal population policy and uninterrupted liberal abortion legislation in Yugoslavia, resulted, among other reasons, from the communist leadership's commitment to national and gender equality, respectively. It is further argued that gender hierarchy within the marriage and family remained almost untouched by the socialist project of women's emancipation and that these hierarchical gender relations shaped birth control practices in specific ways.","container-title":"The History of the Family","issue":"2","page":"191-205","title":"Policies and practices of fertility control under the state socialism","volume":"15","author":[{"family":"Drezgić","given":"Rada"}],"issued":{"date-parts":[["2010",6,10]]},"citation-key":"drezgic_policies_2010"},"locator":"194 (footnote 3)","prefix":"On the permissible reasons for abortion in Yugoslavia, see"},{"id":2346,"uris":["http://zotero.org/users/3255891/items/FA3GJMTY"],"itemData":{"id":2346,"type":"chapter","container-title":"Reproductive States: Global Perspectives on the Invention and Implementation of Population Policy","event-place":"New York","ISBN":"978-0-19-049370-7","language":"en","note":"Google-Books-ID: e_zDCgAAQBAJ","page":"290-328","publisher":"Oxford University Press","publisher-place":"New York","source":"Google Books","title":"Liberation without Contraception? The Rise of the Abortion Empire and Pronatalism in Socialist and Postsocialist Russia","editor":[{"family":"Solinger","given":"Rickie"},{"family":"Nakachi","given":"Mie"}],"author":[{"family":"Nakachi","given":"Mie"}],"issued":{"date-parts":[["2016"]]},"citation-key":"nakachi_liberation_2016"},"prefix":"On the population policy of the Soviet Union and the role of abortion, see"}],"schema":"https://github.com/citation-style-language/schema/raw/master/csl-citation.json"} </w:instrText>
      </w:r>
      <w:r>
        <w:fldChar w:fldCharType="separate"/>
      </w:r>
      <w:r w:rsidR="00350A03" w:rsidRPr="00350A03">
        <w:rPr>
          <w:rFonts w:cs="Times New Roman"/>
        </w:rPr>
        <w:t xml:space="preserve">United Nations Population Division, </w:t>
      </w:r>
      <w:r w:rsidR="00350A03" w:rsidRPr="00350A03">
        <w:rPr>
          <w:rFonts w:cs="Times New Roman"/>
          <w:i/>
          <w:iCs/>
        </w:rPr>
        <w:t>Abortion Policies: A Global Review</w:t>
      </w:r>
      <w:r w:rsidR="00350A03" w:rsidRPr="00350A03">
        <w:rPr>
          <w:rFonts w:cs="Times New Roman"/>
        </w:rPr>
        <w:t xml:space="preserve"> (United Nations Publications, 2001), 184; On the permissible reasons for abortion in Yugoslavia, see Drezgić, “Policies and Practices of Fertility Control under the State Socialism,” 194 (footnote 3); On the population policy of the Soviet Union and the role of abortion, see Mie Nakachi, “Liberation without Contraception? The Rise of the Abortion Empire and Pronatalism in Socialist and Postsocialist Russia,” in </w:t>
      </w:r>
      <w:r w:rsidR="00350A03" w:rsidRPr="00350A03">
        <w:rPr>
          <w:rFonts w:cs="Times New Roman"/>
          <w:i/>
          <w:iCs/>
        </w:rPr>
        <w:t>Reproductive States: Global Perspectives on the Invention and Implementation of Population Policy</w:t>
      </w:r>
      <w:r w:rsidR="00350A03" w:rsidRPr="00350A03">
        <w:rPr>
          <w:rFonts w:cs="Times New Roman"/>
        </w:rPr>
        <w:t>, ed. Rickie Solinger and Mie Nakachi (New York: Oxford University Press, 2016), 290–328.</w:t>
      </w:r>
      <w:r>
        <w:fldChar w:fldCharType="end"/>
      </w:r>
    </w:p>
  </w:footnote>
  <w:footnote w:id="430">
    <w:p w14:paraId="033D9FB0" w14:textId="66C0EFE8" w:rsidR="00900487" w:rsidRPr="003569ED"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{"citationID":"MQwa1VKm","properties":{"formattedCitation":"Drezgi\\uc0\\u263{}, \\uc0\\u8220{}Policies and Practices of Fertility Control under the State Socialism,\\uc0\\u8221{} 200 (footnote 16).","plainCitation":"Drezgić, “Policies and Practices of Fertility Control under the State Socialism,” 200 (footnote 16).","noteIndex":430},"citationItems":[{"id":1894,"uris":["http://zotero.org/users/3255891/items/VWC85IVZ"],"itemData":{"id":1894,"type":"article-journal","abstract":"The socialist state run modernization produced low fertility throughout Eastern Europe. Fertility rates started falling soon after the end of the Second World War quickly reaching below replacement levels in many areas. This article examines the state responses to the falling fertility as well as birth control practices that individuals relied on in order to maintain small families. After outlining some common features of population policies under the state socialism, the article focuses on family planning policies in Yugoslavia. It is argued that liberal population policy and uninterrupted liberal abortion legislation in Yugoslavia, resulted, among other reasons, from the communist leadership's commitment to national and gender equality, respectively. It is further argued that gender hierarchy within the marriage and family remained almost untouched by the socialist project of women's emancipation and that these hierarchical gender relations shaped birth control practices in specific ways.","container-title":"The History of the Family","issue":"2","page":"191-205","title":"Policies and practices of fertility control under the state socialism","volume":"15","author":[{"family":"Drezgić","given":"Rada"}],"issued":{"date-parts":[["2010",6,10]]},"citation-key":"drezgic_policies_2010"},"locator":"200 (footnote 16)"}],"schema":"https://github.com/citation-style-language/schema/raw/master/csl-citation.json"} </w:instrText>
      </w:r>
      <w:r>
        <w:fldChar w:fldCharType="separate"/>
      </w:r>
      <w:r w:rsidRPr="003569ED">
        <w:rPr>
          <w:rFonts w:cs="Times New Roman"/>
        </w:rPr>
        <w:t>Drezgić, “Policies and Practices of Fertility Control under the State Socialism,” 200 (footnote 16).</w:t>
      </w:r>
      <w:r>
        <w:fldChar w:fldCharType="end"/>
      </w:r>
    </w:p>
  </w:footnote>
  <w:footnote w:id="431">
    <w:p w14:paraId="6E23CCD2" w14:textId="139B2397"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{"citationID":"Hjv4zSIm","properties":{"formattedCitation":"\\uc0\\u8220{}Federal Assembly Resolution on Family Planning,\\uc0\\u8221{} {\\i{}Yugoslav Survey. A Record of Facts and Information} X, no. 3 (August 1969): 103.","plainCitation":"“Federal Assembly Resolution on Family Planning,” Yugoslav Survey. A Record of Facts and Information X, no. 3 (August 1969): 103.","noteIndex":431},"citationItems":[{"id":2361,"uris":["http://zotero.org/users/3255891/items/4CWL66DQ"],"itemData":{"id":2361,"type":"article-journal","container-title":"Yugoslav Survey. A Record of Facts and Information","issue":"3","page":"103-106","title":"Federal Assembly Resolution on Family Planning","volume":"X","issued":{"date-parts":[["1969",8]]},"citation-key":"_federal_1969"},"locator":"103"}],"schema":"https://github.com/citation-style-language/schema/raw/master/csl-citation.json"} </w:instrText>
      </w:r>
      <w:r>
        <w:fldChar w:fldCharType="separate"/>
      </w:r>
      <w:r w:rsidRPr="00435545">
        <w:rPr>
          <w:rFonts w:cs="Times New Roman"/>
        </w:rPr>
        <w:t xml:space="preserve">“Federal Assembly Resolution on Family Planning,” </w:t>
      </w:r>
      <w:r w:rsidRPr="00435545">
        <w:rPr>
          <w:rFonts w:cs="Times New Roman"/>
          <w:i/>
          <w:iCs/>
        </w:rPr>
        <w:t>Yugoslav Survey. A Record of Facts and Information</w:t>
      </w:r>
      <w:r w:rsidRPr="00435545">
        <w:rPr>
          <w:rFonts w:cs="Times New Roman"/>
        </w:rPr>
        <w:t xml:space="preserve"> X, no. 3 (August 1969): 103.</w:t>
      </w:r>
      <w:r>
        <w:fldChar w:fldCharType="end"/>
      </w:r>
    </w:p>
  </w:footnote>
  <w:footnote w:id="432">
    <w:p w14:paraId="6E7582BC" w14:textId="33DCDCB7"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{"citationID":"yxeClJ2d","properties":{"formattedCitation":"Drezgi\\uc0\\u263{}, \\uc0\\u8220{}Policies and Practices of Fertility Control under the State Socialism,\\uc0\\u8221{} 274.","plainCitation":"Drezgić, “Policies and Practices of Fertility Control under the State Socialism,” 274.","noteIndex":432},"citationItems":[{"id":1894,"uris":["http://zotero.org/users/3255891/items/VWC85IVZ"],"itemData":{"id":1894,"type":"article-journal","abstract":"The socialist state run modernization produced low fertility throughout Eastern Europe. Fertility rates started falling soon after the end of the Second World War quickly reaching below replacement levels in many areas. This article examines the state responses to the falling fertility as well as birth control practices that individuals relied on in order to maintain small families. After outlining some common features of population policies under the state socialism, the article focuses on family planning policies in Yugoslavia. It is argued that liberal population policy and uninterrupted liberal abortion legislation in Yugoslavia, resulted, among other reasons, from the communist leadership's commitment to national and gender equality, respectively. It is further argued that gender hierarchy within the marriage and family remained almost untouched by the socialist project of women's emancipation and that these hierarchical gender relations shaped birth control practices in specific ways.","container-title":"The History of the Family","issue":"2","page":"191-205","title":"Policies and practices of fertility control under the state socialism","volume":"15","author":[{"family":"Drezgić","given":"Rada"}],"issued":{"date-parts":[["2010",6,10]]},"citation-key":"drezgic_policies_2010"},"locator":"274"}],"schema":"https://github.com/citation-style-language/schema/raw/master/csl-citation.json"} </w:instrText>
      </w:r>
      <w:r>
        <w:fldChar w:fldCharType="separate"/>
      </w:r>
      <w:r w:rsidRPr="00435545">
        <w:rPr>
          <w:rFonts w:cs="Times New Roman"/>
        </w:rPr>
        <w:t>Drezgić, “Policies and Practices of Fertility Control under the State Socialism,” 274.</w:t>
      </w:r>
      <w:r>
        <w:fldChar w:fldCharType="end"/>
      </w:r>
    </w:p>
  </w:footnote>
  <w:footnote w:id="433">
    <w:p w14:paraId="2D254D2D" w14:textId="63F7B41F"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{"citationID":"igT7YmCh","properties":{"formattedCitation":"For biographical information on Tom\\uc0\\u353{}i\\uc0\\u269{}, see Mateja Jeraj, \\uc0\\u8220{}Vida Tom\\uc0\\u353{}i\\uc0\\u269{},\\uc0\\u8221{} in {\\i{}Biographical Dictionary of Women\\uc0\\u8217{}s Movements and Feminisms in Central, Eastern, and South Eastern Europe. 19th and 20th Centuries}, ed. Francisca de Haan, Krasimira Daskalova, and Anna Loutfi (Central European University Press, 2006), 575\\uc0\\u8211{}79; For a chronology of the Federal Council for Family Planning, see United Nations Population Division, {\\i{}Abortion Policies}, 184; and Nila Kapor-Stanulovic and Henry Philip David, \\uc0\\u8220{}Former Yugoslavia and Successor States,\\uc0\\u8221{} in {\\i{}From Abortion to Contraception. A Resource to Public Policies and Reproductive Behavior in Central and Eastern Europe from 1917 to the Present}, ed. Henry Philip David, Joanna Skilogianis, and Anastasia Posadskaya-Vanderbeck (Greenwood Publishing Group, 1999), 311.","plainCitation":"For biographical information on Tomšič, see Mateja Jeraj, “Vida Tomšič,” in Biographical Dictionary of Women’s Movements and Feminisms in Central, Eastern, and South Eastern Europe. 19th and 20th Centuries, ed. Francisca de Haan, Krasimira Daskalova, and Anna Loutfi (Central European University Press, 2006), 575–79; For a chronology of the Federal Council for Family Planning, see United Nations Population Division, Abortion Policies, 184; and Nila Kapor-Stanulovic and Henry Philip David, “Former Yugoslavia and Successor States,” in From Abortion to Contraception. A Resource to Public Policies and Reproductive Behavior in Central and Eastern Europe from 1917 to the Present, ed. Henry Philip David, Joanna Skilogianis, and Anastasia Posadskaya-Vanderbeck (Greenwood Publishing Group, 1999), 311.","noteIndex":433},"citationItems":[{"id":4932,"uris":["http://zotero.org/users/3255891/items/G959T8B2"],"itemData":{"id":4932,"type":"chapter","container-title":"Biographical Dictionary of Women's Movements and Feminisms in Central, Eastern, and South Eastern Europe. 19th and 20th Centuries","language":"en","note":"Google-Books-ID: hsgQjbgBOAkC","page":"575-579","publisher":"Central European University Press","title":"Vida Tomšič","editor":[{"family":"Haan","given":"Francisca","dropping-particle":"de"},{"family":"Daskalova","given":"Krasimira"},{"family":"Loutfi","given":"Anna"}],"author":[{"family":"Jeraj","given":"Mateja"}],"issued":{"date-parts":[["2006"]]},"citation-key":"jeraj_vida_2006"},"prefix":"For biographical information on Tomšič, see "},{"id":66,"uris":["http://zotero.org/users/3255891/items/7XPFNIRW"],"itemData":{"id":66,"type":"book","language":"en","note":"Google-Books-ID: 3iNmQIP7S2AC","number-of-pages":"256","publisher":"United Nations Publications","source":"Google Books","title":"Abortion Policies: A Global Review","title-short":"Abortion Policies","author":[{"literal":"United Nations Population Division"}],"issued":{"date-parts":[["2001"]]},"citation-key":"unitednationspopulationdivision_abortion_2001"},"locator":"184","prefix":"For a chronology of the Federal Council for Family Planning, see "},{"id":4933,"uris":["http://zotero.org/users/3255891/items/Z7FY73DL"],"itemData":{"id":4933,"type":"chapter","container-title":"From Abortion to Contraception. A Resource to Public Policies and Reproductive Behavior in Central and Eastern Europe from 1917 to the Present","language":"en","note":"Google-Books-ID: WyB54TwBy5wC","page":"279-316","publisher":"Greenwood Publishing Group","title":"Former Yugoslavia and Successor States","editor":[{"family":"David","given":"Henry Philip"},{"family":"Skilogianis","given":"Joanna"},{"family":"Posadskaya-Vanderbeck","given":"Anastasia"}],"author":[{"family":"Kapor-Stanulovic","given":"Nila"},{"family":"David","given":"Henry Philip"}],"issued":{"date-parts":[["1999"]]},"citation-key":"kapor-stanulovic_former_1999"},"locator":"311","prefix":"and"}],"schema":"https://github.com/citation-style-language/schema/raw/master/csl-citation.json"} </w:instrText>
      </w:r>
      <w:r>
        <w:fldChar w:fldCharType="separate"/>
      </w:r>
      <w:r w:rsidRPr="00435545">
        <w:rPr>
          <w:rFonts w:cs="Times New Roman"/>
        </w:rPr>
        <w:t xml:space="preserve">For biographical information on Tomšič, see Mateja Jeraj, “Vida Tomšič,” in </w:t>
      </w:r>
      <w:r w:rsidRPr="00435545">
        <w:rPr>
          <w:rFonts w:cs="Times New Roman"/>
          <w:i/>
          <w:iCs/>
        </w:rPr>
        <w:t>Biographical Dictionary of Women’s Movements and Feminisms in Central, Eastern, and South Eastern Europe. 19th and 20th Centuries</w:t>
      </w:r>
      <w:r w:rsidRPr="00435545">
        <w:rPr>
          <w:rFonts w:cs="Times New Roman"/>
        </w:rPr>
        <w:t xml:space="preserve">, ed. Francisca de Haan, Krasimira Daskalova, and Anna Loutfi (Central European University Press, 2006), 575–79; For a chronology of the Federal Council for Family Planning, see United Nations Population Division, </w:t>
      </w:r>
      <w:r w:rsidRPr="00435545">
        <w:rPr>
          <w:rFonts w:cs="Times New Roman"/>
          <w:i/>
          <w:iCs/>
        </w:rPr>
        <w:t>Abortion Policies</w:t>
      </w:r>
      <w:r w:rsidRPr="00435545">
        <w:rPr>
          <w:rFonts w:cs="Times New Roman"/>
        </w:rPr>
        <w:t xml:space="preserve">, 184; and Nila Kapor-Stanulovic and Henry Philip David, “Former Yugoslavia and Successor States,” in </w:t>
      </w:r>
      <w:r w:rsidRPr="00435545">
        <w:rPr>
          <w:rFonts w:cs="Times New Roman"/>
          <w:i/>
          <w:iCs/>
        </w:rPr>
        <w:t>From Abortion to Contraception. A Resource to Public Policies and Reproductive Behavior in Central and Eastern Europe from 1917 to the Present</w:t>
      </w:r>
      <w:r w:rsidRPr="00435545">
        <w:rPr>
          <w:rFonts w:cs="Times New Roman"/>
        </w:rPr>
        <w:t>, ed. Henry Philip David, Joanna Skilogianis, and Anastasia Posadskaya-Vanderbeck (Greenwood Publishing Group, 1999), 311.</w:t>
      </w:r>
      <w:r>
        <w:fldChar w:fldCharType="end"/>
      </w:r>
    </w:p>
  </w:footnote>
  <w:footnote w:id="434">
    <w:p w14:paraId="0B0E79F6" w14:textId="34B9636A"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{"citationID":"BjBOHGdR","properties":{"formattedCitation":"Vida Tom\\uc0\\u353{}i\\uc0\\u269{}, \\uc0\\u8220{}Status of Women and Family Planning in Yugoslavia. Report Submitted to the UN Seminar on Status of Women and Family Planning, Istanbul, 11-24 July, 1972,\\uc0\\u8221{} in {\\i{}A Selection of Articles and Speeches on the Status of Women and Family Planning in Yugoslavia}, ed. Nada Panti\\uc0\\u263{}-Stari\\uc0\\u269{} (Ljubljana: Federal Council for Family Planning, 1975), 19\\uc0\\u8211{}20.","plainCitation":"Vida Tomšič, “Status of Women and Family Planning in Yugoslavia. Report Submitted to the UN Seminar on Status of Women and Family Planning, Istanbul, 11-24 July, 1972,” in A Selection of Articles and Speeches on the Status of Women and Family Planning in Yugoslavia, ed. Nada Pantić-Starič (Ljubljana: Federal Council for Family Planning, 1975), 19–20.","noteIndex":434},"citationItems":[{"id":4938,"uris":["http://zotero.org/users/3255891/items/YNYSFCTH"],"itemData":{"id":4938,"type":"chapter","container-title":"A Selection of Articles and Speeches on the Status of Women and Family Planning in Yugoslavia","event-place":"Ljubljana","language":"en","page":"9-29","publisher":"Federal Council for Family Planning","publisher-place":"Ljubljana","title":"Status of Women and Family Planning in Yugoslavia. Report submitted to the UN Seminar on Status of Women and Family Planning, Istanbul, 11-24 July, 1972","author":[{"family":"Tomšič","given":"Vida"}],"editor":[{"family":"Pantić-Starič","given":"Nada"}],"issued":{"date-parts":[["1975"]]},"citation-key":"tomsic_status_1975"},"locator":"19-20"}],"schema":"https://github.com/citation-style-language/schema/raw/master/csl-citation.json"} </w:instrText>
      </w:r>
      <w:r>
        <w:fldChar w:fldCharType="separate"/>
      </w:r>
      <w:r w:rsidRPr="00435545">
        <w:rPr>
          <w:rFonts w:cs="Times New Roman"/>
        </w:rPr>
        <w:t xml:space="preserve">Vida Tomšič, “Status of Women and Family Planning in Yugoslavia. Report Submitted to the UN Seminar on Status of Women and Family Planning, Istanbul, 11-24 July, 1972,” in </w:t>
      </w:r>
      <w:r w:rsidRPr="00435545">
        <w:rPr>
          <w:rFonts w:cs="Times New Roman"/>
          <w:i/>
          <w:iCs/>
        </w:rPr>
        <w:t>A Selection of Articles and Speeches on the Status of Women and Family Planning in Yugoslavia</w:t>
      </w:r>
      <w:r w:rsidRPr="00435545">
        <w:rPr>
          <w:rFonts w:cs="Times New Roman"/>
        </w:rPr>
        <w:t>, ed. Nada Pantić-Starič (Ljubljana: Federal Council for Family Planning, 1975), 19–20.</w:t>
      </w:r>
      <w:r>
        <w:fldChar w:fldCharType="end"/>
      </w:r>
    </w:p>
  </w:footnote>
  <w:footnote w:id="435">
    <w:p w14:paraId="45699833" w14:textId="43F14787"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{"citationID":"csj0F0UT","properties":{"formattedCitation":"Vida Tom\\uc0\\u353{}i\\uc0\\u269{}, \\uc0\\u8220{}Constitution of the SFRY and the Human Right to Free Decision on the Birth of Children. Report to the Symposium on Obstacles to the Realization of the Constitutional Right to Free Decision on the Birth of Children, Bled, 20-22 November, 1971,\\uc0\\u8221{} in {\\i{}A Selection of Articles and Speeches on the Status of Women and Family Planning in Yugoslavia}, ed. Nada Panti\\uc0\\u263{}-Stari\\uc0\\u269{} (Ljubljana: Federal Council for Family Planning, 1975), 84.","plainCitation":"Vida Tomšič, “Constitution of the SFRY and the Human Right to Free Decision on the Birth of Children. Report to the Symposium on Obstacles to the Realization of the Constitutional Right to Free Decision on the Birth of Children, Bled, 20-22 November, 1971,” in A Selection of Articles and Speeches on the Status of Women and Family Planning in Yugoslavia, ed. Nada Pantić-Starič (Ljubljana: Federal Council for Family Planning, 1975), 84.","noteIndex":435},"citationItems":[{"id":4942,"uris":["http://zotero.org/users/3255891/items/TFM67FNE"],"itemData":{"id":4942,"type":"chapter","container-title":"A Selection of Articles and Speeches on the Status of Women and Family Planning in Yugoslavia","event-place":"Ljubljana","language":"en","page":"73-93","publisher":"Federal Council for Family Planning","publisher-place":"Ljubljana","title":"Constitution of the SFRY and the Human Right to Free Decision on the Birth of Children. Report to the Symposium on Obstacles to the Realization of the Constitutional Right to Free Decision on the Birth of Children, Bled, 20-22 November, 1971","author":[{"family":"Tomšič","given":"Vida"}],"editor":[{"family":"Pantić-Starič","given":"Nada"}],"issued":{"date-parts":[["1975"]]},"citation-key":"tomsic_constitution_1975"},"locator":"84"}],"schema":"https://github.com/citation-style-language/schema/raw/master/csl-citation.json"} </w:instrText>
      </w:r>
      <w:r>
        <w:fldChar w:fldCharType="separate"/>
      </w:r>
      <w:r w:rsidRPr="00435545">
        <w:rPr>
          <w:rFonts w:cs="Times New Roman"/>
        </w:rPr>
        <w:t xml:space="preserve">Vida Tomšič, “Constitution of the SFRY and the Human Right to Free Decision on the Birth of Children. Report to the Symposium on Obstacles to the Realization of the Constitutional Right to Free Decision on the Birth of Children, Bled, 20-22 November, 1971,” in </w:t>
      </w:r>
      <w:r w:rsidRPr="00435545">
        <w:rPr>
          <w:rFonts w:cs="Times New Roman"/>
          <w:i/>
          <w:iCs/>
        </w:rPr>
        <w:t>A Selection of Articles and Speeches on the Status of Women and Family Planning in Yugoslavia</w:t>
      </w:r>
      <w:r w:rsidRPr="00435545">
        <w:rPr>
          <w:rFonts w:cs="Times New Roman"/>
        </w:rPr>
        <w:t>, ed. Nada Pantić-Starič (Ljubljana: Federal Council for Family Planning, 1975), 84.</w:t>
      </w:r>
      <w:r>
        <w:fldChar w:fldCharType="end"/>
      </w:r>
    </w:p>
  </w:footnote>
  <w:footnote w:id="436">
    <w:p w14:paraId="7F00C174" w14:textId="551FDFF5"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{"citationID":"3GdB1Ktk","properties":{"formattedCitation":"Vida Tom\\uc0\\u353{}i\\uc0\\u269{}, \\uc0\\u8220{}Family Planning and Population Policy. Theses Presented to the Symposium on Possible Elements of Society\\uc0\\u8217{}s Population Policy in the SFRY, Belgrade, September 1973,\\uc0\\u8221{} in {\\i{}A Selection of Articles and Speeches on the Status of Women and Family Planning in Yugoslavia}, ed. Nada Panti\\uc0\\u263{}-Stari\\uc0\\u269{} (Ljubljana: Federal Council for Family Planning, 1975), 33 (note in footnote), emphasis in original.","plainCitation":"Vida Tomšič, “Family Planning and Population Policy. Theses Presented to the Symposium on Possible Elements of Society’s Population Policy in the SFRY, Belgrade, September 1973,” in A Selection of Articles and Speeches on the Status of Women and Family Planning in Yugoslavia, ed. Nada Pantić-Starič (Ljubljana: Federal Council for Family Planning, 1975), 33 (note in footnote), emphasis in original.","noteIndex":436},"citationItems":[{"id":4939,"uris":["http://zotero.org/users/3255891/items/AGK4YZIY"],"itemData":{"id":4939,"type":"chapter","container-title":"A Selection of Articles and Speeches on the Status of Women and Family Planning in Yugoslavia","event-place":"Ljubljana","language":"en","page":"30-43","publisher":"Federal Council for Family Planning","publisher-place":"Ljubljana","title":"Family Planning and Population Policy. Theses presented to the Symposium on Possible Elements of Society's Population Policy in the SFRY, Belgrade, September 1973","author":[{"family":"Tomšič","given":"Vida"}],"editor":[{"family":"Pantić-Starič","given":"Nada"}],"issued":{"date-parts":[["1975"]]},"citation-key":"tomsic_family_1975"},"locator":"33 (note in footnote), emphasis in original"}],"schema":"https://github.com/citation-style-language/schema/raw/master/csl-citation.json"} </w:instrText>
      </w:r>
      <w:r>
        <w:fldChar w:fldCharType="separate"/>
      </w:r>
      <w:r w:rsidRPr="00435545">
        <w:rPr>
          <w:rFonts w:cs="Times New Roman"/>
        </w:rPr>
        <w:t xml:space="preserve">Vida Tomšič, “Family Planning and Population Policy. Theses Presented to the Symposium on Possible Elements of Society’s Population Policy in the SFRY, Belgrade, September 1973,” in </w:t>
      </w:r>
      <w:r w:rsidRPr="00435545">
        <w:rPr>
          <w:rFonts w:cs="Times New Roman"/>
          <w:i/>
          <w:iCs/>
        </w:rPr>
        <w:t>A Selection of Articles and Speeches on the Status of Women and Family Planning in Yugoslavia</w:t>
      </w:r>
      <w:r w:rsidRPr="00435545">
        <w:rPr>
          <w:rFonts w:cs="Times New Roman"/>
        </w:rPr>
        <w:t>, ed. Nada Pantić-Starič (Ljubljana: Federal Council for Family Planning, 1975), 33 (note in footnote), emphasis in original.</w:t>
      </w:r>
      <w:r>
        <w:fldChar w:fldCharType="end"/>
      </w:r>
    </w:p>
  </w:footnote>
  <w:footnote w:id="437">
    <w:p w14:paraId="5B0A72AE" w14:textId="4EF7FAB2"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{"citationID":"5rcmBCyH","properties":{"formattedCitation":"Ibid., 30.","plainCitation":"Ibid., 30.","noteIndex":437},"citationItems":[{"id":4939,"uris":["http://zotero.org/users/3255891/items/AGK4YZIY"],"itemData":{"id":4939,"type":"chapter","container-title":"A Selection of Articles and Speeches on the Status of Women and Family Planning in Yugoslavia","event-place":"Ljubljana","language":"en","page":"30-43","publisher":"Federal Council for Family Planning","publisher-place":"Ljubljana","title":"Family Planning and Population Policy. Theses presented to the Symposium on Possible Elements of Society's Population Policy in the SFRY, Belgrade, September 1973","author":[{"family":"Tomšič","given":"Vida"}],"editor":[{"family":"Pantić-Starič","given":"Nada"}],"issued":{"date-parts":[["1975"]]},"citation-key":"tomsic_family_1975"},"locator":"30"}],"schema":"https://github.com/citation-style-language/schema/raw/master/csl-citation.json"} </w:instrText>
      </w:r>
      <w:r>
        <w:fldChar w:fldCharType="separate"/>
      </w:r>
      <w:r>
        <w:rPr>
          <w:noProof/>
        </w:rPr>
        <w:t>Ibid., 30.</w:t>
      </w:r>
      <w:r>
        <w:fldChar w:fldCharType="end"/>
      </w:r>
    </w:p>
  </w:footnote>
  <w:footnote w:id="438">
    <w:p w14:paraId="3ADE5AA6" w14:textId="64BE126E" w:rsidR="00900487" w:rsidRPr="00435545"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{"citationID":"r0IEQCOR","properties":{"formattedCitation":"Ibid., 42.","plainCitation":"Ibid., 42.","noteIndex":438},"citationItems":[{"id":4939,"uris":["http://zotero.org/users/3255891/items/AGK4YZIY"],"itemData":{"id":4939,"type":"chapter","container-title":"A Selection of Articles and Speeches on the Status of Women and Family Planning in Yugoslavia","event-place":"Ljubljana","language":"en","page":"30-43","publisher":"Federal Council for Family Planning","publisher-place":"Ljubljana","title":"Family Planning and Population Policy. Theses presented to the Symposium on Possible Elements of Society's Population Policy in the SFRY, Belgrade, September 1973","author":[{"family":"Tomšič","given":"Vida"}],"editor":[{"family":"Pantić-Starič","given":"Nada"}],"issued":{"date-parts":[["1975"]]},"citation-key":"tomsic_family_1975"},"locator":"42"}],"schema":"https://github.com/citation-style-language/schema/raw/master/csl-citation.json"} </w:instrText>
      </w:r>
      <w:r>
        <w:fldChar w:fldCharType="separate"/>
      </w:r>
      <w:r>
        <w:rPr>
          <w:rFonts w:cs="Times New Roman"/>
        </w:rPr>
        <w:t>Ibid., 42.</w:t>
      </w:r>
      <w:r>
        <w:fldChar w:fldCharType="end"/>
      </w:r>
    </w:p>
  </w:footnote>
  <w:footnote w:id="439">
    <w:p w14:paraId="7F48592F" w14:textId="359C98AA"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{"citationID":"NcZtSy2r","properties":{"formattedCitation":"United Nations, \\uc0\\u8220{}Third Committee, 1683rd Meeting, Wednesday, 29 October 1969, at 11.5. a.m.,\\uc0\\u8221{} in {\\i{}United Nations General Assembly Official Records, Twenty-Fourth Session}, 1969, 182.","plainCitation":"United Nations, “Third Committee, 1683rd Meeting, Wednesday, 29 October 1969, at 11.5. a.m.,” in United Nations General Assembly Official Records, Twenty-Fourth Session, 1969, 182.","noteIndex":439},"citationItems":[{"id":2355,"uris":["http://zotero.org/users/3255891/items/XRBXJU9D"],"itemData":{"id":2355,"type":"paper-conference","container-title":"United Nations General Assembly Official Records, Twenty-Fourth Session","title":"Third Committee, 1683rd Meeting, Wednesday, 29 October 1969, at 11.5. a.m.","author":[{"literal":"United Nations"}],"issued":{"date-parts":[["1969"]]},"citation-key":"unitednations_third_1969c"},"locator":"182"}],"schema":"https://github.com/citation-style-language/schema/raw/master/csl-citation.json"} </w:instrText>
      </w:r>
      <w:r>
        <w:fldChar w:fldCharType="separate"/>
      </w:r>
      <w:r w:rsidRPr="001B5BA4">
        <w:rPr>
          <w:rFonts w:cs="Times New Roman"/>
        </w:rPr>
        <w:t xml:space="preserve">United Nations, “Third Committee, 1683rd Meeting, Wednesday, 29 October 1969, at 11.5. a.m.,” in </w:t>
      </w:r>
      <w:r w:rsidRPr="001B5BA4">
        <w:rPr>
          <w:rFonts w:cs="Times New Roman"/>
          <w:i/>
          <w:iCs/>
        </w:rPr>
        <w:t>United Nations General Assembly Official Records, Twenty-Fourth Session</w:t>
      </w:r>
      <w:r w:rsidRPr="001B5BA4">
        <w:rPr>
          <w:rFonts w:cs="Times New Roman"/>
        </w:rPr>
        <w:t>, 1969, 182.</w:t>
      </w:r>
      <w:r>
        <w:fldChar w:fldCharType="end"/>
      </w:r>
    </w:p>
  </w:footnote>
  <w:footnote w:id="440">
    <w:p w14:paraId="159259D6" w14:textId="01238FE1"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{"citationID":"Dag3D7UQ","properties":{"formattedCitation":"Alvin Z. Rubinstein, {\\i{}Yugoslavia and the Nonaligned World}, 2nd ed. (Princeton University Press, 2015), 75\\uc0\\u8211{}77.","plainCitation":"Alvin Z. Rubinstein, Yugoslavia and the Nonaligned World, 2nd ed. (Princeton University Press, 2015), 75–77.","noteIndex":440},"citationItems":[{"id":4915,"uris":["http://zotero.org/users/3255891/items/EVTDSPXL"],"itemData":{"id":4915,"type":"book","edition":"2","note":"Google-Books-ID: UZZ9BgAAQBAJ","publisher":"Princeton University Press","title":"Yugoslavia and the Nonaligned World","author":[{"family":"Rubinstein","given":"Alvin Z."}],"issued":{"date-parts":[["2015"]]},"citation-key":"rubinstein_yugoslavia_2015"},"locator":"75-77"}],"schema":"https://github.com/citation-style-language/schema/raw/master/csl-citation.json"} </w:instrText>
      </w:r>
      <w:r>
        <w:fldChar w:fldCharType="separate"/>
      </w:r>
      <w:r w:rsidRPr="001B5BA4">
        <w:rPr>
          <w:rFonts w:cs="Times New Roman"/>
        </w:rPr>
        <w:t xml:space="preserve">Alvin Z. Rubinstein, </w:t>
      </w:r>
      <w:r w:rsidRPr="001B5BA4">
        <w:rPr>
          <w:rFonts w:cs="Times New Roman"/>
          <w:i/>
          <w:iCs/>
        </w:rPr>
        <w:t>Yugoslavia and the Nonaligned World</w:t>
      </w:r>
      <w:r w:rsidRPr="001B5BA4">
        <w:rPr>
          <w:rFonts w:cs="Times New Roman"/>
        </w:rPr>
        <w:t>, 2nd ed. (Princeton University Press, 2015), 75–77.</w:t>
      </w:r>
      <w:r>
        <w:fldChar w:fldCharType="end"/>
      </w:r>
    </w:p>
  </w:footnote>
  <w:footnote w:id="441">
    <w:p w14:paraId="2A8D20AA"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Josip Broz Tito: Letter to John D. Rockefeller III, December 9, 1966 (RAC, JDR 3rd Papers, JDR Associates, Raymond Lamontagne, Box 5, Folder 34).</w:t>
      </w:r>
    </w:p>
  </w:footnote>
  <w:footnote w:id="442">
    <w:p w14:paraId="032ADCE6" w14:textId="23A6DF86"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{"citationID":"4WDnTm2K","properties":{"formattedCitation":"United Nations, \\uc0\\u8220{}Report of the United Nations World Population Conference 1974, Bucharest, 19-30 August 1974 (E/CONF.60/19),\\uc0\\u8221{} 134.","plainCitation":"United Nations, “Report of the United Nations World Population Conference 1974, Bucharest, 19-30 August 1974 (E/CONF.60/19),” 134.","noteIndex":442},"citationItems":[{"id":2212,"uris":["http://zotero.org/users/3255891/items/WU8SIYGD"],"itemData":{"id":2212,"type":"paper-conference","event-place":"New York","publisher-place":"New York","title":"Report of the United Nations World Population Conference 1974, Bucharest, 19-30 August 1974 (E/CONF.60/19)","author":[{"literal":"United Nations"}],"issued":{"date-parts":[["1975"]]},"citation-key":"unitednations_report_1975"},"locator":"134"}],"schema":"https://github.com/citation-style-language/schema/raw/master/csl-citation.json"} </w:instrText>
      </w:r>
      <w:r>
        <w:fldChar w:fldCharType="separate"/>
      </w:r>
      <w:r w:rsidR="00350A03" w:rsidRPr="00350A03">
        <w:rPr>
          <w:rFonts w:cs="Times New Roman"/>
        </w:rPr>
        <w:t>United Nations, “Report of the United Nations World Population Conference 1974, Bucharest, 19-30 August 1974 (E/CONF.60/19),” 134.</w:t>
      </w:r>
      <w:r>
        <w:fldChar w:fldCharType="end"/>
      </w:r>
    </w:p>
  </w:footnote>
  <w:footnote w:id="443">
    <w:p w14:paraId="1E690D71" w14:textId="7938B880"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{"citationID":"4W3UN76j","properties":{"formattedCitation":"John F. Besemeres, {\\i{}Socialist Population Politics: The Political Implications of Demographic Trends in the USSR and Eastern Europe} (M. E. Sharpe, 1980), 209.","plainCitation":"John F. Besemeres, Socialist Population Politics: The Political Implications of Demographic Trends in the USSR and Eastern Europe (M. E. Sharpe, 1980), 209.","noteIndex":443},"citationItems":[{"id":2358,"uris":["http://zotero.org/users/3255891/items/9NXPVARR"],"itemData":{"id":2358,"type":"book","ISBN":"978-0-87332-154-9","language":"en","note":"Google-Books-ID: jJmFAAAAIAAJ","number-of-pages":"400","publisher":"M. E. Sharpe","source":"Google Books","title":"Socialist population politics: the political implications of demographic trends in the USSR and Eastern Europe","title-short":"Socialist population politics","author":[{"family":"Besemeres","given":"John F."}],"issued":{"date-parts":[["1980"]]},"citation-key":"besemeres_socialist_1980"},"locator":"209"}],"schema":"https://github.com/citation-style-language/schema/raw/master/csl-citation.json"} </w:instrText>
      </w:r>
      <w:r>
        <w:fldChar w:fldCharType="separate"/>
      </w:r>
      <w:r w:rsidRPr="001B5BA4">
        <w:rPr>
          <w:rFonts w:cs="Times New Roman"/>
        </w:rPr>
        <w:t xml:space="preserve">John F. Besemeres, </w:t>
      </w:r>
      <w:r w:rsidRPr="001B5BA4">
        <w:rPr>
          <w:rFonts w:cs="Times New Roman"/>
          <w:i/>
          <w:iCs/>
        </w:rPr>
        <w:t>Socialist Population Politics: The Political Implications of Demographic Trends in the USSR and Eastern Europe</w:t>
      </w:r>
      <w:r w:rsidRPr="001B5BA4">
        <w:rPr>
          <w:rFonts w:cs="Times New Roman"/>
        </w:rPr>
        <w:t xml:space="preserve"> (M. E. Sharpe, 1980), 209.</w:t>
      </w:r>
      <w:r>
        <w:fldChar w:fldCharType="end"/>
      </w:r>
    </w:p>
  </w:footnote>
  <w:footnote w:id="444">
    <w:p w14:paraId="3F357022" w14:textId="3DA74B27"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{"citationID":"OHqtaqEb","properties":{"formattedCitation":"For the demographic background and debates on the two laws, see Mary E. Daly, {\\i{}The Slow Failure: Population Decline and Independent Ireland, 1920-1973} (Wisconsin: University of Wisconsin Press, 2006), 87\\uc0\\u8211{}94.","plainCitation":"For the demographic background and debates on the two laws, see Mary E. Daly, The Slow Failure: Population Decline and Independent Ireland, 1920-1973 (Wisconsin: University of Wisconsin Press, 2006), 87–94.","noteIndex":444},"citationItems":[{"id":2279,"uris":["http://zotero.org/users/3255891/items/I3CXNUVU"],"itemData":{"id":2279,"type":"book","event-place":"Wisconsin","language":"en","note":"Google-Books-ID: EBylgjVfA_YC","number-of-pages":"458","publisher":"University of Wisconsin Press","publisher-place":"Wisconsin","title":"The Slow Failure: Population Decline and Independent Ireland, 1920-1973","title-short":"The Slow Failure","author":[{"family":"Daly","given":"Mary E."}],"issued":{"date-parts":[["2006",2,23]]},"citation-key":"daly_slow_2006"},"locator":"87-94","prefix":"For the demographic background and debates on the two laws, see"}],"schema":"https://github.com/citation-style-language/schema/raw/master/csl-citation.json"} </w:instrText>
      </w:r>
      <w:r>
        <w:fldChar w:fldCharType="separate"/>
      </w:r>
      <w:r w:rsidRPr="001B5BA4">
        <w:rPr>
          <w:rFonts w:cs="Times New Roman"/>
        </w:rPr>
        <w:t xml:space="preserve">For the demographic background and debates on the two laws, see Mary E. Daly, </w:t>
      </w:r>
      <w:r w:rsidRPr="001B5BA4">
        <w:rPr>
          <w:rFonts w:cs="Times New Roman"/>
          <w:i/>
          <w:iCs/>
        </w:rPr>
        <w:t>The Slow Failure: Population Decline and Independent Ireland, 1920-1973</w:t>
      </w:r>
      <w:r w:rsidRPr="001B5BA4">
        <w:rPr>
          <w:rFonts w:cs="Times New Roman"/>
        </w:rPr>
        <w:t xml:space="preserve"> (Wisconsin: University of Wisconsin Press, 2006), 87–94.</w:t>
      </w:r>
      <w:r>
        <w:fldChar w:fldCharType="end"/>
      </w:r>
    </w:p>
  </w:footnote>
  <w:footnote w:id="445">
    <w:p w14:paraId="001BAF28" w14:textId="231BE1DF"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{"citationID":"o9xGz6CF","properties":{"formattedCitation":"Acts of the Oireachtas, \\uc0\\u8220{}Criminal Law Amendment Act, 1935,\\uc0\\u8221{} accessed July 31, 2019, http://www.irishstatutebook.ie/eli/1935/act/6/section/17/enacted/en/html#sec17.","plainCitation":"Acts of the Oireachtas, “Criminal Law Amendment Act, 1935,” accessed July 31, 2019, http://www.irishstatutebook.ie/eli/1935/act/6/section/17/enacted/en/html#sec17.","dontUpdate":true,"noteIndex":445},"citationItems":[{"id":5265,"uris":["http://zotero.org/users/3255891/items/77LXQW5V"],"itemData":{"id":5265,"type":"article","title":"Criminal Law Amendment Act, 1935","URL":"http://www.irishstatutebook.ie/eli/1935/act/6/section/17/enacted/en/html#sec17","author":[{"literal":"Acts of the Oireachtas"}],"accessed":{"date-parts":[["2019",7,31]]},"citation-key":"actsoftheoireachtas_criminal_"}}],"schema":"https://github.com/citation-style-language/schema/raw/master/csl-citation.json"} </w:instrText>
      </w:r>
      <w:r>
        <w:fldChar w:fldCharType="separate"/>
      </w:r>
      <w:r w:rsidRPr="001B5BA4">
        <w:rPr>
          <w:rFonts w:cs="Times New Roman"/>
        </w:rPr>
        <w:t xml:space="preserve">Acts of the Oireachtas, “Criminal Law Amendment Act, 1935,” accessed </w:t>
      </w:r>
      <w:r>
        <w:rPr>
          <w:rFonts w:cs="Times New Roman"/>
        </w:rPr>
        <w:t>February, 2022</w:t>
      </w:r>
      <w:r w:rsidRPr="001B5BA4">
        <w:rPr>
          <w:rFonts w:cs="Times New Roman"/>
        </w:rPr>
        <w:t>, http://www.irishstatutebook.ie/eli/1935/act/6/section/17/enacted/en/html#sec17.</w:t>
      </w:r>
      <w:r>
        <w:fldChar w:fldCharType="end"/>
      </w:r>
    </w:p>
  </w:footnote>
  <w:footnote w:id="446">
    <w:p w14:paraId="411B4D19" w14:textId="35D65F11"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{"citationID":"6lTFPtnF","properties":{"formattedCitation":"For a general overview of marriage legislation and the legal regulation of sexuality in Ireland, see Maria Luddy, \\uc0\\u8220{}Marriage, Sexuality and the Law in Ireland,\\uc0\\u8221{} in {\\i{}The Cambridge Social History of Modern Ireland}, ed. Mary E. Daly and Eugenio F. Biagini (Cambridge University Press, 2017), 344\\uc0\\u8211{}62.","plainCitation":"For a general overview of marriage legislation and the legal regulation of sexuality in Ireland, see Maria Luddy, “Marriage, Sexuality and the Law in Ireland,” in The Cambridge Social History of Modern Ireland, ed. Mary E. Daly and Eugenio F. Biagini (Cambridge University Press, 2017), 344–62.","noteIndex":446},"citationItems":[{"id":492,"uris":["http://zotero.org/users/3255891/items/8KSIG4N4"],"itemData":{"id":492,"type":"chapter","container-title":"The Cambridge Social History of Modern Ireland","ISBN":"978-1-107-09558-8","language":"en","note":"Google-Books-ID: eHOuDgAAQBAJ","page":"344-362","publisher":"Cambridge University Press","source":"Google Books","title":"Marriage, Sexuality and the Law in Ireland","author":[{"family":"Luddy","given":"Maria"}],"editor":[{"family":"Daly","given":"Mary E."},{"family":"Biagini","given":"Eugenio F."}],"issued":{"date-parts":[["2017"]]},"citation-key":"luddy_marriage_2017"},"prefix":"For a general overview of marriage legislation and the legal regulation of sexuality in Ireland, see "}],"schema":"https://github.com/citation-style-language/schema/raw/master/csl-citation.json"} </w:instrText>
      </w:r>
      <w:r>
        <w:fldChar w:fldCharType="separate"/>
      </w:r>
      <w:r w:rsidRPr="001B5BA4">
        <w:rPr>
          <w:rFonts w:cs="Times New Roman"/>
        </w:rPr>
        <w:t xml:space="preserve">For a general overview of marriage legislation and the legal regulation of sexuality in Ireland, see Maria Luddy, “Marriage, Sexuality and the Law in Ireland,” in </w:t>
      </w:r>
      <w:r w:rsidRPr="001B5BA4">
        <w:rPr>
          <w:rFonts w:cs="Times New Roman"/>
          <w:i/>
          <w:iCs/>
        </w:rPr>
        <w:t>The Cambridge Social History of Modern Ireland</w:t>
      </w:r>
      <w:r w:rsidRPr="001B5BA4">
        <w:rPr>
          <w:rFonts w:cs="Times New Roman"/>
        </w:rPr>
        <w:t>, ed. Mary E. Daly and Eugenio F. Biagini (Cambridge University Press, 2017), 344–62.</w:t>
      </w:r>
      <w:r>
        <w:fldChar w:fldCharType="end"/>
      </w:r>
    </w:p>
  </w:footnote>
  <w:footnote w:id="447">
    <w:p w14:paraId="4F69A16F" w14:textId="06C5B14F" w:rsidR="00900487" w:rsidRPr="001B5BA4"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{"citationID":"I2FzmQpt","properties":{"formattedCitation":"For the spread of the Pill in the 1960s, see Daly, {\\i{}The Slow Failure}, 149 Population data based on 1965 estimates from UN World Population Prospects 2017. Tables used: Total Population - Both Sexes and Population by Age Groups - Female.","plainCitation":"For the spread of the Pill in the 1960s, see Daly, The Slow Failure, 149 Population data based on 1965 estimates from UN World Population Prospects 2017. Tables used: Total Population - Both Sexes and Population by Age Groups - Female.","dontUpdate":true,"noteIndex":447},"citationItems":[{"id":2279,"uris":["http://zotero.org/users/3255891/items/I3CXNUVU"],"itemData":{"id":2279,"type":"book","event-place":"Wisconsin","language":"en","note":"Google-Books-ID: EBylgjVfA_YC","number-of-pages":"458","publisher":"University of Wisconsin Press","publisher-place":"Wisconsin","title":"The Slow Failure: Population Decline and Independent Ireland, 1920-1973","title-short":"The Slow Failure","author":[{"family":"Daly","given":"Mary E."}],"issued":{"date-parts":[["2006",2,23]]},"citation-key":"daly_slow_2006"},"locator":"149","prefix":"For the spread of the Pill in the 1960s, see ","suffix":"Population data based on 1965 estimates from UN World Population Prospects 2017. Tables used: Total Population - Both Sexes and Population by Age Groups - Female."}],"schema":"https://github.com/citation-style-language/schema/raw/master/csl-citation.json"} </w:instrText>
      </w:r>
      <w:r>
        <w:fldChar w:fldCharType="separate"/>
      </w:r>
      <w:r w:rsidRPr="001B5BA4">
        <w:rPr>
          <w:rFonts w:cs="Times New Roman"/>
        </w:rPr>
        <w:t xml:space="preserve">For the spread of the Pill in the 1960s, see Daly, </w:t>
      </w:r>
      <w:r w:rsidRPr="001B5BA4">
        <w:rPr>
          <w:rFonts w:cs="Times New Roman"/>
          <w:i/>
          <w:iCs/>
        </w:rPr>
        <w:t>The Slow Failure</w:t>
      </w:r>
      <w:r w:rsidRPr="001B5BA4">
        <w:rPr>
          <w:rFonts w:cs="Times New Roman"/>
        </w:rPr>
        <w:t>, 149</w:t>
      </w:r>
      <w:r>
        <w:rPr>
          <w:rFonts w:cs="Times New Roman"/>
        </w:rPr>
        <w:t>;</w:t>
      </w:r>
      <w:r w:rsidRPr="001B5BA4">
        <w:rPr>
          <w:rFonts w:cs="Times New Roman"/>
        </w:rPr>
        <w:t xml:space="preserve"> Population data based on 1965 estimates from UN World Population Prospects 2017. Tables used: Total Population - Both Sexes and Population by Age Groups - Female.</w:t>
      </w:r>
      <w:r>
        <w:fldChar w:fldCharType="end"/>
      </w:r>
    </w:p>
  </w:footnote>
  <w:footnote w:id="448">
    <w:p w14:paraId="2262F006" w14:textId="04432423"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{"citationID":"5CZn5wWh","properties":{"formattedCitation":"Peter Murray, \\uc0\\u8220{}The Best News Ireland Ever Got?,\\uc0\\u8221{} in {\\i{}The Schism of \\uc0\\u8217{}68. Catholicism, Contraception and \\uc0\\u8220{}Humanae Vitae\\uc0\\u8221{} in Europe, 1945-1975}, ed. Alana Harris (Palgrave MacMillan, 2018), 275\\uc0\\u8211{}301.","plainCitation":"Peter Murray, “The Best News Ireland Ever Got?,” in The Schism of ’68. Catholicism, Contraception and “Humanae Vitae” in Europe, 1945-1975, ed. Alana Harris (Palgrave MacMillan, 2018), 275–301.","noteIndex":448},"citationItems":[{"id":5680,"uris":["http://zotero.org/users/3255891/items/ZSZEVEMQ"],"itemData":{"id":5680,"type":"chapter","container-title":"The schism of '68. Catholicism, contraception and 'Humanae Vitae' in Europe, 1945-1975","page":"275-301","publisher":"Palgrave MacMillan","title":"The Best News Ireland Ever Got?","editor":[{"family":"Harris","given":"Alana"}],"author":[{"family":"Murray","given":"Peter"}],"issued":{"date-parts":[["2018"]]},"citation-key":"murray_best_2018"}}],"schema":"https://github.com/citation-style-language/schema/raw/master/csl-citation.json"} </w:instrText>
      </w:r>
      <w:r>
        <w:fldChar w:fldCharType="separate"/>
      </w:r>
      <w:r w:rsidRPr="00082E6C">
        <w:rPr>
          <w:rFonts w:cs="Times New Roman"/>
        </w:rPr>
        <w:t xml:space="preserve">Peter Murray, “The Best News Ireland Ever Got?,” in </w:t>
      </w:r>
      <w:r w:rsidRPr="00082E6C">
        <w:rPr>
          <w:rFonts w:cs="Times New Roman"/>
          <w:i/>
          <w:iCs/>
        </w:rPr>
        <w:t>The Schism of ’68. Catholicism, Contraception and “Humanae Vitae” in Europe, 1945-1975</w:t>
      </w:r>
      <w:r w:rsidRPr="00082E6C">
        <w:rPr>
          <w:rFonts w:cs="Times New Roman"/>
        </w:rPr>
        <w:t>, ed. Alana Harris (Palgrave MacMillan, 2018), 275–301.</w:t>
      </w:r>
      <w:r>
        <w:fldChar w:fldCharType="end"/>
      </w:r>
    </w:p>
  </w:footnote>
  <w:footnote w:id="449">
    <w:p w14:paraId="489EE1B5"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Interview with Frank Crummey, a 1970s activist in Dublin, January 30, 2017.</w:t>
      </w:r>
    </w:p>
  </w:footnote>
  <w:footnote w:id="450">
    <w:p w14:paraId="1245BA31" w14:textId="35D9AFA7"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{"citationID":"0xh2J23j","properties":{"formattedCitation":"Education Committee of the Fertility Guidance Company, {\\i{}Family Planning: A Guide for Parents and Prospective Parents} (Dublin: Fertility Guidance Co. Ltd, 1971).","plainCitation":"Education Committee of the Fertility Guidance Company, Family Planning: A Guide for Parents and Prospective Parents (Dublin: Fertility Guidance Co. Ltd, 1971).","noteIndex":450},"citationItems":[{"id":218,"uris":["http://zotero.org/users/3255891/items/RAM7M6H4"],"itemData":{"id":218,"type":"book","event-place":"Dublin","publisher":"Fertility Guidance Co. Ltd","publisher-place":"Dublin","title":"Family planning: A Guide for Parents and Prospective Parents","title-short":"Family planning","author":[{"literal":"Education Committee of the Fertility Guidance Company"}],"issued":{"date-parts":[["1971"]]},"citation-key":"educationcommitteeofthefertilityguidancecompany_family_1971"}}],"schema":"https://github.com/citation-style-language/schema/raw/master/csl-citation.json"} </w:instrText>
      </w:r>
      <w:r>
        <w:fldChar w:fldCharType="separate"/>
      </w:r>
      <w:r w:rsidRPr="00082E6C">
        <w:rPr>
          <w:rFonts w:cs="Times New Roman"/>
        </w:rPr>
        <w:t xml:space="preserve">Education Committee of the Fertility Guidance Company, </w:t>
      </w:r>
      <w:r w:rsidRPr="00082E6C">
        <w:rPr>
          <w:rFonts w:cs="Times New Roman"/>
          <w:i/>
          <w:iCs/>
        </w:rPr>
        <w:t>Family Planning: A Guide for Parents and Prospective Parents</w:t>
      </w:r>
      <w:r w:rsidRPr="00082E6C">
        <w:rPr>
          <w:rFonts w:cs="Times New Roman"/>
        </w:rPr>
        <w:t xml:space="preserve"> (Dublin: Fertility Guidance Co. Ltd, 1971).</w:t>
      </w:r>
      <w:r>
        <w:fldChar w:fldCharType="end"/>
      </w:r>
    </w:p>
  </w:footnote>
  <w:footnote w:id="451">
    <w:p w14:paraId="1804B0B0" w14:textId="455900A8"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{"citationID":"kIcoOSOM","properties":{"formattedCitation":"Ibid.","plainCitation":"Ibid.","noteIndex":451},"citationItems":[{"id":218,"uris":["http://zotero.org/users/3255891/items/RAM7M6H4"],"itemData":{"id":218,"type":"book","event-place":"Dublin","publisher":"Fertility Guidance Co. Ltd","publisher-place":"Dublin","title":"Family planning: A Guide for Parents and Prospective Parents","title-short":"Family planning","author":[{"literal":"Education Committee of the Fertility Guidance Company"}],"issued":{"date-parts":[["1971"]]},"citation-key":"educationcommitteeofthefertilityguidancecompany_family_1971"}}],"schema":"https://github.com/citation-style-language/schema/raw/master/csl-citation.json"} </w:instrText>
      </w:r>
      <w:r>
        <w:fldChar w:fldCharType="separate"/>
      </w:r>
      <w:r>
        <w:rPr>
          <w:noProof/>
        </w:rPr>
        <w:t>Ibid.</w:t>
      </w:r>
      <w:r>
        <w:fldChar w:fldCharType="end"/>
      </w:r>
    </w:p>
  </w:footnote>
  <w:footnote w:id="452">
    <w:p w14:paraId="06FAFCF9" w14:textId="7FB9331F"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{"citationID":"WRkFPPGg","properties":{"formattedCitation":"Ibid., 2.","plainCitation":"Ibid., 2.","noteIndex":452},"citationItems":[{"id":218,"uris":["http://zotero.org/users/3255891/items/RAM7M6H4"],"itemData":{"id":218,"type":"book","event-place":"Dublin","publisher":"Fertility Guidance Co. Ltd","publisher-place":"Dublin","title":"Family planning: A Guide for Parents and Prospective Parents","title-short":"Family planning","author":[{"literal":"Education Committee of the Fertility Guidance Company"}],"issued":{"date-parts":[["1971"]]},"citation-key":"educationcommitteeofthefertilityguidancecompany_family_1971"},"locator":"2"}],"schema":"https://github.com/citation-style-language/schema/raw/master/csl-citation.json"} </w:instrText>
      </w:r>
      <w:r>
        <w:fldChar w:fldCharType="separate"/>
      </w:r>
      <w:r>
        <w:rPr>
          <w:noProof/>
        </w:rPr>
        <w:t>Ibid., 2.</w:t>
      </w:r>
      <w:r>
        <w:fldChar w:fldCharType="end"/>
      </w:r>
    </w:p>
  </w:footnote>
  <w:footnote w:id="453">
    <w:p w14:paraId="65C7964D"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Irish Family Planning Rights Association/Brendan Walsh: </w:t>
      </w:r>
      <w:r>
        <w:rPr>
          <w:sz w:val="20"/>
          <w:szCs w:val="20"/>
        </w:rPr>
        <w:t>L</w:t>
      </w:r>
      <w:r w:rsidRPr="00613C16">
        <w:rPr>
          <w:sz w:val="20"/>
          <w:szCs w:val="20"/>
        </w:rPr>
        <w:t>etter to Jack Lynch, April 13, 1971 (NAI, Family planning: legislation, including Private Member's Bills, 2005/7/341); for background on the Family Planning Rights Association, see Ferriter: Occassions of Sin, p. 170.</w:t>
      </w:r>
    </w:p>
  </w:footnote>
  <w:footnote w:id="454">
    <w:p w14:paraId="34DDEA81" w14:textId="12B6B7D0"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{"citationID":"GLBh2arK","properties":{"formattedCitation":"United Nations, \\uc0\\u8220{}Third Committee, 1684th Meeting, Wednesday, 29 October 1969, at 3.30 p.m.,\\uc0\\u8221{} in {\\i{}United Nations General Assembly Official Records, Twenty-Fourth Session}, 1969, 185.","plainCitation":"United Nations, “Third Committee, 1684th Meeting, Wednesday, 29 October 1969, at 3.30 p.m.,” in United Nations General Assembly Official Records, Twenty-Fourth Session, 1969, 185.","noteIndex":454},"citationItems":[{"id":2287,"uris":["http://zotero.org/users/3255891/items/REHI4VP4"],"itemData":{"id":2287,"type":"paper-conference","container-title":"United Nations General Assembly Official Records, Twenty-Fourth Session","title":"Third Committee, 1684th Meeting, Wednesday, 29 October 1969, at 3.30 p.m.","author":[{"literal":"United Nations"}],"issued":{"date-parts":[["1969"]]},"citation-key":"unitednations_third_1969"},"locator":"185"}],"schema":"https://github.com/citation-style-language/schema/raw/master/csl-citation.json"} </w:instrText>
      </w:r>
      <w:r>
        <w:fldChar w:fldCharType="separate"/>
      </w:r>
      <w:r w:rsidRPr="00082E6C">
        <w:rPr>
          <w:rFonts w:cs="Times New Roman"/>
        </w:rPr>
        <w:t xml:space="preserve">United Nations, “Third Committee, 1684th Meeting, Wednesday, 29 October 1969, at 3.30 p.m.,” in </w:t>
      </w:r>
      <w:r w:rsidRPr="00082E6C">
        <w:rPr>
          <w:rFonts w:cs="Times New Roman"/>
          <w:i/>
          <w:iCs/>
        </w:rPr>
        <w:t>United Nations General Assembly Official Records, Twenty-Fourth Session</w:t>
      </w:r>
      <w:r w:rsidRPr="00082E6C">
        <w:rPr>
          <w:rFonts w:cs="Times New Roman"/>
        </w:rPr>
        <w:t>, 1969, 185.</w:t>
      </w:r>
      <w:r>
        <w:fldChar w:fldCharType="end"/>
      </w:r>
    </w:p>
  </w:footnote>
  <w:footnote w:id="455">
    <w:p w14:paraId="407A2B3C"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Letter from the Minister of Foreign Affairs to the Prime Minister of Ireland, April 6, 1976, </w:t>
      </w:r>
      <w:r>
        <w:rPr>
          <w:sz w:val="20"/>
          <w:szCs w:val="20"/>
          <w:lang w:val="en-IE"/>
        </w:rPr>
        <w:t>NAI</w:t>
      </w:r>
      <w:r w:rsidRPr="00613C16">
        <w:rPr>
          <w:sz w:val="20"/>
          <w:szCs w:val="20"/>
          <w:lang w:val="en-IE"/>
        </w:rPr>
        <w:t>, 2006/133/213.</w:t>
      </w:r>
    </w:p>
  </w:footnote>
  <w:footnote w:id="456">
    <w:p w14:paraId="29D96481"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Note for the information of the Minister. International Conference on Human Rights, Tehran, 22 April-13 May 1968 (undated) (NAI, 2011/39/582).</w:t>
      </w:r>
    </w:p>
  </w:footnote>
  <w:footnote w:id="457">
    <w:p w14:paraId="13F17C30" w14:textId="6974757E"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{"citationID":"rHeMvke8","properties":{"formattedCitation":"Council of Europe and Piet Dankert, {\\i{}Consultative Assembly of the Council of Europe. Report on Birth Control, Family Planning and the Problem of Abortion in the Council of Europe Member States, 20 September 1972, Doc.3166} (Council of Europe, 1972), 6.","plainCitation":"Council of Europe and Piet Dankert, Consultative Assembly of the Council of Europe. Report on Birth Control, Family Planning and the Problem of Abortion in the Council of Europe Member States, 20 September 1972, Doc.3166 (Council of Europe, 1972), 6.","noteIndex":457},"citationItems":[{"id":2293,"uris":["http://zotero.org/users/3255891/items/U82YHQF2"],"itemData":{"id":2293,"type":"book","publisher":"Council of Europe","title":"Consultative Assembly of the Council of Europe. Report on birth control, family planning and the problem of abortion in the Council of Europe member States, 20 September 1972, Doc.3166","author":[{"literal":"Council of Europe"},{"family":"Dankert","given":"Piet"}],"issued":{"date-parts":[["1972"]]},"citation-key":"councilofeurope_consultative_1972"},"locator":"6"}],"schema":"https://github.com/citation-style-language/schema/raw/master/csl-citation.json"} </w:instrText>
      </w:r>
      <w:r>
        <w:fldChar w:fldCharType="separate"/>
      </w:r>
      <w:r w:rsidRPr="00082E6C">
        <w:rPr>
          <w:rFonts w:cs="Times New Roman"/>
        </w:rPr>
        <w:t xml:space="preserve">Council of Europe and Piet Dankert, </w:t>
      </w:r>
      <w:r w:rsidRPr="00082E6C">
        <w:rPr>
          <w:rFonts w:cs="Times New Roman"/>
          <w:i/>
          <w:iCs/>
        </w:rPr>
        <w:t>Consultative Assembly of the Council of Europe. Report on Birth Control, Family Planning and the Problem of Abortion in the Council of Europe Member States, 20 September 1972, Doc.3166</w:t>
      </w:r>
      <w:r w:rsidRPr="00082E6C">
        <w:rPr>
          <w:rFonts w:cs="Times New Roman"/>
        </w:rPr>
        <w:t xml:space="preserve"> (Council of Europe, 1972), 6.</w:t>
      </w:r>
      <w:r>
        <w:fldChar w:fldCharType="end"/>
      </w:r>
    </w:p>
  </w:footnote>
  <w:footnote w:id="458">
    <w:p w14:paraId="3235F051"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Patrick Cooney: Letter to the Irish Prime Minister's Secretariat, January 8, 1973 (NAI, 2007/11/1807).</w:t>
      </w:r>
    </w:p>
  </w:footnote>
  <w:footnote w:id="459">
    <w:p w14:paraId="5A5113B7"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Note on the behavior of individual delegations during voting on Recommendation 675 on Birth Control and Family Planning in Council of Europe member states (undated, NAI, 2007/11/1807).</w:t>
      </w:r>
    </w:p>
  </w:footnote>
  <w:footnote w:id="460">
    <w:p w14:paraId="736E2779"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Estelle T. Griswold and C. Lee Buxton v. Conne</w:t>
      </w:r>
      <w:r>
        <w:rPr>
          <w:sz w:val="20"/>
          <w:szCs w:val="20"/>
          <w:lang w:val="en-IE"/>
        </w:rPr>
        <w:t>c</w:t>
      </w:r>
      <w:r w:rsidRPr="00613C16">
        <w:rPr>
          <w:sz w:val="20"/>
          <w:szCs w:val="20"/>
          <w:lang w:val="en-IE"/>
        </w:rPr>
        <w:t>ticut, 381 U.S. 479.</w:t>
      </w:r>
    </w:p>
  </w:footnote>
  <w:footnote w:id="461">
    <w:p w14:paraId="63ED3E8C"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Mary McGee v. The Attorney General and the Revenue Commissioners, Judgment of William Fitzgerald, December 19, 1973 (NAI, 2005/7/341), p. 12; Mary McGee v. The Attorney General and the Revenue Commissioners, Judgment of Seamus Henchy, December 19, 1973 (NAI, 2005/7/341), p. 11.</w:t>
      </w:r>
    </w:p>
  </w:footnote>
  <w:footnote w:id="462">
    <w:p w14:paraId="1F8568CA"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Mary McGee v. The Attorney General and the Revenue Commissioners, Judgment of Frank Griffin, </w:t>
      </w:r>
      <w:r w:rsidRPr="00613C16">
        <w:rPr>
          <w:sz w:val="20"/>
          <w:szCs w:val="20"/>
          <w:lang w:val="en-IE"/>
        </w:rPr>
        <w:t xml:space="preserve">December </w:t>
      </w:r>
      <w:r w:rsidRPr="00613C16">
        <w:rPr>
          <w:sz w:val="20"/>
          <w:szCs w:val="20"/>
        </w:rPr>
        <w:t xml:space="preserve">19, </w:t>
      </w:r>
      <w:r w:rsidRPr="00613C16">
        <w:rPr>
          <w:sz w:val="20"/>
          <w:szCs w:val="20"/>
          <w:lang w:val="en-IE"/>
        </w:rPr>
        <w:t>1973 (NAI, 2005/7/341), p. 21.</w:t>
      </w:r>
    </w:p>
  </w:footnote>
  <w:footnote w:id="463">
    <w:p w14:paraId="5C11BE62" w14:textId="4E4C8142"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{"citationID":"9Fa8z7QE","properties":{"formattedCitation":"Such considerations already played a role in the Irish Constitution of 1937, as Samuel Moyn has shown Moyn, {\\i{}Christian Human Rights}.","plainCitation":"Such considerations already played a role in the Irish Constitution of 1937, as Samuel Moyn has shown Moyn, Christian Human Rights.","noteIndex":463},"citationItems":[{"id":18,"uris":["http://zotero.org/users/3255891/items/3EBVIBMK"],"itemData":{"id":18,"type":"book","event-place":"Pennsylvania","note":"Christian Human Rights","publisher":"University of Pennsylvania Press","publisher-place":"Pennsylvania","title":"Christian human rights","author":[{"family":"Moyn","given":"Samuel"}],"issued":{"date-parts":[["2015"]]},"citation-key":"moyn_christian_2015"},"prefix":"Such considerations already played a role in the Irish Constitution of 1937, as Samuel Moyn has shown "}],"schema":"https://github.com/citation-style-language/schema/raw/master/csl-citation.json"} </w:instrText>
      </w:r>
      <w:r>
        <w:fldChar w:fldCharType="separate"/>
      </w:r>
      <w:r w:rsidR="00350A03" w:rsidRPr="00350A03">
        <w:rPr>
          <w:rFonts w:cs="Times New Roman"/>
        </w:rPr>
        <w:t xml:space="preserve">Such considerations already played a role in the Irish Constitution of 1937, as Samuel Moyn has shown Moyn, </w:t>
      </w:r>
      <w:r w:rsidR="00350A03" w:rsidRPr="00350A03">
        <w:rPr>
          <w:rFonts w:cs="Times New Roman"/>
          <w:i/>
          <w:iCs/>
        </w:rPr>
        <w:t>Christian Human Rights</w:t>
      </w:r>
      <w:r w:rsidR="00350A03" w:rsidRPr="00350A03">
        <w:rPr>
          <w:rFonts w:cs="Times New Roman"/>
        </w:rPr>
        <w:t>.</w:t>
      </w:r>
      <w:r>
        <w:fldChar w:fldCharType="end"/>
      </w:r>
    </w:p>
  </w:footnote>
  <w:footnote w:id="464">
    <w:p w14:paraId="2FC1ADDD"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Mary McGee v. The Attorney General and the Revenue Commissioners, Judgment of Brian Walsh, December 19, 1973 (NAI, 2005/7/341), pp. 28-29.</w:t>
      </w:r>
    </w:p>
  </w:footnote>
  <w:footnote w:id="465">
    <w:p w14:paraId="3437BF38" w14:textId="77777777" w:rsidR="00900487" w:rsidRPr="00613C16" w:rsidRDefault="00900487"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 pp. 31-32.</w:t>
      </w:r>
    </w:p>
  </w:footnote>
  <w:footnote w:id="466">
    <w:p w14:paraId="59AF8934" w14:textId="64FD4A46"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{"citationID":"UprAnSr7","properties":{"formattedCitation":"D\\uc0\\u225{}il \\uc0\\u201{}ireann, \\uc0\\u8220{}Control of Importation, Sale and Manufacture of Contraceptives Bill, 1974: Second Stage (Resumed). Tuesday, 16 July 1974,\\uc0\\u8221{} {\\i{}D\\uc0\\u225{}il \\uc0\\u201{}ireann Debates} 274, no. 7 (1974): 1235.","plainCitation":"Dáil Éireann, “Control of Importation, Sale and Manufacture of Contraceptives Bill, 1974: Second Stage (Resumed). Tuesday, 16 July 1974,” Dáil Éireann Debates 274, no. 7 (1974): 1235.","noteIndex":466},"citationItems":[{"id":2292,"uris":["http://zotero.org/users/3255891/items/Y7XIRM7C"],"itemData":{"id":2292,"type":"article-journal","container-title":"Dáil Éireann Debates","issue":"7","title":"Control of Importation, Sale and Manufacture of Contraceptives Bill, 1974: Second Stage (Resumed). Tuesday, 16 July 1974","volume":"274","author":[{"literal":"Dáil Éireann"}],"issued":{"date-parts":[["1974"]]},"citation-key":"daileireann_control_1974"},"locator":"1235"}],"schema":"https://github.com/citation-style-language/schema/raw/master/csl-citation.json"} </w:instrText>
      </w:r>
      <w:r>
        <w:fldChar w:fldCharType="separate"/>
      </w:r>
      <w:r w:rsidRPr="00082E6C">
        <w:rPr>
          <w:rFonts w:cs="Times New Roman"/>
        </w:rPr>
        <w:t xml:space="preserve">Dáil Éireann, “Control of Importation, Sale and Manufacture of Contraceptives Bill, 1974: Second Stage (Resumed). Tuesday, 16 July 1974,” </w:t>
      </w:r>
      <w:r w:rsidRPr="00082E6C">
        <w:rPr>
          <w:rFonts w:cs="Times New Roman"/>
          <w:i/>
          <w:iCs/>
        </w:rPr>
        <w:t>Dáil Éireann Debates</w:t>
      </w:r>
      <w:r w:rsidRPr="00082E6C">
        <w:rPr>
          <w:rFonts w:cs="Times New Roman"/>
        </w:rPr>
        <w:t xml:space="preserve"> 274, no. 7 (1974): 1235.</w:t>
      </w:r>
      <w:r>
        <w:fldChar w:fldCharType="end"/>
      </w:r>
    </w:p>
  </w:footnote>
  <w:footnote w:id="467">
    <w:p w14:paraId="3E2F8321" w14:textId="0D714334"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{"citationID":"BYrQY17Q","properties":{"formattedCitation":"Ibid., 1263.","plainCitation":"Ibid., 1263.","noteIndex":467},"citationItems":[{"id":2292,"uris":["http://zotero.org/users/3255891/items/Y7XIRM7C"],"itemData":{"id":2292,"type":"article-journal","container-title":"Dáil Éireann Debates","issue":"7","title":"Control of Importation, Sale and Manufacture of Contraceptives Bill, 1974: Second Stage (Resumed). Tuesday, 16 July 1974","volume":"274","author":[{"literal":"Dáil Éireann"}],"issued":{"date-parts":[["1974"]]},"citation-key":"daileireann_control_1974"},"locator":"1263"}],"schema":"https://github.com/citation-style-language/schema/raw/master/csl-citation.json"} </w:instrText>
      </w:r>
      <w:r>
        <w:fldChar w:fldCharType="separate"/>
      </w:r>
      <w:r>
        <w:rPr>
          <w:noProof/>
        </w:rPr>
        <w:t>Ibid., 1263.</w:t>
      </w:r>
      <w:r>
        <w:fldChar w:fldCharType="end"/>
      </w:r>
    </w:p>
  </w:footnote>
  <w:footnote w:id="468">
    <w:p w14:paraId="3FC670C4" w14:textId="3CC09407"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{"citationID":"KjZKZW1l","properties":{"formattedCitation":"Diarmaid Ferriter, {\\i{}Occasions of Sin. Sex and Society in Modern Ireland} (London: Profile books, 2009), 173.","plainCitation":"Diarmaid Ferriter, Occasions of Sin. Sex and Society in Modern Ireland (London: Profile books, 2009), 173.","noteIndex":468},"citationItems":[{"id":185,"uris":["http://zotero.org/users/3255891/items/MEJ3HCJJ"],"itemData":{"id":185,"type":"book","event-place":"London","language":"eng","number-of-pages":"x+694","publisher":"Profile books","publisher-place":"London","source":"search.obvsg.at","title":"Occasions of Sin. Sex and Society in Modern Ireland","title-short":"Occasions of sin","author":[{"family":"Ferriter","given":"Diarmaid"}],"issued":{"date-parts":[["2009"]]},"citation-key":"ferriter_occasions_2009"},"locator":"173"}],"schema":"https://github.com/citation-style-language/schema/raw/master/csl-citation.json"} </w:instrText>
      </w:r>
      <w:r>
        <w:fldChar w:fldCharType="separate"/>
      </w:r>
      <w:r w:rsidRPr="00082E6C">
        <w:rPr>
          <w:rFonts w:cs="Times New Roman"/>
        </w:rPr>
        <w:t xml:space="preserve">Diarmaid Ferriter, </w:t>
      </w:r>
      <w:r w:rsidRPr="00082E6C">
        <w:rPr>
          <w:rFonts w:cs="Times New Roman"/>
          <w:i/>
          <w:iCs/>
        </w:rPr>
        <w:t>Occasions of Sin. Sex and Society in Modern Ireland</w:t>
      </w:r>
      <w:r w:rsidRPr="00082E6C">
        <w:rPr>
          <w:rFonts w:cs="Times New Roman"/>
        </w:rPr>
        <w:t xml:space="preserve"> (London: Profile books, 2009), 173.</w:t>
      </w:r>
      <w:r>
        <w:fldChar w:fldCharType="end"/>
      </w:r>
    </w:p>
  </w:footnote>
  <w:footnote w:id="469">
    <w:p w14:paraId="3AE0D8A2" w14:textId="7641DD82" w:rsidR="00900487" w:rsidRPr="00082E6C"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{"citationID":"uiJVIbt9","properties":{"formattedCitation":"C. Hug, {\\i{}The Politics of Sexual Morality in Ireland} (Springer, 2016), 107\\uc0\\u8211{}8.","plainCitation":"C. Hug, The Politics of Sexual Morality in Ireland (Springer, 2016), 107–8.","noteIndex":469},"citationItems":[{"id":2290,"uris":["http://zotero.org/users/3255891/items/5DNF8PH4"],"itemData":{"id":2290,"type":"book","ISBN":"978-0-230-59785-3","language":"en","note":"Google-Books-ID: DcBsCwAAQBAJ","number-of-pages":"293","publisher":"Springer","source":"Google Books","title":"The Politics of Sexual Morality in Ireland","author":[{"family":"Hug","given":"C."}],"issued":{"date-parts":[["2016",1,18]]},"citation-key":"hug_politics_2016"},"locator":"107-108"}],"schema":"https://github.com/citation-style-language/schema/raw/master/csl-citation.json"} </w:instrText>
      </w:r>
      <w:r>
        <w:fldChar w:fldCharType="separate"/>
      </w:r>
      <w:r w:rsidRPr="00082E6C">
        <w:rPr>
          <w:rFonts w:cs="Times New Roman"/>
        </w:rPr>
        <w:t xml:space="preserve">C. Hug, </w:t>
      </w:r>
      <w:r w:rsidRPr="00082E6C">
        <w:rPr>
          <w:rFonts w:cs="Times New Roman"/>
          <w:i/>
          <w:iCs/>
        </w:rPr>
        <w:t>The Politics of Sexual Morality in Ireland</w:t>
      </w:r>
      <w:r w:rsidRPr="00082E6C">
        <w:rPr>
          <w:rFonts w:cs="Times New Roman"/>
        </w:rPr>
        <w:t xml:space="preserve"> (Springer, 2016), 107–8.</w:t>
      </w:r>
      <w:r>
        <w:fldChar w:fldCharType="end"/>
      </w:r>
    </w:p>
  </w:footnote>
  <w:footnote w:id="470">
    <w:p w14:paraId="5EE398FD" w14:textId="0249145B" w:rsidR="00900487" w:rsidRPr="00520B3A" w:rsidRDefault="00900487" w:rsidP="00174EB1">
      <w:pPr>
        <w:pStyle w:val="FootnoteText"/>
        <w:rPr>
          <w:lang w:val="en-IE"/>
        </w:rPr>
      </w:pPr>
      <w:r>
        <w:rPr>
          <w:rStyle w:val="FootnoteReference"/>
        </w:rPr>
        <w:footnoteRef/>
      </w:r>
      <w:r>
        <w:t xml:space="preserve"> </w:t>
      </w:r>
      <w:r>
        <w:fldChar w:fldCharType="begin"/>
      </w:r>
      <w:r w:rsidR="00350A03">
        <w:instrText xml:space="preserve"> ADDIN ZOTERO_ITEM CSL_CITATION {"citationID":"Fq0IdHqq","properties":{"formattedCitation":"D\\uc0\\u225{}il \\uc0\\u201{}ireann, \\uc0\\u8220{}Health (Family Planning) Bill, 1978: Second Stage. Wednesday, 28 February 1979,\\uc0\\u8221{} {\\i{}D\\uc0\\u225{}il \\uc0\\u201{}ireann Debates} 312, no. 3 (1979): 379\\uc0\\u8211{}80.","plainCitation":"Dáil Éireann, “Health (Family Planning) Bill, 1978: Second Stage. Wednesday, 28 February 1979,” Dáil Éireann Debates 312, no. 3 (1979): 379–80.","noteIndex":470},"citationItems":[{"id":4921,"uris":["http://zotero.org/users/3255891/items/UR9DN55P"],"itemData":{"id":4921,"type":"article-journal","container-title":"Dáil Éireann Debates","issue":"3","title":"Health (Family Planning) Bill, 1978: Second Stage. Wednesday, 28 February 1979","volume":"312","author":[{"literal":"Dáil Éireann"}],"issued":{"date-parts":[["1979"]]},"citation-key":"daileireann_health_1979"},"locator":"379-380"}],"schema":"https://github.com/citation-style-language/schema/raw/master/csl-citation.json"} </w:instrText>
      </w:r>
      <w:r>
        <w:fldChar w:fldCharType="separate"/>
      </w:r>
      <w:r w:rsidRPr="00520B3A">
        <w:rPr>
          <w:rFonts w:cs="Times New Roman"/>
        </w:rPr>
        <w:t xml:space="preserve">Dáil Éireann, “Health (Family Planning) Bill, 1978: Second Stage. Wednesday, 28 February 1979,” </w:t>
      </w:r>
      <w:r w:rsidRPr="00520B3A">
        <w:rPr>
          <w:rFonts w:cs="Times New Roman"/>
          <w:i/>
          <w:iCs/>
        </w:rPr>
        <w:t>Dáil Éireann Debates</w:t>
      </w:r>
      <w:r w:rsidRPr="00520B3A">
        <w:rPr>
          <w:rFonts w:cs="Times New Roman"/>
        </w:rPr>
        <w:t xml:space="preserve"> 312, no. 3 (1979): 379–80.</w:t>
      </w:r>
      <w:r>
        <w:fldChar w:fldCharType="end"/>
      </w:r>
    </w:p>
  </w:footnote>
  <w:footnote w:id="471">
    <w:p w14:paraId="17CCB404" w14:textId="300817F1"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{"citationID":"gWdyWlE9","properties":{"formattedCitation":"Susan Greenhalgh, \\uc0\\u8220{}Science, Modernity, and the Making of China\\uc0\\u8217{}s One-Child Policy,\\uc0\\u8221{} {\\i{}Population and Development Review} 29, no. 2 (2003): 164.","plainCitation":"Susan Greenhalgh, “Science, Modernity, and the Making of China’s One-Child Policy,” Population and Development Review 29, no. 2 (2003): 164.","noteIndex":471},"citationItems":[{"id":2405,"uris":["http://zotero.org/users/3255891/items/MPS9MYJP"],"itemData":{"id":2405,"type":"article-journal","abstract":"China's one-child-per-couple policy represents an extraordinary attempt to engineer national wealth, power, and global standing by drastically braking population growth. Despite the policy's external notoriety and internal might, its origins remain obscure. In the absence of scholarly research on this question, public discourse in the United States has been shaped by media representations portraying the policy as the product of a repressive communist regime. This article shows that the core ideas underlying the one-child policy came instead from Western science, in particular from the Club of Rome's world-in-crisis work of the early 1970s. Drawing on research in science studies, the article analyzes the two notions lying at the policy's core-that China faced a virtual \"population crisis\" and that the one-child policy was \"the only solution\" to it-as human constructs forged by specific groups of scientists working in particular, highly consequential contexts. It documents how the fundamentally political process of constituting population as an object of science and governance was then depoliticized by scientizing rhetorics that presented China's population crisis and its only solution as numerically describable, objective facts. By probing the human and historical character of population research, this article underscores the complexity of demographic knowledge-making and the power of scientific practices in helping constitute demographic reality itself.","container-title":"Population and Development Review","ISSN":"0098-7921","issue":"2","page":"163-196","source":"JSTOR","title":"Science, Modernity, and the Making of China's One-Child Policy","volume":"29","author":[{"family":"Greenhalgh","given":"Susan"}],"issued":{"date-parts":[["2003"]]},"citation-key":"greenhalgh_science_2003"},"locator":"164"}],"schema":"https://github.com/citation-style-language/schema/raw/master/csl-citation.json"} </w:instrText>
      </w:r>
      <w:r>
        <w:fldChar w:fldCharType="separate"/>
      </w:r>
      <w:r w:rsidRPr="00BB5F22">
        <w:rPr>
          <w:rFonts w:cs="Times New Roman"/>
        </w:rPr>
        <w:t xml:space="preserve">Susan Greenhalgh, “Science, Modernity, and the Making of China’s One-Child Policy,” </w:t>
      </w:r>
      <w:r w:rsidRPr="00BB5F22">
        <w:rPr>
          <w:rFonts w:cs="Times New Roman"/>
          <w:i/>
          <w:iCs/>
        </w:rPr>
        <w:t>Population and Development Review</w:t>
      </w:r>
      <w:r w:rsidRPr="00BB5F22">
        <w:rPr>
          <w:rFonts w:cs="Times New Roman"/>
        </w:rPr>
        <w:t xml:space="preserve"> 29, no. 2 (2003): 164.</w:t>
      </w:r>
      <w:r>
        <w:fldChar w:fldCharType="end"/>
      </w:r>
    </w:p>
  </w:footnote>
  <w:footnote w:id="472">
    <w:p w14:paraId="2322AD2F" w14:textId="1545A2B0"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{"citationID":"rxzSgdjV","properties":{"formattedCitation":"Paige Whaley Eager, \\uc0\\u8220{}From Population Control to Reproductive Rights. Understanding Normative Change in Global Population Policy (1965--1994),\\uc0\\u8221{} {\\i{}Global Society} 18, no. 2 (2004): 155.","plainCitation":"Paige Whaley Eager, “From Population Control to Reproductive Rights. Understanding Normative Change in Global Population Policy (1965--1994),” Global Society 18, no. 2 (2004): 155.","noteIndex":472},"citationItems":[{"id":80,"uris":["http://zotero.org/users/3255891/items/9J49AI9V"],"itemData":{"id":80,"type":"article-journal","container-title":"Global Society","issue":"2","page":"145-173","title":"From Population Control to Reproductive Rights. Understanding Normative Change in Global Population Policy (1965--1994)","volume":"18","author":[{"family":"Eager","given":"Paige Whaley"}],"issued":{"date-parts":[["2004"]]},"citation-key":"eager_population_2004"},"locator":"155"}],"schema":"https://github.com/citation-style-language/schema/raw/master/csl-citation.json"} </w:instrText>
      </w:r>
      <w:r>
        <w:fldChar w:fldCharType="separate"/>
      </w:r>
      <w:r w:rsidRPr="00BB5F22">
        <w:rPr>
          <w:rFonts w:cs="Times New Roman"/>
        </w:rPr>
        <w:t xml:space="preserve">Paige Whaley Eager, “From Population Control to Reproductive Rights. Understanding Normative Change in Global Population Policy (1965--1994),” </w:t>
      </w:r>
      <w:r w:rsidRPr="00BB5F22">
        <w:rPr>
          <w:rFonts w:cs="Times New Roman"/>
          <w:i/>
          <w:iCs/>
        </w:rPr>
        <w:t>Global Society</w:t>
      </w:r>
      <w:r w:rsidRPr="00BB5F22">
        <w:rPr>
          <w:rFonts w:cs="Times New Roman"/>
        </w:rPr>
        <w:t xml:space="preserve"> 18, no. 2 (2004): 155.</w:t>
      </w:r>
      <w:r>
        <w:fldChar w:fldCharType="end"/>
      </w:r>
    </w:p>
  </w:footnote>
  <w:footnote w:id="473">
    <w:p w14:paraId="045AB29A" w14:textId="43165FF6"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{"citationID":"lXqhHpw3","properties":{"formattedCitation":"Marc Frey, \\uc0\\u8220{}Neo-Malthusianism and Development: Shifting Interpretations of a Contested Paradigm,\\uc0\\u8221{} {\\i{}Journal of Global History} 6, no. 1 (March 2011): 97.","plainCitation":"Marc Frey, “Neo-Malthusianism and Development: Shifting Interpretations of a Contested Paradigm,” Journal of Global History 6, no. 1 (March 2011): 97.","noteIndex":473},"citationItems":[{"id":84,"uris":["http://zotero.org/users/3255891/items/9QNE59GA"],"itemData":{"id":84,"type":"article-journal","container-title":"Journal of Global History","issue":"1","page":"75-97","title":"Neo-Malthusianism and development: shifting interpretations of a contested paradigm","title-short":"Neo-Malthusianism","volume":"6","author":[{"family":"Frey","given":"Marc"}],"issued":{"date-parts":[["2011",3]]},"citation-key":"frey_neo-malthusianism_2011"},"locator":"97"}],"schema":"https://github.com/citation-style-language/schema/raw/master/csl-citation.json"} </w:instrText>
      </w:r>
      <w:r>
        <w:fldChar w:fldCharType="separate"/>
      </w:r>
      <w:r w:rsidRPr="00BB5F22">
        <w:rPr>
          <w:rFonts w:cs="Times New Roman"/>
        </w:rPr>
        <w:t xml:space="preserve">Marc Frey, “Neo-Malthusianism and Development: Shifting Interpretations of a Contested Paradigm,” </w:t>
      </w:r>
      <w:r w:rsidRPr="00BB5F22">
        <w:rPr>
          <w:rFonts w:cs="Times New Roman"/>
          <w:i/>
          <w:iCs/>
        </w:rPr>
        <w:t>Journal of Global History</w:t>
      </w:r>
      <w:r w:rsidRPr="00BB5F22">
        <w:rPr>
          <w:rFonts w:cs="Times New Roman"/>
        </w:rPr>
        <w:t xml:space="preserve"> 6, no. 1 (March 2011): 97.</w:t>
      </w:r>
      <w:r>
        <w:fldChar w:fldCharType="end"/>
      </w:r>
    </w:p>
  </w:footnote>
  <w:footnote w:id="474">
    <w:p w14:paraId="26827F36" w14:textId="3FE05ADB"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{"citationID":"oMuFx6bW","properties":{"formattedCitation":"See the following volume Gita Sen, Adrienne Germain, and Lincoln C. Chen, eds., {\\i{}Population Policies Reconsidered. Health, Empowerment, and Rights} (Cambridge (MA): Harvard University Press, 1994); Particularly Claudia Garcia-Moreno and Amparo Claro, \\uc0\\u8220{}Challenges from the Women\\uc0\\u8217{}s Health Movement: Women\\uc0\\u8217{}s Rights versus Population Control,\\uc0\\u8221{} in {\\i{}Population Policies Reconsidered. Health, Empowerment, and Rights}, ed. Gita Sen, Adrienne Germain, and Lincoln C. Chen (Cambridge (MA): Harvard University Press, 1994), 47\\uc0\\u8211{}61.","plainCitation":"See the following volume Gita Sen, Adrienne Germain, and Lincoln C. Chen, eds., Population Policies Reconsidered. Health, Empowerment, and Rights (Cambridge (MA): Harvard University Press, 1994); Particularly Claudia Garcia-Moreno and Amparo Claro, “Challenges from the Women’s Health Movement: Women’s Rights versus Population Control,” in Population Policies Reconsidered. Health, Empowerment, and Rights, ed. Gita Sen, Adrienne Germain, and Lincoln C. Chen (Cambridge (MA): Harvard University Press, 1994), 47–61.","noteIndex":474},"citationItems":[{"id":95,"uris":["http://zotero.org/users/3255891/items/BD2N3SZE"],"itemData":{"id":95,"type":"book","event-place":"Cambridge (MA)","publisher":"Harvard University Press","publisher-place":"Cambridge (MA)","title":"Population Policies Reconsidered. Health, Empowerment, and Rights","title-short":"Population Policies Reconsidered","editor":[{"family":"Sen","given":"Gita"},{"family":"Germain","given":"Adrienne"},{"family":"Chen","given":"Lincoln C."}],"issued":{"date-parts":[["1994"]]},"citation-key":"sen_population_1994"},"prefix":"See the following volume"},{"id":87,"uris":["http://zotero.org/users/3255891/items/9XM73HHD"],"itemData":{"id":87,"type":"chapter","container-title":"Population Policies Reconsidered. Health, Empowerment, and Rights","event-place":"Cambridge (MA)","page":"47-61","publisher":"Harvard University Press","publisher-place":"Cambridge (MA)","title":"Challenges from the Women's Health Movement: Women's Rights versus Population Control","author":[{"family":"Garcia-Moreno","given":"Claudia"},{"family":"Claro","given":"Amparo"}],"editor":[{"family":"Sen","given":"Gita"},{"family":"Germain","given":"Adrienne"},{"family":"Chen","given":"Lincoln C."}],"issued":{"date-parts":[["1994"]]},"citation-key":"garcia-moreno_challenges_1994"},"prefix":"Particularly"}],"schema":"https://github.com/citation-style-language/schema/raw/master/csl-citation.json"} </w:instrText>
      </w:r>
      <w:r>
        <w:fldChar w:fldCharType="separate"/>
      </w:r>
      <w:r w:rsidRPr="00BB5F22">
        <w:rPr>
          <w:rFonts w:cs="Times New Roman"/>
        </w:rPr>
        <w:t xml:space="preserve">See the following volume Gita Sen, Adrienne Germain, and Lincoln C. Chen, eds., </w:t>
      </w:r>
      <w:r w:rsidRPr="00BB5F22">
        <w:rPr>
          <w:rFonts w:cs="Times New Roman"/>
          <w:i/>
          <w:iCs/>
        </w:rPr>
        <w:t>Population Policies Reconsidered. Health, Empowerment, and Rights</w:t>
      </w:r>
      <w:r w:rsidRPr="00BB5F22">
        <w:rPr>
          <w:rFonts w:cs="Times New Roman"/>
        </w:rPr>
        <w:t xml:space="preserve"> (Cambridge (MA): Harvard University Press, 1994); Particularly Claudia Garcia-Moreno and Amparo Claro, “Challenges from the Women’s Health Movement: Women’s Rights versus Population Control,” in </w:t>
      </w:r>
      <w:r w:rsidRPr="00BB5F22">
        <w:rPr>
          <w:rFonts w:cs="Times New Roman"/>
          <w:i/>
          <w:iCs/>
        </w:rPr>
        <w:t>Population Policies Reconsidered. Health, Empowerment, and Rights</w:t>
      </w:r>
      <w:r w:rsidRPr="00BB5F22">
        <w:rPr>
          <w:rFonts w:cs="Times New Roman"/>
        </w:rPr>
        <w:t>, ed. Gita Sen, Adrienne Germain, and Lincoln C. Chen (Cambridge (MA): Harvard University Press, 1994), 47–61.</w:t>
      </w:r>
      <w:r>
        <w:fldChar w:fldCharType="end"/>
      </w:r>
    </w:p>
  </w:footnote>
  <w:footnote w:id="475">
    <w:p w14:paraId="7756F61B" w14:textId="398A50CE"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{"citationID":"FuevmHSv","properties":{"formattedCitation":"Jennifer Nelson, {\\i{}More Than Medicine. A History of the Feminist Women\\uc0\\u8217{}s Health Movement} (New York/London: NYU Press, 2015); Wendy Kline, {\\i{}Bodies of Knowledge. Sexuality, Reproduction, and Women\\uc0\\u8217{}s Health in the Second Wave} (Chicago/London: University of Chicago Press, 2010); Meredeth Turshen, {\\i{}Women\\uc0\\u8217{}s Health Movements. A Global Force for Change} (Palgrave Macmillan, 2007).","plainCitation":"Jennifer Nelson, More Than Medicine. A History of the Feminist Women’s Health Movement (New York/London: NYU Press, 2015); Wendy Kline, Bodies of Knowledge. Sexuality, Reproduction, and Women’s Health in the Second Wave (Chicago/London: University of Chicago Press, 2010); Meredeth Turshen, Women’s Health Movements. A Global Force for Change (Palgrave Macmillan, 2007).","noteIndex":475},"citationItems":[{"id":5059,"uris":["http://zotero.org/users/3255891/items/LMUWSLDQ"],"itemData":{"id":5059,"type":"book","event-place":"New York/London","language":"en","note":"Google-Books-ID: n2BaBgAAQBAJ","publisher":"NYU Press","publisher-place":"New York/London","title":"More Than Medicine. A History of the Feminist Women's Health Movement","title-short":"More Than Medicine","author":[{"family":"Nelson","given":"Jennifer"}],"issued":{"date-parts":[["2015"]]},"citation-key":"nelson_more_2015"}},{"id":5065,"uris":["http://zotero.org/users/3255891/items/2GYM4958"],"itemData":{"id":5065,"type":"book","event-place":"Chicago/London","language":"en","note":"Google-Books-ID: cpvnUBrzIXsC","publisher":"University of Chicago Press","publisher-place":"Chicago/London","title":"Bodies of Knowledge. Sexuality, Reproduction, and Women's Health in the Second Wave","title-short":"Bodies of Knowledge","author":[{"family":"Kline","given":"Wendy"}],"issued":{"date-parts":[["2010"]]},"citation-key":"kline_bodies_2010"}},{"id":5063,"uris":["http://zotero.org/users/3255891/items/HFDFGYBD"],"itemData":{"id":5063,"type":"book","language":"en","note":"Google-Books-ID: Q6rKWdkxu2gC","publisher":"Palgrave Macmillan","title":"Women's Health Movements. A Global Force for Change","title-short":"Women's Health Movements","author":[{"family":"Turshen","given":"Meredeth"}],"issued":{"date-parts":[["2007"]]},"citation-key":"turshen_womens_2007"}}],"schema":"https://github.com/citation-style-language/schema/raw/master/csl-citation.json"} </w:instrText>
      </w:r>
      <w:r>
        <w:fldChar w:fldCharType="separate"/>
      </w:r>
      <w:r w:rsidRPr="00BB5F22">
        <w:rPr>
          <w:rFonts w:cs="Times New Roman"/>
        </w:rPr>
        <w:t xml:space="preserve">Jennifer Nelson, </w:t>
      </w:r>
      <w:r w:rsidRPr="00BB5F22">
        <w:rPr>
          <w:rFonts w:cs="Times New Roman"/>
          <w:i/>
          <w:iCs/>
        </w:rPr>
        <w:t>More Than Medicine. A History of the Feminist Women’s Health Movement</w:t>
      </w:r>
      <w:r w:rsidRPr="00BB5F22">
        <w:rPr>
          <w:rFonts w:cs="Times New Roman"/>
        </w:rPr>
        <w:t xml:space="preserve"> (New York/London: NYU Press, 2015); Wendy Kline, </w:t>
      </w:r>
      <w:r w:rsidRPr="00BB5F22">
        <w:rPr>
          <w:rFonts w:cs="Times New Roman"/>
          <w:i/>
          <w:iCs/>
        </w:rPr>
        <w:t>Bodies of Knowledge. Sexuality, Reproduction, and Women’s Health in the Second Wave</w:t>
      </w:r>
      <w:r w:rsidRPr="00BB5F22">
        <w:rPr>
          <w:rFonts w:cs="Times New Roman"/>
        </w:rPr>
        <w:t xml:space="preserve"> (Chicago/London: University of Chicago Press, 2010); Meredeth Turshen, </w:t>
      </w:r>
      <w:r w:rsidRPr="00BB5F22">
        <w:rPr>
          <w:rFonts w:cs="Times New Roman"/>
          <w:i/>
          <w:iCs/>
        </w:rPr>
        <w:t>Women’s Health Movements. A Global Force for Change</w:t>
      </w:r>
      <w:r w:rsidRPr="00BB5F22">
        <w:rPr>
          <w:rFonts w:cs="Times New Roman"/>
        </w:rPr>
        <w:t xml:space="preserve"> (Palgrave Macmillan, 2007).</w:t>
      </w:r>
      <w:r>
        <w:fldChar w:fldCharType="end"/>
      </w:r>
    </w:p>
  </w:footnote>
  <w:footnote w:id="476">
    <w:p w14:paraId="5E2C728D" w14:textId="208D028E"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{"citationID":"jY5BIpES","properties":{"formattedCitation":"On the history of the Boston Women\\uc0\\u8217{}s Health Collective see Wendy Kline, \\uc0\\u8220{}The Making of Our Bodies, Ourselves. Rethinking Women\\uc0\\u8217{}s Health and Second-Wave Feminism,\\uc0\\u8221{} in {\\i{}Feminist Coalitions: Historical Perspectives on Second-Wave Feminism in the United States}, ed. Stephanie Gilmore (Urbana/Chicago: University of Illinois Press, 2008), 63\\uc0\\u8211{}83; On the history of the Women\\uc0\\u8217{}s Health Movement in the United States see Sandra Morgen, {\\i{}Into Our Own Hands. The Women\\uc0\\u8217{}s Health Movement in the United States, 1969-1990} (Rutgers University Press, 2002).","plainCitation":"On the history of the Boston Women’s Health Collective see Wendy Kline, “The Making of Our Bodies, Ourselves. Rethinking Women’s Health and Second-Wave Feminism,” in Feminist Coalitions: Historical Perspectives on Second-Wave Feminism in the United States, ed. Stephanie Gilmore (Urbana/Chicago: University of Illinois Press, 2008), 63–83; On the history of the Women’s Health Movement in the United States see Sandra Morgen, Into Our Own Hands. The Women’s Health Movement in the United States, 1969-1990 (Rutgers University Press, 2002).","noteIndex":476},"citationItems":[{"id":5215,"uris":["http://zotero.org/users/3255891/items/CMDD6TC7"],"itemData":{"id":5215,"type":"chapter","container-title":"Feminist Coalitions: Historical Perspectives on Second-wave Feminism in the United States","event-place":"Urbana/Chicago","language":"en","note":"Google-Books-ID: k20ArNB42csC","page":"63-83","publisher":"University of Illinois Press","publisher-place":"Urbana/Chicago","title":"The Making of Our Bodies, Ourselves. Rethinking Women's Health and Second-Wave Feminism","editor":[{"family":"Gilmore","given":"Stephanie"}],"author":[{"family":"Kline","given":"Wendy"}],"issued":{"date-parts":[["2008"]]},"citation-key":"kline_making_2008"},"prefix":"On the history of the Boston Women's Health Collective see"},{"id":5061,"uris":["http://zotero.org/users/3255891/items/XJMM73ZG"],"itemData":{"id":5061,"type":"book","language":"en","note":"Google-Books-ID: f8mxEGQ5bu0C","publisher":"Rutgers University Press","title":"Into Our Own Hands. The Women's Health Movement in the United States, 1969-1990","author":[{"family":"Morgen","given":"Sandra"}],"issued":{"date-parts":[["2002"]]},"citation-key":"morgen_our_2002"},"prefix":"On the history of the Women's Health Movement in the United States see"}],"schema":"https://github.com/citation-style-language/schema/raw/master/csl-citation.json"} </w:instrText>
      </w:r>
      <w:r>
        <w:fldChar w:fldCharType="separate"/>
      </w:r>
      <w:r w:rsidRPr="00BB5F22">
        <w:rPr>
          <w:rFonts w:cs="Times New Roman"/>
        </w:rPr>
        <w:t xml:space="preserve">On the history of the Boston Women’s Health Collective see Wendy Kline, “The Making of Our Bodies, Ourselves. Rethinking Women’s Health and Second-Wave Feminism,” in </w:t>
      </w:r>
      <w:r w:rsidRPr="00BB5F22">
        <w:rPr>
          <w:rFonts w:cs="Times New Roman"/>
          <w:i/>
          <w:iCs/>
        </w:rPr>
        <w:t>Feminist Coalitions: Historical Perspectives on Second-Wave Feminism in the United States</w:t>
      </w:r>
      <w:r w:rsidRPr="00BB5F22">
        <w:rPr>
          <w:rFonts w:cs="Times New Roman"/>
        </w:rPr>
        <w:t xml:space="preserve">, ed. Stephanie Gilmore (Urbana/Chicago: University of Illinois Press, 2008), 63–83; On the history of the Women’s Health Movement in the United States see Sandra Morgen, </w:t>
      </w:r>
      <w:r w:rsidRPr="00BB5F22">
        <w:rPr>
          <w:rFonts w:cs="Times New Roman"/>
          <w:i/>
          <w:iCs/>
        </w:rPr>
        <w:t>Into Our Own Hands. The Women’s Health Movement in the United States, 1969-1990</w:t>
      </w:r>
      <w:r w:rsidRPr="00BB5F22">
        <w:rPr>
          <w:rFonts w:cs="Times New Roman"/>
        </w:rPr>
        <w:t xml:space="preserve"> (Rutgers University Press, 2002).</w:t>
      </w:r>
      <w:r>
        <w:fldChar w:fldCharType="end"/>
      </w:r>
    </w:p>
  </w:footnote>
  <w:footnote w:id="477">
    <w:p w14:paraId="6A337817" w14:textId="3080BB94"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{"citationID":"NOEqJ3Hs","properties":{"formattedCitation":"Boston Women\\uc0\\u8217{}s Health Collective, {\\i{}Our Bodies, Ourselves} (Simon and Schuster, 1973), Preface.","plainCitation":"Boston Women’s Health Collective, Our Bodies, Ourselves (Simon and Schuster, 1973), Preface.","noteIndex":477},"citationItems":[{"id":2372,"uris":["http://zotero.org/users/3255891/items/WYGJLL84"],"itemData":{"id":2372,"type":"book","ISBN":"978-0-671-21435-7","language":"en","note":"Google-Books-ID: PtyCQgAACAAJ","number-of-pages":"276","publisher":"Simon and Schuster","source":"Google Books","title":"Our Bodies, Ourselves","author":[{"literal":"Boston Women's Health Collective"}],"issued":{"date-parts":[["1973"]]},"citation-key":"bostonwomenshealthcollective_our_1973"},"locator":"Preface"}],"schema":"https://github.com/citation-style-language/schema/raw/master/csl-citation.json"} </w:instrText>
      </w:r>
      <w:r>
        <w:fldChar w:fldCharType="separate"/>
      </w:r>
      <w:r w:rsidRPr="00BB5F22">
        <w:rPr>
          <w:rFonts w:cs="Times New Roman"/>
        </w:rPr>
        <w:t xml:space="preserve">Boston Women’s Health Collective, </w:t>
      </w:r>
      <w:r w:rsidRPr="00BB5F22">
        <w:rPr>
          <w:rFonts w:cs="Times New Roman"/>
          <w:i/>
          <w:iCs/>
        </w:rPr>
        <w:t>Our Bodies, Ourselves</w:t>
      </w:r>
      <w:r w:rsidRPr="00BB5F22">
        <w:rPr>
          <w:rFonts w:cs="Times New Roman"/>
        </w:rPr>
        <w:t xml:space="preserve"> (Simon and Schuster, 1973), Preface.</w:t>
      </w:r>
      <w:r>
        <w:fldChar w:fldCharType="end"/>
      </w:r>
    </w:p>
  </w:footnote>
  <w:footnote w:id="478">
    <w:p w14:paraId="539307A2" w14:textId="6A599B9A" w:rsidR="008875F4" w:rsidRPr="00BB5F22"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{"citationID":"fJsNKXN9","properties":{"formattedCitation":"Sylvia Estrada-Claudio, \\uc0\\u8220{}The International Women and Health Meetings: Catalyst and End Product of the Global Feminist Health Movement.,\\uc0\\u8221{} {\\i{}Workshop \\uc0\\u8220{}Transnationalisation of Solidarities and Women Movements\\uc0\\u8221{}, Universit\\uc0\\u233{} de Montr\\uc0\\u233{}al, 27-28 April 2006}, 2006.","plainCitation":"Sylvia Estrada-Claudio, “The International Women and Health Meetings: Catalyst and End Product of the Global Feminist Health Movement.,” Workshop “Transnationalisation of Solidarities and Women Movements”, Université de Montréal, 27-28 April 2006, 2006.","noteIndex":478},"citationItems":[{"id":2374,"uris":["http://zotero.org/users/3255891/items/QHJVYKEX"],"itemData":{"id":2374,"type":"article-journal","container-title":"Workshop \"Transnationalisation of Solidarities and Women Movements\", Université de Montréal, 27-28 April 2006","title":"The International Women and Health Meetings: Catalyst and End Product of the Global Feminist Health Movement.","author":[{"family":"Estrada-Claudio","given":"Sylvia"}],"issued":{"date-parts":[["2006"]]},"citation-key":"estrada-claudio_international_2006"}}],"schema":"https://github.com/citation-style-language/schema/raw/master/csl-citation.json"} </w:instrText>
      </w:r>
      <w:r>
        <w:fldChar w:fldCharType="separate"/>
      </w:r>
      <w:r w:rsidRPr="00BB5F22">
        <w:rPr>
          <w:rFonts w:cs="Times New Roman"/>
        </w:rPr>
        <w:t xml:space="preserve">Sylvia Estrada-Claudio, “The International Women and Health Meetings: Catalyst and End Product of the Global Feminist Health Movement.,” </w:t>
      </w:r>
      <w:r w:rsidRPr="00BB5F22">
        <w:rPr>
          <w:rFonts w:cs="Times New Roman"/>
          <w:i/>
          <w:iCs/>
        </w:rPr>
        <w:t>Workshop “Transnationalisation of Solidarities and Women Movements”, Université de Montréal, 27-28 April 2006</w:t>
      </w:r>
      <w:r w:rsidRPr="00BB5F22">
        <w:rPr>
          <w:rFonts w:cs="Times New Roman"/>
        </w:rPr>
        <w:t>, 2006.</w:t>
      </w:r>
      <w:r>
        <w:fldChar w:fldCharType="end"/>
      </w:r>
    </w:p>
  </w:footnote>
  <w:footnote w:id="479">
    <w:p w14:paraId="4A98C6AA"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w:t>
      </w:r>
      <w:r>
        <w:rPr>
          <w:sz w:val="20"/>
          <w:szCs w:val="20"/>
          <w:lang w:val="en-IE"/>
        </w:rPr>
        <w:t xml:space="preserve">Rebecca </w:t>
      </w:r>
      <w:r w:rsidRPr="00613C16">
        <w:rPr>
          <w:sz w:val="20"/>
          <w:szCs w:val="20"/>
          <w:lang w:val="en-IE"/>
        </w:rPr>
        <w:t>Sharpless: Transcript of Audio Recording with Adrienne Germain from 2003 (SSCA, Population and Reproductive Health Oral History Project), p. 46.</w:t>
      </w:r>
    </w:p>
  </w:footnote>
  <w:footnote w:id="480">
    <w:p w14:paraId="620A486A"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Rebecca Sharpless: Transcript of Audio Recording with Joan Dunlop from 2004 (SSCA, Population and Reproductive Health Oral History Project), pp. 7-8.</w:t>
      </w:r>
    </w:p>
  </w:footnote>
  <w:footnote w:id="481">
    <w:p w14:paraId="3F88F07C" w14:textId="6D6B9B09" w:rsidR="008875F4" w:rsidRPr="006E02A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{"citationID":"1uTUIow5","properties":{"formattedCitation":"John D. 3rd Rockefeller, {\\i{}Population and the Role of the Developed World}, Lecture Series on Population. World Population Year, Bucharest 1974 (International Union for the Scientific Study of Population, 1974), 2\\uc0\\u8211{}3.","plainCitation":"John D. 3rd Rockefeller, Population and the Role of the Developed World, Lecture Series on Population. World Population Year, Bucharest 1974 (International Union for the Scientific Study of Population, 1974), 2–3.","noteIndex":481},"citationItems":[{"id":2378,"uris":["http://zotero.org/users/3255891/items/AGFIFY2X"],"itemData":{"id":2378,"type":"book","collection-title":"Lecture Series on Population. World Population Year, Bucharest 1974","publisher":"International Union for the Scientific Study of Population","title":"Population and the Role of the Developed World","author":[{"family":"Rockefeller","given":"John D. 3rd"}],"issued":{"date-parts":[["1974"]]},"citation-key":"rockefeller_population_1974"},"locator":"2-3"}],"schema":"https://github.com/citation-style-language/schema/raw/master/csl-citation.json"} </w:instrText>
      </w:r>
      <w:r>
        <w:fldChar w:fldCharType="separate"/>
      </w:r>
      <w:r w:rsidRPr="006E02AA">
        <w:rPr>
          <w:rFonts w:cs="Times New Roman"/>
        </w:rPr>
        <w:t xml:space="preserve">John D. 3rd Rockefeller, </w:t>
      </w:r>
      <w:r w:rsidRPr="006E02AA">
        <w:rPr>
          <w:rFonts w:cs="Times New Roman"/>
          <w:i/>
          <w:iCs/>
        </w:rPr>
        <w:t>Population and the Role of the Developed World</w:t>
      </w:r>
      <w:r w:rsidRPr="006E02AA">
        <w:rPr>
          <w:rFonts w:cs="Times New Roman"/>
        </w:rPr>
        <w:t>, Lecture Series on Population. World Population Year, Bucharest 1974 (International Union for the Scientific Study of Population, 1974), 2–3.</w:t>
      </w:r>
      <w:r>
        <w:fldChar w:fldCharType="end"/>
      </w:r>
    </w:p>
  </w:footnote>
  <w:footnote w:id="482">
    <w:p w14:paraId="037EA70F" w14:textId="50658230" w:rsidR="008875F4" w:rsidRPr="006E02A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{"citationID":"UyOCLWtz","properties":{"formattedCitation":"Ibid., 4, 7, 9.","plainCitation":"Ibid., 4, 7, 9.","noteIndex":482},"citationItems":[{"id":2378,"uris":["http://zotero.org/users/3255891/items/AGFIFY2X"],"itemData":{"id":2378,"type":"book","collection-title":"Lecture Series on Population. World Population Year, Bucharest 1974","publisher":"International Union for the Scientific Study of Population","title":"Population and the Role of the Developed World","author":[{"family":"Rockefeller","given":"John D. 3rd"}],"issued":{"date-parts":[["1974"]]},"citation-key":"rockefeller_population_1974"},"locator":"4, 7, 9"}],"schema":"https://github.com/citation-style-language/schema/raw/master/csl-citation.json"} </w:instrText>
      </w:r>
      <w:r>
        <w:fldChar w:fldCharType="separate"/>
      </w:r>
      <w:r>
        <w:rPr>
          <w:noProof/>
        </w:rPr>
        <w:t>Ibid., 4, 7, 9.</w:t>
      </w:r>
      <w:r>
        <w:fldChar w:fldCharType="end"/>
      </w:r>
    </w:p>
  </w:footnote>
  <w:footnote w:id="483">
    <w:p w14:paraId="2CDB8E0B" w14:textId="77777777" w:rsidR="008875F4" w:rsidRPr="006E02AA" w:rsidRDefault="008875F4" w:rsidP="00174EB1">
      <w:pPr>
        <w:pStyle w:val="FootnoteText"/>
      </w:pPr>
      <w:r>
        <w:rPr>
          <w:rStyle w:val="FootnoteReference"/>
        </w:rPr>
        <w:footnoteRef/>
      </w:r>
      <w:r>
        <w:t xml:space="preserve"> Rebecca </w:t>
      </w:r>
      <w:r w:rsidRPr="006E02AA">
        <w:t>Sharpless: Transcript of Audio Recording with Adrienne Germain, pp. 49-50.</w:t>
      </w:r>
    </w:p>
  </w:footnote>
  <w:footnote w:id="484">
    <w:p w14:paraId="7DE4FA2F"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Bernard Berelson: Memorandum to John D. Rockefeller 3rd, July 22, 1974 (RAC, PC Accession 2, RG 2, Series 3, Box 216, Folder 2014).</w:t>
      </w:r>
    </w:p>
  </w:footnote>
  <w:footnote w:id="485">
    <w:p w14:paraId="545ED422" w14:textId="590BABD9" w:rsidR="008875F4" w:rsidRPr="006E02A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{"citationID":"OXHtGQmZ","properties":{"formattedCitation":"Berelson, \\uc0\\u8220{}Beyond Family Planning,\\uc0\\u8221{} 12.","plainCitation":"Berelson, “Beyond Family Planning,” 12.","noteIndex":485},"citationItems":[{"id":62,"uris":["http://zotero.org/users/3255891/items/7PCXIHHZ"],"itemData":{"id":62,"type":"article-journal","container-title":"Studies in Family Planning","issue":"38","journalAbbreviation":"Studies in Family Planning","page":"1-16","source":"JSTOR","title":"Beyond Family Planning","volume":"1","author":[{"family":"Berelson","given":"Bernard"}],"issued":{"date-parts":[["1969"]]},"citation-key":"berelson_family_1969"},"locator":"12"}],"schema":"https://github.com/citation-style-language/schema/raw/master/csl-citation.json"} </w:instrText>
      </w:r>
      <w:r>
        <w:fldChar w:fldCharType="separate"/>
      </w:r>
      <w:r w:rsidRPr="008875F4">
        <w:rPr>
          <w:rFonts w:cs="Times New Roman"/>
        </w:rPr>
        <w:t>Berelson, “Beyond Family Planning,” 12.</w:t>
      </w:r>
      <w:r>
        <w:fldChar w:fldCharType="end"/>
      </w:r>
    </w:p>
  </w:footnote>
  <w:footnote w:id="486">
    <w:p w14:paraId="54FD0E51"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Bernard Berelson: </w:t>
      </w:r>
      <w:r>
        <w:rPr>
          <w:sz w:val="20"/>
          <w:szCs w:val="20"/>
          <w:lang w:val="en-IE"/>
        </w:rPr>
        <w:t>L</w:t>
      </w:r>
      <w:r w:rsidRPr="00613C16">
        <w:rPr>
          <w:sz w:val="20"/>
          <w:szCs w:val="20"/>
          <w:lang w:val="en-IE"/>
        </w:rPr>
        <w:t>etter to David V. Glass, October 21, 1974 (RAC, PC Accession 2, RG 2, Series 3, Box 216, Folder 2014).</w:t>
      </w:r>
    </w:p>
  </w:footnote>
  <w:footnote w:id="487">
    <w:p w14:paraId="0B1B1DD5"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Own calculations based on financial statements in Population Council annual reports.</w:t>
      </w:r>
    </w:p>
  </w:footnote>
  <w:footnote w:id="488">
    <w:p w14:paraId="2A543724" w14:textId="7508C440" w:rsidR="008875F4" w:rsidRPr="006E02A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{"citationID":"3B9ivrsf","properties":{"formattedCitation":"Connelly, {\\i{}Fatal Misconception}, 329\\uc0\\u8211{}30.","plainCitation":"Connelly, Fatal Misconception, 329–30.","noteIndex":488},"citationItems":[{"id":86,"uris":["http://zotero.org/users/3255891/items/9VFMJKVN"],"itemData":{"id":86,"type":"book","event-place":"Cambridge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Misconception","author":[{"family":"Connelly","given":"Matthew"}],"issued":{"date-parts":[["2008"]]},"citation-key":"connelly_fatal_2008"},"locator":"329-330"}],"schema":"https://github.com/citation-style-language/schema/raw/master/csl-citation.json"} </w:instrText>
      </w:r>
      <w:r>
        <w:fldChar w:fldCharType="separate"/>
      </w:r>
      <w:r w:rsidRPr="008875F4">
        <w:rPr>
          <w:rFonts w:cs="Times New Roman"/>
        </w:rPr>
        <w:t xml:space="preserve">Connelly, </w:t>
      </w:r>
      <w:r w:rsidRPr="008875F4">
        <w:rPr>
          <w:rFonts w:cs="Times New Roman"/>
          <w:i/>
          <w:iCs/>
        </w:rPr>
        <w:t>Fatal Misconception</w:t>
      </w:r>
      <w:r w:rsidRPr="008875F4">
        <w:rPr>
          <w:rFonts w:cs="Times New Roman"/>
        </w:rPr>
        <w:t>, 329–30.</w:t>
      </w:r>
      <w:r>
        <w:fldChar w:fldCharType="end"/>
      </w:r>
    </w:p>
  </w:footnote>
  <w:footnote w:id="489">
    <w:p w14:paraId="7BD433D8"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George Zeidenstein, Future Directions of the Population Council (RAC, JDR 3rd Papers, RG 5, Series 3/4, Box 71, Folder 477), p. 4. </w:t>
      </w:r>
    </w:p>
  </w:footnote>
  <w:footnote w:id="490">
    <w:p w14:paraId="16D5E885" w14:textId="20EE9661" w:rsidR="008875F4" w:rsidRPr="006E02A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{"citationID":"z42wZA3H","properties":{"formattedCitation":"Connelly, {\\i{}Fatal Misconception}, 329.","plainCitation":"Connelly, Fatal Misconception, 329.","noteIndex":490},"citationItems":[{"id":86,"uris":["http://zotero.org/users/3255891/items/9VFMJKVN"],"itemData":{"id":86,"type":"book","event-place":"Cambridge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Misconception","author":[{"family":"Connelly","given":"Matthew"}],"issued":{"date-parts":[["2008"]]},"citation-key":"connelly_fatal_2008"},"locator":"329"}],"schema":"https://github.com/citation-style-language/schema/raw/master/csl-citation.json"} </w:instrText>
      </w:r>
      <w:r>
        <w:fldChar w:fldCharType="separate"/>
      </w:r>
      <w:r w:rsidRPr="006E02AA">
        <w:rPr>
          <w:rFonts w:cs="Times New Roman"/>
        </w:rPr>
        <w:t xml:space="preserve">Connelly, </w:t>
      </w:r>
      <w:r w:rsidRPr="006E02AA">
        <w:rPr>
          <w:rFonts w:cs="Times New Roman"/>
          <w:i/>
          <w:iCs/>
        </w:rPr>
        <w:t>Fatal Misconception</w:t>
      </w:r>
      <w:r w:rsidRPr="006E02AA">
        <w:rPr>
          <w:rFonts w:cs="Times New Roman"/>
        </w:rPr>
        <w:t>, 329.</w:t>
      </w:r>
      <w:r>
        <w:fldChar w:fldCharType="end"/>
      </w:r>
    </w:p>
  </w:footnote>
  <w:footnote w:id="491">
    <w:p w14:paraId="27460452"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Ray T. Ravenholt, Population Council Grant. Action Memorandum for the Assistant Administrator, July 17, 1978 (USNA CP, RG 286, Entry P 853, Box 1, Folder Population Council Grant 1116-1982 Action).</w:t>
      </w:r>
    </w:p>
  </w:footnote>
  <w:footnote w:id="492">
    <w:p w14:paraId="442074A3"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Adrienne Germain: Beyond Family Planning: Options for International Agencies. Prepared for the Ford Foundation Population Meeting. Cali, Colombia. October 14-18, 1974 (RAC, Ford Foundation records, International Division, Office Files of Elinor Barber, Catalogued Reports: Appendix: Appendix B: Reports: Women's Status/Roles/Opportunities), p. 1.</w:t>
      </w:r>
    </w:p>
  </w:footnote>
  <w:footnote w:id="493">
    <w:p w14:paraId="2C27698F"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Ford Foundation: The Foundation's Strategy for Work on Population (RAC, Ford Foundation, Office Files of Oscar Harkavy, Box 4, Foundation Strategy folder 1977).</w:t>
      </w:r>
    </w:p>
  </w:footnote>
  <w:footnote w:id="494">
    <w:p w14:paraId="7F094C57" w14:textId="0A617BEC" w:rsidR="008875F4" w:rsidRPr="006E02A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{"citationID":"LX3LD4fP","properties":{"formattedCitation":"Connelly, {\\i{}Fatal Misconception}, 331, 348\\uc0\\u8211{}49.","plainCitation":"Connelly, Fatal Misconception, 331, 348–49.","noteIndex":494},"citationItems":[{"id":86,"uris":["http://zotero.org/users/3255891/items/9VFMJKVN"],"itemData":{"id":86,"type":"book","event-place":"Cambridge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Misconception","author":[{"family":"Connelly","given":"Matthew"}],"issued":{"date-parts":[["2008"]]},"citation-key":"connelly_fatal_2008"},"locator":"331, 348-349"}],"schema":"https://github.com/citation-style-language/schema/raw/master/csl-citation.json"} </w:instrText>
      </w:r>
      <w:r>
        <w:fldChar w:fldCharType="separate"/>
      </w:r>
      <w:r w:rsidRPr="006E02AA">
        <w:rPr>
          <w:rFonts w:cs="Times New Roman"/>
        </w:rPr>
        <w:t xml:space="preserve">Connelly, </w:t>
      </w:r>
      <w:r w:rsidRPr="006E02AA">
        <w:rPr>
          <w:rFonts w:cs="Times New Roman"/>
          <w:i/>
          <w:iCs/>
        </w:rPr>
        <w:t>Fatal Misconception</w:t>
      </w:r>
      <w:r w:rsidRPr="006E02AA">
        <w:rPr>
          <w:rFonts w:cs="Times New Roman"/>
        </w:rPr>
        <w:t>, 331, 348–49.</w:t>
      </w:r>
      <w:r>
        <w:fldChar w:fldCharType="end"/>
      </w:r>
    </w:p>
  </w:footnote>
  <w:footnote w:id="495">
    <w:p w14:paraId="22C2AB0E" w14:textId="62465758"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{"citationID":"pjeM1Rt3","properties":{"formattedCitation":"Jan Eckel, \\uc0\\u8220{}The International League for the Rights of Man, Amnesty International, and the Changing Fate of Human Rights Activism from the 1940s through the 1970s,\\uc0\\u8221{} {\\i{}Humanity} 4, no. 2 (2013): 183\\uc0\\u8211{}214.","plainCitation":"Jan Eckel, “The International League for the Rights of Man, Amnesty International, and the Changing Fate of Human Rights Activism from the 1940s through the 1970s,” Humanity 4, no. 2 (2013): 183–214.","noteIndex":495},"citationItems":[{"id":4533,"uris":["http://zotero.org/users/3255891/items/FHCFAE48"],"itemData":{"id":4533,"type":"article-journal","container-title":"Humanity","issue":"2","language":"en","note":"International League","page":"183-214","title":"The International League for the Rights of Man, Amnesty International, and the changing fate of human rights activism from the 1940s through the 1970s","volume":"4","author":[{"family":"Eckel","given":"Jan"}],"issued":{"date-parts":[["2013"]]},"citation-key":"eckel_international_2013"}}],"schema":"https://github.com/citation-style-language/schema/raw/master/csl-citation.json"} </w:instrText>
      </w:r>
      <w:r>
        <w:fldChar w:fldCharType="separate"/>
      </w:r>
      <w:r w:rsidRPr="001F36EA">
        <w:rPr>
          <w:rFonts w:cs="Times New Roman"/>
        </w:rPr>
        <w:t xml:space="preserve">Jan Eckel, “The International League for the Rights of Man, Amnesty International, and the Changing Fate of Human Rights Activism from the 1940s through the 1970s,” </w:t>
      </w:r>
      <w:r w:rsidRPr="001F36EA">
        <w:rPr>
          <w:rFonts w:cs="Times New Roman"/>
          <w:i/>
          <w:iCs/>
        </w:rPr>
        <w:t>Humanity</w:t>
      </w:r>
      <w:r w:rsidRPr="001F36EA">
        <w:rPr>
          <w:rFonts w:cs="Times New Roman"/>
        </w:rPr>
        <w:t xml:space="preserve"> 4, no. 2 (2013): 183–214.</w:t>
      </w:r>
      <w:r>
        <w:fldChar w:fldCharType="end"/>
      </w:r>
    </w:p>
  </w:footnote>
  <w:footnote w:id="496">
    <w:p w14:paraId="2128FEE5" w14:textId="19E93413" w:rsidR="008875F4" w:rsidRPr="008875F4" w:rsidRDefault="008875F4" w:rsidP="00174EB1">
      <w:pPr>
        <w:pStyle w:val="FootnoteText"/>
        <w:rPr>
          <w:lang w:val="de-DE"/>
        </w:rPr>
      </w:pPr>
      <w:r>
        <w:rPr>
          <w:rStyle w:val="FootnoteReference"/>
        </w:rPr>
        <w:footnoteRef/>
      </w:r>
      <w:r>
        <w:t xml:space="preserve"> </w:t>
      </w:r>
      <w:r>
        <w:fldChar w:fldCharType="begin"/>
      </w:r>
      <w:r>
        <w:instrText xml:space="preserve"> ADDIN ZOTERO_ITEM CSL_CITATION {"citationID":"7pOIbH7k","properties":{"formattedCitation":"Jan Eckel, \\uc0\\u8220{}\\uc0\\u8216{}Under a Magnifying Glass\\uc0\\u8217{}: The International Human Rights Campaign against Chile in the Seventies,\\uc0\\u8221{} in {\\i{}Human Rights in the Twentieth Century}, ed. Stefan-Ludwig Hoffmann (Cambridge: Cambridge University Press, 2011), 321\\uc0\\u8211{}41.","plainCitation":"Jan Eckel, “‘Under a Magnifying Glass’: The International Human Rights Campaign against Chile in the Seventies,” in Human Rights in the Twentieth Century, ed. Stefan-Ludwig Hoffmann (Cambridge: Cambridge University Press, 2011), 321–41.","noteIndex":496},"citationItems":[{"id":270,"uris":["http://zotero.org/users/3255891/items/XDA36686"],"itemData":{"id":270,"type":"chapter","container-title":"Human Rights in the Twentieth Century","event-place":"Cambridge","page":"321-341","publisher":"Cambridge University Press","publisher-place":"Cambridge","title":"'Under a Magnifying Glass': The International Human Rights Campaign against Chile in the Seventies","author":[{"family":"Eckel","given":"Jan"}],"editor":[{"family":"Hoffmann","given":"Stefan-Ludwig"}],"issued":{"date-parts":[["2011"]]},"citation-key":"eckel_magnifying_2011"}}],"schema":"https://github.com/citation-style-language/schema/raw/master/csl-citation.json"} </w:instrText>
      </w:r>
      <w:r>
        <w:fldChar w:fldCharType="separate"/>
      </w:r>
      <w:r w:rsidRPr="001F36EA">
        <w:rPr>
          <w:rFonts w:cs="Times New Roman"/>
        </w:rPr>
        <w:t xml:space="preserve">Jan Eckel, “‘Under a Magnifying Glass’: The International Human Rights Campaign against Chile in the Seventies,” in </w:t>
      </w:r>
      <w:r w:rsidRPr="001F36EA">
        <w:rPr>
          <w:rFonts w:cs="Times New Roman"/>
          <w:i/>
          <w:iCs/>
        </w:rPr>
        <w:t>Human Rights in the Twentieth Century</w:t>
      </w:r>
      <w:r w:rsidRPr="001F36EA">
        <w:rPr>
          <w:rFonts w:cs="Times New Roman"/>
        </w:rPr>
        <w:t xml:space="preserve">, ed. </w:t>
      </w:r>
      <w:r w:rsidRPr="008875F4">
        <w:rPr>
          <w:rFonts w:cs="Times New Roman"/>
          <w:lang w:val="de-DE"/>
        </w:rPr>
        <w:t>Stefan-Ludwig Hoffmann (Cambridge: Cambridge University Press, 2011), 321–41.</w:t>
      </w:r>
      <w:r>
        <w:fldChar w:fldCharType="end"/>
      </w:r>
    </w:p>
  </w:footnote>
  <w:footnote w:id="497">
    <w:p w14:paraId="3CC7639E" w14:textId="72F08B1D" w:rsidR="008875F4" w:rsidRPr="001F36EA" w:rsidRDefault="008875F4" w:rsidP="00174EB1">
      <w:pPr>
        <w:pStyle w:val="FootnoteText"/>
        <w:rPr>
          <w:lang w:val="de-DE"/>
        </w:rPr>
      </w:pPr>
      <w:r>
        <w:rPr>
          <w:rStyle w:val="FootnoteReference"/>
        </w:rPr>
        <w:footnoteRef/>
      </w:r>
      <w:r w:rsidRPr="001F36EA">
        <w:rPr>
          <w:lang w:val="de-DE"/>
        </w:rPr>
        <w:t xml:space="preserve"> </w:t>
      </w:r>
      <w:r>
        <w:fldChar w:fldCharType="begin"/>
      </w:r>
      <w:r>
        <w:rPr>
          <w:lang w:val="de-DE"/>
        </w:rPr>
        <w:instrText xml:space="preserve"> ADDIN ZOTERO_ITEM CSL_CITATION {"citationID":"x9WxYG9w","properties":{"formattedCitation":"Benjamin Nathans, \\uc0\\u8220{}Die Entzauberung des Sozialismus. Sowjetische Dissidenten, Mneschenrechte und die neue globale Moralit\\uc0\\u228{}t,\\uc0\\u8221{} in {\\i{}Moral f\\uc0\\u252{}r die Welt? Menschenrechtspolitik in den 1970er Jahren}, ed. Jan Eckel and Samuel Moyn (G\\uc0\\u246{}ttingen: Vandenhoeck &amp; Ruprecht, 2012), 100\\uc0\\u8211{}119.","plainCitation":"Benjamin Nathans, “Die Entzauberung des Sozialismus. Sowjetische Dissidenten, Mneschenrechte und die neue globale Moralität,” in Moral für die Welt? Menschenrechtspolitik in den 1970er Jahren, ed. Jan Eckel and Samuel Moyn (Göttingen: Vandenhoeck &amp; Ruprecht, 2012), 100–119.","noteIndex":497},"citationItems":[{"id":5231,"uris":["http://zotero.org/users/3255891/items/2RIHNPZY"],"itemData":{"id":5231,"type":"chapter","container-title":"Moral für die Welt? Menschenrechtspolitik in den 1970er Jahren","event-place":"Göttingen","language":"de","page":"100-119","publisher":"Vandenhoeck &amp; Ruprecht","publisher-place":"Göttingen","title":"Die Entzauberung des Sozialismus. Sowjetische Dissidenten, Mneschenrechte und die neue globale Moralität","author":[{"family":"Nathans","given":"Benjamin"}],"editor":[{"family":"Eckel","given":"Jan"},{"family":"Moyn","given":"Samuel"}],"issued":{"date-parts":[["2012"]]},"citation-key":"nathans_entzauberung_2012"}}],"schema":"https://github.com/citation-style-language/schema/raw/master/csl-citation.json"} </w:instrText>
      </w:r>
      <w:r>
        <w:fldChar w:fldCharType="separate"/>
      </w:r>
      <w:r w:rsidRPr="001F36EA">
        <w:rPr>
          <w:rFonts w:cs="Times New Roman"/>
          <w:lang w:val="de-DE"/>
        </w:rPr>
        <w:t xml:space="preserve">Benjamin Nathans, “Die Entzauberung des Sozialismus. Sowjetische Dissidenten, Mneschenrechte und die neue globale Moralität,” in </w:t>
      </w:r>
      <w:r w:rsidRPr="001F36EA">
        <w:rPr>
          <w:rFonts w:cs="Times New Roman"/>
          <w:i/>
          <w:iCs/>
          <w:lang w:val="de-DE"/>
        </w:rPr>
        <w:t>Moral für die Welt? Menschenrechtspolitik in den 1970er Jahren</w:t>
      </w:r>
      <w:r w:rsidRPr="001F36EA">
        <w:rPr>
          <w:rFonts w:cs="Times New Roman"/>
          <w:lang w:val="de-DE"/>
        </w:rPr>
        <w:t>, ed. Jan Eckel and Samuel Moyn (Göttingen: Vandenhoeck &amp; Ruprecht, 2012), 100–119.</w:t>
      </w:r>
      <w:r>
        <w:fldChar w:fldCharType="end"/>
      </w:r>
    </w:p>
  </w:footnote>
  <w:footnote w:id="498">
    <w:p w14:paraId="484588BA" w14:textId="7EAD42DD"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{"citationID":"7LdtPwjE","properties":{"formattedCitation":"United Nations, ed., \\uc0\\u8220{}Population and Human Rights. Proceedings of the Symposium on Population and Human Rights, Vienna, 29 June-3 July 1981\\uc0\\u8221{} (New York, 1983), 17.","plainCitation":"United Nations, ed., “Population and Human Rights. Proceedings of the Symposium on Population and Human Rights, Vienna, 29 June-3 July 1981” (New York, 1983), 17.","noteIndex":498},"citationItems":[{"id":2384,"uris":["http://zotero.org/users/3255891/items/ZA82H5IB"],"itemData":{"id":2384,"type":"paper-conference","event-place":"New York","publisher-place":"New York","title":"Population and Human Rights. Proceedings of the Symposium on Population and Human Rights, Vienna, 29 June-3 July 1981","editor":[{"literal":"United Nations"}],"issued":{"date-parts":[["1983"]]},"citation-key":"unitednations_population_1983"},"locator":"17"}],"schema":"https://github.com/citation-style-language/schema/raw/master/csl-citation.json"} </w:instrText>
      </w:r>
      <w:r>
        <w:fldChar w:fldCharType="separate"/>
      </w:r>
      <w:r w:rsidRPr="001F36EA">
        <w:rPr>
          <w:rFonts w:cs="Times New Roman"/>
        </w:rPr>
        <w:t>United Nations, ed., “Population and Human Rights. Proceedings of the Symposium on Population and Human Rights, Vienna, 29 June-3 July 1981” (New York, 1983), 17.</w:t>
      </w:r>
      <w:r>
        <w:fldChar w:fldCharType="end"/>
      </w:r>
    </w:p>
  </w:footnote>
  <w:footnote w:id="499">
    <w:p w14:paraId="2E9B29BA" w14:textId="3E00DCC4"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{"citationID":"EnYbircz","properties":{"formattedCitation":"Ibid., 38.","plainCitation":"Ibid., 38.","noteIndex":499},"citationItems":[{"id":2384,"uris":["http://zotero.org/users/3255891/items/ZA82H5IB"],"itemData":{"id":2384,"type":"paper-conference","event-place":"New York","publisher-place":"New York","title":"Population and Human Rights. Proceedings of the Symposium on Population and Human Rights, Vienna, 29 June-3 July 1981","editor":[{"literal":"United Nations"}],"issued":{"date-parts":[["1983"]]},"citation-key":"unitednations_population_1983"},"locator":"38"}],"schema":"https://github.com/citation-style-language/schema/raw/master/csl-citation.json"} </w:instrText>
      </w:r>
      <w:r>
        <w:fldChar w:fldCharType="separate"/>
      </w:r>
      <w:r>
        <w:rPr>
          <w:noProof/>
        </w:rPr>
        <w:t>Ibid., 38.</w:t>
      </w:r>
      <w:r>
        <w:fldChar w:fldCharType="end"/>
      </w:r>
    </w:p>
  </w:footnote>
  <w:footnote w:id="500">
    <w:p w14:paraId="119C9C77" w14:textId="4D717080"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{"citationID":"5YaR7QNS","properties":{"formattedCitation":"Ibid., 6.","plainCitation":"Ibid., 6.","noteIndex":500},"citationItems":[{"id":2384,"uris":["http://zotero.org/users/3255891/items/ZA82H5IB"],"itemData":{"id":2384,"type":"paper-conference","event-place":"New York","publisher-place":"New York","title":"Population and Human Rights. Proceedings of the Symposium on Population and Human Rights, Vienna, 29 June-3 July 1981","editor":[{"literal":"United Nations"}],"issued":{"date-parts":[["1983"]]},"citation-key":"unitednations_population_1983"},"locator":"6"}],"schema":"https://github.com/citation-style-language/schema/raw/master/csl-citation.json"} </w:instrText>
      </w:r>
      <w:r>
        <w:fldChar w:fldCharType="separate"/>
      </w:r>
      <w:r>
        <w:rPr>
          <w:noProof/>
        </w:rPr>
        <w:t>Ibid., 6.</w:t>
      </w:r>
      <w:r>
        <w:fldChar w:fldCharType="end"/>
      </w:r>
    </w:p>
  </w:footnote>
  <w:footnote w:id="501">
    <w:p w14:paraId="402B372E" w14:textId="1EA88F36"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{"citationID":"m0zd8Nn2","properties":{"formattedCitation":"Henri Leridon, \\uc0\\u8220{}Fertility, the Family and Human Rights,\\uc0\\u8221{} in {\\i{}Population and Human Rights. Proceedings of the Symposium on Population and Human Rights, Vienna, 29 June-3 July 1981}, ed. United Nations (New York, 1983), 83.","plainCitation":"Henri Leridon, “Fertility, the Family and Human Rights,” in Population and Human Rights. Proceedings of the Symposium on Population and Human Rights, Vienna, 29 June-3 July 1981, ed. United Nations (New York, 1983), 83.","noteIndex":501},"citationItems":[{"id":2388,"uris":["http://zotero.org/users/3255891/items/XN4PPQ76"],"itemData":{"id":2388,"type":"chapter","container-title":"Population and Human Rights. Proceedings of the Symposium on Population and Human Rights, Vienna, 29 June-3 July 1981","event-place":"New York","page":"84-99","publisher-place":"New York","title":"Fertility, the Family and Human Rights","editor":[{"literal":"United Nations"}],"author":[{"family":"Leridon","given":"Henri"}],"issued":{"date-parts":[["1983"]]},"citation-key":"leridon_fertility_1983"},"locator":"83"}],"schema":"https://github.com/citation-style-language/schema/raw/master/csl-citation.json"} </w:instrText>
      </w:r>
      <w:r>
        <w:fldChar w:fldCharType="separate"/>
      </w:r>
      <w:r w:rsidRPr="001F36EA">
        <w:rPr>
          <w:rFonts w:cs="Times New Roman"/>
        </w:rPr>
        <w:t xml:space="preserve">Henri Leridon, “Fertility, the Family and Human Rights,” in </w:t>
      </w:r>
      <w:r w:rsidRPr="001F36EA">
        <w:rPr>
          <w:rFonts w:cs="Times New Roman"/>
          <w:i/>
          <w:iCs/>
        </w:rPr>
        <w:t>Population and Human Rights. Proceedings of the Symposium on Population and Human Rights, Vienna, 29 June-3 July 1981</w:t>
      </w:r>
      <w:r w:rsidRPr="001F36EA">
        <w:rPr>
          <w:rFonts w:cs="Times New Roman"/>
        </w:rPr>
        <w:t>, ed. United Nations (New York, 1983), 83.</w:t>
      </w:r>
      <w:r>
        <w:fldChar w:fldCharType="end"/>
      </w:r>
    </w:p>
  </w:footnote>
  <w:footnote w:id="502">
    <w:p w14:paraId="54F0B128" w14:textId="330FEEA4"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{"citationID":"Vra9XNnN","properties":{"formattedCitation":"Ibid., 95.","plainCitation":"Ibid., 95.","noteIndex":502},"citationItems":[{"id":2388,"uris":["http://zotero.org/users/3255891/items/XN4PPQ76"],"itemData":{"id":2388,"type":"chapter","container-title":"Population and Human Rights. Proceedings of the Symposium on Population and Human Rights, Vienna, 29 June-3 July 1981","event-place":"New York","page":"84-99","publisher-place":"New York","title":"Fertility, the Family and Human Rights","editor":[{"literal":"United Nations"}],"author":[{"family":"Leridon","given":"Henri"}],"issued":{"date-parts":[["1983"]]},"citation-key":"leridon_fertility_1983"},"locator":"95"}],"schema":"https://github.com/citation-style-language/schema/raw/master/csl-citation.json"} </w:instrText>
      </w:r>
      <w:r>
        <w:fldChar w:fldCharType="separate"/>
      </w:r>
      <w:r>
        <w:rPr>
          <w:noProof/>
        </w:rPr>
        <w:t>Ibid., 95.</w:t>
      </w:r>
      <w:r>
        <w:fldChar w:fldCharType="end"/>
      </w:r>
    </w:p>
  </w:footnote>
  <w:footnote w:id="503">
    <w:p w14:paraId="30C93661"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United Nations: Population and Human Rights. Proceedings, p. 4.</w:t>
      </w:r>
    </w:p>
  </w:footnote>
  <w:footnote w:id="504">
    <w:p w14:paraId="323801D4" w14:textId="5363901D"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{"citationID":"Y5wDrEzx","properties":{"formattedCitation":"Working Group on the Promotion of Family Planning as a Basic Human Right and IPPF, {\\i{}The Human Right to Family Planning. Report of the Working Group on the Promotion of Family Planning as a Basic Human Right} (International Planned Parenthood Federation, 1983), 7.","plainCitation":"Working Group on the Promotion of Family Planning as a Basic Human Right and IPPF, The Human Right to Family Planning. Report of the Working Group on the Promotion of Family Planning as a Basic Human Right (International Planned Parenthood Federation, 1983), 7.","noteIndex":504},"citationItems":[{"id":2401,"uris":["http://zotero.org/users/3255891/items/K56A78P6"],"itemData":{"id":2401,"type":"book","publisher":"International Planned Parenthood Federation","title":"The Human Right to Family Planning. Report of the Working Group on the Promotion of Family Planning as a Basic Human Right","title-short":"The Human Right to Family Planning","author":[{"literal":"Working Group on the Promotion of Family Planning as a Basic Human Right"},{"literal":"IPPF"}],"issued":{"date-parts":[["1983"]]},"citation-key":"workinggrouponthepromotionoffamilyplanningasabasichumanright_human_1983"},"locator":"7"}],"schema":"https://github.com/citation-style-language/schema/raw/master/csl-citation.json"} </w:instrText>
      </w:r>
      <w:r>
        <w:fldChar w:fldCharType="separate"/>
      </w:r>
      <w:r w:rsidRPr="001F36EA">
        <w:rPr>
          <w:rFonts w:cs="Times New Roman"/>
        </w:rPr>
        <w:t xml:space="preserve">Working Group on the Promotion of Family Planning as a Basic Human Right and IPPF, </w:t>
      </w:r>
      <w:r w:rsidRPr="001F36EA">
        <w:rPr>
          <w:rFonts w:cs="Times New Roman"/>
          <w:i/>
          <w:iCs/>
        </w:rPr>
        <w:t>The Human Right to Family Planning. Report of the Working Group on the Promotion of Family Planning as a Basic Human Right</w:t>
      </w:r>
      <w:r w:rsidRPr="001F36EA">
        <w:rPr>
          <w:rFonts w:cs="Times New Roman"/>
        </w:rPr>
        <w:t xml:space="preserve"> (International Planned Parenthood Federation, 1983), 7.</w:t>
      </w:r>
      <w:r>
        <w:fldChar w:fldCharType="end"/>
      </w:r>
    </w:p>
  </w:footnote>
  <w:footnote w:id="505">
    <w:p w14:paraId="29AAECA5" w14:textId="6B7093B4"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{"citationID":"DCDOeF2Z","properties":{"formattedCitation":"Ibid., 9.","plainCitation":"Ibid., 9.","noteIndex":505},"citationItems":[{"id":2401,"uris":["http://zotero.org/users/3255891/items/K56A78P6"],"itemData":{"id":2401,"type":"book","publisher":"International Planned Parenthood Federation","title":"The Human Right to Family Planning. Report of the Working Group on the Promotion of Family Planning as a Basic Human Right","title-short":"The Human Right to Family Planning","author":[{"literal":"Working Group on the Promotion of Family Planning as a Basic Human Right"},{"literal":"IPPF"}],"issued":{"date-parts":[["1983"]]},"citation-key":"workinggrouponthepromotionoffamilyplanningasabasichumanright_human_1983"},"locator":"9"}],"schema":"https://github.com/citation-style-language/schema/raw/master/csl-citation.json"} </w:instrText>
      </w:r>
      <w:r>
        <w:fldChar w:fldCharType="separate"/>
      </w:r>
      <w:r>
        <w:rPr>
          <w:noProof/>
        </w:rPr>
        <w:t>Ibid., 9.</w:t>
      </w:r>
      <w:r>
        <w:fldChar w:fldCharType="end"/>
      </w:r>
    </w:p>
  </w:footnote>
  <w:footnote w:id="506">
    <w:p w14:paraId="1D454C7C" w14:textId="657484DA"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{"citationID":"oJHsbibp","properties":{"formattedCitation":"Ibid., 33.","plainCitation":"Ibid., 33.","noteIndex":506},"citationItems":[{"id":2401,"uris":["http://zotero.org/users/3255891/items/K56A78P6"],"itemData":{"id":2401,"type":"book","publisher":"International Planned Parenthood Federation","title":"The Human Right to Family Planning. Report of the Working Group on the Promotion of Family Planning as a Basic Human Right","title-short":"The Human Right to Family Planning","author":[{"literal":"Working Group on the Promotion of Family Planning as a Basic Human Right"},{"literal":"IPPF"}],"issued":{"date-parts":[["1983"]]},"citation-key":"workinggrouponthepromotionoffamilyplanningasabasichumanright_human_1983"},"locator":"33"}],"schema":"https://github.com/citation-style-language/schema/raw/master/csl-citation.json"} </w:instrText>
      </w:r>
      <w:r>
        <w:fldChar w:fldCharType="separate"/>
      </w:r>
      <w:r>
        <w:rPr>
          <w:noProof/>
        </w:rPr>
        <w:t>Ibid., 33.</w:t>
      </w:r>
      <w:r>
        <w:fldChar w:fldCharType="end"/>
      </w:r>
    </w:p>
  </w:footnote>
  <w:footnote w:id="507">
    <w:p w14:paraId="06940306" w14:textId="2707F92A"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{"citationID":"v9T4SVzh","properties":{"formattedCitation":"Rebecca J. Cook, \\uc0\\u8220{}The Legal Promotion of the Right to Family Planning,\\uc0\\u8221{} in {\\i{}The Human Right to Family Planning. Report of the Working Group on the Promotion of Family Planning as a Basic Human Right}, ed. Working Group on the Promotion of Family Planning as a Basic Human Right (International Planned Parenthood Federation, 1983), 46.","plainCitation":"Rebecca J. Cook, “The Legal Promotion of the Right to Family Planning,” in The Human Right to Family Planning. Report of the Working Group on the Promotion of Family Planning as a Basic Human Right, ed. Working Group on the Promotion of Family Planning as a Basic Human Right (International Planned Parenthood Federation, 1983), 46.","noteIndex":507},"citationItems":[{"id":2408,"uris":["http://zotero.org/users/3255891/items/5WGP3L5U"],"itemData":{"id":2408,"type":"chapter","container-title":"The Human Right to Family Planning. Report of the Working Group on the Promotion of Family Planning as a Basic Human Right","page":"Appendix 1","publisher":"International Planned Parenthood Federation","title":"The Legal Promotion of the Right to Family Planning","editor":[{"literal":"Working Group on the Promotion of Family Planning as a Basic Human Right"}],"author":[{"family":"Cook","given":"Rebecca J."}],"issued":{"date-parts":[["1983"]]},"citation-key":"cook_legal_1983"},"locator":"46"}],"schema":"https://github.com/citation-style-language/schema/raw/master/csl-citation.json"} </w:instrText>
      </w:r>
      <w:r>
        <w:fldChar w:fldCharType="separate"/>
      </w:r>
      <w:r w:rsidRPr="001F36EA">
        <w:rPr>
          <w:rFonts w:cs="Times New Roman"/>
        </w:rPr>
        <w:t xml:space="preserve">Rebecca J. Cook, “The Legal Promotion of the Right to Family Planning,” in </w:t>
      </w:r>
      <w:r w:rsidRPr="001F36EA">
        <w:rPr>
          <w:rFonts w:cs="Times New Roman"/>
          <w:i/>
          <w:iCs/>
        </w:rPr>
        <w:t>The Human Right to Family Planning. Report of the Working Group on the Promotion of Family Planning as a Basic Human Right</w:t>
      </w:r>
      <w:r w:rsidRPr="001F36EA">
        <w:rPr>
          <w:rFonts w:cs="Times New Roman"/>
        </w:rPr>
        <w:t>, ed. Working Group on the Promotion of Family Planning as a Basic Human Right (International Planned Parenthood Federation, 1983), 46.</w:t>
      </w:r>
      <w:r>
        <w:fldChar w:fldCharType="end"/>
      </w:r>
    </w:p>
  </w:footnote>
  <w:footnote w:id="508">
    <w:p w14:paraId="7744A5B6" w14:textId="09B3187B"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{"citationID":"eY7YxVLv","properties":{"formattedCitation":"United Nations, \\uc0\\u8220{}Convention on the Elimination of All Forms of Discrimination against Women,\\uc0\\u8221{} December 18, 1979, Article 1.","plainCitation":"United Nations, “Convention on the Elimination of All Forms of Discrimination against Women,” December 18, 1979, Article 1.","noteIndex":508},"citationItems":[{"id":2409,"uris":["http://zotero.org/users/3255891/items/TWWIRXIL"],"itemData":{"id":2409,"type":"article","title":"Convention on the Elimination of All Forms of Discrimination against Women","author":[{"literal":"United Nations"}],"issued":{"date-parts":[["1979",12,18]]},"citation-key":"unitednations_convention_1979"},"locator":"Article 1"}],"schema":"https://github.com/citation-style-language/schema/raw/master/csl-citation.json"} </w:instrText>
      </w:r>
      <w:r>
        <w:fldChar w:fldCharType="separate"/>
      </w:r>
      <w:r w:rsidRPr="001F36EA">
        <w:rPr>
          <w:rFonts w:cs="Times New Roman"/>
        </w:rPr>
        <w:t>United Nations, “Convention on the Elimination of All Forms of Discrimination against Women,” December 18, 1979, Article 1.</w:t>
      </w:r>
      <w:r>
        <w:fldChar w:fldCharType="end"/>
      </w:r>
    </w:p>
  </w:footnote>
  <w:footnote w:id="509">
    <w:p w14:paraId="1F964196" w14:textId="54047605"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{"citationID":"kVdp7eg7","properties":{"formattedCitation":"African Union, {\\i{}African Charter on Human And Peoples\\uc0\\u8217{} Rights} (Nairobi, 1981), Article 16.1.","plainCitation":"African Union, African Charter on Human And Peoples’ Rights (Nairobi, 1981), Article 16.1.","noteIndex":509},"citationItems":[{"id":2410,"uris":["http://zotero.org/users/3255891/items/2JFFWW5R"],"itemData":{"id":2410,"type":"book","event-place":"Nairobi","publisher-place":"Nairobi","title":"African Charter on Human And Peoples' Rights","author":[{"literal":"African Union"}],"issued":{"date-parts":[["1981"]]},"citation-key":"africanunion_african_1981"},"locator":"Article 16.1"}],"schema":"https://github.com/citation-style-language/schema/raw/master/csl-citation.json"} </w:instrText>
      </w:r>
      <w:r>
        <w:fldChar w:fldCharType="separate"/>
      </w:r>
      <w:r w:rsidRPr="001F36EA">
        <w:rPr>
          <w:rFonts w:cs="Times New Roman"/>
        </w:rPr>
        <w:t xml:space="preserve">African Union, </w:t>
      </w:r>
      <w:r w:rsidRPr="001F36EA">
        <w:rPr>
          <w:rFonts w:cs="Times New Roman"/>
          <w:i/>
          <w:iCs/>
        </w:rPr>
        <w:t>African Charter on Human And Peoples’ Rights</w:t>
      </w:r>
      <w:r w:rsidRPr="001F36EA">
        <w:rPr>
          <w:rFonts w:cs="Times New Roman"/>
        </w:rPr>
        <w:t xml:space="preserve"> (Nairobi, 1981), Article 16.1.</w:t>
      </w:r>
      <w:r>
        <w:fldChar w:fldCharType="end"/>
      </w:r>
    </w:p>
  </w:footnote>
  <w:footnote w:id="510">
    <w:p w14:paraId="625EE4BE" w14:textId="5032893B" w:rsidR="008875F4" w:rsidRPr="001F36EA"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{"citationID":"vSkDbPlq","properties":{"formattedCitation":"Stephen L. Isaacs, {\\i{}Population Law and Policy: Source Materials and Issues} (Human Sciences Press, 1981).","plainCitation":"Stephen L. Isaacs, Population Law and Policy: Source Materials and Issues (Human Sciences Press, 1981).","noteIndex":510},"citationItems":[{"id":2411,"uris":["http://zotero.org/users/3255891/items/CB2R6LZ5"],"itemData":{"id":2411,"type":"book","language":"en","note":"Google-Books-ID: aloQAQAAMAAJ","number-of-pages":"438","publisher":"Human Sciences Press","source":"Google Books","title":"Population law and policy: source materials and issues","title-short":"Population law and policy","author":[{"family":"Isaacs","given":"Stephen L."}],"issued":{"date-parts":[["1981"]]},"citation-key":"isaacs_population_1981"}}],"schema":"https://github.com/citation-style-language/schema/raw/master/csl-citation.json"} </w:instrText>
      </w:r>
      <w:r>
        <w:fldChar w:fldCharType="separate"/>
      </w:r>
      <w:r w:rsidRPr="001F36EA">
        <w:rPr>
          <w:rFonts w:cs="Times New Roman"/>
        </w:rPr>
        <w:t xml:space="preserve">Stephen L. Isaacs, </w:t>
      </w:r>
      <w:r w:rsidRPr="001F36EA">
        <w:rPr>
          <w:rFonts w:cs="Times New Roman"/>
          <w:i/>
          <w:iCs/>
        </w:rPr>
        <w:t>Population Law and Policy: Source Materials and Issues</w:t>
      </w:r>
      <w:r w:rsidRPr="001F36EA">
        <w:rPr>
          <w:rFonts w:cs="Times New Roman"/>
        </w:rPr>
        <w:t xml:space="preserve"> (Human Sciences Press, 1981).</w:t>
      </w:r>
      <w:r>
        <w:fldChar w:fldCharType="end"/>
      </w:r>
    </w:p>
  </w:footnote>
  <w:footnote w:id="511">
    <w:p w14:paraId="6D7A3146"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Stephen L. Isaacs: Project Proposal: Establishment of a Development and Population Law and Policy Program, January 3, 1983 (USNA CP, RG 286, Entry P 755, Box 1, Folder DLPP Proposals), pp. 8, 12.</w:t>
      </w:r>
    </w:p>
  </w:footnote>
  <w:footnote w:id="512">
    <w:p w14:paraId="03C14BFC" w14:textId="77777777" w:rsidR="008875F4" w:rsidRPr="00613C16" w:rsidRDefault="008875F4" w:rsidP="00174EB1">
      <w:pPr>
        <w:spacing w:line="240" w:lineRule="auto"/>
        <w:rPr>
          <w:sz w:val="20"/>
          <w:szCs w:val="20"/>
        </w:rPr>
      </w:pPr>
      <w:r w:rsidRPr="00613C16">
        <w:rPr>
          <w:rStyle w:val="FootnoteReference"/>
          <w:sz w:val="20"/>
          <w:szCs w:val="20"/>
        </w:rPr>
        <w:footnoteRef/>
      </w:r>
      <w:r w:rsidRPr="00613C16">
        <w:rPr>
          <w:sz w:val="20"/>
          <w:szCs w:val="20"/>
        </w:rPr>
        <w:t xml:space="preserve"> S. Clark/S. Seims: Unsolicited Proposal from Columbia University entitled "Esta</w:t>
      </w:r>
      <w:r>
        <w:rPr>
          <w:sz w:val="20"/>
          <w:szCs w:val="20"/>
        </w:rPr>
        <w:t>b</w:t>
      </w:r>
      <w:r w:rsidRPr="00613C16">
        <w:rPr>
          <w:sz w:val="20"/>
          <w:szCs w:val="20"/>
        </w:rPr>
        <w:t>lishm</w:t>
      </w:r>
      <w:r>
        <w:rPr>
          <w:sz w:val="20"/>
          <w:szCs w:val="20"/>
        </w:rPr>
        <w:t>e</w:t>
      </w:r>
      <w:r w:rsidRPr="00613C16">
        <w:rPr>
          <w:sz w:val="20"/>
          <w:szCs w:val="20"/>
        </w:rPr>
        <w:t>nt of a Development and Population Law and Policy Program. USAID memorandum to J. Jarrett Clinton, July 23, 1982 (USNA CP, RG 286, Entry P 755, Box 1, Folder DLPP Proposals).</w:t>
      </w:r>
    </w:p>
  </w:footnote>
  <w:footnote w:id="513">
    <w:p w14:paraId="298CB846"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Stephen L. Isaacs: Report to Adrienne Allison (USAID), June 15, 1984 (USNA CP, RG 286, Entry P 755, Box 1, Folder DLPP Contract Data Sheet).</w:t>
      </w:r>
    </w:p>
  </w:footnote>
  <w:footnote w:id="514">
    <w:p w14:paraId="168611F9" w14:textId="2D9E696C"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{"citationID":"9mjtfdsj","properties":{"formattedCitation":"Columbia University Faculty of Medicine and Center for Population and Family Health, {\\i{}The Development Law &amp; Policy Program. Report of Activities 1983/1958} (New York: Development Law and Policy Program, 1986), 4\\uc0\\u8211{}5.","plainCitation":"Columbia University Faculty of Medicine and Center for Population and Family Health, The Development Law &amp; Policy Program. Report of Activities 1983/1958 (New York: Development Law and Policy Program, 1986), 4–5.","noteIndex":514},"citationItems":[{"id":5086,"uris":["http://zotero.org/users/3255891/items/PJXB8HM5"],"itemData":{"id":5086,"type":"book","event-place":"New York","publisher":"Development Law and Policy Program","publisher-place":"New York","title":"The Development Law &amp; Policy Program. Report of Activities 1983/1958","author":[{"family":"Columbia University Faculty of Medicine","given":""},{"literal":"Center for Population and Family Health"}],"issued":{"date-parts":[["1986"]]},"citation-key":"columbiauniversityfacultyofmedicine_development_1986"},"locator":"4-5"}],"schema":"https://github.com/citation-style-language/schema/raw/master/csl-citation.json"} </w:instrText>
      </w:r>
      <w:r>
        <w:fldChar w:fldCharType="separate"/>
      </w:r>
      <w:r w:rsidRPr="00C1570E">
        <w:rPr>
          <w:rFonts w:cs="Times New Roman"/>
        </w:rPr>
        <w:t xml:space="preserve">Columbia University Faculty of Medicine and Center for Population and Family Health, </w:t>
      </w:r>
      <w:r w:rsidRPr="00C1570E">
        <w:rPr>
          <w:rFonts w:cs="Times New Roman"/>
          <w:i/>
          <w:iCs/>
        </w:rPr>
        <w:t>The Development Law &amp; Policy Program. Report of Activities 1983/1958</w:t>
      </w:r>
      <w:r w:rsidRPr="00C1570E">
        <w:rPr>
          <w:rFonts w:cs="Times New Roman"/>
        </w:rPr>
        <w:t xml:space="preserve"> (New York: Development Law and Policy Program, 1986), 4–5.</w:t>
      </w:r>
      <w:r>
        <w:fldChar w:fldCharType="end"/>
      </w:r>
    </w:p>
  </w:footnote>
  <w:footnote w:id="515">
    <w:p w14:paraId="306C4E4E" w14:textId="23E03746"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{"citationID":"8RZIPxUc","properties":{"formattedCitation":"Stephen L. Isaacs, Gail S. Cairns, and Nancy I. Heckel, {\\i{}Population Policy. A Manual for Policymakers and Planners} (New York: Development Law and Policy Program, 1985).","plainCitation":"Stephen L. Isaacs, Gail S. Cairns, and Nancy I. Heckel, Population Policy. A Manual for Policymakers and Planners (New York: Development Law and Policy Program, 1985).","noteIndex":515},"citationItems":[{"id":5087,"uris":["http://zotero.org/users/3255891/items/T5X4PUZ7"],"itemData":{"id":5087,"type":"book","event-place":"New York","publisher":"Development Law and Policy Program","publisher-place":"New York","title":"Population Policy. A Manual for Policymakers and Planners","author":[{"family":"Isaacs","given":"Stephen L."},{"family":"Cairns","given":"Gail S."},{"family":"Heckel","given":"Nancy I."}],"issued":{"date-parts":[["1985"]]},"citation-key":"isaacs_population_1985"}}],"schema":"https://github.com/citation-style-language/schema/raw/master/csl-citation.json"} </w:instrText>
      </w:r>
      <w:r>
        <w:fldChar w:fldCharType="separate"/>
      </w:r>
      <w:r w:rsidRPr="00C1570E">
        <w:rPr>
          <w:rFonts w:cs="Times New Roman"/>
        </w:rPr>
        <w:t xml:space="preserve">Stephen L. Isaacs, Gail S. Cairns, and Nancy I. Heckel, </w:t>
      </w:r>
      <w:r w:rsidRPr="00C1570E">
        <w:rPr>
          <w:rFonts w:cs="Times New Roman"/>
          <w:i/>
          <w:iCs/>
        </w:rPr>
        <w:t>Population Policy. A Manual for Policymakers and Planners</w:t>
      </w:r>
      <w:r w:rsidRPr="00C1570E">
        <w:rPr>
          <w:rFonts w:cs="Times New Roman"/>
        </w:rPr>
        <w:t xml:space="preserve"> (New York: Development Law and Policy Program, 1985).</w:t>
      </w:r>
      <w:r>
        <w:fldChar w:fldCharType="end"/>
      </w:r>
    </w:p>
  </w:footnote>
  <w:footnote w:id="516">
    <w:p w14:paraId="4604DFCD"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Rebecca J. Cook, Development Law and Policy Program: Middle East Projects, undated memorandum (USNA CP, RG 286, Entry P 756, Box 2, Folder DLPP Egpyt).</w:t>
      </w:r>
    </w:p>
  </w:footnote>
  <w:footnote w:id="517">
    <w:p w14:paraId="440A90AB"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Rebecca J. Cook/Deborah Maine: Egyptian Law Applicable to Voluntary Surgical Contraception (VSC) (USNA CP, RG 286, Entry P 756, Box 2, Folder DLPP Egpyt), </w:t>
      </w:r>
      <w:r w:rsidRPr="00613C16">
        <w:rPr>
          <w:sz w:val="20"/>
          <w:szCs w:val="20"/>
          <w:lang w:val="en-IE"/>
        </w:rPr>
        <w:t>p. 4.</w:t>
      </w:r>
    </w:p>
  </w:footnote>
  <w:footnote w:id="518">
    <w:p w14:paraId="645CB7C0"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Rebecca J. Cook: Trip Report - Egypt. April 11 - April 23, 1986 (USNA CP, RG 286, Entry P 756, Box 2, Folder DLPP Egpyt), pp. 1, 3.</w:t>
      </w:r>
    </w:p>
  </w:footnote>
  <w:footnote w:id="519">
    <w:p w14:paraId="54023377" w14:textId="160813C2"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{"citationID":"f9m2aBlY","properties":{"formattedCitation":"Estrada-Claudio, \\uc0\\u8220{}The International Women and Health Meetings: Catalyst and End Product of the Global Feminist Health Movement.,\\uc0\\u8221{} 17.","plainCitation":"Estrada-Claudio, “The International Women and Health Meetings: Catalyst and End Product of the Global Feminist Health Movement.,” 17.","noteIndex":519},"citationItems":[{"id":2374,"uris":["http://zotero.org/users/3255891/items/QHJVYKEX"],"itemData":{"id":2374,"type":"article-journal","container-title":"Workshop \"Transnationalisation of Solidarities and Women Movements\", Université de Montréal, 27-28 April 2006","title":"The International Women and Health Meetings: Catalyst and End Product of the Global Feminist Health Movement.","author":[{"family":"Estrada-Claudio","given":"Sylvia"}],"issued":{"date-parts":[["2006"]]},"citation-key":"estrada-claudio_international_2006"},"locator":"17"}],"schema":"https://github.com/citation-style-language/schema/raw/master/csl-citation.json"} </w:instrText>
      </w:r>
      <w:r>
        <w:fldChar w:fldCharType="separate"/>
      </w:r>
      <w:r w:rsidRPr="00C1570E">
        <w:rPr>
          <w:rFonts w:cs="Times New Roman"/>
        </w:rPr>
        <w:t>Estrada-Claudio, “The International Women and Health Meetings: Catalyst and End Product of the Global Feminist Health Movement.,” 17.</w:t>
      </w:r>
      <w:r>
        <w:fldChar w:fldCharType="end"/>
      </w:r>
    </w:p>
  </w:footnote>
  <w:footnote w:id="520">
    <w:p w14:paraId="737D3997"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The "Tribunal" has been an established format for sharing experiences and raising international awareness since the first World Conference on Women in Mexico City in 1975, which reported on violence against women.</w:t>
      </w:r>
    </w:p>
  </w:footnote>
  <w:footnote w:id="521">
    <w:p w14:paraId="26173C22" w14:textId="62EDB1F4"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{"citationID":"7yPGMFbF","properties":{"formattedCitation":"Quoted from Joachim, {\\i{}Agenda Setting}, 135\\uc0\\u8211{}36.","plainCitation":"Quoted from Joachim, Agenda Setting, 135–36.","noteIndex":521},"citationItems":[{"id":178,"uris":["http://zotero.org/users/3255891/items/KNFKF9ZK"],"itemData":{"id":178,"type":"book","event-place":"Washington, D.C.","language":"en","publisher":"Georgetown University Press","publisher-place":"Washington, D.C.","title":"Agenda Setting, the UN, and NGOs. Gender Violence and Reproductive Rights","title-short":"Agenda Setting","author":[{"family":"Joachim","given":"Jutta"}],"issued":{"date-parts":[["2007"]]},"citation-key":"joachim_agenda_2007"},"locator":"135-136","prefix":"Quoted from"}],"schema":"https://github.com/citation-style-language/schema/raw/master/csl-citation.json"} </w:instrText>
      </w:r>
      <w:r>
        <w:fldChar w:fldCharType="separate"/>
      </w:r>
      <w:r w:rsidRPr="008875F4">
        <w:rPr>
          <w:rFonts w:cs="Times New Roman"/>
        </w:rPr>
        <w:t xml:space="preserve">Quoted from Joachim, </w:t>
      </w:r>
      <w:r w:rsidRPr="008875F4">
        <w:rPr>
          <w:rFonts w:cs="Times New Roman"/>
          <w:i/>
          <w:iCs/>
        </w:rPr>
        <w:t>Agenda Setting</w:t>
      </w:r>
      <w:r w:rsidRPr="008875F4">
        <w:rPr>
          <w:rFonts w:cs="Times New Roman"/>
        </w:rPr>
        <w:t>, 135–36.</w:t>
      </w:r>
      <w:r>
        <w:fldChar w:fldCharType="end"/>
      </w:r>
    </w:p>
  </w:footnote>
  <w:footnote w:id="522">
    <w:p w14:paraId="646ABBF1" w14:textId="46E2BC89"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{"citationID":"UVPd6iz2","properties":{"formattedCitation":"Ibid., 139.","plainCitation":"Ibid., 139.","noteIndex":522},"citationItems":[{"id":178,"uris":["http://zotero.org/users/3255891/items/KNFKF9ZK"],"itemData":{"id":178,"type":"book","event-place":"Washington, D.C.","language":"en","publisher":"Georgetown University Press","publisher-place":"Washington, D.C.","title":"Agenda Setting, the UN, and NGOs. Gender Violence and Reproductive Rights","title-short":"Agenda Setting","author":[{"family":"Joachim","given":"Jutta"}],"issued":{"date-parts":[["2007"]]},"citation-key":"joachim_agenda_2007"},"locator":"139"}],"schema":"https://github.com/citation-style-language/schema/raw/master/csl-citation.json"} </w:instrText>
      </w:r>
      <w:r>
        <w:fldChar w:fldCharType="separate"/>
      </w:r>
      <w:r>
        <w:rPr>
          <w:noProof/>
        </w:rPr>
        <w:t>Ibid., 139.</w:t>
      </w:r>
      <w:r>
        <w:fldChar w:fldCharType="end"/>
      </w:r>
    </w:p>
  </w:footnote>
  <w:footnote w:id="523">
    <w:p w14:paraId="6DB8F35A" w14:textId="7A96F459"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{"citationID":"90xUotxO","properties":{"formattedCitation":"On the relationship between the Women\\uc0\\u8217{}s Health Movement and black feminists see Jennifer Nelson, {\\i{}Women of Color and the Reproductive Rights Movement} (NYU Press, 2003).","plainCitation":"On the relationship between the Women’s Health Movement and black feminists see Jennifer Nelson, Women of Color and the Reproductive Rights Movement (NYU Press, 2003).","noteIndex":523},"citationItems":[{"id":5067,"uris":["http://zotero.org/users/3255891/items/8JYPN32P"],"itemData":{"id":5067,"type":"book","ISBN":"978-0-8147-5827-4","language":"en","note":"Google-Books-ID: 6JnN7QovJ0cC","number-of-pages":"244","publisher":"NYU Press","source":"Google Books","title":"Women of Color and the Reproductive Rights Movement","author":[{"family":"Nelson","given":"Jennifer"}],"issued":{"date-parts":[["2003",10]]},"citation-key":"nelson_women_2003"},"prefix":"On the relationship between the Women's Health Movement and black feminists see"}],"schema":"https://github.com/citation-style-language/schema/raw/master/csl-citation.json"} </w:instrText>
      </w:r>
      <w:r>
        <w:fldChar w:fldCharType="separate"/>
      </w:r>
      <w:r w:rsidRPr="00C1570E">
        <w:rPr>
          <w:rFonts w:cs="Times New Roman"/>
        </w:rPr>
        <w:t xml:space="preserve">On the relationship between the Women’s Health Movement and black feminists see Jennifer Nelson, </w:t>
      </w:r>
      <w:r w:rsidRPr="00C1570E">
        <w:rPr>
          <w:rFonts w:cs="Times New Roman"/>
          <w:i/>
          <w:iCs/>
        </w:rPr>
        <w:t>Women of Color and the Reproductive Rights Movement</w:t>
      </w:r>
      <w:r w:rsidRPr="00C1570E">
        <w:rPr>
          <w:rFonts w:cs="Times New Roman"/>
        </w:rPr>
        <w:t xml:space="preserve"> (NYU Press, 2003).</w:t>
      </w:r>
      <w:r>
        <w:fldChar w:fldCharType="end"/>
      </w:r>
    </w:p>
  </w:footnote>
  <w:footnote w:id="524">
    <w:p w14:paraId="6B5CA5A0" w14:textId="785363BD"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{"citationID":"SLt7jBhM","properties":{"formattedCitation":"For a detailed study on FINRRAGE see Stevienna de Saille, {\\i{}Knowledge as Resistance: The Feminist International Network of Resistance to Reproductive and Genetic Engineering} (Palgrave MacMillan, 2017).","plainCitation":"For a detailed study on FINRRAGE see Stevienna de Saille, Knowledge as Resistance: The Feminist International Network of Resistance to Reproductive and Genetic Engineering (Palgrave MacMillan, 2017).","noteIndex":524},"citationItems":[{"id":2233,"uris":["http://zotero.org/users/3255891/items/XGVH8GM8"],"itemData":{"id":2233,"type":"book","language":"en","note":"Google-Books-ID: OppADwAAQBAJ","number-of-pages":"323","publisher":"Palgrave MacMillan","title":"Knowledge as Resistance: The Feminist International Network of Resistance to Reproductive and Genetic Engineering","title-short":"Knowledge as Resistance","author":[{"family":"Saille","given":"Stevienna","dropping-particle":"de"}],"issued":{"date-parts":[["2017"]]},"citation-key":"saille_knowledge_2017"},"prefix":"For a detailed study on FINRRAGE see"}],"schema":"https://github.com/citation-style-language/schema/raw/master/csl-citation.json"} </w:instrText>
      </w:r>
      <w:r>
        <w:fldChar w:fldCharType="separate"/>
      </w:r>
      <w:r w:rsidRPr="00C1570E">
        <w:rPr>
          <w:rFonts w:cs="Times New Roman"/>
        </w:rPr>
        <w:t xml:space="preserve">For a detailed study on FINRRAGE see Stevienna de Saille, </w:t>
      </w:r>
      <w:r w:rsidRPr="00C1570E">
        <w:rPr>
          <w:rFonts w:cs="Times New Roman"/>
          <w:i/>
          <w:iCs/>
        </w:rPr>
        <w:t>Knowledge as Resistance: The Feminist International Network of Resistance to Reproductive and Genetic Engineering</w:t>
      </w:r>
      <w:r w:rsidRPr="00C1570E">
        <w:rPr>
          <w:rFonts w:cs="Times New Roman"/>
        </w:rPr>
        <w:t xml:space="preserve"> (Palgrave MacMillan, 2017).</w:t>
      </w:r>
      <w:r>
        <w:fldChar w:fldCharType="end"/>
      </w:r>
    </w:p>
  </w:footnote>
  <w:footnote w:id="525">
    <w:p w14:paraId="5C4AD48C"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hyperlink r:id="rId3" w:history="1">
        <w:r w:rsidRPr="00613C16">
          <w:rPr>
            <w:rStyle w:val="Hyperlink"/>
            <w:sz w:val="20"/>
            <w:szCs w:val="20"/>
            <w:lang w:val="en-IE"/>
          </w:rPr>
          <w:t xml:space="preserve"> </w:t>
        </w:r>
      </w:hyperlink>
      <w:r w:rsidRPr="00613C16">
        <w:rPr>
          <w:sz w:val="20"/>
          <w:szCs w:val="20"/>
          <w:lang w:val="en-IE"/>
        </w:rPr>
        <w:t xml:space="preserve">Data from United Nations Population Division: World Contraceptive Use 2017, see </w:t>
      </w:r>
      <w:hyperlink r:id="rId4" w:history="1">
        <w:r w:rsidRPr="00613C16">
          <w:rPr>
            <w:rStyle w:val="Hyperlink"/>
            <w:sz w:val="20"/>
            <w:szCs w:val="20"/>
            <w:lang w:val="en-IE"/>
          </w:rPr>
          <w:t xml:space="preserve">https://www.un.org/en/development/desa/population/publications/dataset/contraception/wcu2017.asp </w:t>
        </w:r>
      </w:hyperlink>
      <w:r w:rsidRPr="00613C16">
        <w:rPr>
          <w:sz w:val="20"/>
          <w:szCs w:val="20"/>
          <w:lang w:val="en-IE"/>
        </w:rPr>
        <w:t xml:space="preserve">(accessed </w:t>
      </w:r>
      <w:r>
        <w:rPr>
          <w:sz w:val="20"/>
          <w:szCs w:val="20"/>
          <w:lang w:val="en-IE"/>
        </w:rPr>
        <w:t>February 2022</w:t>
      </w:r>
      <w:r w:rsidRPr="00613C16">
        <w:rPr>
          <w:sz w:val="20"/>
          <w:szCs w:val="20"/>
          <w:lang w:val="en-IE"/>
        </w:rPr>
        <w:t xml:space="preserve">). </w:t>
      </w:r>
    </w:p>
  </w:footnote>
  <w:footnote w:id="526">
    <w:p w14:paraId="3DC8EE94" w14:textId="76991B3A"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{"citationID":"acvTizr9","properties":{"formattedCitation":"Eager, {\\i{}Global Population Policy}, 86.","plainCitation":"Eager, Global Population Policy, 86.","noteIndex":526},"citationItems":[{"id":33,"uris":["http://zotero.org/users/3255891/items/52SRBDE5"],"itemData":{"id":33,"type":"book","event-place":"Aldershot","publisher":"Ashgate","publisher-place":"Aldershot","title":"Global Population Policy. From Population Control to Reproductive Rights","title-short":"Global Population Policy","author":[{"family":"Eager","given":"Paige Whaley"}],"issued":{"date-parts":[["2004"]]},"citation-key":"eager_global_2004"},"locator":"86"}],"schema":"https://github.com/citation-style-language/schema/raw/master/csl-citation.json"} </w:instrText>
      </w:r>
      <w:r>
        <w:fldChar w:fldCharType="separate"/>
      </w:r>
      <w:r w:rsidRPr="008875F4">
        <w:rPr>
          <w:rFonts w:cs="Times New Roman"/>
        </w:rPr>
        <w:t xml:space="preserve">Eager, </w:t>
      </w:r>
      <w:r w:rsidRPr="008875F4">
        <w:rPr>
          <w:rFonts w:cs="Times New Roman"/>
          <w:i/>
          <w:iCs/>
        </w:rPr>
        <w:t>Global Population Policy</w:t>
      </w:r>
      <w:r w:rsidRPr="008875F4">
        <w:rPr>
          <w:rFonts w:cs="Times New Roman"/>
        </w:rPr>
        <w:t>, 86.</w:t>
      </w:r>
      <w:r>
        <w:fldChar w:fldCharType="end"/>
      </w:r>
    </w:p>
  </w:footnote>
  <w:footnote w:id="527">
    <w:p w14:paraId="607576EF" w14:textId="326CF686"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{"citationID":"imLMZY2e","properties":{"formattedCitation":"Ibid., 89.","plainCitation":"Ibid., 89.","noteIndex":527},"citationItems":[{"id":33,"uris":["http://zotero.org/users/3255891/items/52SRBDE5"],"itemData":{"id":33,"type":"book","event-place":"Aldershot","publisher":"Ashgate","publisher-place":"Aldershot","title":"Global Population Policy. From Population Control to Reproductive Rights","title-short":"Global Population Policy","author":[{"family":"Eager","given":"Paige Whaley"}],"issued":{"date-parts":[["2004"]]},"citation-key":"eager_global_2004"},"locator":"89"}],"schema":"https://github.com/citation-style-language/schema/raw/master/csl-citation.json"} </w:instrText>
      </w:r>
      <w:r>
        <w:fldChar w:fldCharType="separate"/>
      </w:r>
      <w:r>
        <w:rPr>
          <w:noProof/>
        </w:rPr>
        <w:t>Ibid., 89.</w:t>
      </w:r>
      <w:r>
        <w:fldChar w:fldCharType="end"/>
      </w:r>
    </w:p>
  </w:footnote>
  <w:footnote w:id="528">
    <w:p w14:paraId="1560A07E" w14:textId="1748FF60"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{"citationID":"r3ugZdyV","properties":{"formattedCitation":"For an investigation of the transformation from individual opposition against Roe v. Wade into a tightly knit network in the mid-1970s see Alisa Von Hagel and Daniela Mansbach, {\\i{}Reproductive Rights in the Age of Human Rights. Pro-Life Politics from Roe to Hobby Lobby} (Palgrave MacMillan, 2016).","plainCitation":"For an investigation of the transformation from individual opposition against Roe v. Wade into a tightly knit network in the mid-1970s see Alisa Von Hagel and Daniela Mansbach, Reproductive Rights in the Age of Human Rights. Pro-Life Politics from Roe to Hobby Lobby (Palgrave MacMillan, 2016).","noteIndex":528},"citationItems":[{"id":5109,"uris":["http://zotero.org/users/3255891/items/7MMKXWEQ"],"itemData":{"id":5109,"type":"book","language":"en","note":"Google-Books-ID: 7q3LDAAAQBAJ","publisher":"Palgrave MacMillan","title":"Reproductive Rights in the Age of Human Rights. Pro-life Politics from Roe to Hobby Lobby","title-short":"Reproductive Rights in the Age of Human Rights","author":[{"family":"Hagel","given":"Alisa Von"},{"family":"Mansbach","given":"Daniela"}],"issued":{"date-parts":[["2016"]]},"citation-key":"hagel_reproductive_2016"},"prefix":"For an investigation of the transformation from individual opposition against Roe v. Wade into a tightly knit network in the mid-1970s see"}],"schema":"https://github.com/citation-style-language/schema/raw/master/csl-citation.json"} </w:instrText>
      </w:r>
      <w:r>
        <w:fldChar w:fldCharType="separate"/>
      </w:r>
      <w:r w:rsidRPr="00C1570E">
        <w:rPr>
          <w:rFonts w:cs="Times New Roman"/>
        </w:rPr>
        <w:t xml:space="preserve">For an investigation of the transformation from individual opposition against Roe v. Wade into a tightly knit network in the mid-1970s see Alisa Von Hagel and Daniela Mansbach, </w:t>
      </w:r>
      <w:r w:rsidRPr="00C1570E">
        <w:rPr>
          <w:rFonts w:cs="Times New Roman"/>
          <w:i/>
          <w:iCs/>
        </w:rPr>
        <w:t>Reproductive Rights in the Age of Human Rights. Pro-Life Politics from Roe to Hobby Lobby</w:t>
      </w:r>
      <w:r w:rsidRPr="00C1570E">
        <w:rPr>
          <w:rFonts w:cs="Times New Roman"/>
        </w:rPr>
        <w:t xml:space="preserve"> (Palgrave MacMillan, 2016).</w:t>
      </w:r>
      <w:r>
        <w:fldChar w:fldCharType="end"/>
      </w:r>
    </w:p>
  </w:footnote>
  <w:footnote w:id="529">
    <w:p w14:paraId="36F9CA4E"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rPr>
        <w:t xml:space="preserve"> Department of State: Clauses for Grants and Cooperative Agreements with United States Nongovernmental Organizations (RAC, Ford Foundation Grant File, PA 875-0365).</w:t>
      </w:r>
    </w:p>
  </w:footnote>
  <w:footnote w:id="530">
    <w:p w14:paraId="27D2E595" w14:textId="3036B175"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{"citationID":"RN2ZzZQN","properties":{"formattedCitation":"Geoffrey Gilbert, {\\i{}World Population. A Reference Handbook} (Santa Barbara: ABC-CLIO, 2005), 69.","plainCitation":"Geoffrey Gilbert, World Population. A Reference Handbook (Santa Barbara: ABC-CLIO, 2005), 69.","noteIndex":530},"citationItems":[{"id":5105,"uris":["http://zotero.org/users/3255891/items/PTQUCNI9"],"itemData":{"id":5105,"type":"book","event-place":"Santa Barbara","language":"en","note":"Google-Books-ID: sNSRkLVemxoC","publisher":"ABC-CLIO","publisher-place":"Santa Barbara","title":"World Population. A Reference Handbook","title-short":"World Population","author":[{"family":"Gilbert","given":"Geoffrey"}],"issued":{"date-parts":[["2005"]]},"citation-key":"gilbert_world_2005"},"locator":"69"}],"schema":"https://github.com/citation-style-language/schema/raw/master/csl-citation.json"} </w:instrText>
      </w:r>
      <w:r>
        <w:fldChar w:fldCharType="separate"/>
      </w:r>
      <w:r w:rsidRPr="00C1570E">
        <w:rPr>
          <w:rFonts w:cs="Times New Roman"/>
        </w:rPr>
        <w:t xml:space="preserve">Geoffrey Gilbert, </w:t>
      </w:r>
      <w:r w:rsidRPr="00C1570E">
        <w:rPr>
          <w:rFonts w:cs="Times New Roman"/>
          <w:i/>
          <w:iCs/>
        </w:rPr>
        <w:t>World Population. A Reference Handbook</w:t>
      </w:r>
      <w:r w:rsidRPr="00C1570E">
        <w:rPr>
          <w:rFonts w:cs="Times New Roman"/>
        </w:rPr>
        <w:t xml:space="preserve"> (Santa Barbara: ABC-CLIO, 2005), 69.</w:t>
      </w:r>
      <w:r>
        <w:fldChar w:fldCharType="end"/>
      </w:r>
    </w:p>
  </w:footnote>
  <w:footnote w:id="531">
    <w:p w14:paraId="60BE5766" w14:textId="221D5843" w:rsidR="008875F4" w:rsidRPr="00C1570E"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{"citationID":"BFttqfGC","properties":{"formattedCitation":"On the ACLU\\uc0\\u8217{}s involvement in debates over reproductive rights see Leigh Ann Wheeler, {\\i{}How Sex Became a Civil Liberty} (Oxford: Oxford University Press, 2012).","plainCitation":"On the ACLU’s involvement in debates over reproductive rights see Leigh Ann Wheeler, How Sex Became a Civil Liberty (Oxford: Oxford University Press, 2012).","noteIndex":531},"citationItems":[{"id":4581,"uris":["http://zotero.org/users/3255891/items/3HJW5IMD"],"itemData":{"id":4581,"type":"book","event-place":"Oxford","publisher":"Oxford University Press","publisher-place":"Oxford","title":"How Sex Became a Civil Liberty","author":[{"family":"Wheeler","given":"Leigh Ann"}],"issued":{"date-parts":[["2012"]]},"citation-key":"wheeler_how_2012"},"prefix":"On the ACLU's involvement in debates over reproductive rights see"}],"schema":"https://github.com/citation-style-language/schema/raw/master/csl-citation.json"} </w:instrText>
      </w:r>
      <w:r>
        <w:fldChar w:fldCharType="separate"/>
      </w:r>
      <w:r w:rsidRPr="00C1570E">
        <w:rPr>
          <w:rFonts w:cs="Times New Roman"/>
        </w:rPr>
        <w:t xml:space="preserve">On the ACLU’s involvement in debates over reproductive rights see Leigh Ann Wheeler, </w:t>
      </w:r>
      <w:r w:rsidRPr="00C1570E">
        <w:rPr>
          <w:rFonts w:cs="Times New Roman"/>
          <w:i/>
          <w:iCs/>
        </w:rPr>
        <w:t>How Sex Became a Civil Liberty</w:t>
      </w:r>
      <w:r w:rsidRPr="00C1570E">
        <w:rPr>
          <w:rFonts w:cs="Times New Roman"/>
        </w:rPr>
        <w:t xml:space="preserve"> (Oxford: Oxford University Press, 2012).</w:t>
      </w:r>
      <w:r>
        <w:fldChar w:fldCharType="end"/>
      </w:r>
    </w:p>
  </w:footnote>
  <w:footnote w:id="532">
    <w:p w14:paraId="012BCED5"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Janet Benshoof: </w:t>
      </w:r>
      <w:r>
        <w:rPr>
          <w:sz w:val="20"/>
          <w:szCs w:val="20"/>
          <w:lang w:val="en-IE"/>
        </w:rPr>
        <w:t>L</w:t>
      </w:r>
      <w:r w:rsidRPr="00613C16">
        <w:rPr>
          <w:sz w:val="20"/>
          <w:szCs w:val="20"/>
          <w:lang w:val="en-IE"/>
        </w:rPr>
        <w:t>etter to June H. Zeitlin and Oscar Harkavy (Ford Foundation), November 3, 1986 (RAC, Ford Foundation Grant File, PA 875-0365).</w:t>
      </w:r>
    </w:p>
  </w:footnote>
  <w:footnote w:id="533">
    <w:p w14:paraId="08AA6EA4"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June Zeitlin/Oscar Harkavy: Support for a Conference on The Civil Liberties and Human Rights Implications of United States International Population Policy. Recommendation for a Delegated-Authority Grant, March 3, 1987 (RAC, Ford Foundation Grant File, PA 875-0365), p. 2.</w:t>
      </w:r>
    </w:p>
  </w:footnote>
  <w:footnote w:id="534">
    <w:p w14:paraId="0D6331F8" w14:textId="652AAA3D"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{"citationID":"qcCuRjz5","properties":{"formattedCitation":"Rebecca J. Cook, \\uc0\\u8220{}U.S. Population Policy, Sex Discrimination, and Principles of Equality under International Law,\\uc0\\u8221{} {\\i{}Journal of International Law and Politics} 20, no. 1 (1987): 141\\uc0\\u8211{}42.","plainCitation":"Rebecca J. Cook, “U.S. Population Policy, Sex Discrimination, and Principles of Equality under International Law,” Journal of International Law and Politics 20, no. 1 (1987): 141–42.","noteIndex":534},"citationItems":[{"id":5101,"uris":["http://zotero.org/users/3255891/items/JXI699YY"],"itemData":{"id":5101,"type":"article-journal","container-title":"Journal of International Law and Politics","issue":"1","page":"93-142","title":"U.S. Population Policy, Sex Discrimination, and Principles of Equality under International Law","volume":"20","author":[{"family":"Cook","given":"Rebecca J."}],"issued":{"date-parts":[["1987"]]},"citation-key":"cook_us_1987"},"locator":"141-142"}],"schema":"https://github.com/citation-style-language/schema/raw/master/csl-citation.json"} </w:instrText>
      </w:r>
      <w:r>
        <w:fldChar w:fldCharType="separate"/>
      </w:r>
      <w:r w:rsidRPr="0016158C">
        <w:rPr>
          <w:rFonts w:cs="Times New Roman"/>
        </w:rPr>
        <w:t xml:space="preserve">Rebecca J. Cook, “U.S. Population Policy, Sex Discrimination, and Principles of Equality under International Law,” </w:t>
      </w:r>
      <w:r w:rsidRPr="0016158C">
        <w:rPr>
          <w:rFonts w:cs="Times New Roman"/>
          <w:i/>
          <w:iCs/>
        </w:rPr>
        <w:t>Journal of International Law and Politics</w:t>
      </w:r>
      <w:r w:rsidRPr="0016158C">
        <w:rPr>
          <w:rFonts w:cs="Times New Roman"/>
        </w:rPr>
        <w:t xml:space="preserve"> 20, no. 1 (1987): 141–42.</w:t>
      </w:r>
      <w:r>
        <w:fldChar w:fldCharType="end"/>
      </w:r>
    </w:p>
  </w:footnote>
  <w:footnote w:id="535">
    <w:p w14:paraId="3180B267" w14:textId="4D9E4306"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{"citationID":"Tt19O0Ul","properties":{"formattedCitation":"Ruth Dixon-Mueller, \\uc0\\u8220{}U.S. International Population Policy and \\uc0\\u8216{}The Woman Question,\\uc0\\u8217{}\\uc0\\u8221{} {\\i{}Journal of International Law and Politics} 20, no. 1 (1987): 143\\uc0\\u8211{}44, 163.","plainCitation":"Ruth Dixon-Mueller, “U.S. International Population Policy and ‘The Woman Question,’” Journal of International Law and Politics 20, no. 1 (1987): 143–44, 163.","noteIndex":535},"citationItems":[{"id":5102,"uris":["http://zotero.org/users/3255891/items/DR2V7KFY"],"itemData":{"id":5102,"type":"article-journal","container-title":"Journal of International Law and Politics","issue":"1","page":"143-167","title":"U.S. International Population Policy and 'The Woman Question'","volume":"20","author":[{"family":"Dixon-Mueller","given":"Ruth"}],"issued":{"date-parts":[["1987"]]},"citation-key":"dixon-mueller_us_1987"},"locator":"143-144, 163"}],"schema":"https://github.com/citation-style-language/schema/raw/master/csl-citation.json"} </w:instrText>
      </w:r>
      <w:r>
        <w:fldChar w:fldCharType="separate"/>
      </w:r>
      <w:r w:rsidRPr="0016158C">
        <w:rPr>
          <w:rFonts w:cs="Times New Roman"/>
        </w:rPr>
        <w:t xml:space="preserve">Ruth Dixon-Mueller, “U.S. International Population Policy and ‘The Woman Question,’” </w:t>
      </w:r>
      <w:r w:rsidRPr="0016158C">
        <w:rPr>
          <w:rFonts w:cs="Times New Roman"/>
          <w:i/>
          <w:iCs/>
        </w:rPr>
        <w:t>Journal of International Law and Politics</w:t>
      </w:r>
      <w:r w:rsidRPr="0016158C">
        <w:rPr>
          <w:rFonts w:cs="Times New Roman"/>
        </w:rPr>
        <w:t xml:space="preserve"> 20, no. 1 (1987): 143–44, 163.</w:t>
      </w:r>
      <w:r>
        <w:fldChar w:fldCharType="end"/>
      </w:r>
    </w:p>
  </w:footnote>
  <w:footnote w:id="536">
    <w:p w14:paraId="3148D733" w14:textId="71A08BDF"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{"citationID":"zIkFQhtZ","properties":{"formattedCitation":"Gilbert, {\\i{}World Population}, 69\\uc0\\u8211{}70.","plainCitation":"Gilbert, World Population, 69–70.","noteIndex":536},"citationItems":[{"id":5105,"uris":["http://zotero.org/users/3255891/items/PTQUCNI9"],"itemData":{"id":5105,"type":"book","event-place":"Santa Barbara","language":"en","note":"Google-Books-ID: sNSRkLVemxoC","publisher":"ABC-CLIO","publisher-place":"Santa Barbara","title":"World Population. A Reference Handbook","title-short":"World Population","author":[{"family":"Gilbert","given":"Geoffrey"}],"issued":{"date-parts":[["2005"]]},"citation-key":"gilbert_world_2005"},"locator":"69-70"}],"schema":"https://github.com/citation-style-language/schema/raw/master/csl-citation.json"} </w:instrText>
      </w:r>
      <w:r>
        <w:fldChar w:fldCharType="separate"/>
      </w:r>
      <w:r w:rsidRPr="0016158C">
        <w:rPr>
          <w:rFonts w:cs="Times New Roman"/>
        </w:rPr>
        <w:t xml:space="preserve">Gilbert, </w:t>
      </w:r>
      <w:r w:rsidRPr="0016158C">
        <w:rPr>
          <w:rFonts w:cs="Times New Roman"/>
          <w:i/>
          <w:iCs/>
        </w:rPr>
        <w:t>World Population</w:t>
      </w:r>
      <w:r w:rsidRPr="0016158C">
        <w:rPr>
          <w:rFonts w:cs="Times New Roman"/>
        </w:rPr>
        <w:t>, 69–70.</w:t>
      </w:r>
      <w:r>
        <w:fldChar w:fldCharType="end"/>
      </w:r>
    </w:p>
  </w:footnote>
  <w:footnote w:id="537">
    <w:p w14:paraId="52747D15" w14:textId="334EED68"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{"citationID":"8hjt85tK","properties":{"formattedCitation":"Since Ronald Reagan introduced the rule, there has been a permanent change in policy. George W. Bush reimplemented the original restrictions after Bill Clinton had rolled them back. Barack Obama reversed the Mexico City policy, and Donald Trump has reinstated it. In January 2021, Joe Biden has rescinded the policy again. For a history of the regulation between Clinton and Bush, see Karen L. Baird, \\uc0\\u8220{}Globalizing Reproductive Control: Consequences of the \\uc0\\u8216{}Global Gag Rule,\\uc0\\u8217{}\\uc0\\u8221{} in {\\i{}Linking Visions: Feminist Bioethics, Human Rights, and the Developing World}, ed. Rosemarie Tong, Anne Donchin, and Susan Dodds (Rowman &amp; Littlefield, 2004), 133\\uc0\\u8211{}46.","plainCitation":"Since Ronald Reagan introduced the rule, there has been a permanent change in policy. George W. Bush reimplemented the original restrictions after Bill Clinton had rolled them back. Barack Obama reversed the Mexico City policy, and Donald Trump has reinstated it. In January 2021, Joe Biden has rescinded the policy again. For a history of the regulation between Clinton and Bush, see Karen L. Baird, “Globalizing Reproductive Control: Consequences of the ‘Global Gag Rule,’” in Linking Visions: Feminist Bioethics, Human Rights, and the Developing World, ed. Rosemarie Tong, Anne Donchin, and Susan Dodds (Rowman &amp; Littlefield, 2004), 133–46.","noteIndex":537},"citationItems":[{"id":5107,"uris":["http://zotero.org/users/3255891/items/P4HZ5S4C"],"itemData":{"id":5107,"type":"chapter","container-title":"Linking Visions: Feminist Bioethics, Human Rights, and the Developing World","language":"en","note":"Google-Books-ID: p_n9KispClIC","page":"133-146","publisher":"Rowman &amp; Littlefield","title":"Globalizing Reproductive Control: Consequences of the \"Global Gag Rule\"","editor":[{"family":"Tong","given":"Rosemarie"},{"family":"Donchin","given":"Anne"},{"family":"Dodds","given":"Susan"}],"author":[{"family":"Baird","given":"Karen L."}],"issued":{"date-parts":[["2004"]]},"citation-key":"baird_globalizing_2004"},"prefix":"Since Ronald Reagan introduced the rule, there has been a permanent change in policy. George W. Bush reimplemented the original restrictions after Bill Clinton had rolled them back. Barack Obama reversed the Mexico City policy, and Donald Trump has reinstated it. In January 2021, Joe Biden has rescinded the policy again. For a history of the regulation between Clinton and Bush, see"}],"schema":"https://github.com/citation-style-language/schema/raw/master/csl-citation.json"} </w:instrText>
      </w:r>
      <w:r>
        <w:fldChar w:fldCharType="separate"/>
      </w:r>
      <w:r w:rsidRPr="0016158C">
        <w:rPr>
          <w:rFonts w:cs="Times New Roman"/>
        </w:rPr>
        <w:t xml:space="preserve">Since Ronald Reagan introduced the rule, there has been a permanent change in policy. George W. Bush reimplemented the original restrictions after Bill Clinton had rolled them back. Barack Obama reversed the Mexico City policy, and Donald Trump has reinstated it. In January 2021, Joe Biden has rescinded the policy again. For a history of the regulation between Clinton and Bush, see Karen L. Baird, “Globalizing Reproductive Control: Consequences of the ‘Global Gag Rule,’” in </w:t>
      </w:r>
      <w:r w:rsidRPr="0016158C">
        <w:rPr>
          <w:rFonts w:cs="Times New Roman"/>
          <w:i/>
          <w:iCs/>
        </w:rPr>
        <w:t>Linking Visions: Feminist Bioethics, Human Rights, and the Developing World</w:t>
      </w:r>
      <w:r w:rsidRPr="0016158C">
        <w:rPr>
          <w:rFonts w:cs="Times New Roman"/>
        </w:rPr>
        <w:t>, ed. Rosemarie Tong, Anne Donchin, and Susan Dodds (Rowman &amp; Littlefield, 2004), 133–46.</w:t>
      </w:r>
      <w:r>
        <w:fldChar w:fldCharType="end"/>
      </w:r>
    </w:p>
  </w:footnote>
  <w:footnote w:id="538">
    <w:p w14:paraId="59EF5DA4" w14:textId="337274D0"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{"citationID":"WpB6ihAs","properties":{"formattedCitation":"Alan Cowell, \\uc0\\u8220{}Vatican Says Gore Is Misrepresenting Population Talks,\\uc0\\u8221{} {\\i{}New York Times}, n.d.","plainCitation":"Alan Cowell, “Vatican Says Gore Is Misrepresenting Population Talks,” New York Times, n.d.","dontUpdate":true,"noteIndex":538},"citationItems":[{"id":5111,"uris":["http://zotero.org/users/3255891/items/UTF6K69C"],"itemData":{"id":5111,"type":"article-newspaper","container-title":"New York Times","event-place":"1. September 1994","publisher-place":"1. September 1994","source":"NYTimes.com","title":"Vatican Says Gore Is Misrepresenting Population Talks","author":[{"family":"Cowell","given":"Alan"}],"citation-key":"cowell_vatican_"}}],"schema":"https://github.com/citation-style-language/schema/raw/master/csl-citation.json"} </w:instrText>
      </w:r>
      <w:r>
        <w:fldChar w:fldCharType="separate"/>
      </w:r>
      <w:r w:rsidRPr="0016158C">
        <w:rPr>
          <w:rFonts w:cs="Times New Roman"/>
        </w:rPr>
        <w:t xml:space="preserve">Alan Cowell, “Vatican Says Gore Is Misrepresenting Population Talks,” </w:t>
      </w:r>
      <w:r w:rsidRPr="0016158C">
        <w:rPr>
          <w:rFonts w:cs="Times New Roman"/>
          <w:i/>
          <w:iCs/>
        </w:rPr>
        <w:t>New York Times</w:t>
      </w:r>
      <w:r w:rsidRPr="0016158C">
        <w:rPr>
          <w:rFonts w:cs="Times New Roman"/>
        </w:rPr>
        <w:t xml:space="preserve">, </w:t>
      </w:r>
      <w:r>
        <w:rPr>
          <w:rFonts w:cs="Times New Roman"/>
        </w:rPr>
        <w:t>September 1, 1994, 1, 8</w:t>
      </w:r>
      <w:r w:rsidRPr="0016158C">
        <w:rPr>
          <w:rFonts w:cs="Times New Roman"/>
        </w:rPr>
        <w:t>.</w:t>
      </w:r>
      <w:r>
        <w:fldChar w:fldCharType="end"/>
      </w:r>
    </w:p>
  </w:footnote>
  <w:footnote w:id="539">
    <w:p w14:paraId="4EE837FD" w14:textId="235968A6"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{"citationID":"1rRrhnm9","properties":{"formattedCitation":"United Nations, \\uc0\\u8220{}Report of the International Conference on Population and Development, Cairo, 5-13 September 1994\\uc0\\u8221{} (New York, 1995), 15.","plainCitation":"United Nations, “Report of the International Conference on Population and Development, Cairo, 5-13 September 1994” (New York, 1995), 15.","noteIndex":539},"citationItems":[{"id":5114,"uris":["http://zotero.org/users/3255891/items/QCM9GIB6"],"itemData":{"id":5114,"type":"paper-conference","event-place":"New York","publisher-place":"New York","title":"Report of the International Conference on Population and Development, Cairo, 5-13 September 1994","title-short":"Report of the International Conference on Population and Development","author":[{"literal":"United Nations"}],"issued":{"date-parts":[["1995"]]},"citation-key":"unitednations_report_1995"},"locator":"15"}],"schema":"https://github.com/citation-style-language/schema/raw/master/csl-citation.json"} </w:instrText>
      </w:r>
      <w:r>
        <w:fldChar w:fldCharType="separate"/>
      </w:r>
      <w:r w:rsidRPr="0016158C">
        <w:rPr>
          <w:rFonts w:cs="Times New Roman"/>
        </w:rPr>
        <w:t>United Nations, “Report of the International Conference on Population and Development, Cairo, 5-13 September 1994” (New York, 1995), 15.</w:t>
      </w:r>
      <w:r>
        <w:fldChar w:fldCharType="end"/>
      </w:r>
    </w:p>
  </w:footnote>
  <w:footnote w:id="540">
    <w:p w14:paraId="3DB8D5D4" w14:textId="15399E80"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{"citationID":"CDynXiZp","properties":{"formattedCitation":"Ibid., 158, 162, 163, 174, 179.","plainCitation":"Ibid., 158, 162, 163, 174, 179.","noteIndex":540},"citationItems":[{"id":5114,"uris":["http://zotero.org/users/3255891/items/QCM9GIB6"],"itemData":{"id":5114,"type":"paper-conference","event-place":"New York","publisher-place":"New York","title":"Report of the International Conference on Population and Development, Cairo, 5-13 September 1994","title-short":"Report of the International Conference on Population and Development","author":[{"literal":"United Nations"}],"issued":{"date-parts":[["1995"]]},"citation-key":"unitednations_report_1995"},"locator":"158, 162, 163, 174, 179"}],"schema":"https://github.com/citation-style-language/schema/raw/master/csl-citation.json"} </w:instrText>
      </w:r>
      <w:r>
        <w:fldChar w:fldCharType="separate"/>
      </w:r>
      <w:r>
        <w:rPr>
          <w:noProof/>
        </w:rPr>
        <w:t>Ibid., 158, 162, 163, 174, 179.</w:t>
      </w:r>
      <w:r>
        <w:fldChar w:fldCharType="end"/>
      </w:r>
    </w:p>
  </w:footnote>
  <w:footnote w:id="541">
    <w:p w14:paraId="76EFF596" w14:textId="77D4E353" w:rsidR="008875F4" w:rsidRPr="0016158C"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{"citationID":"gUjyhBL5","properties":{"formattedCitation":"Ibid., 160.","plainCitation":"Ibid., 160.","noteIndex":541},"citationItems":[{"id":5114,"uris":["http://zotero.org/users/3255891/items/QCM9GIB6"],"itemData":{"id":5114,"type":"paper-conference","event-place":"New York","publisher-place":"New York","title":"Report of the International Conference on Population and Development, Cairo, 5-13 September 1994","title-short":"Report of the International Conference on Population and Development","author":[{"literal":"United Nations"}],"issued":{"date-parts":[["1995"]]},"citation-key":"unitednations_report_1995"},"locator":"160"}],"schema":"https://github.com/citation-style-language/schema/raw/master/csl-citation.json"} </w:instrText>
      </w:r>
      <w:r>
        <w:fldChar w:fldCharType="separate"/>
      </w:r>
      <w:r>
        <w:rPr>
          <w:noProof/>
        </w:rPr>
        <w:t>Ibid., 160.</w:t>
      </w:r>
      <w:r>
        <w:fldChar w:fldCharType="end"/>
      </w:r>
    </w:p>
  </w:footnote>
  <w:footnote w:id="542">
    <w:p w14:paraId="6EAD77F2" w14:textId="72E63603" w:rsidR="008875F4" w:rsidRPr="00617BC9" w:rsidRDefault="008875F4" w:rsidP="00174EB1">
      <w:pPr>
        <w:pStyle w:val="FootnoteText"/>
        <w:rPr>
          <w:lang w:val="en-IE"/>
        </w:rPr>
      </w:pPr>
      <w:r>
        <w:rPr>
          <w:rStyle w:val="FootnoteReference"/>
        </w:rPr>
        <w:footnoteRef/>
      </w:r>
      <w:r w:rsidRPr="00617BC9">
        <w:rPr>
          <w:lang w:val="en-IE"/>
        </w:rPr>
        <w:t xml:space="preserve"> </w:t>
      </w:r>
      <w:r>
        <w:fldChar w:fldCharType="begin"/>
      </w:r>
      <w:r>
        <w:rPr>
          <w:lang w:val="en-IE"/>
        </w:rPr>
        <w:instrText xml:space="preserve"> ADDIN ZOTERO_ITEM CSL_CITATION {"citationID":"FmKsEhaM","properties":{"formattedCitation":"Margaret Catley-Carlson, \\uc0\\u8220{}Stellungnahme des Population Council auf der Weltbev\\uc0\\u246{}lkerungskonferenz in Kairo 1994\\uc0\\u8221{} 1994, https://www.unfpa.org/resources/statement-population-council.","plainCitation":"Margaret Catley-Carlson, “Stellungnahme des Population Council auf der Weltbevölkerungskonferenz in Kairo 1994” 1994, https://www.unfpa.org/resources/statement-population-council.","dontUpdate":true,"noteIndex":542},"citationItems":[{"id":5233,"uris":["http://zotero.org/users/3255891/items/XHZM9BVX"],"itemData":{"id":5233,"type":"manuscript","language":"de","title":"Stellungnahme des Population Council auf der Weltbevölkerungskonferenz in Kairo 1994","URL":"https://www.unfpa.org/resources/statement-population-council","author":[{"family":"Catley-Carlson","given":"Margaret"}],"accessed":{"date-parts":[["2019",7,31]]},"issued":{"date-parts":[["1994"]]},"citation-key":"catley-carlson_stellungnahme_1994"}}],"schema":"https://github.com/citation-style-language/schema/raw/master/csl-citation.json"} </w:instrText>
      </w:r>
      <w:r>
        <w:fldChar w:fldCharType="separate"/>
      </w:r>
      <w:r w:rsidRPr="00617BC9">
        <w:rPr>
          <w:rFonts w:cs="Times New Roman"/>
          <w:lang w:val="en-IE"/>
        </w:rPr>
        <w:t>Margaret Catley-Carlson, “</w:t>
      </w:r>
      <w:r>
        <w:rPr>
          <w:rFonts w:cs="Times New Roman"/>
          <w:lang w:val="en-IE"/>
        </w:rPr>
        <w:t>Statement of the Population Council</w:t>
      </w:r>
      <w:r w:rsidRPr="00617BC9">
        <w:rPr>
          <w:rFonts w:cs="Times New Roman"/>
          <w:lang w:val="en-IE"/>
        </w:rPr>
        <w:t>” 1994, https://www.unfpa.org/resources/statement-population-council.</w:t>
      </w:r>
      <w:r>
        <w:fldChar w:fldCharType="end"/>
      </w:r>
    </w:p>
  </w:footnote>
  <w:footnote w:id="543">
    <w:p w14:paraId="0FDF73E1" w14:textId="15C1678B" w:rsidR="008875F4" w:rsidRPr="00617BC9" w:rsidRDefault="008875F4" w:rsidP="00174EB1">
      <w:pPr>
        <w:pStyle w:val="FootnoteText"/>
        <w:rPr>
          <w:lang w:val="en-IE"/>
        </w:rPr>
      </w:pPr>
      <w:r>
        <w:rPr>
          <w:rStyle w:val="FootnoteReference"/>
        </w:rPr>
        <w:footnoteRef/>
      </w:r>
      <w:r w:rsidRPr="00617BC9">
        <w:rPr>
          <w:lang w:val="en-IE"/>
        </w:rPr>
        <w:t xml:space="preserve"> </w:t>
      </w:r>
      <w:r>
        <w:fldChar w:fldCharType="begin"/>
      </w:r>
      <w:r>
        <w:rPr>
          <w:lang w:val="en-IE"/>
        </w:rPr>
        <w:instrText xml:space="preserve"> ADDIN ZOTERO_ITEM CSL_CITATION {"citationID":"S1050qND","properties":{"formattedCitation":"Alexander C. Sanger, \\uc0\\u8220{}Stellungnahme von International Planned Parenthood auf der Weltbev\\uc0\\u246{}lkerungskonferenz in Kairo 1994\\uc0\\u8221{} 1994, https://www.unfpa.org/resources/statement-international-planned-parenthood.","plainCitation":"Alexander C. Sanger, “Stellungnahme von International Planned Parenthood auf der Weltbevölkerungskonferenz in Kairo 1994” 1994, https://www.unfpa.org/resources/statement-international-planned-parenthood.","dontUpdate":true,"noteIndex":543},"citationItems":[{"id":5232,"uris":["http://zotero.org/users/3255891/items/2LZT6VQS"],"itemData":{"id":5232,"type":"manuscript","language":"de","title":"Stellungnahme von International Planned Parenthood auf der Weltbevölkerungskonferenz in Kairo 1994","URL":"https://www.unfpa.org/resources/statement-international-planned-parenthood","author":[{"family":"Sanger","given":"Alexander C."}],"accessed":{"date-parts":[["2019",7,31]]},"issued":{"date-parts":[["1994"]]},"citation-key":"sanger_stellungnahme_1994"}}],"schema":"https://github.com/citation-style-language/schema/raw/master/csl-citation.json"} </w:instrText>
      </w:r>
      <w:r>
        <w:fldChar w:fldCharType="separate"/>
      </w:r>
      <w:r w:rsidRPr="00617BC9">
        <w:rPr>
          <w:rFonts w:cs="Times New Roman"/>
          <w:lang w:val="en-IE"/>
        </w:rPr>
        <w:t>Alexander C. Sanger, “Statement of</w:t>
      </w:r>
      <w:r>
        <w:rPr>
          <w:rFonts w:cs="Times New Roman"/>
          <w:lang w:val="en-IE"/>
        </w:rPr>
        <w:t xml:space="preserve"> Int. Planned Parenthood</w:t>
      </w:r>
      <w:r w:rsidRPr="00617BC9">
        <w:rPr>
          <w:rFonts w:cs="Times New Roman"/>
          <w:lang w:val="en-IE"/>
        </w:rPr>
        <w:t>” 1994, https://www.unfpa.org/resources/statement-international-planned-parenthood.</w:t>
      </w:r>
      <w:r>
        <w:fldChar w:fldCharType="end"/>
      </w:r>
    </w:p>
  </w:footnote>
  <w:footnote w:id="544">
    <w:p w14:paraId="0A6D470C" w14:textId="77777777" w:rsidR="008875F4" w:rsidRPr="00613C16" w:rsidRDefault="008875F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Ibid.</w:t>
      </w:r>
    </w:p>
  </w:footnote>
  <w:footnote w:id="545">
    <w:p w14:paraId="1D4B55B4" w14:textId="6E74D8B6" w:rsidR="008875F4" w:rsidRPr="00617BC9"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{"citationID":"osoaOIQu","properties":{"formattedCitation":"Joachim, {\\i{}Agenda Setting}, 151.","plainCitation":"Joachim, Agenda Setting, 151.","noteIndex":545},"citationItems":[{"id":178,"uris":["http://zotero.org/users/3255891/items/KNFKF9ZK"],"itemData":{"id":178,"type":"book","event-place":"Washington, D.C.","language":"en","publisher":"Georgetown University Press","publisher-place":"Washington, D.C.","title":"Agenda Setting, the UN, and NGOs. Gender Violence and Reproductive Rights","title-short":"Agenda Setting","author":[{"family":"Joachim","given":"Jutta"}],"issued":{"date-parts":[["2007"]]},"citation-key":"joachim_agenda_2007"},"locator":"151"}],"schema":"https://github.com/citation-style-language/schema/raw/master/csl-citation.json"} </w:instrText>
      </w:r>
      <w:r>
        <w:fldChar w:fldCharType="separate"/>
      </w:r>
      <w:r w:rsidRPr="00617BC9">
        <w:rPr>
          <w:rFonts w:cs="Times New Roman"/>
        </w:rPr>
        <w:t xml:space="preserve">Joachim, </w:t>
      </w:r>
      <w:r w:rsidRPr="00617BC9">
        <w:rPr>
          <w:rFonts w:cs="Times New Roman"/>
          <w:i/>
          <w:iCs/>
        </w:rPr>
        <w:t>Agenda Setting</w:t>
      </w:r>
      <w:r w:rsidRPr="00617BC9">
        <w:rPr>
          <w:rFonts w:cs="Times New Roman"/>
        </w:rPr>
        <w:t>, 151.</w:t>
      </w:r>
      <w:r>
        <w:fldChar w:fldCharType="end"/>
      </w:r>
    </w:p>
  </w:footnote>
  <w:footnote w:id="546">
    <w:p w14:paraId="6E2392A9" w14:textId="4B12BCB0" w:rsidR="008875F4" w:rsidRPr="00617BC9" w:rsidRDefault="008875F4" w:rsidP="00174EB1">
      <w:pPr>
        <w:pStyle w:val="FootnoteText"/>
        <w:rPr>
          <w:lang w:val="de-DE"/>
        </w:rPr>
      </w:pPr>
      <w:r>
        <w:rPr>
          <w:rStyle w:val="FootnoteReference"/>
        </w:rPr>
        <w:footnoteRef/>
      </w:r>
      <w:r>
        <w:t xml:space="preserve"> </w:t>
      </w:r>
      <w:r>
        <w:fldChar w:fldCharType="begin"/>
      </w:r>
      <w:r>
        <w:instrText xml:space="preserve"> ADDIN ZOTERO_ITEM CSL_CITATION {"citationID":"l8Bp5PEe","properties":{"formattedCitation":"Renate Klein and FINRRAGE, \\uc0\\u8220{}Reflections on Cairo: Empowerment Rhetoric - but Who Will Pay the Price?\\uc0\\u8221{} (FINRRAGE, 1994), http://www.finrrage.org/wp-content/uploads/2016/03/Reflections_on_Cairo_Renate_Klein.pdf.","plainCitation":"Renate Klein and FINRRAGE, “Reflections on Cairo: Empowerment Rhetoric - but Who Will Pay the Price?” (FINRRAGE, 1994), http://www.finrrage.org/wp-content/uploads/2016/03/Reflections_on_Cairo_Renate_Klein.pdf.","noteIndex":546},"citationItems":[{"id":110,"uris":["http://zotero.org/users/3255891/items/DFVRBSGR"],"itemData":{"id":110,"type":"article","publisher":"FINRRAGE","title":"Reflections on Cairo: Empowerment Rhetoric - but who will pay the price?","URL":"http://www.finrrage.org/wp-content/uploads/2016/03/Reflections_on_Cairo_Renate_Klein.pdf","author":[{"family":"Klein","given":"Renate"},{"literal":"FINRRAGE"}],"accessed":{"date-parts":[["2018",5,31]]},"issued":{"date-parts":[["1994"]]},"citation-key":"klein_reflections_1994"}}],"schema":"https://github.com/citation-style-language/schema/raw/master/csl-citation.json"} </w:instrText>
      </w:r>
      <w:r>
        <w:fldChar w:fldCharType="separate"/>
      </w:r>
      <w:r w:rsidRPr="00617BC9">
        <w:rPr>
          <w:rFonts w:cs="Times New Roman"/>
        </w:rPr>
        <w:t xml:space="preserve">Renate Klein and FINRRAGE, “Reflections on Cairo: Empowerment Rhetoric - but Who Will Pay the Price?” </w:t>
      </w:r>
      <w:r w:rsidRPr="00617BC9">
        <w:rPr>
          <w:rFonts w:cs="Times New Roman"/>
          <w:lang w:val="de-DE"/>
        </w:rPr>
        <w:t>(FINRRAGE, 1994), http://www.finrrage.org/wp-content/uploads/2016/03/Reflections_on_Cairo_Renate_Klein.pdf.</w:t>
      </w:r>
      <w:r>
        <w:fldChar w:fldCharType="end"/>
      </w:r>
    </w:p>
  </w:footnote>
  <w:footnote w:id="547">
    <w:p w14:paraId="65BE470B" w14:textId="55C68B09" w:rsidR="008875F4" w:rsidRPr="00617BC9"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{"citationID":"4uxSR0kp","properties":{"formattedCitation":"International Women\\uc0\\u8217{}s Health Coalition, \\uc0\\u8220{}Women\\uc0\\u8217{}s Declaration on Population Policies,\\uc0\\u8221{} {\\i{}Development in Practice} 3, no. 2 (1993): 116\\uc0\\u8211{}21.","plainCitation":"International Women’s Health Coalition, “Women’s Declaration on Population Policies,” Development in Practice 3, no. 2 (1993): 116–21.","noteIndex":547},"citationItems":[{"id":5217,"uris":["http://zotero.org/users/3255891/items/U9XMV2Y9"],"itemData":{"id":5217,"type":"article-journal","container-title":"Development in Practice","issue":"2","page":"116-121","title":"Women's Declaration on Population Policies","volume":"3","author":[{"literal":"International Women's Health Coalition"}],"issued":{"date-parts":[["1993"]]},"citation-key":"internationalwomenshealthcoalition_womens_1993"}}],"schema":"https://github.com/citation-style-language/schema/raw/master/csl-citation.json"} </w:instrText>
      </w:r>
      <w:r>
        <w:fldChar w:fldCharType="separate"/>
      </w:r>
      <w:r w:rsidRPr="00617BC9">
        <w:rPr>
          <w:rFonts w:cs="Times New Roman"/>
        </w:rPr>
        <w:t xml:space="preserve">International Women’s Health Coalition, “Women’s Declaration on Population Policies,” </w:t>
      </w:r>
      <w:r w:rsidRPr="00617BC9">
        <w:rPr>
          <w:rFonts w:cs="Times New Roman"/>
          <w:i/>
          <w:iCs/>
        </w:rPr>
        <w:t>Development in Practice</w:t>
      </w:r>
      <w:r w:rsidRPr="00617BC9">
        <w:rPr>
          <w:rFonts w:cs="Times New Roman"/>
        </w:rPr>
        <w:t xml:space="preserve"> 3, no. 2 (1993): 116–21.</w:t>
      </w:r>
      <w:r>
        <w:fldChar w:fldCharType="end"/>
      </w:r>
    </w:p>
  </w:footnote>
  <w:footnote w:id="548">
    <w:p w14:paraId="4FB84F55" w14:textId="67C849E3" w:rsidR="008875F4" w:rsidRPr="00617BC9"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{"citationID":"kGbilF99","properties":{"formattedCitation":"Klein and FINRRAGE, \\uc0\\u8220{}Reflections on Cairo: Empowerment Rhetoric - but Who Will Pay the Price?\\uc0\\u8221{}","plainCitation":"Klein and FINRRAGE, “Reflections on Cairo: Empowerment Rhetoric - but Who Will Pay the Price?”","noteIndex":548},"citationItems":[{"id":110,"uris":["http://zotero.org/users/3255891/items/DFVRBSGR"],"itemData":{"id":110,"type":"article","publisher":"FINRRAGE","title":"Reflections on Cairo: Empowerment Rhetoric - but who will pay the price?","URL":"http://www.finrrage.org/wp-content/uploads/2016/03/Reflections_on_Cairo_Renate_Klein.pdf","author":[{"family":"Klein","given":"Renate"},{"literal":"FINRRAGE"}],"accessed":{"date-parts":[["2018",5,31]]},"issued":{"date-parts":[["1994"]]},"citation-key":"klein_reflections_1994"}}],"schema":"https://github.com/citation-style-language/schema/raw/master/csl-citation.json"} </w:instrText>
      </w:r>
      <w:r>
        <w:fldChar w:fldCharType="separate"/>
      </w:r>
      <w:r w:rsidRPr="00617BC9">
        <w:rPr>
          <w:rFonts w:cs="Times New Roman"/>
        </w:rPr>
        <w:t>Klein and FINRRAGE, “Reflections on Cairo: Empowerment Rhetoric - but Who Will Pay the Price?”</w:t>
      </w:r>
      <w:r>
        <w:fldChar w:fldCharType="end"/>
      </w:r>
    </w:p>
  </w:footnote>
  <w:footnote w:id="549">
    <w:p w14:paraId="6CC83DA7" w14:textId="6F9BA04F" w:rsidR="008875F4" w:rsidRPr="00617BC9"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{"citationID":"4aDuHQHs","properties":{"formattedCitation":"Ruth Dixon-Mueller, {\\i{}Population Policy &amp; Women\\uc0\\u8217{}s Rights. Transforming Reproductive Choice} (Westport (Conneticut)/London: Praeger, 1993), xii\\uc0\\u8211{}xiii.","plainCitation":"Ruth Dixon-Mueller, Population Policy &amp; Women’s Rights. Transforming Reproductive Choice (Westport (Conneticut)/London: Praeger, 1993), xii–xiii.","noteIndex":549},"citationItems":[{"id":273,"uris":["http://zotero.org/users/3255891/items/Z28SUCQM"],"itemData":{"id":273,"type":"book","event-place":"Westport (Conneticut)/London","publisher":"Praeger","publisher-place":"Westport (Conneticut)/London","title":"Population Policy &amp; Women's Rights. Transforming Reproductive Choice","author":[{"family":"Dixon-Mueller","given":"Ruth"}],"issued":{"date-parts":[["1993"]]},"citation-key":"dixon-mueller_population_1993"},"locator":"xii-xiii"}],"schema":"https://github.com/citation-style-language/schema/raw/master/csl-citation.json"} </w:instrText>
      </w:r>
      <w:r>
        <w:fldChar w:fldCharType="separate"/>
      </w:r>
      <w:r w:rsidRPr="00617BC9">
        <w:rPr>
          <w:rFonts w:cs="Times New Roman"/>
        </w:rPr>
        <w:t xml:space="preserve">Ruth Dixon-Mueller, </w:t>
      </w:r>
      <w:r w:rsidRPr="00617BC9">
        <w:rPr>
          <w:rFonts w:cs="Times New Roman"/>
          <w:i/>
          <w:iCs/>
        </w:rPr>
        <w:t>Population Policy &amp; Women’s Rights. Transforming Reproductive Choice</w:t>
      </w:r>
      <w:r w:rsidRPr="00617BC9">
        <w:rPr>
          <w:rFonts w:cs="Times New Roman"/>
        </w:rPr>
        <w:t xml:space="preserve"> (Westport (Conneticut)/London: Praeger, 1993), xii–xiii.</w:t>
      </w:r>
      <w:r>
        <w:fldChar w:fldCharType="end"/>
      </w:r>
    </w:p>
  </w:footnote>
  <w:footnote w:id="550">
    <w:p w14:paraId="58F21E56" w14:textId="12E72BF4" w:rsidR="008875F4" w:rsidRPr="00617BC9"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{"citationID":"PEXxa0Ye","properties":{"formattedCitation":"Adrienne Germain, Sia Nowrojee, and Hnin Hnin Pyne, \\uc0\\u8220{}Setting a New Agenda: Sexual and Reproductive Health and Rights,\\uc0\\u8221{} in {\\i{}Population Policies Reconsidered. Health, Empowerment, and Rights}, ed. Gita Sen, Adrienne Germain, and Lincoln C. Chen (Cambridge (MA): Harvard University Press, 1994), 28.","plainCitation":"Adrienne Germain, Sia Nowrojee, and Hnin Hnin Pyne, “Setting a New Agenda: Sexual and Reproductive Health and Rights,” in Population Policies Reconsidered. Health, Empowerment, and Rights, ed. Gita Sen, Adrienne Germain, and Lincoln C. Chen (Cambridge (MA): Harvard University Press, 1994), 28.","noteIndex":550},"citationItems":[{"id":2375,"uris":["http://zotero.org/users/3255891/items/5MWIFIYE"],"itemData":{"id":2375,"type":"chapter","container-title":"Population Policies Reconsidered. Health, Empowerment, and Rights","event-place":"Cambridge (MA)","page":"27-46","publisher":"Harvard University Press","publisher-place":"Cambridge (MA)","title":"Setting a New Agenda: Sexual and Reproductive Health and Rights","author":[{"family":"Germain","given":"Adrienne"},{"family":"Nowrojee","given":"Sia"},{"family":"Pyne","given":"Hnin Hnin"}],"editor":[{"family":"Sen","given":"Gita"},{"family":"Germain","given":"Adrienne"},{"family":"Chen","given":"Lincoln C."}],"issued":{"date-parts":[["1994"]]},"citation-key":"germain_setting_1994"},"locator":"28"}],"schema":"https://github.com/citation-style-language/schema/raw/master/csl-citation.json"} </w:instrText>
      </w:r>
      <w:r>
        <w:fldChar w:fldCharType="separate"/>
      </w:r>
      <w:r w:rsidRPr="00617BC9">
        <w:rPr>
          <w:rFonts w:cs="Times New Roman"/>
        </w:rPr>
        <w:t xml:space="preserve">Adrienne Germain, Sia Nowrojee, and Hnin Hnin Pyne, “Setting a New Agenda: Sexual and Reproductive Health and Rights,” in </w:t>
      </w:r>
      <w:r w:rsidRPr="00617BC9">
        <w:rPr>
          <w:rFonts w:cs="Times New Roman"/>
          <w:i/>
          <w:iCs/>
        </w:rPr>
        <w:t>Population Policies Reconsidered. Health, Empowerment, and Rights</w:t>
      </w:r>
      <w:r w:rsidRPr="00617BC9">
        <w:rPr>
          <w:rFonts w:cs="Times New Roman"/>
        </w:rPr>
        <w:t>, ed. Gita Sen, Adrienne Germain, and Lincoln C. Chen (Cambridge (MA): Harvard University Press, 1994), 28.</w:t>
      </w:r>
      <w:r>
        <w:fldChar w:fldCharType="end"/>
      </w:r>
    </w:p>
  </w:footnote>
  <w:footnote w:id="551">
    <w:p w14:paraId="5B82AE05" w14:textId="50B211CB" w:rsidR="008875F4" w:rsidRPr="00617BC9" w:rsidRDefault="008875F4" w:rsidP="00174EB1">
      <w:pPr>
        <w:pStyle w:val="FootnoteText"/>
        <w:rPr>
          <w:lang w:val="en-IE"/>
        </w:rPr>
      </w:pPr>
      <w:r>
        <w:rPr>
          <w:rStyle w:val="FootnoteReference"/>
        </w:rPr>
        <w:footnoteRef/>
      </w:r>
      <w:r>
        <w:t xml:space="preserve"> </w:t>
      </w:r>
      <w:r>
        <w:fldChar w:fldCharType="begin"/>
      </w:r>
      <w:r>
        <w:instrText xml:space="preserve"> ADDIN ZOTERO_ITEM CSL_CITATION {"citationID":"kTMUKHrc","properties":{"formattedCitation":"Connelly, {\\i{}Fatal Misconception}, 359.","plainCitation":"Connelly, Fatal Misconception, 359.","noteIndex":551},"citationItems":[{"id":86,"uris":["http://zotero.org/users/3255891/items/9VFMJKVN"],"itemData":{"id":86,"type":"book","event-place":"Cambridge (MA)/London","publisher":"The Belknap Press of Harvard University Press","publisher-place":"Cambridge (MA)/London","title":"Fatal Misconception. The Struggle to Control World Population","title-short":"Fatal Misconception","author":[{"family":"Connelly","given":"Matthew"}],"issued":{"date-parts":[["2008"]]},"citation-key":"connelly_fatal_2008"},"locator":"359"}],"schema":"https://github.com/citation-style-language/schema/raw/master/csl-citation.json"} </w:instrText>
      </w:r>
      <w:r>
        <w:fldChar w:fldCharType="separate"/>
      </w:r>
      <w:r w:rsidRPr="00617BC9">
        <w:rPr>
          <w:rFonts w:cs="Times New Roman"/>
        </w:rPr>
        <w:t xml:space="preserve">Connelly, </w:t>
      </w:r>
      <w:r w:rsidRPr="00617BC9">
        <w:rPr>
          <w:rFonts w:cs="Times New Roman"/>
          <w:i/>
          <w:iCs/>
        </w:rPr>
        <w:t>Fatal Misconception</w:t>
      </w:r>
      <w:r w:rsidRPr="00617BC9">
        <w:rPr>
          <w:rFonts w:cs="Times New Roman"/>
        </w:rPr>
        <w:t>, 359.</w:t>
      </w:r>
      <w:r>
        <w:fldChar w:fldCharType="end"/>
      </w:r>
    </w:p>
  </w:footnote>
  <w:footnote w:id="552">
    <w:p w14:paraId="1AC8DC94" w14:textId="384F7DB2" w:rsidR="00CB6971" w:rsidRPr="00CB6971" w:rsidRDefault="00CB6971" w:rsidP="00174EB1">
      <w:pPr>
        <w:pStyle w:val="FootnoteText"/>
        <w:rPr>
          <w:lang w:val="en-IE"/>
        </w:rPr>
      </w:pPr>
      <w:r>
        <w:rPr>
          <w:rStyle w:val="FootnoteReference"/>
        </w:rPr>
        <w:footnoteRef/>
      </w:r>
      <w:r>
        <w:t xml:space="preserve"> </w:t>
      </w:r>
      <w:r>
        <w:fldChar w:fldCharType="begin"/>
      </w:r>
      <w:r>
        <w:instrText xml:space="preserve"> ADDIN ZOTERO_ITEM CSL_CITATION {"citationID":"yGu0kqMn","properties":{"formattedCitation":"Global Policy Forum, \\uc0\\u8220{}United Nations Population Fund (UNFPA). Income and Expenditure, 1971-2011,\\uc0\\u8221{} 2011, https://www.globalpolicy.org/images/pdfs/UNFPA_Income_and_Expenditure_1974-2011.pdf.","plainCitation":"Global Policy Forum, “United Nations Population Fund (UNFPA). Income and Expenditure, 1971-2011,” 2011, https://www.globalpolicy.org/images/pdfs/UNFPA_Income_and_Expenditure_1974-2011.pdf.","noteIndex":552},"citationItems":[{"id":5118,"uris":["http://zotero.org/users/3255891/items/E6IMUYNT"],"itemData":{"id":5118,"type":"article","title":"United Nations Population Fund (UNFPA). Income and Expenditure, 1971-2011","URL":"https://www.globalpolicy.org/images/pdfs/UNFPA_Income_and_Expenditure_1974-2011.pdf","author":[{"literal":"Global Policy Forum"}],"accessed":{"date-parts":[["2018",5,31]]},"issued":{"date-parts":[["2011"]]},"citation-key":"globalpolicyforum_united_2011"}}],"schema":"https://github.com/citation-style-language/schema/raw/master/csl-citation.json"} </w:instrText>
      </w:r>
      <w:r>
        <w:fldChar w:fldCharType="separate"/>
      </w:r>
      <w:r w:rsidRPr="00CB6971">
        <w:rPr>
          <w:rFonts w:cs="Times New Roman"/>
        </w:rPr>
        <w:t>Global Policy Forum, “United Nations Population Fund (UNFPA). Income and Expenditure, 1971-2011,” 2011, https://www.globalpolicy.org/images/pdfs/UNFPA_Income_and_Expenditure_1974-2011.pdf.</w:t>
      </w:r>
      <w:r>
        <w:fldChar w:fldCharType="end"/>
      </w:r>
    </w:p>
  </w:footnote>
  <w:footnote w:id="553">
    <w:p w14:paraId="1903102A" w14:textId="77777777" w:rsidR="004B4DB4" w:rsidRPr="00613C16" w:rsidRDefault="004B4DB4" w:rsidP="00174EB1">
      <w:pPr>
        <w:spacing w:line="240" w:lineRule="auto"/>
        <w:rPr>
          <w:sz w:val="20"/>
          <w:szCs w:val="20"/>
          <w:lang w:val="en-IE"/>
        </w:rPr>
      </w:pPr>
      <w:r w:rsidRPr="00613C16">
        <w:rPr>
          <w:rStyle w:val="FootnoteReference"/>
          <w:sz w:val="20"/>
          <w:szCs w:val="20"/>
        </w:rPr>
        <w:footnoteRef/>
      </w:r>
      <w:r w:rsidRPr="00613C16">
        <w:rPr>
          <w:sz w:val="20"/>
          <w:szCs w:val="20"/>
          <w:lang w:val="en-IE"/>
        </w:rPr>
        <w:t xml:space="preserve">  Rafael M. Salas: Letter to Kurt Waldheim, August 23, 1977 (UNA NYC, Secretary-General - Kurt Waldheim, Special Programs, Population, S-0971-0010-05).</w:t>
      </w:r>
    </w:p>
  </w:footnote>
  <w:footnote w:id="554">
    <w:p w14:paraId="20FDD05D" w14:textId="3829A008" w:rsidR="00CB6971" w:rsidRPr="00CB6971" w:rsidRDefault="00CB6971" w:rsidP="00174EB1">
      <w:pPr>
        <w:pStyle w:val="FootnoteText"/>
        <w:rPr>
          <w:lang w:val="en-IE"/>
        </w:rPr>
      </w:pPr>
      <w:r>
        <w:rPr>
          <w:rStyle w:val="FootnoteReference"/>
        </w:rPr>
        <w:footnoteRef/>
      </w:r>
      <w:r>
        <w:t xml:space="preserve"> </w:t>
      </w:r>
      <w:r>
        <w:fldChar w:fldCharType="begin"/>
      </w:r>
      <w:r>
        <w:instrText xml:space="preserve"> ADDIN ZOTERO_ITEM CSL_CITATION {"citationID":"one0GzwA","properties":{"formattedCitation":"Peter M. Haas, \\uc0\\u8220{}Introduction. Epistemic Communities and International Policy Coordination,\\uc0\\u8221{} {\\i{}International Organization} 46, no. 1 (1992): 1\\uc0\\u8211{}35.","plainCitation":"Peter M. Haas, “Introduction. Epistemic Communities and International Policy Coordination,” International Organization 46, no. 1 (1992): 1–35.","noteIndex":554},"citationItems":[{"id":116,"uris":["http://zotero.org/users/3255891/items/E32YZ5IN"],"itemData":{"id":116,"type":"article-journal","container-title":"International Organization","issue":"1","page":"1-35","title":"Introduction. Epistemic Communities and International Policy Coordination","title-short":"Introduction","volume":"46","author":[{"family":"Haas","given":"Peter M."}],"issued":{"date-parts":[["1992"]]},"citation-key":"haas_introduction_1992"}}],"schema":"https://github.com/citation-style-language/schema/raw/master/csl-citation.json"} </w:instrText>
      </w:r>
      <w:r>
        <w:fldChar w:fldCharType="separate"/>
      </w:r>
      <w:r w:rsidRPr="00CB6971">
        <w:rPr>
          <w:rFonts w:cs="Times New Roman"/>
        </w:rPr>
        <w:t xml:space="preserve">Peter M. Haas, “Introduction. Epistemic Communities and International Policy Coordination,” </w:t>
      </w:r>
      <w:r w:rsidRPr="00CB6971">
        <w:rPr>
          <w:rFonts w:cs="Times New Roman"/>
          <w:i/>
          <w:iCs/>
        </w:rPr>
        <w:t>International Organization</w:t>
      </w:r>
      <w:r w:rsidRPr="00CB6971">
        <w:rPr>
          <w:rFonts w:cs="Times New Roman"/>
        </w:rPr>
        <w:t xml:space="preserve"> 46, no. 1 (1992): 1–35.</w:t>
      </w:r>
      <w:r>
        <w:fldChar w:fldCharType="end"/>
      </w:r>
    </w:p>
  </w:footnote>
  <w:footnote w:id="555">
    <w:p w14:paraId="15226E5F" w14:textId="1AB91380" w:rsidR="00CB6971" w:rsidRPr="00CB6971" w:rsidRDefault="00CB6971" w:rsidP="00174EB1">
      <w:pPr>
        <w:pStyle w:val="FootnoteText"/>
        <w:rPr>
          <w:lang w:val="en-IE"/>
        </w:rPr>
      </w:pPr>
      <w:r>
        <w:rPr>
          <w:rStyle w:val="FootnoteReference"/>
        </w:rPr>
        <w:footnoteRef/>
      </w:r>
      <w:r>
        <w:t xml:space="preserve"> </w:t>
      </w:r>
      <w:r>
        <w:fldChar w:fldCharType="begin"/>
      </w:r>
      <w:r>
        <w:instrText xml:space="preserve"> ADDIN ZOTERO_ITEM CSL_CITATION {"citationID":"tLemhy3W","properties":{"formattedCitation":"On the concept of legalization see Saladin Meckled-Garc\\uc0\\u237{}a and Ba\\uc0\\u351{}ak Cali, eds., {\\i{}The Legalization of Human Rights: Multidisciplinary Perspectives on Human Rights and Human Rights Law} (Abingdon/New York: Routledge, 2006).","plainCitation":"On the concept of legalization see Saladin Meckled-García and Başak Cali, eds., The Legalization of Human Rights: Multidisciplinary Perspectives on Human Rights and Human Rights Law (Abingdon/New York: Routledge, 2006).","noteIndex":555},"citationItems":[{"id":5152,"uris":["http://zotero.org/users/3255891/items/RFRUKGXF"],"itemData":{"id":5152,"type":"book","event-place":"Abingdon/New York","language":"en","note":"Google-Books-ID: UupMh8caHawC","number-of-pages":"232","publisher":"Routledge","publisher-place":"Abingdon/New York","title":"The Legalization of Human Rights: Multidisciplinary Perspectives on Human Rights and Human Rights Law","title-short":"The Legalization of Human Rights","editor":[{"family":"Meckled-García","given":"Saladin"},{"family":"Cali","given":"Başak"}],"issued":{"date-parts":[["2006"]]},"citation-key":"meckled-garcia_legalization_2006"},"prefix":"On the concept of legalization see"}],"schema":"https://github.com/citation-style-language/schema/raw/master/csl-citation.json"} </w:instrText>
      </w:r>
      <w:r>
        <w:fldChar w:fldCharType="separate"/>
      </w:r>
      <w:r w:rsidRPr="00CB6971">
        <w:rPr>
          <w:rFonts w:cs="Times New Roman"/>
        </w:rPr>
        <w:t xml:space="preserve">On the concept of legalization see Saladin Meckled-García and Başak Cali, eds., </w:t>
      </w:r>
      <w:r w:rsidRPr="00CB6971">
        <w:rPr>
          <w:rFonts w:cs="Times New Roman"/>
          <w:i/>
          <w:iCs/>
        </w:rPr>
        <w:t>The Legalization of Human Rights: Multidisciplinary Perspectives on Human Rights and Human Rights Law</w:t>
      </w:r>
      <w:r w:rsidRPr="00CB6971">
        <w:rPr>
          <w:rFonts w:cs="Times New Roman"/>
        </w:rPr>
        <w:t xml:space="preserve"> (Abingdon/New York: Routledge, 2006).</w:t>
      </w:r>
      <w:r>
        <w:fldChar w:fldCharType="end"/>
      </w:r>
    </w:p>
  </w:footnote>
  <w:footnote w:id="556">
    <w:p w14:paraId="3A8216BD" w14:textId="5686B286" w:rsidR="008420C7" w:rsidRPr="008420C7" w:rsidRDefault="008420C7" w:rsidP="00174EB1">
      <w:pPr>
        <w:pStyle w:val="FootnoteText"/>
        <w:rPr>
          <w:lang w:val="en-IE"/>
        </w:rPr>
      </w:pPr>
      <w:r>
        <w:rPr>
          <w:rStyle w:val="FootnoteReference"/>
        </w:rPr>
        <w:footnoteRef/>
      </w:r>
      <w:r>
        <w:t xml:space="preserve"> </w:t>
      </w:r>
      <w:r>
        <w:fldChar w:fldCharType="begin"/>
      </w:r>
      <w:r>
        <w:instrText xml:space="preserve"> ADDIN ZOTERO_ITEM CSL_CITATION {"citationID":"0LtfUbAE","properties":{"formattedCitation":"Moyn, {\\i{}Not Enough. Human Rights in an Unequal World}, see particularly chapter Globalizing Welfare after Empire.","plainCitation":"Moyn, Not Enough. Human Rights in an Unequal World, see particularly chapter Globalizing Welfare after Empire.","noteIndex":556},"citationItems":[{"id":5176,"uris":["http://zotero.org/users/3255891/items/UPH96YTN"],"itemData":{"id":5176,"type":"book","event-place":"Cambridge (MA)/London","publisher":"The Belknap Press of Harvard University Press","publisher-place":"Cambridge (MA)/London","title":"Not Enough. Human Rights in an Unequal World","author":[{"family":"Moyn","given":"Samuel"}],"issued":{"date-parts":[["2018"]]},"citation-key":"moyn_not_2018"},"locator":"see particularly chapter Globalizing Welfare after Empire"}],"schema":"https://github.com/citation-style-language/schema/raw/master/csl-citation.json"} </w:instrText>
      </w:r>
      <w:r>
        <w:fldChar w:fldCharType="separate"/>
      </w:r>
      <w:r w:rsidRPr="008420C7">
        <w:rPr>
          <w:rFonts w:cs="Times New Roman"/>
        </w:rPr>
        <w:t xml:space="preserve">Moyn, </w:t>
      </w:r>
      <w:r w:rsidRPr="008420C7">
        <w:rPr>
          <w:rFonts w:cs="Times New Roman"/>
          <w:i/>
          <w:iCs/>
        </w:rPr>
        <w:t>Not Enough. Human Rights in an Unequal World</w:t>
      </w:r>
      <w:r w:rsidRPr="008420C7">
        <w:rPr>
          <w:rFonts w:cs="Times New Roman"/>
        </w:rPr>
        <w:t>, see particularly chapter Globalizing Welfare after Empire.</w:t>
      </w:r>
      <w: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73B13"/>
    <w:multiLevelType w:val="hybridMultilevel"/>
    <w:tmpl w:val="461856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7F23781"/>
    <w:multiLevelType w:val="multilevel"/>
    <w:tmpl w:val="0DBC6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58A462C"/>
    <w:multiLevelType w:val="hybridMultilevel"/>
    <w:tmpl w:val="EBFE2F56"/>
    <w:lvl w:ilvl="0" w:tplc="5364AD60">
      <w:start w:val="774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activeWritingStyle w:appName="MSWord" w:lang="en-GB" w:vendorID="64" w:dllVersion="4096" w:nlCheck="1" w:checkStyle="0"/>
  <w:activeWritingStyle w:appName="MSWord" w:lang="de-DE" w:vendorID="64" w:dllVersion="4096"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B2D"/>
    <w:rsid w:val="00001770"/>
    <w:rsid w:val="0000209C"/>
    <w:rsid w:val="00002102"/>
    <w:rsid w:val="0000225B"/>
    <w:rsid w:val="00003C51"/>
    <w:rsid w:val="00005938"/>
    <w:rsid w:val="00005CFE"/>
    <w:rsid w:val="00005E5A"/>
    <w:rsid w:val="00005F70"/>
    <w:rsid w:val="00006ABC"/>
    <w:rsid w:val="00006E0B"/>
    <w:rsid w:val="000071B9"/>
    <w:rsid w:val="00007BBE"/>
    <w:rsid w:val="00010965"/>
    <w:rsid w:val="0001134E"/>
    <w:rsid w:val="00011D39"/>
    <w:rsid w:val="00012FF9"/>
    <w:rsid w:val="0001320E"/>
    <w:rsid w:val="000132A2"/>
    <w:rsid w:val="00013537"/>
    <w:rsid w:val="000136AC"/>
    <w:rsid w:val="0001372C"/>
    <w:rsid w:val="0001519D"/>
    <w:rsid w:val="000159D5"/>
    <w:rsid w:val="00016DB4"/>
    <w:rsid w:val="00017262"/>
    <w:rsid w:val="0001797C"/>
    <w:rsid w:val="000207EB"/>
    <w:rsid w:val="00021064"/>
    <w:rsid w:val="0002193E"/>
    <w:rsid w:val="00021EBD"/>
    <w:rsid w:val="0002225B"/>
    <w:rsid w:val="000222F8"/>
    <w:rsid w:val="000227A7"/>
    <w:rsid w:val="00022FC5"/>
    <w:rsid w:val="0002323F"/>
    <w:rsid w:val="00023887"/>
    <w:rsid w:val="00023C92"/>
    <w:rsid w:val="00024584"/>
    <w:rsid w:val="00025F99"/>
    <w:rsid w:val="00026E25"/>
    <w:rsid w:val="00027246"/>
    <w:rsid w:val="00027771"/>
    <w:rsid w:val="000303E1"/>
    <w:rsid w:val="00030997"/>
    <w:rsid w:val="00031A8B"/>
    <w:rsid w:val="000327AB"/>
    <w:rsid w:val="00033907"/>
    <w:rsid w:val="00033989"/>
    <w:rsid w:val="00034314"/>
    <w:rsid w:val="0003614E"/>
    <w:rsid w:val="00036C15"/>
    <w:rsid w:val="00036CDC"/>
    <w:rsid w:val="00036D47"/>
    <w:rsid w:val="00037150"/>
    <w:rsid w:val="00037292"/>
    <w:rsid w:val="00040614"/>
    <w:rsid w:val="00041441"/>
    <w:rsid w:val="00041521"/>
    <w:rsid w:val="00041564"/>
    <w:rsid w:val="00041AE6"/>
    <w:rsid w:val="000420F2"/>
    <w:rsid w:val="00042538"/>
    <w:rsid w:val="0004290B"/>
    <w:rsid w:val="00043029"/>
    <w:rsid w:val="00043C86"/>
    <w:rsid w:val="000452A8"/>
    <w:rsid w:val="000466D1"/>
    <w:rsid w:val="000474C0"/>
    <w:rsid w:val="00050676"/>
    <w:rsid w:val="000508BC"/>
    <w:rsid w:val="00050AB1"/>
    <w:rsid w:val="000513B5"/>
    <w:rsid w:val="00051713"/>
    <w:rsid w:val="00052398"/>
    <w:rsid w:val="0005347C"/>
    <w:rsid w:val="00053B37"/>
    <w:rsid w:val="00053F94"/>
    <w:rsid w:val="00054F53"/>
    <w:rsid w:val="0005528A"/>
    <w:rsid w:val="00055A84"/>
    <w:rsid w:val="000560F7"/>
    <w:rsid w:val="00056509"/>
    <w:rsid w:val="00056B9F"/>
    <w:rsid w:val="00056E6E"/>
    <w:rsid w:val="000574DB"/>
    <w:rsid w:val="00057B99"/>
    <w:rsid w:val="00057E0F"/>
    <w:rsid w:val="00060C03"/>
    <w:rsid w:val="00060F83"/>
    <w:rsid w:val="00061BA5"/>
    <w:rsid w:val="00062667"/>
    <w:rsid w:val="00062711"/>
    <w:rsid w:val="00063779"/>
    <w:rsid w:val="000639FE"/>
    <w:rsid w:val="00063E29"/>
    <w:rsid w:val="00064220"/>
    <w:rsid w:val="00066197"/>
    <w:rsid w:val="0006676E"/>
    <w:rsid w:val="000667BB"/>
    <w:rsid w:val="00066CB1"/>
    <w:rsid w:val="000674A9"/>
    <w:rsid w:val="000674FF"/>
    <w:rsid w:val="00067D10"/>
    <w:rsid w:val="00070299"/>
    <w:rsid w:val="00071BFB"/>
    <w:rsid w:val="000720BA"/>
    <w:rsid w:val="000725D0"/>
    <w:rsid w:val="0007286C"/>
    <w:rsid w:val="000734FD"/>
    <w:rsid w:val="00073CF5"/>
    <w:rsid w:val="00073ED7"/>
    <w:rsid w:val="00074633"/>
    <w:rsid w:val="00075431"/>
    <w:rsid w:val="00075B48"/>
    <w:rsid w:val="00076001"/>
    <w:rsid w:val="00077B6F"/>
    <w:rsid w:val="000803D6"/>
    <w:rsid w:val="00080759"/>
    <w:rsid w:val="00080A2E"/>
    <w:rsid w:val="00081217"/>
    <w:rsid w:val="00081B7D"/>
    <w:rsid w:val="00082491"/>
    <w:rsid w:val="00082CCB"/>
    <w:rsid w:val="00082FDA"/>
    <w:rsid w:val="0008360F"/>
    <w:rsid w:val="00083B31"/>
    <w:rsid w:val="00083E5A"/>
    <w:rsid w:val="00084E3C"/>
    <w:rsid w:val="0008556D"/>
    <w:rsid w:val="00085DB1"/>
    <w:rsid w:val="00085E1D"/>
    <w:rsid w:val="000863F2"/>
    <w:rsid w:val="00086AF9"/>
    <w:rsid w:val="00086C06"/>
    <w:rsid w:val="000905F4"/>
    <w:rsid w:val="00091D0C"/>
    <w:rsid w:val="00091D91"/>
    <w:rsid w:val="0009320A"/>
    <w:rsid w:val="00095B71"/>
    <w:rsid w:val="00095DD9"/>
    <w:rsid w:val="00096BB0"/>
    <w:rsid w:val="00096DB3"/>
    <w:rsid w:val="000975B2"/>
    <w:rsid w:val="00097DAA"/>
    <w:rsid w:val="00097F57"/>
    <w:rsid w:val="000A0C9F"/>
    <w:rsid w:val="000A1230"/>
    <w:rsid w:val="000A257B"/>
    <w:rsid w:val="000A5542"/>
    <w:rsid w:val="000A566D"/>
    <w:rsid w:val="000A56CF"/>
    <w:rsid w:val="000A5C2E"/>
    <w:rsid w:val="000A7130"/>
    <w:rsid w:val="000B0213"/>
    <w:rsid w:val="000B0884"/>
    <w:rsid w:val="000B0D2D"/>
    <w:rsid w:val="000B0F14"/>
    <w:rsid w:val="000B11D2"/>
    <w:rsid w:val="000B153D"/>
    <w:rsid w:val="000B1BFD"/>
    <w:rsid w:val="000B2AF6"/>
    <w:rsid w:val="000B3B4F"/>
    <w:rsid w:val="000B4079"/>
    <w:rsid w:val="000B4216"/>
    <w:rsid w:val="000B49FB"/>
    <w:rsid w:val="000B5536"/>
    <w:rsid w:val="000B5CE4"/>
    <w:rsid w:val="000B6833"/>
    <w:rsid w:val="000B6FA5"/>
    <w:rsid w:val="000B7032"/>
    <w:rsid w:val="000B75D0"/>
    <w:rsid w:val="000C041C"/>
    <w:rsid w:val="000C13A8"/>
    <w:rsid w:val="000C14B3"/>
    <w:rsid w:val="000C16C8"/>
    <w:rsid w:val="000C1BD5"/>
    <w:rsid w:val="000C1C9E"/>
    <w:rsid w:val="000C2A2A"/>
    <w:rsid w:val="000C2B51"/>
    <w:rsid w:val="000C2BCA"/>
    <w:rsid w:val="000C3455"/>
    <w:rsid w:val="000C377F"/>
    <w:rsid w:val="000C45BA"/>
    <w:rsid w:val="000C5568"/>
    <w:rsid w:val="000C783B"/>
    <w:rsid w:val="000C7A71"/>
    <w:rsid w:val="000C7C6C"/>
    <w:rsid w:val="000D07AC"/>
    <w:rsid w:val="000D1069"/>
    <w:rsid w:val="000D1DF8"/>
    <w:rsid w:val="000D294F"/>
    <w:rsid w:val="000D2E3B"/>
    <w:rsid w:val="000D41A3"/>
    <w:rsid w:val="000D428F"/>
    <w:rsid w:val="000D467C"/>
    <w:rsid w:val="000D4D61"/>
    <w:rsid w:val="000D51F4"/>
    <w:rsid w:val="000D5804"/>
    <w:rsid w:val="000D63C6"/>
    <w:rsid w:val="000D67A9"/>
    <w:rsid w:val="000D6CB4"/>
    <w:rsid w:val="000D6F0E"/>
    <w:rsid w:val="000E01E9"/>
    <w:rsid w:val="000E01F4"/>
    <w:rsid w:val="000E0374"/>
    <w:rsid w:val="000E103F"/>
    <w:rsid w:val="000E1F5E"/>
    <w:rsid w:val="000E286B"/>
    <w:rsid w:val="000E2976"/>
    <w:rsid w:val="000E31F1"/>
    <w:rsid w:val="000E45B6"/>
    <w:rsid w:val="000E4D21"/>
    <w:rsid w:val="000E513D"/>
    <w:rsid w:val="000E51FE"/>
    <w:rsid w:val="000E6975"/>
    <w:rsid w:val="000F06F9"/>
    <w:rsid w:val="000F094F"/>
    <w:rsid w:val="000F2154"/>
    <w:rsid w:val="000F2F9C"/>
    <w:rsid w:val="000F3B44"/>
    <w:rsid w:val="000F3FFA"/>
    <w:rsid w:val="000F43AC"/>
    <w:rsid w:val="000F4DEB"/>
    <w:rsid w:val="000F65FC"/>
    <w:rsid w:val="000F6740"/>
    <w:rsid w:val="000F6C75"/>
    <w:rsid w:val="000F769E"/>
    <w:rsid w:val="000F79C7"/>
    <w:rsid w:val="00100291"/>
    <w:rsid w:val="001009F5"/>
    <w:rsid w:val="001019FA"/>
    <w:rsid w:val="001036C5"/>
    <w:rsid w:val="00103907"/>
    <w:rsid w:val="00103F71"/>
    <w:rsid w:val="001045D5"/>
    <w:rsid w:val="0010467F"/>
    <w:rsid w:val="00104A49"/>
    <w:rsid w:val="0010611C"/>
    <w:rsid w:val="00107570"/>
    <w:rsid w:val="00107780"/>
    <w:rsid w:val="00107FF4"/>
    <w:rsid w:val="0011006D"/>
    <w:rsid w:val="00110305"/>
    <w:rsid w:val="00110F49"/>
    <w:rsid w:val="00111311"/>
    <w:rsid w:val="00111A1B"/>
    <w:rsid w:val="00112202"/>
    <w:rsid w:val="001125C3"/>
    <w:rsid w:val="00112627"/>
    <w:rsid w:val="00112A4A"/>
    <w:rsid w:val="00112A68"/>
    <w:rsid w:val="00112DE7"/>
    <w:rsid w:val="00113EAB"/>
    <w:rsid w:val="001153D3"/>
    <w:rsid w:val="00115C62"/>
    <w:rsid w:val="00115DD4"/>
    <w:rsid w:val="001173FF"/>
    <w:rsid w:val="0012028E"/>
    <w:rsid w:val="0012057C"/>
    <w:rsid w:val="00120D50"/>
    <w:rsid w:val="00121DA0"/>
    <w:rsid w:val="00121F97"/>
    <w:rsid w:val="001225CA"/>
    <w:rsid w:val="00122A83"/>
    <w:rsid w:val="00122B72"/>
    <w:rsid w:val="00123CCD"/>
    <w:rsid w:val="0012480E"/>
    <w:rsid w:val="0012492E"/>
    <w:rsid w:val="00124C81"/>
    <w:rsid w:val="0012585E"/>
    <w:rsid w:val="0012591E"/>
    <w:rsid w:val="00125CDA"/>
    <w:rsid w:val="00126901"/>
    <w:rsid w:val="00126D93"/>
    <w:rsid w:val="00126FCE"/>
    <w:rsid w:val="001273CC"/>
    <w:rsid w:val="00127780"/>
    <w:rsid w:val="00127D83"/>
    <w:rsid w:val="001300B3"/>
    <w:rsid w:val="00131457"/>
    <w:rsid w:val="001323EA"/>
    <w:rsid w:val="0013320F"/>
    <w:rsid w:val="0013361F"/>
    <w:rsid w:val="00133DA0"/>
    <w:rsid w:val="00134481"/>
    <w:rsid w:val="00134CB0"/>
    <w:rsid w:val="00135907"/>
    <w:rsid w:val="00135983"/>
    <w:rsid w:val="0013602D"/>
    <w:rsid w:val="001368A0"/>
    <w:rsid w:val="0014060A"/>
    <w:rsid w:val="0014063A"/>
    <w:rsid w:val="00140657"/>
    <w:rsid w:val="001409B8"/>
    <w:rsid w:val="001412B1"/>
    <w:rsid w:val="0014582C"/>
    <w:rsid w:val="00146424"/>
    <w:rsid w:val="00146449"/>
    <w:rsid w:val="00146799"/>
    <w:rsid w:val="00146841"/>
    <w:rsid w:val="00146F4E"/>
    <w:rsid w:val="00147078"/>
    <w:rsid w:val="00147564"/>
    <w:rsid w:val="00147C8C"/>
    <w:rsid w:val="00147F9B"/>
    <w:rsid w:val="0015070C"/>
    <w:rsid w:val="001511E1"/>
    <w:rsid w:val="00151779"/>
    <w:rsid w:val="00152051"/>
    <w:rsid w:val="00152DF7"/>
    <w:rsid w:val="00155281"/>
    <w:rsid w:val="001556DB"/>
    <w:rsid w:val="00155AD7"/>
    <w:rsid w:val="0015652B"/>
    <w:rsid w:val="00156A94"/>
    <w:rsid w:val="00157502"/>
    <w:rsid w:val="00157F74"/>
    <w:rsid w:val="00157FD0"/>
    <w:rsid w:val="001605CB"/>
    <w:rsid w:val="00160F86"/>
    <w:rsid w:val="0016108F"/>
    <w:rsid w:val="0016187F"/>
    <w:rsid w:val="00161DFC"/>
    <w:rsid w:val="00162E0D"/>
    <w:rsid w:val="001634C4"/>
    <w:rsid w:val="00163624"/>
    <w:rsid w:val="00163842"/>
    <w:rsid w:val="00164054"/>
    <w:rsid w:val="00164734"/>
    <w:rsid w:val="00165417"/>
    <w:rsid w:val="00165665"/>
    <w:rsid w:val="00165673"/>
    <w:rsid w:val="00165819"/>
    <w:rsid w:val="00165A56"/>
    <w:rsid w:val="00166026"/>
    <w:rsid w:val="001660DE"/>
    <w:rsid w:val="00167401"/>
    <w:rsid w:val="0017123D"/>
    <w:rsid w:val="00171BCC"/>
    <w:rsid w:val="00173319"/>
    <w:rsid w:val="00173323"/>
    <w:rsid w:val="0017367C"/>
    <w:rsid w:val="00173835"/>
    <w:rsid w:val="001741C5"/>
    <w:rsid w:val="00174A16"/>
    <w:rsid w:val="00174C5A"/>
    <w:rsid w:val="00174EB1"/>
    <w:rsid w:val="00176D3B"/>
    <w:rsid w:val="00176F3E"/>
    <w:rsid w:val="00180567"/>
    <w:rsid w:val="0018086A"/>
    <w:rsid w:val="0018137A"/>
    <w:rsid w:val="00182173"/>
    <w:rsid w:val="00183102"/>
    <w:rsid w:val="00183251"/>
    <w:rsid w:val="00183366"/>
    <w:rsid w:val="00183E5F"/>
    <w:rsid w:val="0018446B"/>
    <w:rsid w:val="001845D7"/>
    <w:rsid w:val="00184AC1"/>
    <w:rsid w:val="001853FD"/>
    <w:rsid w:val="00185FC5"/>
    <w:rsid w:val="001868BB"/>
    <w:rsid w:val="00186C3A"/>
    <w:rsid w:val="00186CCC"/>
    <w:rsid w:val="00187823"/>
    <w:rsid w:val="0018795C"/>
    <w:rsid w:val="00187BE9"/>
    <w:rsid w:val="0019059B"/>
    <w:rsid w:val="00190D10"/>
    <w:rsid w:val="00190DF3"/>
    <w:rsid w:val="00191B29"/>
    <w:rsid w:val="00191B39"/>
    <w:rsid w:val="00192507"/>
    <w:rsid w:val="0019343D"/>
    <w:rsid w:val="0019369A"/>
    <w:rsid w:val="00193DC8"/>
    <w:rsid w:val="0019443D"/>
    <w:rsid w:val="0019480D"/>
    <w:rsid w:val="00194836"/>
    <w:rsid w:val="00194FC8"/>
    <w:rsid w:val="00196219"/>
    <w:rsid w:val="0019661D"/>
    <w:rsid w:val="001A04CF"/>
    <w:rsid w:val="001A0514"/>
    <w:rsid w:val="001A17B4"/>
    <w:rsid w:val="001A1DD4"/>
    <w:rsid w:val="001A1E7D"/>
    <w:rsid w:val="001A24F9"/>
    <w:rsid w:val="001A278C"/>
    <w:rsid w:val="001A2A9A"/>
    <w:rsid w:val="001A2C5A"/>
    <w:rsid w:val="001A2EF5"/>
    <w:rsid w:val="001A33DC"/>
    <w:rsid w:val="001A3BBB"/>
    <w:rsid w:val="001A3D96"/>
    <w:rsid w:val="001A3FA3"/>
    <w:rsid w:val="001A4432"/>
    <w:rsid w:val="001A455E"/>
    <w:rsid w:val="001A4DC6"/>
    <w:rsid w:val="001A5340"/>
    <w:rsid w:val="001A59AC"/>
    <w:rsid w:val="001A5A20"/>
    <w:rsid w:val="001A6102"/>
    <w:rsid w:val="001A61D0"/>
    <w:rsid w:val="001A6979"/>
    <w:rsid w:val="001A6CB7"/>
    <w:rsid w:val="001A6EEC"/>
    <w:rsid w:val="001A782A"/>
    <w:rsid w:val="001A78BF"/>
    <w:rsid w:val="001A7BFE"/>
    <w:rsid w:val="001A7E0E"/>
    <w:rsid w:val="001B10A3"/>
    <w:rsid w:val="001B1A25"/>
    <w:rsid w:val="001B1BEF"/>
    <w:rsid w:val="001B2166"/>
    <w:rsid w:val="001B229A"/>
    <w:rsid w:val="001B2F09"/>
    <w:rsid w:val="001B482A"/>
    <w:rsid w:val="001B4C88"/>
    <w:rsid w:val="001B5333"/>
    <w:rsid w:val="001B57C2"/>
    <w:rsid w:val="001B601F"/>
    <w:rsid w:val="001B6394"/>
    <w:rsid w:val="001B63C9"/>
    <w:rsid w:val="001B793C"/>
    <w:rsid w:val="001C0B1C"/>
    <w:rsid w:val="001C1134"/>
    <w:rsid w:val="001C2876"/>
    <w:rsid w:val="001C2C46"/>
    <w:rsid w:val="001C3357"/>
    <w:rsid w:val="001C34EF"/>
    <w:rsid w:val="001C41A4"/>
    <w:rsid w:val="001C41BE"/>
    <w:rsid w:val="001C4258"/>
    <w:rsid w:val="001C467F"/>
    <w:rsid w:val="001C521A"/>
    <w:rsid w:val="001C5E65"/>
    <w:rsid w:val="001C68D9"/>
    <w:rsid w:val="001C7104"/>
    <w:rsid w:val="001C7D18"/>
    <w:rsid w:val="001C7FA8"/>
    <w:rsid w:val="001D0245"/>
    <w:rsid w:val="001D02D6"/>
    <w:rsid w:val="001D090F"/>
    <w:rsid w:val="001D1153"/>
    <w:rsid w:val="001D12A6"/>
    <w:rsid w:val="001D140B"/>
    <w:rsid w:val="001D1E1D"/>
    <w:rsid w:val="001D2400"/>
    <w:rsid w:val="001D2982"/>
    <w:rsid w:val="001D2ED8"/>
    <w:rsid w:val="001D38D5"/>
    <w:rsid w:val="001D5785"/>
    <w:rsid w:val="001D6087"/>
    <w:rsid w:val="001D6120"/>
    <w:rsid w:val="001D6D9E"/>
    <w:rsid w:val="001D7A33"/>
    <w:rsid w:val="001D7B4D"/>
    <w:rsid w:val="001E059D"/>
    <w:rsid w:val="001E320D"/>
    <w:rsid w:val="001E3396"/>
    <w:rsid w:val="001E3483"/>
    <w:rsid w:val="001E57EB"/>
    <w:rsid w:val="001E5EA9"/>
    <w:rsid w:val="001E5F10"/>
    <w:rsid w:val="001E73C8"/>
    <w:rsid w:val="001E7B13"/>
    <w:rsid w:val="001E7BCA"/>
    <w:rsid w:val="001F14A4"/>
    <w:rsid w:val="001F192E"/>
    <w:rsid w:val="001F2B6B"/>
    <w:rsid w:val="001F3692"/>
    <w:rsid w:val="001F3E30"/>
    <w:rsid w:val="001F45FD"/>
    <w:rsid w:val="001F573E"/>
    <w:rsid w:val="001F68A8"/>
    <w:rsid w:val="001F6DE5"/>
    <w:rsid w:val="0020051E"/>
    <w:rsid w:val="0020077C"/>
    <w:rsid w:val="00200C48"/>
    <w:rsid w:val="0020148E"/>
    <w:rsid w:val="002015AA"/>
    <w:rsid w:val="00201AC7"/>
    <w:rsid w:val="00201C2C"/>
    <w:rsid w:val="002022F2"/>
    <w:rsid w:val="00202CDC"/>
    <w:rsid w:val="00203C81"/>
    <w:rsid w:val="0020405F"/>
    <w:rsid w:val="002049C1"/>
    <w:rsid w:val="00204A9D"/>
    <w:rsid w:val="00205B35"/>
    <w:rsid w:val="002060DB"/>
    <w:rsid w:val="002102B6"/>
    <w:rsid w:val="002102E3"/>
    <w:rsid w:val="00210C18"/>
    <w:rsid w:val="00211690"/>
    <w:rsid w:val="00212580"/>
    <w:rsid w:val="002131E4"/>
    <w:rsid w:val="00213267"/>
    <w:rsid w:val="00213F86"/>
    <w:rsid w:val="00215476"/>
    <w:rsid w:val="00216225"/>
    <w:rsid w:val="00216EEA"/>
    <w:rsid w:val="002203EC"/>
    <w:rsid w:val="002206A6"/>
    <w:rsid w:val="00220A55"/>
    <w:rsid w:val="00221852"/>
    <w:rsid w:val="00221CA0"/>
    <w:rsid w:val="00222CA6"/>
    <w:rsid w:val="0022321A"/>
    <w:rsid w:val="002238A4"/>
    <w:rsid w:val="00223D2E"/>
    <w:rsid w:val="00224314"/>
    <w:rsid w:val="00224562"/>
    <w:rsid w:val="0022479C"/>
    <w:rsid w:val="00224E98"/>
    <w:rsid w:val="002251EF"/>
    <w:rsid w:val="00225F55"/>
    <w:rsid w:val="0022637A"/>
    <w:rsid w:val="00226969"/>
    <w:rsid w:val="002273F1"/>
    <w:rsid w:val="00227F4F"/>
    <w:rsid w:val="002306E9"/>
    <w:rsid w:val="00230CB8"/>
    <w:rsid w:val="00230CD2"/>
    <w:rsid w:val="00231D06"/>
    <w:rsid w:val="002324E5"/>
    <w:rsid w:val="0023297F"/>
    <w:rsid w:val="002332B1"/>
    <w:rsid w:val="002333DE"/>
    <w:rsid w:val="002338E4"/>
    <w:rsid w:val="00233B7B"/>
    <w:rsid w:val="002342BB"/>
    <w:rsid w:val="00234BE3"/>
    <w:rsid w:val="00234C73"/>
    <w:rsid w:val="0023521F"/>
    <w:rsid w:val="00235314"/>
    <w:rsid w:val="002360C4"/>
    <w:rsid w:val="00236134"/>
    <w:rsid w:val="00236D7F"/>
    <w:rsid w:val="0023718B"/>
    <w:rsid w:val="00237325"/>
    <w:rsid w:val="00237502"/>
    <w:rsid w:val="002377B1"/>
    <w:rsid w:val="00240886"/>
    <w:rsid w:val="00240B34"/>
    <w:rsid w:val="002416F3"/>
    <w:rsid w:val="00242DFC"/>
    <w:rsid w:val="00243423"/>
    <w:rsid w:val="002434F6"/>
    <w:rsid w:val="00244069"/>
    <w:rsid w:val="00244A7A"/>
    <w:rsid w:val="00245211"/>
    <w:rsid w:val="00250262"/>
    <w:rsid w:val="00250302"/>
    <w:rsid w:val="00250B7B"/>
    <w:rsid w:val="00251893"/>
    <w:rsid w:val="00251973"/>
    <w:rsid w:val="00252258"/>
    <w:rsid w:val="00252AC7"/>
    <w:rsid w:val="00252F02"/>
    <w:rsid w:val="00253871"/>
    <w:rsid w:val="00253DF3"/>
    <w:rsid w:val="00254FD3"/>
    <w:rsid w:val="00255353"/>
    <w:rsid w:val="002554B9"/>
    <w:rsid w:val="00255990"/>
    <w:rsid w:val="00255EAB"/>
    <w:rsid w:val="00257DAE"/>
    <w:rsid w:val="00260865"/>
    <w:rsid w:val="00261D1C"/>
    <w:rsid w:val="00262130"/>
    <w:rsid w:val="00262280"/>
    <w:rsid w:val="0026323E"/>
    <w:rsid w:val="002634F0"/>
    <w:rsid w:val="00264A34"/>
    <w:rsid w:val="00265FF9"/>
    <w:rsid w:val="00266326"/>
    <w:rsid w:val="00266A79"/>
    <w:rsid w:val="002674DC"/>
    <w:rsid w:val="0026783B"/>
    <w:rsid w:val="00270998"/>
    <w:rsid w:val="00270ED3"/>
    <w:rsid w:val="00271315"/>
    <w:rsid w:val="00271363"/>
    <w:rsid w:val="00272AAC"/>
    <w:rsid w:val="0027301E"/>
    <w:rsid w:val="002730EF"/>
    <w:rsid w:val="00273F04"/>
    <w:rsid w:val="00273FB8"/>
    <w:rsid w:val="00274C1D"/>
    <w:rsid w:val="002753F3"/>
    <w:rsid w:val="002754A3"/>
    <w:rsid w:val="00276038"/>
    <w:rsid w:val="00276BB7"/>
    <w:rsid w:val="00276DA5"/>
    <w:rsid w:val="00277BD1"/>
    <w:rsid w:val="00280032"/>
    <w:rsid w:val="00280062"/>
    <w:rsid w:val="00280423"/>
    <w:rsid w:val="00280BCB"/>
    <w:rsid w:val="00280DA7"/>
    <w:rsid w:val="00281996"/>
    <w:rsid w:val="00281CCF"/>
    <w:rsid w:val="00282FF9"/>
    <w:rsid w:val="0028331C"/>
    <w:rsid w:val="002868B7"/>
    <w:rsid w:val="00286C4C"/>
    <w:rsid w:val="00286D83"/>
    <w:rsid w:val="002879FE"/>
    <w:rsid w:val="002906E1"/>
    <w:rsid w:val="002915E1"/>
    <w:rsid w:val="0029208A"/>
    <w:rsid w:val="00292485"/>
    <w:rsid w:val="00292A69"/>
    <w:rsid w:val="00292AB2"/>
    <w:rsid w:val="00293481"/>
    <w:rsid w:val="002948EA"/>
    <w:rsid w:val="00294BEA"/>
    <w:rsid w:val="00294F82"/>
    <w:rsid w:val="00295173"/>
    <w:rsid w:val="002954BC"/>
    <w:rsid w:val="00295B96"/>
    <w:rsid w:val="00295E2D"/>
    <w:rsid w:val="00296539"/>
    <w:rsid w:val="002A06F1"/>
    <w:rsid w:val="002A0944"/>
    <w:rsid w:val="002A1101"/>
    <w:rsid w:val="002A21FF"/>
    <w:rsid w:val="002A2314"/>
    <w:rsid w:val="002A2616"/>
    <w:rsid w:val="002A2FB7"/>
    <w:rsid w:val="002A3735"/>
    <w:rsid w:val="002A3D45"/>
    <w:rsid w:val="002A4770"/>
    <w:rsid w:val="002A478F"/>
    <w:rsid w:val="002A54F8"/>
    <w:rsid w:val="002A5CBE"/>
    <w:rsid w:val="002A6E31"/>
    <w:rsid w:val="002B05D2"/>
    <w:rsid w:val="002B0A1F"/>
    <w:rsid w:val="002B1A93"/>
    <w:rsid w:val="002B237A"/>
    <w:rsid w:val="002B2400"/>
    <w:rsid w:val="002B31FC"/>
    <w:rsid w:val="002B3803"/>
    <w:rsid w:val="002B393F"/>
    <w:rsid w:val="002B456C"/>
    <w:rsid w:val="002B4D08"/>
    <w:rsid w:val="002B4F93"/>
    <w:rsid w:val="002B4FD7"/>
    <w:rsid w:val="002B53F1"/>
    <w:rsid w:val="002B5445"/>
    <w:rsid w:val="002B5B5D"/>
    <w:rsid w:val="002B5C51"/>
    <w:rsid w:val="002B687F"/>
    <w:rsid w:val="002B6D16"/>
    <w:rsid w:val="002B78EB"/>
    <w:rsid w:val="002B7D9C"/>
    <w:rsid w:val="002C0371"/>
    <w:rsid w:val="002C0612"/>
    <w:rsid w:val="002C08F6"/>
    <w:rsid w:val="002C0CF0"/>
    <w:rsid w:val="002C1EA9"/>
    <w:rsid w:val="002C1EC3"/>
    <w:rsid w:val="002C212E"/>
    <w:rsid w:val="002C2655"/>
    <w:rsid w:val="002C3E7B"/>
    <w:rsid w:val="002C4F4A"/>
    <w:rsid w:val="002C59C9"/>
    <w:rsid w:val="002C619B"/>
    <w:rsid w:val="002C6459"/>
    <w:rsid w:val="002C652E"/>
    <w:rsid w:val="002D00CB"/>
    <w:rsid w:val="002D00F7"/>
    <w:rsid w:val="002D11DF"/>
    <w:rsid w:val="002D13B1"/>
    <w:rsid w:val="002D1869"/>
    <w:rsid w:val="002D1E90"/>
    <w:rsid w:val="002D2C7D"/>
    <w:rsid w:val="002D2E5F"/>
    <w:rsid w:val="002D3D2B"/>
    <w:rsid w:val="002D459A"/>
    <w:rsid w:val="002D45B5"/>
    <w:rsid w:val="002D4F9A"/>
    <w:rsid w:val="002D5482"/>
    <w:rsid w:val="002D5C8D"/>
    <w:rsid w:val="002D628D"/>
    <w:rsid w:val="002D652F"/>
    <w:rsid w:val="002D71A3"/>
    <w:rsid w:val="002D7331"/>
    <w:rsid w:val="002D7DCD"/>
    <w:rsid w:val="002E0130"/>
    <w:rsid w:val="002E07AD"/>
    <w:rsid w:val="002E12A6"/>
    <w:rsid w:val="002E1E79"/>
    <w:rsid w:val="002E2C1D"/>
    <w:rsid w:val="002E2D17"/>
    <w:rsid w:val="002E3729"/>
    <w:rsid w:val="002E3FC5"/>
    <w:rsid w:val="002E4531"/>
    <w:rsid w:val="002E45EB"/>
    <w:rsid w:val="002E4AE2"/>
    <w:rsid w:val="002E4C5A"/>
    <w:rsid w:val="002E5AC4"/>
    <w:rsid w:val="002E644C"/>
    <w:rsid w:val="002E70D6"/>
    <w:rsid w:val="002E7161"/>
    <w:rsid w:val="002E73AA"/>
    <w:rsid w:val="002E773F"/>
    <w:rsid w:val="002F10FA"/>
    <w:rsid w:val="002F1B8F"/>
    <w:rsid w:val="002F1F78"/>
    <w:rsid w:val="002F2047"/>
    <w:rsid w:val="002F20EB"/>
    <w:rsid w:val="002F3FCA"/>
    <w:rsid w:val="002F4717"/>
    <w:rsid w:val="002F5AF6"/>
    <w:rsid w:val="002F6ED9"/>
    <w:rsid w:val="002F7CF1"/>
    <w:rsid w:val="002F7D65"/>
    <w:rsid w:val="002F7EEA"/>
    <w:rsid w:val="00300109"/>
    <w:rsid w:val="00300241"/>
    <w:rsid w:val="00300BC8"/>
    <w:rsid w:val="0030122A"/>
    <w:rsid w:val="00301952"/>
    <w:rsid w:val="0030202E"/>
    <w:rsid w:val="003026C4"/>
    <w:rsid w:val="0030273D"/>
    <w:rsid w:val="00303D71"/>
    <w:rsid w:val="00303ECF"/>
    <w:rsid w:val="00305453"/>
    <w:rsid w:val="00305CDA"/>
    <w:rsid w:val="00306CF7"/>
    <w:rsid w:val="00307401"/>
    <w:rsid w:val="0030794D"/>
    <w:rsid w:val="00307A02"/>
    <w:rsid w:val="00307EED"/>
    <w:rsid w:val="00310169"/>
    <w:rsid w:val="003106CB"/>
    <w:rsid w:val="0031172E"/>
    <w:rsid w:val="003118E3"/>
    <w:rsid w:val="00312404"/>
    <w:rsid w:val="0031268E"/>
    <w:rsid w:val="00312B27"/>
    <w:rsid w:val="00313BE5"/>
    <w:rsid w:val="00313F6A"/>
    <w:rsid w:val="0031466E"/>
    <w:rsid w:val="003151EF"/>
    <w:rsid w:val="0031586C"/>
    <w:rsid w:val="00316B16"/>
    <w:rsid w:val="0031746C"/>
    <w:rsid w:val="003174A3"/>
    <w:rsid w:val="0031799A"/>
    <w:rsid w:val="00317ACB"/>
    <w:rsid w:val="00320126"/>
    <w:rsid w:val="00320F3E"/>
    <w:rsid w:val="00321657"/>
    <w:rsid w:val="00321F0C"/>
    <w:rsid w:val="003220BD"/>
    <w:rsid w:val="0032375F"/>
    <w:rsid w:val="00323F0F"/>
    <w:rsid w:val="00323F50"/>
    <w:rsid w:val="00324077"/>
    <w:rsid w:val="0032488E"/>
    <w:rsid w:val="00324F13"/>
    <w:rsid w:val="00325409"/>
    <w:rsid w:val="003254BE"/>
    <w:rsid w:val="003258A7"/>
    <w:rsid w:val="00325940"/>
    <w:rsid w:val="00325EAD"/>
    <w:rsid w:val="0032611F"/>
    <w:rsid w:val="003262FA"/>
    <w:rsid w:val="0032724E"/>
    <w:rsid w:val="003304DD"/>
    <w:rsid w:val="003305C7"/>
    <w:rsid w:val="00330C18"/>
    <w:rsid w:val="003316D5"/>
    <w:rsid w:val="00332928"/>
    <w:rsid w:val="00332C94"/>
    <w:rsid w:val="00333D59"/>
    <w:rsid w:val="0033445C"/>
    <w:rsid w:val="00334C16"/>
    <w:rsid w:val="003352D7"/>
    <w:rsid w:val="00336072"/>
    <w:rsid w:val="00336473"/>
    <w:rsid w:val="00336B12"/>
    <w:rsid w:val="0033740A"/>
    <w:rsid w:val="003374E7"/>
    <w:rsid w:val="003379C4"/>
    <w:rsid w:val="00337C7A"/>
    <w:rsid w:val="0034050B"/>
    <w:rsid w:val="003405EB"/>
    <w:rsid w:val="0034080B"/>
    <w:rsid w:val="00341167"/>
    <w:rsid w:val="0034143D"/>
    <w:rsid w:val="00342162"/>
    <w:rsid w:val="003424CC"/>
    <w:rsid w:val="003425FB"/>
    <w:rsid w:val="00342D8E"/>
    <w:rsid w:val="003442ED"/>
    <w:rsid w:val="0034477A"/>
    <w:rsid w:val="00344905"/>
    <w:rsid w:val="00344917"/>
    <w:rsid w:val="003451AF"/>
    <w:rsid w:val="003456A9"/>
    <w:rsid w:val="00345F27"/>
    <w:rsid w:val="00346FB9"/>
    <w:rsid w:val="0034751F"/>
    <w:rsid w:val="003503BD"/>
    <w:rsid w:val="0035075A"/>
    <w:rsid w:val="00350A03"/>
    <w:rsid w:val="00350D84"/>
    <w:rsid w:val="00351923"/>
    <w:rsid w:val="00351C7D"/>
    <w:rsid w:val="00351FD2"/>
    <w:rsid w:val="0035283B"/>
    <w:rsid w:val="00353037"/>
    <w:rsid w:val="003535E0"/>
    <w:rsid w:val="00353B90"/>
    <w:rsid w:val="00353BE7"/>
    <w:rsid w:val="003557C4"/>
    <w:rsid w:val="00355CC1"/>
    <w:rsid w:val="00356FE5"/>
    <w:rsid w:val="00361C2D"/>
    <w:rsid w:val="003623E1"/>
    <w:rsid w:val="00362418"/>
    <w:rsid w:val="0036252A"/>
    <w:rsid w:val="003632CE"/>
    <w:rsid w:val="00363C0A"/>
    <w:rsid w:val="00363EC7"/>
    <w:rsid w:val="003646FD"/>
    <w:rsid w:val="00364FAA"/>
    <w:rsid w:val="0036535A"/>
    <w:rsid w:val="00365AFF"/>
    <w:rsid w:val="00365BDE"/>
    <w:rsid w:val="00366053"/>
    <w:rsid w:val="0036632F"/>
    <w:rsid w:val="003664E8"/>
    <w:rsid w:val="00371118"/>
    <w:rsid w:val="00371462"/>
    <w:rsid w:val="003718E2"/>
    <w:rsid w:val="003738AD"/>
    <w:rsid w:val="00373FE7"/>
    <w:rsid w:val="0037577E"/>
    <w:rsid w:val="00375A78"/>
    <w:rsid w:val="00375D20"/>
    <w:rsid w:val="0037614C"/>
    <w:rsid w:val="00376736"/>
    <w:rsid w:val="003772F4"/>
    <w:rsid w:val="00377B32"/>
    <w:rsid w:val="00377BAF"/>
    <w:rsid w:val="00377CA1"/>
    <w:rsid w:val="00377ECA"/>
    <w:rsid w:val="003807B7"/>
    <w:rsid w:val="0038099D"/>
    <w:rsid w:val="00380B88"/>
    <w:rsid w:val="003811E9"/>
    <w:rsid w:val="003812D5"/>
    <w:rsid w:val="00381407"/>
    <w:rsid w:val="00381577"/>
    <w:rsid w:val="003815AE"/>
    <w:rsid w:val="00381BA8"/>
    <w:rsid w:val="00381E1C"/>
    <w:rsid w:val="00381F45"/>
    <w:rsid w:val="00382294"/>
    <w:rsid w:val="00384D93"/>
    <w:rsid w:val="00384E26"/>
    <w:rsid w:val="00385502"/>
    <w:rsid w:val="0038718C"/>
    <w:rsid w:val="003872EA"/>
    <w:rsid w:val="003873E6"/>
    <w:rsid w:val="00390125"/>
    <w:rsid w:val="00390528"/>
    <w:rsid w:val="00390989"/>
    <w:rsid w:val="0039138B"/>
    <w:rsid w:val="00391B1C"/>
    <w:rsid w:val="00391BB0"/>
    <w:rsid w:val="0039234F"/>
    <w:rsid w:val="00394C16"/>
    <w:rsid w:val="00395B3A"/>
    <w:rsid w:val="00396814"/>
    <w:rsid w:val="00397BDD"/>
    <w:rsid w:val="00397F3C"/>
    <w:rsid w:val="003A0680"/>
    <w:rsid w:val="003A06E7"/>
    <w:rsid w:val="003A19EE"/>
    <w:rsid w:val="003A2527"/>
    <w:rsid w:val="003A2753"/>
    <w:rsid w:val="003A45CB"/>
    <w:rsid w:val="003A4711"/>
    <w:rsid w:val="003A4773"/>
    <w:rsid w:val="003A4C12"/>
    <w:rsid w:val="003A575C"/>
    <w:rsid w:val="003A5AA8"/>
    <w:rsid w:val="003A5D85"/>
    <w:rsid w:val="003A609C"/>
    <w:rsid w:val="003A60A7"/>
    <w:rsid w:val="003A7CA0"/>
    <w:rsid w:val="003B0086"/>
    <w:rsid w:val="003B0186"/>
    <w:rsid w:val="003B16BB"/>
    <w:rsid w:val="003B49F5"/>
    <w:rsid w:val="003B4B37"/>
    <w:rsid w:val="003B578B"/>
    <w:rsid w:val="003B5D63"/>
    <w:rsid w:val="003B6499"/>
    <w:rsid w:val="003B6702"/>
    <w:rsid w:val="003B77D0"/>
    <w:rsid w:val="003B7D19"/>
    <w:rsid w:val="003C01B4"/>
    <w:rsid w:val="003C0784"/>
    <w:rsid w:val="003C113C"/>
    <w:rsid w:val="003C1E28"/>
    <w:rsid w:val="003C3C18"/>
    <w:rsid w:val="003C414D"/>
    <w:rsid w:val="003C4157"/>
    <w:rsid w:val="003C49B9"/>
    <w:rsid w:val="003C4B68"/>
    <w:rsid w:val="003C51F6"/>
    <w:rsid w:val="003C525A"/>
    <w:rsid w:val="003C53FC"/>
    <w:rsid w:val="003C66B5"/>
    <w:rsid w:val="003C6938"/>
    <w:rsid w:val="003C6E3C"/>
    <w:rsid w:val="003C7052"/>
    <w:rsid w:val="003D157C"/>
    <w:rsid w:val="003D2141"/>
    <w:rsid w:val="003D2A26"/>
    <w:rsid w:val="003D3459"/>
    <w:rsid w:val="003D3DA4"/>
    <w:rsid w:val="003D420C"/>
    <w:rsid w:val="003D5008"/>
    <w:rsid w:val="003D535C"/>
    <w:rsid w:val="003D5A58"/>
    <w:rsid w:val="003D5CF7"/>
    <w:rsid w:val="003D6434"/>
    <w:rsid w:val="003D6F46"/>
    <w:rsid w:val="003D7AB9"/>
    <w:rsid w:val="003D7C70"/>
    <w:rsid w:val="003E04DB"/>
    <w:rsid w:val="003E0B90"/>
    <w:rsid w:val="003E0F5B"/>
    <w:rsid w:val="003E117F"/>
    <w:rsid w:val="003E1401"/>
    <w:rsid w:val="003E1586"/>
    <w:rsid w:val="003E186B"/>
    <w:rsid w:val="003E2209"/>
    <w:rsid w:val="003E2786"/>
    <w:rsid w:val="003E3170"/>
    <w:rsid w:val="003E34CE"/>
    <w:rsid w:val="003E3933"/>
    <w:rsid w:val="003E3A9E"/>
    <w:rsid w:val="003E4267"/>
    <w:rsid w:val="003E451F"/>
    <w:rsid w:val="003E4AF2"/>
    <w:rsid w:val="003E4D7D"/>
    <w:rsid w:val="003E5D3F"/>
    <w:rsid w:val="003E6D4E"/>
    <w:rsid w:val="003E6FD5"/>
    <w:rsid w:val="003E7139"/>
    <w:rsid w:val="003E74D6"/>
    <w:rsid w:val="003F034E"/>
    <w:rsid w:val="003F0692"/>
    <w:rsid w:val="003F0B6A"/>
    <w:rsid w:val="003F1306"/>
    <w:rsid w:val="003F15A1"/>
    <w:rsid w:val="003F15F6"/>
    <w:rsid w:val="003F16C5"/>
    <w:rsid w:val="003F16F7"/>
    <w:rsid w:val="003F1AF8"/>
    <w:rsid w:val="003F21A3"/>
    <w:rsid w:val="003F2D35"/>
    <w:rsid w:val="003F2DF6"/>
    <w:rsid w:val="003F33B3"/>
    <w:rsid w:val="003F478C"/>
    <w:rsid w:val="003F7236"/>
    <w:rsid w:val="003F726F"/>
    <w:rsid w:val="003F76B9"/>
    <w:rsid w:val="003F7AF2"/>
    <w:rsid w:val="003F7FE7"/>
    <w:rsid w:val="003F7FF6"/>
    <w:rsid w:val="00400226"/>
    <w:rsid w:val="00400FFC"/>
    <w:rsid w:val="00401327"/>
    <w:rsid w:val="004013F4"/>
    <w:rsid w:val="00401406"/>
    <w:rsid w:val="00401F5E"/>
    <w:rsid w:val="00402574"/>
    <w:rsid w:val="00402C40"/>
    <w:rsid w:val="00402D7E"/>
    <w:rsid w:val="00402D91"/>
    <w:rsid w:val="00403462"/>
    <w:rsid w:val="00403EC2"/>
    <w:rsid w:val="00404342"/>
    <w:rsid w:val="004047C4"/>
    <w:rsid w:val="00404F3F"/>
    <w:rsid w:val="00405AE6"/>
    <w:rsid w:val="00405BC2"/>
    <w:rsid w:val="00406C6D"/>
    <w:rsid w:val="00406D72"/>
    <w:rsid w:val="00407C2D"/>
    <w:rsid w:val="00407F22"/>
    <w:rsid w:val="00410463"/>
    <w:rsid w:val="0041047A"/>
    <w:rsid w:val="0041063A"/>
    <w:rsid w:val="00410C2E"/>
    <w:rsid w:val="0041217B"/>
    <w:rsid w:val="00412CD6"/>
    <w:rsid w:val="00413A50"/>
    <w:rsid w:val="00413A69"/>
    <w:rsid w:val="0041439F"/>
    <w:rsid w:val="004144A4"/>
    <w:rsid w:val="0041456A"/>
    <w:rsid w:val="0041734C"/>
    <w:rsid w:val="00417738"/>
    <w:rsid w:val="00417AB1"/>
    <w:rsid w:val="00417AD6"/>
    <w:rsid w:val="00420640"/>
    <w:rsid w:val="0042111D"/>
    <w:rsid w:val="0042391D"/>
    <w:rsid w:val="00423AD8"/>
    <w:rsid w:val="004256F0"/>
    <w:rsid w:val="00425DB4"/>
    <w:rsid w:val="00426164"/>
    <w:rsid w:val="00426B31"/>
    <w:rsid w:val="004274DB"/>
    <w:rsid w:val="00427511"/>
    <w:rsid w:val="0042772C"/>
    <w:rsid w:val="00427D4E"/>
    <w:rsid w:val="0043031A"/>
    <w:rsid w:val="00430A91"/>
    <w:rsid w:val="0043102C"/>
    <w:rsid w:val="00431076"/>
    <w:rsid w:val="00432CEB"/>
    <w:rsid w:val="00433024"/>
    <w:rsid w:val="00433EE3"/>
    <w:rsid w:val="0043473A"/>
    <w:rsid w:val="00435CC0"/>
    <w:rsid w:val="00436ECB"/>
    <w:rsid w:val="00436F1B"/>
    <w:rsid w:val="004377C8"/>
    <w:rsid w:val="00437E65"/>
    <w:rsid w:val="00440764"/>
    <w:rsid w:val="004408DB"/>
    <w:rsid w:val="00441268"/>
    <w:rsid w:val="00441370"/>
    <w:rsid w:val="004421F3"/>
    <w:rsid w:val="004426AE"/>
    <w:rsid w:val="00442945"/>
    <w:rsid w:val="00443101"/>
    <w:rsid w:val="004437FA"/>
    <w:rsid w:val="00443806"/>
    <w:rsid w:val="00443C47"/>
    <w:rsid w:val="00444EB8"/>
    <w:rsid w:val="00445052"/>
    <w:rsid w:val="0044599C"/>
    <w:rsid w:val="0044655A"/>
    <w:rsid w:val="00446ECC"/>
    <w:rsid w:val="00447F20"/>
    <w:rsid w:val="00450371"/>
    <w:rsid w:val="004505B7"/>
    <w:rsid w:val="00451591"/>
    <w:rsid w:val="00451890"/>
    <w:rsid w:val="00451960"/>
    <w:rsid w:val="004524EC"/>
    <w:rsid w:val="00453623"/>
    <w:rsid w:val="00453643"/>
    <w:rsid w:val="00453A31"/>
    <w:rsid w:val="00453A8A"/>
    <w:rsid w:val="00453AF1"/>
    <w:rsid w:val="00454BCE"/>
    <w:rsid w:val="0045562A"/>
    <w:rsid w:val="0045649B"/>
    <w:rsid w:val="004569D8"/>
    <w:rsid w:val="0045704B"/>
    <w:rsid w:val="00457247"/>
    <w:rsid w:val="00457D14"/>
    <w:rsid w:val="00457D40"/>
    <w:rsid w:val="00460489"/>
    <w:rsid w:val="004613D2"/>
    <w:rsid w:val="0046221B"/>
    <w:rsid w:val="00462A89"/>
    <w:rsid w:val="00463114"/>
    <w:rsid w:val="004634D2"/>
    <w:rsid w:val="00463A46"/>
    <w:rsid w:val="00463D10"/>
    <w:rsid w:val="0046402A"/>
    <w:rsid w:val="004654E8"/>
    <w:rsid w:val="0046566B"/>
    <w:rsid w:val="00465AB2"/>
    <w:rsid w:val="004660A0"/>
    <w:rsid w:val="00466149"/>
    <w:rsid w:val="004666D3"/>
    <w:rsid w:val="0046787B"/>
    <w:rsid w:val="00467AFE"/>
    <w:rsid w:val="004709C7"/>
    <w:rsid w:val="004709EC"/>
    <w:rsid w:val="00471BCE"/>
    <w:rsid w:val="00472134"/>
    <w:rsid w:val="00473C81"/>
    <w:rsid w:val="004741F6"/>
    <w:rsid w:val="00474942"/>
    <w:rsid w:val="0047521B"/>
    <w:rsid w:val="00475687"/>
    <w:rsid w:val="00475DA0"/>
    <w:rsid w:val="00475EA6"/>
    <w:rsid w:val="00476E14"/>
    <w:rsid w:val="004771AA"/>
    <w:rsid w:val="00477AD4"/>
    <w:rsid w:val="0048023B"/>
    <w:rsid w:val="00480956"/>
    <w:rsid w:val="004818E9"/>
    <w:rsid w:val="00481AA4"/>
    <w:rsid w:val="00482B73"/>
    <w:rsid w:val="00482E06"/>
    <w:rsid w:val="00483610"/>
    <w:rsid w:val="00483D85"/>
    <w:rsid w:val="00485722"/>
    <w:rsid w:val="00485A62"/>
    <w:rsid w:val="00485CEE"/>
    <w:rsid w:val="00486533"/>
    <w:rsid w:val="00486901"/>
    <w:rsid w:val="004875C7"/>
    <w:rsid w:val="00487BBE"/>
    <w:rsid w:val="0049039A"/>
    <w:rsid w:val="0049065D"/>
    <w:rsid w:val="0049189C"/>
    <w:rsid w:val="00491BA3"/>
    <w:rsid w:val="004924A8"/>
    <w:rsid w:val="004926DD"/>
    <w:rsid w:val="00492E44"/>
    <w:rsid w:val="00494B1D"/>
    <w:rsid w:val="00494CAD"/>
    <w:rsid w:val="00494DE1"/>
    <w:rsid w:val="00495AF6"/>
    <w:rsid w:val="00495E4D"/>
    <w:rsid w:val="00496519"/>
    <w:rsid w:val="004975F0"/>
    <w:rsid w:val="004979A3"/>
    <w:rsid w:val="00497B26"/>
    <w:rsid w:val="00497EB0"/>
    <w:rsid w:val="00497EC3"/>
    <w:rsid w:val="004A00C4"/>
    <w:rsid w:val="004A04A4"/>
    <w:rsid w:val="004A11D9"/>
    <w:rsid w:val="004A1537"/>
    <w:rsid w:val="004A1799"/>
    <w:rsid w:val="004A1951"/>
    <w:rsid w:val="004A2264"/>
    <w:rsid w:val="004A2C76"/>
    <w:rsid w:val="004A3FEB"/>
    <w:rsid w:val="004A4523"/>
    <w:rsid w:val="004A4D49"/>
    <w:rsid w:val="004A504A"/>
    <w:rsid w:val="004A5422"/>
    <w:rsid w:val="004A578A"/>
    <w:rsid w:val="004A5C0D"/>
    <w:rsid w:val="004A6553"/>
    <w:rsid w:val="004A65F3"/>
    <w:rsid w:val="004A671E"/>
    <w:rsid w:val="004A7008"/>
    <w:rsid w:val="004A73F0"/>
    <w:rsid w:val="004B07F6"/>
    <w:rsid w:val="004B0FBE"/>
    <w:rsid w:val="004B1D7B"/>
    <w:rsid w:val="004B200A"/>
    <w:rsid w:val="004B2370"/>
    <w:rsid w:val="004B23AD"/>
    <w:rsid w:val="004B2AB4"/>
    <w:rsid w:val="004B2BB7"/>
    <w:rsid w:val="004B3191"/>
    <w:rsid w:val="004B3EE2"/>
    <w:rsid w:val="004B4409"/>
    <w:rsid w:val="004B4DB4"/>
    <w:rsid w:val="004B5439"/>
    <w:rsid w:val="004B5F78"/>
    <w:rsid w:val="004B7067"/>
    <w:rsid w:val="004C02A5"/>
    <w:rsid w:val="004C0489"/>
    <w:rsid w:val="004C09D7"/>
    <w:rsid w:val="004C1D73"/>
    <w:rsid w:val="004C1FCD"/>
    <w:rsid w:val="004C2C0E"/>
    <w:rsid w:val="004C3AFB"/>
    <w:rsid w:val="004C4665"/>
    <w:rsid w:val="004C4C0A"/>
    <w:rsid w:val="004C5431"/>
    <w:rsid w:val="004C566C"/>
    <w:rsid w:val="004C59C5"/>
    <w:rsid w:val="004C7532"/>
    <w:rsid w:val="004C7F74"/>
    <w:rsid w:val="004D0D67"/>
    <w:rsid w:val="004D0DB3"/>
    <w:rsid w:val="004D1735"/>
    <w:rsid w:val="004D20A4"/>
    <w:rsid w:val="004D2B42"/>
    <w:rsid w:val="004D3178"/>
    <w:rsid w:val="004D3452"/>
    <w:rsid w:val="004D407A"/>
    <w:rsid w:val="004D437E"/>
    <w:rsid w:val="004D4E3B"/>
    <w:rsid w:val="004D50DA"/>
    <w:rsid w:val="004D5730"/>
    <w:rsid w:val="004D6B16"/>
    <w:rsid w:val="004D77CD"/>
    <w:rsid w:val="004D7BC9"/>
    <w:rsid w:val="004E0C1F"/>
    <w:rsid w:val="004E0E61"/>
    <w:rsid w:val="004E131D"/>
    <w:rsid w:val="004E1BD9"/>
    <w:rsid w:val="004E2089"/>
    <w:rsid w:val="004E2954"/>
    <w:rsid w:val="004E2DE9"/>
    <w:rsid w:val="004E2E53"/>
    <w:rsid w:val="004E3877"/>
    <w:rsid w:val="004E38F2"/>
    <w:rsid w:val="004E4633"/>
    <w:rsid w:val="004E4D25"/>
    <w:rsid w:val="004E5660"/>
    <w:rsid w:val="004E60E6"/>
    <w:rsid w:val="004E6C1C"/>
    <w:rsid w:val="004F028B"/>
    <w:rsid w:val="004F0DF0"/>
    <w:rsid w:val="004F19A6"/>
    <w:rsid w:val="004F2040"/>
    <w:rsid w:val="004F2C2F"/>
    <w:rsid w:val="004F2E17"/>
    <w:rsid w:val="004F3935"/>
    <w:rsid w:val="004F5459"/>
    <w:rsid w:val="004F5918"/>
    <w:rsid w:val="004F5958"/>
    <w:rsid w:val="004F59E7"/>
    <w:rsid w:val="004F6225"/>
    <w:rsid w:val="004F62B6"/>
    <w:rsid w:val="005000E2"/>
    <w:rsid w:val="0050066C"/>
    <w:rsid w:val="00500A3A"/>
    <w:rsid w:val="00500BCA"/>
    <w:rsid w:val="005017F2"/>
    <w:rsid w:val="005020A9"/>
    <w:rsid w:val="00502152"/>
    <w:rsid w:val="00502577"/>
    <w:rsid w:val="00502BF3"/>
    <w:rsid w:val="005036F1"/>
    <w:rsid w:val="005036F5"/>
    <w:rsid w:val="005038D8"/>
    <w:rsid w:val="00504074"/>
    <w:rsid w:val="00504C64"/>
    <w:rsid w:val="00505320"/>
    <w:rsid w:val="005053E9"/>
    <w:rsid w:val="0050569D"/>
    <w:rsid w:val="00505964"/>
    <w:rsid w:val="00505FCB"/>
    <w:rsid w:val="00510089"/>
    <w:rsid w:val="00510874"/>
    <w:rsid w:val="0051091C"/>
    <w:rsid w:val="00511893"/>
    <w:rsid w:val="00512948"/>
    <w:rsid w:val="00512CDC"/>
    <w:rsid w:val="00513CE3"/>
    <w:rsid w:val="00513D2C"/>
    <w:rsid w:val="0051449B"/>
    <w:rsid w:val="0051486E"/>
    <w:rsid w:val="00514A15"/>
    <w:rsid w:val="0051522D"/>
    <w:rsid w:val="005169AC"/>
    <w:rsid w:val="005174CE"/>
    <w:rsid w:val="005177B6"/>
    <w:rsid w:val="0051783D"/>
    <w:rsid w:val="00520945"/>
    <w:rsid w:val="005211D6"/>
    <w:rsid w:val="005221AC"/>
    <w:rsid w:val="005222F6"/>
    <w:rsid w:val="005231DA"/>
    <w:rsid w:val="005247BF"/>
    <w:rsid w:val="00524969"/>
    <w:rsid w:val="00525BDE"/>
    <w:rsid w:val="00525CE6"/>
    <w:rsid w:val="005264E2"/>
    <w:rsid w:val="00526772"/>
    <w:rsid w:val="005267B0"/>
    <w:rsid w:val="0052693A"/>
    <w:rsid w:val="00526EAA"/>
    <w:rsid w:val="00526FD8"/>
    <w:rsid w:val="00527480"/>
    <w:rsid w:val="00527CF9"/>
    <w:rsid w:val="005303FA"/>
    <w:rsid w:val="00530C00"/>
    <w:rsid w:val="00530E8A"/>
    <w:rsid w:val="00530F5E"/>
    <w:rsid w:val="005311D3"/>
    <w:rsid w:val="00531A53"/>
    <w:rsid w:val="005322E9"/>
    <w:rsid w:val="005326B0"/>
    <w:rsid w:val="00533340"/>
    <w:rsid w:val="005357D6"/>
    <w:rsid w:val="00536072"/>
    <w:rsid w:val="00536924"/>
    <w:rsid w:val="00540D34"/>
    <w:rsid w:val="00541531"/>
    <w:rsid w:val="00542C23"/>
    <w:rsid w:val="00544F39"/>
    <w:rsid w:val="00544F49"/>
    <w:rsid w:val="00545086"/>
    <w:rsid w:val="00546292"/>
    <w:rsid w:val="005469BF"/>
    <w:rsid w:val="00551471"/>
    <w:rsid w:val="0055200F"/>
    <w:rsid w:val="00552579"/>
    <w:rsid w:val="005528A1"/>
    <w:rsid w:val="00552F9F"/>
    <w:rsid w:val="00553F3C"/>
    <w:rsid w:val="00553FB3"/>
    <w:rsid w:val="005561F0"/>
    <w:rsid w:val="00556CEC"/>
    <w:rsid w:val="0055701A"/>
    <w:rsid w:val="0055744C"/>
    <w:rsid w:val="0056050A"/>
    <w:rsid w:val="0056203D"/>
    <w:rsid w:val="0056245E"/>
    <w:rsid w:val="00562D6D"/>
    <w:rsid w:val="0056313E"/>
    <w:rsid w:val="005639D5"/>
    <w:rsid w:val="00563C42"/>
    <w:rsid w:val="00563ECD"/>
    <w:rsid w:val="00564111"/>
    <w:rsid w:val="0056444B"/>
    <w:rsid w:val="00564EC4"/>
    <w:rsid w:val="005655A8"/>
    <w:rsid w:val="00566560"/>
    <w:rsid w:val="005668F3"/>
    <w:rsid w:val="00566FDC"/>
    <w:rsid w:val="00571312"/>
    <w:rsid w:val="00571908"/>
    <w:rsid w:val="005725DE"/>
    <w:rsid w:val="00574073"/>
    <w:rsid w:val="00574FD9"/>
    <w:rsid w:val="00575688"/>
    <w:rsid w:val="00575852"/>
    <w:rsid w:val="00576270"/>
    <w:rsid w:val="00576327"/>
    <w:rsid w:val="005768C8"/>
    <w:rsid w:val="00576F0A"/>
    <w:rsid w:val="0058173F"/>
    <w:rsid w:val="00581DEF"/>
    <w:rsid w:val="00581F08"/>
    <w:rsid w:val="00582B19"/>
    <w:rsid w:val="00582B9E"/>
    <w:rsid w:val="00583894"/>
    <w:rsid w:val="00583A70"/>
    <w:rsid w:val="00583D73"/>
    <w:rsid w:val="00583F46"/>
    <w:rsid w:val="005848DC"/>
    <w:rsid w:val="00584C89"/>
    <w:rsid w:val="00585C35"/>
    <w:rsid w:val="00587DA0"/>
    <w:rsid w:val="00590211"/>
    <w:rsid w:val="005912A9"/>
    <w:rsid w:val="00591BB4"/>
    <w:rsid w:val="00592A83"/>
    <w:rsid w:val="00592B08"/>
    <w:rsid w:val="005930A0"/>
    <w:rsid w:val="0059352D"/>
    <w:rsid w:val="00593539"/>
    <w:rsid w:val="0059460D"/>
    <w:rsid w:val="005958E7"/>
    <w:rsid w:val="00595F7D"/>
    <w:rsid w:val="00596122"/>
    <w:rsid w:val="00596145"/>
    <w:rsid w:val="0059625F"/>
    <w:rsid w:val="005964C4"/>
    <w:rsid w:val="00596D6F"/>
    <w:rsid w:val="00596FBE"/>
    <w:rsid w:val="0059712A"/>
    <w:rsid w:val="00597B9F"/>
    <w:rsid w:val="005A0D8C"/>
    <w:rsid w:val="005A0DCF"/>
    <w:rsid w:val="005A0F73"/>
    <w:rsid w:val="005A0F7F"/>
    <w:rsid w:val="005A13DE"/>
    <w:rsid w:val="005A14F5"/>
    <w:rsid w:val="005A158B"/>
    <w:rsid w:val="005A197D"/>
    <w:rsid w:val="005A1EDD"/>
    <w:rsid w:val="005A2B93"/>
    <w:rsid w:val="005A3CE7"/>
    <w:rsid w:val="005A3FA1"/>
    <w:rsid w:val="005A42EE"/>
    <w:rsid w:val="005A431F"/>
    <w:rsid w:val="005A4C07"/>
    <w:rsid w:val="005A5C44"/>
    <w:rsid w:val="005A7D49"/>
    <w:rsid w:val="005B00D6"/>
    <w:rsid w:val="005B029D"/>
    <w:rsid w:val="005B0861"/>
    <w:rsid w:val="005B0BCE"/>
    <w:rsid w:val="005B0D6B"/>
    <w:rsid w:val="005B0EBA"/>
    <w:rsid w:val="005B0FC9"/>
    <w:rsid w:val="005B1545"/>
    <w:rsid w:val="005B1551"/>
    <w:rsid w:val="005B1B80"/>
    <w:rsid w:val="005B3054"/>
    <w:rsid w:val="005B3978"/>
    <w:rsid w:val="005B458F"/>
    <w:rsid w:val="005B50D1"/>
    <w:rsid w:val="005B557F"/>
    <w:rsid w:val="005B6035"/>
    <w:rsid w:val="005B6D11"/>
    <w:rsid w:val="005B757F"/>
    <w:rsid w:val="005C1371"/>
    <w:rsid w:val="005C16B9"/>
    <w:rsid w:val="005C1B1D"/>
    <w:rsid w:val="005C1B74"/>
    <w:rsid w:val="005C27B7"/>
    <w:rsid w:val="005C296F"/>
    <w:rsid w:val="005C2E47"/>
    <w:rsid w:val="005C33EB"/>
    <w:rsid w:val="005C3759"/>
    <w:rsid w:val="005C43B8"/>
    <w:rsid w:val="005C4FDD"/>
    <w:rsid w:val="005C5018"/>
    <w:rsid w:val="005C55C3"/>
    <w:rsid w:val="005C576B"/>
    <w:rsid w:val="005C5FF8"/>
    <w:rsid w:val="005C69E1"/>
    <w:rsid w:val="005C6B81"/>
    <w:rsid w:val="005C79AF"/>
    <w:rsid w:val="005C7ADF"/>
    <w:rsid w:val="005C7BB0"/>
    <w:rsid w:val="005C7C23"/>
    <w:rsid w:val="005C7FB4"/>
    <w:rsid w:val="005D0D64"/>
    <w:rsid w:val="005D14C2"/>
    <w:rsid w:val="005D31F5"/>
    <w:rsid w:val="005D39DA"/>
    <w:rsid w:val="005D6119"/>
    <w:rsid w:val="005E03BD"/>
    <w:rsid w:val="005E04C7"/>
    <w:rsid w:val="005E17AF"/>
    <w:rsid w:val="005E21E3"/>
    <w:rsid w:val="005E2E38"/>
    <w:rsid w:val="005E3A62"/>
    <w:rsid w:val="005E3E00"/>
    <w:rsid w:val="005E402A"/>
    <w:rsid w:val="005E5129"/>
    <w:rsid w:val="005E5D85"/>
    <w:rsid w:val="005E5FFC"/>
    <w:rsid w:val="005E6012"/>
    <w:rsid w:val="005F003F"/>
    <w:rsid w:val="005F08D6"/>
    <w:rsid w:val="005F0D77"/>
    <w:rsid w:val="005F13A7"/>
    <w:rsid w:val="005F141E"/>
    <w:rsid w:val="005F14A9"/>
    <w:rsid w:val="005F169B"/>
    <w:rsid w:val="005F18F6"/>
    <w:rsid w:val="005F19E6"/>
    <w:rsid w:val="005F2AB6"/>
    <w:rsid w:val="005F2AF3"/>
    <w:rsid w:val="005F34F5"/>
    <w:rsid w:val="005F35BB"/>
    <w:rsid w:val="005F378A"/>
    <w:rsid w:val="005F39B5"/>
    <w:rsid w:val="005F492B"/>
    <w:rsid w:val="005F51FA"/>
    <w:rsid w:val="005F5777"/>
    <w:rsid w:val="005F5C5E"/>
    <w:rsid w:val="005F6E6A"/>
    <w:rsid w:val="00600E68"/>
    <w:rsid w:val="00603292"/>
    <w:rsid w:val="006035FF"/>
    <w:rsid w:val="006037C8"/>
    <w:rsid w:val="00603B4F"/>
    <w:rsid w:val="00604397"/>
    <w:rsid w:val="00604DE0"/>
    <w:rsid w:val="00604F43"/>
    <w:rsid w:val="006106CE"/>
    <w:rsid w:val="0061077A"/>
    <w:rsid w:val="006115E5"/>
    <w:rsid w:val="00612113"/>
    <w:rsid w:val="006124A1"/>
    <w:rsid w:val="00612C84"/>
    <w:rsid w:val="00612EDB"/>
    <w:rsid w:val="006132BB"/>
    <w:rsid w:val="00613C16"/>
    <w:rsid w:val="00613DBB"/>
    <w:rsid w:val="00613E30"/>
    <w:rsid w:val="00614288"/>
    <w:rsid w:val="006145B2"/>
    <w:rsid w:val="00614A9D"/>
    <w:rsid w:val="00616129"/>
    <w:rsid w:val="006162DB"/>
    <w:rsid w:val="0061682B"/>
    <w:rsid w:val="00617021"/>
    <w:rsid w:val="006200E7"/>
    <w:rsid w:val="00621CE7"/>
    <w:rsid w:val="00621F6C"/>
    <w:rsid w:val="00622687"/>
    <w:rsid w:val="00622CEF"/>
    <w:rsid w:val="00622FEA"/>
    <w:rsid w:val="0062335D"/>
    <w:rsid w:val="006238A8"/>
    <w:rsid w:val="00623AA6"/>
    <w:rsid w:val="00623D66"/>
    <w:rsid w:val="0062448F"/>
    <w:rsid w:val="0062453D"/>
    <w:rsid w:val="00625164"/>
    <w:rsid w:val="00625C4A"/>
    <w:rsid w:val="006260A1"/>
    <w:rsid w:val="0062694B"/>
    <w:rsid w:val="006275A5"/>
    <w:rsid w:val="00627756"/>
    <w:rsid w:val="0063019E"/>
    <w:rsid w:val="00630317"/>
    <w:rsid w:val="006307CE"/>
    <w:rsid w:val="00630A56"/>
    <w:rsid w:val="00631136"/>
    <w:rsid w:val="00631812"/>
    <w:rsid w:val="00631908"/>
    <w:rsid w:val="00631B8C"/>
    <w:rsid w:val="00631DB9"/>
    <w:rsid w:val="00631FB8"/>
    <w:rsid w:val="00633752"/>
    <w:rsid w:val="006339F3"/>
    <w:rsid w:val="00633D44"/>
    <w:rsid w:val="00634246"/>
    <w:rsid w:val="006347D3"/>
    <w:rsid w:val="006348B9"/>
    <w:rsid w:val="006351DB"/>
    <w:rsid w:val="0063526C"/>
    <w:rsid w:val="006360AC"/>
    <w:rsid w:val="006360F9"/>
    <w:rsid w:val="00636529"/>
    <w:rsid w:val="00636832"/>
    <w:rsid w:val="00636C9D"/>
    <w:rsid w:val="006375DE"/>
    <w:rsid w:val="00637913"/>
    <w:rsid w:val="00637B05"/>
    <w:rsid w:val="0064180D"/>
    <w:rsid w:val="00641B2F"/>
    <w:rsid w:val="006434D2"/>
    <w:rsid w:val="00644962"/>
    <w:rsid w:val="00646D75"/>
    <w:rsid w:val="006477A7"/>
    <w:rsid w:val="00647953"/>
    <w:rsid w:val="00650B96"/>
    <w:rsid w:val="00650C78"/>
    <w:rsid w:val="006513AC"/>
    <w:rsid w:val="006514BB"/>
    <w:rsid w:val="006515F7"/>
    <w:rsid w:val="00651944"/>
    <w:rsid w:val="00652BFF"/>
    <w:rsid w:val="00652CC9"/>
    <w:rsid w:val="0065336C"/>
    <w:rsid w:val="0065338B"/>
    <w:rsid w:val="0065373F"/>
    <w:rsid w:val="00654129"/>
    <w:rsid w:val="00654675"/>
    <w:rsid w:val="00655C55"/>
    <w:rsid w:val="00657F89"/>
    <w:rsid w:val="00663759"/>
    <w:rsid w:val="00663AE5"/>
    <w:rsid w:val="0066651A"/>
    <w:rsid w:val="006671D3"/>
    <w:rsid w:val="00670736"/>
    <w:rsid w:val="006717A2"/>
    <w:rsid w:val="00671823"/>
    <w:rsid w:val="006729C6"/>
    <w:rsid w:val="0067372D"/>
    <w:rsid w:val="00674210"/>
    <w:rsid w:val="006749CA"/>
    <w:rsid w:val="00674C00"/>
    <w:rsid w:val="00674C74"/>
    <w:rsid w:val="00675F13"/>
    <w:rsid w:val="00676270"/>
    <w:rsid w:val="00676704"/>
    <w:rsid w:val="00676CDA"/>
    <w:rsid w:val="00676F10"/>
    <w:rsid w:val="00676F63"/>
    <w:rsid w:val="00676FFF"/>
    <w:rsid w:val="00677074"/>
    <w:rsid w:val="00677454"/>
    <w:rsid w:val="0068049C"/>
    <w:rsid w:val="006811D8"/>
    <w:rsid w:val="00681DA4"/>
    <w:rsid w:val="00681E02"/>
    <w:rsid w:val="00682BBE"/>
    <w:rsid w:val="006833C9"/>
    <w:rsid w:val="00683CA4"/>
    <w:rsid w:val="00683CEA"/>
    <w:rsid w:val="00683D48"/>
    <w:rsid w:val="006855B0"/>
    <w:rsid w:val="006863FC"/>
    <w:rsid w:val="0068640E"/>
    <w:rsid w:val="00686485"/>
    <w:rsid w:val="00686F01"/>
    <w:rsid w:val="00687CF1"/>
    <w:rsid w:val="00690367"/>
    <w:rsid w:val="006915F5"/>
    <w:rsid w:val="0069191E"/>
    <w:rsid w:val="00691DFC"/>
    <w:rsid w:val="00692AC4"/>
    <w:rsid w:val="00692D0A"/>
    <w:rsid w:val="00692E5B"/>
    <w:rsid w:val="0069382F"/>
    <w:rsid w:val="006940B3"/>
    <w:rsid w:val="00694429"/>
    <w:rsid w:val="0069508D"/>
    <w:rsid w:val="00695601"/>
    <w:rsid w:val="00695B0D"/>
    <w:rsid w:val="00696EDB"/>
    <w:rsid w:val="00697BC3"/>
    <w:rsid w:val="00697EF5"/>
    <w:rsid w:val="006A10A1"/>
    <w:rsid w:val="006A1528"/>
    <w:rsid w:val="006A250C"/>
    <w:rsid w:val="006A3896"/>
    <w:rsid w:val="006A3B99"/>
    <w:rsid w:val="006A3BAD"/>
    <w:rsid w:val="006A5E00"/>
    <w:rsid w:val="006A62E7"/>
    <w:rsid w:val="006A6D0D"/>
    <w:rsid w:val="006A74FB"/>
    <w:rsid w:val="006A74FE"/>
    <w:rsid w:val="006A7CA0"/>
    <w:rsid w:val="006B19F0"/>
    <w:rsid w:val="006B1EDC"/>
    <w:rsid w:val="006B1F9A"/>
    <w:rsid w:val="006B3712"/>
    <w:rsid w:val="006B396E"/>
    <w:rsid w:val="006B4683"/>
    <w:rsid w:val="006B4C07"/>
    <w:rsid w:val="006B654E"/>
    <w:rsid w:val="006B7067"/>
    <w:rsid w:val="006B70CD"/>
    <w:rsid w:val="006B72A4"/>
    <w:rsid w:val="006B7C8B"/>
    <w:rsid w:val="006B7F67"/>
    <w:rsid w:val="006C031A"/>
    <w:rsid w:val="006C070F"/>
    <w:rsid w:val="006C0FF9"/>
    <w:rsid w:val="006C17AB"/>
    <w:rsid w:val="006C1AF8"/>
    <w:rsid w:val="006C24E9"/>
    <w:rsid w:val="006C337C"/>
    <w:rsid w:val="006C4014"/>
    <w:rsid w:val="006C44C9"/>
    <w:rsid w:val="006C4968"/>
    <w:rsid w:val="006C532F"/>
    <w:rsid w:val="006C5B07"/>
    <w:rsid w:val="006C73A0"/>
    <w:rsid w:val="006C74A5"/>
    <w:rsid w:val="006D1C39"/>
    <w:rsid w:val="006D1F2C"/>
    <w:rsid w:val="006D32E4"/>
    <w:rsid w:val="006D4CE5"/>
    <w:rsid w:val="006D5B27"/>
    <w:rsid w:val="006D5F18"/>
    <w:rsid w:val="006D6415"/>
    <w:rsid w:val="006D674C"/>
    <w:rsid w:val="006D7F0E"/>
    <w:rsid w:val="006E044F"/>
    <w:rsid w:val="006E0684"/>
    <w:rsid w:val="006E08F6"/>
    <w:rsid w:val="006E0B38"/>
    <w:rsid w:val="006E1C3A"/>
    <w:rsid w:val="006E24B1"/>
    <w:rsid w:val="006E2F75"/>
    <w:rsid w:val="006E3F46"/>
    <w:rsid w:val="006E3FEA"/>
    <w:rsid w:val="006E4451"/>
    <w:rsid w:val="006E44F8"/>
    <w:rsid w:val="006E57F0"/>
    <w:rsid w:val="006E5BB6"/>
    <w:rsid w:val="006E5C53"/>
    <w:rsid w:val="006E6086"/>
    <w:rsid w:val="006E7B5B"/>
    <w:rsid w:val="006E7F57"/>
    <w:rsid w:val="006F01A6"/>
    <w:rsid w:val="006F1927"/>
    <w:rsid w:val="006F1B4A"/>
    <w:rsid w:val="006F3BB1"/>
    <w:rsid w:val="006F3EB0"/>
    <w:rsid w:val="006F43FD"/>
    <w:rsid w:val="006F44E2"/>
    <w:rsid w:val="006F508F"/>
    <w:rsid w:val="006F542A"/>
    <w:rsid w:val="006F5989"/>
    <w:rsid w:val="006F61A8"/>
    <w:rsid w:val="006F652B"/>
    <w:rsid w:val="006F6715"/>
    <w:rsid w:val="006F6D4F"/>
    <w:rsid w:val="006F74C1"/>
    <w:rsid w:val="006F7904"/>
    <w:rsid w:val="00700911"/>
    <w:rsid w:val="00701EF6"/>
    <w:rsid w:val="007024E5"/>
    <w:rsid w:val="00702810"/>
    <w:rsid w:val="0070378A"/>
    <w:rsid w:val="007039F9"/>
    <w:rsid w:val="0070438A"/>
    <w:rsid w:val="00705C37"/>
    <w:rsid w:val="0070619C"/>
    <w:rsid w:val="00707336"/>
    <w:rsid w:val="00710755"/>
    <w:rsid w:val="007112DC"/>
    <w:rsid w:val="00711342"/>
    <w:rsid w:val="00711597"/>
    <w:rsid w:val="00711D0C"/>
    <w:rsid w:val="0071276E"/>
    <w:rsid w:val="007127F7"/>
    <w:rsid w:val="00712912"/>
    <w:rsid w:val="0071322A"/>
    <w:rsid w:val="00713F34"/>
    <w:rsid w:val="007142F4"/>
    <w:rsid w:val="00714760"/>
    <w:rsid w:val="00714AFC"/>
    <w:rsid w:val="007150FB"/>
    <w:rsid w:val="0071544A"/>
    <w:rsid w:val="007155B9"/>
    <w:rsid w:val="007162EB"/>
    <w:rsid w:val="007168EB"/>
    <w:rsid w:val="007170FF"/>
    <w:rsid w:val="00717C8A"/>
    <w:rsid w:val="00720AB7"/>
    <w:rsid w:val="00720CBD"/>
    <w:rsid w:val="007214AF"/>
    <w:rsid w:val="0072199D"/>
    <w:rsid w:val="00721B1B"/>
    <w:rsid w:val="00721D56"/>
    <w:rsid w:val="00722002"/>
    <w:rsid w:val="00722A26"/>
    <w:rsid w:val="00722F14"/>
    <w:rsid w:val="00723283"/>
    <w:rsid w:val="007233A7"/>
    <w:rsid w:val="0072491B"/>
    <w:rsid w:val="00724F9D"/>
    <w:rsid w:val="00725C36"/>
    <w:rsid w:val="007260DD"/>
    <w:rsid w:val="00726AD4"/>
    <w:rsid w:val="00726CED"/>
    <w:rsid w:val="00726F60"/>
    <w:rsid w:val="007272EB"/>
    <w:rsid w:val="00727730"/>
    <w:rsid w:val="00727D85"/>
    <w:rsid w:val="007300F6"/>
    <w:rsid w:val="00732165"/>
    <w:rsid w:val="007323BC"/>
    <w:rsid w:val="007326A1"/>
    <w:rsid w:val="007328FF"/>
    <w:rsid w:val="00732FCC"/>
    <w:rsid w:val="007333EF"/>
    <w:rsid w:val="00733984"/>
    <w:rsid w:val="00734E05"/>
    <w:rsid w:val="00735A5C"/>
    <w:rsid w:val="0073625A"/>
    <w:rsid w:val="0073684E"/>
    <w:rsid w:val="00736FE0"/>
    <w:rsid w:val="0074018B"/>
    <w:rsid w:val="00741C47"/>
    <w:rsid w:val="00742D65"/>
    <w:rsid w:val="0074384F"/>
    <w:rsid w:val="00743F12"/>
    <w:rsid w:val="00744890"/>
    <w:rsid w:val="00745141"/>
    <w:rsid w:val="00745481"/>
    <w:rsid w:val="00745F95"/>
    <w:rsid w:val="00746079"/>
    <w:rsid w:val="0074658B"/>
    <w:rsid w:val="00747CAC"/>
    <w:rsid w:val="00751701"/>
    <w:rsid w:val="007524CD"/>
    <w:rsid w:val="00752D5A"/>
    <w:rsid w:val="00753741"/>
    <w:rsid w:val="00753A94"/>
    <w:rsid w:val="007541A0"/>
    <w:rsid w:val="007543DA"/>
    <w:rsid w:val="00756DE3"/>
    <w:rsid w:val="00756ECF"/>
    <w:rsid w:val="00757A1C"/>
    <w:rsid w:val="00760879"/>
    <w:rsid w:val="0076204E"/>
    <w:rsid w:val="00762F98"/>
    <w:rsid w:val="00763035"/>
    <w:rsid w:val="007631D0"/>
    <w:rsid w:val="0076401B"/>
    <w:rsid w:val="00764B2B"/>
    <w:rsid w:val="00765528"/>
    <w:rsid w:val="00765893"/>
    <w:rsid w:val="00765B50"/>
    <w:rsid w:val="00765D2D"/>
    <w:rsid w:val="00766015"/>
    <w:rsid w:val="0076610A"/>
    <w:rsid w:val="00767895"/>
    <w:rsid w:val="00767F12"/>
    <w:rsid w:val="00771228"/>
    <w:rsid w:val="00771571"/>
    <w:rsid w:val="00772884"/>
    <w:rsid w:val="007733DC"/>
    <w:rsid w:val="00773F47"/>
    <w:rsid w:val="007753B4"/>
    <w:rsid w:val="007756FE"/>
    <w:rsid w:val="00775839"/>
    <w:rsid w:val="007766E9"/>
    <w:rsid w:val="00776A81"/>
    <w:rsid w:val="0077793C"/>
    <w:rsid w:val="00777CA0"/>
    <w:rsid w:val="00781076"/>
    <w:rsid w:val="00781117"/>
    <w:rsid w:val="00781896"/>
    <w:rsid w:val="00781B82"/>
    <w:rsid w:val="00782006"/>
    <w:rsid w:val="00782D4F"/>
    <w:rsid w:val="007832E2"/>
    <w:rsid w:val="00783A33"/>
    <w:rsid w:val="00784E95"/>
    <w:rsid w:val="00785351"/>
    <w:rsid w:val="00785E07"/>
    <w:rsid w:val="00786149"/>
    <w:rsid w:val="0078646F"/>
    <w:rsid w:val="00786C42"/>
    <w:rsid w:val="00787533"/>
    <w:rsid w:val="00790543"/>
    <w:rsid w:val="007908B3"/>
    <w:rsid w:val="007909BA"/>
    <w:rsid w:val="00790CF5"/>
    <w:rsid w:val="00791753"/>
    <w:rsid w:val="00792A2F"/>
    <w:rsid w:val="00792B3A"/>
    <w:rsid w:val="00792B95"/>
    <w:rsid w:val="00792FBF"/>
    <w:rsid w:val="00796201"/>
    <w:rsid w:val="00796500"/>
    <w:rsid w:val="00797091"/>
    <w:rsid w:val="0079714E"/>
    <w:rsid w:val="0079739E"/>
    <w:rsid w:val="00797591"/>
    <w:rsid w:val="007A1C48"/>
    <w:rsid w:val="007A29F4"/>
    <w:rsid w:val="007A2A2F"/>
    <w:rsid w:val="007A2DD6"/>
    <w:rsid w:val="007A3196"/>
    <w:rsid w:val="007A34F7"/>
    <w:rsid w:val="007A36E2"/>
    <w:rsid w:val="007A47F2"/>
    <w:rsid w:val="007A56A8"/>
    <w:rsid w:val="007A5C3B"/>
    <w:rsid w:val="007A5DEA"/>
    <w:rsid w:val="007A5F09"/>
    <w:rsid w:val="007A6210"/>
    <w:rsid w:val="007A6F6C"/>
    <w:rsid w:val="007A7411"/>
    <w:rsid w:val="007A77B0"/>
    <w:rsid w:val="007A7C68"/>
    <w:rsid w:val="007B1613"/>
    <w:rsid w:val="007B1ADA"/>
    <w:rsid w:val="007B2465"/>
    <w:rsid w:val="007B24EE"/>
    <w:rsid w:val="007B4FEE"/>
    <w:rsid w:val="007B6364"/>
    <w:rsid w:val="007B6752"/>
    <w:rsid w:val="007B6C02"/>
    <w:rsid w:val="007B779F"/>
    <w:rsid w:val="007C028C"/>
    <w:rsid w:val="007C045B"/>
    <w:rsid w:val="007C186A"/>
    <w:rsid w:val="007C1B09"/>
    <w:rsid w:val="007C29A9"/>
    <w:rsid w:val="007C31C4"/>
    <w:rsid w:val="007C33AA"/>
    <w:rsid w:val="007C3A8A"/>
    <w:rsid w:val="007C444B"/>
    <w:rsid w:val="007C4B0B"/>
    <w:rsid w:val="007C71AF"/>
    <w:rsid w:val="007C72AA"/>
    <w:rsid w:val="007C7D6E"/>
    <w:rsid w:val="007D02E8"/>
    <w:rsid w:val="007D0E8C"/>
    <w:rsid w:val="007D12CD"/>
    <w:rsid w:val="007D15C9"/>
    <w:rsid w:val="007D1AC8"/>
    <w:rsid w:val="007D1AEC"/>
    <w:rsid w:val="007D2188"/>
    <w:rsid w:val="007D35CF"/>
    <w:rsid w:val="007D43E7"/>
    <w:rsid w:val="007D4412"/>
    <w:rsid w:val="007D6519"/>
    <w:rsid w:val="007E0B47"/>
    <w:rsid w:val="007E1126"/>
    <w:rsid w:val="007E2945"/>
    <w:rsid w:val="007E2F94"/>
    <w:rsid w:val="007E3394"/>
    <w:rsid w:val="007E48CC"/>
    <w:rsid w:val="007E4D67"/>
    <w:rsid w:val="007E4FA0"/>
    <w:rsid w:val="007E537F"/>
    <w:rsid w:val="007E549C"/>
    <w:rsid w:val="007E5A71"/>
    <w:rsid w:val="007E5ABC"/>
    <w:rsid w:val="007E5F89"/>
    <w:rsid w:val="007E637B"/>
    <w:rsid w:val="007E6FC5"/>
    <w:rsid w:val="007E715A"/>
    <w:rsid w:val="007E7AD4"/>
    <w:rsid w:val="007F034F"/>
    <w:rsid w:val="007F05C5"/>
    <w:rsid w:val="007F2B6C"/>
    <w:rsid w:val="007F2F6A"/>
    <w:rsid w:val="007F303F"/>
    <w:rsid w:val="007F3431"/>
    <w:rsid w:val="007F3FA2"/>
    <w:rsid w:val="007F490D"/>
    <w:rsid w:val="007F506D"/>
    <w:rsid w:val="007F5404"/>
    <w:rsid w:val="007F5639"/>
    <w:rsid w:val="007F5F11"/>
    <w:rsid w:val="007F64B4"/>
    <w:rsid w:val="007F6C8C"/>
    <w:rsid w:val="007F6D97"/>
    <w:rsid w:val="007F74C4"/>
    <w:rsid w:val="007F7768"/>
    <w:rsid w:val="007F78D6"/>
    <w:rsid w:val="007F7E70"/>
    <w:rsid w:val="0080010A"/>
    <w:rsid w:val="00801044"/>
    <w:rsid w:val="00801BA2"/>
    <w:rsid w:val="00801FC9"/>
    <w:rsid w:val="00802A00"/>
    <w:rsid w:val="00802B4F"/>
    <w:rsid w:val="008038AA"/>
    <w:rsid w:val="00803A1C"/>
    <w:rsid w:val="00804067"/>
    <w:rsid w:val="00804A63"/>
    <w:rsid w:val="00805038"/>
    <w:rsid w:val="0080568A"/>
    <w:rsid w:val="00806551"/>
    <w:rsid w:val="0080678D"/>
    <w:rsid w:val="0081095E"/>
    <w:rsid w:val="00810AEA"/>
    <w:rsid w:val="00811B1C"/>
    <w:rsid w:val="00811FE4"/>
    <w:rsid w:val="008125C6"/>
    <w:rsid w:val="00812F20"/>
    <w:rsid w:val="008133F0"/>
    <w:rsid w:val="00813C62"/>
    <w:rsid w:val="00813E21"/>
    <w:rsid w:val="00813FF5"/>
    <w:rsid w:val="0081407E"/>
    <w:rsid w:val="008148EA"/>
    <w:rsid w:val="0081648B"/>
    <w:rsid w:val="00816636"/>
    <w:rsid w:val="00816D05"/>
    <w:rsid w:val="008171A1"/>
    <w:rsid w:val="0082023B"/>
    <w:rsid w:val="008203E9"/>
    <w:rsid w:val="00820473"/>
    <w:rsid w:val="00820C8A"/>
    <w:rsid w:val="008215D3"/>
    <w:rsid w:val="008215DA"/>
    <w:rsid w:val="00821A5A"/>
    <w:rsid w:val="00822083"/>
    <w:rsid w:val="008220E2"/>
    <w:rsid w:val="008222FE"/>
    <w:rsid w:val="00822807"/>
    <w:rsid w:val="00822CF4"/>
    <w:rsid w:val="00822E0A"/>
    <w:rsid w:val="008231C3"/>
    <w:rsid w:val="008233C8"/>
    <w:rsid w:val="00823710"/>
    <w:rsid w:val="008238CA"/>
    <w:rsid w:val="00823EEC"/>
    <w:rsid w:val="008247DE"/>
    <w:rsid w:val="0082487C"/>
    <w:rsid w:val="00824B32"/>
    <w:rsid w:val="00824E52"/>
    <w:rsid w:val="00824E6D"/>
    <w:rsid w:val="00824E7C"/>
    <w:rsid w:val="0082524C"/>
    <w:rsid w:val="00825B35"/>
    <w:rsid w:val="00825CE7"/>
    <w:rsid w:val="00825D01"/>
    <w:rsid w:val="008263D6"/>
    <w:rsid w:val="00826CEE"/>
    <w:rsid w:val="00826E0F"/>
    <w:rsid w:val="008278DA"/>
    <w:rsid w:val="00830EA5"/>
    <w:rsid w:val="0083299B"/>
    <w:rsid w:val="00832C31"/>
    <w:rsid w:val="00832E1C"/>
    <w:rsid w:val="008337BB"/>
    <w:rsid w:val="008343AA"/>
    <w:rsid w:val="00835DA2"/>
    <w:rsid w:val="0083694A"/>
    <w:rsid w:val="0084049C"/>
    <w:rsid w:val="00840F3A"/>
    <w:rsid w:val="0084200E"/>
    <w:rsid w:val="008420C7"/>
    <w:rsid w:val="00842302"/>
    <w:rsid w:val="00842A6E"/>
    <w:rsid w:val="008449B2"/>
    <w:rsid w:val="00844D86"/>
    <w:rsid w:val="0084520D"/>
    <w:rsid w:val="008453FD"/>
    <w:rsid w:val="0084566B"/>
    <w:rsid w:val="008458FD"/>
    <w:rsid w:val="00845FAC"/>
    <w:rsid w:val="00846137"/>
    <w:rsid w:val="00846C47"/>
    <w:rsid w:val="00846CAC"/>
    <w:rsid w:val="00846E01"/>
    <w:rsid w:val="00846EE8"/>
    <w:rsid w:val="00847233"/>
    <w:rsid w:val="00847A8D"/>
    <w:rsid w:val="00850653"/>
    <w:rsid w:val="0085108C"/>
    <w:rsid w:val="00851719"/>
    <w:rsid w:val="00852239"/>
    <w:rsid w:val="00852307"/>
    <w:rsid w:val="00852DFC"/>
    <w:rsid w:val="00852F47"/>
    <w:rsid w:val="0085377A"/>
    <w:rsid w:val="00854758"/>
    <w:rsid w:val="00854DF6"/>
    <w:rsid w:val="00855876"/>
    <w:rsid w:val="0085593E"/>
    <w:rsid w:val="00855F41"/>
    <w:rsid w:val="0085624E"/>
    <w:rsid w:val="0085693F"/>
    <w:rsid w:val="008570BB"/>
    <w:rsid w:val="00857A61"/>
    <w:rsid w:val="00857AAF"/>
    <w:rsid w:val="008615F4"/>
    <w:rsid w:val="00862CEE"/>
    <w:rsid w:val="0086366A"/>
    <w:rsid w:val="00863778"/>
    <w:rsid w:val="00863F28"/>
    <w:rsid w:val="0086493B"/>
    <w:rsid w:val="00864BBC"/>
    <w:rsid w:val="008658C3"/>
    <w:rsid w:val="0086616D"/>
    <w:rsid w:val="0086774E"/>
    <w:rsid w:val="00867D21"/>
    <w:rsid w:val="00870C63"/>
    <w:rsid w:val="00870E35"/>
    <w:rsid w:val="008711C1"/>
    <w:rsid w:val="008711F6"/>
    <w:rsid w:val="00871438"/>
    <w:rsid w:val="008718F8"/>
    <w:rsid w:val="00871A66"/>
    <w:rsid w:val="00871E17"/>
    <w:rsid w:val="00872C19"/>
    <w:rsid w:val="00873628"/>
    <w:rsid w:val="00873AA4"/>
    <w:rsid w:val="00874323"/>
    <w:rsid w:val="0087471D"/>
    <w:rsid w:val="0087485E"/>
    <w:rsid w:val="00874FC7"/>
    <w:rsid w:val="008750D4"/>
    <w:rsid w:val="00875D59"/>
    <w:rsid w:val="00875F3E"/>
    <w:rsid w:val="00876231"/>
    <w:rsid w:val="008762DA"/>
    <w:rsid w:val="00876ED3"/>
    <w:rsid w:val="008779DA"/>
    <w:rsid w:val="00880055"/>
    <w:rsid w:val="00880A9A"/>
    <w:rsid w:val="00881037"/>
    <w:rsid w:val="00881070"/>
    <w:rsid w:val="00881079"/>
    <w:rsid w:val="008811A8"/>
    <w:rsid w:val="00881419"/>
    <w:rsid w:val="00881529"/>
    <w:rsid w:val="00882B05"/>
    <w:rsid w:val="008836E6"/>
    <w:rsid w:val="00883B4E"/>
    <w:rsid w:val="00884475"/>
    <w:rsid w:val="00885F5F"/>
    <w:rsid w:val="008867BE"/>
    <w:rsid w:val="00886AC5"/>
    <w:rsid w:val="00886AE7"/>
    <w:rsid w:val="008875F4"/>
    <w:rsid w:val="00887BBB"/>
    <w:rsid w:val="008906CF"/>
    <w:rsid w:val="0089131C"/>
    <w:rsid w:val="00891AC8"/>
    <w:rsid w:val="00891FD8"/>
    <w:rsid w:val="00892599"/>
    <w:rsid w:val="008926C0"/>
    <w:rsid w:val="00893154"/>
    <w:rsid w:val="00893FEC"/>
    <w:rsid w:val="00894ABF"/>
    <w:rsid w:val="008958EB"/>
    <w:rsid w:val="00895A79"/>
    <w:rsid w:val="008962E8"/>
    <w:rsid w:val="008966FE"/>
    <w:rsid w:val="00897DF6"/>
    <w:rsid w:val="00897F02"/>
    <w:rsid w:val="00897F8E"/>
    <w:rsid w:val="008A1927"/>
    <w:rsid w:val="008A204E"/>
    <w:rsid w:val="008A2163"/>
    <w:rsid w:val="008A3400"/>
    <w:rsid w:val="008A4201"/>
    <w:rsid w:val="008A5CB8"/>
    <w:rsid w:val="008B075C"/>
    <w:rsid w:val="008B0D32"/>
    <w:rsid w:val="008B131D"/>
    <w:rsid w:val="008B163A"/>
    <w:rsid w:val="008B175A"/>
    <w:rsid w:val="008B1D37"/>
    <w:rsid w:val="008B3B86"/>
    <w:rsid w:val="008B4873"/>
    <w:rsid w:val="008B4A57"/>
    <w:rsid w:val="008B4FD2"/>
    <w:rsid w:val="008B57B4"/>
    <w:rsid w:val="008B5F31"/>
    <w:rsid w:val="008B652F"/>
    <w:rsid w:val="008B712A"/>
    <w:rsid w:val="008B7164"/>
    <w:rsid w:val="008B7396"/>
    <w:rsid w:val="008B781F"/>
    <w:rsid w:val="008B78CA"/>
    <w:rsid w:val="008B7D04"/>
    <w:rsid w:val="008C07DD"/>
    <w:rsid w:val="008C0F59"/>
    <w:rsid w:val="008C122E"/>
    <w:rsid w:val="008C21AD"/>
    <w:rsid w:val="008C30E6"/>
    <w:rsid w:val="008C32E0"/>
    <w:rsid w:val="008C34FD"/>
    <w:rsid w:val="008C4D42"/>
    <w:rsid w:val="008C502C"/>
    <w:rsid w:val="008C511E"/>
    <w:rsid w:val="008C56C9"/>
    <w:rsid w:val="008C5902"/>
    <w:rsid w:val="008C5C9D"/>
    <w:rsid w:val="008C6067"/>
    <w:rsid w:val="008C6890"/>
    <w:rsid w:val="008C6AAA"/>
    <w:rsid w:val="008C76F1"/>
    <w:rsid w:val="008C770D"/>
    <w:rsid w:val="008C790F"/>
    <w:rsid w:val="008C7FF6"/>
    <w:rsid w:val="008D067B"/>
    <w:rsid w:val="008D06CB"/>
    <w:rsid w:val="008D08ED"/>
    <w:rsid w:val="008D0967"/>
    <w:rsid w:val="008D0F26"/>
    <w:rsid w:val="008D114A"/>
    <w:rsid w:val="008D1D49"/>
    <w:rsid w:val="008D22EC"/>
    <w:rsid w:val="008D2D6B"/>
    <w:rsid w:val="008D4139"/>
    <w:rsid w:val="008D41A6"/>
    <w:rsid w:val="008D53A7"/>
    <w:rsid w:val="008D5E26"/>
    <w:rsid w:val="008D5F26"/>
    <w:rsid w:val="008D6AF9"/>
    <w:rsid w:val="008D714B"/>
    <w:rsid w:val="008D7229"/>
    <w:rsid w:val="008D7A6F"/>
    <w:rsid w:val="008E0B4C"/>
    <w:rsid w:val="008E115E"/>
    <w:rsid w:val="008E15F6"/>
    <w:rsid w:val="008E178C"/>
    <w:rsid w:val="008E2403"/>
    <w:rsid w:val="008E25BD"/>
    <w:rsid w:val="008E2FD3"/>
    <w:rsid w:val="008E303A"/>
    <w:rsid w:val="008E3094"/>
    <w:rsid w:val="008E3C7F"/>
    <w:rsid w:val="008E4AD0"/>
    <w:rsid w:val="008E4DF2"/>
    <w:rsid w:val="008E4EA4"/>
    <w:rsid w:val="008E5103"/>
    <w:rsid w:val="008E5572"/>
    <w:rsid w:val="008E55C1"/>
    <w:rsid w:val="008E5662"/>
    <w:rsid w:val="008E6697"/>
    <w:rsid w:val="008E6E85"/>
    <w:rsid w:val="008E741C"/>
    <w:rsid w:val="008F0250"/>
    <w:rsid w:val="008F0D0A"/>
    <w:rsid w:val="008F17E7"/>
    <w:rsid w:val="008F19CE"/>
    <w:rsid w:val="008F1C9C"/>
    <w:rsid w:val="008F1E83"/>
    <w:rsid w:val="008F22AD"/>
    <w:rsid w:val="008F3420"/>
    <w:rsid w:val="008F3C66"/>
    <w:rsid w:val="008F3FAC"/>
    <w:rsid w:val="008F4365"/>
    <w:rsid w:val="008F51C1"/>
    <w:rsid w:val="008F5FC2"/>
    <w:rsid w:val="008F6F56"/>
    <w:rsid w:val="008F7823"/>
    <w:rsid w:val="008F7BBF"/>
    <w:rsid w:val="008F7E8F"/>
    <w:rsid w:val="008F7F55"/>
    <w:rsid w:val="00900487"/>
    <w:rsid w:val="0090056B"/>
    <w:rsid w:val="00900FA5"/>
    <w:rsid w:val="009010B4"/>
    <w:rsid w:val="009014D1"/>
    <w:rsid w:val="009036BF"/>
    <w:rsid w:val="009037A2"/>
    <w:rsid w:val="009037D0"/>
    <w:rsid w:val="00904AD5"/>
    <w:rsid w:val="00904B75"/>
    <w:rsid w:val="00905272"/>
    <w:rsid w:val="0090632B"/>
    <w:rsid w:val="00906DFE"/>
    <w:rsid w:val="00907BA1"/>
    <w:rsid w:val="009110B5"/>
    <w:rsid w:val="00911D7F"/>
    <w:rsid w:val="0091265D"/>
    <w:rsid w:val="0091306F"/>
    <w:rsid w:val="009139AA"/>
    <w:rsid w:val="00913E7D"/>
    <w:rsid w:val="00914173"/>
    <w:rsid w:val="00914CE4"/>
    <w:rsid w:val="00915173"/>
    <w:rsid w:val="00915E51"/>
    <w:rsid w:val="0091628A"/>
    <w:rsid w:val="00916354"/>
    <w:rsid w:val="009167A6"/>
    <w:rsid w:val="0091720B"/>
    <w:rsid w:val="009176FE"/>
    <w:rsid w:val="00921840"/>
    <w:rsid w:val="00921FF2"/>
    <w:rsid w:val="00924545"/>
    <w:rsid w:val="00924594"/>
    <w:rsid w:val="00924858"/>
    <w:rsid w:val="00924A58"/>
    <w:rsid w:val="00925B9E"/>
    <w:rsid w:val="00925EF3"/>
    <w:rsid w:val="00926E03"/>
    <w:rsid w:val="00926E84"/>
    <w:rsid w:val="009278ED"/>
    <w:rsid w:val="009301EC"/>
    <w:rsid w:val="009309B9"/>
    <w:rsid w:val="00931061"/>
    <w:rsid w:val="00932B23"/>
    <w:rsid w:val="00933531"/>
    <w:rsid w:val="00933539"/>
    <w:rsid w:val="00933C03"/>
    <w:rsid w:val="00934501"/>
    <w:rsid w:val="00935D14"/>
    <w:rsid w:val="00935F33"/>
    <w:rsid w:val="00936034"/>
    <w:rsid w:val="00936BD0"/>
    <w:rsid w:val="009378FF"/>
    <w:rsid w:val="009379F4"/>
    <w:rsid w:val="00937FC1"/>
    <w:rsid w:val="00940193"/>
    <w:rsid w:val="00940DDD"/>
    <w:rsid w:val="00940F39"/>
    <w:rsid w:val="00941619"/>
    <w:rsid w:val="0094177F"/>
    <w:rsid w:val="00941C02"/>
    <w:rsid w:val="009429F3"/>
    <w:rsid w:val="00943127"/>
    <w:rsid w:val="00943F71"/>
    <w:rsid w:val="009442CC"/>
    <w:rsid w:val="00945708"/>
    <w:rsid w:val="00945C5F"/>
    <w:rsid w:val="00946405"/>
    <w:rsid w:val="00946A22"/>
    <w:rsid w:val="00946D20"/>
    <w:rsid w:val="00947F0E"/>
    <w:rsid w:val="009505C4"/>
    <w:rsid w:val="009513CF"/>
    <w:rsid w:val="009518F5"/>
    <w:rsid w:val="00951B54"/>
    <w:rsid w:val="009529CE"/>
    <w:rsid w:val="00952FAB"/>
    <w:rsid w:val="00954202"/>
    <w:rsid w:val="00954AB4"/>
    <w:rsid w:val="00955E21"/>
    <w:rsid w:val="00955F79"/>
    <w:rsid w:val="00956AF2"/>
    <w:rsid w:val="00956EA5"/>
    <w:rsid w:val="00957EDD"/>
    <w:rsid w:val="00960222"/>
    <w:rsid w:val="0096023C"/>
    <w:rsid w:val="00960249"/>
    <w:rsid w:val="0096294D"/>
    <w:rsid w:val="00963627"/>
    <w:rsid w:val="009636AE"/>
    <w:rsid w:val="00963B71"/>
    <w:rsid w:val="00966E8D"/>
    <w:rsid w:val="009702FF"/>
    <w:rsid w:val="00971DC9"/>
    <w:rsid w:val="009733F1"/>
    <w:rsid w:val="00973F1A"/>
    <w:rsid w:val="00973FEB"/>
    <w:rsid w:val="00974094"/>
    <w:rsid w:val="009745AA"/>
    <w:rsid w:val="00974AB2"/>
    <w:rsid w:val="009757DF"/>
    <w:rsid w:val="00976132"/>
    <w:rsid w:val="00976CEA"/>
    <w:rsid w:val="00980099"/>
    <w:rsid w:val="00980371"/>
    <w:rsid w:val="009806B2"/>
    <w:rsid w:val="00980DF1"/>
    <w:rsid w:val="00981384"/>
    <w:rsid w:val="00981394"/>
    <w:rsid w:val="0098218C"/>
    <w:rsid w:val="0098366B"/>
    <w:rsid w:val="0098380B"/>
    <w:rsid w:val="00983F95"/>
    <w:rsid w:val="009846F2"/>
    <w:rsid w:val="00985483"/>
    <w:rsid w:val="00985F67"/>
    <w:rsid w:val="009866DC"/>
    <w:rsid w:val="00987713"/>
    <w:rsid w:val="00987B7B"/>
    <w:rsid w:val="00987C19"/>
    <w:rsid w:val="009900CA"/>
    <w:rsid w:val="009902AA"/>
    <w:rsid w:val="00991335"/>
    <w:rsid w:val="00991B8F"/>
    <w:rsid w:val="0099262A"/>
    <w:rsid w:val="0099327D"/>
    <w:rsid w:val="0099484C"/>
    <w:rsid w:val="00994FFB"/>
    <w:rsid w:val="0099594C"/>
    <w:rsid w:val="00995F80"/>
    <w:rsid w:val="0099646D"/>
    <w:rsid w:val="00996965"/>
    <w:rsid w:val="0099697C"/>
    <w:rsid w:val="00996C13"/>
    <w:rsid w:val="009972AE"/>
    <w:rsid w:val="009A0376"/>
    <w:rsid w:val="009A04BD"/>
    <w:rsid w:val="009A103B"/>
    <w:rsid w:val="009A2965"/>
    <w:rsid w:val="009A2BB6"/>
    <w:rsid w:val="009A3FCD"/>
    <w:rsid w:val="009A4984"/>
    <w:rsid w:val="009A49E5"/>
    <w:rsid w:val="009A4BE5"/>
    <w:rsid w:val="009A4BEB"/>
    <w:rsid w:val="009A4C90"/>
    <w:rsid w:val="009A6503"/>
    <w:rsid w:val="009A6806"/>
    <w:rsid w:val="009B0196"/>
    <w:rsid w:val="009B0320"/>
    <w:rsid w:val="009B068F"/>
    <w:rsid w:val="009B10E6"/>
    <w:rsid w:val="009B1416"/>
    <w:rsid w:val="009B17C4"/>
    <w:rsid w:val="009B1EF9"/>
    <w:rsid w:val="009B1F17"/>
    <w:rsid w:val="009B1FB8"/>
    <w:rsid w:val="009B2208"/>
    <w:rsid w:val="009B242D"/>
    <w:rsid w:val="009B263B"/>
    <w:rsid w:val="009B2CAA"/>
    <w:rsid w:val="009B2DB0"/>
    <w:rsid w:val="009B2DDC"/>
    <w:rsid w:val="009B2F24"/>
    <w:rsid w:val="009B3CDA"/>
    <w:rsid w:val="009B45ED"/>
    <w:rsid w:val="009B4CFC"/>
    <w:rsid w:val="009B502C"/>
    <w:rsid w:val="009B6899"/>
    <w:rsid w:val="009B6B47"/>
    <w:rsid w:val="009B6C6B"/>
    <w:rsid w:val="009B768B"/>
    <w:rsid w:val="009C0088"/>
    <w:rsid w:val="009C0494"/>
    <w:rsid w:val="009C08DE"/>
    <w:rsid w:val="009C1BEE"/>
    <w:rsid w:val="009C21F6"/>
    <w:rsid w:val="009C2D5E"/>
    <w:rsid w:val="009C3BAD"/>
    <w:rsid w:val="009C4837"/>
    <w:rsid w:val="009C5239"/>
    <w:rsid w:val="009C5533"/>
    <w:rsid w:val="009C5FC0"/>
    <w:rsid w:val="009C609C"/>
    <w:rsid w:val="009C6525"/>
    <w:rsid w:val="009C6AC4"/>
    <w:rsid w:val="009C6D23"/>
    <w:rsid w:val="009C7971"/>
    <w:rsid w:val="009C7A61"/>
    <w:rsid w:val="009C7F03"/>
    <w:rsid w:val="009C7FB6"/>
    <w:rsid w:val="009D07CB"/>
    <w:rsid w:val="009D13D9"/>
    <w:rsid w:val="009D19A3"/>
    <w:rsid w:val="009D1B1C"/>
    <w:rsid w:val="009D1C5E"/>
    <w:rsid w:val="009D29DB"/>
    <w:rsid w:val="009D2EAC"/>
    <w:rsid w:val="009D31A1"/>
    <w:rsid w:val="009D37D7"/>
    <w:rsid w:val="009D39C4"/>
    <w:rsid w:val="009D3BC0"/>
    <w:rsid w:val="009D4782"/>
    <w:rsid w:val="009D4B31"/>
    <w:rsid w:val="009D5065"/>
    <w:rsid w:val="009D5252"/>
    <w:rsid w:val="009D567B"/>
    <w:rsid w:val="009D56F0"/>
    <w:rsid w:val="009D58C8"/>
    <w:rsid w:val="009D5F92"/>
    <w:rsid w:val="009D70AD"/>
    <w:rsid w:val="009D7CB6"/>
    <w:rsid w:val="009E04B6"/>
    <w:rsid w:val="009E04C2"/>
    <w:rsid w:val="009E0B7C"/>
    <w:rsid w:val="009E0D4C"/>
    <w:rsid w:val="009E1319"/>
    <w:rsid w:val="009E14CE"/>
    <w:rsid w:val="009E21B7"/>
    <w:rsid w:val="009E29BA"/>
    <w:rsid w:val="009E3A5C"/>
    <w:rsid w:val="009E40E4"/>
    <w:rsid w:val="009E44CB"/>
    <w:rsid w:val="009E4F16"/>
    <w:rsid w:val="009E5A69"/>
    <w:rsid w:val="009E60B0"/>
    <w:rsid w:val="009E61B2"/>
    <w:rsid w:val="009F0FA1"/>
    <w:rsid w:val="009F140D"/>
    <w:rsid w:val="009F19D3"/>
    <w:rsid w:val="009F1CAA"/>
    <w:rsid w:val="009F27E0"/>
    <w:rsid w:val="009F2957"/>
    <w:rsid w:val="009F2C1F"/>
    <w:rsid w:val="009F3B4A"/>
    <w:rsid w:val="009F406C"/>
    <w:rsid w:val="009F4BF3"/>
    <w:rsid w:val="009F6264"/>
    <w:rsid w:val="009F6BB1"/>
    <w:rsid w:val="009F6BDE"/>
    <w:rsid w:val="009F7560"/>
    <w:rsid w:val="009F76C4"/>
    <w:rsid w:val="00A002E7"/>
    <w:rsid w:val="00A0087D"/>
    <w:rsid w:val="00A00A7A"/>
    <w:rsid w:val="00A00CF0"/>
    <w:rsid w:val="00A01378"/>
    <w:rsid w:val="00A01A73"/>
    <w:rsid w:val="00A01FBA"/>
    <w:rsid w:val="00A03227"/>
    <w:rsid w:val="00A0351B"/>
    <w:rsid w:val="00A05924"/>
    <w:rsid w:val="00A063E4"/>
    <w:rsid w:val="00A06A2B"/>
    <w:rsid w:val="00A0725F"/>
    <w:rsid w:val="00A07510"/>
    <w:rsid w:val="00A11322"/>
    <w:rsid w:val="00A11910"/>
    <w:rsid w:val="00A11FE3"/>
    <w:rsid w:val="00A13084"/>
    <w:rsid w:val="00A136A4"/>
    <w:rsid w:val="00A142E4"/>
    <w:rsid w:val="00A14388"/>
    <w:rsid w:val="00A15DDB"/>
    <w:rsid w:val="00A169A1"/>
    <w:rsid w:val="00A16ECA"/>
    <w:rsid w:val="00A176E8"/>
    <w:rsid w:val="00A212AD"/>
    <w:rsid w:val="00A21ECB"/>
    <w:rsid w:val="00A22235"/>
    <w:rsid w:val="00A22D24"/>
    <w:rsid w:val="00A237FD"/>
    <w:rsid w:val="00A240F5"/>
    <w:rsid w:val="00A24491"/>
    <w:rsid w:val="00A248BD"/>
    <w:rsid w:val="00A24C0F"/>
    <w:rsid w:val="00A26E02"/>
    <w:rsid w:val="00A27516"/>
    <w:rsid w:val="00A2762E"/>
    <w:rsid w:val="00A30B18"/>
    <w:rsid w:val="00A30F46"/>
    <w:rsid w:val="00A311A6"/>
    <w:rsid w:val="00A32444"/>
    <w:rsid w:val="00A325C2"/>
    <w:rsid w:val="00A32ADE"/>
    <w:rsid w:val="00A34A21"/>
    <w:rsid w:val="00A35C1A"/>
    <w:rsid w:val="00A35E41"/>
    <w:rsid w:val="00A36334"/>
    <w:rsid w:val="00A378CC"/>
    <w:rsid w:val="00A40227"/>
    <w:rsid w:val="00A40832"/>
    <w:rsid w:val="00A40DBA"/>
    <w:rsid w:val="00A41BA9"/>
    <w:rsid w:val="00A4289D"/>
    <w:rsid w:val="00A429AF"/>
    <w:rsid w:val="00A43590"/>
    <w:rsid w:val="00A4406A"/>
    <w:rsid w:val="00A447F0"/>
    <w:rsid w:val="00A45501"/>
    <w:rsid w:val="00A46025"/>
    <w:rsid w:val="00A47591"/>
    <w:rsid w:val="00A47721"/>
    <w:rsid w:val="00A51F02"/>
    <w:rsid w:val="00A52374"/>
    <w:rsid w:val="00A5259D"/>
    <w:rsid w:val="00A53477"/>
    <w:rsid w:val="00A5357D"/>
    <w:rsid w:val="00A5433A"/>
    <w:rsid w:val="00A555CD"/>
    <w:rsid w:val="00A55B69"/>
    <w:rsid w:val="00A5730A"/>
    <w:rsid w:val="00A5758E"/>
    <w:rsid w:val="00A6047F"/>
    <w:rsid w:val="00A6056E"/>
    <w:rsid w:val="00A60A93"/>
    <w:rsid w:val="00A6128C"/>
    <w:rsid w:val="00A61720"/>
    <w:rsid w:val="00A61BA3"/>
    <w:rsid w:val="00A61C88"/>
    <w:rsid w:val="00A61F79"/>
    <w:rsid w:val="00A62151"/>
    <w:rsid w:val="00A62ACE"/>
    <w:rsid w:val="00A62E5F"/>
    <w:rsid w:val="00A64251"/>
    <w:rsid w:val="00A65753"/>
    <w:rsid w:val="00A660A6"/>
    <w:rsid w:val="00A66C76"/>
    <w:rsid w:val="00A67A06"/>
    <w:rsid w:val="00A70502"/>
    <w:rsid w:val="00A70C2A"/>
    <w:rsid w:val="00A714A9"/>
    <w:rsid w:val="00A71CF0"/>
    <w:rsid w:val="00A72596"/>
    <w:rsid w:val="00A72873"/>
    <w:rsid w:val="00A732BB"/>
    <w:rsid w:val="00A734A1"/>
    <w:rsid w:val="00A7446D"/>
    <w:rsid w:val="00A749C4"/>
    <w:rsid w:val="00A756AF"/>
    <w:rsid w:val="00A75C73"/>
    <w:rsid w:val="00A765B8"/>
    <w:rsid w:val="00A766EB"/>
    <w:rsid w:val="00A76E62"/>
    <w:rsid w:val="00A776A6"/>
    <w:rsid w:val="00A800D9"/>
    <w:rsid w:val="00A8097C"/>
    <w:rsid w:val="00A80B52"/>
    <w:rsid w:val="00A81BFE"/>
    <w:rsid w:val="00A81C57"/>
    <w:rsid w:val="00A81EEA"/>
    <w:rsid w:val="00A824B1"/>
    <w:rsid w:val="00A828D4"/>
    <w:rsid w:val="00A82B67"/>
    <w:rsid w:val="00A83216"/>
    <w:rsid w:val="00A8367B"/>
    <w:rsid w:val="00A836EB"/>
    <w:rsid w:val="00A83978"/>
    <w:rsid w:val="00A83D00"/>
    <w:rsid w:val="00A84096"/>
    <w:rsid w:val="00A84E9A"/>
    <w:rsid w:val="00A852EB"/>
    <w:rsid w:val="00A85E0C"/>
    <w:rsid w:val="00A86D47"/>
    <w:rsid w:val="00A87174"/>
    <w:rsid w:val="00A876AB"/>
    <w:rsid w:val="00A90837"/>
    <w:rsid w:val="00A92D10"/>
    <w:rsid w:val="00A931BA"/>
    <w:rsid w:val="00A93553"/>
    <w:rsid w:val="00A93687"/>
    <w:rsid w:val="00A936F7"/>
    <w:rsid w:val="00A937BF"/>
    <w:rsid w:val="00A93C02"/>
    <w:rsid w:val="00A93F0A"/>
    <w:rsid w:val="00A94566"/>
    <w:rsid w:val="00A94A77"/>
    <w:rsid w:val="00A94BE5"/>
    <w:rsid w:val="00A94CDA"/>
    <w:rsid w:val="00A94F24"/>
    <w:rsid w:val="00A9592F"/>
    <w:rsid w:val="00A95C0E"/>
    <w:rsid w:val="00A96D0F"/>
    <w:rsid w:val="00A96D26"/>
    <w:rsid w:val="00A96F2D"/>
    <w:rsid w:val="00A97085"/>
    <w:rsid w:val="00A97A67"/>
    <w:rsid w:val="00AA0433"/>
    <w:rsid w:val="00AA0600"/>
    <w:rsid w:val="00AA0D0B"/>
    <w:rsid w:val="00AA13AF"/>
    <w:rsid w:val="00AA1ABB"/>
    <w:rsid w:val="00AA1E09"/>
    <w:rsid w:val="00AA2C8E"/>
    <w:rsid w:val="00AA2CD5"/>
    <w:rsid w:val="00AA340E"/>
    <w:rsid w:val="00AA37C0"/>
    <w:rsid w:val="00AA3C5A"/>
    <w:rsid w:val="00AA47F0"/>
    <w:rsid w:val="00AA519A"/>
    <w:rsid w:val="00AA54C4"/>
    <w:rsid w:val="00AA5718"/>
    <w:rsid w:val="00AA61BF"/>
    <w:rsid w:val="00AA64E7"/>
    <w:rsid w:val="00AA6DB5"/>
    <w:rsid w:val="00AA6EEC"/>
    <w:rsid w:val="00AA71D5"/>
    <w:rsid w:val="00AA7843"/>
    <w:rsid w:val="00AB0AC5"/>
    <w:rsid w:val="00AB158F"/>
    <w:rsid w:val="00AB2828"/>
    <w:rsid w:val="00AB2C10"/>
    <w:rsid w:val="00AB3814"/>
    <w:rsid w:val="00AB486D"/>
    <w:rsid w:val="00AB5411"/>
    <w:rsid w:val="00AB6509"/>
    <w:rsid w:val="00AB6E4B"/>
    <w:rsid w:val="00AB774D"/>
    <w:rsid w:val="00AC054B"/>
    <w:rsid w:val="00AC091D"/>
    <w:rsid w:val="00AC09A9"/>
    <w:rsid w:val="00AC1ADE"/>
    <w:rsid w:val="00AC20FB"/>
    <w:rsid w:val="00AC2C02"/>
    <w:rsid w:val="00AC3723"/>
    <w:rsid w:val="00AC3CC8"/>
    <w:rsid w:val="00AC41A4"/>
    <w:rsid w:val="00AC5605"/>
    <w:rsid w:val="00AC5708"/>
    <w:rsid w:val="00AC5BAD"/>
    <w:rsid w:val="00AC7988"/>
    <w:rsid w:val="00AC7DEC"/>
    <w:rsid w:val="00AD0AB5"/>
    <w:rsid w:val="00AD107D"/>
    <w:rsid w:val="00AD1668"/>
    <w:rsid w:val="00AD19AD"/>
    <w:rsid w:val="00AD1FD0"/>
    <w:rsid w:val="00AD223F"/>
    <w:rsid w:val="00AD2451"/>
    <w:rsid w:val="00AD48A0"/>
    <w:rsid w:val="00AD6623"/>
    <w:rsid w:val="00AD6E2F"/>
    <w:rsid w:val="00AD75F5"/>
    <w:rsid w:val="00AD7F59"/>
    <w:rsid w:val="00AE01B7"/>
    <w:rsid w:val="00AE08AB"/>
    <w:rsid w:val="00AE0CBD"/>
    <w:rsid w:val="00AE1384"/>
    <w:rsid w:val="00AE19D9"/>
    <w:rsid w:val="00AE2776"/>
    <w:rsid w:val="00AE280B"/>
    <w:rsid w:val="00AE292D"/>
    <w:rsid w:val="00AE38F0"/>
    <w:rsid w:val="00AE3D8D"/>
    <w:rsid w:val="00AE4389"/>
    <w:rsid w:val="00AE5B8F"/>
    <w:rsid w:val="00AE61F5"/>
    <w:rsid w:val="00AE69E0"/>
    <w:rsid w:val="00AE7A86"/>
    <w:rsid w:val="00AF1335"/>
    <w:rsid w:val="00AF1606"/>
    <w:rsid w:val="00AF20D8"/>
    <w:rsid w:val="00AF31C5"/>
    <w:rsid w:val="00AF3E05"/>
    <w:rsid w:val="00AF44B9"/>
    <w:rsid w:val="00AF48AA"/>
    <w:rsid w:val="00AF52C9"/>
    <w:rsid w:val="00AF5DF6"/>
    <w:rsid w:val="00AF6277"/>
    <w:rsid w:val="00AF73FD"/>
    <w:rsid w:val="00AF7CDC"/>
    <w:rsid w:val="00B0013F"/>
    <w:rsid w:val="00B00988"/>
    <w:rsid w:val="00B00FF9"/>
    <w:rsid w:val="00B0134A"/>
    <w:rsid w:val="00B015A4"/>
    <w:rsid w:val="00B01604"/>
    <w:rsid w:val="00B02243"/>
    <w:rsid w:val="00B025A0"/>
    <w:rsid w:val="00B036B2"/>
    <w:rsid w:val="00B047FE"/>
    <w:rsid w:val="00B04885"/>
    <w:rsid w:val="00B04A4A"/>
    <w:rsid w:val="00B05B52"/>
    <w:rsid w:val="00B074B7"/>
    <w:rsid w:val="00B0798B"/>
    <w:rsid w:val="00B100EC"/>
    <w:rsid w:val="00B1087B"/>
    <w:rsid w:val="00B11357"/>
    <w:rsid w:val="00B11371"/>
    <w:rsid w:val="00B11EEF"/>
    <w:rsid w:val="00B13407"/>
    <w:rsid w:val="00B13FC8"/>
    <w:rsid w:val="00B148B2"/>
    <w:rsid w:val="00B149CD"/>
    <w:rsid w:val="00B14D8F"/>
    <w:rsid w:val="00B1503F"/>
    <w:rsid w:val="00B15275"/>
    <w:rsid w:val="00B155B5"/>
    <w:rsid w:val="00B1716B"/>
    <w:rsid w:val="00B200F7"/>
    <w:rsid w:val="00B20B3E"/>
    <w:rsid w:val="00B21477"/>
    <w:rsid w:val="00B21845"/>
    <w:rsid w:val="00B21CA1"/>
    <w:rsid w:val="00B22E62"/>
    <w:rsid w:val="00B2304A"/>
    <w:rsid w:val="00B23909"/>
    <w:rsid w:val="00B24282"/>
    <w:rsid w:val="00B25B4F"/>
    <w:rsid w:val="00B26AF1"/>
    <w:rsid w:val="00B27A5C"/>
    <w:rsid w:val="00B27ABB"/>
    <w:rsid w:val="00B27ABF"/>
    <w:rsid w:val="00B326B9"/>
    <w:rsid w:val="00B33078"/>
    <w:rsid w:val="00B361E0"/>
    <w:rsid w:val="00B364E7"/>
    <w:rsid w:val="00B36E9A"/>
    <w:rsid w:val="00B370D1"/>
    <w:rsid w:val="00B378F1"/>
    <w:rsid w:val="00B37D29"/>
    <w:rsid w:val="00B4041B"/>
    <w:rsid w:val="00B41A32"/>
    <w:rsid w:val="00B41A53"/>
    <w:rsid w:val="00B420B9"/>
    <w:rsid w:val="00B4229F"/>
    <w:rsid w:val="00B42F19"/>
    <w:rsid w:val="00B43685"/>
    <w:rsid w:val="00B43936"/>
    <w:rsid w:val="00B43B24"/>
    <w:rsid w:val="00B45196"/>
    <w:rsid w:val="00B4609C"/>
    <w:rsid w:val="00B46301"/>
    <w:rsid w:val="00B4642B"/>
    <w:rsid w:val="00B46A9D"/>
    <w:rsid w:val="00B46E31"/>
    <w:rsid w:val="00B46EDF"/>
    <w:rsid w:val="00B4750D"/>
    <w:rsid w:val="00B47BCC"/>
    <w:rsid w:val="00B50556"/>
    <w:rsid w:val="00B50589"/>
    <w:rsid w:val="00B50C75"/>
    <w:rsid w:val="00B5260C"/>
    <w:rsid w:val="00B52C06"/>
    <w:rsid w:val="00B53023"/>
    <w:rsid w:val="00B53ADA"/>
    <w:rsid w:val="00B5515D"/>
    <w:rsid w:val="00B55572"/>
    <w:rsid w:val="00B556D2"/>
    <w:rsid w:val="00B55D47"/>
    <w:rsid w:val="00B569F2"/>
    <w:rsid w:val="00B56B2F"/>
    <w:rsid w:val="00B56D80"/>
    <w:rsid w:val="00B571BF"/>
    <w:rsid w:val="00B57EEF"/>
    <w:rsid w:val="00B60650"/>
    <w:rsid w:val="00B60938"/>
    <w:rsid w:val="00B60A3C"/>
    <w:rsid w:val="00B61788"/>
    <w:rsid w:val="00B61B28"/>
    <w:rsid w:val="00B62200"/>
    <w:rsid w:val="00B632BE"/>
    <w:rsid w:val="00B647F2"/>
    <w:rsid w:val="00B648F1"/>
    <w:rsid w:val="00B64B2C"/>
    <w:rsid w:val="00B64E8C"/>
    <w:rsid w:val="00B64ECE"/>
    <w:rsid w:val="00B65E5F"/>
    <w:rsid w:val="00B6636A"/>
    <w:rsid w:val="00B6709E"/>
    <w:rsid w:val="00B67104"/>
    <w:rsid w:val="00B67E98"/>
    <w:rsid w:val="00B70C21"/>
    <w:rsid w:val="00B70E38"/>
    <w:rsid w:val="00B71262"/>
    <w:rsid w:val="00B721ED"/>
    <w:rsid w:val="00B73493"/>
    <w:rsid w:val="00B75026"/>
    <w:rsid w:val="00B7628A"/>
    <w:rsid w:val="00B766F2"/>
    <w:rsid w:val="00B7671A"/>
    <w:rsid w:val="00B76E88"/>
    <w:rsid w:val="00B76EDA"/>
    <w:rsid w:val="00B7762B"/>
    <w:rsid w:val="00B8058E"/>
    <w:rsid w:val="00B80FED"/>
    <w:rsid w:val="00B81093"/>
    <w:rsid w:val="00B8129F"/>
    <w:rsid w:val="00B81C96"/>
    <w:rsid w:val="00B822C0"/>
    <w:rsid w:val="00B823AD"/>
    <w:rsid w:val="00B82DA4"/>
    <w:rsid w:val="00B8339A"/>
    <w:rsid w:val="00B8341E"/>
    <w:rsid w:val="00B83804"/>
    <w:rsid w:val="00B83A94"/>
    <w:rsid w:val="00B84AEC"/>
    <w:rsid w:val="00B84C5A"/>
    <w:rsid w:val="00B84E6A"/>
    <w:rsid w:val="00B851F3"/>
    <w:rsid w:val="00B85721"/>
    <w:rsid w:val="00B864D5"/>
    <w:rsid w:val="00B866B3"/>
    <w:rsid w:val="00B8674B"/>
    <w:rsid w:val="00B87555"/>
    <w:rsid w:val="00B87ECE"/>
    <w:rsid w:val="00B87F7E"/>
    <w:rsid w:val="00B9110D"/>
    <w:rsid w:val="00B91AFD"/>
    <w:rsid w:val="00B91CC3"/>
    <w:rsid w:val="00B92CA4"/>
    <w:rsid w:val="00B92CF6"/>
    <w:rsid w:val="00B92F64"/>
    <w:rsid w:val="00B932ED"/>
    <w:rsid w:val="00B94082"/>
    <w:rsid w:val="00B942A5"/>
    <w:rsid w:val="00B943D0"/>
    <w:rsid w:val="00B94489"/>
    <w:rsid w:val="00B95079"/>
    <w:rsid w:val="00B95187"/>
    <w:rsid w:val="00B95227"/>
    <w:rsid w:val="00B956DC"/>
    <w:rsid w:val="00B957AD"/>
    <w:rsid w:val="00B95C04"/>
    <w:rsid w:val="00B96721"/>
    <w:rsid w:val="00B971D2"/>
    <w:rsid w:val="00B978A0"/>
    <w:rsid w:val="00B97C6F"/>
    <w:rsid w:val="00B97E37"/>
    <w:rsid w:val="00BA0080"/>
    <w:rsid w:val="00BA073D"/>
    <w:rsid w:val="00BA1DF3"/>
    <w:rsid w:val="00BA2673"/>
    <w:rsid w:val="00BA2DE8"/>
    <w:rsid w:val="00BA2E77"/>
    <w:rsid w:val="00BA3AC0"/>
    <w:rsid w:val="00BA4EDF"/>
    <w:rsid w:val="00BA649B"/>
    <w:rsid w:val="00BA6859"/>
    <w:rsid w:val="00BA69B8"/>
    <w:rsid w:val="00BA6BBC"/>
    <w:rsid w:val="00BA77C4"/>
    <w:rsid w:val="00BA7E6F"/>
    <w:rsid w:val="00BB0C4F"/>
    <w:rsid w:val="00BB14C2"/>
    <w:rsid w:val="00BB181E"/>
    <w:rsid w:val="00BB1BDB"/>
    <w:rsid w:val="00BB24A5"/>
    <w:rsid w:val="00BB3B34"/>
    <w:rsid w:val="00BB3CB0"/>
    <w:rsid w:val="00BB55ED"/>
    <w:rsid w:val="00BB5A2F"/>
    <w:rsid w:val="00BB6327"/>
    <w:rsid w:val="00BB6871"/>
    <w:rsid w:val="00BB6ADB"/>
    <w:rsid w:val="00BB742E"/>
    <w:rsid w:val="00BB794F"/>
    <w:rsid w:val="00BB7CA2"/>
    <w:rsid w:val="00BC11F9"/>
    <w:rsid w:val="00BC2B3E"/>
    <w:rsid w:val="00BC2DA3"/>
    <w:rsid w:val="00BC36A5"/>
    <w:rsid w:val="00BC3D50"/>
    <w:rsid w:val="00BC48AB"/>
    <w:rsid w:val="00BC5518"/>
    <w:rsid w:val="00BC5944"/>
    <w:rsid w:val="00BC6B5D"/>
    <w:rsid w:val="00BC6D1C"/>
    <w:rsid w:val="00BC7202"/>
    <w:rsid w:val="00BD01FB"/>
    <w:rsid w:val="00BD07BD"/>
    <w:rsid w:val="00BD2354"/>
    <w:rsid w:val="00BD464E"/>
    <w:rsid w:val="00BD4762"/>
    <w:rsid w:val="00BD4766"/>
    <w:rsid w:val="00BD4914"/>
    <w:rsid w:val="00BD4F0C"/>
    <w:rsid w:val="00BD5B08"/>
    <w:rsid w:val="00BD6202"/>
    <w:rsid w:val="00BD655A"/>
    <w:rsid w:val="00BD6940"/>
    <w:rsid w:val="00BD6942"/>
    <w:rsid w:val="00BD7CBD"/>
    <w:rsid w:val="00BE054B"/>
    <w:rsid w:val="00BE2467"/>
    <w:rsid w:val="00BE27F5"/>
    <w:rsid w:val="00BE2888"/>
    <w:rsid w:val="00BE3337"/>
    <w:rsid w:val="00BE4957"/>
    <w:rsid w:val="00BE4DF7"/>
    <w:rsid w:val="00BE5534"/>
    <w:rsid w:val="00BE5593"/>
    <w:rsid w:val="00BE7BF0"/>
    <w:rsid w:val="00BF06D2"/>
    <w:rsid w:val="00BF3080"/>
    <w:rsid w:val="00BF33CF"/>
    <w:rsid w:val="00BF4AA4"/>
    <w:rsid w:val="00BF4C5A"/>
    <w:rsid w:val="00BF5643"/>
    <w:rsid w:val="00BF5691"/>
    <w:rsid w:val="00BF6249"/>
    <w:rsid w:val="00BF6828"/>
    <w:rsid w:val="00BF6BA0"/>
    <w:rsid w:val="00BF6E7C"/>
    <w:rsid w:val="00BF6EF3"/>
    <w:rsid w:val="00BF736C"/>
    <w:rsid w:val="00BF75BA"/>
    <w:rsid w:val="00C00453"/>
    <w:rsid w:val="00C005D6"/>
    <w:rsid w:val="00C01C4C"/>
    <w:rsid w:val="00C02BC0"/>
    <w:rsid w:val="00C02E40"/>
    <w:rsid w:val="00C03C61"/>
    <w:rsid w:val="00C043B7"/>
    <w:rsid w:val="00C05567"/>
    <w:rsid w:val="00C061D0"/>
    <w:rsid w:val="00C0666F"/>
    <w:rsid w:val="00C06A23"/>
    <w:rsid w:val="00C06B2C"/>
    <w:rsid w:val="00C07710"/>
    <w:rsid w:val="00C11255"/>
    <w:rsid w:val="00C114F4"/>
    <w:rsid w:val="00C1157E"/>
    <w:rsid w:val="00C13906"/>
    <w:rsid w:val="00C142E7"/>
    <w:rsid w:val="00C14487"/>
    <w:rsid w:val="00C151C5"/>
    <w:rsid w:val="00C15556"/>
    <w:rsid w:val="00C1576E"/>
    <w:rsid w:val="00C15B34"/>
    <w:rsid w:val="00C15E45"/>
    <w:rsid w:val="00C16911"/>
    <w:rsid w:val="00C16C7A"/>
    <w:rsid w:val="00C16FA0"/>
    <w:rsid w:val="00C20392"/>
    <w:rsid w:val="00C2042E"/>
    <w:rsid w:val="00C207A1"/>
    <w:rsid w:val="00C20D7F"/>
    <w:rsid w:val="00C20FE3"/>
    <w:rsid w:val="00C21136"/>
    <w:rsid w:val="00C2170F"/>
    <w:rsid w:val="00C21D96"/>
    <w:rsid w:val="00C2254E"/>
    <w:rsid w:val="00C2282E"/>
    <w:rsid w:val="00C2293B"/>
    <w:rsid w:val="00C2308A"/>
    <w:rsid w:val="00C23152"/>
    <w:rsid w:val="00C233C6"/>
    <w:rsid w:val="00C24711"/>
    <w:rsid w:val="00C24D35"/>
    <w:rsid w:val="00C2551A"/>
    <w:rsid w:val="00C255DC"/>
    <w:rsid w:val="00C25B8D"/>
    <w:rsid w:val="00C25DE8"/>
    <w:rsid w:val="00C26B1A"/>
    <w:rsid w:val="00C2786E"/>
    <w:rsid w:val="00C27FB2"/>
    <w:rsid w:val="00C30E27"/>
    <w:rsid w:val="00C30ED2"/>
    <w:rsid w:val="00C31A52"/>
    <w:rsid w:val="00C31E23"/>
    <w:rsid w:val="00C31ECA"/>
    <w:rsid w:val="00C32101"/>
    <w:rsid w:val="00C3267D"/>
    <w:rsid w:val="00C32BA7"/>
    <w:rsid w:val="00C32F85"/>
    <w:rsid w:val="00C33352"/>
    <w:rsid w:val="00C333F8"/>
    <w:rsid w:val="00C3594E"/>
    <w:rsid w:val="00C35DE2"/>
    <w:rsid w:val="00C36339"/>
    <w:rsid w:val="00C36AFB"/>
    <w:rsid w:val="00C36D31"/>
    <w:rsid w:val="00C401B4"/>
    <w:rsid w:val="00C40FFC"/>
    <w:rsid w:val="00C41538"/>
    <w:rsid w:val="00C4179E"/>
    <w:rsid w:val="00C41820"/>
    <w:rsid w:val="00C42281"/>
    <w:rsid w:val="00C43952"/>
    <w:rsid w:val="00C43B30"/>
    <w:rsid w:val="00C43EB9"/>
    <w:rsid w:val="00C44C3E"/>
    <w:rsid w:val="00C45AE1"/>
    <w:rsid w:val="00C468FA"/>
    <w:rsid w:val="00C51322"/>
    <w:rsid w:val="00C526CE"/>
    <w:rsid w:val="00C534D9"/>
    <w:rsid w:val="00C5395C"/>
    <w:rsid w:val="00C550E4"/>
    <w:rsid w:val="00C55995"/>
    <w:rsid w:val="00C575F6"/>
    <w:rsid w:val="00C57A35"/>
    <w:rsid w:val="00C6230A"/>
    <w:rsid w:val="00C6287B"/>
    <w:rsid w:val="00C629C4"/>
    <w:rsid w:val="00C62B47"/>
    <w:rsid w:val="00C62C0F"/>
    <w:rsid w:val="00C62FD5"/>
    <w:rsid w:val="00C63B7D"/>
    <w:rsid w:val="00C64BA2"/>
    <w:rsid w:val="00C64F2E"/>
    <w:rsid w:val="00C64F55"/>
    <w:rsid w:val="00C658E8"/>
    <w:rsid w:val="00C65A9B"/>
    <w:rsid w:val="00C66D48"/>
    <w:rsid w:val="00C6720C"/>
    <w:rsid w:val="00C673EA"/>
    <w:rsid w:val="00C6779F"/>
    <w:rsid w:val="00C7044D"/>
    <w:rsid w:val="00C70FE9"/>
    <w:rsid w:val="00C71647"/>
    <w:rsid w:val="00C7178B"/>
    <w:rsid w:val="00C721FA"/>
    <w:rsid w:val="00C72AB5"/>
    <w:rsid w:val="00C72E8E"/>
    <w:rsid w:val="00C74119"/>
    <w:rsid w:val="00C75027"/>
    <w:rsid w:val="00C76C3A"/>
    <w:rsid w:val="00C76E11"/>
    <w:rsid w:val="00C776B3"/>
    <w:rsid w:val="00C77B23"/>
    <w:rsid w:val="00C80CD5"/>
    <w:rsid w:val="00C8106B"/>
    <w:rsid w:val="00C822E0"/>
    <w:rsid w:val="00C82BC0"/>
    <w:rsid w:val="00C83A97"/>
    <w:rsid w:val="00C83B3E"/>
    <w:rsid w:val="00C83F5F"/>
    <w:rsid w:val="00C84D20"/>
    <w:rsid w:val="00C87750"/>
    <w:rsid w:val="00C87D75"/>
    <w:rsid w:val="00C90323"/>
    <w:rsid w:val="00C90BA6"/>
    <w:rsid w:val="00C90BE9"/>
    <w:rsid w:val="00C911BD"/>
    <w:rsid w:val="00C92611"/>
    <w:rsid w:val="00C9294C"/>
    <w:rsid w:val="00C929A0"/>
    <w:rsid w:val="00C93499"/>
    <w:rsid w:val="00C93B72"/>
    <w:rsid w:val="00C941B7"/>
    <w:rsid w:val="00C94F2A"/>
    <w:rsid w:val="00C954B8"/>
    <w:rsid w:val="00C96038"/>
    <w:rsid w:val="00C9724F"/>
    <w:rsid w:val="00C9788A"/>
    <w:rsid w:val="00C97CC2"/>
    <w:rsid w:val="00CA0359"/>
    <w:rsid w:val="00CA04AE"/>
    <w:rsid w:val="00CA094F"/>
    <w:rsid w:val="00CA130A"/>
    <w:rsid w:val="00CA21AE"/>
    <w:rsid w:val="00CA25BB"/>
    <w:rsid w:val="00CA2870"/>
    <w:rsid w:val="00CA2BD3"/>
    <w:rsid w:val="00CA2F73"/>
    <w:rsid w:val="00CA3036"/>
    <w:rsid w:val="00CA317F"/>
    <w:rsid w:val="00CA373C"/>
    <w:rsid w:val="00CA4874"/>
    <w:rsid w:val="00CA5642"/>
    <w:rsid w:val="00CA5A3D"/>
    <w:rsid w:val="00CA5DAE"/>
    <w:rsid w:val="00CA60AC"/>
    <w:rsid w:val="00CA6D98"/>
    <w:rsid w:val="00CA6DEA"/>
    <w:rsid w:val="00CA6F35"/>
    <w:rsid w:val="00CA72EC"/>
    <w:rsid w:val="00CA7D53"/>
    <w:rsid w:val="00CB03CF"/>
    <w:rsid w:val="00CB0E1D"/>
    <w:rsid w:val="00CB137F"/>
    <w:rsid w:val="00CB1727"/>
    <w:rsid w:val="00CB1EBC"/>
    <w:rsid w:val="00CB2186"/>
    <w:rsid w:val="00CB2289"/>
    <w:rsid w:val="00CB2AD2"/>
    <w:rsid w:val="00CB2B1A"/>
    <w:rsid w:val="00CB33F4"/>
    <w:rsid w:val="00CB4973"/>
    <w:rsid w:val="00CB4DDB"/>
    <w:rsid w:val="00CB5303"/>
    <w:rsid w:val="00CB551A"/>
    <w:rsid w:val="00CB5797"/>
    <w:rsid w:val="00CB5E49"/>
    <w:rsid w:val="00CB6060"/>
    <w:rsid w:val="00CB6365"/>
    <w:rsid w:val="00CB6627"/>
    <w:rsid w:val="00CB6971"/>
    <w:rsid w:val="00CB6F06"/>
    <w:rsid w:val="00CB6FF0"/>
    <w:rsid w:val="00CB7014"/>
    <w:rsid w:val="00CB7E55"/>
    <w:rsid w:val="00CC1B2D"/>
    <w:rsid w:val="00CC1D73"/>
    <w:rsid w:val="00CC25C3"/>
    <w:rsid w:val="00CC39A5"/>
    <w:rsid w:val="00CC4606"/>
    <w:rsid w:val="00CC4B55"/>
    <w:rsid w:val="00CC680E"/>
    <w:rsid w:val="00CC6888"/>
    <w:rsid w:val="00CC6ED9"/>
    <w:rsid w:val="00CC7BB6"/>
    <w:rsid w:val="00CD09C6"/>
    <w:rsid w:val="00CD249F"/>
    <w:rsid w:val="00CD2CF2"/>
    <w:rsid w:val="00CD3521"/>
    <w:rsid w:val="00CD3C0B"/>
    <w:rsid w:val="00CD40D0"/>
    <w:rsid w:val="00CD4B16"/>
    <w:rsid w:val="00CD5067"/>
    <w:rsid w:val="00CD5285"/>
    <w:rsid w:val="00CD53EE"/>
    <w:rsid w:val="00CD5F72"/>
    <w:rsid w:val="00CD6645"/>
    <w:rsid w:val="00CD6F86"/>
    <w:rsid w:val="00CD7004"/>
    <w:rsid w:val="00CD7A0E"/>
    <w:rsid w:val="00CD7EA9"/>
    <w:rsid w:val="00CE0198"/>
    <w:rsid w:val="00CE0746"/>
    <w:rsid w:val="00CE0C8E"/>
    <w:rsid w:val="00CE1901"/>
    <w:rsid w:val="00CE1CBC"/>
    <w:rsid w:val="00CE1FAC"/>
    <w:rsid w:val="00CE270D"/>
    <w:rsid w:val="00CE2BD8"/>
    <w:rsid w:val="00CE2BDD"/>
    <w:rsid w:val="00CE37AF"/>
    <w:rsid w:val="00CE3807"/>
    <w:rsid w:val="00CE3C0F"/>
    <w:rsid w:val="00CE4079"/>
    <w:rsid w:val="00CE40A0"/>
    <w:rsid w:val="00CE4294"/>
    <w:rsid w:val="00CE4524"/>
    <w:rsid w:val="00CE5F97"/>
    <w:rsid w:val="00CE6751"/>
    <w:rsid w:val="00CE6BE3"/>
    <w:rsid w:val="00CF05E4"/>
    <w:rsid w:val="00CF157D"/>
    <w:rsid w:val="00CF1616"/>
    <w:rsid w:val="00CF2213"/>
    <w:rsid w:val="00CF31F5"/>
    <w:rsid w:val="00CF3225"/>
    <w:rsid w:val="00CF3774"/>
    <w:rsid w:val="00CF3BA1"/>
    <w:rsid w:val="00CF445B"/>
    <w:rsid w:val="00CF44EB"/>
    <w:rsid w:val="00CF48D9"/>
    <w:rsid w:val="00CF4D95"/>
    <w:rsid w:val="00CF5309"/>
    <w:rsid w:val="00CF6170"/>
    <w:rsid w:val="00CF6A00"/>
    <w:rsid w:val="00CF754E"/>
    <w:rsid w:val="00CF79C5"/>
    <w:rsid w:val="00D008AE"/>
    <w:rsid w:val="00D01618"/>
    <w:rsid w:val="00D02B3C"/>
    <w:rsid w:val="00D02E1F"/>
    <w:rsid w:val="00D03080"/>
    <w:rsid w:val="00D03CCF"/>
    <w:rsid w:val="00D05643"/>
    <w:rsid w:val="00D05AAF"/>
    <w:rsid w:val="00D05B07"/>
    <w:rsid w:val="00D06475"/>
    <w:rsid w:val="00D06750"/>
    <w:rsid w:val="00D06D34"/>
    <w:rsid w:val="00D06D53"/>
    <w:rsid w:val="00D07294"/>
    <w:rsid w:val="00D07A7E"/>
    <w:rsid w:val="00D07AA8"/>
    <w:rsid w:val="00D10227"/>
    <w:rsid w:val="00D13BAE"/>
    <w:rsid w:val="00D13FEE"/>
    <w:rsid w:val="00D15B4C"/>
    <w:rsid w:val="00D16F66"/>
    <w:rsid w:val="00D17FC6"/>
    <w:rsid w:val="00D20335"/>
    <w:rsid w:val="00D20D2D"/>
    <w:rsid w:val="00D21006"/>
    <w:rsid w:val="00D212CB"/>
    <w:rsid w:val="00D23395"/>
    <w:rsid w:val="00D246A6"/>
    <w:rsid w:val="00D253C6"/>
    <w:rsid w:val="00D25893"/>
    <w:rsid w:val="00D25FC3"/>
    <w:rsid w:val="00D26BDF"/>
    <w:rsid w:val="00D26C73"/>
    <w:rsid w:val="00D27226"/>
    <w:rsid w:val="00D30E27"/>
    <w:rsid w:val="00D32BE6"/>
    <w:rsid w:val="00D32EF0"/>
    <w:rsid w:val="00D33346"/>
    <w:rsid w:val="00D33B43"/>
    <w:rsid w:val="00D33C85"/>
    <w:rsid w:val="00D35311"/>
    <w:rsid w:val="00D35E2B"/>
    <w:rsid w:val="00D361FC"/>
    <w:rsid w:val="00D36FD5"/>
    <w:rsid w:val="00D374B0"/>
    <w:rsid w:val="00D37ED5"/>
    <w:rsid w:val="00D4020E"/>
    <w:rsid w:val="00D4167E"/>
    <w:rsid w:val="00D4205F"/>
    <w:rsid w:val="00D43915"/>
    <w:rsid w:val="00D43DF0"/>
    <w:rsid w:val="00D440D8"/>
    <w:rsid w:val="00D44108"/>
    <w:rsid w:val="00D44735"/>
    <w:rsid w:val="00D45DF6"/>
    <w:rsid w:val="00D47185"/>
    <w:rsid w:val="00D47324"/>
    <w:rsid w:val="00D4739C"/>
    <w:rsid w:val="00D4789C"/>
    <w:rsid w:val="00D500E0"/>
    <w:rsid w:val="00D514CE"/>
    <w:rsid w:val="00D524ED"/>
    <w:rsid w:val="00D53451"/>
    <w:rsid w:val="00D5345F"/>
    <w:rsid w:val="00D534EC"/>
    <w:rsid w:val="00D5467D"/>
    <w:rsid w:val="00D54A9A"/>
    <w:rsid w:val="00D54CFA"/>
    <w:rsid w:val="00D54F48"/>
    <w:rsid w:val="00D557A6"/>
    <w:rsid w:val="00D5655B"/>
    <w:rsid w:val="00D56933"/>
    <w:rsid w:val="00D56E2D"/>
    <w:rsid w:val="00D57043"/>
    <w:rsid w:val="00D57915"/>
    <w:rsid w:val="00D6032D"/>
    <w:rsid w:val="00D60DAE"/>
    <w:rsid w:val="00D60E86"/>
    <w:rsid w:val="00D60EAB"/>
    <w:rsid w:val="00D6154D"/>
    <w:rsid w:val="00D6165F"/>
    <w:rsid w:val="00D61B64"/>
    <w:rsid w:val="00D62409"/>
    <w:rsid w:val="00D624DF"/>
    <w:rsid w:val="00D6343E"/>
    <w:rsid w:val="00D63B23"/>
    <w:rsid w:val="00D644A9"/>
    <w:rsid w:val="00D64808"/>
    <w:rsid w:val="00D649D4"/>
    <w:rsid w:val="00D64A4F"/>
    <w:rsid w:val="00D65841"/>
    <w:rsid w:val="00D659A8"/>
    <w:rsid w:val="00D65E0F"/>
    <w:rsid w:val="00D662D7"/>
    <w:rsid w:val="00D67E66"/>
    <w:rsid w:val="00D70450"/>
    <w:rsid w:val="00D7194B"/>
    <w:rsid w:val="00D71984"/>
    <w:rsid w:val="00D71CE4"/>
    <w:rsid w:val="00D7267A"/>
    <w:rsid w:val="00D73B74"/>
    <w:rsid w:val="00D73F4F"/>
    <w:rsid w:val="00D744E5"/>
    <w:rsid w:val="00D74B06"/>
    <w:rsid w:val="00D7538F"/>
    <w:rsid w:val="00D76D0F"/>
    <w:rsid w:val="00D77186"/>
    <w:rsid w:val="00D77563"/>
    <w:rsid w:val="00D77E69"/>
    <w:rsid w:val="00D801DB"/>
    <w:rsid w:val="00D80544"/>
    <w:rsid w:val="00D80784"/>
    <w:rsid w:val="00D817DF"/>
    <w:rsid w:val="00D83128"/>
    <w:rsid w:val="00D83FC8"/>
    <w:rsid w:val="00D84204"/>
    <w:rsid w:val="00D85EFB"/>
    <w:rsid w:val="00D85F82"/>
    <w:rsid w:val="00D86455"/>
    <w:rsid w:val="00D87AE2"/>
    <w:rsid w:val="00D90DF9"/>
    <w:rsid w:val="00D9155A"/>
    <w:rsid w:val="00D91D37"/>
    <w:rsid w:val="00D92682"/>
    <w:rsid w:val="00D9270A"/>
    <w:rsid w:val="00D93DF2"/>
    <w:rsid w:val="00D9451B"/>
    <w:rsid w:val="00D94607"/>
    <w:rsid w:val="00D95242"/>
    <w:rsid w:val="00D9534C"/>
    <w:rsid w:val="00D95D92"/>
    <w:rsid w:val="00D9648B"/>
    <w:rsid w:val="00D96841"/>
    <w:rsid w:val="00D9686F"/>
    <w:rsid w:val="00D96D99"/>
    <w:rsid w:val="00D976D5"/>
    <w:rsid w:val="00D9785B"/>
    <w:rsid w:val="00DA021C"/>
    <w:rsid w:val="00DA128A"/>
    <w:rsid w:val="00DA1B64"/>
    <w:rsid w:val="00DA21A6"/>
    <w:rsid w:val="00DA2F79"/>
    <w:rsid w:val="00DA3B1D"/>
    <w:rsid w:val="00DA40DD"/>
    <w:rsid w:val="00DA43D4"/>
    <w:rsid w:val="00DA4A23"/>
    <w:rsid w:val="00DA6299"/>
    <w:rsid w:val="00DA6978"/>
    <w:rsid w:val="00DA6CE6"/>
    <w:rsid w:val="00DA7483"/>
    <w:rsid w:val="00DA74F0"/>
    <w:rsid w:val="00DA7F1A"/>
    <w:rsid w:val="00DB03FF"/>
    <w:rsid w:val="00DB09C6"/>
    <w:rsid w:val="00DB0DFD"/>
    <w:rsid w:val="00DB1040"/>
    <w:rsid w:val="00DB12AF"/>
    <w:rsid w:val="00DB164E"/>
    <w:rsid w:val="00DB1B82"/>
    <w:rsid w:val="00DB1E05"/>
    <w:rsid w:val="00DB22B3"/>
    <w:rsid w:val="00DB334D"/>
    <w:rsid w:val="00DB519F"/>
    <w:rsid w:val="00DB5758"/>
    <w:rsid w:val="00DB5A7D"/>
    <w:rsid w:val="00DC0FC7"/>
    <w:rsid w:val="00DC133E"/>
    <w:rsid w:val="00DC1E30"/>
    <w:rsid w:val="00DC32A1"/>
    <w:rsid w:val="00DC368E"/>
    <w:rsid w:val="00DC3AF4"/>
    <w:rsid w:val="00DC3DCE"/>
    <w:rsid w:val="00DC422F"/>
    <w:rsid w:val="00DC4551"/>
    <w:rsid w:val="00DC5CA8"/>
    <w:rsid w:val="00DC6513"/>
    <w:rsid w:val="00DC71F2"/>
    <w:rsid w:val="00DC7413"/>
    <w:rsid w:val="00DD0015"/>
    <w:rsid w:val="00DD0369"/>
    <w:rsid w:val="00DD0926"/>
    <w:rsid w:val="00DD0E7E"/>
    <w:rsid w:val="00DD0F80"/>
    <w:rsid w:val="00DD1A5F"/>
    <w:rsid w:val="00DD30D1"/>
    <w:rsid w:val="00DD517C"/>
    <w:rsid w:val="00DD5FCB"/>
    <w:rsid w:val="00DD6305"/>
    <w:rsid w:val="00DD69AC"/>
    <w:rsid w:val="00DD70C1"/>
    <w:rsid w:val="00DE0011"/>
    <w:rsid w:val="00DE0402"/>
    <w:rsid w:val="00DE0536"/>
    <w:rsid w:val="00DE0993"/>
    <w:rsid w:val="00DE0A18"/>
    <w:rsid w:val="00DE1928"/>
    <w:rsid w:val="00DE2CBD"/>
    <w:rsid w:val="00DE3276"/>
    <w:rsid w:val="00DE36C8"/>
    <w:rsid w:val="00DE4E5F"/>
    <w:rsid w:val="00DE5688"/>
    <w:rsid w:val="00DE7980"/>
    <w:rsid w:val="00DF0783"/>
    <w:rsid w:val="00DF0C45"/>
    <w:rsid w:val="00DF108B"/>
    <w:rsid w:val="00DF37B9"/>
    <w:rsid w:val="00DF4A3C"/>
    <w:rsid w:val="00DF565D"/>
    <w:rsid w:val="00DF5831"/>
    <w:rsid w:val="00DF5D1C"/>
    <w:rsid w:val="00DF686D"/>
    <w:rsid w:val="00DF7A7A"/>
    <w:rsid w:val="00DF7C17"/>
    <w:rsid w:val="00DF7D11"/>
    <w:rsid w:val="00E00C04"/>
    <w:rsid w:val="00E00DA8"/>
    <w:rsid w:val="00E00ED3"/>
    <w:rsid w:val="00E016FA"/>
    <w:rsid w:val="00E02FD5"/>
    <w:rsid w:val="00E03EC2"/>
    <w:rsid w:val="00E05298"/>
    <w:rsid w:val="00E05308"/>
    <w:rsid w:val="00E05683"/>
    <w:rsid w:val="00E058EE"/>
    <w:rsid w:val="00E06576"/>
    <w:rsid w:val="00E06C0E"/>
    <w:rsid w:val="00E07074"/>
    <w:rsid w:val="00E07743"/>
    <w:rsid w:val="00E1020E"/>
    <w:rsid w:val="00E10766"/>
    <w:rsid w:val="00E10E51"/>
    <w:rsid w:val="00E11925"/>
    <w:rsid w:val="00E12631"/>
    <w:rsid w:val="00E12EAE"/>
    <w:rsid w:val="00E12F60"/>
    <w:rsid w:val="00E13BE0"/>
    <w:rsid w:val="00E13D4C"/>
    <w:rsid w:val="00E14401"/>
    <w:rsid w:val="00E14617"/>
    <w:rsid w:val="00E1476B"/>
    <w:rsid w:val="00E148A9"/>
    <w:rsid w:val="00E14EB0"/>
    <w:rsid w:val="00E15DE0"/>
    <w:rsid w:val="00E161C8"/>
    <w:rsid w:val="00E166AC"/>
    <w:rsid w:val="00E1670A"/>
    <w:rsid w:val="00E16913"/>
    <w:rsid w:val="00E16D57"/>
    <w:rsid w:val="00E16ED7"/>
    <w:rsid w:val="00E17F57"/>
    <w:rsid w:val="00E200CB"/>
    <w:rsid w:val="00E2109D"/>
    <w:rsid w:val="00E22442"/>
    <w:rsid w:val="00E2261C"/>
    <w:rsid w:val="00E2312C"/>
    <w:rsid w:val="00E246B1"/>
    <w:rsid w:val="00E249D0"/>
    <w:rsid w:val="00E259D3"/>
    <w:rsid w:val="00E25E39"/>
    <w:rsid w:val="00E25EB5"/>
    <w:rsid w:val="00E2621A"/>
    <w:rsid w:val="00E266F5"/>
    <w:rsid w:val="00E268FA"/>
    <w:rsid w:val="00E27BFF"/>
    <w:rsid w:val="00E27E15"/>
    <w:rsid w:val="00E30D63"/>
    <w:rsid w:val="00E31623"/>
    <w:rsid w:val="00E31C4B"/>
    <w:rsid w:val="00E340E9"/>
    <w:rsid w:val="00E346F4"/>
    <w:rsid w:val="00E34AC2"/>
    <w:rsid w:val="00E35024"/>
    <w:rsid w:val="00E3553D"/>
    <w:rsid w:val="00E37907"/>
    <w:rsid w:val="00E40D8A"/>
    <w:rsid w:val="00E41488"/>
    <w:rsid w:val="00E41E03"/>
    <w:rsid w:val="00E43113"/>
    <w:rsid w:val="00E43264"/>
    <w:rsid w:val="00E43FCE"/>
    <w:rsid w:val="00E44E23"/>
    <w:rsid w:val="00E44F98"/>
    <w:rsid w:val="00E453C3"/>
    <w:rsid w:val="00E454E1"/>
    <w:rsid w:val="00E45D62"/>
    <w:rsid w:val="00E45F1D"/>
    <w:rsid w:val="00E462E4"/>
    <w:rsid w:val="00E468B7"/>
    <w:rsid w:val="00E46FEA"/>
    <w:rsid w:val="00E523FC"/>
    <w:rsid w:val="00E53B11"/>
    <w:rsid w:val="00E53F6C"/>
    <w:rsid w:val="00E5409A"/>
    <w:rsid w:val="00E541C4"/>
    <w:rsid w:val="00E554EB"/>
    <w:rsid w:val="00E5616B"/>
    <w:rsid w:val="00E561D9"/>
    <w:rsid w:val="00E56471"/>
    <w:rsid w:val="00E60A27"/>
    <w:rsid w:val="00E60AE7"/>
    <w:rsid w:val="00E616A4"/>
    <w:rsid w:val="00E61EEE"/>
    <w:rsid w:val="00E636E2"/>
    <w:rsid w:val="00E64109"/>
    <w:rsid w:val="00E64656"/>
    <w:rsid w:val="00E66FE5"/>
    <w:rsid w:val="00E678E5"/>
    <w:rsid w:val="00E67F9E"/>
    <w:rsid w:val="00E70BAF"/>
    <w:rsid w:val="00E72164"/>
    <w:rsid w:val="00E72D6B"/>
    <w:rsid w:val="00E73357"/>
    <w:rsid w:val="00E73516"/>
    <w:rsid w:val="00E73AD0"/>
    <w:rsid w:val="00E74522"/>
    <w:rsid w:val="00E754B2"/>
    <w:rsid w:val="00E75D50"/>
    <w:rsid w:val="00E762D0"/>
    <w:rsid w:val="00E76397"/>
    <w:rsid w:val="00E76C48"/>
    <w:rsid w:val="00E7717F"/>
    <w:rsid w:val="00E807C3"/>
    <w:rsid w:val="00E8089C"/>
    <w:rsid w:val="00E81009"/>
    <w:rsid w:val="00E814F7"/>
    <w:rsid w:val="00E829A7"/>
    <w:rsid w:val="00E829C1"/>
    <w:rsid w:val="00E83031"/>
    <w:rsid w:val="00E83233"/>
    <w:rsid w:val="00E84137"/>
    <w:rsid w:val="00E85185"/>
    <w:rsid w:val="00E8528D"/>
    <w:rsid w:val="00E85BFC"/>
    <w:rsid w:val="00E86902"/>
    <w:rsid w:val="00E86C81"/>
    <w:rsid w:val="00E905F4"/>
    <w:rsid w:val="00E90CE8"/>
    <w:rsid w:val="00E9110F"/>
    <w:rsid w:val="00E92758"/>
    <w:rsid w:val="00E92AEF"/>
    <w:rsid w:val="00E92C84"/>
    <w:rsid w:val="00E93376"/>
    <w:rsid w:val="00E937AC"/>
    <w:rsid w:val="00E94018"/>
    <w:rsid w:val="00E942D8"/>
    <w:rsid w:val="00E9435D"/>
    <w:rsid w:val="00E947D0"/>
    <w:rsid w:val="00E968A8"/>
    <w:rsid w:val="00E96927"/>
    <w:rsid w:val="00E96E3C"/>
    <w:rsid w:val="00EA05DE"/>
    <w:rsid w:val="00EA0F05"/>
    <w:rsid w:val="00EA1BC8"/>
    <w:rsid w:val="00EA1C8D"/>
    <w:rsid w:val="00EA223B"/>
    <w:rsid w:val="00EA2BAD"/>
    <w:rsid w:val="00EA2BE4"/>
    <w:rsid w:val="00EA30F8"/>
    <w:rsid w:val="00EA31A2"/>
    <w:rsid w:val="00EA3409"/>
    <w:rsid w:val="00EA3D31"/>
    <w:rsid w:val="00EA3F80"/>
    <w:rsid w:val="00EA4145"/>
    <w:rsid w:val="00EA4FEB"/>
    <w:rsid w:val="00EA52B0"/>
    <w:rsid w:val="00EA53C3"/>
    <w:rsid w:val="00EA6054"/>
    <w:rsid w:val="00EA6860"/>
    <w:rsid w:val="00EA698D"/>
    <w:rsid w:val="00EA78D5"/>
    <w:rsid w:val="00EB02F0"/>
    <w:rsid w:val="00EB042C"/>
    <w:rsid w:val="00EB0DDC"/>
    <w:rsid w:val="00EB154D"/>
    <w:rsid w:val="00EB2399"/>
    <w:rsid w:val="00EB2F4F"/>
    <w:rsid w:val="00EB3286"/>
    <w:rsid w:val="00EB32CC"/>
    <w:rsid w:val="00EB3749"/>
    <w:rsid w:val="00EB3A1E"/>
    <w:rsid w:val="00EB3E07"/>
    <w:rsid w:val="00EB4143"/>
    <w:rsid w:val="00EB4995"/>
    <w:rsid w:val="00EB5FF7"/>
    <w:rsid w:val="00EB61CB"/>
    <w:rsid w:val="00EB6BEE"/>
    <w:rsid w:val="00EB6C97"/>
    <w:rsid w:val="00EB70A7"/>
    <w:rsid w:val="00EB7A2C"/>
    <w:rsid w:val="00EC0B51"/>
    <w:rsid w:val="00EC1AB6"/>
    <w:rsid w:val="00EC1E2C"/>
    <w:rsid w:val="00EC1FF3"/>
    <w:rsid w:val="00EC28E0"/>
    <w:rsid w:val="00EC2D8B"/>
    <w:rsid w:val="00EC2E69"/>
    <w:rsid w:val="00EC2EAA"/>
    <w:rsid w:val="00EC3200"/>
    <w:rsid w:val="00EC3AE8"/>
    <w:rsid w:val="00EC3CFE"/>
    <w:rsid w:val="00EC4418"/>
    <w:rsid w:val="00EC490C"/>
    <w:rsid w:val="00EC4B2E"/>
    <w:rsid w:val="00EC5B12"/>
    <w:rsid w:val="00EC6190"/>
    <w:rsid w:val="00EC68F0"/>
    <w:rsid w:val="00EC720F"/>
    <w:rsid w:val="00EC742D"/>
    <w:rsid w:val="00EC771F"/>
    <w:rsid w:val="00ED17B7"/>
    <w:rsid w:val="00ED2446"/>
    <w:rsid w:val="00ED270A"/>
    <w:rsid w:val="00ED2B2A"/>
    <w:rsid w:val="00ED2EEF"/>
    <w:rsid w:val="00ED33F1"/>
    <w:rsid w:val="00ED3F29"/>
    <w:rsid w:val="00ED58DD"/>
    <w:rsid w:val="00ED625E"/>
    <w:rsid w:val="00ED6D16"/>
    <w:rsid w:val="00ED741F"/>
    <w:rsid w:val="00ED785B"/>
    <w:rsid w:val="00ED7BB8"/>
    <w:rsid w:val="00EE0B90"/>
    <w:rsid w:val="00EE1859"/>
    <w:rsid w:val="00EE1A2A"/>
    <w:rsid w:val="00EE1A64"/>
    <w:rsid w:val="00EE1ED2"/>
    <w:rsid w:val="00EE1FF5"/>
    <w:rsid w:val="00EE2851"/>
    <w:rsid w:val="00EE2B27"/>
    <w:rsid w:val="00EE361E"/>
    <w:rsid w:val="00EE366C"/>
    <w:rsid w:val="00EE39FA"/>
    <w:rsid w:val="00EE3B09"/>
    <w:rsid w:val="00EE3D7D"/>
    <w:rsid w:val="00EE3DD8"/>
    <w:rsid w:val="00EE4664"/>
    <w:rsid w:val="00EE614A"/>
    <w:rsid w:val="00EE6FEE"/>
    <w:rsid w:val="00EE7859"/>
    <w:rsid w:val="00EE7E0D"/>
    <w:rsid w:val="00EF0B23"/>
    <w:rsid w:val="00EF0D00"/>
    <w:rsid w:val="00EF0F4C"/>
    <w:rsid w:val="00EF1C7C"/>
    <w:rsid w:val="00EF279D"/>
    <w:rsid w:val="00EF44E6"/>
    <w:rsid w:val="00EF4D08"/>
    <w:rsid w:val="00EF5472"/>
    <w:rsid w:val="00EF5AC1"/>
    <w:rsid w:val="00EF5B5C"/>
    <w:rsid w:val="00EF7BD3"/>
    <w:rsid w:val="00EF7F66"/>
    <w:rsid w:val="00F008F3"/>
    <w:rsid w:val="00F00D0E"/>
    <w:rsid w:val="00F00E1A"/>
    <w:rsid w:val="00F0120E"/>
    <w:rsid w:val="00F0219D"/>
    <w:rsid w:val="00F0298C"/>
    <w:rsid w:val="00F02CEB"/>
    <w:rsid w:val="00F02FE6"/>
    <w:rsid w:val="00F032BC"/>
    <w:rsid w:val="00F03FA4"/>
    <w:rsid w:val="00F04D41"/>
    <w:rsid w:val="00F05C83"/>
    <w:rsid w:val="00F05CA2"/>
    <w:rsid w:val="00F05F60"/>
    <w:rsid w:val="00F064F3"/>
    <w:rsid w:val="00F0678C"/>
    <w:rsid w:val="00F07203"/>
    <w:rsid w:val="00F0782A"/>
    <w:rsid w:val="00F078C1"/>
    <w:rsid w:val="00F07990"/>
    <w:rsid w:val="00F07D26"/>
    <w:rsid w:val="00F109BD"/>
    <w:rsid w:val="00F10AD7"/>
    <w:rsid w:val="00F10DEA"/>
    <w:rsid w:val="00F11CF6"/>
    <w:rsid w:val="00F12628"/>
    <w:rsid w:val="00F13FD2"/>
    <w:rsid w:val="00F1422D"/>
    <w:rsid w:val="00F14B02"/>
    <w:rsid w:val="00F14DC6"/>
    <w:rsid w:val="00F1607A"/>
    <w:rsid w:val="00F16521"/>
    <w:rsid w:val="00F214BF"/>
    <w:rsid w:val="00F21EBA"/>
    <w:rsid w:val="00F2228B"/>
    <w:rsid w:val="00F246EF"/>
    <w:rsid w:val="00F25060"/>
    <w:rsid w:val="00F254FF"/>
    <w:rsid w:val="00F25B2B"/>
    <w:rsid w:val="00F26332"/>
    <w:rsid w:val="00F268C6"/>
    <w:rsid w:val="00F268FE"/>
    <w:rsid w:val="00F27228"/>
    <w:rsid w:val="00F27568"/>
    <w:rsid w:val="00F27AE5"/>
    <w:rsid w:val="00F27CE5"/>
    <w:rsid w:val="00F27F1F"/>
    <w:rsid w:val="00F30171"/>
    <w:rsid w:val="00F31986"/>
    <w:rsid w:val="00F32882"/>
    <w:rsid w:val="00F32BE0"/>
    <w:rsid w:val="00F330AA"/>
    <w:rsid w:val="00F34119"/>
    <w:rsid w:val="00F34A9C"/>
    <w:rsid w:val="00F34E76"/>
    <w:rsid w:val="00F35392"/>
    <w:rsid w:val="00F35556"/>
    <w:rsid w:val="00F3571C"/>
    <w:rsid w:val="00F362DD"/>
    <w:rsid w:val="00F36C62"/>
    <w:rsid w:val="00F3739C"/>
    <w:rsid w:val="00F40705"/>
    <w:rsid w:val="00F41722"/>
    <w:rsid w:val="00F41B98"/>
    <w:rsid w:val="00F41C0A"/>
    <w:rsid w:val="00F42EC4"/>
    <w:rsid w:val="00F436C0"/>
    <w:rsid w:val="00F44254"/>
    <w:rsid w:val="00F446E5"/>
    <w:rsid w:val="00F44792"/>
    <w:rsid w:val="00F44B6A"/>
    <w:rsid w:val="00F44CB1"/>
    <w:rsid w:val="00F44DE6"/>
    <w:rsid w:val="00F455CD"/>
    <w:rsid w:val="00F46820"/>
    <w:rsid w:val="00F5031C"/>
    <w:rsid w:val="00F505FA"/>
    <w:rsid w:val="00F51BF1"/>
    <w:rsid w:val="00F51F53"/>
    <w:rsid w:val="00F525AC"/>
    <w:rsid w:val="00F529C5"/>
    <w:rsid w:val="00F53C3A"/>
    <w:rsid w:val="00F541F9"/>
    <w:rsid w:val="00F543FB"/>
    <w:rsid w:val="00F550E0"/>
    <w:rsid w:val="00F56330"/>
    <w:rsid w:val="00F575D4"/>
    <w:rsid w:val="00F57A49"/>
    <w:rsid w:val="00F6017B"/>
    <w:rsid w:val="00F60FFA"/>
    <w:rsid w:val="00F610CB"/>
    <w:rsid w:val="00F61809"/>
    <w:rsid w:val="00F62580"/>
    <w:rsid w:val="00F62EDE"/>
    <w:rsid w:val="00F6318D"/>
    <w:rsid w:val="00F6329A"/>
    <w:rsid w:val="00F64059"/>
    <w:rsid w:val="00F647A5"/>
    <w:rsid w:val="00F64C98"/>
    <w:rsid w:val="00F658E5"/>
    <w:rsid w:val="00F65E43"/>
    <w:rsid w:val="00F65E93"/>
    <w:rsid w:val="00F660FC"/>
    <w:rsid w:val="00F6631D"/>
    <w:rsid w:val="00F66DB3"/>
    <w:rsid w:val="00F671FD"/>
    <w:rsid w:val="00F702C9"/>
    <w:rsid w:val="00F70377"/>
    <w:rsid w:val="00F70871"/>
    <w:rsid w:val="00F70C57"/>
    <w:rsid w:val="00F71655"/>
    <w:rsid w:val="00F716C8"/>
    <w:rsid w:val="00F718F7"/>
    <w:rsid w:val="00F71ADC"/>
    <w:rsid w:val="00F72912"/>
    <w:rsid w:val="00F72E51"/>
    <w:rsid w:val="00F73D66"/>
    <w:rsid w:val="00F73E53"/>
    <w:rsid w:val="00F74F8A"/>
    <w:rsid w:val="00F76150"/>
    <w:rsid w:val="00F7627D"/>
    <w:rsid w:val="00F76A3F"/>
    <w:rsid w:val="00F77563"/>
    <w:rsid w:val="00F80508"/>
    <w:rsid w:val="00F80DEF"/>
    <w:rsid w:val="00F81832"/>
    <w:rsid w:val="00F81887"/>
    <w:rsid w:val="00F81AD5"/>
    <w:rsid w:val="00F82376"/>
    <w:rsid w:val="00F82470"/>
    <w:rsid w:val="00F83F2D"/>
    <w:rsid w:val="00F84159"/>
    <w:rsid w:val="00F8444D"/>
    <w:rsid w:val="00F847F7"/>
    <w:rsid w:val="00F848E5"/>
    <w:rsid w:val="00F84D4E"/>
    <w:rsid w:val="00F850C0"/>
    <w:rsid w:val="00F85E67"/>
    <w:rsid w:val="00F86459"/>
    <w:rsid w:val="00F86B40"/>
    <w:rsid w:val="00F86C9E"/>
    <w:rsid w:val="00F87268"/>
    <w:rsid w:val="00F8740E"/>
    <w:rsid w:val="00F876C3"/>
    <w:rsid w:val="00F876C8"/>
    <w:rsid w:val="00F87C1A"/>
    <w:rsid w:val="00F87D50"/>
    <w:rsid w:val="00F912BF"/>
    <w:rsid w:val="00F9151B"/>
    <w:rsid w:val="00F916EF"/>
    <w:rsid w:val="00F91BFF"/>
    <w:rsid w:val="00F91CAD"/>
    <w:rsid w:val="00F92023"/>
    <w:rsid w:val="00F9209B"/>
    <w:rsid w:val="00F92412"/>
    <w:rsid w:val="00F926A8"/>
    <w:rsid w:val="00F92AD4"/>
    <w:rsid w:val="00F94771"/>
    <w:rsid w:val="00F95343"/>
    <w:rsid w:val="00F954FB"/>
    <w:rsid w:val="00F95D8B"/>
    <w:rsid w:val="00F9659D"/>
    <w:rsid w:val="00F96710"/>
    <w:rsid w:val="00F968A0"/>
    <w:rsid w:val="00F97113"/>
    <w:rsid w:val="00F978DC"/>
    <w:rsid w:val="00F97C1E"/>
    <w:rsid w:val="00F97C40"/>
    <w:rsid w:val="00FA053B"/>
    <w:rsid w:val="00FA0E59"/>
    <w:rsid w:val="00FA22DD"/>
    <w:rsid w:val="00FA2E98"/>
    <w:rsid w:val="00FA4346"/>
    <w:rsid w:val="00FA4ECC"/>
    <w:rsid w:val="00FA502B"/>
    <w:rsid w:val="00FA503A"/>
    <w:rsid w:val="00FA5C12"/>
    <w:rsid w:val="00FA6498"/>
    <w:rsid w:val="00FA6C02"/>
    <w:rsid w:val="00FA7BBE"/>
    <w:rsid w:val="00FB03DE"/>
    <w:rsid w:val="00FB120E"/>
    <w:rsid w:val="00FB2ADB"/>
    <w:rsid w:val="00FB2D7D"/>
    <w:rsid w:val="00FB32E5"/>
    <w:rsid w:val="00FB394C"/>
    <w:rsid w:val="00FB516C"/>
    <w:rsid w:val="00FB51B9"/>
    <w:rsid w:val="00FB551A"/>
    <w:rsid w:val="00FB58C8"/>
    <w:rsid w:val="00FB59B2"/>
    <w:rsid w:val="00FB5D19"/>
    <w:rsid w:val="00FB5ECE"/>
    <w:rsid w:val="00FB68A3"/>
    <w:rsid w:val="00FB7DEA"/>
    <w:rsid w:val="00FC00B8"/>
    <w:rsid w:val="00FC0CE0"/>
    <w:rsid w:val="00FC143D"/>
    <w:rsid w:val="00FC1843"/>
    <w:rsid w:val="00FC19BC"/>
    <w:rsid w:val="00FC2D7A"/>
    <w:rsid w:val="00FC2E6D"/>
    <w:rsid w:val="00FC2F76"/>
    <w:rsid w:val="00FC33F8"/>
    <w:rsid w:val="00FC3534"/>
    <w:rsid w:val="00FC3C41"/>
    <w:rsid w:val="00FC43FC"/>
    <w:rsid w:val="00FC45FE"/>
    <w:rsid w:val="00FC51C3"/>
    <w:rsid w:val="00FC542C"/>
    <w:rsid w:val="00FC563C"/>
    <w:rsid w:val="00FC5695"/>
    <w:rsid w:val="00FC5D9A"/>
    <w:rsid w:val="00FC6256"/>
    <w:rsid w:val="00FC6F44"/>
    <w:rsid w:val="00FC74D4"/>
    <w:rsid w:val="00FD0525"/>
    <w:rsid w:val="00FD07EE"/>
    <w:rsid w:val="00FD0F8C"/>
    <w:rsid w:val="00FD177F"/>
    <w:rsid w:val="00FD1FD5"/>
    <w:rsid w:val="00FD25E6"/>
    <w:rsid w:val="00FD31E4"/>
    <w:rsid w:val="00FD3B76"/>
    <w:rsid w:val="00FD3C9A"/>
    <w:rsid w:val="00FD3DEB"/>
    <w:rsid w:val="00FD43B6"/>
    <w:rsid w:val="00FD5367"/>
    <w:rsid w:val="00FD55A1"/>
    <w:rsid w:val="00FD59D1"/>
    <w:rsid w:val="00FD6DA4"/>
    <w:rsid w:val="00FD770B"/>
    <w:rsid w:val="00FE0362"/>
    <w:rsid w:val="00FE06AC"/>
    <w:rsid w:val="00FE0E66"/>
    <w:rsid w:val="00FE1462"/>
    <w:rsid w:val="00FE1C9C"/>
    <w:rsid w:val="00FE21A6"/>
    <w:rsid w:val="00FE24FC"/>
    <w:rsid w:val="00FE26BD"/>
    <w:rsid w:val="00FE2E97"/>
    <w:rsid w:val="00FE316E"/>
    <w:rsid w:val="00FE33B3"/>
    <w:rsid w:val="00FE3B56"/>
    <w:rsid w:val="00FE4657"/>
    <w:rsid w:val="00FE4AC7"/>
    <w:rsid w:val="00FE4D60"/>
    <w:rsid w:val="00FE56C8"/>
    <w:rsid w:val="00FE5879"/>
    <w:rsid w:val="00FE62F7"/>
    <w:rsid w:val="00FE658F"/>
    <w:rsid w:val="00FE6653"/>
    <w:rsid w:val="00FE6BDB"/>
    <w:rsid w:val="00FE7061"/>
    <w:rsid w:val="00FE7554"/>
    <w:rsid w:val="00FE78B3"/>
    <w:rsid w:val="00FF01CD"/>
    <w:rsid w:val="00FF0F80"/>
    <w:rsid w:val="00FF22DD"/>
    <w:rsid w:val="00FF490F"/>
    <w:rsid w:val="00FF4B13"/>
    <w:rsid w:val="00FF4CDA"/>
    <w:rsid w:val="00FF6458"/>
    <w:rsid w:val="00FF6831"/>
    <w:rsid w:val="00FF6FF3"/>
    <w:rsid w:val="00FF709F"/>
    <w:rsid w:val="00FF7183"/>
    <w:rsid w:val="00FF7899"/>
    <w:rsid w:val="00FF7B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6A68F7"/>
  <w14:defaultImageDpi w14:val="32767"/>
  <w15:chartTrackingRefBased/>
  <w15:docId w15:val="{BC40D50D-309A-5643-BE18-5F015E9D0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13906"/>
    <w:pPr>
      <w:spacing w:line="300" w:lineRule="auto"/>
    </w:pPr>
    <w:rPr>
      <w:rFonts w:ascii="Times New Roman" w:hAnsi="Times New Roman"/>
    </w:rPr>
  </w:style>
  <w:style w:type="paragraph" w:styleId="Heading1">
    <w:name w:val="heading 1"/>
    <w:basedOn w:val="Normal"/>
    <w:next w:val="Normal"/>
    <w:link w:val="Heading1Char"/>
    <w:autoRedefine/>
    <w:uiPriority w:val="9"/>
    <w:qFormat/>
    <w:rsid w:val="00AA37C0"/>
    <w:pPr>
      <w:keepNext/>
      <w:keepLines/>
      <w:spacing w:before="240"/>
      <w:outlineLvl w:val="0"/>
    </w:pPr>
    <w:rPr>
      <w:rFonts w:eastAsiaTheme="majorEastAsia" w:cstheme="majorBidi"/>
      <w:b/>
      <w:color w:val="000000" w:themeColor="text1"/>
      <w:szCs w:val="32"/>
      <w:lang w:val="de-DE"/>
    </w:rPr>
  </w:style>
  <w:style w:type="paragraph" w:styleId="Heading2">
    <w:name w:val="heading 2"/>
    <w:basedOn w:val="Normal"/>
    <w:next w:val="Normal"/>
    <w:link w:val="Heading2Char"/>
    <w:autoRedefine/>
    <w:uiPriority w:val="9"/>
    <w:unhideWhenUsed/>
    <w:qFormat/>
    <w:rsid w:val="00C72E8E"/>
    <w:pPr>
      <w:keepNext/>
      <w:keepLines/>
      <w:spacing w:before="40" w:after="80" w:line="240" w:lineRule="auto"/>
      <w:outlineLvl w:val="1"/>
    </w:pPr>
    <w:rPr>
      <w:rFonts w:eastAsiaTheme="majorEastAsia" w:cstheme="majorBidi"/>
      <w:bCs/>
      <w:i/>
      <w:color w:val="000000" w:themeColor="text1"/>
      <w:szCs w:val="26"/>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37C0"/>
    <w:rPr>
      <w:rFonts w:ascii="Times New Roman" w:eastAsiaTheme="majorEastAsia" w:hAnsi="Times New Roman" w:cstheme="majorBidi"/>
      <w:b/>
      <w:color w:val="000000" w:themeColor="text1"/>
      <w:szCs w:val="32"/>
      <w:lang w:val="de-DE"/>
    </w:rPr>
  </w:style>
  <w:style w:type="character" w:customStyle="1" w:styleId="Heading2Char">
    <w:name w:val="Heading 2 Char"/>
    <w:basedOn w:val="DefaultParagraphFont"/>
    <w:link w:val="Heading2"/>
    <w:uiPriority w:val="9"/>
    <w:rsid w:val="00C72E8E"/>
    <w:rPr>
      <w:rFonts w:ascii="Times New Roman" w:eastAsiaTheme="majorEastAsia" w:hAnsi="Times New Roman" w:cstheme="majorBidi"/>
      <w:bCs/>
      <w:i/>
      <w:color w:val="000000" w:themeColor="text1"/>
      <w:szCs w:val="26"/>
      <w:lang w:val="de-DE"/>
    </w:rPr>
  </w:style>
  <w:style w:type="paragraph" w:styleId="FootnoteText">
    <w:name w:val="footnote text"/>
    <w:basedOn w:val="Normal"/>
    <w:link w:val="FootnoteTextChar"/>
    <w:uiPriority w:val="99"/>
    <w:unhideWhenUsed/>
    <w:rsid w:val="00D63B23"/>
    <w:pPr>
      <w:spacing w:line="240" w:lineRule="auto"/>
    </w:pPr>
    <w:rPr>
      <w:sz w:val="20"/>
      <w:szCs w:val="20"/>
    </w:rPr>
  </w:style>
  <w:style w:type="character" w:customStyle="1" w:styleId="FootnoteTextChar">
    <w:name w:val="Footnote Text Char"/>
    <w:basedOn w:val="DefaultParagraphFont"/>
    <w:link w:val="FootnoteText"/>
    <w:uiPriority w:val="99"/>
    <w:rsid w:val="00D63B23"/>
    <w:rPr>
      <w:rFonts w:ascii="Times New Roman" w:hAnsi="Times New Roman"/>
      <w:sz w:val="20"/>
      <w:szCs w:val="20"/>
    </w:rPr>
  </w:style>
  <w:style w:type="character" w:styleId="FootnoteReference">
    <w:name w:val="footnote reference"/>
    <w:basedOn w:val="DefaultParagraphFont"/>
    <w:uiPriority w:val="99"/>
    <w:semiHidden/>
    <w:unhideWhenUsed/>
    <w:rsid w:val="00D63B23"/>
    <w:rPr>
      <w:vertAlign w:val="superscript"/>
    </w:rPr>
  </w:style>
  <w:style w:type="paragraph" w:styleId="Header">
    <w:name w:val="header"/>
    <w:basedOn w:val="Normal"/>
    <w:link w:val="HeaderChar"/>
    <w:uiPriority w:val="99"/>
    <w:unhideWhenUsed/>
    <w:rsid w:val="00D67E66"/>
    <w:pPr>
      <w:tabs>
        <w:tab w:val="center" w:pos="4513"/>
        <w:tab w:val="right" w:pos="9026"/>
      </w:tabs>
      <w:spacing w:line="240" w:lineRule="auto"/>
    </w:pPr>
  </w:style>
  <w:style w:type="character" w:customStyle="1" w:styleId="HeaderChar">
    <w:name w:val="Header Char"/>
    <w:basedOn w:val="DefaultParagraphFont"/>
    <w:link w:val="Header"/>
    <w:uiPriority w:val="99"/>
    <w:rsid w:val="00D67E66"/>
    <w:rPr>
      <w:rFonts w:ascii="Times New Roman" w:hAnsi="Times New Roman"/>
    </w:rPr>
  </w:style>
  <w:style w:type="paragraph" w:styleId="Footer">
    <w:name w:val="footer"/>
    <w:basedOn w:val="Normal"/>
    <w:link w:val="FooterChar"/>
    <w:uiPriority w:val="99"/>
    <w:unhideWhenUsed/>
    <w:rsid w:val="00D67E66"/>
    <w:pPr>
      <w:tabs>
        <w:tab w:val="center" w:pos="4513"/>
        <w:tab w:val="right" w:pos="9026"/>
      </w:tabs>
      <w:spacing w:line="240" w:lineRule="auto"/>
    </w:pPr>
  </w:style>
  <w:style w:type="character" w:customStyle="1" w:styleId="FooterChar">
    <w:name w:val="Footer Char"/>
    <w:basedOn w:val="DefaultParagraphFont"/>
    <w:link w:val="Footer"/>
    <w:uiPriority w:val="99"/>
    <w:rsid w:val="00D67E66"/>
    <w:rPr>
      <w:rFonts w:ascii="Times New Roman" w:hAnsi="Times New Roman"/>
    </w:rPr>
  </w:style>
  <w:style w:type="character" w:styleId="PageNumber">
    <w:name w:val="page number"/>
    <w:basedOn w:val="DefaultParagraphFont"/>
    <w:uiPriority w:val="99"/>
    <w:semiHidden/>
    <w:unhideWhenUsed/>
    <w:rsid w:val="00D67E66"/>
  </w:style>
  <w:style w:type="table" w:styleId="TableGrid">
    <w:name w:val="Table Grid"/>
    <w:basedOn w:val="TableNormal"/>
    <w:uiPriority w:val="39"/>
    <w:rsid w:val="002A3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353B90"/>
    <w:pPr>
      <w:spacing w:after="200" w:line="480" w:lineRule="auto"/>
      <w:ind w:left="720"/>
    </w:pPr>
    <w:rPr>
      <w:rFonts w:cs="Times New Roman (Body CS)"/>
      <w:color w:val="000000" w:themeColor="text1"/>
      <w:sz w:val="20"/>
      <w:szCs w:val="18"/>
      <w:lang w:val="en-IE"/>
    </w:rPr>
  </w:style>
  <w:style w:type="paragraph" w:styleId="Quote">
    <w:name w:val="Quote"/>
    <w:basedOn w:val="Normal"/>
    <w:next w:val="Normal"/>
    <w:link w:val="QuoteChar"/>
    <w:autoRedefine/>
    <w:uiPriority w:val="29"/>
    <w:qFormat/>
    <w:rsid w:val="00CE40A0"/>
    <w:pPr>
      <w:spacing w:before="200" w:after="160" w:line="240" w:lineRule="auto"/>
      <w:ind w:left="864" w:right="864"/>
    </w:pPr>
    <w:rPr>
      <w:iCs/>
      <w:color w:val="000000" w:themeColor="text1"/>
      <w:lang w:val="en-IE"/>
    </w:rPr>
  </w:style>
  <w:style w:type="character" w:customStyle="1" w:styleId="QuoteChar">
    <w:name w:val="Quote Char"/>
    <w:basedOn w:val="DefaultParagraphFont"/>
    <w:link w:val="Quote"/>
    <w:uiPriority w:val="29"/>
    <w:rsid w:val="00CE40A0"/>
    <w:rPr>
      <w:rFonts w:ascii="Times New Roman" w:hAnsi="Times New Roman"/>
      <w:iCs/>
      <w:color w:val="000000" w:themeColor="text1"/>
      <w:lang w:val="en-IE"/>
    </w:rPr>
  </w:style>
  <w:style w:type="paragraph" w:styleId="ListParagraph">
    <w:name w:val="List Paragraph"/>
    <w:basedOn w:val="Normal"/>
    <w:uiPriority w:val="34"/>
    <w:qFormat/>
    <w:rsid w:val="00B11EEF"/>
    <w:pPr>
      <w:ind w:left="720"/>
      <w:contextualSpacing/>
    </w:pPr>
  </w:style>
  <w:style w:type="paragraph" w:styleId="TOC1">
    <w:name w:val="toc 1"/>
    <w:basedOn w:val="Normal"/>
    <w:next w:val="Normal"/>
    <w:autoRedefine/>
    <w:uiPriority w:val="39"/>
    <w:unhideWhenUsed/>
    <w:rsid w:val="008D7229"/>
    <w:pPr>
      <w:spacing w:before="360" w:after="360"/>
    </w:pPr>
    <w:rPr>
      <w:rFonts w:asciiTheme="minorHAnsi" w:hAnsiTheme="minorHAnsi" w:cstheme="minorHAnsi"/>
      <w:b/>
      <w:bCs/>
      <w:caps/>
      <w:sz w:val="22"/>
      <w:szCs w:val="22"/>
      <w:u w:val="single"/>
    </w:rPr>
  </w:style>
  <w:style w:type="paragraph" w:styleId="TOC2">
    <w:name w:val="toc 2"/>
    <w:basedOn w:val="Normal"/>
    <w:next w:val="Normal"/>
    <w:autoRedefine/>
    <w:uiPriority w:val="39"/>
    <w:unhideWhenUsed/>
    <w:rsid w:val="003815AE"/>
    <w:rPr>
      <w:rFonts w:asciiTheme="minorHAnsi" w:hAnsiTheme="minorHAnsi" w:cstheme="minorHAnsi"/>
      <w:b/>
      <w:bCs/>
      <w:smallCaps/>
      <w:sz w:val="22"/>
      <w:szCs w:val="22"/>
    </w:rPr>
  </w:style>
  <w:style w:type="character" w:styleId="Hyperlink">
    <w:name w:val="Hyperlink"/>
    <w:basedOn w:val="DefaultParagraphFont"/>
    <w:uiPriority w:val="99"/>
    <w:unhideWhenUsed/>
    <w:rsid w:val="003815AE"/>
    <w:rPr>
      <w:color w:val="0563C1" w:themeColor="hyperlink"/>
      <w:u w:val="single"/>
    </w:rPr>
  </w:style>
  <w:style w:type="character" w:styleId="IntenseEmphasis">
    <w:name w:val="Intense Emphasis"/>
    <w:basedOn w:val="DefaultParagraphFont"/>
    <w:uiPriority w:val="21"/>
    <w:qFormat/>
    <w:rsid w:val="00CF445B"/>
    <w:rPr>
      <w:i/>
      <w:iCs/>
      <w:color w:val="4472C4" w:themeColor="accent1"/>
    </w:rPr>
  </w:style>
  <w:style w:type="character" w:styleId="UnresolvedMention">
    <w:name w:val="Unresolved Mention"/>
    <w:basedOn w:val="DefaultParagraphFont"/>
    <w:uiPriority w:val="99"/>
    <w:rsid w:val="008F3FAC"/>
    <w:rPr>
      <w:color w:val="605E5C"/>
      <w:shd w:val="clear" w:color="auto" w:fill="E1DFDD"/>
    </w:rPr>
  </w:style>
  <w:style w:type="character" w:styleId="FollowedHyperlink">
    <w:name w:val="FollowedHyperlink"/>
    <w:basedOn w:val="DefaultParagraphFont"/>
    <w:uiPriority w:val="99"/>
    <w:semiHidden/>
    <w:unhideWhenUsed/>
    <w:rsid w:val="008F3FAC"/>
    <w:rPr>
      <w:color w:val="954F72" w:themeColor="followedHyperlink"/>
      <w:u w:val="single"/>
    </w:rPr>
  </w:style>
  <w:style w:type="paragraph" w:styleId="TableofFigures">
    <w:name w:val="table of figures"/>
    <w:basedOn w:val="Normal"/>
    <w:next w:val="Normal"/>
    <w:uiPriority w:val="99"/>
    <w:unhideWhenUsed/>
    <w:rsid w:val="00DE4E5F"/>
  </w:style>
  <w:style w:type="character" w:styleId="CommentReference">
    <w:name w:val="annotation reference"/>
    <w:basedOn w:val="DefaultParagraphFont"/>
    <w:uiPriority w:val="99"/>
    <w:semiHidden/>
    <w:unhideWhenUsed/>
    <w:rsid w:val="00D71CE4"/>
    <w:rPr>
      <w:sz w:val="16"/>
      <w:szCs w:val="16"/>
    </w:rPr>
  </w:style>
  <w:style w:type="paragraph" w:styleId="CommentText">
    <w:name w:val="annotation text"/>
    <w:basedOn w:val="Normal"/>
    <w:link w:val="CommentTextChar"/>
    <w:uiPriority w:val="99"/>
    <w:semiHidden/>
    <w:unhideWhenUsed/>
    <w:rsid w:val="00D71CE4"/>
    <w:pPr>
      <w:spacing w:line="240" w:lineRule="auto"/>
    </w:pPr>
    <w:rPr>
      <w:sz w:val="20"/>
      <w:szCs w:val="20"/>
    </w:rPr>
  </w:style>
  <w:style w:type="character" w:customStyle="1" w:styleId="CommentTextChar">
    <w:name w:val="Comment Text Char"/>
    <w:basedOn w:val="DefaultParagraphFont"/>
    <w:link w:val="CommentText"/>
    <w:uiPriority w:val="99"/>
    <w:semiHidden/>
    <w:rsid w:val="00D71CE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71CE4"/>
    <w:rPr>
      <w:b/>
      <w:bCs/>
    </w:rPr>
  </w:style>
  <w:style w:type="character" w:customStyle="1" w:styleId="CommentSubjectChar">
    <w:name w:val="Comment Subject Char"/>
    <w:basedOn w:val="CommentTextChar"/>
    <w:link w:val="CommentSubject"/>
    <w:uiPriority w:val="99"/>
    <w:semiHidden/>
    <w:rsid w:val="00D71CE4"/>
    <w:rPr>
      <w:rFonts w:ascii="Times New Roman" w:hAnsi="Times New Roman"/>
      <w:b/>
      <w:bCs/>
      <w:sz w:val="20"/>
      <w:szCs w:val="20"/>
    </w:rPr>
  </w:style>
  <w:style w:type="paragraph" w:styleId="BalloonText">
    <w:name w:val="Balloon Text"/>
    <w:basedOn w:val="Normal"/>
    <w:link w:val="BalloonTextChar"/>
    <w:uiPriority w:val="99"/>
    <w:semiHidden/>
    <w:unhideWhenUsed/>
    <w:rsid w:val="00D71CE4"/>
    <w:pPr>
      <w:spacing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D71CE4"/>
    <w:rPr>
      <w:rFonts w:ascii="Times New Roman" w:hAnsi="Times New Roman" w:cs="Times New Roman"/>
      <w:sz w:val="18"/>
      <w:szCs w:val="18"/>
    </w:rPr>
  </w:style>
  <w:style w:type="paragraph" w:customStyle="1" w:styleId="msonormal0">
    <w:name w:val="msonormal"/>
    <w:basedOn w:val="Normal"/>
    <w:rsid w:val="00030997"/>
    <w:pPr>
      <w:spacing w:before="100" w:beforeAutospacing="1" w:after="100" w:afterAutospacing="1" w:line="240" w:lineRule="auto"/>
    </w:pPr>
    <w:rPr>
      <w:rFonts w:eastAsia="Times New Roman" w:cs="Times New Roman"/>
      <w:lang w:val="en-IE" w:eastAsia="en-GB"/>
    </w:rPr>
  </w:style>
  <w:style w:type="character" w:customStyle="1" w:styleId="z3988">
    <w:name w:val="z3988"/>
    <w:basedOn w:val="DefaultParagraphFont"/>
    <w:rsid w:val="00030997"/>
  </w:style>
  <w:style w:type="paragraph" w:styleId="TOC3">
    <w:name w:val="toc 3"/>
    <w:basedOn w:val="Normal"/>
    <w:next w:val="Normal"/>
    <w:autoRedefine/>
    <w:uiPriority w:val="39"/>
    <w:unhideWhenUsed/>
    <w:rsid w:val="00174C5A"/>
    <w:rPr>
      <w:rFonts w:asciiTheme="minorHAnsi" w:hAnsiTheme="minorHAnsi" w:cstheme="minorHAnsi"/>
      <w:smallCaps/>
      <w:sz w:val="22"/>
      <w:szCs w:val="22"/>
    </w:rPr>
  </w:style>
  <w:style w:type="paragraph" w:styleId="TOC4">
    <w:name w:val="toc 4"/>
    <w:basedOn w:val="Normal"/>
    <w:next w:val="Normal"/>
    <w:autoRedefine/>
    <w:uiPriority w:val="39"/>
    <w:unhideWhenUsed/>
    <w:rsid w:val="00174C5A"/>
    <w:rPr>
      <w:rFonts w:asciiTheme="minorHAnsi" w:hAnsiTheme="minorHAnsi" w:cstheme="minorHAnsi"/>
      <w:sz w:val="22"/>
      <w:szCs w:val="22"/>
    </w:rPr>
  </w:style>
  <w:style w:type="paragraph" w:styleId="TOC5">
    <w:name w:val="toc 5"/>
    <w:basedOn w:val="Normal"/>
    <w:next w:val="Normal"/>
    <w:autoRedefine/>
    <w:uiPriority w:val="39"/>
    <w:unhideWhenUsed/>
    <w:rsid w:val="00174C5A"/>
    <w:rPr>
      <w:rFonts w:asciiTheme="minorHAnsi" w:hAnsiTheme="minorHAnsi" w:cstheme="minorHAnsi"/>
      <w:sz w:val="22"/>
      <w:szCs w:val="22"/>
    </w:rPr>
  </w:style>
  <w:style w:type="paragraph" w:styleId="TOC6">
    <w:name w:val="toc 6"/>
    <w:basedOn w:val="Normal"/>
    <w:next w:val="Normal"/>
    <w:autoRedefine/>
    <w:uiPriority w:val="39"/>
    <w:unhideWhenUsed/>
    <w:rsid w:val="00174C5A"/>
    <w:rPr>
      <w:rFonts w:asciiTheme="minorHAnsi" w:hAnsiTheme="minorHAnsi" w:cstheme="minorHAnsi"/>
      <w:sz w:val="22"/>
      <w:szCs w:val="22"/>
    </w:rPr>
  </w:style>
  <w:style w:type="paragraph" w:styleId="TOC7">
    <w:name w:val="toc 7"/>
    <w:basedOn w:val="Normal"/>
    <w:next w:val="Normal"/>
    <w:autoRedefine/>
    <w:uiPriority w:val="39"/>
    <w:unhideWhenUsed/>
    <w:rsid w:val="00174C5A"/>
    <w:rPr>
      <w:rFonts w:asciiTheme="minorHAnsi" w:hAnsiTheme="minorHAnsi" w:cstheme="minorHAnsi"/>
      <w:sz w:val="22"/>
      <w:szCs w:val="22"/>
    </w:rPr>
  </w:style>
  <w:style w:type="paragraph" w:styleId="TOC8">
    <w:name w:val="toc 8"/>
    <w:basedOn w:val="Normal"/>
    <w:next w:val="Normal"/>
    <w:autoRedefine/>
    <w:uiPriority w:val="39"/>
    <w:unhideWhenUsed/>
    <w:rsid w:val="00174C5A"/>
    <w:rPr>
      <w:rFonts w:asciiTheme="minorHAnsi" w:hAnsiTheme="minorHAnsi" w:cstheme="minorHAnsi"/>
      <w:sz w:val="22"/>
      <w:szCs w:val="22"/>
    </w:rPr>
  </w:style>
  <w:style w:type="paragraph" w:styleId="TOC9">
    <w:name w:val="toc 9"/>
    <w:basedOn w:val="Normal"/>
    <w:next w:val="Normal"/>
    <w:autoRedefine/>
    <w:uiPriority w:val="39"/>
    <w:unhideWhenUsed/>
    <w:rsid w:val="00174C5A"/>
    <w:rPr>
      <w:rFonts w:asciiTheme="minorHAnsi" w:hAnsiTheme="minorHAnsi" w:cstheme="minorHAnsi"/>
      <w:sz w:val="22"/>
      <w:szCs w:val="22"/>
    </w:rPr>
  </w:style>
  <w:style w:type="character" w:styleId="EndnoteReference">
    <w:name w:val="endnote reference"/>
    <w:basedOn w:val="DefaultParagraphFont"/>
    <w:uiPriority w:val="99"/>
    <w:semiHidden/>
    <w:unhideWhenUsed/>
    <w:rsid w:val="004B4409"/>
    <w:rPr>
      <w:vertAlign w:val="superscript"/>
    </w:rPr>
  </w:style>
  <w:style w:type="paragraph" w:styleId="Bibliography">
    <w:name w:val="Bibliography"/>
    <w:basedOn w:val="Normal"/>
    <w:next w:val="Normal"/>
    <w:uiPriority w:val="37"/>
    <w:unhideWhenUsed/>
    <w:rsid w:val="008420C7"/>
    <w:pPr>
      <w:spacing w:line="240" w:lineRule="auto"/>
      <w:ind w:left="720" w:hanging="720"/>
    </w:pPr>
  </w:style>
  <w:style w:type="paragraph" w:styleId="Revision">
    <w:name w:val="Revision"/>
    <w:hidden/>
    <w:uiPriority w:val="99"/>
    <w:semiHidden/>
    <w:rsid w:val="00850653"/>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5186">
      <w:bodyDiv w:val="1"/>
      <w:marLeft w:val="0"/>
      <w:marRight w:val="0"/>
      <w:marTop w:val="0"/>
      <w:marBottom w:val="0"/>
      <w:divBdr>
        <w:top w:val="none" w:sz="0" w:space="0" w:color="auto"/>
        <w:left w:val="none" w:sz="0" w:space="0" w:color="auto"/>
        <w:bottom w:val="none" w:sz="0" w:space="0" w:color="auto"/>
        <w:right w:val="none" w:sz="0" w:space="0" w:color="auto"/>
      </w:divBdr>
    </w:div>
    <w:div w:id="627470503">
      <w:bodyDiv w:val="1"/>
      <w:marLeft w:val="0"/>
      <w:marRight w:val="0"/>
      <w:marTop w:val="0"/>
      <w:marBottom w:val="0"/>
      <w:divBdr>
        <w:top w:val="none" w:sz="0" w:space="0" w:color="auto"/>
        <w:left w:val="none" w:sz="0" w:space="0" w:color="auto"/>
        <w:bottom w:val="none" w:sz="0" w:space="0" w:color="auto"/>
        <w:right w:val="none" w:sz="0" w:space="0" w:color="auto"/>
      </w:divBdr>
      <w:divsChild>
        <w:div w:id="1707367031">
          <w:marLeft w:val="480"/>
          <w:marRight w:val="0"/>
          <w:marTop w:val="0"/>
          <w:marBottom w:val="0"/>
          <w:divBdr>
            <w:top w:val="none" w:sz="0" w:space="0" w:color="auto"/>
            <w:left w:val="none" w:sz="0" w:space="0" w:color="auto"/>
            <w:bottom w:val="none" w:sz="0" w:space="0" w:color="auto"/>
            <w:right w:val="none" w:sz="0" w:space="0" w:color="auto"/>
          </w:divBdr>
          <w:divsChild>
            <w:div w:id="2079473303">
              <w:marLeft w:val="0"/>
              <w:marRight w:val="0"/>
              <w:marTop w:val="0"/>
              <w:marBottom w:val="0"/>
              <w:divBdr>
                <w:top w:val="none" w:sz="0" w:space="0" w:color="auto"/>
                <w:left w:val="none" w:sz="0" w:space="0" w:color="auto"/>
                <w:bottom w:val="none" w:sz="0" w:space="0" w:color="auto"/>
                <w:right w:val="none" w:sz="0" w:space="0" w:color="auto"/>
              </w:divBdr>
            </w:div>
            <w:div w:id="1298298066">
              <w:marLeft w:val="0"/>
              <w:marRight w:val="0"/>
              <w:marTop w:val="0"/>
              <w:marBottom w:val="0"/>
              <w:divBdr>
                <w:top w:val="none" w:sz="0" w:space="0" w:color="auto"/>
                <w:left w:val="none" w:sz="0" w:space="0" w:color="auto"/>
                <w:bottom w:val="none" w:sz="0" w:space="0" w:color="auto"/>
                <w:right w:val="none" w:sz="0" w:space="0" w:color="auto"/>
              </w:divBdr>
            </w:div>
            <w:div w:id="881134230">
              <w:marLeft w:val="0"/>
              <w:marRight w:val="0"/>
              <w:marTop w:val="0"/>
              <w:marBottom w:val="0"/>
              <w:divBdr>
                <w:top w:val="none" w:sz="0" w:space="0" w:color="auto"/>
                <w:left w:val="none" w:sz="0" w:space="0" w:color="auto"/>
                <w:bottom w:val="none" w:sz="0" w:space="0" w:color="auto"/>
                <w:right w:val="none" w:sz="0" w:space="0" w:color="auto"/>
              </w:divBdr>
            </w:div>
            <w:div w:id="749884233">
              <w:marLeft w:val="0"/>
              <w:marRight w:val="0"/>
              <w:marTop w:val="0"/>
              <w:marBottom w:val="0"/>
              <w:divBdr>
                <w:top w:val="none" w:sz="0" w:space="0" w:color="auto"/>
                <w:left w:val="none" w:sz="0" w:space="0" w:color="auto"/>
                <w:bottom w:val="none" w:sz="0" w:space="0" w:color="auto"/>
                <w:right w:val="none" w:sz="0" w:space="0" w:color="auto"/>
              </w:divBdr>
            </w:div>
            <w:div w:id="1090615091">
              <w:marLeft w:val="0"/>
              <w:marRight w:val="0"/>
              <w:marTop w:val="0"/>
              <w:marBottom w:val="0"/>
              <w:divBdr>
                <w:top w:val="none" w:sz="0" w:space="0" w:color="auto"/>
                <w:left w:val="none" w:sz="0" w:space="0" w:color="auto"/>
                <w:bottom w:val="none" w:sz="0" w:space="0" w:color="auto"/>
                <w:right w:val="none" w:sz="0" w:space="0" w:color="auto"/>
              </w:divBdr>
            </w:div>
            <w:div w:id="2101559379">
              <w:marLeft w:val="0"/>
              <w:marRight w:val="0"/>
              <w:marTop w:val="0"/>
              <w:marBottom w:val="0"/>
              <w:divBdr>
                <w:top w:val="none" w:sz="0" w:space="0" w:color="auto"/>
                <w:left w:val="none" w:sz="0" w:space="0" w:color="auto"/>
                <w:bottom w:val="none" w:sz="0" w:space="0" w:color="auto"/>
                <w:right w:val="none" w:sz="0" w:space="0" w:color="auto"/>
              </w:divBdr>
            </w:div>
            <w:div w:id="1572157654">
              <w:marLeft w:val="0"/>
              <w:marRight w:val="0"/>
              <w:marTop w:val="0"/>
              <w:marBottom w:val="0"/>
              <w:divBdr>
                <w:top w:val="none" w:sz="0" w:space="0" w:color="auto"/>
                <w:left w:val="none" w:sz="0" w:space="0" w:color="auto"/>
                <w:bottom w:val="none" w:sz="0" w:space="0" w:color="auto"/>
                <w:right w:val="none" w:sz="0" w:space="0" w:color="auto"/>
              </w:divBdr>
            </w:div>
            <w:div w:id="2026513700">
              <w:marLeft w:val="0"/>
              <w:marRight w:val="0"/>
              <w:marTop w:val="0"/>
              <w:marBottom w:val="0"/>
              <w:divBdr>
                <w:top w:val="none" w:sz="0" w:space="0" w:color="auto"/>
                <w:left w:val="none" w:sz="0" w:space="0" w:color="auto"/>
                <w:bottom w:val="none" w:sz="0" w:space="0" w:color="auto"/>
                <w:right w:val="none" w:sz="0" w:space="0" w:color="auto"/>
              </w:divBdr>
            </w:div>
            <w:div w:id="1791783559">
              <w:marLeft w:val="0"/>
              <w:marRight w:val="0"/>
              <w:marTop w:val="0"/>
              <w:marBottom w:val="0"/>
              <w:divBdr>
                <w:top w:val="none" w:sz="0" w:space="0" w:color="auto"/>
                <w:left w:val="none" w:sz="0" w:space="0" w:color="auto"/>
                <w:bottom w:val="none" w:sz="0" w:space="0" w:color="auto"/>
                <w:right w:val="none" w:sz="0" w:space="0" w:color="auto"/>
              </w:divBdr>
            </w:div>
            <w:div w:id="1345785680">
              <w:marLeft w:val="0"/>
              <w:marRight w:val="0"/>
              <w:marTop w:val="0"/>
              <w:marBottom w:val="0"/>
              <w:divBdr>
                <w:top w:val="none" w:sz="0" w:space="0" w:color="auto"/>
                <w:left w:val="none" w:sz="0" w:space="0" w:color="auto"/>
                <w:bottom w:val="none" w:sz="0" w:space="0" w:color="auto"/>
                <w:right w:val="none" w:sz="0" w:space="0" w:color="auto"/>
              </w:divBdr>
            </w:div>
            <w:div w:id="1824348342">
              <w:marLeft w:val="0"/>
              <w:marRight w:val="0"/>
              <w:marTop w:val="0"/>
              <w:marBottom w:val="0"/>
              <w:divBdr>
                <w:top w:val="none" w:sz="0" w:space="0" w:color="auto"/>
                <w:left w:val="none" w:sz="0" w:space="0" w:color="auto"/>
                <w:bottom w:val="none" w:sz="0" w:space="0" w:color="auto"/>
                <w:right w:val="none" w:sz="0" w:space="0" w:color="auto"/>
              </w:divBdr>
            </w:div>
            <w:div w:id="1793788339">
              <w:marLeft w:val="0"/>
              <w:marRight w:val="0"/>
              <w:marTop w:val="0"/>
              <w:marBottom w:val="0"/>
              <w:divBdr>
                <w:top w:val="none" w:sz="0" w:space="0" w:color="auto"/>
                <w:left w:val="none" w:sz="0" w:space="0" w:color="auto"/>
                <w:bottom w:val="none" w:sz="0" w:space="0" w:color="auto"/>
                <w:right w:val="none" w:sz="0" w:space="0" w:color="auto"/>
              </w:divBdr>
            </w:div>
            <w:div w:id="562982907">
              <w:marLeft w:val="0"/>
              <w:marRight w:val="0"/>
              <w:marTop w:val="0"/>
              <w:marBottom w:val="0"/>
              <w:divBdr>
                <w:top w:val="none" w:sz="0" w:space="0" w:color="auto"/>
                <w:left w:val="none" w:sz="0" w:space="0" w:color="auto"/>
                <w:bottom w:val="none" w:sz="0" w:space="0" w:color="auto"/>
                <w:right w:val="none" w:sz="0" w:space="0" w:color="auto"/>
              </w:divBdr>
            </w:div>
            <w:div w:id="634138755">
              <w:marLeft w:val="0"/>
              <w:marRight w:val="0"/>
              <w:marTop w:val="0"/>
              <w:marBottom w:val="0"/>
              <w:divBdr>
                <w:top w:val="none" w:sz="0" w:space="0" w:color="auto"/>
                <w:left w:val="none" w:sz="0" w:space="0" w:color="auto"/>
                <w:bottom w:val="none" w:sz="0" w:space="0" w:color="auto"/>
                <w:right w:val="none" w:sz="0" w:space="0" w:color="auto"/>
              </w:divBdr>
            </w:div>
            <w:div w:id="600527441">
              <w:marLeft w:val="0"/>
              <w:marRight w:val="0"/>
              <w:marTop w:val="0"/>
              <w:marBottom w:val="0"/>
              <w:divBdr>
                <w:top w:val="none" w:sz="0" w:space="0" w:color="auto"/>
                <w:left w:val="none" w:sz="0" w:space="0" w:color="auto"/>
                <w:bottom w:val="none" w:sz="0" w:space="0" w:color="auto"/>
                <w:right w:val="none" w:sz="0" w:space="0" w:color="auto"/>
              </w:divBdr>
            </w:div>
            <w:div w:id="106235924">
              <w:marLeft w:val="0"/>
              <w:marRight w:val="0"/>
              <w:marTop w:val="0"/>
              <w:marBottom w:val="0"/>
              <w:divBdr>
                <w:top w:val="none" w:sz="0" w:space="0" w:color="auto"/>
                <w:left w:val="none" w:sz="0" w:space="0" w:color="auto"/>
                <w:bottom w:val="none" w:sz="0" w:space="0" w:color="auto"/>
                <w:right w:val="none" w:sz="0" w:space="0" w:color="auto"/>
              </w:divBdr>
            </w:div>
            <w:div w:id="2001348821">
              <w:marLeft w:val="0"/>
              <w:marRight w:val="0"/>
              <w:marTop w:val="0"/>
              <w:marBottom w:val="0"/>
              <w:divBdr>
                <w:top w:val="none" w:sz="0" w:space="0" w:color="auto"/>
                <w:left w:val="none" w:sz="0" w:space="0" w:color="auto"/>
                <w:bottom w:val="none" w:sz="0" w:space="0" w:color="auto"/>
                <w:right w:val="none" w:sz="0" w:space="0" w:color="auto"/>
              </w:divBdr>
            </w:div>
            <w:div w:id="99103635">
              <w:marLeft w:val="0"/>
              <w:marRight w:val="0"/>
              <w:marTop w:val="0"/>
              <w:marBottom w:val="0"/>
              <w:divBdr>
                <w:top w:val="none" w:sz="0" w:space="0" w:color="auto"/>
                <w:left w:val="none" w:sz="0" w:space="0" w:color="auto"/>
                <w:bottom w:val="none" w:sz="0" w:space="0" w:color="auto"/>
                <w:right w:val="none" w:sz="0" w:space="0" w:color="auto"/>
              </w:divBdr>
            </w:div>
            <w:div w:id="430854530">
              <w:marLeft w:val="0"/>
              <w:marRight w:val="0"/>
              <w:marTop w:val="0"/>
              <w:marBottom w:val="0"/>
              <w:divBdr>
                <w:top w:val="none" w:sz="0" w:space="0" w:color="auto"/>
                <w:left w:val="none" w:sz="0" w:space="0" w:color="auto"/>
                <w:bottom w:val="none" w:sz="0" w:space="0" w:color="auto"/>
                <w:right w:val="none" w:sz="0" w:space="0" w:color="auto"/>
              </w:divBdr>
            </w:div>
            <w:div w:id="242227121">
              <w:marLeft w:val="0"/>
              <w:marRight w:val="0"/>
              <w:marTop w:val="0"/>
              <w:marBottom w:val="0"/>
              <w:divBdr>
                <w:top w:val="none" w:sz="0" w:space="0" w:color="auto"/>
                <w:left w:val="none" w:sz="0" w:space="0" w:color="auto"/>
                <w:bottom w:val="none" w:sz="0" w:space="0" w:color="auto"/>
                <w:right w:val="none" w:sz="0" w:space="0" w:color="auto"/>
              </w:divBdr>
            </w:div>
            <w:div w:id="1826628107">
              <w:marLeft w:val="0"/>
              <w:marRight w:val="0"/>
              <w:marTop w:val="0"/>
              <w:marBottom w:val="0"/>
              <w:divBdr>
                <w:top w:val="none" w:sz="0" w:space="0" w:color="auto"/>
                <w:left w:val="none" w:sz="0" w:space="0" w:color="auto"/>
                <w:bottom w:val="none" w:sz="0" w:space="0" w:color="auto"/>
                <w:right w:val="none" w:sz="0" w:space="0" w:color="auto"/>
              </w:divBdr>
            </w:div>
            <w:div w:id="237596254">
              <w:marLeft w:val="0"/>
              <w:marRight w:val="0"/>
              <w:marTop w:val="0"/>
              <w:marBottom w:val="0"/>
              <w:divBdr>
                <w:top w:val="none" w:sz="0" w:space="0" w:color="auto"/>
                <w:left w:val="none" w:sz="0" w:space="0" w:color="auto"/>
                <w:bottom w:val="none" w:sz="0" w:space="0" w:color="auto"/>
                <w:right w:val="none" w:sz="0" w:space="0" w:color="auto"/>
              </w:divBdr>
            </w:div>
            <w:div w:id="1026104282">
              <w:marLeft w:val="0"/>
              <w:marRight w:val="0"/>
              <w:marTop w:val="0"/>
              <w:marBottom w:val="0"/>
              <w:divBdr>
                <w:top w:val="none" w:sz="0" w:space="0" w:color="auto"/>
                <w:left w:val="none" w:sz="0" w:space="0" w:color="auto"/>
                <w:bottom w:val="none" w:sz="0" w:space="0" w:color="auto"/>
                <w:right w:val="none" w:sz="0" w:space="0" w:color="auto"/>
              </w:divBdr>
            </w:div>
            <w:div w:id="52197300">
              <w:marLeft w:val="0"/>
              <w:marRight w:val="0"/>
              <w:marTop w:val="0"/>
              <w:marBottom w:val="0"/>
              <w:divBdr>
                <w:top w:val="none" w:sz="0" w:space="0" w:color="auto"/>
                <w:left w:val="none" w:sz="0" w:space="0" w:color="auto"/>
                <w:bottom w:val="none" w:sz="0" w:space="0" w:color="auto"/>
                <w:right w:val="none" w:sz="0" w:space="0" w:color="auto"/>
              </w:divBdr>
            </w:div>
            <w:div w:id="1595091850">
              <w:marLeft w:val="0"/>
              <w:marRight w:val="0"/>
              <w:marTop w:val="0"/>
              <w:marBottom w:val="0"/>
              <w:divBdr>
                <w:top w:val="none" w:sz="0" w:space="0" w:color="auto"/>
                <w:left w:val="none" w:sz="0" w:space="0" w:color="auto"/>
                <w:bottom w:val="none" w:sz="0" w:space="0" w:color="auto"/>
                <w:right w:val="none" w:sz="0" w:space="0" w:color="auto"/>
              </w:divBdr>
            </w:div>
            <w:div w:id="1444691488">
              <w:marLeft w:val="0"/>
              <w:marRight w:val="0"/>
              <w:marTop w:val="0"/>
              <w:marBottom w:val="0"/>
              <w:divBdr>
                <w:top w:val="none" w:sz="0" w:space="0" w:color="auto"/>
                <w:left w:val="none" w:sz="0" w:space="0" w:color="auto"/>
                <w:bottom w:val="none" w:sz="0" w:space="0" w:color="auto"/>
                <w:right w:val="none" w:sz="0" w:space="0" w:color="auto"/>
              </w:divBdr>
            </w:div>
            <w:div w:id="2066488365">
              <w:marLeft w:val="0"/>
              <w:marRight w:val="0"/>
              <w:marTop w:val="0"/>
              <w:marBottom w:val="0"/>
              <w:divBdr>
                <w:top w:val="none" w:sz="0" w:space="0" w:color="auto"/>
                <w:left w:val="none" w:sz="0" w:space="0" w:color="auto"/>
                <w:bottom w:val="none" w:sz="0" w:space="0" w:color="auto"/>
                <w:right w:val="none" w:sz="0" w:space="0" w:color="auto"/>
              </w:divBdr>
            </w:div>
            <w:div w:id="1886258199">
              <w:marLeft w:val="0"/>
              <w:marRight w:val="0"/>
              <w:marTop w:val="0"/>
              <w:marBottom w:val="0"/>
              <w:divBdr>
                <w:top w:val="none" w:sz="0" w:space="0" w:color="auto"/>
                <w:left w:val="none" w:sz="0" w:space="0" w:color="auto"/>
                <w:bottom w:val="none" w:sz="0" w:space="0" w:color="auto"/>
                <w:right w:val="none" w:sz="0" w:space="0" w:color="auto"/>
              </w:divBdr>
            </w:div>
            <w:div w:id="1693411917">
              <w:marLeft w:val="0"/>
              <w:marRight w:val="0"/>
              <w:marTop w:val="0"/>
              <w:marBottom w:val="0"/>
              <w:divBdr>
                <w:top w:val="none" w:sz="0" w:space="0" w:color="auto"/>
                <w:left w:val="none" w:sz="0" w:space="0" w:color="auto"/>
                <w:bottom w:val="none" w:sz="0" w:space="0" w:color="auto"/>
                <w:right w:val="none" w:sz="0" w:space="0" w:color="auto"/>
              </w:divBdr>
            </w:div>
            <w:div w:id="966088869">
              <w:marLeft w:val="0"/>
              <w:marRight w:val="0"/>
              <w:marTop w:val="0"/>
              <w:marBottom w:val="0"/>
              <w:divBdr>
                <w:top w:val="none" w:sz="0" w:space="0" w:color="auto"/>
                <w:left w:val="none" w:sz="0" w:space="0" w:color="auto"/>
                <w:bottom w:val="none" w:sz="0" w:space="0" w:color="auto"/>
                <w:right w:val="none" w:sz="0" w:space="0" w:color="auto"/>
              </w:divBdr>
            </w:div>
            <w:div w:id="1162089984">
              <w:marLeft w:val="0"/>
              <w:marRight w:val="0"/>
              <w:marTop w:val="0"/>
              <w:marBottom w:val="0"/>
              <w:divBdr>
                <w:top w:val="none" w:sz="0" w:space="0" w:color="auto"/>
                <w:left w:val="none" w:sz="0" w:space="0" w:color="auto"/>
                <w:bottom w:val="none" w:sz="0" w:space="0" w:color="auto"/>
                <w:right w:val="none" w:sz="0" w:space="0" w:color="auto"/>
              </w:divBdr>
            </w:div>
            <w:div w:id="134572765">
              <w:marLeft w:val="0"/>
              <w:marRight w:val="0"/>
              <w:marTop w:val="0"/>
              <w:marBottom w:val="0"/>
              <w:divBdr>
                <w:top w:val="none" w:sz="0" w:space="0" w:color="auto"/>
                <w:left w:val="none" w:sz="0" w:space="0" w:color="auto"/>
                <w:bottom w:val="none" w:sz="0" w:space="0" w:color="auto"/>
                <w:right w:val="none" w:sz="0" w:space="0" w:color="auto"/>
              </w:divBdr>
            </w:div>
            <w:div w:id="1254782289">
              <w:marLeft w:val="0"/>
              <w:marRight w:val="0"/>
              <w:marTop w:val="0"/>
              <w:marBottom w:val="0"/>
              <w:divBdr>
                <w:top w:val="none" w:sz="0" w:space="0" w:color="auto"/>
                <w:left w:val="none" w:sz="0" w:space="0" w:color="auto"/>
                <w:bottom w:val="none" w:sz="0" w:space="0" w:color="auto"/>
                <w:right w:val="none" w:sz="0" w:space="0" w:color="auto"/>
              </w:divBdr>
            </w:div>
            <w:div w:id="1249266367">
              <w:marLeft w:val="0"/>
              <w:marRight w:val="0"/>
              <w:marTop w:val="0"/>
              <w:marBottom w:val="0"/>
              <w:divBdr>
                <w:top w:val="none" w:sz="0" w:space="0" w:color="auto"/>
                <w:left w:val="none" w:sz="0" w:space="0" w:color="auto"/>
                <w:bottom w:val="none" w:sz="0" w:space="0" w:color="auto"/>
                <w:right w:val="none" w:sz="0" w:space="0" w:color="auto"/>
              </w:divBdr>
            </w:div>
            <w:div w:id="382288907">
              <w:marLeft w:val="0"/>
              <w:marRight w:val="0"/>
              <w:marTop w:val="0"/>
              <w:marBottom w:val="0"/>
              <w:divBdr>
                <w:top w:val="none" w:sz="0" w:space="0" w:color="auto"/>
                <w:left w:val="none" w:sz="0" w:space="0" w:color="auto"/>
                <w:bottom w:val="none" w:sz="0" w:space="0" w:color="auto"/>
                <w:right w:val="none" w:sz="0" w:space="0" w:color="auto"/>
              </w:divBdr>
            </w:div>
            <w:div w:id="2101639799">
              <w:marLeft w:val="0"/>
              <w:marRight w:val="0"/>
              <w:marTop w:val="0"/>
              <w:marBottom w:val="0"/>
              <w:divBdr>
                <w:top w:val="none" w:sz="0" w:space="0" w:color="auto"/>
                <w:left w:val="none" w:sz="0" w:space="0" w:color="auto"/>
                <w:bottom w:val="none" w:sz="0" w:space="0" w:color="auto"/>
                <w:right w:val="none" w:sz="0" w:space="0" w:color="auto"/>
              </w:divBdr>
            </w:div>
            <w:div w:id="1341933233">
              <w:marLeft w:val="0"/>
              <w:marRight w:val="0"/>
              <w:marTop w:val="0"/>
              <w:marBottom w:val="0"/>
              <w:divBdr>
                <w:top w:val="none" w:sz="0" w:space="0" w:color="auto"/>
                <w:left w:val="none" w:sz="0" w:space="0" w:color="auto"/>
                <w:bottom w:val="none" w:sz="0" w:space="0" w:color="auto"/>
                <w:right w:val="none" w:sz="0" w:space="0" w:color="auto"/>
              </w:divBdr>
            </w:div>
            <w:div w:id="536086311">
              <w:marLeft w:val="0"/>
              <w:marRight w:val="0"/>
              <w:marTop w:val="0"/>
              <w:marBottom w:val="0"/>
              <w:divBdr>
                <w:top w:val="none" w:sz="0" w:space="0" w:color="auto"/>
                <w:left w:val="none" w:sz="0" w:space="0" w:color="auto"/>
                <w:bottom w:val="none" w:sz="0" w:space="0" w:color="auto"/>
                <w:right w:val="none" w:sz="0" w:space="0" w:color="auto"/>
              </w:divBdr>
            </w:div>
            <w:div w:id="1575238247">
              <w:marLeft w:val="0"/>
              <w:marRight w:val="0"/>
              <w:marTop w:val="0"/>
              <w:marBottom w:val="0"/>
              <w:divBdr>
                <w:top w:val="none" w:sz="0" w:space="0" w:color="auto"/>
                <w:left w:val="none" w:sz="0" w:space="0" w:color="auto"/>
                <w:bottom w:val="none" w:sz="0" w:space="0" w:color="auto"/>
                <w:right w:val="none" w:sz="0" w:space="0" w:color="auto"/>
              </w:divBdr>
            </w:div>
            <w:div w:id="391972001">
              <w:marLeft w:val="0"/>
              <w:marRight w:val="0"/>
              <w:marTop w:val="0"/>
              <w:marBottom w:val="0"/>
              <w:divBdr>
                <w:top w:val="none" w:sz="0" w:space="0" w:color="auto"/>
                <w:left w:val="none" w:sz="0" w:space="0" w:color="auto"/>
                <w:bottom w:val="none" w:sz="0" w:space="0" w:color="auto"/>
                <w:right w:val="none" w:sz="0" w:space="0" w:color="auto"/>
              </w:divBdr>
            </w:div>
            <w:div w:id="622733836">
              <w:marLeft w:val="0"/>
              <w:marRight w:val="0"/>
              <w:marTop w:val="0"/>
              <w:marBottom w:val="0"/>
              <w:divBdr>
                <w:top w:val="none" w:sz="0" w:space="0" w:color="auto"/>
                <w:left w:val="none" w:sz="0" w:space="0" w:color="auto"/>
                <w:bottom w:val="none" w:sz="0" w:space="0" w:color="auto"/>
                <w:right w:val="none" w:sz="0" w:space="0" w:color="auto"/>
              </w:divBdr>
            </w:div>
            <w:div w:id="401484320">
              <w:marLeft w:val="0"/>
              <w:marRight w:val="0"/>
              <w:marTop w:val="0"/>
              <w:marBottom w:val="0"/>
              <w:divBdr>
                <w:top w:val="none" w:sz="0" w:space="0" w:color="auto"/>
                <w:left w:val="none" w:sz="0" w:space="0" w:color="auto"/>
                <w:bottom w:val="none" w:sz="0" w:space="0" w:color="auto"/>
                <w:right w:val="none" w:sz="0" w:space="0" w:color="auto"/>
              </w:divBdr>
            </w:div>
            <w:div w:id="768892354">
              <w:marLeft w:val="0"/>
              <w:marRight w:val="0"/>
              <w:marTop w:val="0"/>
              <w:marBottom w:val="0"/>
              <w:divBdr>
                <w:top w:val="none" w:sz="0" w:space="0" w:color="auto"/>
                <w:left w:val="none" w:sz="0" w:space="0" w:color="auto"/>
                <w:bottom w:val="none" w:sz="0" w:space="0" w:color="auto"/>
                <w:right w:val="none" w:sz="0" w:space="0" w:color="auto"/>
              </w:divBdr>
            </w:div>
            <w:div w:id="1444328">
              <w:marLeft w:val="0"/>
              <w:marRight w:val="0"/>
              <w:marTop w:val="0"/>
              <w:marBottom w:val="0"/>
              <w:divBdr>
                <w:top w:val="none" w:sz="0" w:space="0" w:color="auto"/>
                <w:left w:val="none" w:sz="0" w:space="0" w:color="auto"/>
                <w:bottom w:val="none" w:sz="0" w:space="0" w:color="auto"/>
                <w:right w:val="none" w:sz="0" w:space="0" w:color="auto"/>
              </w:divBdr>
            </w:div>
            <w:div w:id="68232954">
              <w:marLeft w:val="0"/>
              <w:marRight w:val="0"/>
              <w:marTop w:val="0"/>
              <w:marBottom w:val="0"/>
              <w:divBdr>
                <w:top w:val="none" w:sz="0" w:space="0" w:color="auto"/>
                <w:left w:val="none" w:sz="0" w:space="0" w:color="auto"/>
                <w:bottom w:val="none" w:sz="0" w:space="0" w:color="auto"/>
                <w:right w:val="none" w:sz="0" w:space="0" w:color="auto"/>
              </w:divBdr>
            </w:div>
            <w:div w:id="1758936338">
              <w:marLeft w:val="0"/>
              <w:marRight w:val="0"/>
              <w:marTop w:val="0"/>
              <w:marBottom w:val="0"/>
              <w:divBdr>
                <w:top w:val="none" w:sz="0" w:space="0" w:color="auto"/>
                <w:left w:val="none" w:sz="0" w:space="0" w:color="auto"/>
                <w:bottom w:val="none" w:sz="0" w:space="0" w:color="auto"/>
                <w:right w:val="none" w:sz="0" w:space="0" w:color="auto"/>
              </w:divBdr>
            </w:div>
            <w:div w:id="112680360">
              <w:marLeft w:val="0"/>
              <w:marRight w:val="0"/>
              <w:marTop w:val="0"/>
              <w:marBottom w:val="0"/>
              <w:divBdr>
                <w:top w:val="none" w:sz="0" w:space="0" w:color="auto"/>
                <w:left w:val="none" w:sz="0" w:space="0" w:color="auto"/>
                <w:bottom w:val="none" w:sz="0" w:space="0" w:color="auto"/>
                <w:right w:val="none" w:sz="0" w:space="0" w:color="auto"/>
              </w:divBdr>
            </w:div>
            <w:div w:id="141120873">
              <w:marLeft w:val="0"/>
              <w:marRight w:val="0"/>
              <w:marTop w:val="0"/>
              <w:marBottom w:val="0"/>
              <w:divBdr>
                <w:top w:val="none" w:sz="0" w:space="0" w:color="auto"/>
                <w:left w:val="none" w:sz="0" w:space="0" w:color="auto"/>
                <w:bottom w:val="none" w:sz="0" w:space="0" w:color="auto"/>
                <w:right w:val="none" w:sz="0" w:space="0" w:color="auto"/>
              </w:divBdr>
            </w:div>
            <w:div w:id="909342999">
              <w:marLeft w:val="0"/>
              <w:marRight w:val="0"/>
              <w:marTop w:val="0"/>
              <w:marBottom w:val="0"/>
              <w:divBdr>
                <w:top w:val="none" w:sz="0" w:space="0" w:color="auto"/>
                <w:left w:val="none" w:sz="0" w:space="0" w:color="auto"/>
                <w:bottom w:val="none" w:sz="0" w:space="0" w:color="auto"/>
                <w:right w:val="none" w:sz="0" w:space="0" w:color="auto"/>
              </w:divBdr>
            </w:div>
            <w:div w:id="512496972">
              <w:marLeft w:val="0"/>
              <w:marRight w:val="0"/>
              <w:marTop w:val="0"/>
              <w:marBottom w:val="0"/>
              <w:divBdr>
                <w:top w:val="none" w:sz="0" w:space="0" w:color="auto"/>
                <w:left w:val="none" w:sz="0" w:space="0" w:color="auto"/>
                <w:bottom w:val="none" w:sz="0" w:space="0" w:color="auto"/>
                <w:right w:val="none" w:sz="0" w:space="0" w:color="auto"/>
              </w:divBdr>
            </w:div>
            <w:div w:id="226183659">
              <w:marLeft w:val="0"/>
              <w:marRight w:val="0"/>
              <w:marTop w:val="0"/>
              <w:marBottom w:val="0"/>
              <w:divBdr>
                <w:top w:val="none" w:sz="0" w:space="0" w:color="auto"/>
                <w:left w:val="none" w:sz="0" w:space="0" w:color="auto"/>
                <w:bottom w:val="none" w:sz="0" w:space="0" w:color="auto"/>
                <w:right w:val="none" w:sz="0" w:space="0" w:color="auto"/>
              </w:divBdr>
            </w:div>
            <w:div w:id="1271620542">
              <w:marLeft w:val="0"/>
              <w:marRight w:val="0"/>
              <w:marTop w:val="0"/>
              <w:marBottom w:val="0"/>
              <w:divBdr>
                <w:top w:val="none" w:sz="0" w:space="0" w:color="auto"/>
                <w:left w:val="none" w:sz="0" w:space="0" w:color="auto"/>
                <w:bottom w:val="none" w:sz="0" w:space="0" w:color="auto"/>
                <w:right w:val="none" w:sz="0" w:space="0" w:color="auto"/>
              </w:divBdr>
            </w:div>
            <w:div w:id="139854667">
              <w:marLeft w:val="0"/>
              <w:marRight w:val="0"/>
              <w:marTop w:val="0"/>
              <w:marBottom w:val="0"/>
              <w:divBdr>
                <w:top w:val="none" w:sz="0" w:space="0" w:color="auto"/>
                <w:left w:val="none" w:sz="0" w:space="0" w:color="auto"/>
                <w:bottom w:val="none" w:sz="0" w:space="0" w:color="auto"/>
                <w:right w:val="none" w:sz="0" w:space="0" w:color="auto"/>
              </w:divBdr>
            </w:div>
            <w:div w:id="1452671236">
              <w:marLeft w:val="0"/>
              <w:marRight w:val="0"/>
              <w:marTop w:val="0"/>
              <w:marBottom w:val="0"/>
              <w:divBdr>
                <w:top w:val="none" w:sz="0" w:space="0" w:color="auto"/>
                <w:left w:val="none" w:sz="0" w:space="0" w:color="auto"/>
                <w:bottom w:val="none" w:sz="0" w:space="0" w:color="auto"/>
                <w:right w:val="none" w:sz="0" w:space="0" w:color="auto"/>
              </w:divBdr>
            </w:div>
            <w:div w:id="1854488017">
              <w:marLeft w:val="0"/>
              <w:marRight w:val="0"/>
              <w:marTop w:val="0"/>
              <w:marBottom w:val="0"/>
              <w:divBdr>
                <w:top w:val="none" w:sz="0" w:space="0" w:color="auto"/>
                <w:left w:val="none" w:sz="0" w:space="0" w:color="auto"/>
                <w:bottom w:val="none" w:sz="0" w:space="0" w:color="auto"/>
                <w:right w:val="none" w:sz="0" w:space="0" w:color="auto"/>
              </w:divBdr>
            </w:div>
            <w:div w:id="567157004">
              <w:marLeft w:val="0"/>
              <w:marRight w:val="0"/>
              <w:marTop w:val="0"/>
              <w:marBottom w:val="0"/>
              <w:divBdr>
                <w:top w:val="none" w:sz="0" w:space="0" w:color="auto"/>
                <w:left w:val="none" w:sz="0" w:space="0" w:color="auto"/>
                <w:bottom w:val="none" w:sz="0" w:space="0" w:color="auto"/>
                <w:right w:val="none" w:sz="0" w:space="0" w:color="auto"/>
              </w:divBdr>
            </w:div>
            <w:div w:id="1782527620">
              <w:marLeft w:val="0"/>
              <w:marRight w:val="0"/>
              <w:marTop w:val="0"/>
              <w:marBottom w:val="0"/>
              <w:divBdr>
                <w:top w:val="none" w:sz="0" w:space="0" w:color="auto"/>
                <w:left w:val="none" w:sz="0" w:space="0" w:color="auto"/>
                <w:bottom w:val="none" w:sz="0" w:space="0" w:color="auto"/>
                <w:right w:val="none" w:sz="0" w:space="0" w:color="auto"/>
              </w:divBdr>
            </w:div>
            <w:div w:id="1939175290">
              <w:marLeft w:val="0"/>
              <w:marRight w:val="0"/>
              <w:marTop w:val="0"/>
              <w:marBottom w:val="0"/>
              <w:divBdr>
                <w:top w:val="none" w:sz="0" w:space="0" w:color="auto"/>
                <w:left w:val="none" w:sz="0" w:space="0" w:color="auto"/>
                <w:bottom w:val="none" w:sz="0" w:space="0" w:color="auto"/>
                <w:right w:val="none" w:sz="0" w:space="0" w:color="auto"/>
              </w:divBdr>
            </w:div>
            <w:div w:id="795876459">
              <w:marLeft w:val="0"/>
              <w:marRight w:val="0"/>
              <w:marTop w:val="0"/>
              <w:marBottom w:val="0"/>
              <w:divBdr>
                <w:top w:val="none" w:sz="0" w:space="0" w:color="auto"/>
                <w:left w:val="none" w:sz="0" w:space="0" w:color="auto"/>
                <w:bottom w:val="none" w:sz="0" w:space="0" w:color="auto"/>
                <w:right w:val="none" w:sz="0" w:space="0" w:color="auto"/>
              </w:divBdr>
            </w:div>
            <w:div w:id="1369376117">
              <w:marLeft w:val="0"/>
              <w:marRight w:val="0"/>
              <w:marTop w:val="0"/>
              <w:marBottom w:val="0"/>
              <w:divBdr>
                <w:top w:val="none" w:sz="0" w:space="0" w:color="auto"/>
                <w:left w:val="none" w:sz="0" w:space="0" w:color="auto"/>
                <w:bottom w:val="none" w:sz="0" w:space="0" w:color="auto"/>
                <w:right w:val="none" w:sz="0" w:space="0" w:color="auto"/>
              </w:divBdr>
            </w:div>
            <w:div w:id="1348167488">
              <w:marLeft w:val="0"/>
              <w:marRight w:val="0"/>
              <w:marTop w:val="0"/>
              <w:marBottom w:val="0"/>
              <w:divBdr>
                <w:top w:val="none" w:sz="0" w:space="0" w:color="auto"/>
                <w:left w:val="none" w:sz="0" w:space="0" w:color="auto"/>
                <w:bottom w:val="none" w:sz="0" w:space="0" w:color="auto"/>
                <w:right w:val="none" w:sz="0" w:space="0" w:color="auto"/>
              </w:divBdr>
            </w:div>
            <w:div w:id="591550005">
              <w:marLeft w:val="0"/>
              <w:marRight w:val="0"/>
              <w:marTop w:val="0"/>
              <w:marBottom w:val="0"/>
              <w:divBdr>
                <w:top w:val="none" w:sz="0" w:space="0" w:color="auto"/>
                <w:left w:val="none" w:sz="0" w:space="0" w:color="auto"/>
                <w:bottom w:val="none" w:sz="0" w:space="0" w:color="auto"/>
                <w:right w:val="none" w:sz="0" w:space="0" w:color="auto"/>
              </w:divBdr>
            </w:div>
            <w:div w:id="1663047447">
              <w:marLeft w:val="0"/>
              <w:marRight w:val="0"/>
              <w:marTop w:val="0"/>
              <w:marBottom w:val="0"/>
              <w:divBdr>
                <w:top w:val="none" w:sz="0" w:space="0" w:color="auto"/>
                <w:left w:val="none" w:sz="0" w:space="0" w:color="auto"/>
                <w:bottom w:val="none" w:sz="0" w:space="0" w:color="auto"/>
                <w:right w:val="none" w:sz="0" w:space="0" w:color="auto"/>
              </w:divBdr>
            </w:div>
            <w:div w:id="1385105751">
              <w:marLeft w:val="0"/>
              <w:marRight w:val="0"/>
              <w:marTop w:val="0"/>
              <w:marBottom w:val="0"/>
              <w:divBdr>
                <w:top w:val="none" w:sz="0" w:space="0" w:color="auto"/>
                <w:left w:val="none" w:sz="0" w:space="0" w:color="auto"/>
                <w:bottom w:val="none" w:sz="0" w:space="0" w:color="auto"/>
                <w:right w:val="none" w:sz="0" w:space="0" w:color="auto"/>
              </w:divBdr>
            </w:div>
            <w:div w:id="1634167425">
              <w:marLeft w:val="0"/>
              <w:marRight w:val="0"/>
              <w:marTop w:val="0"/>
              <w:marBottom w:val="0"/>
              <w:divBdr>
                <w:top w:val="none" w:sz="0" w:space="0" w:color="auto"/>
                <w:left w:val="none" w:sz="0" w:space="0" w:color="auto"/>
                <w:bottom w:val="none" w:sz="0" w:space="0" w:color="auto"/>
                <w:right w:val="none" w:sz="0" w:space="0" w:color="auto"/>
              </w:divBdr>
            </w:div>
            <w:div w:id="1872301097">
              <w:marLeft w:val="0"/>
              <w:marRight w:val="0"/>
              <w:marTop w:val="0"/>
              <w:marBottom w:val="0"/>
              <w:divBdr>
                <w:top w:val="none" w:sz="0" w:space="0" w:color="auto"/>
                <w:left w:val="none" w:sz="0" w:space="0" w:color="auto"/>
                <w:bottom w:val="none" w:sz="0" w:space="0" w:color="auto"/>
                <w:right w:val="none" w:sz="0" w:space="0" w:color="auto"/>
              </w:divBdr>
            </w:div>
            <w:div w:id="191967740">
              <w:marLeft w:val="0"/>
              <w:marRight w:val="0"/>
              <w:marTop w:val="0"/>
              <w:marBottom w:val="0"/>
              <w:divBdr>
                <w:top w:val="none" w:sz="0" w:space="0" w:color="auto"/>
                <w:left w:val="none" w:sz="0" w:space="0" w:color="auto"/>
                <w:bottom w:val="none" w:sz="0" w:space="0" w:color="auto"/>
                <w:right w:val="none" w:sz="0" w:space="0" w:color="auto"/>
              </w:divBdr>
            </w:div>
            <w:div w:id="959066810">
              <w:marLeft w:val="0"/>
              <w:marRight w:val="0"/>
              <w:marTop w:val="0"/>
              <w:marBottom w:val="0"/>
              <w:divBdr>
                <w:top w:val="none" w:sz="0" w:space="0" w:color="auto"/>
                <w:left w:val="none" w:sz="0" w:space="0" w:color="auto"/>
                <w:bottom w:val="none" w:sz="0" w:space="0" w:color="auto"/>
                <w:right w:val="none" w:sz="0" w:space="0" w:color="auto"/>
              </w:divBdr>
            </w:div>
            <w:div w:id="728648865">
              <w:marLeft w:val="0"/>
              <w:marRight w:val="0"/>
              <w:marTop w:val="0"/>
              <w:marBottom w:val="0"/>
              <w:divBdr>
                <w:top w:val="none" w:sz="0" w:space="0" w:color="auto"/>
                <w:left w:val="none" w:sz="0" w:space="0" w:color="auto"/>
                <w:bottom w:val="none" w:sz="0" w:space="0" w:color="auto"/>
                <w:right w:val="none" w:sz="0" w:space="0" w:color="auto"/>
              </w:divBdr>
            </w:div>
            <w:div w:id="1427077211">
              <w:marLeft w:val="0"/>
              <w:marRight w:val="0"/>
              <w:marTop w:val="0"/>
              <w:marBottom w:val="0"/>
              <w:divBdr>
                <w:top w:val="none" w:sz="0" w:space="0" w:color="auto"/>
                <w:left w:val="none" w:sz="0" w:space="0" w:color="auto"/>
                <w:bottom w:val="none" w:sz="0" w:space="0" w:color="auto"/>
                <w:right w:val="none" w:sz="0" w:space="0" w:color="auto"/>
              </w:divBdr>
            </w:div>
            <w:div w:id="1690443809">
              <w:marLeft w:val="0"/>
              <w:marRight w:val="0"/>
              <w:marTop w:val="0"/>
              <w:marBottom w:val="0"/>
              <w:divBdr>
                <w:top w:val="none" w:sz="0" w:space="0" w:color="auto"/>
                <w:left w:val="none" w:sz="0" w:space="0" w:color="auto"/>
                <w:bottom w:val="none" w:sz="0" w:space="0" w:color="auto"/>
                <w:right w:val="none" w:sz="0" w:space="0" w:color="auto"/>
              </w:divBdr>
            </w:div>
            <w:div w:id="758138970">
              <w:marLeft w:val="0"/>
              <w:marRight w:val="0"/>
              <w:marTop w:val="0"/>
              <w:marBottom w:val="0"/>
              <w:divBdr>
                <w:top w:val="none" w:sz="0" w:space="0" w:color="auto"/>
                <w:left w:val="none" w:sz="0" w:space="0" w:color="auto"/>
                <w:bottom w:val="none" w:sz="0" w:space="0" w:color="auto"/>
                <w:right w:val="none" w:sz="0" w:space="0" w:color="auto"/>
              </w:divBdr>
            </w:div>
            <w:div w:id="961035407">
              <w:marLeft w:val="0"/>
              <w:marRight w:val="0"/>
              <w:marTop w:val="0"/>
              <w:marBottom w:val="0"/>
              <w:divBdr>
                <w:top w:val="none" w:sz="0" w:space="0" w:color="auto"/>
                <w:left w:val="none" w:sz="0" w:space="0" w:color="auto"/>
                <w:bottom w:val="none" w:sz="0" w:space="0" w:color="auto"/>
                <w:right w:val="none" w:sz="0" w:space="0" w:color="auto"/>
              </w:divBdr>
            </w:div>
            <w:div w:id="1242371153">
              <w:marLeft w:val="0"/>
              <w:marRight w:val="0"/>
              <w:marTop w:val="0"/>
              <w:marBottom w:val="0"/>
              <w:divBdr>
                <w:top w:val="none" w:sz="0" w:space="0" w:color="auto"/>
                <w:left w:val="none" w:sz="0" w:space="0" w:color="auto"/>
                <w:bottom w:val="none" w:sz="0" w:space="0" w:color="auto"/>
                <w:right w:val="none" w:sz="0" w:space="0" w:color="auto"/>
              </w:divBdr>
            </w:div>
            <w:div w:id="2065830559">
              <w:marLeft w:val="0"/>
              <w:marRight w:val="0"/>
              <w:marTop w:val="0"/>
              <w:marBottom w:val="0"/>
              <w:divBdr>
                <w:top w:val="none" w:sz="0" w:space="0" w:color="auto"/>
                <w:left w:val="none" w:sz="0" w:space="0" w:color="auto"/>
                <w:bottom w:val="none" w:sz="0" w:space="0" w:color="auto"/>
                <w:right w:val="none" w:sz="0" w:space="0" w:color="auto"/>
              </w:divBdr>
            </w:div>
            <w:div w:id="1987976999">
              <w:marLeft w:val="0"/>
              <w:marRight w:val="0"/>
              <w:marTop w:val="0"/>
              <w:marBottom w:val="0"/>
              <w:divBdr>
                <w:top w:val="none" w:sz="0" w:space="0" w:color="auto"/>
                <w:left w:val="none" w:sz="0" w:space="0" w:color="auto"/>
                <w:bottom w:val="none" w:sz="0" w:space="0" w:color="auto"/>
                <w:right w:val="none" w:sz="0" w:space="0" w:color="auto"/>
              </w:divBdr>
            </w:div>
            <w:div w:id="928856246">
              <w:marLeft w:val="0"/>
              <w:marRight w:val="0"/>
              <w:marTop w:val="0"/>
              <w:marBottom w:val="0"/>
              <w:divBdr>
                <w:top w:val="none" w:sz="0" w:space="0" w:color="auto"/>
                <w:left w:val="none" w:sz="0" w:space="0" w:color="auto"/>
                <w:bottom w:val="none" w:sz="0" w:space="0" w:color="auto"/>
                <w:right w:val="none" w:sz="0" w:space="0" w:color="auto"/>
              </w:divBdr>
            </w:div>
            <w:div w:id="706444813">
              <w:marLeft w:val="0"/>
              <w:marRight w:val="0"/>
              <w:marTop w:val="0"/>
              <w:marBottom w:val="0"/>
              <w:divBdr>
                <w:top w:val="none" w:sz="0" w:space="0" w:color="auto"/>
                <w:left w:val="none" w:sz="0" w:space="0" w:color="auto"/>
                <w:bottom w:val="none" w:sz="0" w:space="0" w:color="auto"/>
                <w:right w:val="none" w:sz="0" w:space="0" w:color="auto"/>
              </w:divBdr>
            </w:div>
            <w:div w:id="1950769889">
              <w:marLeft w:val="0"/>
              <w:marRight w:val="0"/>
              <w:marTop w:val="0"/>
              <w:marBottom w:val="0"/>
              <w:divBdr>
                <w:top w:val="none" w:sz="0" w:space="0" w:color="auto"/>
                <w:left w:val="none" w:sz="0" w:space="0" w:color="auto"/>
                <w:bottom w:val="none" w:sz="0" w:space="0" w:color="auto"/>
                <w:right w:val="none" w:sz="0" w:space="0" w:color="auto"/>
              </w:divBdr>
            </w:div>
            <w:div w:id="1892450211">
              <w:marLeft w:val="0"/>
              <w:marRight w:val="0"/>
              <w:marTop w:val="0"/>
              <w:marBottom w:val="0"/>
              <w:divBdr>
                <w:top w:val="none" w:sz="0" w:space="0" w:color="auto"/>
                <w:left w:val="none" w:sz="0" w:space="0" w:color="auto"/>
                <w:bottom w:val="none" w:sz="0" w:space="0" w:color="auto"/>
                <w:right w:val="none" w:sz="0" w:space="0" w:color="auto"/>
              </w:divBdr>
            </w:div>
            <w:div w:id="1170216139">
              <w:marLeft w:val="0"/>
              <w:marRight w:val="0"/>
              <w:marTop w:val="0"/>
              <w:marBottom w:val="0"/>
              <w:divBdr>
                <w:top w:val="none" w:sz="0" w:space="0" w:color="auto"/>
                <w:left w:val="none" w:sz="0" w:space="0" w:color="auto"/>
                <w:bottom w:val="none" w:sz="0" w:space="0" w:color="auto"/>
                <w:right w:val="none" w:sz="0" w:space="0" w:color="auto"/>
              </w:divBdr>
            </w:div>
            <w:div w:id="1120105617">
              <w:marLeft w:val="0"/>
              <w:marRight w:val="0"/>
              <w:marTop w:val="0"/>
              <w:marBottom w:val="0"/>
              <w:divBdr>
                <w:top w:val="none" w:sz="0" w:space="0" w:color="auto"/>
                <w:left w:val="none" w:sz="0" w:space="0" w:color="auto"/>
                <w:bottom w:val="none" w:sz="0" w:space="0" w:color="auto"/>
                <w:right w:val="none" w:sz="0" w:space="0" w:color="auto"/>
              </w:divBdr>
            </w:div>
            <w:div w:id="132984752">
              <w:marLeft w:val="0"/>
              <w:marRight w:val="0"/>
              <w:marTop w:val="0"/>
              <w:marBottom w:val="0"/>
              <w:divBdr>
                <w:top w:val="none" w:sz="0" w:space="0" w:color="auto"/>
                <w:left w:val="none" w:sz="0" w:space="0" w:color="auto"/>
                <w:bottom w:val="none" w:sz="0" w:space="0" w:color="auto"/>
                <w:right w:val="none" w:sz="0" w:space="0" w:color="auto"/>
              </w:divBdr>
            </w:div>
            <w:div w:id="392777243">
              <w:marLeft w:val="0"/>
              <w:marRight w:val="0"/>
              <w:marTop w:val="0"/>
              <w:marBottom w:val="0"/>
              <w:divBdr>
                <w:top w:val="none" w:sz="0" w:space="0" w:color="auto"/>
                <w:left w:val="none" w:sz="0" w:space="0" w:color="auto"/>
                <w:bottom w:val="none" w:sz="0" w:space="0" w:color="auto"/>
                <w:right w:val="none" w:sz="0" w:space="0" w:color="auto"/>
              </w:divBdr>
            </w:div>
            <w:div w:id="2018458831">
              <w:marLeft w:val="0"/>
              <w:marRight w:val="0"/>
              <w:marTop w:val="0"/>
              <w:marBottom w:val="0"/>
              <w:divBdr>
                <w:top w:val="none" w:sz="0" w:space="0" w:color="auto"/>
                <w:left w:val="none" w:sz="0" w:space="0" w:color="auto"/>
                <w:bottom w:val="none" w:sz="0" w:space="0" w:color="auto"/>
                <w:right w:val="none" w:sz="0" w:space="0" w:color="auto"/>
              </w:divBdr>
            </w:div>
            <w:div w:id="1478380748">
              <w:marLeft w:val="0"/>
              <w:marRight w:val="0"/>
              <w:marTop w:val="0"/>
              <w:marBottom w:val="0"/>
              <w:divBdr>
                <w:top w:val="none" w:sz="0" w:space="0" w:color="auto"/>
                <w:left w:val="none" w:sz="0" w:space="0" w:color="auto"/>
                <w:bottom w:val="none" w:sz="0" w:space="0" w:color="auto"/>
                <w:right w:val="none" w:sz="0" w:space="0" w:color="auto"/>
              </w:divBdr>
            </w:div>
            <w:div w:id="1063404306">
              <w:marLeft w:val="0"/>
              <w:marRight w:val="0"/>
              <w:marTop w:val="0"/>
              <w:marBottom w:val="0"/>
              <w:divBdr>
                <w:top w:val="none" w:sz="0" w:space="0" w:color="auto"/>
                <w:left w:val="none" w:sz="0" w:space="0" w:color="auto"/>
                <w:bottom w:val="none" w:sz="0" w:space="0" w:color="auto"/>
                <w:right w:val="none" w:sz="0" w:space="0" w:color="auto"/>
              </w:divBdr>
            </w:div>
            <w:div w:id="334236208">
              <w:marLeft w:val="0"/>
              <w:marRight w:val="0"/>
              <w:marTop w:val="0"/>
              <w:marBottom w:val="0"/>
              <w:divBdr>
                <w:top w:val="none" w:sz="0" w:space="0" w:color="auto"/>
                <w:left w:val="none" w:sz="0" w:space="0" w:color="auto"/>
                <w:bottom w:val="none" w:sz="0" w:space="0" w:color="auto"/>
                <w:right w:val="none" w:sz="0" w:space="0" w:color="auto"/>
              </w:divBdr>
            </w:div>
            <w:div w:id="1871138793">
              <w:marLeft w:val="0"/>
              <w:marRight w:val="0"/>
              <w:marTop w:val="0"/>
              <w:marBottom w:val="0"/>
              <w:divBdr>
                <w:top w:val="none" w:sz="0" w:space="0" w:color="auto"/>
                <w:left w:val="none" w:sz="0" w:space="0" w:color="auto"/>
                <w:bottom w:val="none" w:sz="0" w:space="0" w:color="auto"/>
                <w:right w:val="none" w:sz="0" w:space="0" w:color="auto"/>
              </w:divBdr>
            </w:div>
            <w:div w:id="952251962">
              <w:marLeft w:val="0"/>
              <w:marRight w:val="0"/>
              <w:marTop w:val="0"/>
              <w:marBottom w:val="0"/>
              <w:divBdr>
                <w:top w:val="none" w:sz="0" w:space="0" w:color="auto"/>
                <w:left w:val="none" w:sz="0" w:space="0" w:color="auto"/>
                <w:bottom w:val="none" w:sz="0" w:space="0" w:color="auto"/>
                <w:right w:val="none" w:sz="0" w:space="0" w:color="auto"/>
              </w:divBdr>
            </w:div>
            <w:div w:id="1655453824">
              <w:marLeft w:val="0"/>
              <w:marRight w:val="0"/>
              <w:marTop w:val="0"/>
              <w:marBottom w:val="0"/>
              <w:divBdr>
                <w:top w:val="none" w:sz="0" w:space="0" w:color="auto"/>
                <w:left w:val="none" w:sz="0" w:space="0" w:color="auto"/>
                <w:bottom w:val="none" w:sz="0" w:space="0" w:color="auto"/>
                <w:right w:val="none" w:sz="0" w:space="0" w:color="auto"/>
              </w:divBdr>
            </w:div>
            <w:div w:id="622737840">
              <w:marLeft w:val="0"/>
              <w:marRight w:val="0"/>
              <w:marTop w:val="0"/>
              <w:marBottom w:val="0"/>
              <w:divBdr>
                <w:top w:val="none" w:sz="0" w:space="0" w:color="auto"/>
                <w:left w:val="none" w:sz="0" w:space="0" w:color="auto"/>
                <w:bottom w:val="none" w:sz="0" w:space="0" w:color="auto"/>
                <w:right w:val="none" w:sz="0" w:space="0" w:color="auto"/>
              </w:divBdr>
            </w:div>
            <w:div w:id="918561104">
              <w:marLeft w:val="0"/>
              <w:marRight w:val="0"/>
              <w:marTop w:val="0"/>
              <w:marBottom w:val="0"/>
              <w:divBdr>
                <w:top w:val="none" w:sz="0" w:space="0" w:color="auto"/>
                <w:left w:val="none" w:sz="0" w:space="0" w:color="auto"/>
                <w:bottom w:val="none" w:sz="0" w:space="0" w:color="auto"/>
                <w:right w:val="none" w:sz="0" w:space="0" w:color="auto"/>
              </w:divBdr>
            </w:div>
            <w:div w:id="104665889">
              <w:marLeft w:val="0"/>
              <w:marRight w:val="0"/>
              <w:marTop w:val="0"/>
              <w:marBottom w:val="0"/>
              <w:divBdr>
                <w:top w:val="none" w:sz="0" w:space="0" w:color="auto"/>
                <w:left w:val="none" w:sz="0" w:space="0" w:color="auto"/>
                <w:bottom w:val="none" w:sz="0" w:space="0" w:color="auto"/>
                <w:right w:val="none" w:sz="0" w:space="0" w:color="auto"/>
              </w:divBdr>
            </w:div>
            <w:div w:id="1623145417">
              <w:marLeft w:val="0"/>
              <w:marRight w:val="0"/>
              <w:marTop w:val="0"/>
              <w:marBottom w:val="0"/>
              <w:divBdr>
                <w:top w:val="none" w:sz="0" w:space="0" w:color="auto"/>
                <w:left w:val="none" w:sz="0" w:space="0" w:color="auto"/>
                <w:bottom w:val="none" w:sz="0" w:space="0" w:color="auto"/>
                <w:right w:val="none" w:sz="0" w:space="0" w:color="auto"/>
              </w:divBdr>
            </w:div>
            <w:div w:id="401609003">
              <w:marLeft w:val="0"/>
              <w:marRight w:val="0"/>
              <w:marTop w:val="0"/>
              <w:marBottom w:val="0"/>
              <w:divBdr>
                <w:top w:val="none" w:sz="0" w:space="0" w:color="auto"/>
                <w:left w:val="none" w:sz="0" w:space="0" w:color="auto"/>
                <w:bottom w:val="none" w:sz="0" w:space="0" w:color="auto"/>
                <w:right w:val="none" w:sz="0" w:space="0" w:color="auto"/>
              </w:divBdr>
            </w:div>
            <w:div w:id="782111435">
              <w:marLeft w:val="0"/>
              <w:marRight w:val="0"/>
              <w:marTop w:val="0"/>
              <w:marBottom w:val="0"/>
              <w:divBdr>
                <w:top w:val="none" w:sz="0" w:space="0" w:color="auto"/>
                <w:left w:val="none" w:sz="0" w:space="0" w:color="auto"/>
                <w:bottom w:val="none" w:sz="0" w:space="0" w:color="auto"/>
                <w:right w:val="none" w:sz="0" w:space="0" w:color="auto"/>
              </w:divBdr>
            </w:div>
            <w:div w:id="2116706254">
              <w:marLeft w:val="0"/>
              <w:marRight w:val="0"/>
              <w:marTop w:val="0"/>
              <w:marBottom w:val="0"/>
              <w:divBdr>
                <w:top w:val="none" w:sz="0" w:space="0" w:color="auto"/>
                <w:left w:val="none" w:sz="0" w:space="0" w:color="auto"/>
                <w:bottom w:val="none" w:sz="0" w:space="0" w:color="auto"/>
                <w:right w:val="none" w:sz="0" w:space="0" w:color="auto"/>
              </w:divBdr>
            </w:div>
            <w:div w:id="136730813">
              <w:marLeft w:val="0"/>
              <w:marRight w:val="0"/>
              <w:marTop w:val="0"/>
              <w:marBottom w:val="0"/>
              <w:divBdr>
                <w:top w:val="none" w:sz="0" w:space="0" w:color="auto"/>
                <w:left w:val="none" w:sz="0" w:space="0" w:color="auto"/>
                <w:bottom w:val="none" w:sz="0" w:space="0" w:color="auto"/>
                <w:right w:val="none" w:sz="0" w:space="0" w:color="auto"/>
              </w:divBdr>
            </w:div>
            <w:div w:id="1998528563">
              <w:marLeft w:val="0"/>
              <w:marRight w:val="0"/>
              <w:marTop w:val="0"/>
              <w:marBottom w:val="0"/>
              <w:divBdr>
                <w:top w:val="none" w:sz="0" w:space="0" w:color="auto"/>
                <w:left w:val="none" w:sz="0" w:space="0" w:color="auto"/>
                <w:bottom w:val="none" w:sz="0" w:space="0" w:color="auto"/>
                <w:right w:val="none" w:sz="0" w:space="0" w:color="auto"/>
              </w:divBdr>
            </w:div>
            <w:div w:id="1244529510">
              <w:marLeft w:val="0"/>
              <w:marRight w:val="0"/>
              <w:marTop w:val="0"/>
              <w:marBottom w:val="0"/>
              <w:divBdr>
                <w:top w:val="none" w:sz="0" w:space="0" w:color="auto"/>
                <w:left w:val="none" w:sz="0" w:space="0" w:color="auto"/>
                <w:bottom w:val="none" w:sz="0" w:space="0" w:color="auto"/>
                <w:right w:val="none" w:sz="0" w:space="0" w:color="auto"/>
              </w:divBdr>
            </w:div>
            <w:div w:id="1487358302">
              <w:marLeft w:val="0"/>
              <w:marRight w:val="0"/>
              <w:marTop w:val="0"/>
              <w:marBottom w:val="0"/>
              <w:divBdr>
                <w:top w:val="none" w:sz="0" w:space="0" w:color="auto"/>
                <w:left w:val="none" w:sz="0" w:space="0" w:color="auto"/>
                <w:bottom w:val="none" w:sz="0" w:space="0" w:color="auto"/>
                <w:right w:val="none" w:sz="0" w:space="0" w:color="auto"/>
              </w:divBdr>
            </w:div>
            <w:div w:id="1229614616">
              <w:marLeft w:val="0"/>
              <w:marRight w:val="0"/>
              <w:marTop w:val="0"/>
              <w:marBottom w:val="0"/>
              <w:divBdr>
                <w:top w:val="none" w:sz="0" w:space="0" w:color="auto"/>
                <w:left w:val="none" w:sz="0" w:space="0" w:color="auto"/>
                <w:bottom w:val="none" w:sz="0" w:space="0" w:color="auto"/>
                <w:right w:val="none" w:sz="0" w:space="0" w:color="auto"/>
              </w:divBdr>
            </w:div>
            <w:div w:id="1146120553">
              <w:marLeft w:val="0"/>
              <w:marRight w:val="0"/>
              <w:marTop w:val="0"/>
              <w:marBottom w:val="0"/>
              <w:divBdr>
                <w:top w:val="none" w:sz="0" w:space="0" w:color="auto"/>
                <w:left w:val="none" w:sz="0" w:space="0" w:color="auto"/>
                <w:bottom w:val="none" w:sz="0" w:space="0" w:color="auto"/>
                <w:right w:val="none" w:sz="0" w:space="0" w:color="auto"/>
              </w:divBdr>
            </w:div>
            <w:div w:id="198012215">
              <w:marLeft w:val="0"/>
              <w:marRight w:val="0"/>
              <w:marTop w:val="0"/>
              <w:marBottom w:val="0"/>
              <w:divBdr>
                <w:top w:val="none" w:sz="0" w:space="0" w:color="auto"/>
                <w:left w:val="none" w:sz="0" w:space="0" w:color="auto"/>
                <w:bottom w:val="none" w:sz="0" w:space="0" w:color="auto"/>
                <w:right w:val="none" w:sz="0" w:space="0" w:color="auto"/>
              </w:divBdr>
            </w:div>
            <w:div w:id="46032495">
              <w:marLeft w:val="0"/>
              <w:marRight w:val="0"/>
              <w:marTop w:val="0"/>
              <w:marBottom w:val="0"/>
              <w:divBdr>
                <w:top w:val="none" w:sz="0" w:space="0" w:color="auto"/>
                <w:left w:val="none" w:sz="0" w:space="0" w:color="auto"/>
                <w:bottom w:val="none" w:sz="0" w:space="0" w:color="auto"/>
                <w:right w:val="none" w:sz="0" w:space="0" w:color="auto"/>
              </w:divBdr>
            </w:div>
            <w:div w:id="1158106954">
              <w:marLeft w:val="0"/>
              <w:marRight w:val="0"/>
              <w:marTop w:val="0"/>
              <w:marBottom w:val="0"/>
              <w:divBdr>
                <w:top w:val="none" w:sz="0" w:space="0" w:color="auto"/>
                <w:left w:val="none" w:sz="0" w:space="0" w:color="auto"/>
                <w:bottom w:val="none" w:sz="0" w:space="0" w:color="auto"/>
                <w:right w:val="none" w:sz="0" w:space="0" w:color="auto"/>
              </w:divBdr>
            </w:div>
            <w:div w:id="1724937729">
              <w:marLeft w:val="0"/>
              <w:marRight w:val="0"/>
              <w:marTop w:val="0"/>
              <w:marBottom w:val="0"/>
              <w:divBdr>
                <w:top w:val="none" w:sz="0" w:space="0" w:color="auto"/>
                <w:left w:val="none" w:sz="0" w:space="0" w:color="auto"/>
                <w:bottom w:val="none" w:sz="0" w:space="0" w:color="auto"/>
                <w:right w:val="none" w:sz="0" w:space="0" w:color="auto"/>
              </w:divBdr>
            </w:div>
            <w:div w:id="788821659">
              <w:marLeft w:val="0"/>
              <w:marRight w:val="0"/>
              <w:marTop w:val="0"/>
              <w:marBottom w:val="0"/>
              <w:divBdr>
                <w:top w:val="none" w:sz="0" w:space="0" w:color="auto"/>
                <w:left w:val="none" w:sz="0" w:space="0" w:color="auto"/>
                <w:bottom w:val="none" w:sz="0" w:space="0" w:color="auto"/>
                <w:right w:val="none" w:sz="0" w:space="0" w:color="auto"/>
              </w:divBdr>
            </w:div>
            <w:div w:id="938027812">
              <w:marLeft w:val="0"/>
              <w:marRight w:val="0"/>
              <w:marTop w:val="0"/>
              <w:marBottom w:val="0"/>
              <w:divBdr>
                <w:top w:val="none" w:sz="0" w:space="0" w:color="auto"/>
                <w:left w:val="none" w:sz="0" w:space="0" w:color="auto"/>
                <w:bottom w:val="none" w:sz="0" w:space="0" w:color="auto"/>
                <w:right w:val="none" w:sz="0" w:space="0" w:color="auto"/>
              </w:divBdr>
            </w:div>
            <w:div w:id="711228794">
              <w:marLeft w:val="0"/>
              <w:marRight w:val="0"/>
              <w:marTop w:val="0"/>
              <w:marBottom w:val="0"/>
              <w:divBdr>
                <w:top w:val="none" w:sz="0" w:space="0" w:color="auto"/>
                <w:left w:val="none" w:sz="0" w:space="0" w:color="auto"/>
                <w:bottom w:val="none" w:sz="0" w:space="0" w:color="auto"/>
                <w:right w:val="none" w:sz="0" w:space="0" w:color="auto"/>
              </w:divBdr>
            </w:div>
            <w:div w:id="1325890066">
              <w:marLeft w:val="0"/>
              <w:marRight w:val="0"/>
              <w:marTop w:val="0"/>
              <w:marBottom w:val="0"/>
              <w:divBdr>
                <w:top w:val="none" w:sz="0" w:space="0" w:color="auto"/>
                <w:left w:val="none" w:sz="0" w:space="0" w:color="auto"/>
                <w:bottom w:val="none" w:sz="0" w:space="0" w:color="auto"/>
                <w:right w:val="none" w:sz="0" w:space="0" w:color="auto"/>
              </w:divBdr>
            </w:div>
            <w:div w:id="784080482">
              <w:marLeft w:val="0"/>
              <w:marRight w:val="0"/>
              <w:marTop w:val="0"/>
              <w:marBottom w:val="0"/>
              <w:divBdr>
                <w:top w:val="none" w:sz="0" w:space="0" w:color="auto"/>
                <w:left w:val="none" w:sz="0" w:space="0" w:color="auto"/>
                <w:bottom w:val="none" w:sz="0" w:space="0" w:color="auto"/>
                <w:right w:val="none" w:sz="0" w:space="0" w:color="auto"/>
              </w:divBdr>
            </w:div>
            <w:div w:id="860170539">
              <w:marLeft w:val="0"/>
              <w:marRight w:val="0"/>
              <w:marTop w:val="0"/>
              <w:marBottom w:val="0"/>
              <w:divBdr>
                <w:top w:val="none" w:sz="0" w:space="0" w:color="auto"/>
                <w:left w:val="none" w:sz="0" w:space="0" w:color="auto"/>
                <w:bottom w:val="none" w:sz="0" w:space="0" w:color="auto"/>
                <w:right w:val="none" w:sz="0" w:space="0" w:color="auto"/>
              </w:divBdr>
            </w:div>
            <w:div w:id="2009476337">
              <w:marLeft w:val="0"/>
              <w:marRight w:val="0"/>
              <w:marTop w:val="0"/>
              <w:marBottom w:val="0"/>
              <w:divBdr>
                <w:top w:val="none" w:sz="0" w:space="0" w:color="auto"/>
                <w:left w:val="none" w:sz="0" w:space="0" w:color="auto"/>
                <w:bottom w:val="none" w:sz="0" w:space="0" w:color="auto"/>
                <w:right w:val="none" w:sz="0" w:space="0" w:color="auto"/>
              </w:divBdr>
            </w:div>
            <w:div w:id="593129725">
              <w:marLeft w:val="0"/>
              <w:marRight w:val="0"/>
              <w:marTop w:val="0"/>
              <w:marBottom w:val="0"/>
              <w:divBdr>
                <w:top w:val="none" w:sz="0" w:space="0" w:color="auto"/>
                <w:left w:val="none" w:sz="0" w:space="0" w:color="auto"/>
                <w:bottom w:val="none" w:sz="0" w:space="0" w:color="auto"/>
                <w:right w:val="none" w:sz="0" w:space="0" w:color="auto"/>
              </w:divBdr>
            </w:div>
            <w:div w:id="1253776692">
              <w:marLeft w:val="0"/>
              <w:marRight w:val="0"/>
              <w:marTop w:val="0"/>
              <w:marBottom w:val="0"/>
              <w:divBdr>
                <w:top w:val="none" w:sz="0" w:space="0" w:color="auto"/>
                <w:left w:val="none" w:sz="0" w:space="0" w:color="auto"/>
                <w:bottom w:val="none" w:sz="0" w:space="0" w:color="auto"/>
                <w:right w:val="none" w:sz="0" w:space="0" w:color="auto"/>
              </w:divBdr>
            </w:div>
            <w:div w:id="1675718497">
              <w:marLeft w:val="0"/>
              <w:marRight w:val="0"/>
              <w:marTop w:val="0"/>
              <w:marBottom w:val="0"/>
              <w:divBdr>
                <w:top w:val="none" w:sz="0" w:space="0" w:color="auto"/>
                <w:left w:val="none" w:sz="0" w:space="0" w:color="auto"/>
                <w:bottom w:val="none" w:sz="0" w:space="0" w:color="auto"/>
                <w:right w:val="none" w:sz="0" w:space="0" w:color="auto"/>
              </w:divBdr>
            </w:div>
            <w:div w:id="56824864">
              <w:marLeft w:val="0"/>
              <w:marRight w:val="0"/>
              <w:marTop w:val="0"/>
              <w:marBottom w:val="0"/>
              <w:divBdr>
                <w:top w:val="none" w:sz="0" w:space="0" w:color="auto"/>
                <w:left w:val="none" w:sz="0" w:space="0" w:color="auto"/>
                <w:bottom w:val="none" w:sz="0" w:space="0" w:color="auto"/>
                <w:right w:val="none" w:sz="0" w:space="0" w:color="auto"/>
              </w:divBdr>
            </w:div>
            <w:div w:id="578364983">
              <w:marLeft w:val="0"/>
              <w:marRight w:val="0"/>
              <w:marTop w:val="0"/>
              <w:marBottom w:val="0"/>
              <w:divBdr>
                <w:top w:val="none" w:sz="0" w:space="0" w:color="auto"/>
                <w:left w:val="none" w:sz="0" w:space="0" w:color="auto"/>
                <w:bottom w:val="none" w:sz="0" w:space="0" w:color="auto"/>
                <w:right w:val="none" w:sz="0" w:space="0" w:color="auto"/>
              </w:divBdr>
            </w:div>
            <w:div w:id="747385132">
              <w:marLeft w:val="0"/>
              <w:marRight w:val="0"/>
              <w:marTop w:val="0"/>
              <w:marBottom w:val="0"/>
              <w:divBdr>
                <w:top w:val="none" w:sz="0" w:space="0" w:color="auto"/>
                <w:left w:val="none" w:sz="0" w:space="0" w:color="auto"/>
                <w:bottom w:val="none" w:sz="0" w:space="0" w:color="auto"/>
                <w:right w:val="none" w:sz="0" w:space="0" w:color="auto"/>
              </w:divBdr>
            </w:div>
            <w:div w:id="1810852993">
              <w:marLeft w:val="0"/>
              <w:marRight w:val="0"/>
              <w:marTop w:val="0"/>
              <w:marBottom w:val="0"/>
              <w:divBdr>
                <w:top w:val="none" w:sz="0" w:space="0" w:color="auto"/>
                <w:left w:val="none" w:sz="0" w:space="0" w:color="auto"/>
                <w:bottom w:val="none" w:sz="0" w:space="0" w:color="auto"/>
                <w:right w:val="none" w:sz="0" w:space="0" w:color="auto"/>
              </w:divBdr>
            </w:div>
            <w:div w:id="863396201">
              <w:marLeft w:val="0"/>
              <w:marRight w:val="0"/>
              <w:marTop w:val="0"/>
              <w:marBottom w:val="0"/>
              <w:divBdr>
                <w:top w:val="none" w:sz="0" w:space="0" w:color="auto"/>
                <w:left w:val="none" w:sz="0" w:space="0" w:color="auto"/>
                <w:bottom w:val="none" w:sz="0" w:space="0" w:color="auto"/>
                <w:right w:val="none" w:sz="0" w:space="0" w:color="auto"/>
              </w:divBdr>
            </w:div>
            <w:div w:id="337659406">
              <w:marLeft w:val="0"/>
              <w:marRight w:val="0"/>
              <w:marTop w:val="0"/>
              <w:marBottom w:val="0"/>
              <w:divBdr>
                <w:top w:val="none" w:sz="0" w:space="0" w:color="auto"/>
                <w:left w:val="none" w:sz="0" w:space="0" w:color="auto"/>
                <w:bottom w:val="none" w:sz="0" w:space="0" w:color="auto"/>
                <w:right w:val="none" w:sz="0" w:space="0" w:color="auto"/>
              </w:divBdr>
            </w:div>
            <w:div w:id="781220495">
              <w:marLeft w:val="0"/>
              <w:marRight w:val="0"/>
              <w:marTop w:val="0"/>
              <w:marBottom w:val="0"/>
              <w:divBdr>
                <w:top w:val="none" w:sz="0" w:space="0" w:color="auto"/>
                <w:left w:val="none" w:sz="0" w:space="0" w:color="auto"/>
                <w:bottom w:val="none" w:sz="0" w:space="0" w:color="auto"/>
                <w:right w:val="none" w:sz="0" w:space="0" w:color="auto"/>
              </w:divBdr>
            </w:div>
            <w:div w:id="2101444078">
              <w:marLeft w:val="0"/>
              <w:marRight w:val="0"/>
              <w:marTop w:val="0"/>
              <w:marBottom w:val="0"/>
              <w:divBdr>
                <w:top w:val="none" w:sz="0" w:space="0" w:color="auto"/>
                <w:left w:val="none" w:sz="0" w:space="0" w:color="auto"/>
                <w:bottom w:val="none" w:sz="0" w:space="0" w:color="auto"/>
                <w:right w:val="none" w:sz="0" w:space="0" w:color="auto"/>
              </w:divBdr>
            </w:div>
            <w:div w:id="795484300">
              <w:marLeft w:val="0"/>
              <w:marRight w:val="0"/>
              <w:marTop w:val="0"/>
              <w:marBottom w:val="0"/>
              <w:divBdr>
                <w:top w:val="none" w:sz="0" w:space="0" w:color="auto"/>
                <w:left w:val="none" w:sz="0" w:space="0" w:color="auto"/>
                <w:bottom w:val="none" w:sz="0" w:space="0" w:color="auto"/>
                <w:right w:val="none" w:sz="0" w:space="0" w:color="auto"/>
              </w:divBdr>
            </w:div>
            <w:div w:id="1025985953">
              <w:marLeft w:val="0"/>
              <w:marRight w:val="0"/>
              <w:marTop w:val="0"/>
              <w:marBottom w:val="0"/>
              <w:divBdr>
                <w:top w:val="none" w:sz="0" w:space="0" w:color="auto"/>
                <w:left w:val="none" w:sz="0" w:space="0" w:color="auto"/>
                <w:bottom w:val="none" w:sz="0" w:space="0" w:color="auto"/>
                <w:right w:val="none" w:sz="0" w:space="0" w:color="auto"/>
              </w:divBdr>
            </w:div>
            <w:div w:id="1215772915">
              <w:marLeft w:val="0"/>
              <w:marRight w:val="0"/>
              <w:marTop w:val="0"/>
              <w:marBottom w:val="0"/>
              <w:divBdr>
                <w:top w:val="none" w:sz="0" w:space="0" w:color="auto"/>
                <w:left w:val="none" w:sz="0" w:space="0" w:color="auto"/>
                <w:bottom w:val="none" w:sz="0" w:space="0" w:color="auto"/>
                <w:right w:val="none" w:sz="0" w:space="0" w:color="auto"/>
              </w:divBdr>
            </w:div>
            <w:div w:id="1382948493">
              <w:marLeft w:val="0"/>
              <w:marRight w:val="0"/>
              <w:marTop w:val="0"/>
              <w:marBottom w:val="0"/>
              <w:divBdr>
                <w:top w:val="none" w:sz="0" w:space="0" w:color="auto"/>
                <w:left w:val="none" w:sz="0" w:space="0" w:color="auto"/>
                <w:bottom w:val="none" w:sz="0" w:space="0" w:color="auto"/>
                <w:right w:val="none" w:sz="0" w:space="0" w:color="auto"/>
              </w:divBdr>
            </w:div>
            <w:div w:id="572473903">
              <w:marLeft w:val="0"/>
              <w:marRight w:val="0"/>
              <w:marTop w:val="0"/>
              <w:marBottom w:val="0"/>
              <w:divBdr>
                <w:top w:val="none" w:sz="0" w:space="0" w:color="auto"/>
                <w:left w:val="none" w:sz="0" w:space="0" w:color="auto"/>
                <w:bottom w:val="none" w:sz="0" w:space="0" w:color="auto"/>
                <w:right w:val="none" w:sz="0" w:space="0" w:color="auto"/>
              </w:divBdr>
            </w:div>
            <w:div w:id="865754226">
              <w:marLeft w:val="0"/>
              <w:marRight w:val="0"/>
              <w:marTop w:val="0"/>
              <w:marBottom w:val="0"/>
              <w:divBdr>
                <w:top w:val="none" w:sz="0" w:space="0" w:color="auto"/>
                <w:left w:val="none" w:sz="0" w:space="0" w:color="auto"/>
                <w:bottom w:val="none" w:sz="0" w:space="0" w:color="auto"/>
                <w:right w:val="none" w:sz="0" w:space="0" w:color="auto"/>
              </w:divBdr>
            </w:div>
            <w:div w:id="603266637">
              <w:marLeft w:val="0"/>
              <w:marRight w:val="0"/>
              <w:marTop w:val="0"/>
              <w:marBottom w:val="0"/>
              <w:divBdr>
                <w:top w:val="none" w:sz="0" w:space="0" w:color="auto"/>
                <w:left w:val="none" w:sz="0" w:space="0" w:color="auto"/>
                <w:bottom w:val="none" w:sz="0" w:space="0" w:color="auto"/>
                <w:right w:val="none" w:sz="0" w:space="0" w:color="auto"/>
              </w:divBdr>
            </w:div>
            <w:div w:id="231893752">
              <w:marLeft w:val="0"/>
              <w:marRight w:val="0"/>
              <w:marTop w:val="0"/>
              <w:marBottom w:val="0"/>
              <w:divBdr>
                <w:top w:val="none" w:sz="0" w:space="0" w:color="auto"/>
                <w:left w:val="none" w:sz="0" w:space="0" w:color="auto"/>
                <w:bottom w:val="none" w:sz="0" w:space="0" w:color="auto"/>
                <w:right w:val="none" w:sz="0" w:space="0" w:color="auto"/>
              </w:divBdr>
            </w:div>
            <w:div w:id="1223979147">
              <w:marLeft w:val="0"/>
              <w:marRight w:val="0"/>
              <w:marTop w:val="0"/>
              <w:marBottom w:val="0"/>
              <w:divBdr>
                <w:top w:val="none" w:sz="0" w:space="0" w:color="auto"/>
                <w:left w:val="none" w:sz="0" w:space="0" w:color="auto"/>
                <w:bottom w:val="none" w:sz="0" w:space="0" w:color="auto"/>
                <w:right w:val="none" w:sz="0" w:space="0" w:color="auto"/>
              </w:divBdr>
            </w:div>
            <w:div w:id="885722996">
              <w:marLeft w:val="0"/>
              <w:marRight w:val="0"/>
              <w:marTop w:val="0"/>
              <w:marBottom w:val="0"/>
              <w:divBdr>
                <w:top w:val="none" w:sz="0" w:space="0" w:color="auto"/>
                <w:left w:val="none" w:sz="0" w:space="0" w:color="auto"/>
                <w:bottom w:val="none" w:sz="0" w:space="0" w:color="auto"/>
                <w:right w:val="none" w:sz="0" w:space="0" w:color="auto"/>
              </w:divBdr>
            </w:div>
            <w:div w:id="1496604092">
              <w:marLeft w:val="0"/>
              <w:marRight w:val="0"/>
              <w:marTop w:val="0"/>
              <w:marBottom w:val="0"/>
              <w:divBdr>
                <w:top w:val="none" w:sz="0" w:space="0" w:color="auto"/>
                <w:left w:val="none" w:sz="0" w:space="0" w:color="auto"/>
                <w:bottom w:val="none" w:sz="0" w:space="0" w:color="auto"/>
                <w:right w:val="none" w:sz="0" w:space="0" w:color="auto"/>
              </w:divBdr>
            </w:div>
            <w:div w:id="373967122">
              <w:marLeft w:val="0"/>
              <w:marRight w:val="0"/>
              <w:marTop w:val="0"/>
              <w:marBottom w:val="0"/>
              <w:divBdr>
                <w:top w:val="none" w:sz="0" w:space="0" w:color="auto"/>
                <w:left w:val="none" w:sz="0" w:space="0" w:color="auto"/>
                <w:bottom w:val="none" w:sz="0" w:space="0" w:color="auto"/>
                <w:right w:val="none" w:sz="0" w:space="0" w:color="auto"/>
              </w:divBdr>
            </w:div>
            <w:div w:id="1139806029">
              <w:marLeft w:val="0"/>
              <w:marRight w:val="0"/>
              <w:marTop w:val="0"/>
              <w:marBottom w:val="0"/>
              <w:divBdr>
                <w:top w:val="none" w:sz="0" w:space="0" w:color="auto"/>
                <w:left w:val="none" w:sz="0" w:space="0" w:color="auto"/>
                <w:bottom w:val="none" w:sz="0" w:space="0" w:color="auto"/>
                <w:right w:val="none" w:sz="0" w:space="0" w:color="auto"/>
              </w:divBdr>
            </w:div>
            <w:div w:id="2057461143">
              <w:marLeft w:val="0"/>
              <w:marRight w:val="0"/>
              <w:marTop w:val="0"/>
              <w:marBottom w:val="0"/>
              <w:divBdr>
                <w:top w:val="none" w:sz="0" w:space="0" w:color="auto"/>
                <w:left w:val="none" w:sz="0" w:space="0" w:color="auto"/>
                <w:bottom w:val="none" w:sz="0" w:space="0" w:color="auto"/>
                <w:right w:val="none" w:sz="0" w:space="0" w:color="auto"/>
              </w:divBdr>
            </w:div>
            <w:div w:id="82997566">
              <w:marLeft w:val="0"/>
              <w:marRight w:val="0"/>
              <w:marTop w:val="0"/>
              <w:marBottom w:val="0"/>
              <w:divBdr>
                <w:top w:val="none" w:sz="0" w:space="0" w:color="auto"/>
                <w:left w:val="none" w:sz="0" w:space="0" w:color="auto"/>
                <w:bottom w:val="none" w:sz="0" w:space="0" w:color="auto"/>
                <w:right w:val="none" w:sz="0" w:space="0" w:color="auto"/>
              </w:divBdr>
            </w:div>
            <w:div w:id="90515878">
              <w:marLeft w:val="0"/>
              <w:marRight w:val="0"/>
              <w:marTop w:val="0"/>
              <w:marBottom w:val="0"/>
              <w:divBdr>
                <w:top w:val="none" w:sz="0" w:space="0" w:color="auto"/>
                <w:left w:val="none" w:sz="0" w:space="0" w:color="auto"/>
                <w:bottom w:val="none" w:sz="0" w:space="0" w:color="auto"/>
                <w:right w:val="none" w:sz="0" w:space="0" w:color="auto"/>
              </w:divBdr>
            </w:div>
            <w:div w:id="1492480498">
              <w:marLeft w:val="0"/>
              <w:marRight w:val="0"/>
              <w:marTop w:val="0"/>
              <w:marBottom w:val="0"/>
              <w:divBdr>
                <w:top w:val="none" w:sz="0" w:space="0" w:color="auto"/>
                <w:left w:val="none" w:sz="0" w:space="0" w:color="auto"/>
                <w:bottom w:val="none" w:sz="0" w:space="0" w:color="auto"/>
                <w:right w:val="none" w:sz="0" w:space="0" w:color="auto"/>
              </w:divBdr>
            </w:div>
            <w:div w:id="1958179503">
              <w:marLeft w:val="0"/>
              <w:marRight w:val="0"/>
              <w:marTop w:val="0"/>
              <w:marBottom w:val="0"/>
              <w:divBdr>
                <w:top w:val="none" w:sz="0" w:space="0" w:color="auto"/>
                <w:left w:val="none" w:sz="0" w:space="0" w:color="auto"/>
                <w:bottom w:val="none" w:sz="0" w:space="0" w:color="auto"/>
                <w:right w:val="none" w:sz="0" w:space="0" w:color="auto"/>
              </w:divBdr>
            </w:div>
            <w:div w:id="1248689147">
              <w:marLeft w:val="0"/>
              <w:marRight w:val="0"/>
              <w:marTop w:val="0"/>
              <w:marBottom w:val="0"/>
              <w:divBdr>
                <w:top w:val="none" w:sz="0" w:space="0" w:color="auto"/>
                <w:left w:val="none" w:sz="0" w:space="0" w:color="auto"/>
                <w:bottom w:val="none" w:sz="0" w:space="0" w:color="auto"/>
                <w:right w:val="none" w:sz="0" w:space="0" w:color="auto"/>
              </w:divBdr>
            </w:div>
            <w:div w:id="1745948325">
              <w:marLeft w:val="0"/>
              <w:marRight w:val="0"/>
              <w:marTop w:val="0"/>
              <w:marBottom w:val="0"/>
              <w:divBdr>
                <w:top w:val="none" w:sz="0" w:space="0" w:color="auto"/>
                <w:left w:val="none" w:sz="0" w:space="0" w:color="auto"/>
                <w:bottom w:val="none" w:sz="0" w:space="0" w:color="auto"/>
                <w:right w:val="none" w:sz="0" w:space="0" w:color="auto"/>
              </w:divBdr>
            </w:div>
            <w:div w:id="1272399188">
              <w:marLeft w:val="0"/>
              <w:marRight w:val="0"/>
              <w:marTop w:val="0"/>
              <w:marBottom w:val="0"/>
              <w:divBdr>
                <w:top w:val="none" w:sz="0" w:space="0" w:color="auto"/>
                <w:left w:val="none" w:sz="0" w:space="0" w:color="auto"/>
                <w:bottom w:val="none" w:sz="0" w:space="0" w:color="auto"/>
                <w:right w:val="none" w:sz="0" w:space="0" w:color="auto"/>
              </w:divBdr>
            </w:div>
            <w:div w:id="1276519785">
              <w:marLeft w:val="0"/>
              <w:marRight w:val="0"/>
              <w:marTop w:val="0"/>
              <w:marBottom w:val="0"/>
              <w:divBdr>
                <w:top w:val="none" w:sz="0" w:space="0" w:color="auto"/>
                <w:left w:val="none" w:sz="0" w:space="0" w:color="auto"/>
                <w:bottom w:val="none" w:sz="0" w:space="0" w:color="auto"/>
                <w:right w:val="none" w:sz="0" w:space="0" w:color="auto"/>
              </w:divBdr>
            </w:div>
            <w:div w:id="1012414263">
              <w:marLeft w:val="0"/>
              <w:marRight w:val="0"/>
              <w:marTop w:val="0"/>
              <w:marBottom w:val="0"/>
              <w:divBdr>
                <w:top w:val="none" w:sz="0" w:space="0" w:color="auto"/>
                <w:left w:val="none" w:sz="0" w:space="0" w:color="auto"/>
                <w:bottom w:val="none" w:sz="0" w:space="0" w:color="auto"/>
                <w:right w:val="none" w:sz="0" w:space="0" w:color="auto"/>
              </w:divBdr>
            </w:div>
            <w:div w:id="1061750587">
              <w:marLeft w:val="0"/>
              <w:marRight w:val="0"/>
              <w:marTop w:val="0"/>
              <w:marBottom w:val="0"/>
              <w:divBdr>
                <w:top w:val="none" w:sz="0" w:space="0" w:color="auto"/>
                <w:left w:val="none" w:sz="0" w:space="0" w:color="auto"/>
                <w:bottom w:val="none" w:sz="0" w:space="0" w:color="auto"/>
                <w:right w:val="none" w:sz="0" w:space="0" w:color="auto"/>
              </w:divBdr>
            </w:div>
            <w:div w:id="1873227592">
              <w:marLeft w:val="0"/>
              <w:marRight w:val="0"/>
              <w:marTop w:val="0"/>
              <w:marBottom w:val="0"/>
              <w:divBdr>
                <w:top w:val="none" w:sz="0" w:space="0" w:color="auto"/>
                <w:left w:val="none" w:sz="0" w:space="0" w:color="auto"/>
                <w:bottom w:val="none" w:sz="0" w:space="0" w:color="auto"/>
                <w:right w:val="none" w:sz="0" w:space="0" w:color="auto"/>
              </w:divBdr>
            </w:div>
            <w:div w:id="1921787422">
              <w:marLeft w:val="0"/>
              <w:marRight w:val="0"/>
              <w:marTop w:val="0"/>
              <w:marBottom w:val="0"/>
              <w:divBdr>
                <w:top w:val="none" w:sz="0" w:space="0" w:color="auto"/>
                <w:left w:val="none" w:sz="0" w:space="0" w:color="auto"/>
                <w:bottom w:val="none" w:sz="0" w:space="0" w:color="auto"/>
                <w:right w:val="none" w:sz="0" w:space="0" w:color="auto"/>
              </w:divBdr>
            </w:div>
            <w:div w:id="1493712324">
              <w:marLeft w:val="0"/>
              <w:marRight w:val="0"/>
              <w:marTop w:val="0"/>
              <w:marBottom w:val="0"/>
              <w:divBdr>
                <w:top w:val="none" w:sz="0" w:space="0" w:color="auto"/>
                <w:left w:val="none" w:sz="0" w:space="0" w:color="auto"/>
                <w:bottom w:val="none" w:sz="0" w:space="0" w:color="auto"/>
                <w:right w:val="none" w:sz="0" w:space="0" w:color="auto"/>
              </w:divBdr>
            </w:div>
            <w:div w:id="258677683">
              <w:marLeft w:val="0"/>
              <w:marRight w:val="0"/>
              <w:marTop w:val="0"/>
              <w:marBottom w:val="0"/>
              <w:divBdr>
                <w:top w:val="none" w:sz="0" w:space="0" w:color="auto"/>
                <w:left w:val="none" w:sz="0" w:space="0" w:color="auto"/>
                <w:bottom w:val="none" w:sz="0" w:space="0" w:color="auto"/>
                <w:right w:val="none" w:sz="0" w:space="0" w:color="auto"/>
              </w:divBdr>
            </w:div>
            <w:div w:id="543447392">
              <w:marLeft w:val="0"/>
              <w:marRight w:val="0"/>
              <w:marTop w:val="0"/>
              <w:marBottom w:val="0"/>
              <w:divBdr>
                <w:top w:val="none" w:sz="0" w:space="0" w:color="auto"/>
                <w:left w:val="none" w:sz="0" w:space="0" w:color="auto"/>
                <w:bottom w:val="none" w:sz="0" w:space="0" w:color="auto"/>
                <w:right w:val="none" w:sz="0" w:space="0" w:color="auto"/>
              </w:divBdr>
            </w:div>
            <w:div w:id="1257982590">
              <w:marLeft w:val="0"/>
              <w:marRight w:val="0"/>
              <w:marTop w:val="0"/>
              <w:marBottom w:val="0"/>
              <w:divBdr>
                <w:top w:val="none" w:sz="0" w:space="0" w:color="auto"/>
                <w:left w:val="none" w:sz="0" w:space="0" w:color="auto"/>
                <w:bottom w:val="none" w:sz="0" w:space="0" w:color="auto"/>
                <w:right w:val="none" w:sz="0" w:space="0" w:color="auto"/>
              </w:divBdr>
            </w:div>
            <w:div w:id="1504706768">
              <w:marLeft w:val="0"/>
              <w:marRight w:val="0"/>
              <w:marTop w:val="0"/>
              <w:marBottom w:val="0"/>
              <w:divBdr>
                <w:top w:val="none" w:sz="0" w:space="0" w:color="auto"/>
                <w:left w:val="none" w:sz="0" w:space="0" w:color="auto"/>
                <w:bottom w:val="none" w:sz="0" w:space="0" w:color="auto"/>
                <w:right w:val="none" w:sz="0" w:space="0" w:color="auto"/>
              </w:divBdr>
            </w:div>
            <w:div w:id="927275939">
              <w:marLeft w:val="0"/>
              <w:marRight w:val="0"/>
              <w:marTop w:val="0"/>
              <w:marBottom w:val="0"/>
              <w:divBdr>
                <w:top w:val="none" w:sz="0" w:space="0" w:color="auto"/>
                <w:left w:val="none" w:sz="0" w:space="0" w:color="auto"/>
                <w:bottom w:val="none" w:sz="0" w:space="0" w:color="auto"/>
                <w:right w:val="none" w:sz="0" w:space="0" w:color="auto"/>
              </w:divBdr>
            </w:div>
            <w:div w:id="1129124153">
              <w:marLeft w:val="0"/>
              <w:marRight w:val="0"/>
              <w:marTop w:val="0"/>
              <w:marBottom w:val="0"/>
              <w:divBdr>
                <w:top w:val="none" w:sz="0" w:space="0" w:color="auto"/>
                <w:left w:val="none" w:sz="0" w:space="0" w:color="auto"/>
                <w:bottom w:val="none" w:sz="0" w:space="0" w:color="auto"/>
                <w:right w:val="none" w:sz="0" w:space="0" w:color="auto"/>
              </w:divBdr>
            </w:div>
            <w:div w:id="1450246275">
              <w:marLeft w:val="0"/>
              <w:marRight w:val="0"/>
              <w:marTop w:val="0"/>
              <w:marBottom w:val="0"/>
              <w:divBdr>
                <w:top w:val="none" w:sz="0" w:space="0" w:color="auto"/>
                <w:left w:val="none" w:sz="0" w:space="0" w:color="auto"/>
                <w:bottom w:val="none" w:sz="0" w:space="0" w:color="auto"/>
                <w:right w:val="none" w:sz="0" w:space="0" w:color="auto"/>
              </w:divBdr>
            </w:div>
            <w:div w:id="429397898">
              <w:marLeft w:val="0"/>
              <w:marRight w:val="0"/>
              <w:marTop w:val="0"/>
              <w:marBottom w:val="0"/>
              <w:divBdr>
                <w:top w:val="none" w:sz="0" w:space="0" w:color="auto"/>
                <w:left w:val="none" w:sz="0" w:space="0" w:color="auto"/>
                <w:bottom w:val="none" w:sz="0" w:space="0" w:color="auto"/>
                <w:right w:val="none" w:sz="0" w:space="0" w:color="auto"/>
              </w:divBdr>
            </w:div>
            <w:div w:id="713887370">
              <w:marLeft w:val="0"/>
              <w:marRight w:val="0"/>
              <w:marTop w:val="0"/>
              <w:marBottom w:val="0"/>
              <w:divBdr>
                <w:top w:val="none" w:sz="0" w:space="0" w:color="auto"/>
                <w:left w:val="none" w:sz="0" w:space="0" w:color="auto"/>
                <w:bottom w:val="none" w:sz="0" w:space="0" w:color="auto"/>
                <w:right w:val="none" w:sz="0" w:space="0" w:color="auto"/>
              </w:divBdr>
            </w:div>
            <w:div w:id="1562249294">
              <w:marLeft w:val="0"/>
              <w:marRight w:val="0"/>
              <w:marTop w:val="0"/>
              <w:marBottom w:val="0"/>
              <w:divBdr>
                <w:top w:val="none" w:sz="0" w:space="0" w:color="auto"/>
                <w:left w:val="none" w:sz="0" w:space="0" w:color="auto"/>
                <w:bottom w:val="none" w:sz="0" w:space="0" w:color="auto"/>
                <w:right w:val="none" w:sz="0" w:space="0" w:color="auto"/>
              </w:divBdr>
            </w:div>
            <w:div w:id="650526015">
              <w:marLeft w:val="0"/>
              <w:marRight w:val="0"/>
              <w:marTop w:val="0"/>
              <w:marBottom w:val="0"/>
              <w:divBdr>
                <w:top w:val="none" w:sz="0" w:space="0" w:color="auto"/>
                <w:left w:val="none" w:sz="0" w:space="0" w:color="auto"/>
                <w:bottom w:val="none" w:sz="0" w:space="0" w:color="auto"/>
                <w:right w:val="none" w:sz="0" w:space="0" w:color="auto"/>
              </w:divBdr>
            </w:div>
            <w:div w:id="1155294994">
              <w:marLeft w:val="0"/>
              <w:marRight w:val="0"/>
              <w:marTop w:val="0"/>
              <w:marBottom w:val="0"/>
              <w:divBdr>
                <w:top w:val="none" w:sz="0" w:space="0" w:color="auto"/>
                <w:left w:val="none" w:sz="0" w:space="0" w:color="auto"/>
                <w:bottom w:val="none" w:sz="0" w:space="0" w:color="auto"/>
                <w:right w:val="none" w:sz="0" w:space="0" w:color="auto"/>
              </w:divBdr>
            </w:div>
            <w:div w:id="1037435106">
              <w:marLeft w:val="0"/>
              <w:marRight w:val="0"/>
              <w:marTop w:val="0"/>
              <w:marBottom w:val="0"/>
              <w:divBdr>
                <w:top w:val="none" w:sz="0" w:space="0" w:color="auto"/>
                <w:left w:val="none" w:sz="0" w:space="0" w:color="auto"/>
                <w:bottom w:val="none" w:sz="0" w:space="0" w:color="auto"/>
                <w:right w:val="none" w:sz="0" w:space="0" w:color="auto"/>
              </w:divBdr>
            </w:div>
            <w:div w:id="1734960869">
              <w:marLeft w:val="0"/>
              <w:marRight w:val="0"/>
              <w:marTop w:val="0"/>
              <w:marBottom w:val="0"/>
              <w:divBdr>
                <w:top w:val="none" w:sz="0" w:space="0" w:color="auto"/>
                <w:left w:val="none" w:sz="0" w:space="0" w:color="auto"/>
                <w:bottom w:val="none" w:sz="0" w:space="0" w:color="auto"/>
                <w:right w:val="none" w:sz="0" w:space="0" w:color="auto"/>
              </w:divBdr>
            </w:div>
            <w:div w:id="2087801551">
              <w:marLeft w:val="0"/>
              <w:marRight w:val="0"/>
              <w:marTop w:val="0"/>
              <w:marBottom w:val="0"/>
              <w:divBdr>
                <w:top w:val="none" w:sz="0" w:space="0" w:color="auto"/>
                <w:left w:val="none" w:sz="0" w:space="0" w:color="auto"/>
                <w:bottom w:val="none" w:sz="0" w:space="0" w:color="auto"/>
                <w:right w:val="none" w:sz="0" w:space="0" w:color="auto"/>
              </w:divBdr>
            </w:div>
            <w:div w:id="2037534740">
              <w:marLeft w:val="0"/>
              <w:marRight w:val="0"/>
              <w:marTop w:val="0"/>
              <w:marBottom w:val="0"/>
              <w:divBdr>
                <w:top w:val="none" w:sz="0" w:space="0" w:color="auto"/>
                <w:left w:val="none" w:sz="0" w:space="0" w:color="auto"/>
                <w:bottom w:val="none" w:sz="0" w:space="0" w:color="auto"/>
                <w:right w:val="none" w:sz="0" w:space="0" w:color="auto"/>
              </w:divBdr>
            </w:div>
            <w:div w:id="1079213971">
              <w:marLeft w:val="0"/>
              <w:marRight w:val="0"/>
              <w:marTop w:val="0"/>
              <w:marBottom w:val="0"/>
              <w:divBdr>
                <w:top w:val="none" w:sz="0" w:space="0" w:color="auto"/>
                <w:left w:val="none" w:sz="0" w:space="0" w:color="auto"/>
                <w:bottom w:val="none" w:sz="0" w:space="0" w:color="auto"/>
                <w:right w:val="none" w:sz="0" w:space="0" w:color="auto"/>
              </w:divBdr>
            </w:div>
            <w:div w:id="1486318545">
              <w:marLeft w:val="0"/>
              <w:marRight w:val="0"/>
              <w:marTop w:val="0"/>
              <w:marBottom w:val="0"/>
              <w:divBdr>
                <w:top w:val="none" w:sz="0" w:space="0" w:color="auto"/>
                <w:left w:val="none" w:sz="0" w:space="0" w:color="auto"/>
                <w:bottom w:val="none" w:sz="0" w:space="0" w:color="auto"/>
                <w:right w:val="none" w:sz="0" w:space="0" w:color="auto"/>
              </w:divBdr>
            </w:div>
            <w:div w:id="1722973102">
              <w:marLeft w:val="0"/>
              <w:marRight w:val="0"/>
              <w:marTop w:val="0"/>
              <w:marBottom w:val="0"/>
              <w:divBdr>
                <w:top w:val="none" w:sz="0" w:space="0" w:color="auto"/>
                <w:left w:val="none" w:sz="0" w:space="0" w:color="auto"/>
                <w:bottom w:val="none" w:sz="0" w:space="0" w:color="auto"/>
                <w:right w:val="none" w:sz="0" w:space="0" w:color="auto"/>
              </w:divBdr>
            </w:div>
            <w:div w:id="1868252392">
              <w:marLeft w:val="0"/>
              <w:marRight w:val="0"/>
              <w:marTop w:val="0"/>
              <w:marBottom w:val="0"/>
              <w:divBdr>
                <w:top w:val="none" w:sz="0" w:space="0" w:color="auto"/>
                <w:left w:val="none" w:sz="0" w:space="0" w:color="auto"/>
                <w:bottom w:val="none" w:sz="0" w:space="0" w:color="auto"/>
                <w:right w:val="none" w:sz="0" w:space="0" w:color="auto"/>
              </w:divBdr>
            </w:div>
            <w:div w:id="65496920">
              <w:marLeft w:val="0"/>
              <w:marRight w:val="0"/>
              <w:marTop w:val="0"/>
              <w:marBottom w:val="0"/>
              <w:divBdr>
                <w:top w:val="none" w:sz="0" w:space="0" w:color="auto"/>
                <w:left w:val="none" w:sz="0" w:space="0" w:color="auto"/>
                <w:bottom w:val="none" w:sz="0" w:space="0" w:color="auto"/>
                <w:right w:val="none" w:sz="0" w:space="0" w:color="auto"/>
              </w:divBdr>
            </w:div>
            <w:div w:id="1384211487">
              <w:marLeft w:val="0"/>
              <w:marRight w:val="0"/>
              <w:marTop w:val="0"/>
              <w:marBottom w:val="0"/>
              <w:divBdr>
                <w:top w:val="none" w:sz="0" w:space="0" w:color="auto"/>
                <w:left w:val="none" w:sz="0" w:space="0" w:color="auto"/>
                <w:bottom w:val="none" w:sz="0" w:space="0" w:color="auto"/>
                <w:right w:val="none" w:sz="0" w:space="0" w:color="auto"/>
              </w:divBdr>
            </w:div>
            <w:div w:id="344677803">
              <w:marLeft w:val="0"/>
              <w:marRight w:val="0"/>
              <w:marTop w:val="0"/>
              <w:marBottom w:val="0"/>
              <w:divBdr>
                <w:top w:val="none" w:sz="0" w:space="0" w:color="auto"/>
                <w:left w:val="none" w:sz="0" w:space="0" w:color="auto"/>
                <w:bottom w:val="none" w:sz="0" w:space="0" w:color="auto"/>
                <w:right w:val="none" w:sz="0" w:space="0" w:color="auto"/>
              </w:divBdr>
            </w:div>
            <w:div w:id="2142838474">
              <w:marLeft w:val="0"/>
              <w:marRight w:val="0"/>
              <w:marTop w:val="0"/>
              <w:marBottom w:val="0"/>
              <w:divBdr>
                <w:top w:val="none" w:sz="0" w:space="0" w:color="auto"/>
                <w:left w:val="none" w:sz="0" w:space="0" w:color="auto"/>
                <w:bottom w:val="none" w:sz="0" w:space="0" w:color="auto"/>
                <w:right w:val="none" w:sz="0" w:space="0" w:color="auto"/>
              </w:divBdr>
            </w:div>
            <w:div w:id="855385834">
              <w:marLeft w:val="0"/>
              <w:marRight w:val="0"/>
              <w:marTop w:val="0"/>
              <w:marBottom w:val="0"/>
              <w:divBdr>
                <w:top w:val="none" w:sz="0" w:space="0" w:color="auto"/>
                <w:left w:val="none" w:sz="0" w:space="0" w:color="auto"/>
                <w:bottom w:val="none" w:sz="0" w:space="0" w:color="auto"/>
                <w:right w:val="none" w:sz="0" w:space="0" w:color="auto"/>
              </w:divBdr>
            </w:div>
            <w:div w:id="1712877383">
              <w:marLeft w:val="0"/>
              <w:marRight w:val="0"/>
              <w:marTop w:val="0"/>
              <w:marBottom w:val="0"/>
              <w:divBdr>
                <w:top w:val="none" w:sz="0" w:space="0" w:color="auto"/>
                <w:left w:val="none" w:sz="0" w:space="0" w:color="auto"/>
                <w:bottom w:val="none" w:sz="0" w:space="0" w:color="auto"/>
                <w:right w:val="none" w:sz="0" w:space="0" w:color="auto"/>
              </w:divBdr>
            </w:div>
            <w:div w:id="542255836">
              <w:marLeft w:val="0"/>
              <w:marRight w:val="0"/>
              <w:marTop w:val="0"/>
              <w:marBottom w:val="0"/>
              <w:divBdr>
                <w:top w:val="none" w:sz="0" w:space="0" w:color="auto"/>
                <w:left w:val="none" w:sz="0" w:space="0" w:color="auto"/>
                <w:bottom w:val="none" w:sz="0" w:space="0" w:color="auto"/>
                <w:right w:val="none" w:sz="0" w:space="0" w:color="auto"/>
              </w:divBdr>
            </w:div>
            <w:div w:id="1016273044">
              <w:marLeft w:val="0"/>
              <w:marRight w:val="0"/>
              <w:marTop w:val="0"/>
              <w:marBottom w:val="0"/>
              <w:divBdr>
                <w:top w:val="none" w:sz="0" w:space="0" w:color="auto"/>
                <w:left w:val="none" w:sz="0" w:space="0" w:color="auto"/>
                <w:bottom w:val="none" w:sz="0" w:space="0" w:color="auto"/>
                <w:right w:val="none" w:sz="0" w:space="0" w:color="auto"/>
              </w:divBdr>
            </w:div>
            <w:div w:id="1781030570">
              <w:marLeft w:val="0"/>
              <w:marRight w:val="0"/>
              <w:marTop w:val="0"/>
              <w:marBottom w:val="0"/>
              <w:divBdr>
                <w:top w:val="none" w:sz="0" w:space="0" w:color="auto"/>
                <w:left w:val="none" w:sz="0" w:space="0" w:color="auto"/>
                <w:bottom w:val="none" w:sz="0" w:space="0" w:color="auto"/>
                <w:right w:val="none" w:sz="0" w:space="0" w:color="auto"/>
              </w:divBdr>
            </w:div>
            <w:div w:id="966397976">
              <w:marLeft w:val="0"/>
              <w:marRight w:val="0"/>
              <w:marTop w:val="0"/>
              <w:marBottom w:val="0"/>
              <w:divBdr>
                <w:top w:val="none" w:sz="0" w:space="0" w:color="auto"/>
                <w:left w:val="none" w:sz="0" w:space="0" w:color="auto"/>
                <w:bottom w:val="none" w:sz="0" w:space="0" w:color="auto"/>
                <w:right w:val="none" w:sz="0" w:space="0" w:color="auto"/>
              </w:divBdr>
            </w:div>
            <w:div w:id="1944531567">
              <w:marLeft w:val="0"/>
              <w:marRight w:val="0"/>
              <w:marTop w:val="0"/>
              <w:marBottom w:val="0"/>
              <w:divBdr>
                <w:top w:val="none" w:sz="0" w:space="0" w:color="auto"/>
                <w:left w:val="none" w:sz="0" w:space="0" w:color="auto"/>
                <w:bottom w:val="none" w:sz="0" w:space="0" w:color="auto"/>
                <w:right w:val="none" w:sz="0" w:space="0" w:color="auto"/>
              </w:divBdr>
            </w:div>
            <w:div w:id="1547913765">
              <w:marLeft w:val="0"/>
              <w:marRight w:val="0"/>
              <w:marTop w:val="0"/>
              <w:marBottom w:val="0"/>
              <w:divBdr>
                <w:top w:val="none" w:sz="0" w:space="0" w:color="auto"/>
                <w:left w:val="none" w:sz="0" w:space="0" w:color="auto"/>
                <w:bottom w:val="none" w:sz="0" w:space="0" w:color="auto"/>
                <w:right w:val="none" w:sz="0" w:space="0" w:color="auto"/>
              </w:divBdr>
            </w:div>
            <w:div w:id="474639306">
              <w:marLeft w:val="0"/>
              <w:marRight w:val="0"/>
              <w:marTop w:val="0"/>
              <w:marBottom w:val="0"/>
              <w:divBdr>
                <w:top w:val="none" w:sz="0" w:space="0" w:color="auto"/>
                <w:left w:val="none" w:sz="0" w:space="0" w:color="auto"/>
                <w:bottom w:val="none" w:sz="0" w:space="0" w:color="auto"/>
                <w:right w:val="none" w:sz="0" w:space="0" w:color="auto"/>
              </w:divBdr>
            </w:div>
            <w:div w:id="1318535157">
              <w:marLeft w:val="0"/>
              <w:marRight w:val="0"/>
              <w:marTop w:val="0"/>
              <w:marBottom w:val="0"/>
              <w:divBdr>
                <w:top w:val="none" w:sz="0" w:space="0" w:color="auto"/>
                <w:left w:val="none" w:sz="0" w:space="0" w:color="auto"/>
                <w:bottom w:val="none" w:sz="0" w:space="0" w:color="auto"/>
                <w:right w:val="none" w:sz="0" w:space="0" w:color="auto"/>
              </w:divBdr>
            </w:div>
            <w:div w:id="1005590047">
              <w:marLeft w:val="0"/>
              <w:marRight w:val="0"/>
              <w:marTop w:val="0"/>
              <w:marBottom w:val="0"/>
              <w:divBdr>
                <w:top w:val="none" w:sz="0" w:space="0" w:color="auto"/>
                <w:left w:val="none" w:sz="0" w:space="0" w:color="auto"/>
                <w:bottom w:val="none" w:sz="0" w:space="0" w:color="auto"/>
                <w:right w:val="none" w:sz="0" w:space="0" w:color="auto"/>
              </w:divBdr>
            </w:div>
            <w:div w:id="1106269875">
              <w:marLeft w:val="0"/>
              <w:marRight w:val="0"/>
              <w:marTop w:val="0"/>
              <w:marBottom w:val="0"/>
              <w:divBdr>
                <w:top w:val="none" w:sz="0" w:space="0" w:color="auto"/>
                <w:left w:val="none" w:sz="0" w:space="0" w:color="auto"/>
                <w:bottom w:val="none" w:sz="0" w:space="0" w:color="auto"/>
                <w:right w:val="none" w:sz="0" w:space="0" w:color="auto"/>
              </w:divBdr>
            </w:div>
            <w:div w:id="1054044215">
              <w:marLeft w:val="0"/>
              <w:marRight w:val="0"/>
              <w:marTop w:val="0"/>
              <w:marBottom w:val="0"/>
              <w:divBdr>
                <w:top w:val="none" w:sz="0" w:space="0" w:color="auto"/>
                <w:left w:val="none" w:sz="0" w:space="0" w:color="auto"/>
                <w:bottom w:val="none" w:sz="0" w:space="0" w:color="auto"/>
                <w:right w:val="none" w:sz="0" w:space="0" w:color="auto"/>
              </w:divBdr>
            </w:div>
            <w:div w:id="475686054">
              <w:marLeft w:val="0"/>
              <w:marRight w:val="0"/>
              <w:marTop w:val="0"/>
              <w:marBottom w:val="0"/>
              <w:divBdr>
                <w:top w:val="none" w:sz="0" w:space="0" w:color="auto"/>
                <w:left w:val="none" w:sz="0" w:space="0" w:color="auto"/>
                <w:bottom w:val="none" w:sz="0" w:space="0" w:color="auto"/>
                <w:right w:val="none" w:sz="0" w:space="0" w:color="auto"/>
              </w:divBdr>
            </w:div>
            <w:div w:id="1482383922">
              <w:marLeft w:val="0"/>
              <w:marRight w:val="0"/>
              <w:marTop w:val="0"/>
              <w:marBottom w:val="0"/>
              <w:divBdr>
                <w:top w:val="none" w:sz="0" w:space="0" w:color="auto"/>
                <w:left w:val="none" w:sz="0" w:space="0" w:color="auto"/>
                <w:bottom w:val="none" w:sz="0" w:space="0" w:color="auto"/>
                <w:right w:val="none" w:sz="0" w:space="0" w:color="auto"/>
              </w:divBdr>
            </w:div>
            <w:div w:id="1220359381">
              <w:marLeft w:val="0"/>
              <w:marRight w:val="0"/>
              <w:marTop w:val="0"/>
              <w:marBottom w:val="0"/>
              <w:divBdr>
                <w:top w:val="none" w:sz="0" w:space="0" w:color="auto"/>
                <w:left w:val="none" w:sz="0" w:space="0" w:color="auto"/>
                <w:bottom w:val="none" w:sz="0" w:space="0" w:color="auto"/>
                <w:right w:val="none" w:sz="0" w:space="0" w:color="auto"/>
              </w:divBdr>
            </w:div>
            <w:div w:id="2013025042">
              <w:marLeft w:val="0"/>
              <w:marRight w:val="0"/>
              <w:marTop w:val="0"/>
              <w:marBottom w:val="0"/>
              <w:divBdr>
                <w:top w:val="none" w:sz="0" w:space="0" w:color="auto"/>
                <w:left w:val="none" w:sz="0" w:space="0" w:color="auto"/>
                <w:bottom w:val="none" w:sz="0" w:space="0" w:color="auto"/>
                <w:right w:val="none" w:sz="0" w:space="0" w:color="auto"/>
              </w:divBdr>
            </w:div>
            <w:div w:id="1922790507">
              <w:marLeft w:val="0"/>
              <w:marRight w:val="0"/>
              <w:marTop w:val="0"/>
              <w:marBottom w:val="0"/>
              <w:divBdr>
                <w:top w:val="none" w:sz="0" w:space="0" w:color="auto"/>
                <w:left w:val="none" w:sz="0" w:space="0" w:color="auto"/>
                <w:bottom w:val="none" w:sz="0" w:space="0" w:color="auto"/>
                <w:right w:val="none" w:sz="0" w:space="0" w:color="auto"/>
              </w:divBdr>
            </w:div>
            <w:div w:id="1709377525">
              <w:marLeft w:val="0"/>
              <w:marRight w:val="0"/>
              <w:marTop w:val="0"/>
              <w:marBottom w:val="0"/>
              <w:divBdr>
                <w:top w:val="none" w:sz="0" w:space="0" w:color="auto"/>
                <w:left w:val="none" w:sz="0" w:space="0" w:color="auto"/>
                <w:bottom w:val="none" w:sz="0" w:space="0" w:color="auto"/>
                <w:right w:val="none" w:sz="0" w:space="0" w:color="auto"/>
              </w:divBdr>
            </w:div>
            <w:div w:id="1244996701">
              <w:marLeft w:val="0"/>
              <w:marRight w:val="0"/>
              <w:marTop w:val="0"/>
              <w:marBottom w:val="0"/>
              <w:divBdr>
                <w:top w:val="none" w:sz="0" w:space="0" w:color="auto"/>
                <w:left w:val="none" w:sz="0" w:space="0" w:color="auto"/>
                <w:bottom w:val="none" w:sz="0" w:space="0" w:color="auto"/>
                <w:right w:val="none" w:sz="0" w:space="0" w:color="auto"/>
              </w:divBdr>
            </w:div>
            <w:div w:id="345598549">
              <w:marLeft w:val="0"/>
              <w:marRight w:val="0"/>
              <w:marTop w:val="0"/>
              <w:marBottom w:val="0"/>
              <w:divBdr>
                <w:top w:val="none" w:sz="0" w:space="0" w:color="auto"/>
                <w:left w:val="none" w:sz="0" w:space="0" w:color="auto"/>
                <w:bottom w:val="none" w:sz="0" w:space="0" w:color="auto"/>
                <w:right w:val="none" w:sz="0" w:space="0" w:color="auto"/>
              </w:divBdr>
            </w:div>
            <w:div w:id="1821075033">
              <w:marLeft w:val="0"/>
              <w:marRight w:val="0"/>
              <w:marTop w:val="0"/>
              <w:marBottom w:val="0"/>
              <w:divBdr>
                <w:top w:val="none" w:sz="0" w:space="0" w:color="auto"/>
                <w:left w:val="none" w:sz="0" w:space="0" w:color="auto"/>
                <w:bottom w:val="none" w:sz="0" w:space="0" w:color="auto"/>
                <w:right w:val="none" w:sz="0" w:space="0" w:color="auto"/>
              </w:divBdr>
            </w:div>
            <w:div w:id="455956129">
              <w:marLeft w:val="0"/>
              <w:marRight w:val="0"/>
              <w:marTop w:val="0"/>
              <w:marBottom w:val="0"/>
              <w:divBdr>
                <w:top w:val="none" w:sz="0" w:space="0" w:color="auto"/>
                <w:left w:val="none" w:sz="0" w:space="0" w:color="auto"/>
                <w:bottom w:val="none" w:sz="0" w:space="0" w:color="auto"/>
                <w:right w:val="none" w:sz="0" w:space="0" w:color="auto"/>
              </w:divBdr>
            </w:div>
            <w:div w:id="1927224201">
              <w:marLeft w:val="0"/>
              <w:marRight w:val="0"/>
              <w:marTop w:val="0"/>
              <w:marBottom w:val="0"/>
              <w:divBdr>
                <w:top w:val="none" w:sz="0" w:space="0" w:color="auto"/>
                <w:left w:val="none" w:sz="0" w:space="0" w:color="auto"/>
                <w:bottom w:val="none" w:sz="0" w:space="0" w:color="auto"/>
                <w:right w:val="none" w:sz="0" w:space="0" w:color="auto"/>
              </w:divBdr>
            </w:div>
            <w:div w:id="1543398715">
              <w:marLeft w:val="0"/>
              <w:marRight w:val="0"/>
              <w:marTop w:val="0"/>
              <w:marBottom w:val="0"/>
              <w:divBdr>
                <w:top w:val="none" w:sz="0" w:space="0" w:color="auto"/>
                <w:left w:val="none" w:sz="0" w:space="0" w:color="auto"/>
                <w:bottom w:val="none" w:sz="0" w:space="0" w:color="auto"/>
                <w:right w:val="none" w:sz="0" w:space="0" w:color="auto"/>
              </w:divBdr>
            </w:div>
            <w:div w:id="945578376">
              <w:marLeft w:val="0"/>
              <w:marRight w:val="0"/>
              <w:marTop w:val="0"/>
              <w:marBottom w:val="0"/>
              <w:divBdr>
                <w:top w:val="none" w:sz="0" w:space="0" w:color="auto"/>
                <w:left w:val="none" w:sz="0" w:space="0" w:color="auto"/>
                <w:bottom w:val="none" w:sz="0" w:space="0" w:color="auto"/>
                <w:right w:val="none" w:sz="0" w:space="0" w:color="auto"/>
              </w:divBdr>
            </w:div>
            <w:div w:id="948925591">
              <w:marLeft w:val="0"/>
              <w:marRight w:val="0"/>
              <w:marTop w:val="0"/>
              <w:marBottom w:val="0"/>
              <w:divBdr>
                <w:top w:val="none" w:sz="0" w:space="0" w:color="auto"/>
                <w:left w:val="none" w:sz="0" w:space="0" w:color="auto"/>
                <w:bottom w:val="none" w:sz="0" w:space="0" w:color="auto"/>
                <w:right w:val="none" w:sz="0" w:space="0" w:color="auto"/>
              </w:divBdr>
            </w:div>
            <w:div w:id="1744375902">
              <w:marLeft w:val="0"/>
              <w:marRight w:val="0"/>
              <w:marTop w:val="0"/>
              <w:marBottom w:val="0"/>
              <w:divBdr>
                <w:top w:val="none" w:sz="0" w:space="0" w:color="auto"/>
                <w:left w:val="none" w:sz="0" w:space="0" w:color="auto"/>
                <w:bottom w:val="none" w:sz="0" w:space="0" w:color="auto"/>
                <w:right w:val="none" w:sz="0" w:space="0" w:color="auto"/>
              </w:divBdr>
            </w:div>
            <w:div w:id="71396017">
              <w:marLeft w:val="0"/>
              <w:marRight w:val="0"/>
              <w:marTop w:val="0"/>
              <w:marBottom w:val="0"/>
              <w:divBdr>
                <w:top w:val="none" w:sz="0" w:space="0" w:color="auto"/>
                <w:left w:val="none" w:sz="0" w:space="0" w:color="auto"/>
                <w:bottom w:val="none" w:sz="0" w:space="0" w:color="auto"/>
                <w:right w:val="none" w:sz="0" w:space="0" w:color="auto"/>
              </w:divBdr>
            </w:div>
            <w:div w:id="534270314">
              <w:marLeft w:val="0"/>
              <w:marRight w:val="0"/>
              <w:marTop w:val="0"/>
              <w:marBottom w:val="0"/>
              <w:divBdr>
                <w:top w:val="none" w:sz="0" w:space="0" w:color="auto"/>
                <w:left w:val="none" w:sz="0" w:space="0" w:color="auto"/>
                <w:bottom w:val="none" w:sz="0" w:space="0" w:color="auto"/>
                <w:right w:val="none" w:sz="0" w:space="0" w:color="auto"/>
              </w:divBdr>
            </w:div>
            <w:div w:id="1621449168">
              <w:marLeft w:val="0"/>
              <w:marRight w:val="0"/>
              <w:marTop w:val="0"/>
              <w:marBottom w:val="0"/>
              <w:divBdr>
                <w:top w:val="none" w:sz="0" w:space="0" w:color="auto"/>
                <w:left w:val="none" w:sz="0" w:space="0" w:color="auto"/>
                <w:bottom w:val="none" w:sz="0" w:space="0" w:color="auto"/>
                <w:right w:val="none" w:sz="0" w:space="0" w:color="auto"/>
              </w:divBdr>
            </w:div>
            <w:div w:id="725448760">
              <w:marLeft w:val="0"/>
              <w:marRight w:val="0"/>
              <w:marTop w:val="0"/>
              <w:marBottom w:val="0"/>
              <w:divBdr>
                <w:top w:val="none" w:sz="0" w:space="0" w:color="auto"/>
                <w:left w:val="none" w:sz="0" w:space="0" w:color="auto"/>
                <w:bottom w:val="none" w:sz="0" w:space="0" w:color="auto"/>
                <w:right w:val="none" w:sz="0" w:space="0" w:color="auto"/>
              </w:divBdr>
            </w:div>
            <w:div w:id="448161730">
              <w:marLeft w:val="0"/>
              <w:marRight w:val="0"/>
              <w:marTop w:val="0"/>
              <w:marBottom w:val="0"/>
              <w:divBdr>
                <w:top w:val="none" w:sz="0" w:space="0" w:color="auto"/>
                <w:left w:val="none" w:sz="0" w:space="0" w:color="auto"/>
                <w:bottom w:val="none" w:sz="0" w:space="0" w:color="auto"/>
                <w:right w:val="none" w:sz="0" w:space="0" w:color="auto"/>
              </w:divBdr>
            </w:div>
            <w:div w:id="856431713">
              <w:marLeft w:val="0"/>
              <w:marRight w:val="0"/>
              <w:marTop w:val="0"/>
              <w:marBottom w:val="0"/>
              <w:divBdr>
                <w:top w:val="none" w:sz="0" w:space="0" w:color="auto"/>
                <w:left w:val="none" w:sz="0" w:space="0" w:color="auto"/>
                <w:bottom w:val="none" w:sz="0" w:space="0" w:color="auto"/>
                <w:right w:val="none" w:sz="0" w:space="0" w:color="auto"/>
              </w:divBdr>
            </w:div>
            <w:div w:id="1274560354">
              <w:marLeft w:val="0"/>
              <w:marRight w:val="0"/>
              <w:marTop w:val="0"/>
              <w:marBottom w:val="0"/>
              <w:divBdr>
                <w:top w:val="none" w:sz="0" w:space="0" w:color="auto"/>
                <w:left w:val="none" w:sz="0" w:space="0" w:color="auto"/>
                <w:bottom w:val="none" w:sz="0" w:space="0" w:color="auto"/>
                <w:right w:val="none" w:sz="0" w:space="0" w:color="auto"/>
              </w:divBdr>
            </w:div>
            <w:div w:id="620117428">
              <w:marLeft w:val="0"/>
              <w:marRight w:val="0"/>
              <w:marTop w:val="0"/>
              <w:marBottom w:val="0"/>
              <w:divBdr>
                <w:top w:val="none" w:sz="0" w:space="0" w:color="auto"/>
                <w:left w:val="none" w:sz="0" w:space="0" w:color="auto"/>
                <w:bottom w:val="none" w:sz="0" w:space="0" w:color="auto"/>
                <w:right w:val="none" w:sz="0" w:space="0" w:color="auto"/>
              </w:divBdr>
            </w:div>
            <w:div w:id="1262490173">
              <w:marLeft w:val="0"/>
              <w:marRight w:val="0"/>
              <w:marTop w:val="0"/>
              <w:marBottom w:val="0"/>
              <w:divBdr>
                <w:top w:val="none" w:sz="0" w:space="0" w:color="auto"/>
                <w:left w:val="none" w:sz="0" w:space="0" w:color="auto"/>
                <w:bottom w:val="none" w:sz="0" w:space="0" w:color="auto"/>
                <w:right w:val="none" w:sz="0" w:space="0" w:color="auto"/>
              </w:divBdr>
            </w:div>
            <w:div w:id="1300650907">
              <w:marLeft w:val="0"/>
              <w:marRight w:val="0"/>
              <w:marTop w:val="0"/>
              <w:marBottom w:val="0"/>
              <w:divBdr>
                <w:top w:val="none" w:sz="0" w:space="0" w:color="auto"/>
                <w:left w:val="none" w:sz="0" w:space="0" w:color="auto"/>
                <w:bottom w:val="none" w:sz="0" w:space="0" w:color="auto"/>
                <w:right w:val="none" w:sz="0" w:space="0" w:color="auto"/>
              </w:divBdr>
            </w:div>
            <w:div w:id="1651597553">
              <w:marLeft w:val="0"/>
              <w:marRight w:val="0"/>
              <w:marTop w:val="0"/>
              <w:marBottom w:val="0"/>
              <w:divBdr>
                <w:top w:val="none" w:sz="0" w:space="0" w:color="auto"/>
                <w:left w:val="none" w:sz="0" w:space="0" w:color="auto"/>
                <w:bottom w:val="none" w:sz="0" w:space="0" w:color="auto"/>
                <w:right w:val="none" w:sz="0" w:space="0" w:color="auto"/>
              </w:divBdr>
            </w:div>
            <w:div w:id="550655119">
              <w:marLeft w:val="0"/>
              <w:marRight w:val="0"/>
              <w:marTop w:val="0"/>
              <w:marBottom w:val="0"/>
              <w:divBdr>
                <w:top w:val="none" w:sz="0" w:space="0" w:color="auto"/>
                <w:left w:val="none" w:sz="0" w:space="0" w:color="auto"/>
                <w:bottom w:val="none" w:sz="0" w:space="0" w:color="auto"/>
                <w:right w:val="none" w:sz="0" w:space="0" w:color="auto"/>
              </w:divBdr>
            </w:div>
            <w:div w:id="378407331">
              <w:marLeft w:val="0"/>
              <w:marRight w:val="0"/>
              <w:marTop w:val="0"/>
              <w:marBottom w:val="0"/>
              <w:divBdr>
                <w:top w:val="none" w:sz="0" w:space="0" w:color="auto"/>
                <w:left w:val="none" w:sz="0" w:space="0" w:color="auto"/>
                <w:bottom w:val="none" w:sz="0" w:space="0" w:color="auto"/>
                <w:right w:val="none" w:sz="0" w:space="0" w:color="auto"/>
              </w:divBdr>
            </w:div>
            <w:div w:id="883566028">
              <w:marLeft w:val="0"/>
              <w:marRight w:val="0"/>
              <w:marTop w:val="0"/>
              <w:marBottom w:val="0"/>
              <w:divBdr>
                <w:top w:val="none" w:sz="0" w:space="0" w:color="auto"/>
                <w:left w:val="none" w:sz="0" w:space="0" w:color="auto"/>
                <w:bottom w:val="none" w:sz="0" w:space="0" w:color="auto"/>
                <w:right w:val="none" w:sz="0" w:space="0" w:color="auto"/>
              </w:divBdr>
            </w:div>
            <w:div w:id="526793476">
              <w:marLeft w:val="0"/>
              <w:marRight w:val="0"/>
              <w:marTop w:val="0"/>
              <w:marBottom w:val="0"/>
              <w:divBdr>
                <w:top w:val="none" w:sz="0" w:space="0" w:color="auto"/>
                <w:left w:val="none" w:sz="0" w:space="0" w:color="auto"/>
                <w:bottom w:val="none" w:sz="0" w:space="0" w:color="auto"/>
                <w:right w:val="none" w:sz="0" w:space="0" w:color="auto"/>
              </w:divBdr>
            </w:div>
            <w:div w:id="886255209">
              <w:marLeft w:val="0"/>
              <w:marRight w:val="0"/>
              <w:marTop w:val="0"/>
              <w:marBottom w:val="0"/>
              <w:divBdr>
                <w:top w:val="none" w:sz="0" w:space="0" w:color="auto"/>
                <w:left w:val="none" w:sz="0" w:space="0" w:color="auto"/>
                <w:bottom w:val="none" w:sz="0" w:space="0" w:color="auto"/>
                <w:right w:val="none" w:sz="0" w:space="0" w:color="auto"/>
              </w:divBdr>
            </w:div>
            <w:div w:id="1997489786">
              <w:marLeft w:val="0"/>
              <w:marRight w:val="0"/>
              <w:marTop w:val="0"/>
              <w:marBottom w:val="0"/>
              <w:divBdr>
                <w:top w:val="none" w:sz="0" w:space="0" w:color="auto"/>
                <w:left w:val="none" w:sz="0" w:space="0" w:color="auto"/>
                <w:bottom w:val="none" w:sz="0" w:space="0" w:color="auto"/>
                <w:right w:val="none" w:sz="0" w:space="0" w:color="auto"/>
              </w:divBdr>
            </w:div>
            <w:div w:id="1364987455">
              <w:marLeft w:val="0"/>
              <w:marRight w:val="0"/>
              <w:marTop w:val="0"/>
              <w:marBottom w:val="0"/>
              <w:divBdr>
                <w:top w:val="none" w:sz="0" w:space="0" w:color="auto"/>
                <w:left w:val="none" w:sz="0" w:space="0" w:color="auto"/>
                <w:bottom w:val="none" w:sz="0" w:space="0" w:color="auto"/>
                <w:right w:val="none" w:sz="0" w:space="0" w:color="auto"/>
              </w:divBdr>
            </w:div>
            <w:div w:id="605775168">
              <w:marLeft w:val="0"/>
              <w:marRight w:val="0"/>
              <w:marTop w:val="0"/>
              <w:marBottom w:val="0"/>
              <w:divBdr>
                <w:top w:val="none" w:sz="0" w:space="0" w:color="auto"/>
                <w:left w:val="none" w:sz="0" w:space="0" w:color="auto"/>
                <w:bottom w:val="none" w:sz="0" w:space="0" w:color="auto"/>
                <w:right w:val="none" w:sz="0" w:space="0" w:color="auto"/>
              </w:divBdr>
            </w:div>
            <w:div w:id="2005860461">
              <w:marLeft w:val="0"/>
              <w:marRight w:val="0"/>
              <w:marTop w:val="0"/>
              <w:marBottom w:val="0"/>
              <w:divBdr>
                <w:top w:val="none" w:sz="0" w:space="0" w:color="auto"/>
                <w:left w:val="none" w:sz="0" w:space="0" w:color="auto"/>
                <w:bottom w:val="none" w:sz="0" w:space="0" w:color="auto"/>
                <w:right w:val="none" w:sz="0" w:space="0" w:color="auto"/>
              </w:divBdr>
            </w:div>
            <w:div w:id="1492526452">
              <w:marLeft w:val="0"/>
              <w:marRight w:val="0"/>
              <w:marTop w:val="0"/>
              <w:marBottom w:val="0"/>
              <w:divBdr>
                <w:top w:val="none" w:sz="0" w:space="0" w:color="auto"/>
                <w:left w:val="none" w:sz="0" w:space="0" w:color="auto"/>
                <w:bottom w:val="none" w:sz="0" w:space="0" w:color="auto"/>
                <w:right w:val="none" w:sz="0" w:space="0" w:color="auto"/>
              </w:divBdr>
            </w:div>
            <w:div w:id="1631396763">
              <w:marLeft w:val="0"/>
              <w:marRight w:val="0"/>
              <w:marTop w:val="0"/>
              <w:marBottom w:val="0"/>
              <w:divBdr>
                <w:top w:val="none" w:sz="0" w:space="0" w:color="auto"/>
                <w:left w:val="none" w:sz="0" w:space="0" w:color="auto"/>
                <w:bottom w:val="none" w:sz="0" w:space="0" w:color="auto"/>
                <w:right w:val="none" w:sz="0" w:space="0" w:color="auto"/>
              </w:divBdr>
            </w:div>
            <w:div w:id="121046980">
              <w:marLeft w:val="0"/>
              <w:marRight w:val="0"/>
              <w:marTop w:val="0"/>
              <w:marBottom w:val="0"/>
              <w:divBdr>
                <w:top w:val="none" w:sz="0" w:space="0" w:color="auto"/>
                <w:left w:val="none" w:sz="0" w:space="0" w:color="auto"/>
                <w:bottom w:val="none" w:sz="0" w:space="0" w:color="auto"/>
                <w:right w:val="none" w:sz="0" w:space="0" w:color="auto"/>
              </w:divBdr>
            </w:div>
            <w:div w:id="1924102609">
              <w:marLeft w:val="0"/>
              <w:marRight w:val="0"/>
              <w:marTop w:val="0"/>
              <w:marBottom w:val="0"/>
              <w:divBdr>
                <w:top w:val="none" w:sz="0" w:space="0" w:color="auto"/>
                <w:left w:val="none" w:sz="0" w:space="0" w:color="auto"/>
                <w:bottom w:val="none" w:sz="0" w:space="0" w:color="auto"/>
                <w:right w:val="none" w:sz="0" w:space="0" w:color="auto"/>
              </w:divBdr>
            </w:div>
            <w:div w:id="1937514517">
              <w:marLeft w:val="0"/>
              <w:marRight w:val="0"/>
              <w:marTop w:val="0"/>
              <w:marBottom w:val="0"/>
              <w:divBdr>
                <w:top w:val="none" w:sz="0" w:space="0" w:color="auto"/>
                <w:left w:val="none" w:sz="0" w:space="0" w:color="auto"/>
                <w:bottom w:val="none" w:sz="0" w:space="0" w:color="auto"/>
                <w:right w:val="none" w:sz="0" w:space="0" w:color="auto"/>
              </w:divBdr>
            </w:div>
            <w:div w:id="1369841133">
              <w:marLeft w:val="0"/>
              <w:marRight w:val="0"/>
              <w:marTop w:val="0"/>
              <w:marBottom w:val="0"/>
              <w:divBdr>
                <w:top w:val="none" w:sz="0" w:space="0" w:color="auto"/>
                <w:left w:val="none" w:sz="0" w:space="0" w:color="auto"/>
                <w:bottom w:val="none" w:sz="0" w:space="0" w:color="auto"/>
                <w:right w:val="none" w:sz="0" w:space="0" w:color="auto"/>
              </w:divBdr>
            </w:div>
            <w:div w:id="405030858">
              <w:marLeft w:val="0"/>
              <w:marRight w:val="0"/>
              <w:marTop w:val="0"/>
              <w:marBottom w:val="0"/>
              <w:divBdr>
                <w:top w:val="none" w:sz="0" w:space="0" w:color="auto"/>
                <w:left w:val="none" w:sz="0" w:space="0" w:color="auto"/>
                <w:bottom w:val="none" w:sz="0" w:space="0" w:color="auto"/>
                <w:right w:val="none" w:sz="0" w:space="0" w:color="auto"/>
              </w:divBdr>
            </w:div>
            <w:div w:id="1074282410">
              <w:marLeft w:val="0"/>
              <w:marRight w:val="0"/>
              <w:marTop w:val="0"/>
              <w:marBottom w:val="0"/>
              <w:divBdr>
                <w:top w:val="none" w:sz="0" w:space="0" w:color="auto"/>
                <w:left w:val="none" w:sz="0" w:space="0" w:color="auto"/>
                <w:bottom w:val="none" w:sz="0" w:space="0" w:color="auto"/>
                <w:right w:val="none" w:sz="0" w:space="0" w:color="auto"/>
              </w:divBdr>
            </w:div>
            <w:div w:id="154224585">
              <w:marLeft w:val="0"/>
              <w:marRight w:val="0"/>
              <w:marTop w:val="0"/>
              <w:marBottom w:val="0"/>
              <w:divBdr>
                <w:top w:val="none" w:sz="0" w:space="0" w:color="auto"/>
                <w:left w:val="none" w:sz="0" w:space="0" w:color="auto"/>
                <w:bottom w:val="none" w:sz="0" w:space="0" w:color="auto"/>
                <w:right w:val="none" w:sz="0" w:space="0" w:color="auto"/>
              </w:divBdr>
            </w:div>
            <w:div w:id="224607821">
              <w:marLeft w:val="0"/>
              <w:marRight w:val="0"/>
              <w:marTop w:val="0"/>
              <w:marBottom w:val="0"/>
              <w:divBdr>
                <w:top w:val="none" w:sz="0" w:space="0" w:color="auto"/>
                <w:left w:val="none" w:sz="0" w:space="0" w:color="auto"/>
                <w:bottom w:val="none" w:sz="0" w:space="0" w:color="auto"/>
                <w:right w:val="none" w:sz="0" w:space="0" w:color="auto"/>
              </w:divBdr>
            </w:div>
            <w:div w:id="597064621">
              <w:marLeft w:val="0"/>
              <w:marRight w:val="0"/>
              <w:marTop w:val="0"/>
              <w:marBottom w:val="0"/>
              <w:divBdr>
                <w:top w:val="none" w:sz="0" w:space="0" w:color="auto"/>
                <w:left w:val="none" w:sz="0" w:space="0" w:color="auto"/>
                <w:bottom w:val="none" w:sz="0" w:space="0" w:color="auto"/>
                <w:right w:val="none" w:sz="0" w:space="0" w:color="auto"/>
              </w:divBdr>
            </w:div>
            <w:div w:id="1105929333">
              <w:marLeft w:val="0"/>
              <w:marRight w:val="0"/>
              <w:marTop w:val="0"/>
              <w:marBottom w:val="0"/>
              <w:divBdr>
                <w:top w:val="none" w:sz="0" w:space="0" w:color="auto"/>
                <w:left w:val="none" w:sz="0" w:space="0" w:color="auto"/>
                <w:bottom w:val="none" w:sz="0" w:space="0" w:color="auto"/>
                <w:right w:val="none" w:sz="0" w:space="0" w:color="auto"/>
              </w:divBdr>
            </w:div>
            <w:div w:id="574434242">
              <w:marLeft w:val="0"/>
              <w:marRight w:val="0"/>
              <w:marTop w:val="0"/>
              <w:marBottom w:val="0"/>
              <w:divBdr>
                <w:top w:val="none" w:sz="0" w:space="0" w:color="auto"/>
                <w:left w:val="none" w:sz="0" w:space="0" w:color="auto"/>
                <w:bottom w:val="none" w:sz="0" w:space="0" w:color="auto"/>
                <w:right w:val="none" w:sz="0" w:space="0" w:color="auto"/>
              </w:divBdr>
            </w:div>
            <w:div w:id="1225874406">
              <w:marLeft w:val="0"/>
              <w:marRight w:val="0"/>
              <w:marTop w:val="0"/>
              <w:marBottom w:val="0"/>
              <w:divBdr>
                <w:top w:val="none" w:sz="0" w:space="0" w:color="auto"/>
                <w:left w:val="none" w:sz="0" w:space="0" w:color="auto"/>
                <w:bottom w:val="none" w:sz="0" w:space="0" w:color="auto"/>
                <w:right w:val="none" w:sz="0" w:space="0" w:color="auto"/>
              </w:divBdr>
            </w:div>
            <w:div w:id="451099753">
              <w:marLeft w:val="0"/>
              <w:marRight w:val="0"/>
              <w:marTop w:val="0"/>
              <w:marBottom w:val="0"/>
              <w:divBdr>
                <w:top w:val="none" w:sz="0" w:space="0" w:color="auto"/>
                <w:left w:val="none" w:sz="0" w:space="0" w:color="auto"/>
                <w:bottom w:val="none" w:sz="0" w:space="0" w:color="auto"/>
                <w:right w:val="none" w:sz="0" w:space="0" w:color="auto"/>
              </w:divBdr>
            </w:div>
            <w:div w:id="764155132">
              <w:marLeft w:val="0"/>
              <w:marRight w:val="0"/>
              <w:marTop w:val="0"/>
              <w:marBottom w:val="0"/>
              <w:divBdr>
                <w:top w:val="none" w:sz="0" w:space="0" w:color="auto"/>
                <w:left w:val="none" w:sz="0" w:space="0" w:color="auto"/>
                <w:bottom w:val="none" w:sz="0" w:space="0" w:color="auto"/>
                <w:right w:val="none" w:sz="0" w:space="0" w:color="auto"/>
              </w:divBdr>
            </w:div>
            <w:div w:id="347026421">
              <w:marLeft w:val="0"/>
              <w:marRight w:val="0"/>
              <w:marTop w:val="0"/>
              <w:marBottom w:val="0"/>
              <w:divBdr>
                <w:top w:val="none" w:sz="0" w:space="0" w:color="auto"/>
                <w:left w:val="none" w:sz="0" w:space="0" w:color="auto"/>
                <w:bottom w:val="none" w:sz="0" w:space="0" w:color="auto"/>
                <w:right w:val="none" w:sz="0" w:space="0" w:color="auto"/>
              </w:divBdr>
            </w:div>
            <w:div w:id="1335449694">
              <w:marLeft w:val="0"/>
              <w:marRight w:val="0"/>
              <w:marTop w:val="0"/>
              <w:marBottom w:val="0"/>
              <w:divBdr>
                <w:top w:val="none" w:sz="0" w:space="0" w:color="auto"/>
                <w:left w:val="none" w:sz="0" w:space="0" w:color="auto"/>
                <w:bottom w:val="none" w:sz="0" w:space="0" w:color="auto"/>
                <w:right w:val="none" w:sz="0" w:space="0" w:color="auto"/>
              </w:divBdr>
            </w:div>
            <w:div w:id="742459054">
              <w:marLeft w:val="0"/>
              <w:marRight w:val="0"/>
              <w:marTop w:val="0"/>
              <w:marBottom w:val="0"/>
              <w:divBdr>
                <w:top w:val="none" w:sz="0" w:space="0" w:color="auto"/>
                <w:left w:val="none" w:sz="0" w:space="0" w:color="auto"/>
                <w:bottom w:val="none" w:sz="0" w:space="0" w:color="auto"/>
                <w:right w:val="none" w:sz="0" w:space="0" w:color="auto"/>
              </w:divBdr>
            </w:div>
            <w:div w:id="1232078856">
              <w:marLeft w:val="0"/>
              <w:marRight w:val="0"/>
              <w:marTop w:val="0"/>
              <w:marBottom w:val="0"/>
              <w:divBdr>
                <w:top w:val="none" w:sz="0" w:space="0" w:color="auto"/>
                <w:left w:val="none" w:sz="0" w:space="0" w:color="auto"/>
                <w:bottom w:val="none" w:sz="0" w:space="0" w:color="auto"/>
                <w:right w:val="none" w:sz="0" w:space="0" w:color="auto"/>
              </w:divBdr>
            </w:div>
            <w:div w:id="520046810">
              <w:marLeft w:val="0"/>
              <w:marRight w:val="0"/>
              <w:marTop w:val="0"/>
              <w:marBottom w:val="0"/>
              <w:divBdr>
                <w:top w:val="none" w:sz="0" w:space="0" w:color="auto"/>
                <w:left w:val="none" w:sz="0" w:space="0" w:color="auto"/>
                <w:bottom w:val="none" w:sz="0" w:space="0" w:color="auto"/>
                <w:right w:val="none" w:sz="0" w:space="0" w:color="auto"/>
              </w:divBdr>
            </w:div>
            <w:div w:id="1602562359">
              <w:marLeft w:val="0"/>
              <w:marRight w:val="0"/>
              <w:marTop w:val="0"/>
              <w:marBottom w:val="0"/>
              <w:divBdr>
                <w:top w:val="none" w:sz="0" w:space="0" w:color="auto"/>
                <w:left w:val="none" w:sz="0" w:space="0" w:color="auto"/>
                <w:bottom w:val="none" w:sz="0" w:space="0" w:color="auto"/>
                <w:right w:val="none" w:sz="0" w:space="0" w:color="auto"/>
              </w:divBdr>
            </w:div>
            <w:div w:id="681853964">
              <w:marLeft w:val="0"/>
              <w:marRight w:val="0"/>
              <w:marTop w:val="0"/>
              <w:marBottom w:val="0"/>
              <w:divBdr>
                <w:top w:val="none" w:sz="0" w:space="0" w:color="auto"/>
                <w:left w:val="none" w:sz="0" w:space="0" w:color="auto"/>
                <w:bottom w:val="none" w:sz="0" w:space="0" w:color="auto"/>
                <w:right w:val="none" w:sz="0" w:space="0" w:color="auto"/>
              </w:divBdr>
            </w:div>
            <w:div w:id="739449080">
              <w:marLeft w:val="0"/>
              <w:marRight w:val="0"/>
              <w:marTop w:val="0"/>
              <w:marBottom w:val="0"/>
              <w:divBdr>
                <w:top w:val="none" w:sz="0" w:space="0" w:color="auto"/>
                <w:left w:val="none" w:sz="0" w:space="0" w:color="auto"/>
                <w:bottom w:val="none" w:sz="0" w:space="0" w:color="auto"/>
                <w:right w:val="none" w:sz="0" w:space="0" w:color="auto"/>
              </w:divBdr>
            </w:div>
            <w:div w:id="1646817782">
              <w:marLeft w:val="0"/>
              <w:marRight w:val="0"/>
              <w:marTop w:val="0"/>
              <w:marBottom w:val="0"/>
              <w:divBdr>
                <w:top w:val="none" w:sz="0" w:space="0" w:color="auto"/>
                <w:left w:val="none" w:sz="0" w:space="0" w:color="auto"/>
                <w:bottom w:val="none" w:sz="0" w:space="0" w:color="auto"/>
                <w:right w:val="none" w:sz="0" w:space="0" w:color="auto"/>
              </w:divBdr>
            </w:div>
            <w:div w:id="144321564">
              <w:marLeft w:val="0"/>
              <w:marRight w:val="0"/>
              <w:marTop w:val="0"/>
              <w:marBottom w:val="0"/>
              <w:divBdr>
                <w:top w:val="none" w:sz="0" w:space="0" w:color="auto"/>
                <w:left w:val="none" w:sz="0" w:space="0" w:color="auto"/>
                <w:bottom w:val="none" w:sz="0" w:space="0" w:color="auto"/>
                <w:right w:val="none" w:sz="0" w:space="0" w:color="auto"/>
              </w:divBdr>
            </w:div>
            <w:div w:id="1294292585">
              <w:marLeft w:val="0"/>
              <w:marRight w:val="0"/>
              <w:marTop w:val="0"/>
              <w:marBottom w:val="0"/>
              <w:divBdr>
                <w:top w:val="none" w:sz="0" w:space="0" w:color="auto"/>
                <w:left w:val="none" w:sz="0" w:space="0" w:color="auto"/>
                <w:bottom w:val="none" w:sz="0" w:space="0" w:color="auto"/>
                <w:right w:val="none" w:sz="0" w:space="0" w:color="auto"/>
              </w:divBdr>
            </w:div>
            <w:div w:id="270479330">
              <w:marLeft w:val="0"/>
              <w:marRight w:val="0"/>
              <w:marTop w:val="0"/>
              <w:marBottom w:val="0"/>
              <w:divBdr>
                <w:top w:val="none" w:sz="0" w:space="0" w:color="auto"/>
                <w:left w:val="none" w:sz="0" w:space="0" w:color="auto"/>
                <w:bottom w:val="none" w:sz="0" w:space="0" w:color="auto"/>
                <w:right w:val="none" w:sz="0" w:space="0" w:color="auto"/>
              </w:divBdr>
            </w:div>
            <w:div w:id="2116705326">
              <w:marLeft w:val="0"/>
              <w:marRight w:val="0"/>
              <w:marTop w:val="0"/>
              <w:marBottom w:val="0"/>
              <w:divBdr>
                <w:top w:val="none" w:sz="0" w:space="0" w:color="auto"/>
                <w:left w:val="none" w:sz="0" w:space="0" w:color="auto"/>
                <w:bottom w:val="none" w:sz="0" w:space="0" w:color="auto"/>
                <w:right w:val="none" w:sz="0" w:space="0" w:color="auto"/>
              </w:divBdr>
            </w:div>
            <w:div w:id="2048137291">
              <w:marLeft w:val="0"/>
              <w:marRight w:val="0"/>
              <w:marTop w:val="0"/>
              <w:marBottom w:val="0"/>
              <w:divBdr>
                <w:top w:val="none" w:sz="0" w:space="0" w:color="auto"/>
                <w:left w:val="none" w:sz="0" w:space="0" w:color="auto"/>
                <w:bottom w:val="none" w:sz="0" w:space="0" w:color="auto"/>
                <w:right w:val="none" w:sz="0" w:space="0" w:color="auto"/>
              </w:divBdr>
            </w:div>
            <w:div w:id="23407156">
              <w:marLeft w:val="0"/>
              <w:marRight w:val="0"/>
              <w:marTop w:val="0"/>
              <w:marBottom w:val="0"/>
              <w:divBdr>
                <w:top w:val="none" w:sz="0" w:space="0" w:color="auto"/>
                <w:left w:val="none" w:sz="0" w:space="0" w:color="auto"/>
                <w:bottom w:val="none" w:sz="0" w:space="0" w:color="auto"/>
                <w:right w:val="none" w:sz="0" w:space="0" w:color="auto"/>
              </w:divBdr>
            </w:div>
            <w:div w:id="727611948">
              <w:marLeft w:val="0"/>
              <w:marRight w:val="0"/>
              <w:marTop w:val="0"/>
              <w:marBottom w:val="0"/>
              <w:divBdr>
                <w:top w:val="none" w:sz="0" w:space="0" w:color="auto"/>
                <w:left w:val="none" w:sz="0" w:space="0" w:color="auto"/>
                <w:bottom w:val="none" w:sz="0" w:space="0" w:color="auto"/>
                <w:right w:val="none" w:sz="0" w:space="0" w:color="auto"/>
              </w:divBdr>
            </w:div>
            <w:div w:id="291401353">
              <w:marLeft w:val="0"/>
              <w:marRight w:val="0"/>
              <w:marTop w:val="0"/>
              <w:marBottom w:val="0"/>
              <w:divBdr>
                <w:top w:val="none" w:sz="0" w:space="0" w:color="auto"/>
                <w:left w:val="none" w:sz="0" w:space="0" w:color="auto"/>
                <w:bottom w:val="none" w:sz="0" w:space="0" w:color="auto"/>
                <w:right w:val="none" w:sz="0" w:space="0" w:color="auto"/>
              </w:divBdr>
            </w:div>
            <w:div w:id="399443611">
              <w:marLeft w:val="0"/>
              <w:marRight w:val="0"/>
              <w:marTop w:val="0"/>
              <w:marBottom w:val="0"/>
              <w:divBdr>
                <w:top w:val="none" w:sz="0" w:space="0" w:color="auto"/>
                <w:left w:val="none" w:sz="0" w:space="0" w:color="auto"/>
                <w:bottom w:val="none" w:sz="0" w:space="0" w:color="auto"/>
                <w:right w:val="none" w:sz="0" w:space="0" w:color="auto"/>
              </w:divBdr>
            </w:div>
            <w:div w:id="1888298356">
              <w:marLeft w:val="0"/>
              <w:marRight w:val="0"/>
              <w:marTop w:val="0"/>
              <w:marBottom w:val="0"/>
              <w:divBdr>
                <w:top w:val="none" w:sz="0" w:space="0" w:color="auto"/>
                <w:left w:val="none" w:sz="0" w:space="0" w:color="auto"/>
                <w:bottom w:val="none" w:sz="0" w:space="0" w:color="auto"/>
                <w:right w:val="none" w:sz="0" w:space="0" w:color="auto"/>
              </w:divBdr>
            </w:div>
            <w:div w:id="1741052309">
              <w:marLeft w:val="0"/>
              <w:marRight w:val="0"/>
              <w:marTop w:val="0"/>
              <w:marBottom w:val="0"/>
              <w:divBdr>
                <w:top w:val="none" w:sz="0" w:space="0" w:color="auto"/>
                <w:left w:val="none" w:sz="0" w:space="0" w:color="auto"/>
                <w:bottom w:val="none" w:sz="0" w:space="0" w:color="auto"/>
                <w:right w:val="none" w:sz="0" w:space="0" w:color="auto"/>
              </w:divBdr>
            </w:div>
            <w:div w:id="1395738318">
              <w:marLeft w:val="0"/>
              <w:marRight w:val="0"/>
              <w:marTop w:val="0"/>
              <w:marBottom w:val="0"/>
              <w:divBdr>
                <w:top w:val="none" w:sz="0" w:space="0" w:color="auto"/>
                <w:left w:val="none" w:sz="0" w:space="0" w:color="auto"/>
                <w:bottom w:val="none" w:sz="0" w:space="0" w:color="auto"/>
                <w:right w:val="none" w:sz="0" w:space="0" w:color="auto"/>
              </w:divBdr>
            </w:div>
            <w:div w:id="1801000577">
              <w:marLeft w:val="0"/>
              <w:marRight w:val="0"/>
              <w:marTop w:val="0"/>
              <w:marBottom w:val="0"/>
              <w:divBdr>
                <w:top w:val="none" w:sz="0" w:space="0" w:color="auto"/>
                <w:left w:val="none" w:sz="0" w:space="0" w:color="auto"/>
                <w:bottom w:val="none" w:sz="0" w:space="0" w:color="auto"/>
                <w:right w:val="none" w:sz="0" w:space="0" w:color="auto"/>
              </w:divBdr>
            </w:div>
            <w:div w:id="1506939038">
              <w:marLeft w:val="0"/>
              <w:marRight w:val="0"/>
              <w:marTop w:val="0"/>
              <w:marBottom w:val="0"/>
              <w:divBdr>
                <w:top w:val="none" w:sz="0" w:space="0" w:color="auto"/>
                <w:left w:val="none" w:sz="0" w:space="0" w:color="auto"/>
                <w:bottom w:val="none" w:sz="0" w:space="0" w:color="auto"/>
                <w:right w:val="none" w:sz="0" w:space="0" w:color="auto"/>
              </w:divBdr>
            </w:div>
            <w:div w:id="2120447789">
              <w:marLeft w:val="0"/>
              <w:marRight w:val="0"/>
              <w:marTop w:val="0"/>
              <w:marBottom w:val="0"/>
              <w:divBdr>
                <w:top w:val="none" w:sz="0" w:space="0" w:color="auto"/>
                <w:left w:val="none" w:sz="0" w:space="0" w:color="auto"/>
                <w:bottom w:val="none" w:sz="0" w:space="0" w:color="auto"/>
                <w:right w:val="none" w:sz="0" w:space="0" w:color="auto"/>
              </w:divBdr>
            </w:div>
            <w:div w:id="546187203">
              <w:marLeft w:val="0"/>
              <w:marRight w:val="0"/>
              <w:marTop w:val="0"/>
              <w:marBottom w:val="0"/>
              <w:divBdr>
                <w:top w:val="none" w:sz="0" w:space="0" w:color="auto"/>
                <w:left w:val="none" w:sz="0" w:space="0" w:color="auto"/>
                <w:bottom w:val="none" w:sz="0" w:space="0" w:color="auto"/>
                <w:right w:val="none" w:sz="0" w:space="0" w:color="auto"/>
              </w:divBdr>
            </w:div>
            <w:div w:id="74980843">
              <w:marLeft w:val="0"/>
              <w:marRight w:val="0"/>
              <w:marTop w:val="0"/>
              <w:marBottom w:val="0"/>
              <w:divBdr>
                <w:top w:val="none" w:sz="0" w:space="0" w:color="auto"/>
                <w:left w:val="none" w:sz="0" w:space="0" w:color="auto"/>
                <w:bottom w:val="none" w:sz="0" w:space="0" w:color="auto"/>
                <w:right w:val="none" w:sz="0" w:space="0" w:color="auto"/>
              </w:divBdr>
            </w:div>
            <w:div w:id="1308165965">
              <w:marLeft w:val="0"/>
              <w:marRight w:val="0"/>
              <w:marTop w:val="0"/>
              <w:marBottom w:val="0"/>
              <w:divBdr>
                <w:top w:val="none" w:sz="0" w:space="0" w:color="auto"/>
                <w:left w:val="none" w:sz="0" w:space="0" w:color="auto"/>
                <w:bottom w:val="none" w:sz="0" w:space="0" w:color="auto"/>
                <w:right w:val="none" w:sz="0" w:space="0" w:color="auto"/>
              </w:divBdr>
            </w:div>
            <w:div w:id="821385790">
              <w:marLeft w:val="0"/>
              <w:marRight w:val="0"/>
              <w:marTop w:val="0"/>
              <w:marBottom w:val="0"/>
              <w:divBdr>
                <w:top w:val="none" w:sz="0" w:space="0" w:color="auto"/>
                <w:left w:val="none" w:sz="0" w:space="0" w:color="auto"/>
                <w:bottom w:val="none" w:sz="0" w:space="0" w:color="auto"/>
                <w:right w:val="none" w:sz="0" w:space="0" w:color="auto"/>
              </w:divBdr>
            </w:div>
            <w:div w:id="483543414">
              <w:marLeft w:val="0"/>
              <w:marRight w:val="0"/>
              <w:marTop w:val="0"/>
              <w:marBottom w:val="0"/>
              <w:divBdr>
                <w:top w:val="none" w:sz="0" w:space="0" w:color="auto"/>
                <w:left w:val="none" w:sz="0" w:space="0" w:color="auto"/>
                <w:bottom w:val="none" w:sz="0" w:space="0" w:color="auto"/>
                <w:right w:val="none" w:sz="0" w:space="0" w:color="auto"/>
              </w:divBdr>
            </w:div>
            <w:div w:id="1337347737">
              <w:marLeft w:val="0"/>
              <w:marRight w:val="0"/>
              <w:marTop w:val="0"/>
              <w:marBottom w:val="0"/>
              <w:divBdr>
                <w:top w:val="none" w:sz="0" w:space="0" w:color="auto"/>
                <w:left w:val="none" w:sz="0" w:space="0" w:color="auto"/>
                <w:bottom w:val="none" w:sz="0" w:space="0" w:color="auto"/>
                <w:right w:val="none" w:sz="0" w:space="0" w:color="auto"/>
              </w:divBdr>
            </w:div>
            <w:div w:id="1736932244">
              <w:marLeft w:val="0"/>
              <w:marRight w:val="0"/>
              <w:marTop w:val="0"/>
              <w:marBottom w:val="0"/>
              <w:divBdr>
                <w:top w:val="none" w:sz="0" w:space="0" w:color="auto"/>
                <w:left w:val="none" w:sz="0" w:space="0" w:color="auto"/>
                <w:bottom w:val="none" w:sz="0" w:space="0" w:color="auto"/>
                <w:right w:val="none" w:sz="0" w:space="0" w:color="auto"/>
              </w:divBdr>
            </w:div>
            <w:div w:id="33426014">
              <w:marLeft w:val="0"/>
              <w:marRight w:val="0"/>
              <w:marTop w:val="0"/>
              <w:marBottom w:val="0"/>
              <w:divBdr>
                <w:top w:val="none" w:sz="0" w:space="0" w:color="auto"/>
                <w:left w:val="none" w:sz="0" w:space="0" w:color="auto"/>
                <w:bottom w:val="none" w:sz="0" w:space="0" w:color="auto"/>
                <w:right w:val="none" w:sz="0" w:space="0" w:color="auto"/>
              </w:divBdr>
            </w:div>
            <w:div w:id="1028216631">
              <w:marLeft w:val="0"/>
              <w:marRight w:val="0"/>
              <w:marTop w:val="0"/>
              <w:marBottom w:val="0"/>
              <w:divBdr>
                <w:top w:val="none" w:sz="0" w:space="0" w:color="auto"/>
                <w:left w:val="none" w:sz="0" w:space="0" w:color="auto"/>
                <w:bottom w:val="none" w:sz="0" w:space="0" w:color="auto"/>
                <w:right w:val="none" w:sz="0" w:space="0" w:color="auto"/>
              </w:divBdr>
            </w:div>
            <w:div w:id="187066389">
              <w:marLeft w:val="0"/>
              <w:marRight w:val="0"/>
              <w:marTop w:val="0"/>
              <w:marBottom w:val="0"/>
              <w:divBdr>
                <w:top w:val="none" w:sz="0" w:space="0" w:color="auto"/>
                <w:left w:val="none" w:sz="0" w:space="0" w:color="auto"/>
                <w:bottom w:val="none" w:sz="0" w:space="0" w:color="auto"/>
                <w:right w:val="none" w:sz="0" w:space="0" w:color="auto"/>
              </w:divBdr>
            </w:div>
            <w:div w:id="82993387">
              <w:marLeft w:val="0"/>
              <w:marRight w:val="0"/>
              <w:marTop w:val="0"/>
              <w:marBottom w:val="0"/>
              <w:divBdr>
                <w:top w:val="none" w:sz="0" w:space="0" w:color="auto"/>
                <w:left w:val="none" w:sz="0" w:space="0" w:color="auto"/>
                <w:bottom w:val="none" w:sz="0" w:space="0" w:color="auto"/>
                <w:right w:val="none" w:sz="0" w:space="0" w:color="auto"/>
              </w:divBdr>
            </w:div>
            <w:div w:id="708576532">
              <w:marLeft w:val="0"/>
              <w:marRight w:val="0"/>
              <w:marTop w:val="0"/>
              <w:marBottom w:val="0"/>
              <w:divBdr>
                <w:top w:val="none" w:sz="0" w:space="0" w:color="auto"/>
                <w:left w:val="none" w:sz="0" w:space="0" w:color="auto"/>
                <w:bottom w:val="none" w:sz="0" w:space="0" w:color="auto"/>
                <w:right w:val="none" w:sz="0" w:space="0" w:color="auto"/>
              </w:divBdr>
            </w:div>
            <w:div w:id="1735467582">
              <w:marLeft w:val="0"/>
              <w:marRight w:val="0"/>
              <w:marTop w:val="0"/>
              <w:marBottom w:val="0"/>
              <w:divBdr>
                <w:top w:val="none" w:sz="0" w:space="0" w:color="auto"/>
                <w:left w:val="none" w:sz="0" w:space="0" w:color="auto"/>
                <w:bottom w:val="none" w:sz="0" w:space="0" w:color="auto"/>
                <w:right w:val="none" w:sz="0" w:space="0" w:color="auto"/>
              </w:divBdr>
            </w:div>
            <w:div w:id="1079015634">
              <w:marLeft w:val="0"/>
              <w:marRight w:val="0"/>
              <w:marTop w:val="0"/>
              <w:marBottom w:val="0"/>
              <w:divBdr>
                <w:top w:val="none" w:sz="0" w:space="0" w:color="auto"/>
                <w:left w:val="none" w:sz="0" w:space="0" w:color="auto"/>
                <w:bottom w:val="none" w:sz="0" w:space="0" w:color="auto"/>
                <w:right w:val="none" w:sz="0" w:space="0" w:color="auto"/>
              </w:divBdr>
            </w:div>
            <w:div w:id="1324429377">
              <w:marLeft w:val="0"/>
              <w:marRight w:val="0"/>
              <w:marTop w:val="0"/>
              <w:marBottom w:val="0"/>
              <w:divBdr>
                <w:top w:val="none" w:sz="0" w:space="0" w:color="auto"/>
                <w:left w:val="none" w:sz="0" w:space="0" w:color="auto"/>
                <w:bottom w:val="none" w:sz="0" w:space="0" w:color="auto"/>
                <w:right w:val="none" w:sz="0" w:space="0" w:color="auto"/>
              </w:divBdr>
            </w:div>
            <w:div w:id="1301304862">
              <w:marLeft w:val="0"/>
              <w:marRight w:val="0"/>
              <w:marTop w:val="0"/>
              <w:marBottom w:val="0"/>
              <w:divBdr>
                <w:top w:val="none" w:sz="0" w:space="0" w:color="auto"/>
                <w:left w:val="none" w:sz="0" w:space="0" w:color="auto"/>
                <w:bottom w:val="none" w:sz="0" w:space="0" w:color="auto"/>
                <w:right w:val="none" w:sz="0" w:space="0" w:color="auto"/>
              </w:divBdr>
            </w:div>
            <w:div w:id="1495605486">
              <w:marLeft w:val="0"/>
              <w:marRight w:val="0"/>
              <w:marTop w:val="0"/>
              <w:marBottom w:val="0"/>
              <w:divBdr>
                <w:top w:val="none" w:sz="0" w:space="0" w:color="auto"/>
                <w:left w:val="none" w:sz="0" w:space="0" w:color="auto"/>
                <w:bottom w:val="none" w:sz="0" w:space="0" w:color="auto"/>
                <w:right w:val="none" w:sz="0" w:space="0" w:color="auto"/>
              </w:divBdr>
            </w:div>
            <w:div w:id="1316227901">
              <w:marLeft w:val="0"/>
              <w:marRight w:val="0"/>
              <w:marTop w:val="0"/>
              <w:marBottom w:val="0"/>
              <w:divBdr>
                <w:top w:val="none" w:sz="0" w:space="0" w:color="auto"/>
                <w:left w:val="none" w:sz="0" w:space="0" w:color="auto"/>
                <w:bottom w:val="none" w:sz="0" w:space="0" w:color="auto"/>
                <w:right w:val="none" w:sz="0" w:space="0" w:color="auto"/>
              </w:divBdr>
            </w:div>
            <w:div w:id="1054423346">
              <w:marLeft w:val="0"/>
              <w:marRight w:val="0"/>
              <w:marTop w:val="0"/>
              <w:marBottom w:val="0"/>
              <w:divBdr>
                <w:top w:val="none" w:sz="0" w:space="0" w:color="auto"/>
                <w:left w:val="none" w:sz="0" w:space="0" w:color="auto"/>
                <w:bottom w:val="none" w:sz="0" w:space="0" w:color="auto"/>
                <w:right w:val="none" w:sz="0" w:space="0" w:color="auto"/>
              </w:divBdr>
            </w:div>
            <w:div w:id="1010840088">
              <w:marLeft w:val="0"/>
              <w:marRight w:val="0"/>
              <w:marTop w:val="0"/>
              <w:marBottom w:val="0"/>
              <w:divBdr>
                <w:top w:val="none" w:sz="0" w:space="0" w:color="auto"/>
                <w:left w:val="none" w:sz="0" w:space="0" w:color="auto"/>
                <w:bottom w:val="none" w:sz="0" w:space="0" w:color="auto"/>
                <w:right w:val="none" w:sz="0" w:space="0" w:color="auto"/>
              </w:divBdr>
            </w:div>
            <w:div w:id="1579636608">
              <w:marLeft w:val="0"/>
              <w:marRight w:val="0"/>
              <w:marTop w:val="0"/>
              <w:marBottom w:val="0"/>
              <w:divBdr>
                <w:top w:val="none" w:sz="0" w:space="0" w:color="auto"/>
                <w:left w:val="none" w:sz="0" w:space="0" w:color="auto"/>
                <w:bottom w:val="none" w:sz="0" w:space="0" w:color="auto"/>
                <w:right w:val="none" w:sz="0" w:space="0" w:color="auto"/>
              </w:divBdr>
            </w:div>
            <w:div w:id="1872379706">
              <w:marLeft w:val="0"/>
              <w:marRight w:val="0"/>
              <w:marTop w:val="0"/>
              <w:marBottom w:val="0"/>
              <w:divBdr>
                <w:top w:val="none" w:sz="0" w:space="0" w:color="auto"/>
                <w:left w:val="none" w:sz="0" w:space="0" w:color="auto"/>
                <w:bottom w:val="none" w:sz="0" w:space="0" w:color="auto"/>
                <w:right w:val="none" w:sz="0" w:space="0" w:color="auto"/>
              </w:divBdr>
            </w:div>
            <w:div w:id="1042949198">
              <w:marLeft w:val="0"/>
              <w:marRight w:val="0"/>
              <w:marTop w:val="0"/>
              <w:marBottom w:val="0"/>
              <w:divBdr>
                <w:top w:val="none" w:sz="0" w:space="0" w:color="auto"/>
                <w:left w:val="none" w:sz="0" w:space="0" w:color="auto"/>
                <w:bottom w:val="none" w:sz="0" w:space="0" w:color="auto"/>
                <w:right w:val="none" w:sz="0" w:space="0" w:color="auto"/>
              </w:divBdr>
            </w:div>
            <w:div w:id="1140539949">
              <w:marLeft w:val="0"/>
              <w:marRight w:val="0"/>
              <w:marTop w:val="0"/>
              <w:marBottom w:val="0"/>
              <w:divBdr>
                <w:top w:val="none" w:sz="0" w:space="0" w:color="auto"/>
                <w:left w:val="none" w:sz="0" w:space="0" w:color="auto"/>
                <w:bottom w:val="none" w:sz="0" w:space="0" w:color="auto"/>
                <w:right w:val="none" w:sz="0" w:space="0" w:color="auto"/>
              </w:divBdr>
            </w:div>
            <w:div w:id="1176575179">
              <w:marLeft w:val="0"/>
              <w:marRight w:val="0"/>
              <w:marTop w:val="0"/>
              <w:marBottom w:val="0"/>
              <w:divBdr>
                <w:top w:val="none" w:sz="0" w:space="0" w:color="auto"/>
                <w:left w:val="none" w:sz="0" w:space="0" w:color="auto"/>
                <w:bottom w:val="none" w:sz="0" w:space="0" w:color="auto"/>
                <w:right w:val="none" w:sz="0" w:space="0" w:color="auto"/>
              </w:divBdr>
            </w:div>
            <w:div w:id="723719630">
              <w:marLeft w:val="0"/>
              <w:marRight w:val="0"/>
              <w:marTop w:val="0"/>
              <w:marBottom w:val="0"/>
              <w:divBdr>
                <w:top w:val="none" w:sz="0" w:space="0" w:color="auto"/>
                <w:left w:val="none" w:sz="0" w:space="0" w:color="auto"/>
                <w:bottom w:val="none" w:sz="0" w:space="0" w:color="auto"/>
                <w:right w:val="none" w:sz="0" w:space="0" w:color="auto"/>
              </w:divBdr>
            </w:div>
            <w:div w:id="2105033533">
              <w:marLeft w:val="0"/>
              <w:marRight w:val="0"/>
              <w:marTop w:val="0"/>
              <w:marBottom w:val="0"/>
              <w:divBdr>
                <w:top w:val="none" w:sz="0" w:space="0" w:color="auto"/>
                <w:left w:val="none" w:sz="0" w:space="0" w:color="auto"/>
                <w:bottom w:val="none" w:sz="0" w:space="0" w:color="auto"/>
                <w:right w:val="none" w:sz="0" w:space="0" w:color="auto"/>
              </w:divBdr>
            </w:div>
            <w:div w:id="399983348">
              <w:marLeft w:val="0"/>
              <w:marRight w:val="0"/>
              <w:marTop w:val="0"/>
              <w:marBottom w:val="0"/>
              <w:divBdr>
                <w:top w:val="none" w:sz="0" w:space="0" w:color="auto"/>
                <w:left w:val="none" w:sz="0" w:space="0" w:color="auto"/>
                <w:bottom w:val="none" w:sz="0" w:space="0" w:color="auto"/>
                <w:right w:val="none" w:sz="0" w:space="0" w:color="auto"/>
              </w:divBdr>
            </w:div>
            <w:div w:id="913661861">
              <w:marLeft w:val="0"/>
              <w:marRight w:val="0"/>
              <w:marTop w:val="0"/>
              <w:marBottom w:val="0"/>
              <w:divBdr>
                <w:top w:val="none" w:sz="0" w:space="0" w:color="auto"/>
                <w:left w:val="none" w:sz="0" w:space="0" w:color="auto"/>
                <w:bottom w:val="none" w:sz="0" w:space="0" w:color="auto"/>
                <w:right w:val="none" w:sz="0" w:space="0" w:color="auto"/>
              </w:divBdr>
            </w:div>
            <w:div w:id="1821920520">
              <w:marLeft w:val="0"/>
              <w:marRight w:val="0"/>
              <w:marTop w:val="0"/>
              <w:marBottom w:val="0"/>
              <w:divBdr>
                <w:top w:val="none" w:sz="0" w:space="0" w:color="auto"/>
                <w:left w:val="none" w:sz="0" w:space="0" w:color="auto"/>
                <w:bottom w:val="none" w:sz="0" w:space="0" w:color="auto"/>
                <w:right w:val="none" w:sz="0" w:space="0" w:color="auto"/>
              </w:divBdr>
            </w:div>
            <w:div w:id="939262159">
              <w:marLeft w:val="0"/>
              <w:marRight w:val="0"/>
              <w:marTop w:val="0"/>
              <w:marBottom w:val="0"/>
              <w:divBdr>
                <w:top w:val="none" w:sz="0" w:space="0" w:color="auto"/>
                <w:left w:val="none" w:sz="0" w:space="0" w:color="auto"/>
                <w:bottom w:val="none" w:sz="0" w:space="0" w:color="auto"/>
                <w:right w:val="none" w:sz="0" w:space="0" w:color="auto"/>
              </w:divBdr>
            </w:div>
            <w:div w:id="2102068525">
              <w:marLeft w:val="0"/>
              <w:marRight w:val="0"/>
              <w:marTop w:val="0"/>
              <w:marBottom w:val="0"/>
              <w:divBdr>
                <w:top w:val="none" w:sz="0" w:space="0" w:color="auto"/>
                <w:left w:val="none" w:sz="0" w:space="0" w:color="auto"/>
                <w:bottom w:val="none" w:sz="0" w:space="0" w:color="auto"/>
                <w:right w:val="none" w:sz="0" w:space="0" w:color="auto"/>
              </w:divBdr>
            </w:div>
            <w:div w:id="544677392">
              <w:marLeft w:val="0"/>
              <w:marRight w:val="0"/>
              <w:marTop w:val="0"/>
              <w:marBottom w:val="0"/>
              <w:divBdr>
                <w:top w:val="none" w:sz="0" w:space="0" w:color="auto"/>
                <w:left w:val="none" w:sz="0" w:space="0" w:color="auto"/>
                <w:bottom w:val="none" w:sz="0" w:space="0" w:color="auto"/>
                <w:right w:val="none" w:sz="0" w:space="0" w:color="auto"/>
              </w:divBdr>
            </w:div>
            <w:div w:id="1692805708">
              <w:marLeft w:val="0"/>
              <w:marRight w:val="0"/>
              <w:marTop w:val="0"/>
              <w:marBottom w:val="0"/>
              <w:divBdr>
                <w:top w:val="none" w:sz="0" w:space="0" w:color="auto"/>
                <w:left w:val="none" w:sz="0" w:space="0" w:color="auto"/>
                <w:bottom w:val="none" w:sz="0" w:space="0" w:color="auto"/>
                <w:right w:val="none" w:sz="0" w:space="0" w:color="auto"/>
              </w:divBdr>
            </w:div>
            <w:div w:id="1241141803">
              <w:marLeft w:val="0"/>
              <w:marRight w:val="0"/>
              <w:marTop w:val="0"/>
              <w:marBottom w:val="0"/>
              <w:divBdr>
                <w:top w:val="none" w:sz="0" w:space="0" w:color="auto"/>
                <w:left w:val="none" w:sz="0" w:space="0" w:color="auto"/>
                <w:bottom w:val="none" w:sz="0" w:space="0" w:color="auto"/>
                <w:right w:val="none" w:sz="0" w:space="0" w:color="auto"/>
              </w:divBdr>
            </w:div>
            <w:div w:id="1258563926">
              <w:marLeft w:val="0"/>
              <w:marRight w:val="0"/>
              <w:marTop w:val="0"/>
              <w:marBottom w:val="0"/>
              <w:divBdr>
                <w:top w:val="none" w:sz="0" w:space="0" w:color="auto"/>
                <w:left w:val="none" w:sz="0" w:space="0" w:color="auto"/>
                <w:bottom w:val="none" w:sz="0" w:space="0" w:color="auto"/>
                <w:right w:val="none" w:sz="0" w:space="0" w:color="auto"/>
              </w:divBdr>
            </w:div>
            <w:div w:id="1383287108">
              <w:marLeft w:val="0"/>
              <w:marRight w:val="0"/>
              <w:marTop w:val="0"/>
              <w:marBottom w:val="0"/>
              <w:divBdr>
                <w:top w:val="none" w:sz="0" w:space="0" w:color="auto"/>
                <w:left w:val="none" w:sz="0" w:space="0" w:color="auto"/>
                <w:bottom w:val="none" w:sz="0" w:space="0" w:color="auto"/>
                <w:right w:val="none" w:sz="0" w:space="0" w:color="auto"/>
              </w:divBdr>
            </w:div>
            <w:div w:id="1377511287">
              <w:marLeft w:val="0"/>
              <w:marRight w:val="0"/>
              <w:marTop w:val="0"/>
              <w:marBottom w:val="0"/>
              <w:divBdr>
                <w:top w:val="none" w:sz="0" w:space="0" w:color="auto"/>
                <w:left w:val="none" w:sz="0" w:space="0" w:color="auto"/>
                <w:bottom w:val="none" w:sz="0" w:space="0" w:color="auto"/>
                <w:right w:val="none" w:sz="0" w:space="0" w:color="auto"/>
              </w:divBdr>
            </w:div>
            <w:div w:id="111293806">
              <w:marLeft w:val="0"/>
              <w:marRight w:val="0"/>
              <w:marTop w:val="0"/>
              <w:marBottom w:val="0"/>
              <w:divBdr>
                <w:top w:val="none" w:sz="0" w:space="0" w:color="auto"/>
                <w:left w:val="none" w:sz="0" w:space="0" w:color="auto"/>
                <w:bottom w:val="none" w:sz="0" w:space="0" w:color="auto"/>
                <w:right w:val="none" w:sz="0" w:space="0" w:color="auto"/>
              </w:divBdr>
            </w:div>
            <w:div w:id="1338655299">
              <w:marLeft w:val="0"/>
              <w:marRight w:val="0"/>
              <w:marTop w:val="0"/>
              <w:marBottom w:val="0"/>
              <w:divBdr>
                <w:top w:val="none" w:sz="0" w:space="0" w:color="auto"/>
                <w:left w:val="none" w:sz="0" w:space="0" w:color="auto"/>
                <w:bottom w:val="none" w:sz="0" w:space="0" w:color="auto"/>
                <w:right w:val="none" w:sz="0" w:space="0" w:color="auto"/>
              </w:divBdr>
            </w:div>
            <w:div w:id="350451167">
              <w:marLeft w:val="0"/>
              <w:marRight w:val="0"/>
              <w:marTop w:val="0"/>
              <w:marBottom w:val="0"/>
              <w:divBdr>
                <w:top w:val="none" w:sz="0" w:space="0" w:color="auto"/>
                <w:left w:val="none" w:sz="0" w:space="0" w:color="auto"/>
                <w:bottom w:val="none" w:sz="0" w:space="0" w:color="auto"/>
                <w:right w:val="none" w:sz="0" w:space="0" w:color="auto"/>
              </w:divBdr>
            </w:div>
            <w:div w:id="593637901">
              <w:marLeft w:val="0"/>
              <w:marRight w:val="0"/>
              <w:marTop w:val="0"/>
              <w:marBottom w:val="0"/>
              <w:divBdr>
                <w:top w:val="none" w:sz="0" w:space="0" w:color="auto"/>
                <w:left w:val="none" w:sz="0" w:space="0" w:color="auto"/>
                <w:bottom w:val="none" w:sz="0" w:space="0" w:color="auto"/>
                <w:right w:val="none" w:sz="0" w:space="0" w:color="auto"/>
              </w:divBdr>
            </w:div>
            <w:div w:id="594435872">
              <w:marLeft w:val="0"/>
              <w:marRight w:val="0"/>
              <w:marTop w:val="0"/>
              <w:marBottom w:val="0"/>
              <w:divBdr>
                <w:top w:val="none" w:sz="0" w:space="0" w:color="auto"/>
                <w:left w:val="none" w:sz="0" w:space="0" w:color="auto"/>
                <w:bottom w:val="none" w:sz="0" w:space="0" w:color="auto"/>
                <w:right w:val="none" w:sz="0" w:space="0" w:color="auto"/>
              </w:divBdr>
            </w:div>
            <w:div w:id="2063475614">
              <w:marLeft w:val="0"/>
              <w:marRight w:val="0"/>
              <w:marTop w:val="0"/>
              <w:marBottom w:val="0"/>
              <w:divBdr>
                <w:top w:val="none" w:sz="0" w:space="0" w:color="auto"/>
                <w:left w:val="none" w:sz="0" w:space="0" w:color="auto"/>
                <w:bottom w:val="none" w:sz="0" w:space="0" w:color="auto"/>
                <w:right w:val="none" w:sz="0" w:space="0" w:color="auto"/>
              </w:divBdr>
            </w:div>
            <w:div w:id="2091730429">
              <w:marLeft w:val="0"/>
              <w:marRight w:val="0"/>
              <w:marTop w:val="0"/>
              <w:marBottom w:val="0"/>
              <w:divBdr>
                <w:top w:val="none" w:sz="0" w:space="0" w:color="auto"/>
                <w:left w:val="none" w:sz="0" w:space="0" w:color="auto"/>
                <w:bottom w:val="none" w:sz="0" w:space="0" w:color="auto"/>
                <w:right w:val="none" w:sz="0" w:space="0" w:color="auto"/>
              </w:divBdr>
            </w:div>
            <w:div w:id="250041216">
              <w:marLeft w:val="0"/>
              <w:marRight w:val="0"/>
              <w:marTop w:val="0"/>
              <w:marBottom w:val="0"/>
              <w:divBdr>
                <w:top w:val="none" w:sz="0" w:space="0" w:color="auto"/>
                <w:left w:val="none" w:sz="0" w:space="0" w:color="auto"/>
                <w:bottom w:val="none" w:sz="0" w:space="0" w:color="auto"/>
                <w:right w:val="none" w:sz="0" w:space="0" w:color="auto"/>
              </w:divBdr>
            </w:div>
            <w:div w:id="1748334867">
              <w:marLeft w:val="0"/>
              <w:marRight w:val="0"/>
              <w:marTop w:val="0"/>
              <w:marBottom w:val="0"/>
              <w:divBdr>
                <w:top w:val="none" w:sz="0" w:space="0" w:color="auto"/>
                <w:left w:val="none" w:sz="0" w:space="0" w:color="auto"/>
                <w:bottom w:val="none" w:sz="0" w:space="0" w:color="auto"/>
                <w:right w:val="none" w:sz="0" w:space="0" w:color="auto"/>
              </w:divBdr>
            </w:div>
            <w:div w:id="214708899">
              <w:marLeft w:val="0"/>
              <w:marRight w:val="0"/>
              <w:marTop w:val="0"/>
              <w:marBottom w:val="0"/>
              <w:divBdr>
                <w:top w:val="none" w:sz="0" w:space="0" w:color="auto"/>
                <w:left w:val="none" w:sz="0" w:space="0" w:color="auto"/>
                <w:bottom w:val="none" w:sz="0" w:space="0" w:color="auto"/>
                <w:right w:val="none" w:sz="0" w:space="0" w:color="auto"/>
              </w:divBdr>
            </w:div>
            <w:div w:id="852375022">
              <w:marLeft w:val="0"/>
              <w:marRight w:val="0"/>
              <w:marTop w:val="0"/>
              <w:marBottom w:val="0"/>
              <w:divBdr>
                <w:top w:val="none" w:sz="0" w:space="0" w:color="auto"/>
                <w:left w:val="none" w:sz="0" w:space="0" w:color="auto"/>
                <w:bottom w:val="none" w:sz="0" w:space="0" w:color="auto"/>
                <w:right w:val="none" w:sz="0" w:space="0" w:color="auto"/>
              </w:divBdr>
            </w:div>
            <w:div w:id="2088502931">
              <w:marLeft w:val="0"/>
              <w:marRight w:val="0"/>
              <w:marTop w:val="0"/>
              <w:marBottom w:val="0"/>
              <w:divBdr>
                <w:top w:val="none" w:sz="0" w:space="0" w:color="auto"/>
                <w:left w:val="none" w:sz="0" w:space="0" w:color="auto"/>
                <w:bottom w:val="none" w:sz="0" w:space="0" w:color="auto"/>
                <w:right w:val="none" w:sz="0" w:space="0" w:color="auto"/>
              </w:divBdr>
            </w:div>
            <w:div w:id="1199856536">
              <w:marLeft w:val="0"/>
              <w:marRight w:val="0"/>
              <w:marTop w:val="0"/>
              <w:marBottom w:val="0"/>
              <w:divBdr>
                <w:top w:val="none" w:sz="0" w:space="0" w:color="auto"/>
                <w:left w:val="none" w:sz="0" w:space="0" w:color="auto"/>
                <w:bottom w:val="none" w:sz="0" w:space="0" w:color="auto"/>
                <w:right w:val="none" w:sz="0" w:space="0" w:color="auto"/>
              </w:divBdr>
            </w:div>
            <w:div w:id="1989745816">
              <w:marLeft w:val="0"/>
              <w:marRight w:val="0"/>
              <w:marTop w:val="0"/>
              <w:marBottom w:val="0"/>
              <w:divBdr>
                <w:top w:val="none" w:sz="0" w:space="0" w:color="auto"/>
                <w:left w:val="none" w:sz="0" w:space="0" w:color="auto"/>
                <w:bottom w:val="none" w:sz="0" w:space="0" w:color="auto"/>
                <w:right w:val="none" w:sz="0" w:space="0" w:color="auto"/>
              </w:divBdr>
            </w:div>
            <w:div w:id="353650213">
              <w:marLeft w:val="0"/>
              <w:marRight w:val="0"/>
              <w:marTop w:val="0"/>
              <w:marBottom w:val="0"/>
              <w:divBdr>
                <w:top w:val="none" w:sz="0" w:space="0" w:color="auto"/>
                <w:left w:val="none" w:sz="0" w:space="0" w:color="auto"/>
                <w:bottom w:val="none" w:sz="0" w:space="0" w:color="auto"/>
                <w:right w:val="none" w:sz="0" w:space="0" w:color="auto"/>
              </w:divBdr>
            </w:div>
            <w:div w:id="160969113">
              <w:marLeft w:val="0"/>
              <w:marRight w:val="0"/>
              <w:marTop w:val="0"/>
              <w:marBottom w:val="0"/>
              <w:divBdr>
                <w:top w:val="none" w:sz="0" w:space="0" w:color="auto"/>
                <w:left w:val="none" w:sz="0" w:space="0" w:color="auto"/>
                <w:bottom w:val="none" w:sz="0" w:space="0" w:color="auto"/>
                <w:right w:val="none" w:sz="0" w:space="0" w:color="auto"/>
              </w:divBdr>
            </w:div>
            <w:div w:id="1066689376">
              <w:marLeft w:val="0"/>
              <w:marRight w:val="0"/>
              <w:marTop w:val="0"/>
              <w:marBottom w:val="0"/>
              <w:divBdr>
                <w:top w:val="none" w:sz="0" w:space="0" w:color="auto"/>
                <w:left w:val="none" w:sz="0" w:space="0" w:color="auto"/>
                <w:bottom w:val="none" w:sz="0" w:space="0" w:color="auto"/>
                <w:right w:val="none" w:sz="0" w:space="0" w:color="auto"/>
              </w:divBdr>
            </w:div>
            <w:div w:id="189227110">
              <w:marLeft w:val="0"/>
              <w:marRight w:val="0"/>
              <w:marTop w:val="0"/>
              <w:marBottom w:val="0"/>
              <w:divBdr>
                <w:top w:val="none" w:sz="0" w:space="0" w:color="auto"/>
                <w:left w:val="none" w:sz="0" w:space="0" w:color="auto"/>
                <w:bottom w:val="none" w:sz="0" w:space="0" w:color="auto"/>
                <w:right w:val="none" w:sz="0" w:space="0" w:color="auto"/>
              </w:divBdr>
            </w:div>
            <w:div w:id="1247496311">
              <w:marLeft w:val="0"/>
              <w:marRight w:val="0"/>
              <w:marTop w:val="0"/>
              <w:marBottom w:val="0"/>
              <w:divBdr>
                <w:top w:val="none" w:sz="0" w:space="0" w:color="auto"/>
                <w:left w:val="none" w:sz="0" w:space="0" w:color="auto"/>
                <w:bottom w:val="none" w:sz="0" w:space="0" w:color="auto"/>
                <w:right w:val="none" w:sz="0" w:space="0" w:color="auto"/>
              </w:divBdr>
            </w:div>
            <w:div w:id="539126644">
              <w:marLeft w:val="0"/>
              <w:marRight w:val="0"/>
              <w:marTop w:val="0"/>
              <w:marBottom w:val="0"/>
              <w:divBdr>
                <w:top w:val="none" w:sz="0" w:space="0" w:color="auto"/>
                <w:left w:val="none" w:sz="0" w:space="0" w:color="auto"/>
                <w:bottom w:val="none" w:sz="0" w:space="0" w:color="auto"/>
                <w:right w:val="none" w:sz="0" w:space="0" w:color="auto"/>
              </w:divBdr>
            </w:div>
            <w:div w:id="1566138387">
              <w:marLeft w:val="0"/>
              <w:marRight w:val="0"/>
              <w:marTop w:val="0"/>
              <w:marBottom w:val="0"/>
              <w:divBdr>
                <w:top w:val="none" w:sz="0" w:space="0" w:color="auto"/>
                <w:left w:val="none" w:sz="0" w:space="0" w:color="auto"/>
                <w:bottom w:val="none" w:sz="0" w:space="0" w:color="auto"/>
                <w:right w:val="none" w:sz="0" w:space="0" w:color="auto"/>
              </w:divBdr>
            </w:div>
            <w:div w:id="1744838589">
              <w:marLeft w:val="0"/>
              <w:marRight w:val="0"/>
              <w:marTop w:val="0"/>
              <w:marBottom w:val="0"/>
              <w:divBdr>
                <w:top w:val="none" w:sz="0" w:space="0" w:color="auto"/>
                <w:left w:val="none" w:sz="0" w:space="0" w:color="auto"/>
                <w:bottom w:val="none" w:sz="0" w:space="0" w:color="auto"/>
                <w:right w:val="none" w:sz="0" w:space="0" w:color="auto"/>
              </w:divBdr>
            </w:div>
            <w:div w:id="623851139">
              <w:marLeft w:val="0"/>
              <w:marRight w:val="0"/>
              <w:marTop w:val="0"/>
              <w:marBottom w:val="0"/>
              <w:divBdr>
                <w:top w:val="none" w:sz="0" w:space="0" w:color="auto"/>
                <w:left w:val="none" w:sz="0" w:space="0" w:color="auto"/>
                <w:bottom w:val="none" w:sz="0" w:space="0" w:color="auto"/>
                <w:right w:val="none" w:sz="0" w:space="0" w:color="auto"/>
              </w:divBdr>
            </w:div>
            <w:div w:id="1512908955">
              <w:marLeft w:val="0"/>
              <w:marRight w:val="0"/>
              <w:marTop w:val="0"/>
              <w:marBottom w:val="0"/>
              <w:divBdr>
                <w:top w:val="none" w:sz="0" w:space="0" w:color="auto"/>
                <w:left w:val="none" w:sz="0" w:space="0" w:color="auto"/>
                <w:bottom w:val="none" w:sz="0" w:space="0" w:color="auto"/>
                <w:right w:val="none" w:sz="0" w:space="0" w:color="auto"/>
              </w:divBdr>
            </w:div>
            <w:div w:id="1448694359">
              <w:marLeft w:val="0"/>
              <w:marRight w:val="0"/>
              <w:marTop w:val="0"/>
              <w:marBottom w:val="0"/>
              <w:divBdr>
                <w:top w:val="none" w:sz="0" w:space="0" w:color="auto"/>
                <w:left w:val="none" w:sz="0" w:space="0" w:color="auto"/>
                <w:bottom w:val="none" w:sz="0" w:space="0" w:color="auto"/>
                <w:right w:val="none" w:sz="0" w:space="0" w:color="auto"/>
              </w:divBdr>
            </w:div>
            <w:div w:id="1905797804">
              <w:marLeft w:val="0"/>
              <w:marRight w:val="0"/>
              <w:marTop w:val="0"/>
              <w:marBottom w:val="0"/>
              <w:divBdr>
                <w:top w:val="none" w:sz="0" w:space="0" w:color="auto"/>
                <w:left w:val="none" w:sz="0" w:space="0" w:color="auto"/>
                <w:bottom w:val="none" w:sz="0" w:space="0" w:color="auto"/>
                <w:right w:val="none" w:sz="0" w:space="0" w:color="auto"/>
              </w:divBdr>
            </w:div>
            <w:div w:id="349573122">
              <w:marLeft w:val="0"/>
              <w:marRight w:val="0"/>
              <w:marTop w:val="0"/>
              <w:marBottom w:val="0"/>
              <w:divBdr>
                <w:top w:val="none" w:sz="0" w:space="0" w:color="auto"/>
                <w:left w:val="none" w:sz="0" w:space="0" w:color="auto"/>
                <w:bottom w:val="none" w:sz="0" w:space="0" w:color="auto"/>
                <w:right w:val="none" w:sz="0" w:space="0" w:color="auto"/>
              </w:divBdr>
            </w:div>
            <w:div w:id="536048569">
              <w:marLeft w:val="0"/>
              <w:marRight w:val="0"/>
              <w:marTop w:val="0"/>
              <w:marBottom w:val="0"/>
              <w:divBdr>
                <w:top w:val="none" w:sz="0" w:space="0" w:color="auto"/>
                <w:left w:val="none" w:sz="0" w:space="0" w:color="auto"/>
                <w:bottom w:val="none" w:sz="0" w:space="0" w:color="auto"/>
                <w:right w:val="none" w:sz="0" w:space="0" w:color="auto"/>
              </w:divBdr>
            </w:div>
            <w:div w:id="606544949">
              <w:marLeft w:val="0"/>
              <w:marRight w:val="0"/>
              <w:marTop w:val="0"/>
              <w:marBottom w:val="0"/>
              <w:divBdr>
                <w:top w:val="none" w:sz="0" w:space="0" w:color="auto"/>
                <w:left w:val="none" w:sz="0" w:space="0" w:color="auto"/>
                <w:bottom w:val="none" w:sz="0" w:space="0" w:color="auto"/>
                <w:right w:val="none" w:sz="0" w:space="0" w:color="auto"/>
              </w:divBdr>
            </w:div>
            <w:div w:id="521162665">
              <w:marLeft w:val="0"/>
              <w:marRight w:val="0"/>
              <w:marTop w:val="0"/>
              <w:marBottom w:val="0"/>
              <w:divBdr>
                <w:top w:val="none" w:sz="0" w:space="0" w:color="auto"/>
                <w:left w:val="none" w:sz="0" w:space="0" w:color="auto"/>
                <w:bottom w:val="none" w:sz="0" w:space="0" w:color="auto"/>
                <w:right w:val="none" w:sz="0" w:space="0" w:color="auto"/>
              </w:divBdr>
            </w:div>
            <w:div w:id="447623179">
              <w:marLeft w:val="0"/>
              <w:marRight w:val="0"/>
              <w:marTop w:val="0"/>
              <w:marBottom w:val="0"/>
              <w:divBdr>
                <w:top w:val="none" w:sz="0" w:space="0" w:color="auto"/>
                <w:left w:val="none" w:sz="0" w:space="0" w:color="auto"/>
                <w:bottom w:val="none" w:sz="0" w:space="0" w:color="auto"/>
                <w:right w:val="none" w:sz="0" w:space="0" w:color="auto"/>
              </w:divBdr>
            </w:div>
            <w:div w:id="791821445">
              <w:marLeft w:val="0"/>
              <w:marRight w:val="0"/>
              <w:marTop w:val="0"/>
              <w:marBottom w:val="0"/>
              <w:divBdr>
                <w:top w:val="none" w:sz="0" w:space="0" w:color="auto"/>
                <w:left w:val="none" w:sz="0" w:space="0" w:color="auto"/>
                <w:bottom w:val="none" w:sz="0" w:space="0" w:color="auto"/>
                <w:right w:val="none" w:sz="0" w:space="0" w:color="auto"/>
              </w:divBdr>
            </w:div>
            <w:div w:id="1674183658">
              <w:marLeft w:val="0"/>
              <w:marRight w:val="0"/>
              <w:marTop w:val="0"/>
              <w:marBottom w:val="0"/>
              <w:divBdr>
                <w:top w:val="none" w:sz="0" w:space="0" w:color="auto"/>
                <w:left w:val="none" w:sz="0" w:space="0" w:color="auto"/>
                <w:bottom w:val="none" w:sz="0" w:space="0" w:color="auto"/>
                <w:right w:val="none" w:sz="0" w:space="0" w:color="auto"/>
              </w:divBdr>
            </w:div>
            <w:div w:id="714430890">
              <w:marLeft w:val="0"/>
              <w:marRight w:val="0"/>
              <w:marTop w:val="0"/>
              <w:marBottom w:val="0"/>
              <w:divBdr>
                <w:top w:val="none" w:sz="0" w:space="0" w:color="auto"/>
                <w:left w:val="none" w:sz="0" w:space="0" w:color="auto"/>
                <w:bottom w:val="none" w:sz="0" w:space="0" w:color="auto"/>
                <w:right w:val="none" w:sz="0" w:space="0" w:color="auto"/>
              </w:divBdr>
            </w:div>
            <w:div w:id="1616281058">
              <w:marLeft w:val="0"/>
              <w:marRight w:val="0"/>
              <w:marTop w:val="0"/>
              <w:marBottom w:val="0"/>
              <w:divBdr>
                <w:top w:val="none" w:sz="0" w:space="0" w:color="auto"/>
                <w:left w:val="none" w:sz="0" w:space="0" w:color="auto"/>
                <w:bottom w:val="none" w:sz="0" w:space="0" w:color="auto"/>
                <w:right w:val="none" w:sz="0" w:space="0" w:color="auto"/>
              </w:divBdr>
            </w:div>
            <w:div w:id="1875269720">
              <w:marLeft w:val="0"/>
              <w:marRight w:val="0"/>
              <w:marTop w:val="0"/>
              <w:marBottom w:val="0"/>
              <w:divBdr>
                <w:top w:val="none" w:sz="0" w:space="0" w:color="auto"/>
                <w:left w:val="none" w:sz="0" w:space="0" w:color="auto"/>
                <w:bottom w:val="none" w:sz="0" w:space="0" w:color="auto"/>
                <w:right w:val="none" w:sz="0" w:space="0" w:color="auto"/>
              </w:divBdr>
            </w:div>
            <w:div w:id="1533884718">
              <w:marLeft w:val="0"/>
              <w:marRight w:val="0"/>
              <w:marTop w:val="0"/>
              <w:marBottom w:val="0"/>
              <w:divBdr>
                <w:top w:val="none" w:sz="0" w:space="0" w:color="auto"/>
                <w:left w:val="none" w:sz="0" w:space="0" w:color="auto"/>
                <w:bottom w:val="none" w:sz="0" w:space="0" w:color="auto"/>
                <w:right w:val="none" w:sz="0" w:space="0" w:color="auto"/>
              </w:divBdr>
            </w:div>
            <w:div w:id="888879547">
              <w:marLeft w:val="0"/>
              <w:marRight w:val="0"/>
              <w:marTop w:val="0"/>
              <w:marBottom w:val="0"/>
              <w:divBdr>
                <w:top w:val="none" w:sz="0" w:space="0" w:color="auto"/>
                <w:left w:val="none" w:sz="0" w:space="0" w:color="auto"/>
                <w:bottom w:val="none" w:sz="0" w:space="0" w:color="auto"/>
                <w:right w:val="none" w:sz="0" w:space="0" w:color="auto"/>
              </w:divBdr>
            </w:div>
            <w:div w:id="1687097461">
              <w:marLeft w:val="0"/>
              <w:marRight w:val="0"/>
              <w:marTop w:val="0"/>
              <w:marBottom w:val="0"/>
              <w:divBdr>
                <w:top w:val="none" w:sz="0" w:space="0" w:color="auto"/>
                <w:left w:val="none" w:sz="0" w:space="0" w:color="auto"/>
                <w:bottom w:val="none" w:sz="0" w:space="0" w:color="auto"/>
                <w:right w:val="none" w:sz="0" w:space="0" w:color="auto"/>
              </w:divBdr>
            </w:div>
            <w:div w:id="2008970735">
              <w:marLeft w:val="0"/>
              <w:marRight w:val="0"/>
              <w:marTop w:val="0"/>
              <w:marBottom w:val="0"/>
              <w:divBdr>
                <w:top w:val="none" w:sz="0" w:space="0" w:color="auto"/>
                <w:left w:val="none" w:sz="0" w:space="0" w:color="auto"/>
                <w:bottom w:val="none" w:sz="0" w:space="0" w:color="auto"/>
                <w:right w:val="none" w:sz="0" w:space="0" w:color="auto"/>
              </w:divBdr>
            </w:div>
            <w:div w:id="224535362">
              <w:marLeft w:val="0"/>
              <w:marRight w:val="0"/>
              <w:marTop w:val="0"/>
              <w:marBottom w:val="0"/>
              <w:divBdr>
                <w:top w:val="none" w:sz="0" w:space="0" w:color="auto"/>
                <w:left w:val="none" w:sz="0" w:space="0" w:color="auto"/>
                <w:bottom w:val="none" w:sz="0" w:space="0" w:color="auto"/>
                <w:right w:val="none" w:sz="0" w:space="0" w:color="auto"/>
              </w:divBdr>
            </w:div>
            <w:div w:id="557713842">
              <w:marLeft w:val="0"/>
              <w:marRight w:val="0"/>
              <w:marTop w:val="0"/>
              <w:marBottom w:val="0"/>
              <w:divBdr>
                <w:top w:val="none" w:sz="0" w:space="0" w:color="auto"/>
                <w:left w:val="none" w:sz="0" w:space="0" w:color="auto"/>
                <w:bottom w:val="none" w:sz="0" w:space="0" w:color="auto"/>
                <w:right w:val="none" w:sz="0" w:space="0" w:color="auto"/>
              </w:divBdr>
            </w:div>
            <w:div w:id="212549214">
              <w:marLeft w:val="0"/>
              <w:marRight w:val="0"/>
              <w:marTop w:val="0"/>
              <w:marBottom w:val="0"/>
              <w:divBdr>
                <w:top w:val="none" w:sz="0" w:space="0" w:color="auto"/>
                <w:left w:val="none" w:sz="0" w:space="0" w:color="auto"/>
                <w:bottom w:val="none" w:sz="0" w:space="0" w:color="auto"/>
                <w:right w:val="none" w:sz="0" w:space="0" w:color="auto"/>
              </w:divBdr>
            </w:div>
            <w:div w:id="1206871497">
              <w:marLeft w:val="0"/>
              <w:marRight w:val="0"/>
              <w:marTop w:val="0"/>
              <w:marBottom w:val="0"/>
              <w:divBdr>
                <w:top w:val="none" w:sz="0" w:space="0" w:color="auto"/>
                <w:left w:val="none" w:sz="0" w:space="0" w:color="auto"/>
                <w:bottom w:val="none" w:sz="0" w:space="0" w:color="auto"/>
                <w:right w:val="none" w:sz="0" w:space="0" w:color="auto"/>
              </w:divBdr>
            </w:div>
            <w:div w:id="1772772911">
              <w:marLeft w:val="0"/>
              <w:marRight w:val="0"/>
              <w:marTop w:val="0"/>
              <w:marBottom w:val="0"/>
              <w:divBdr>
                <w:top w:val="none" w:sz="0" w:space="0" w:color="auto"/>
                <w:left w:val="none" w:sz="0" w:space="0" w:color="auto"/>
                <w:bottom w:val="none" w:sz="0" w:space="0" w:color="auto"/>
                <w:right w:val="none" w:sz="0" w:space="0" w:color="auto"/>
              </w:divBdr>
            </w:div>
            <w:div w:id="1733772832">
              <w:marLeft w:val="0"/>
              <w:marRight w:val="0"/>
              <w:marTop w:val="0"/>
              <w:marBottom w:val="0"/>
              <w:divBdr>
                <w:top w:val="none" w:sz="0" w:space="0" w:color="auto"/>
                <w:left w:val="none" w:sz="0" w:space="0" w:color="auto"/>
                <w:bottom w:val="none" w:sz="0" w:space="0" w:color="auto"/>
                <w:right w:val="none" w:sz="0" w:space="0" w:color="auto"/>
              </w:divBdr>
            </w:div>
            <w:div w:id="1599407439">
              <w:marLeft w:val="0"/>
              <w:marRight w:val="0"/>
              <w:marTop w:val="0"/>
              <w:marBottom w:val="0"/>
              <w:divBdr>
                <w:top w:val="none" w:sz="0" w:space="0" w:color="auto"/>
                <w:left w:val="none" w:sz="0" w:space="0" w:color="auto"/>
                <w:bottom w:val="none" w:sz="0" w:space="0" w:color="auto"/>
                <w:right w:val="none" w:sz="0" w:space="0" w:color="auto"/>
              </w:divBdr>
            </w:div>
            <w:div w:id="518783327">
              <w:marLeft w:val="0"/>
              <w:marRight w:val="0"/>
              <w:marTop w:val="0"/>
              <w:marBottom w:val="0"/>
              <w:divBdr>
                <w:top w:val="none" w:sz="0" w:space="0" w:color="auto"/>
                <w:left w:val="none" w:sz="0" w:space="0" w:color="auto"/>
                <w:bottom w:val="none" w:sz="0" w:space="0" w:color="auto"/>
                <w:right w:val="none" w:sz="0" w:space="0" w:color="auto"/>
              </w:divBdr>
            </w:div>
            <w:div w:id="567040486">
              <w:marLeft w:val="0"/>
              <w:marRight w:val="0"/>
              <w:marTop w:val="0"/>
              <w:marBottom w:val="0"/>
              <w:divBdr>
                <w:top w:val="none" w:sz="0" w:space="0" w:color="auto"/>
                <w:left w:val="none" w:sz="0" w:space="0" w:color="auto"/>
                <w:bottom w:val="none" w:sz="0" w:space="0" w:color="auto"/>
                <w:right w:val="none" w:sz="0" w:space="0" w:color="auto"/>
              </w:divBdr>
            </w:div>
            <w:div w:id="2073775119">
              <w:marLeft w:val="0"/>
              <w:marRight w:val="0"/>
              <w:marTop w:val="0"/>
              <w:marBottom w:val="0"/>
              <w:divBdr>
                <w:top w:val="none" w:sz="0" w:space="0" w:color="auto"/>
                <w:left w:val="none" w:sz="0" w:space="0" w:color="auto"/>
                <w:bottom w:val="none" w:sz="0" w:space="0" w:color="auto"/>
                <w:right w:val="none" w:sz="0" w:space="0" w:color="auto"/>
              </w:divBdr>
            </w:div>
            <w:div w:id="1813252268">
              <w:marLeft w:val="0"/>
              <w:marRight w:val="0"/>
              <w:marTop w:val="0"/>
              <w:marBottom w:val="0"/>
              <w:divBdr>
                <w:top w:val="none" w:sz="0" w:space="0" w:color="auto"/>
                <w:left w:val="none" w:sz="0" w:space="0" w:color="auto"/>
                <w:bottom w:val="none" w:sz="0" w:space="0" w:color="auto"/>
                <w:right w:val="none" w:sz="0" w:space="0" w:color="auto"/>
              </w:divBdr>
            </w:div>
            <w:div w:id="785077553">
              <w:marLeft w:val="0"/>
              <w:marRight w:val="0"/>
              <w:marTop w:val="0"/>
              <w:marBottom w:val="0"/>
              <w:divBdr>
                <w:top w:val="none" w:sz="0" w:space="0" w:color="auto"/>
                <w:left w:val="none" w:sz="0" w:space="0" w:color="auto"/>
                <w:bottom w:val="none" w:sz="0" w:space="0" w:color="auto"/>
                <w:right w:val="none" w:sz="0" w:space="0" w:color="auto"/>
              </w:divBdr>
            </w:div>
            <w:div w:id="1522090795">
              <w:marLeft w:val="0"/>
              <w:marRight w:val="0"/>
              <w:marTop w:val="0"/>
              <w:marBottom w:val="0"/>
              <w:divBdr>
                <w:top w:val="none" w:sz="0" w:space="0" w:color="auto"/>
                <w:left w:val="none" w:sz="0" w:space="0" w:color="auto"/>
                <w:bottom w:val="none" w:sz="0" w:space="0" w:color="auto"/>
                <w:right w:val="none" w:sz="0" w:space="0" w:color="auto"/>
              </w:divBdr>
            </w:div>
            <w:div w:id="1734422757">
              <w:marLeft w:val="0"/>
              <w:marRight w:val="0"/>
              <w:marTop w:val="0"/>
              <w:marBottom w:val="0"/>
              <w:divBdr>
                <w:top w:val="none" w:sz="0" w:space="0" w:color="auto"/>
                <w:left w:val="none" w:sz="0" w:space="0" w:color="auto"/>
                <w:bottom w:val="none" w:sz="0" w:space="0" w:color="auto"/>
                <w:right w:val="none" w:sz="0" w:space="0" w:color="auto"/>
              </w:divBdr>
            </w:div>
            <w:div w:id="1632054451">
              <w:marLeft w:val="0"/>
              <w:marRight w:val="0"/>
              <w:marTop w:val="0"/>
              <w:marBottom w:val="0"/>
              <w:divBdr>
                <w:top w:val="none" w:sz="0" w:space="0" w:color="auto"/>
                <w:left w:val="none" w:sz="0" w:space="0" w:color="auto"/>
                <w:bottom w:val="none" w:sz="0" w:space="0" w:color="auto"/>
                <w:right w:val="none" w:sz="0" w:space="0" w:color="auto"/>
              </w:divBdr>
            </w:div>
            <w:div w:id="1365788428">
              <w:marLeft w:val="0"/>
              <w:marRight w:val="0"/>
              <w:marTop w:val="0"/>
              <w:marBottom w:val="0"/>
              <w:divBdr>
                <w:top w:val="none" w:sz="0" w:space="0" w:color="auto"/>
                <w:left w:val="none" w:sz="0" w:space="0" w:color="auto"/>
                <w:bottom w:val="none" w:sz="0" w:space="0" w:color="auto"/>
                <w:right w:val="none" w:sz="0" w:space="0" w:color="auto"/>
              </w:divBdr>
            </w:div>
            <w:div w:id="617294116">
              <w:marLeft w:val="0"/>
              <w:marRight w:val="0"/>
              <w:marTop w:val="0"/>
              <w:marBottom w:val="0"/>
              <w:divBdr>
                <w:top w:val="none" w:sz="0" w:space="0" w:color="auto"/>
                <w:left w:val="none" w:sz="0" w:space="0" w:color="auto"/>
                <w:bottom w:val="none" w:sz="0" w:space="0" w:color="auto"/>
                <w:right w:val="none" w:sz="0" w:space="0" w:color="auto"/>
              </w:divBdr>
            </w:div>
            <w:div w:id="1720518262">
              <w:marLeft w:val="0"/>
              <w:marRight w:val="0"/>
              <w:marTop w:val="0"/>
              <w:marBottom w:val="0"/>
              <w:divBdr>
                <w:top w:val="none" w:sz="0" w:space="0" w:color="auto"/>
                <w:left w:val="none" w:sz="0" w:space="0" w:color="auto"/>
                <w:bottom w:val="none" w:sz="0" w:space="0" w:color="auto"/>
                <w:right w:val="none" w:sz="0" w:space="0" w:color="auto"/>
              </w:divBdr>
            </w:div>
            <w:div w:id="1781878845">
              <w:marLeft w:val="0"/>
              <w:marRight w:val="0"/>
              <w:marTop w:val="0"/>
              <w:marBottom w:val="0"/>
              <w:divBdr>
                <w:top w:val="none" w:sz="0" w:space="0" w:color="auto"/>
                <w:left w:val="none" w:sz="0" w:space="0" w:color="auto"/>
                <w:bottom w:val="none" w:sz="0" w:space="0" w:color="auto"/>
                <w:right w:val="none" w:sz="0" w:space="0" w:color="auto"/>
              </w:divBdr>
            </w:div>
            <w:div w:id="1097284598">
              <w:marLeft w:val="0"/>
              <w:marRight w:val="0"/>
              <w:marTop w:val="0"/>
              <w:marBottom w:val="0"/>
              <w:divBdr>
                <w:top w:val="none" w:sz="0" w:space="0" w:color="auto"/>
                <w:left w:val="none" w:sz="0" w:space="0" w:color="auto"/>
                <w:bottom w:val="none" w:sz="0" w:space="0" w:color="auto"/>
                <w:right w:val="none" w:sz="0" w:space="0" w:color="auto"/>
              </w:divBdr>
            </w:div>
            <w:div w:id="1467578856">
              <w:marLeft w:val="0"/>
              <w:marRight w:val="0"/>
              <w:marTop w:val="0"/>
              <w:marBottom w:val="0"/>
              <w:divBdr>
                <w:top w:val="none" w:sz="0" w:space="0" w:color="auto"/>
                <w:left w:val="none" w:sz="0" w:space="0" w:color="auto"/>
                <w:bottom w:val="none" w:sz="0" w:space="0" w:color="auto"/>
                <w:right w:val="none" w:sz="0" w:space="0" w:color="auto"/>
              </w:divBdr>
            </w:div>
            <w:div w:id="196215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05977">
      <w:bodyDiv w:val="1"/>
      <w:marLeft w:val="0"/>
      <w:marRight w:val="0"/>
      <w:marTop w:val="0"/>
      <w:marBottom w:val="0"/>
      <w:divBdr>
        <w:top w:val="none" w:sz="0" w:space="0" w:color="auto"/>
        <w:left w:val="none" w:sz="0" w:space="0" w:color="auto"/>
        <w:bottom w:val="none" w:sz="0" w:space="0" w:color="auto"/>
        <w:right w:val="none" w:sz="0" w:space="0" w:color="auto"/>
      </w:divBdr>
      <w:divsChild>
        <w:div w:id="586616891">
          <w:marLeft w:val="480"/>
          <w:marRight w:val="0"/>
          <w:marTop w:val="0"/>
          <w:marBottom w:val="0"/>
          <w:divBdr>
            <w:top w:val="none" w:sz="0" w:space="0" w:color="auto"/>
            <w:left w:val="none" w:sz="0" w:space="0" w:color="auto"/>
            <w:bottom w:val="none" w:sz="0" w:space="0" w:color="auto"/>
            <w:right w:val="none" w:sz="0" w:space="0" w:color="auto"/>
          </w:divBdr>
          <w:divsChild>
            <w:div w:id="2002999811">
              <w:marLeft w:val="0"/>
              <w:marRight w:val="0"/>
              <w:marTop w:val="0"/>
              <w:marBottom w:val="240"/>
              <w:divBdr>
                <w:top w:val="none" w:sz="0" w:space="0" w:color="auto"/>
                <w:left w:val="none" w:sz="0" w:space="0" w:color="auto"/>
                <w:bottom w:val="none" w:sz="0" w:space="0" w:color="auto"/>
                <w:right w:val="none" w:sz="0" w:space="0" w:color="auto"/>
              </w:divBdr>
            </w:div>
            <w:div w:id="1019434591">
              <w:marLeft w:val="0"/>
              <w:marRight w:val="0"/>
              <w:marTop w:val="0"/>
              <w:marBottom w:val="240"/>
              <w:divBdr>
                <w:top w:val="none" w:sz="0" w:space="0" w:color="auto"/>
                <w:left w:val="none" w:sz="0" w:space="0" w:color="auto"/>
                <w:bottom w:val="none" w:sz="0" w:space="0" w:color="auto"/>
                <w:right w:val="none" w:sz="0" w:space="0" w:color="auto"/>
              </w:divBdr>
            </w:div>
            <w:div w:id="295915626">
              <w:marLeft w:val="0"/>
              <w:marRight w:val="0"/>
              <w:marTop w:val="0"/>
              <w:marBottom w:val="240"/>
              <w:divBdr>
                <w:top w:val="none" w:sz="0" w:space="0" w:color="auto"/>
                <w:left w:val="none" w:sz="0" w:space="0" w:color="auto"/>
                <w:bottom w:val="none" w:sz="0" w:space="0" w:color="auto"/>
                <w:right w:val="none" w:sz="0" w:space="0" w:color="auto"/>
              </w:divBdr>
            </w:div>
            <w:div w:id="559949861">
              <w:marLeft w:val="0"/>
              <w:marRight w:val="0"/>
              <w:marTop w:val="0"/>
              <w:marBottom w:val="240"/>
              <w:divBdr>
                <w:top w:val="none" w:sz="0" w:space="0" w:color="auto"/>
                <w:left w:val="none" w:sz="0" w:space="0" w:color="auto"/>
                <w:bottom w:val="none" w:sz="0" w:space="0" w:color="auto"/>
                <w:right w:val="none" w:sz="0" w:space="0" w:color="auto"/>
              </w:divBdr>
            </w:div>
            <w:div w:id="686174797">
              <w:marLeft w:val="0"/>
              <w:marRight w:val="0"/>
              <w:marTop w:val="0"/>
              <w:marBottom w:val="240"/>
              <w:divBdr>
                <w:top w:val="none" w:sz="0" w:space="0" w:color="auto"/>
                <w:left w:val="none" w:sz="0" w:space="0" w:color="auto"/>
                <w:bottom w:val="none" w:sz="0" w:space="0" w:color="auto"/>
                <w:right w:val="none" w:sz="0" w:space="0" w:color="auto"/>
              </w:divBdr>
            </w:div>
            <w:div w:id="1436514360">
              <w:marLeft w:val="0"/>
              <w:marRight w:val="0"/>
              <w:marTop w:val="0"/>
              <w:marBottom w:val="240"/>
              <w:divBdr>
                <w:top w:val="none" w:sz="0" w:space="0" w:color="auto"/>
                <w:left w:val="none" w:sz="0" w:space="0" w:color="auto"/>
                <w:bottom w:val="none" w:sz="0" w:space="0" w:color="auto"/>
                <w:right w:val="none" w:sz="0" w:space="0" w:color="auto"/>
              </w:divBdr>
            </w:div>
            <w:div w:id="610551429">
              <w:marLeft w:val="0"/>
              <w:marRight w:val="0"/>
              <w:marTop w:val="0"/>
              <w:marBottom w:val="240"/>
              <w:divBdr>
                <w:top w:val="none" w:sz="0" w:space="0" w:color="auto"/>
                <w:left w:val="none" w:sz="0" w:space="0" w:color="auto"/>
                <w:bottom w:val="none" w:sz="0" w:space="0" w:color="auto"/>
                <w:right w:val="none" w:sz="0" w:space="0" w:color="auto"/>
              </w:divBdr>
            </w:div>
            <w:div w:id="180554246">
              <w:marLeft w:val="0"/>
              <w:marRight w:val="0"/>
              <w:marTop w:val="0"/>
              <w:marBottom w:val="240"/>
              <w:divBdr>
                <w:top w:val="none" w:sz="0" w:space="0" w:color="auto"/>
                <w:left w:val="none" w:sz="0" w:space="0" w:color="auto"/>
                <w:bottom w:val="none" w:sz="0" w:space="0" w:color="auto"/>
                <w:right w:val="none" w:sz="0" w:space="0" w:color="auto"/>
              </w:divBdr>
            </w:div>
            <w:div w:id="440034309">
              <w:marLeft w:val="0"/>
              <w:marRight w:val="0"/>
              <w:marTop w:val="0"/>
              <w:marBottom w:val="240"/>
              <w:divBdr>
                <w:top w:val="none" w:sz="0" w:space="0" w:color="auto"/>
                <w:left w:val="none" w:sz="0" w:space="0" w:color="auto"/>
                <w:bottom w:val="none" w:sz="0" w:space="0" w:color="auto"/>
                <w:right w:val="none" w:sz="0" w:space="0" w:color="auto"/>
              </w:divBdr>
            </w:div>
            <w:div w:id="1237980956">
              <w:marLeft w:val="0"/>
              <w:marRight w:val="0"/>
              <w:marTop w:val="0"/>
              <w:marBottom w:val="240"/>
              <w:divBdr>
                <w:top w:val="none" w:sz="0" w:space="0" w:color="auto"/>
                <w:left w:val="none" w:sz="0" w:space="0" w:color="auto"/>
                <w:bottom w:val="none" w:sz="0" w:space="0" w:color="auto"/>
                <w:right w:val="none" w:sz="0" w:space="0" w:color="auto"/>
              </w:divBdr>
            </w:div>
            <w:div w:id="638263655">
              <w:marLeft w:val="0"/>
              <w:marRight w:val="0"/>
              <w:marTop w:val="0"/>
              <w:marBottom w:val="240"/>
              <w:divBdr>
                <w:top w:val="none" w:sz="0" w:space="0" w:color="auto"/>
                <w:left w:val="none" w:sz="0" w:space="0" w:color="auto"/>
                <w:bottom w:val="none" w:sz="0" w:space="0" w:color="auto"/>
                <w:right w:val="none" w:sz="0" w:space="0" w:color="auto"/>
              </w:divBdr>
            </w:div>
            <w:div w:id="2123067770">
              <w:marLeft w:val="0"/>
              <w:marRight w:val="0"/>
              <w:marTop w:val="0"/>
              <w:marBottom w:val="240"/>
              <w:divBdr>
                <w:top w:val="none" w:sz="0" w:space="0" w:color="auto"/>
                <w:left w:val="none" w:sz="0" w:space="0" w:color="auto"/>
                <w:bottom w:val="none" w:sz="0" w:space="0" w:color="auto"/>
                <w:right w:val="none" w:sz="0" w:space="0" w:color="auto"/>
              </w:divBdr>
            </w:div>
            <w:div w:id="21516510">
              <w:marLeft w:val="0"/>
              <w:marRight w:val="0"/>
              <w:marTop w:val="0"/>
              <w:marBottom w:val="240"/>
              <w:divBdr>
                <w:top w:val="none" w:sz="0" w:space="0" w:color="auto"/>
                <w:left w:val="none" w:sz="0" w:space="0" w:color="auto"/>
                <w:bottom w:val="none" w:sz="0" w:space="0" w:color="auto"/>
                <w:right w:val="none" w:sz="0" w:space="0" w:color="auto"/>
              </w:divBdr>
            </w:div>
            <w:div w:id="2111965947">
              <w:marLeft w:val="0"/>
              <w:marRight w:val="0"/>
              <w:marTop w:val="0"/>
              <w:marBottom w:val="240"/>
              <w:divBdr>
                <w:top w:val="none" w:sz="0" w:space="0" w:color="auto"/>
                <w:left w:val="none" w:sz="0" w:space="0" w:color="auto"/>
                <w:bottom w:val="none" w:sz="0" w:space="0" w:color="auto"/>
                <w:right w:val="none" w:sz="0" w:space="0" w:color="auto"/>
              </w:divBdr>
            </w:div>
            <w:div w:id="939030236">
              <w:marLeft w:val="0"/>
              <w:marRight w:val="0"/>
              <w:marTop w:val="0"/>
              <w:marBottom w:val="240"/>
              <w:divBdr>
                <w:top w:val="none" w:sz="0" w:space="0" w:color="auto"/>
                <w:left w:val="none" w:sz="0" w:space="0" w:color="auto"/>
                <w:bottom w:val="none" w:sz="0" w:space="0" w:color="auto"/>
                <w:right w:val="none" w:sz="0" w:space="0" w:color="auto"/>
              </w:divBdr>
            </w:div>
            <w:div w:id="1948154509">
              <w:marLeft w:val="0"/>
              <w:marRight w:val="0"/>
              <w:marTop w:val="0"/>
              <w:marBottom w:val="240"/>
              <w:divBdr>
                <w:top w:val="none" w:sz="0" w:space="0" w:color="auto"/>
                <w:left w:val="none" w:sz="0" w:space="0" w:color="auto"/>
                <w:bottom w:val="none" w:sz="0" w:space="0" w:color="auto"/>
                <w:right w:val="none" w:sz="0" w:space="0" w:color="auto"/>
              </w:divBdr>
            </w:div>
            <w:div w:id="696587902">
              <w:marLeft w:val="0"/>
              <w:marRight w:val="0"/>
              <w:marTop w:val="0"/>
              <w:marBottom w:val="240"/>
              <w:divBdr>
                <w:top w:val="none" w:sz="0" w:space="0" w:color="auto"/>
                <w:left w:val="none" w:sz="0" w:space="0" w:color="auto"/>
                <w:bottom w:val="none" w:sz="0" w:space="0" w:color="auto"/>
                <w:right w:val="none" w:sz="0" w:space="0" w:color="auto"/>
              </w:divBdr>
            </w:div>
            <w:div w:id="1571887690">
              <w:marLeft w:val="0"/>
              <w:marRight w:val="0"/>
              <w:marTop w:val="0"/>
              <w:marBottom w:val="240"/>
              <w:divBdr>
                <w:top w:val="none" w:sz="0" w:space="0" w:color="auto"/>
                <w:left w:val="none" w:sz="0" w:space="0" w:color="auto"/>
                <w:bottom w:val="none" w:sz="0" w:space="0" w:color="auto"/>
                <w:right w:val="none" w:sz="0" w:space="0" w:color="auto"/>
              </w:divBdr>
            </w:div>
            <w:div w:id="155077905">
              <w:marLeft w:val="0"/>
              <w:marRight w:val="0"/>
              <w:marTop w:val="0"/>
              <w:marBottom w:val="240"/>
              <w:divBdr>
                <w:top w:val="none" w:sz="0" w:space="0" w:color="auto"/>
                <w:left w:val="none" w:sz="0" w:space="0" w:color="auto"/>
                <w:bottom w:val="none" w:sz="0" w:space="0" w:color="auto"/>
                <w:right w:val="none" w:sz="0" w:space="0" w:color="auto"/>
              </w:divBdr>
            </w:div>
            <w:div w:id="484050050">
              <w:marLeft w:val="0"/>
              <w:marRight w:val="0"/>
              <w:marTop w:val="0"/>
              <w:marBottom w:val="240"/>
              <w:divBdr>
                <w:top w:val="none" w:sz="0" w:space="0" w:color="auto"/>
                <w:left w:val="none" w:sz="0" w:space="0" w:color="auto"/>
                <w:bottom w:val="none" w:sz="0" w:space="0" w:color="auto"/>
                <w:right w:val="none" w:sz="0" w:space="0" w:color="auto"/>
              </w:divBdr>
            </w:div>
            <w:div w:id="124933832">
              <w:marLeft w:val="0"/>
              <w:marRight w:val="0"/>
              <w:marTop w:val="0"/>
              <w:marBottom w:val="240"/>
              <w:divBdr>
                <w:top w:val="none" w:sz="0" w:space="0" w:color="auto"/>
                <w:left w:val="none" w:sz="0" w:space="0" w:color="auto"/>
                <w:bottom w:val="none" w:sz="0" w:space="0" w:color="auto"/>
                <w:right w:val="none" w:sz="0" w:space="0" w:color="auto"/>
              </w:divBdr>
            </w:div>
            <w:div w:id="1599555791">
              <w:marLeft w:val="0"/>
              <w:marRight w:val="0"/>
              <w:marTop w:val="0"/>
              <w:marBottom w:val="240"/>
              <w:divBdr>
                <w:top w:val="none" w:sz="0" w:space="0" w:color="auto"/>
                <w:left w:val="none" w:sz="0" w:space="0" w:color="auto"/>
                <w:bottom w:val="none" w:sz="0" w:space="0" w:color="auto"/>
                <w:right w:val="none" w:sz="0" w:space="0" w:color="auto"/>
              </w:divBdr>
            </w:div>
            <w:div w:id="1065836237">
              <w:marLeft w:val="0"/>
              <w:marRight w:val="0"/>
              <w:marTop w:val="0"/>
              <w:marBottom w:val="240"/>
              <w:divBdr>
                <w:top w:val="none" w:sz="0" w:space="0" w:color="auto"/>
                <w:left w:val="none" w:sz="0" w:space="0" w:color="auto"/>
                <w:bottom w:val="none" w:sz="0" w:space="0" w:color="auto"/>
                <w:right w:val="none" w:sz="0" w:space="0" w:color="auto"/>
              </w:divBdr>
            </w:div>
            <w:div w:id="12923892">
              <w:marLeft w:val="0"/>
              <w:marRight w:val="0"/>
              <w:marTop w:val="0"/>
              <w:marBottom w:val="240"/>
              <w:divBdr>
                <w:top w:val="none" w:sz="0" w:space="0" w:color="auto"/>
                <w:left w:val="none" w:sz="0" w:space="0" w:color="auto"/>
                <w:bottom w:val="none" w:sz="0" w:space="0" w:color="auto"/>
                <w:right w:val="none" w:sz="0" w:space="0" w:color="auto"/>
              </w:divBdr>
            </w:div>
            <w:div w:id="783889667">
              <w:marLeft w:val="0"/>
              <w:marRight w:val="0"/>
              <w:marTop w:val="0"/>
              <w:marBottom w:val="240"/>
              <w:divBdr>
                <w:top w:val="none" w:sz="0" w:space="0" w:color="auto"/>
                <w:left w:val="none" w:sz="0" w:space="0" w:color="auto"/>
                <w:bottom w:val="none" w:sz="0" w:space="0" w:color="auto"/>
                <w:right w:val="none" w:sz="0" w:space="0" w:color="auto"/>
              </w:divBdr>
            </w:div>
            <w:div w:id="1308776683">
              <w:marLeft w:val="0"/>
              <w:marRight w:val="0"/>
              <w:marTop w:val="0"/>
              <w:marBottom w:val="240"/>
              <w:divBdr>
                <w:top w:val="none" w:sz="0" w:space="0" w:color="auto"/>
                <w:left w:val="none" w:sz="0" w:space="0" w:color="auto"/>
                <w:bottom w:val="none" w:sz="0" w:space="0" w:color="auto"/>
                <w:right w:val="none" w:sz="0" w:space="0" w:color="auto"/>
              </w:divBdr>
            </w:div>
            <w:div w:id="1485315508">
              <w:marLeft w:val="0"/>
              <w:marRight w:val="0"/>
              <w:marTop w:val="0"/>
              <w:marBottom w:val="240"/>
              <w:divBdr>
                <w:top w:val="none" w:sz="0" w:space="0" w:color="auto"/>
                <w:left w:val="none" w:sz="0" w:space="0" w:color="auto"/>
                <w:bottom w:val="none" w:sz="0" w:space="0" w:color="auto"/>
                <w:right w:val="none" w:sz="0" w:space="0" w:color="auto"/>
              </w:divBdr>
            </w:div>
            <w:div w:id="228197974">
              <w:marLeft w:val="0"/>
              <w:marRight w:val="0"/>
              <w:marTop w:val="0"/>
              <w:marBottom w:val="240"/>
              <w:divBdr>
                <w:top w:val="none" w:sz="0" w:space="0" w:color="auto"/>
                <w:left w:val="none" w:sz="0" w:space="0" w:color="auto"/>
                <w:bottom w:val="none" w:sz="0" w:space="0" w:color="auto"/>
                <w:right w:val="none" w:sz="0" w:space="0" w:color="auto"/>
              </w:divBdr>
            </w:div>
            <w:div w:id="764883362">
              <w:marLeft w:val="0"/>
              <w:marRight w:val="0"/>
              <w:marTop w:val="0"/>
              <w:marBottom w:val="240"/>
              <w:divBdr>
                <w:top w:val="none" w:sz="0" w:space="0" w:color="auto"/>
                <w:left w:val="none" w:sz="0" w:space="0" w:color="auto"/>
                <w:bottom w:val="none" w:sz="0" w:space="0" w:color="auto"/>
                <w:right w:val="none" w:sz="0" w:space="0" w:color="auto"/>
              </w:divBdr>
            </w:div>
            <w:div w:id="732193368">
              <w:marLeft w:val="0"/>
              <w:marRight w:val="0"/>
              <w:marTop w:val="0"/>
              <w:marBottom w:val="240"/>
              <w:divBdr>
                <w:top w:val="none" w:sz="0" w:space="0" w:color="auto"/>
                <w:left w:val="none" w:sz="0" w:space="0" w:color="auto"/>
                <w:bottom w:val="none" w:sz="0" w:space="0" w:color="auto"/>
                <w:right w:val="none" w:sz="0" w:space="0" w:color="auto"/>
              </w:divBdr>
            </w:div>
            <w:div w:id="1863325024">
              <w:marLeft w:val="0"/>
              <w:marRight w:val="0"/>
              <w:marTop w:val="0"/>
              <w:marBottom w:val="240"/>
              <w:divBdr>
                <w:top w:val="none" w:sz="0" w:space="0" w:color="auto"/>
                <w:left w:val="none" w:sz="0" w:space="0" w:color="auto"/>
                <w:bottom w:val="none" w:sz="0" w:space="0" w:color="auto"/>
                <w:right w:val="none" w:sz="0" w:space="0" w:color="auto"/>
              </w:divBdr>
            </w:div>
            <w:div w:id="40402227">
              <w:marLeft w:val="0"/>
              <w:marRight w:val="0"/>
              <w:marTop w:val="0"/>
              <w:marBottom w:val="240"/>
              <w:divBdr>
                <w:top w:val="none" w:sz="0" w:space="0" w:color="auto"/>
                <w:left w:val="none" w:sz="0" w:space="0" w:color="auto"/>
                <w:bottom w:val="none" w:sz="0" w:space="0" w:color="auto"/>
                <w:right w:val="none" w:sz="0" w:space="0" w:color="auto"/>
              </w:divBdr>
            </w:div>
            <w:div w:id="698942890">
              <w:marLeft w:val="0"/>
              <w:marRight w:val="0"/>
              <w:marTop w:val="0"/>
              <w:marBottom w:val="240"/>
              <w:divBdr>
                <w:top w:val="none" w:sz="0" w:space="0" w:color="auto"/>
                <w:left w:val="none" w:sz="0" w:space="0" w:color="auto"/>
                <w:bottom w:val="none" w:sz="0" w:space="0" w:color="auto"/>
                <w:right w:val="none" w:sz="0" w:space="0" w:color="auto"/>
              </w:divBdr>
            </w:div>
            <w:div w:id="1606767394">
              <w:marLeft w:val="0"/>
              <w:marRight w:val="0"/>
              <w:marTop w:val="0"/>
              <w:marBottom w:val="240"/>
              <w:divBdr>
                <w:top w:val="none" w:sz="0" w:space="0" w:color="auto"/>
                <w:left w:val="none" w:sz="0" w:space="0" w:color="auto"/>
                <w:bottom w:val="none" w:sz="0" w:space="0" w:color="auto"/>
                <w:right w:val="none" w:sz="0" w:space="0" w:color="auto"/>
              </w:divBdr>
            </w:div>
            <w:div w:id="1670332665">
              <w:marLeft w:val="0"/>
              <w:marRight w:val="0"/>
              <w:marTop w:val="0"/>
              <w:marBottom w:val="240"/>
              <w:divBdr>
                <w:top w:val="none" w:sz="0" w:space="0" w:color="auto"/>
                <w:left w:val="none" w:sz="0" w:space="0" w:color="auto"/>
                <w:bottom w:val="none" w:sz="0" w:space="0" w:color="auto"/>
                <w:right w:val="none" w:sz="0" w:space="0" w:color="auto"/>
              </w:divBdr>
            </w:div>
            <w:div w:id="782462439">
              <w:marLeft w:val="0"/>
              <w:marRight w:val="0"/>
              <w:marTop w:val="0"/>
              <w:marBottom w:val="240"/>
              <w:divBdr>
                <w:top w:val="none" w:sz="0" w:space="0" w:color="auto"/>
                <w:left w:val="none" w:sz="0" w:space="0" w:color="auto"/>
                <w:bottom w:val="none" w:sz="0" w:space="0" w:color="auto"/>
                <w:right w:val="none" w:sz="0" w:space="0" w:color="auto"/>
              </w:divBdr>
            </w:div>
            <w:div w:id="1904370625">
              <w:marLeft w:val="0"/>
              <w:marRight w:val="0"/>
              <w:marTop w:val="0"/>
              <w:marBottom w:val="240"/>
              <w:divBdr>
                <w:top w:val="none" w:sz="0" w:space="0" w:color="auto"/>
                <w:left w:val="none" w:sz="0" w:space="0" w:color="auto"/>
                <w:bottom w:val="none" w:sz="0" w:space="0" w:color="auto"/>
                <w:right w:val="none" w:sz="0" w:space="0" w:color="auto"/>
              </w:divBdr>
            </w:div>
            <w:div w:id="388383515">
              <w:marLeft w:val="0"/>
              <w:marRight w:val="0"/>
              <w:marTop w:val="0"/>
              <w:marBottom w:val="240"/>
              <w:divBdr>
                <w:top w:val="none" w:sz="0" w:space="0" w:color="auto"/>
                <w:left w:val="none" w:sz="0" w:space="0" w:color="auto"/>
                <w:bottom w:val="none" w:sz="0" w:space="0" w:color="auto"/>
                <w:right w:val="none" w:sz="0" w:space="0" w:color="auto"/>
              </w:divBdr>
            </w:div>
            <w:div w:id="2060518714">
              <w:marLeft w:val="0"/>
              <w:marRight w:val="0"/>
              <w:marTop w:val="0"/>
              <w:marBottom w:val="240"/>
              <w:divBdr>
                <w:top w:val="none" w:sz="0" w:space="0" w:color="auto"/>
                <w:left w:val="none" w:sz="0" w:space="0" w:color="auto"/>
                <w:bottom w:val="none" w:sz="0" w:space="0" w:color="auto"/>
                <w:right w:val="none" w:sz="0" w:space="0" w:color="auto"/>
              </w:divBdr>
            </w:div>
            <w:div w:id="329338192">
              <w:marLeft w:val="0"/>
              <w:marRight w:val="0"/>
              <w:marTop w:val="0"/>
              <w:marBottom w:val="240"/>
              <w:divBdr>
                <w:top w:val="none" w:sz="0" w:space="0" w:color="auto"/>
                <w:left w:val="none" w:sz="0" w:space="0" w:color="auto"/>
                <w:bottom w:val="none" w:sz="0" w:space="0" w:color="auto"/>
                <w:right w:val="none" w:sz="0" w:space="0" w:color="auto"/>
              </w:divBdr>
            </w:div>
            <w:div w:id="516888677">
              <w:marLeft w:val="0"/>
              <w:marRight w:val="0"/>
              <w:marTop w:val="0"/>
              <w:marBottom w:val="240"/>
              <w:divBdr>
                <w:top w:val="none" w:sz="0" w:space="0" w:color="auto"/>
                <w:left w:val="none" w:sz="0" w:space="0" w:color="auto"/>
                <w:bottom w:val="none" w:sz="0" w:space="0" w:color="auto"/>
                <w:right w:val="none" w:sz="0" w:space="0" w:color="auto"/>
              </w:divBdr>
            </w:div>
            <w:div w:id="1786734628">
              <w:marLeft w:val="0"/>
              <w:marRight w:val="0"/>
              <w:marTop w:val="0"/>
              <w:marBottom w:val="240"/>
              <w:divBdr>
                <w:top w:val="none" w:sz="0" w:space="0" w:color="auto"/>
                <w:left w:val="none" w:sz="0" w:space="0" w:color="auto"/>
                <w:bottom w:val="none" w:sz="0" w:space="0" w:color="auto"/>
                <w:right w:val="none" w:sz="0" w:space="0" w:color="auto"/>
              </w:divBdr>
            </w:div>
            <w:div w:id="1686980084">
              <w:marLeft w:val="0"/>
              <w:marRight w:val="0"/>
              <w:marTop w:val="0"/>
              <w:marBottom w:val="240"/>
              <w:divBdr>
                <w:top w:val="none" w:sz="0" w:space="0" w:color="auto"/>
                <w:left w:val="none" w:sz="0" w:space="0" w:color="auto"/>
                <w:bottom w:val="none" w:sz="0" w:space="0" w:color="auto"/>
                <w:right w:val="none" w:sz="0" w:space="0" w:color="auto"/>
              </w:divBdr>
            </w:div>
            <w:div w:id="764574976">
              <w:marLeft w:val="0"/>
              <w:marRight w:val="0"/>
              <w:marTop w:val="0"/>
              <w:marBottom w:val="240"/>
              <w:divBdr>
                <w:top w:val="none" w:sz="0" w:space="0" w:color="auto"/>
                <w:left w:val="none" w:sz="0" w:space="0" w:color="auto"/>
                <w:bottom w:val="none" w:sz="0" w:space="0" w:color="auto"/>
                <w:right w:val="none" w:sz="0" w:space="0" w:color="auto"/>
              </w:divBdr>
            </w:div>
            <w:div w:id="483089961">
              <w:marLeft w:val="0"/>
              <w:marRight w:val="0"/>
              <w:marTop w:val="0"/>
              <w:marBottom w:val="240"/>
              <w:divBdr>
                <w:top w:val="none" w:sz="0" w:space="0" w:color="auto"/>
                <w:left w:val="none" w:sz="0" w:space="0" w:color="auto"/>
                <w:bottom w:val="none" w:sz="0" w:space="0" w:color="auto"/>
                <w:right w:val="none" w:sz="0" w:space="0" w:color="auto"/>
              </w:divBdr>
            </w:div>
            <w:div w:id="2004966588">
              <w:marLeft w:val="0"/>
              <w:marRight w:val="0"/>
              <w:marTop w:val="0"/>
              <w:marBottom w:val="240"/>
              <w:divBdr>
                <w:top w:val="none" w:sz="0" w:space="0" w:color="auto"/>
                <w:left w:val="none" w:sz="0" w:space="0" w:color="auto"/>
                <w:bottom w:val="none" w:sz="0" w:space="0" w:color="auto"/>
                <w:right w:val="none" w:sz="0" w:space="0" w:color="auto"/>
              </w:divBdr>
            </w:div>
            <w:div w:id="1117216628">
              <w:marLeft w:val="0"/>
              <w:marRight w:val="0"/>
              <w:marTop w:val="0"/>
              <w:marBottom w:val="240"/>
              <w:divBdr>
                <w:top w:val="none" w:sz="0" w:space="0" w:color="auto"/>
                <w:left w:val="none" w:sz="0" w:space="0" w:color="auto"/>
                <w:bottom w:val="none" w:sz="0" w:space="0" w:color="auto"/>
                <w:right w:val="none" w:sz="0" w:space="0" w:color="auto"/>
              </w:divBdr>
            </w:div>
            <w:div w:id="2092658297">
              <w:marLeft w:val="0"/>
              <w:marRight w:val="0"/>
              <w:marTop w:val="0"/>
              <w:marBottom w:val="240"/>
              <w:divBdr>
                <w:top w:val="none" w:sz="0" w:space="0" w:color="auto"/>
                <w:left w:val="none" w:sz="0" w:space="0" w:color="auto"/>
                <w:bottom w:val="none" w:sz="0" w:space="0" w:color="auto"/>
                <w:right w:val="none" w:sz="0" w:space="0" w:color="auto"/>
              </w:divBdr>
            </w:div>
            <w:div w:id="1272905937">
              <w:marLeft w:val="0"/>
              <w:marRight w:val="0"/>
              <w:marTop w:val="0"/>
              <w:marBottom w:val="240"/>
              <w:divBdr>
                <w:top w:val="none" w:sz="0" w:space="0" w:color="auto"/>
                <w:left w:val="none" w:sz="0" w:space="0" w:color="auto"/>
                <w:bottom w:val="none" w:sz="0" w:space="0" w:color="auto"/>
                <w:right w:val="none" w:sz="0" w:space="0" w:color="auto"/>
              </w:divBdr>
            </w:div>
            <w:div w:id="1483735445">
              <w:marLeft w:val="0"/>
              <w:marRight w:val="0"/>
              <w:marTop w:val="0"/>
              <w:marBottom w:val="240"/>
              <w:divBdr>
                <w:top w:val="none" w:sz="0" w:space="0" w:color="auto"/>
                <w:left w:val="none" w:sz="0" w:space="0" w:color="auto"/>
                <w:bottom w:val="none" w:sz="0" w:space="0" w:color="auto"/>
                <w:right w:val="none" w:sz="0" w:space="0" w:color="auto"/>
              </w:divBdr>
            </w:div>
            <w:div w:id="1161314668">
              <w:marLeft w:val="0"/>
              <w:marRight w:val="0"/>
              <w:marTop w:val="0"/>
              <w:marBottom w:val="240"/>
              <w:divBdr>
                <w:top w:val="none" w:sz="0" w:space="0" w:color="auto"/>
                <w:left w:val="none" w:sz="0" w:space="0" w:color="auto"/>
                <w:bottom w:val="none" w:sz="0" w:space="0" w:color="auto"/>
                <w:right w:val="none" w:sz="0" w:space="0" w:color="auto"/>
              </w:divBdr>
            </w:div>
            <w:div w:id="1977762653">
              <w:marLeft w:val="0"/>
              <w:marRight w:val="0"/>
              <w:marTop w:val="0"/>
              <w:marBottom w:val="240"/>
              <w:divBdr>
                <w:top w:val="none" w:sz="0" w:space="0" w:color="auto"/>
                <w:left w:val="none" w:sz="0" w:space="0" w:color="auto"/>
                <w:bottom w:val="none" w:sz="0" w:space="0" w:color="auto"/>
                <w:right w:val="none" w:sz="0" w:space="0" w:color="auto"/>
              </w:divBdr>
            </w:div>
            <w:div w:id="1737556966">
              <w:marLeft w:val="0"/>
              <w:marRight w:val="0"/>
              <w:marTop w:val="0"/>
              <w:marBottom w:val="240"/>
              <w:divBdr>
                <w:top w:val="none" w:sz="0" w:space="0" w:color="auto"/>
                <w:left w:val="none" w:sz="0" w:space="0" w:color="auto"/>
                <w:bottom w:val="none" w:sz="0" w:space="0" w:color="auto"/>
                <w:right w:val="none" w:sz="0" w:space="0" w:color="auto"/>
              </w:divBdr>
            </w:div>
            <w:div w:id="90317181">
              <w:marLeft w:val="0"/>
              <w:marRight w:val="0"/>
              <w:marTop w:val="0"/>
              <w:marBottom w:val="240"/>
              <w:divBdr>
                <w:top w:val="none" w:sz="0" w:space="0" w:color="auto"/>
                <w:left w:val="none" w:sz="0" w:space="0" w:color="auto"/>
                <w:bottom w:val="none" w:sz="0" w:space="0" w:color="auto"/>
                <w:right w:val="none" w:sz="0" w:space="0" w:color="auto"/>
              </w:divBdr>
            </w:div>
            <w:div w:id="1242449666">
              <w:marLeft w:val="0"/>
              <w:marRight w:val="0"/>
              <w:marTop w:val="0"/>
              <w:marBottom w:val="240"/>
              <w:divBdr>
                <w:top w:val="none" w:sz="0" w:space="0" w:color="auto"/>
                <w:left w:val="none" w:sz="0" w:space="0" w:color="auto"/>
                <w:bottom w:val="none" w:sz="0" w:space="0" w:color="auto"/>
                <w:right w:val="none" w:sz="0" w:space="0" w:color="auto"/>
              </w:divBdr>
            </w:div>
            <w:div w:id="601455758">
              <w:marLeft w:val="0"/>
              <w:marRight w:val="0"/>
              <w:marTop w:val="0"/>
              <w:marBottom w:val="240"/>
              <w:divBdr>
                <w:top w:val="none" w:sz="0" w:space="0" w:color="auto"/>
                <w:left w:val="none" w:sz="0" w:space="0" w:color="auto"/>
                <w:bottom w:val="none" w:sz="0" w:space="0" w:color="auto"/>
                <w:right w:val="none" w:sz="0" w:space="0" w:color="auto"/>
              </w:divBdr>
            </w:div>
            <w:div w:id="2127699171">
              <w:marLeft w:val="0"/>
              <w:marRight w:val="0"/>
              <w:marTop w:val="0"/>
              <w:marBottom w:val="240"/>
              <w:divBdr>
                <w:top w:val="none" w:sz="0" w:space="0" w:color="auto"/>
                <w:left w:val="none" w:sz="0" w:space="0" w:color="auto"/>
                <w:bottom w:val="none" w:sz="0" w:space="0" w:color="auto"/>
                <w:right w:val="none" w:sz="0" w:space="0" w:color="auto"/>
              </w:divBdr>
            </w:div>
            <w:div w:id="800731687">
              <w:marLeft w:val="0"/>
              <w:marRight w:val="0"/>
              <w:marTop w:val="0"/>
              <w:marBottom w:val="240"/>
              <w:divBdr>
                <w:top w:val="none" w:sz="0" w:space="0" w:color="auto"/>
                <w:left w:val="none" w:sz="0" w:space="0" w:color="auto"/>
                <w:bottom w:val="none" w:sz="0" w:space="0" w:color="auto"/>
                <w:right w:val="none" w:sz="0" w:space="0" w:color="auto"/>
              </w:divBdr>
            </w:div>
            <w:div w:id="618878323">
              <w:marLeft w:val="0"/>
              <w:marRight w:val="0"/>
              <w:marTop w:val="0"/>
              <w:marBottom w:val="240"/>
              <w:divBdr>
                <w:top w:val="none" w:sz="0" w:space="0" w:color="auto"/>
                <w:left w:val="none" w:sz="0" w:space="0" w:color="auto"/>
                <w:bottom w:val="none" w:sz="0" w:space="0" w:color="auto"/>
                <w:right w:val="none" w:sz="0" w:space="0" w:color="auto"/>
              </w:divBdr>
            </w:div>
            <w:div w:id="1070007907">
              <w:marLeft w:val="0"/>
              <w:marRight w:val="0"/>
              <w:marTop w:val="0"/>
              <w:marBottom w:val="240"/>
              <w:divBdr>
                <w:top w:val="none" w:sz="0" w:space="0" w:color="auto"/>
                <w:left w:val="none" w:sz="0" w:space="0" w:color="auto"/>
                <w:bottom w:val="none" w:sz="0" w:space="0" w:color="auto"/>
                <w:right w:val="none" w:sz="0" w:space="0" w:color="auto"/>
              </w:divBdr>
            </w:div>
            <w:div w:id="379400740">
              <w:marLeft w:val="0"/>
              <w:marRight w:val="0"/>
              <w:marTop w:val="0"/>
              <w:marBottom w:val="240"/>
              <w:divBdr>
                <w:top w:val="none" w:sz="0" w:space="0" w:color="auto"/>
                <w:left w:val="none" w:sz="0" w:space="0" w:color="auto"/>
                <w:bottom w:val="none" w:sz="0" w:space="0" w:color="auto"/>
                <w:right w:val="none" w:sz="0" w:space="0" w:color="auto"/>
              </w:divBdr>
            </w:div>
            <w:div w:id="813914308">
              <w:marLeft w:val="0"/>
              <w:marRight w:val="0"/>
              <w:marTop w:val="0"/>
              <w:marBottom w:val="240"/>
              <w:divBdr>
                <w:top w:val="none" w:sz="0" w:space="0" w:color="auto"/>
                <w:left w:val="none" w:sz="0" w:space="0" w:color="auto"/>
                <w:bottom w:val="none" w:sz="0" w:space="0" w:color="auto"/>
                <w:right w:val="none" w:sz="0" w:space="0" w:color="auto"/>
              </w:divBdr>
            </w:div>
            <w:div w:id="1821146644">
              <w:marLeft w:val="0"/>
              <w:marRight w:val="0"/>
              <w:marTop w:val="0"/>
              <w:marBottom w:val="240"/>
              <w:divBdr>
                <w:top w:val="none" w:sz="0" w:space="0" w:color="auto"/>
                <w:left w:val="none" w:sz="0" w:space="0" w:color="auto"/>
                <w:bottom w:val="none" w:sz="0" w:space="0" w:color="auto"/>
                <w:right w:val="none" w:sz="0" w:space="0" w:color="auto"/>
              </w:divBdr>
            </w:div>
            <w:div w:id="1972905097">
              <w:marLeft w:val="0"/>
              <w:marRight w:val="0"/>
              <w:marTop w:val="0"/>
              <w:marBottom w:val="240"/>
              <w:divBdr>
                <w:top w:val="none" w:sz="0" w:space="0" w:color="auto"/>
                <w:left w:val="none" w:sz="0" w:space="0" w:color="auto"/>
                <w:bottom w:val="none" w:sz="0" w:space="0" w:color="auto"/>
                <w:right w:val="none" w:sz="0" w:space="0" w:color="auto"/>
              </w:divBdr>
            </w:div>
            <w:div w:id="1035735503">
              <w:marLeft w:val="0"/>
              <w:marRight w:val="0"/>
              <w:marTop w:val="0"/>
              <w:marBottom w:val="240"/>
              <w:divBdr>
                <w:top w:val="none" w:sz="0" w:space="0" w:color="auto"/>
                <w:left w:val="none" w:sz="0" w:space="0" w:color="auto"/>
                <w:bottom w:val="none" w:sz="0" w:space="0" w:color="auto"/>
                <w:right w:val="none" w:sz="0" w:space="0" w:color="auto"/>
              </w:divBdr>
            </w:div>
            <w:div w:id="1357582422">
              <w:marLeft w:val="0"/>
              <w:marRight w:val="0"/>
              <w:marTop w:val="0"/>
              <w:marBottom w:val="240"/>
              <w:divBdr>
                <w:top w:val="none" w:sz="0" w:space="0" w:color="auto"/>
                <w:left w:val="none" w:sz="0" w:space="0" w:color="auto"/>
                <w:bottom w:val="none" w:sz="0" w:space="0" w:color="auto"/>
                <w:right w:val="none" w:sz="0" w:space="0" w:color="auto"/>
              </w:divBdr>
            </w:div>
            <w:div w:id="1048072310">
              <w:marLeft w:val="0"/>
              <w:marRight w:val="0"/>
              <w:marTop w:val="0"/>
              <w:marBottom w:val="240"/>
              <w:divBdr>
                <w:top w:val="none" w:sz="0" w:space="0" w:color="auto"/>
                <w:left w:val="none" w:sz="0" w:space="0" w:color="auto"/>
                <w:bottom w:val="none" w:sz="0" w:space="0" w:color="auto"/>
                <w:right w:val="none" w:sz="0" w:space="0" w:color="auto"/>
              </w:divBdr>
            </w:div>
            <w:div w:id="1372531449">
              <w:marLeft w:val="0"/>
              <w:marRight w:val="0"/>
              <w:marTop w:val="0"/>
              <w:marBottom w:val="240"/>
              <w:divBdr>
                <w:top w:val="none" w:sz="0" w:space="0" w:color="auto"/>
                <w:left w:val="none" w:sz="0" w:space="0" w:color="auto"/>
                <w:bottom w:val="none" w:sz="0" w:space="0" w:color="auto"/>
                <w:right w:val="none" w:sz="0" w:space="0" w:color="auto"/>
              </w:divBdr>
            </w:div>
            <w:div w:id="565189460">
              <w:marLeft w:val="0"/>
              <w:marRight w:val="0"/>
              <w:marTop w:val="0"/>
              <w:marBottom w:val="240"/>
              <w:divBdr>
                <w:top w:val="none" w:sz="0" w:space="0" w:color="auto"/>
                <w:left w:val="none" w:sz="0" w:space="0" w:color="auto"/>
                <w:bottom w:val="none" w:sz="0" w:space="0" w:color="auto"/>
                <w:right w:val="none" w:sz="0" w:space="0" w:color="auto"/>
              </w:divBdr>
            </w:div>
            <w:div w:id="2082750514">
              <w:marLeft w:val="0"/>
              <w:marRight w:val="0"/>
              <w:marTop w:val="0"/>
              <w:marBottom w:val="240"/>
              <w:divBdr>
                <w:top w:val="none" w:sz="0" w:space="0" w:color="auto"/>
                <w:left w:val="none" w:sz="0" w:space="0" w:color="auto"/>
                <w:bottom w:val="none" w:sz="0" w:space="0" w:color="auto"/>
                <w:right w:val="none" w:sz="0" w:space="0" w:color="auto"/>
              </w:divBdr>
            </w:div>
            <w:div w:id="1222015126">
              <w:marLeft w:val="0"/>
              <w:marRight w:val="0"/>
              <w:marTop w:val="0"/>
              <w:marBottom w:val="240"/>
              <w:divBdr>
                <w:top w:val="none" w:sz="0" w:space="0" w:color="auto"/>
                <w:left w:val="none" w:sz="0" w:space="0" w:color="auto"/>
                <w:bottom w:val="none" w:sz="0" w:space="0" w:color="auto"/>
                <w:right w:val="none" w:sz="0" w:space="0" w:color="auto"/>
              </w:divBdr>
            </w:div>
            <w:div w:id="1150713721">
              <w:marLeft w:val="0"/>
              <w:marRight w:val="0"/>
              <w:marTop w:val="0"/>
              <w:marBottom w:val="240"/>
              <w:divBdr>
                <w:top w:val="none" w:sz="0" w:space="0" w:color="auto"/>
                <w:left w:val="none" w:sz="0" w:space="0" w:color="auto"/>
                <w:bottom w:val="none" w:sz="0" w:space="0" w:color="auto"/>
                <w:right w:val="none" w:sz="0" w:space="0" w:color="auto"/>
              </w:divBdr>
            </w:div>
            <w:div w:id="2119332868">
              <w:marLeft w:val="0"/>
              <w:marRight w:val="0"/>
              <w:marTop w:val="0"/>
              <w:marBottom w:val="240"/>
              <w:divBdr>
                <w:top w:val="none" w:sz="0" w:space="0" w:color="auto"/>
                <w:left w:val="none" w:sz="0" w:space="0" w:color="auto"/>
                <w:bottom w:val="none" w:sz="0" w:space="0" w:color="auto"/>
                <w:right w:val="none" w:sz="0" w:space="0" w:color="auto"/>
              </w:divBdr>
            </w:div>
            <w:div w:id="1466774915">
              <w:marLeft w:val="0"/>
              <w:marRight w:val="0"/>
              <w:marTop w:val="0"/>
              <w:marBottom w:val="240"/>
              <w:divBdr>
                <w:top w:val="none" w:sz="0" w:space="0" w:color="auto"/>
                <w:left w:val="none" w:sz="0" w:space="0" w:color="auto"/>
                <w:bottom w:val="none" w:sz="0" w:space="0" w:color="auto"/>
                <w:right w:val="none" w:sz="0" w:space="0" w:color="auto"/>
              </w:divBdr>
            </w:div>
            <w:div w:id="27607784">
              <w:marLeft w:val="0"/>
              <w:marRight w:val="0"/>
              <w:marTop w:val="0"/>
              <w:marBottom w:val="240"/>
              <w:divBdr>
                <w:top w:val="none" w:sz="0" w:space="0" w:color="auto"/>
                <w:left w:val="none" w:sz="0" w:space="0" w:color="auto"/>
                <w:bottom w:val="none" w:sz="0" w:space="0" w:color="auto"/>
                <w:right w:val="none" w:sz="0" w:space="0" w:color="auto"/>
              </w:divBdr>
            </w:div>
            <w:div w:id="1390349619">
              <w:marLeft w:val="0"/>
              <w:marRight w:val="0"/>
              <w:marTop w:val="0"/>
              <w:marBottom w:val="240"/>
              <w:divBdr>
                <w:top w:val="none" w:sz="0" w:space="0" w:color="auto"/>
                <w:left w:val="none" w:sz="0" w:space="0" w:color="auto"/>
                <w:bottom w:val="none" w:sz="0" w:space="0" w:color="auto"/>
                <w:right w:val="none" w:sz="0" w:space="0" w:color="auto"/>
              </w:divBdr>
            </w:div>
            <w:div w:id="1751542757">
              <w:marLeft w:val="0"/>
              <w:marRight w:val="0"/>
              <w:marTop w:val="0"/>
              <w:marBottom w:val="240"/>
              <w:divBdr>
                <w:top w:val="none" w:sz="0" w:space="0" w:color="auto"/>
                <w:left w:val="none" w:sz="0" w:space="0" w:color="auto"/>
                <w:bottom w:val="none" w:sz="0" w:space="0" w:color="auto"/>
                <w:right w:val="none" w:sz="0" w:space="0" w:color="auto"/>
              </w:divBdr>
            </w:div>
            <w:div w:id="1787117126">
              <w:marLeft w:val="0"/>
              <w:marRight w:val="0"/>
              <w:marTop w:val="0"/>
              <w:marBottom w:val="240"/>
              <w:divBdr>
                <w:top w:val="none" w:sz="0" w:space="0" w:color="auto"/>
                <w:left w:val="none" w:sz="0" w:space="0" w:color="auto"/>
                <w:bottom w:val="none" w:sz="0" w:space="0" w:color="auto"/>
                <w:right w:val="none" w:sz="0" w:space="0" w:color="auto"/>
              </w:divBdr>
            </w:div>
            <w:div w:id="529609061">
              <w:marLeft w:val="0"/>
              <w:marRight w:val="0"/>
              <w:marTop w:val="0"/>
              <w:marBottom w:val="240"/>
              <w:divBdr>
                <w:top w:val="none" w:sz="0" w:space="0" w:color="auto"/>
                <w:left w:val="none" w:sz="0" w:space="0" w:color="auto"/>
                <w:bottom w:val="none" w:sz="0" w:space="0" w:color="auto"/>
                <w:right w:val="none" w:sz="0" w:space="0" w:color="auto"/>
              </w:divBdr>
            </w:div>
            <w:div w:id="2038893910">
              <w:marLeft w:val="0"/>
              <w:marRight w:val="0"/>
              <w:marTop w:val="0"/>
              <w:marBottom w:val="240"/>
              <w:divBdr>
                <w:top w:val="none" w:sz="0" w:space="0" w:color="auto"/>
                <w:left w:val="none" w:sz="0" w:space="0" w:color="auto"/>
                <w:bottom w:val="none" w:sz="0" w:space="0" w:color="auto"/>
                <w:right w:val="none" w:sz="0" w:space="0" w:color="auto"/>
              </w:divBdr>
            </w:div>
            <w:div w:id="746801341">
              <w:marLeft w:val="0"/>
              <w:marRight w:val="0"/>
              <w:marTop w:val="0"/>
              <w:marBottom w:val="240"/>
              <w:divBdr>
                <w:top w:val="none" w:sz="0" w:space="0" w:color="auto"/>
                <w:left w:val="none" w:sz="0" w:space="0" w:color="auto"/>
                <w:bottom w:val="none" w:sz="0" w:space="0" w:color="auto"/>
                <w:right w:val="none" w:sz="0" w:space="0" w:color="auto"/>
              </w:divBdr>
            </w:div>
            <w:div w:id="290674978">
              <w:marLeft w:val="0"/>
              <w:marRight w:val="0"/>
              <w:marTop w:val="0"/>
              <w:marBottom w:val="240"/>
              <w:divBdr>
                <w:top w:val="none" w:sz="0" w:space="0" w:color="auto"/>
                <w:left w:val="none" w:sz="0" w:space="0" w:color="auto"/>
                <w:bottom w:val="none" w:sz="0" w:space="0" w:color="auto"/>
                <w:right w:val="none" w:sz="0" w:space="0" w:color="auto"/>
              </w:divBdr>
            </w:div>
            <w:div w:id="413860146">
              <w:marLeft w:val="0"/>
              <w:marRight w:val="0"/>
              <w:marTop w:val="0"/>
              <w:marBottom w:val="240"/>
              <w:divBdr>
                <w:top w:val="none" w:sz="0" w:space="0" w:color="auto"/>
                <w:left w:val="none" w:sz="0" w:space="0" w:color="auto"/>
                <w:bottom w:val="none" w:sz="0" w:space="0" w:color="auto"/>
                <w:right w:val="none" w:sz="0" w:space="0" w:color="auto"/>
              </w:divBdr>
            </w:div>
            <w:div w:id="1782142451">
              <w:marLeft w:val="0"/>
              <w:marRight w:val="0"/>
              <w:marTop w:val="0"/>
              <w:marBottom w:val="240"/>
              <w:divBdr>
                <w:top w:val="none" w:sz="0" w:space="0" w:color="auto"/>
                <w:left w:val="none" w:sz="0" w:space="0" w:color="auto"/>
                <w:bottom w:val="none" w:sz="0" w:space="0" w:color="auto"/>
                <w:right w:val="none" w:sz="0" w:space="0" w:color="auto"/>
              </w:divBdr>
            </w:div>
            <w:div w:id="1613974584">
              <w:marLeft w:val="0"/>
              <w:marRight w:val="0"/>
              <w:marTop w:val="0"/>
              <w:marBottom w:val="240"/>
              <w:divBdr>
                <w:top w:val="none" w:sz="0" w:space="0" w:color="auto"/>
                <w:left w:val="none" w:sz="0" w:space="0" w:color="auto"/>
                <w:bottom w:val="none" w:sz="0" w:space="0" w:color="auto"/>
                <w:right w:val="none" w:sz="0" w:space="0" w:color="auto"/>
              </w:divBdr>
            </w:div>
            <w:div w:id="341277710">
              <w:marLeft w:val="0"/>
              <w:marRight w:val="0"/>
              <w:marTop w:val="0"/>
              <w:marBottom w:val="240"/>
              <w:divBdr>
                <w:top w:val="none" w:sz="0" w:space="0" w:color="auto"/>
                <w:left w:val="none" w:sz="0" w:space="0" w:color="auto"/>
                <w:bottom w:val="none" w:sz="0" w:space="0" w:color="auto"/>
                <w:right w:val="none" w:sz="0" w:space="0" w:color="auto"/>
              </w:divBdr>
            </w:div>
            <w:div w:id="1566793864">
              <w:marLeft w:val="0"/>
              <w:marRight w:val="0"/>
              <w:marTop w:val="0"/>
              <w:marBottom w:val="240"/>
              <w:divBdr>
                <w:top w:val="none" w:sz="0" w:space="0" w:color="auto"/>
                <w:left w:val="none" w:sz="0" w:space="0" w:color="auto"/>
                <w:bottom w:val="none" w:sz="0" w:space="0" w:color="auto"/>
                <w:right w:val="none" w:sz="0" w:space="0" w:color="auto"/>
              </w:divBdr>
            </w:div>
            <w:div w:id="1713727688">
              <w:marLeft w:val="0"/>
              <w:marRight w:val="0"/>
              <w:marTop w:val="0"/>
              <w:marBottom w:val="240"/>
              <w:divBdr>
                <w:top w:val="none" w:sz="0" w:space="0" w:color="auto"/>
                <w:left w:val="none" w:sz="0" w:space="0" w:color="auto"/>
                <w:bottom w:val="none" w:sz="0" w:space="0" w:color="auto"/>
                <w:right w:val="none" w:sz="0" w:space="0" w:color="auto"/>
              </w:divBdr>
            </w:div>
            <w:div w:id="1485119826">
              <w:marLeft w:val="0"/>
              <w:marRight w:val="0"/>
              <w:marTop w:val="0"/>
              <w:marBottom w:val="240"/>
              <w:divBdr>
                <w:top w:val="none" w:sz="0" w:space="0" w:color="auto"/>
                <w:left w:val="none" w:sz="0" w:space="0" w:color="auto"/>
                <w:bottom w:val="none" w:sz="0" w:space="0" w:color="auto"/>
                <w:right w:val="none" w:sz="0" w:space="0" w:color="auto"/>
              </w:divBdr>
            </w:div>
            <w:div w:id="1295522529">
              <w:marLeft w:val="0"/>
              <w:marRight w:val="0"/>
              <w:marTop w:val="0"/>
              <w:marBottom w:val="240"/>
              <w:divBdr>
                <w:top w:val="none" w:sz="0" w:space="0" w:color="auto"/>
                <w:left w:val="none" w:sz="0" w:space="0" w:color="auto"/>
                <w:bottom w:val="none" w:sz="0" w:space="0" w:color="auto"/>
                <w:right w:val="none" w:sz="0" w:space="0" w:color="auto"/>
              </w:divBdr>
            </w:div>
            <w:div w:id="649362073">
              <w:marLeft w:val="0"/>
              <w:marRight w:val="0"/>
              <w:marTop w:val="0"/>
              <w:marBottom w:val="240"/>
              <w:divBdr>
                <w:top w:val="none" w:sz="0" w:space="0" w:color="auto"/>
                <w:left w:val="none" w:sz="0" w:space="0" w:color="auto"/>
                <w:bottom w:val="none" w:sz="0" w:space="0" w:color="auto"/>
                <w:right w:val="none" w:sz="0" w:space="0" w:color="auto"/>
              </w:divBdr>
            </w:div>
            <w:div w:id="1853184372">
              <w:marLeft w:val="0"/>
              <w:marRight w:val="0"/>
              <w:marTop w:val="0"/>
              <w:marBottom w:val="240"/>
              <w:divBdr>
                <w:top w:val="none" w:sz="0" w:space="0" w:color="auto"/>
                <w:left w:val="none" w:sz="0" w:space="0" w:color="auto"/>
                <w:bottom w:val="none" w:sz="0" w:space="0" w:color="auto"/>
                <w:right w:val="none" w:sz="0" w:space="0" w:color="auto"/>
              </w:divBdr>
            </w:div>
            <w:div w:id="1660379182">
              <w:marLeft w:val="0"/>
              <w:marRight w:val="0"/>
              <w:marTop w:val="0"/>
              <w:marBottom w:val="240"/>
              <w:divBdr>
                <w:top w:val="none" w:sz="0" w:space="0" w:color="auto"/>
                <w:left w:val="none" w:sz="0" w:space="0" w:color="auto"/>
                <w:bottom w:val="none" w:sz="0" w:space="0" w:color="auto"/>
                <w:right w:val="none" w:sz="0" w:space="0" w:color="auto"/>
              </w:divBdr>
            </w:div>
            <w:div w:id="1552769424">
              <w:marLeft w:val="0"/>
              <w:marRight w:val="0"/>
              <w:marTop w:val="0"/>
              <w:marBottom w:val="240"/>
              <w:divBdr>
                <w:top w:val="none" w:sz="0" w:space="0" w:color="auto"/>
                <w:left w:val="none" w:sz="0" w:space="0" w:color="auto"/>
                <w:bottom w:val="none" w:sz="0" w:space="0" w:color="auto"/>
                <w:right w:val="none" w:sz="0" w:space="0" w:color="auto"/>
              </w:divBdr>
            </w:div>
            <w:div w:id="1852446703">
              <w:marLeft w:val="0"/>
              <w:marRight w:val="0"/>
              <w:marTop w:val="0"/>
              <w:marBottom w:val="240"/>
              <w:divBdr>
                <w:top w:val="none" w:sz="0" w:space="0" w:color="auto"/>
                <w:left w:val="none" w:sz="0" w:space="0" w:color="auto"/>
                <w:bottom w:val="none" w:sz="0" w:space="0" w:color="auto"/>
                <w:right w:val="none" w:sz="0" w:space="0" w:color="auto"/>
              </w:divBdr>
            </w:div>
            <w:div w:id="1078867011">
              <w:marLeft w:val="0"/>
              <w:marRight w:val="0"/>
              <w:marTop w:val="0"/>
              <w:marBottom w:val="240"/>
              <w:divBdr>
                <w:top w:val="none" w:sz="0" w:space="0" w:color="auto"/>
                <w:left w:val="none" w:sz="0" w:space="0" w:color="auto"/>
                <w:bottom w:val="none" w:sz="0" w:space="0" w:color="auto"/>
                <w:right w:val="none" w:sz="0" w:space="0" w:color="auto"/>
              </w:divBdr>
            </w:div>
            <w:div w:id="413665572">
              <w:marLeft w:val="0"/>
              <w:marRight w:val="0"/>
              <w:marTop w:val="0"/>
              <w:marBottom w:val="240"/>
              <w:divBdr>
                <w:top w:val="none" w:sz="0" w:space="0" w:color="auto"/>
                <w:left w:val="none" w:sz="0" w:space="0" w:color="auto"/>
                <w:bottom w:val="none" w:sz="0" w:space="0" w:color="auto"/>
                <w:right w:val="none" w:sz="0" w:space="0" w:color="auto"/>
              </w:divBdr>
            </w:div>
            <w:div w:id="687146757">
              <w:marLeft w:val="0"/>
              <w:marRight w:val="0"/>
              <w:marTop w:val="0"/>
              <w:marBottom w:val="240"/>
              <w:divBdr>
                <w:top w:val="none" w:sz="0" w:space="0" w:color="auto"/>
                <w:left w:val="none" w:sz="0" w:space="0" w:color="auto"/>
                <w:bottom w:val="none" w:sz="0" w:space="0" w:color="auto"/>
                <w:right w:val="none" w:sz="0" w:space="0" w:color="auto"/>
              </w:divBdr>
            </w:div>
            <w:div w:id="1366713821">
              <w:marLeft w:val="0"/>
              <w:marRight w:val="0"/>
              <w:marTop w:val="0"/>
              <w:marBottom w:val="240"/>
              <w:divBdr>
                <w:top w:val="none" w:sz="0" w:space="0" w:color="auto"/>
                <w:left w:val="none" w:sz="0" w:space="0" w:color="auto"/>
                <w:bottom w:val="none" w:sz="0" w:space="0" w:color="auto"/>
                <w:right w:val="none" w:sz="0" w:space="0" w:color="auto"/>
              </w:divBdr>
            </w:div>
            <w:div w:id="1687633732">
              <w:marLeft w:val="0"/>
              <w:marRight w:val="0"/>
              <w:marTop w:val="0"/>
              <w:marBottom w:val="240"/>
              <w:divBdr>
                <w:top w:val="none" w:sz="0" w:space="0" w:color="auto"/>
                <w:left w:val="none" w:sz="0" w:space="0" w:color="auto"/>
                <w:bottom w:val="none" w:sz="0" w:space="0" w:color="auto"/>
                <w:right w:val="none" w:sz="0" w:space="0" w:color="auto"/>
              </w:divBdr>
            </w:div>
            <w:div w:id="733700803">
              <w:marLeft w:val="0"/>
              <w:marRight w:val="0"/>
              <w:marTop w:val="0"/>
              <w:marBottom w:val="240"/>
              <w:divBdr>
                <w:top w:val="none" w:sz="0" w:space="0" w:color="auto"/>
                <w:left w:val="none" w:sz="0" w:space="0" w:color="auto"/>
                <w:bottom w:val="none" w:sz="0" w:space="0" w:color="auto"/>
                <w:right w:val="none" w:sz="0" w:space="0" w:color="auto"/>
              </w:divBdr>
            </w:div>
            <w:div w:id="1984236676">
              <w:marLeft w:val="0"/>
              <w:marRight w:val="0"/>
              <w:marTop w:val="0"/>
              <w:marBottom w:val="240"/>
              <w:divBdr>
                <w:top w:val="none" w:sz="0" w:space="0" w:color="auto"/>
                <w:left w:val="none" w:sz="0" w:space="0" w:color="auto"/>
                <w:bottom w:val="none" w:sz="0" w:space="0" w:color="auto"/>
                <w:right w:val="none" w:sz="0" w:space="0" w:color="auto"/>
              </w:divBdr>
            </w:div>
            <w:div w:id="822502010">
              <w:marLeft w:val="0"/>
              <w:marRight w:val="0"/>
              <w:marTop w:val="0"/>
              <w:marBottom w:val="240"/>
              <w:divBdr>
                <w:top w:val="none" w:sz="0" w:space="0" w:color="auto"/>
                <w:left w:val="none" w:sz="0" w:space="0" w:color="auto"/>
                <w:bottom w:val="none" w:sz="0" w:space="0" w:color="auto"/>
                <w:right w:val="none" w:sz="0" w:space="0" w:color="auto"/>
              </w:divBdr>
            </w:div>
            <w:div w:id="302857504">
              <w:marLeft w:val="0"/>
              <w:marRight w:val="0"/>
              <w:marTop w:val="0"/>
              <w:marBottom w:val="240"/>
              <w:divBdr>
                <w:top w:val="none" w:sz="0" w:space="0" w:color="auto"/>
                <w:left w:val="none" w:sz="0" w:space="0" w:color="auto"/>
                <w:bottom w:val="none" w:sz="0" w:space="0" w:color="auto"/>
                <w:right w:val="none" w:sz="0" w:space="0" w:color="auto"/>
              </w:divBdr>
            </w:div>
            <w:div w:id="110562703">
              <w:marLeft w:val="0"/>
              <w:marRight w:val="0"/>
              <w:marTop w:val="0"/>
              <w:marBottom w:val="240"/>
              <w:divBdr>
                <w:top w:val="none" w:sz="0" w:space="0" w:color="auto"/>
                <w:left w:val="none" w:sz="0" w:space="0" w:color="auto"/>
                <w:bottom w:val="none" w:sz="0" w:space="0" w:color="auto"/>
                <w:right w:val="none" w:sz="0" w:space="0" w:color="auto"/>
              </w:divBdr>
            </w:div>
            <w:div w:id="897472109">
              <w:marLeft w:val="0"/>
              <w:marRight w:val="0"/>
              <w:marTop w:val="0"/>
              <w:marBottom w:val="240"/>
              <w:divBdr>
                <w:top w:val="none" w:sz="0" w:space="0" w:color="auto"/>
                <w:left w:val="none" w:sz="0" w:space="0" w:color="auto"/>
                <w:bottom w:val="none" w:sz="0" w:space="0" w:color="auto"/>
                <w:right w:val="none" w:sz="0" w:space="0" w:color="auto"/>
              </w:divBdr>
            </w:div>
            <w:div w:id="713773647">
              <w:marLeft w:val="0"/>
              <w:marRight w:val="0"/>
              <w:marTop w:val="0"/>
              <w:marBottom w:val="240"/>
              <w:divBdr>
                <w:top w:val="none" w:sz="0" w:space="0" w:color="auto"/>
                <w:left w:val="none" w:sz="0" w:space="0" w:color="auto"/>
                <w:bottom w:val="none" w:sz="0" w:space="0" w:color="auto"/>
                <w:right w:val="none" w:sz="0" w:space="0" w:color="auto"/>
              </w:divBdr>
            </w:div>
            <w:div w:id="783614010">
              <w:marLeft w:val="0"/>
              <w:marRight w:val="0"/>
              <w:marTop w:val="0"/>
              <w:marBottom w:val="240"/>
              <w:divBdr>
                <w:top w:val="none" w:sz="0" w:space="0" w:color="auto"/>
                <w:left w:val="none" w:sz="0" w:space="0" w:color="auto"/>
                <w:bottom w:val="none" w:sz="0" w:space="0" w:color="auto"/>
                <w:right w:val="none" w:sz="0" w:space="0" w:color="auto"/>
              </w:divBdr>
            </w:div>
            <w:div w:id="805658346">
              <w:marLeft w:val="0"/>
              <w:marRight w:val="0"/>
              <w:marTop w:val="0"/>
              <w:marBottom w:val="240"/>
              <w:divBdr>
                <w:top w:val="none" w:sz="0" w:space="0" w:color="auto"/>
                <w:left w:val="none" w:sz="0" w:space="0" w:color="auto"/>
                <w:bottom w:val="none" w:sz="0" w:space="0" w:color="auto"/>
                <w:right w:val="none" w:sz="0" w:space="0" w:color="auto"/>
              </w:divBdr>
            </w:div>
            <w:div w:id="1712075335">
              <w:marLeft w:val="0"/>
              <w:marRight w:val="0"/>
              <w:marTop w:val="0"/>
              <w:marBottom w:val="240"/>
              <w:divBdr>
                <w:top w:val="none" w:sz="0" w:space="0" w:color="auto"/>
                <w:left w:val="none" w:sz="0" w:space="0" w:color="auto"/>
                <w:bottom w:val="none" w:sz="0" w:space="0" w:color="auto"/>
                <w:right w:val="none" w:sz="0" w:space="0" w:color="auto"/>
              </w:divBdr>
            </w:div>
            <w:div w:id="1569995147">
              <w:marLeft w:val="0"/>
              <w:marRight w:val="0"/>
              <w:marTop w:val="0"/>
              <w:marBottom w:val="240"/>
              <w:divBdr>
                <w:top w:val="none" w:sz="0" w:space="0" w:color="auto"/>
                <w:left w:val="none" w:sz="0" w:space="0" w:color="auto"/>
                <w:bottom w:val="none" w:sz="0" w:space="0" w:color="auto"/>
                <w:right w:val="none" w:sz="0" w:space="0" w:color="auto"/>
              </w:divBdr>
            </w:div>
            <w:div w:id="674890278">
              <w:marLeft w:val="0"/>
              <w:marRight w:val="0"/>
              <w:marTop w:val="0"/>
              <w:marBottom w:val="240"/>
              <w:divBdr>
                <w:top w:val="none" w:sz="0" w:space="0" w:color="auto"/>
                <w:left w:val="none" w:sz="0" w:space="0" w:color="auto"/>
                <w:bottom w:val="none" w:sz="0" w:space="0" w:color="auto"/>
                <w:right w:val="none" w:sz="0" w:space="0" w:color="auto"/>
              </w:divBdr>
            </w:div>
            <w:div w:id="53547889">
              <w:marLeft w:val="0"/>
              <w:marRight w:val="0"/>
              <w:marTop w:val="0"/>
              <w:marBottom w:val="240"/>
              <w:divBdr>
                <w:top w:val="none" w:sz="0" w:space="0" w:color="auto"/>
                <w:left w:val="none" w:sz="0" w:space="0" w:color="auto"/>
                <w:bottom w:val="none" w:sz="0" w:space="0" w:color="auto"/>
                <w:right w:val="none" w:sz="0" w:space="0" w:color="auto"/>
              </w:divBdr>
            </w:div>
            <w:div w:id="1360163384">
              <w:marLeft w:val="0"/>
              <w:marRight w:val="0"/>
              <w:marTop w:val="0"/>
              <w:marBottom w:val="240"/>
              <w:divBdr>
                <w:top w:val="none" w:sz="0" w:space="0" w:color="auto"/>
                <w:left w:val="none" w:sz="0" w:space="0" w:color="auto"/>
                <w:bottom w:val="none" w:sz="0" w:space="0" w:color="auto"/>
                <w:right w:val="none" w:sz="0" w:space="0" w:color="auto"/>
              </w:divBdr>
            </w:div>
            <w:div w:id="2068651010">
              <w:marLeft w:val="0"/>
              <w:marRight w:val="0"/>
              <w:marTop w:val="0"/>
              <w:marBottom w:val="240"/>
              <w:divBdr>
                <w:top w:val="none" w:sz="0" w:space="0" w:color="auto"/>
                <w:left w:val="none" w:sz="0" w:space="0" w:color="auto"/>
                <w:bottom w:val="none" w:sz="0" w:space="0" w:color="auto"/>
                <w:right w:val="none" w:sz="0" w:space="0" w:color="auto"/>
              </w:divBdr>
            </w:div>
            <w:div w:id="2100830569">
              <w:marLeft w:val="0"/>
              <w:marRight w:val="0"/>
              <w:marTop w:val="0"/>
              <w:marBottom w:val="240"/>
              <w:divBdr>
                <w:top w:val="none" w:sz="0" w:space="0" w:color="auto"/>
                <w:left w:val="none" w:sz="0" w:space="0" w:color="auto"/>
                <w:bottom w:val="none" w:sz="0" w:space="0" w:color="auto"/>
                <w:right w:val="none" w:sz="0" w:space="0" w:color="auto"/>
              </w:divBdr>
            </w:div>
            <w:div w:id="1200554301">
              <w:marLeft w:val="0"/>
              <w:marRight w:val="0"/>
              <w:marTop w:val="0"/>
              <w:marBottom w:val="240"/>
              <w:divBdr>
                <w:top w:val="none" w:sz="0" w:space="0" w:color="auto"/>
                <w:left w:val="none" w:sz="0" w:space="0" w:color="auto"/>
                <w:bottom w:val="none" w:sz="0" w:space="0" w:color="auto"/>
                <w:right w:val="none" w:sz="0" w:space="0" w:color="auto"/>
              </w:divBdr>
            </w:div>
            <w:div w:id="262495525">
              <w:marLeft w:val="0"/>
              <w:marRight w:val="0"/>
              <w:marTop w:val="0"/>
              <w:marBottom w:val="240"/>
              <w:divBdr>
                <w:top w:val="none" w:sz="0" w:space="0" w:color="auto"/>
                <w:left w:val="none" w:sz="0" w:space="0" w:color="auto"/>
                <w:bottom w:val="none" w:sz="0" w:space="0" w:color="auto"/>
                <w:right w:val="none" w:sz="0" w:space="0" w:color="auto"/>
              </w:divBdr>
            </w:div>
            <w:div w:id="4985422">
              <w:marLeft w:val="0"/>
              <w:marRight w:val="0"/>
              <w:marTop w:val="0"/>
              <w:marBottom w:val="240"/>
              <w:divBdr>
                <w:top w:val="none" w:sz="0" w:space="0" w:color="auto"/>
                <w:left w:val="none" w:sz="0" w:space="0" w:color="auto"/>
                <w:bottom w:val="none" w:sz="0" w:space="0" w:color="auto"/>
                <w:right w:val="none" w:sz="0" w:space="0" w:color="auto"/>
              </w:divBdr>
            </w:div>
            <w:div w:id="1310133027">
              <w:marLeft w:val="0"/>
              <w:marRight w:val="0"/>
              <w:marTop w:val="0"/>
              <w:marBottom w:val="240"/>
              <w:divBdr>
                <w:top w:val="none" w:sz="0" w:space="0" w:color="auto"/>
                <w:left w:val="none" w:sz="0" w:space="0" w:color="auto"/>
                <w:bottom w:val="none" w:sz="0" w:space="0" w:color="auto"/>
                <w:right w:val="none" w:sz="0" w:space="0" w:color="auto"/>
              </w:divBdr>
            </w:div>
            <w:div w:id="1032803411">
              <w:marLeft w:val="0"/>
              <w:marRight w:val="0"/>
              <w:marTop w:val="0"/>
              <w:marBottom w:val="240"/>
              <w:divBdr>
                <w:top w:val="none" w:sz="0" w:space="0" w:color="auto"/>
                <w:left w:val="none" w:sz="0" w:space="0" w:color="auto"/>
                <w:bottom w:val="none" w:sz="0" w:space="0" w:color="auto"/>
                <w:right w:val="none" w:sz="0" w:space="0" w:color="auto"/>
              </w:divBdr>
            </w:div>
            <w:div w:id="577441363">
              <w:marLeft w:val="0"/>
              <w:marRight w:val="0"/>
              <w:marTop w:val="0"/>
              <w:marBottom w:val="240"/>
              <w:divBdr>
                <w:top w:val="none" w:sz="0" w:space="0" w:color="auto"/>
                <w:left w:val="none" w:sz="0" w:space="0" w:color="auto"/>
                <w:bottom w:val="none" w:sz="0" w:space="0" w:color="auto"/>
                <w:right w:val="none" w:sz="0" w:space="0" w:color="auto"/>
              </w:divBdr>
            </w:div>
            <w:div w:id="125271509">
              <w:marLeft w:val="0"/>
              <w:marRight w:val="0"/>
              <w:marTop w:val="0"/>
              <w:marBottom w:val="240"/>
              <w:divBdr>
                <w:top w:val="none" w:sz="0" w:space="0" w:color="auto"/>
                <w:left w:val="none" w:sz="0" w:space="0" w:color="auto"/>
                <w:bottom w:val="none" w:sz="0" w:space="0" w:color="auto"/>
                <w:right w:val="none" w:sz="0" w:space="0" w:color="auto"/>
              </w:divBdr>
            </w:div>
            <w:div w:id="15617824">
              <w:marLeft w:val="0"/>
              <w:marRight w:val="0"/>
              <w:marTop w:val="0"/>
              <w:marBottom w:val="240"/>
              <w:divBdr>
                <w:top w:val="none" w:sz="0" w:space="0" w:color="auto"/>
                <w:left w:val="none" w:sz="0" w:space="0" w:color="auto"/>
                <w:bottom w:val="none" w:sz="0" w:space="0" w:color="auto"/>
                <w:right w:val="none" w:sz="0" w:space="0" w:color="auto"/>
              </w:divBdr>
            </w:div>
            <w:div w:id="332294312">
              <w:marLeft w:val="0"/>
              <w:marRight w:val="0"/>
              <w:marTop w:val="0"/>
              <w:marBottom w:val="240"/>
              <w:divBdr>
                <w:top w:val="none" w:sz="0" w:space="0" w:color="auto"/>
                <w:left w:val="none" w:sz="0" w:space="0" w:color="auto"/>
                <w:bottom w:val="none" w:sz="0" w:space="0" w:color="auto"/>
                <w:right w:val="none" w:sz="0" w:space="0" w:color="auto"/>
              </w:divBdr>
            </w:div>
            <w:div w:id="336738818">
              <w:marLeft w:val="0"/>
              <w:marRight w:val="0"/>
              <w:marTop w:val="0"/>
              <w:marBottom w:val="240"/>
              <w:divBdr>
                <w:top w:val="none" w:sz="0" w:space="0" w:color="auto"/>
                <w:left w:val="none" w:sz="0" w:space="0" w:color="auto"/>
                <w:bottom w:val="none" w:sz="0" w:space="0" w:color="auto"/>
                <w:right w:val="none" w:sz="0" w:space="0" w:color="auto"/>
              </w:divBdr>
            </w:div>
            <w:div w:id="90708098">
              <w:marLeft w:val="0"/>
              <w:marRight w:val="0"/>
              <w:marTop w:val="0"/>
              <w:marBottom w:val="240"/>
              <w:divBdr>
                <w:top w:val="none" w:sz="0" w:space="0" w:color="auto"/>
                <w:left w:val="none" w:sz="0" w:space="0" w:color="auto"/>
                <w:bottom w:val="none" w:sz="0" w:space="0" w:color="auto"/>
                <w:right w:val="none" w:sz="0" w:space="0" w:color="auto"/>
              </w:divBdr>
            </w:div>
            <w:div w:id="1187519359">
              <w:marLeft w:val="0"/>
              <w:marRight w:val="0"/>
              <w:marTop w:val="0"/>
              <w:marBottom w:val="240"/>
              <w:divBdr>
                <w:top w:val="none" w:sz="0" w:space="0" w:color="auto"/>
                <w:left w:val="none" w:sz="0" w:space="0" w:color="auto"/>
                <w:bottom w:val="none" w:sz="0" w:space="0" w:color="auto"/>
                <w:right w:val="none" w:sz="0" w:space="0" w:color="auto"/>
              </w:divBdr>
            </w:div>
            <w:div w:id="1843355334">
              <w:marLeft w:val="0"/>
              <w:marRight w:val="0"/>
              <w:marTop w:val="0"/>
              <w:marBottom w:val="240"/>
              <w:divBdr>
                <w:top w:val="none" w:sz="0" w:space="0" w:color="auto"/>
                <w:left w:val="none" w:sz="0" w:space="0" w:color="auto"/>
                <w:bottom w:val="none" w:sz="0" w:space="0" w:color="auto"/>
                <w:right w:val="none" w:sz="0" w:space="0" w:color="auto"/>
              </w:divBdr>
            </w:div>
            <w:div w:id="1809857911">
              <w:marLeft w:val="0"/>
              <w:marRight w:val="0"/>
              <w:marTop w:val="0"/>
              <w:marBottom w:val="240"/>
              <w:divBdr>
                <w:top w:val="none" w:sz="0" w:space="0" w:color="auto"/>
                <w:left w:val="none" w:sz="0" w:space="0" w:color="auto"/>
                <w:bottom w:val="none" w:sz="0" w:space="0" w:color="auto"/>
                <w:right w:val="none" w:sz="0" w:space="0" w:color="auto"/>
              </w:divBdr>
            </w:div>
            <w:div w:id="628903608">
              <w:marLeft w:val="0"/>
              <w:marRight w:val="0"/>
              <w:marTop w:val="0"/>
              <w:marBottom w:val="240"/>
              <w:divBdr>
                <w:top w:val="none" w:sz="0" w:space="0" w:color="auto"/>
                <w:left w:val="none" w:sz="0" w:space="0" w:color="auto"/>
                <w:bottom w:val="none" w:sz="0" w:space="0" w:color="auto"/>
                <w:right w:val="none" w:sz="0" w:space="0" w:color="auto"/>
              </w:divBdr>
            </w:div>
            <w:div w:id="419908472">
              <w:marLeft w:val="0"/>
              <w:marRight w:val="0"/>
              <w:marTop w:val="0"/>
              <w:marBottom w:val="240"/>
              <w:divBdr>
                <w:top w:val="none" w:sz="0" w:space="0" w:color="auto"/>
                <w:left w:val="none" w:sz="0" w:space="0" w:color="auto"/>
                <w:bottom w:val="none" w:sz="0" w:space="0" w:color="auto"/>
                <w:right w:val="none" w:sz="0" w:space="0" w:color="auto"/>
              </w:divBdr>
            </w:div>
            <w:div w:id="1474758064">
              <w:marLeft w:val="0"/>
              <w:marRight w:val="0"/>
              <w:marTop w:val="0"/>
              <w:marBottom w:val="240"/>
              <w:divBdr>
                <w:top w:val="none" w:sz="0" w:space="0" w:color="auto"/>
                <w:left w:val="none" w:sz="0" w:space="0" w:color="auto"/>
                <w:bottom w:val="none" w:sz="0" w:space="0" w:color="auto"/>
                <w:right w:val="none" w:sz="0" w:space="0" w:color="auto"/>
              </w:divBdr>
            </w:div>
            <w:div w:id="792671365">
              <w:marLeft w:val="0"/>
              <w:marRight w:val="0"/>
              <w:marTop w:val="0"/>
              <w:marBottom w:val="240"/>
              <w:divBdr>
                <w:top w:val="none" w:sz="0" w:space="0" w:color="auto"/>
                <w:left w:val="none" w:sz="0" w:space="0" w:color="auto"/>
                <w:bottom w:val="none" w:sz="0" w:space="0" w:color="auto"/>
                <w:right w:val="none" w:sz="0" w:space="0" w:color="auto"/>
              </w:divBdr>
            </w:div>
            <w:div w:id="1683825327">
              <w:marLeft w:val="0"/>
              <w:marRight w:val="0"/>
              <w:marTop w:val="0"/>
              <w:marBottom w:val="240"/>
              <w:divBdr>
                <w:top w:val="none" w:sz="0" w:space="0" w:color="auto"/>
                <w:left w:val="none" w:sz="0" w:space="0" w:color="auto"/>
                <w:bottom w:val="none" w:sz="0" w:space="0" w:color="auto"/>
                <w:right w:val="none" w:sz="0" w:space="0" w:color="auto"/>
              </w:divBdr>
            </w:div>
            <w:div w:id="769080787">
              <w:marLeft w:val="0"/>
              <w:marRight w:val="0"/>
              <w:marTop w:val="0"/>
              <w:marBottom w:val="240"/>
              <w:divBdr>
                <w:top w:val="none" w:sz="0" w:space="0" w:color="auto"/>
                <w:left w:val="none" w:sz="0" w:space="0" w:color="auto"/>
                <w:bottom w:val="none" w:sz="0" w:space="0" w:color="auto"/>
                <w:right w:val="none" w:sz="0" w:space="0" w:color="auto"/>
              </w:divBdr>
            </w:div>
            <w:div w:id="1329674537">
              <w:marLeft w:val="0"/>
              <w:marRight w:val="0"/>
              <w:marTop w:val="0"/>
              <w:marBottom w:val="240"/>
              <w:divBdr>
                <w:top w:val="none" w:sz="0" w:space="0" w:color="auto"/>
                <w:left w:val="none" w:sz="0" w:space="0" w:color="auto"/>
                <w:bottom w:val="none" w:sz="0" w:space="0" w:color="auto"/>
                <w:right w:val="none" w:sz="0" w:space="0" w:color="auto"/>
              </w:divBdr>
            </w:div>
            <w:div w:id="1831096232">
              <w:marLeft w:val="0"/>
              <w:marRight w:val="0"/>
              <w:marTop w:val="0"/>
              <w:marBottom w:val="240"/>
              <w:divBdr>
                <w:top w:val="none" w:sz="0" w:space="0" w:color="auto"/>
                <w:left w:val="none" w:sz="0" w:space="0" w:color="auto"/>
                <w:bottom w:val="none" w:sz="0" w:space="0" w:color="auto"/>
                <w:right w:val="none" w:sz="0" w:space="0" w:color="auto"/>
              </w:divBdr>
            </w:div>
            <w:div w:id="2031640269">
              <w:marLeft w:val="0"/>
              <w:marRight w:val="0"/>
              <w:marTop w:val="0"/>
              <w:marBottom w:val="240"/>
              <w:divBdr>
                <w:top w:val="none" w:sz="0" w:space="0" w:color="auto"/>
                <w:left w:val="none" w:sz="0" w:space="0" w:color="auto"/>
                <w:bottom w:val="none" w:sz="0" w:space="0" w:color="auto"/>
                <w:right w:val="none" w:sz="0" w:space="0" w:color="auto"/>
              </w:divBdr>
            </w:div>
            <w:div w:id="350499269">
              <w:marLeft w:val="0"/>
              <w:marRight w:val="0"/>
              <w:marTop w:val="0"/>
              <w:marBottom w:val="240"/>
              <w:divBdr>
                <w:top w:val="none" w:sz="0" w:space="0" w:color="auto"/>
                <w:left w:val="none" w:sz="0" w:space="0" w:color="auto"/>
                <w:bottom w:val="none" w:sz="0" w:space="0" w:color="auto"/>
                <w:right w:val="none" w:sz="0" w:space="0" w:color="auto"/>
              </w:divBdr>
            </w:div>
            <w:div w:id="1835795747">
              <w:marLeft w:val="0"/>
              <w:marRight w:val="0"/>
              <w:marTop w:val="0"/>
              <w:marBottom w:val="240"/>
              <w:divBdr>
                <w:top w:val="none" w:sz="0" w:space="0" w:color="auto"/>
                <w:left w:val="none" w:sz="0" w:space="0" w:color="auto"/>
                <w:bottom w:val="none" w:sz="0" w:space="0" w:color="auto"/>
                <w:right w:val="none" w:sz="0" w:space="0" w:color="auto"/>
              </w:divBdr>
            </w:div>
            <w:div w:id="485588207">
              <w:marLeft w:val="0"/>
              <w:marRight w:val="0"/>
              <w:marTop w:val="0"/>
              <w:marBottom w:val="240"/>
              <w:divBdr>
                <w:top w:val="none" w:sz="0" w:space="0" w:color="auto"/>
                <w:left w:val="none" w:sz="0" w:space="0" w:color="auto"/>
                <w:bottom w:val="none" w:sz="0" w:space="0" w:color="auto"/>
                <w:right w:val="none" w:sz="0" w:space="0" w:color="auto"/>
              </w:divBdr>
            </w:div>
            <w:div w:id="388500433">
              <w:marLeft w:val="0"/>
              <w:marRight w:val="0"/>
              <w:marTop w:val="0"/>
              <w:marBottom w:val="240"/>
              <w:divBdr>
                <w:top w:val="none" w:sz="0" w:space="0" w:color="auto"/>
                <w:left w:val="none" w:sz="0" w:space="0" w:color="auto"/>
                <w:bottom w:val="none" w:sz="0" w:space="0" w:color="auto"/>
                <w:right w:val="none" w:sz="0" w:space="0" w:color="auto"/>
              </w:divBdr>
            </w:div>
            <w:div w:id="1520198745">
              <w:marLeft w:val="0"/>
              <w:marRight w:val="0"/>
              <w:marTop w:val="0"/>
              <w:marBottom w:val="240"/>
              <w:divBdr>
                <w:top w:val="none" w:sz="0" w:space="0" w:color="auto"/>
                <w:left w:val="none" w:sz="0" w:space="0" w:color="auto"/>
                <w:bottom w:val="none" w:sz="0" w:space="0" w:color="auto"/>
                <w:right w:val="none" w:sz="0" w:space="0" w:color="auto"/>
              </w:divBdr>
            </w:div>
            <w:div w:id="1038816153">
              <w:marLeft w:val="0"/>
              <w:marRight w:val="0"/>
              <w:marTop w:val="0"/>
              <w:marBottom w:val="240"/>
              <w:divBdr>
                <w:top w:val="none" w:sz="0" w:space="0" w:color="auto"/>
                <w:left w:val="none" w:sz="0" w:space="0" w:color="auto"/>
                <w:bottom w:val="none" w:sz="0" w:space="0" w:color="auto"/>
                <w:right w:val="none" w:sz="0" w:space="0" w:color="auto"/>
              </w:divBdr>
            </w:div>
            <w:div w:id="1568608847">
              <w:marLeft w:val="0"/>
              <w:marRight w:val="0"/>
              <w:marTop w:val="0"/>
              <w:marBottom w:val="240"/>
              <w:divBdr>
                <w:top w:val="none" w:sz="0" w:space="0" w:color="auto"/>
                <w:left w:val="none" w:sz="0" w:space="0" w:color="auto"/>
                <w:bottom w:val="none" w:sz="0" w:space="0" w:color="auto"/>
                <w:right w:val="none" w:sz="0" w:space="0" w:color="auto"/>
              </w:divBdr>
            </w:div>
            <w:div w:id="2120559185">
              <w:marLeft w:val="0"/>
              <w:marRight w:val="0"/>
              <w:marTop w:val="0"/>
              <w:marBottom w:val="240"/>
              <w:divBdr>
                <w:top w:val="none" w:sz="0" w:space="0" w:color="auto"/>
                <w:left w:val="none" w:sz="0" w:space="0" w:color="auto"/>
                <w:bottom w:val="none" w:sz="0" w:space="0" w:color="auto"/>
                <w:right w:val="none" w:sz="0" w:space="0" w:color="auto"/>
              </w:divBdr>
            </w:div>
            <w:div w:id="1835952684">
              <w:marLeft w:val="0"/>
              <w:marRight w:val="0"/>
              <w:marTop w:val="0"/>
              <w:marBottom w:val="240"/>
              <w:divBdr>
                <w:top w:val="none" w:sz="0" w:space="0" w:color="auto"/>
                <w:left w:val="none" w:sz="0" w:space="0" w:color="auto"/>
                <w:bottom w:val="none" w:sz="0" w:space="0" w:color="auto"/>
                <w:right w:val="none" w:sz="0" w:space="0" w:color="auto"/>
              </w:divBdr>
            </w:div>
            <w:div w:id="1339774650">
              <w:marLeft w:val="0"/>
              <w:marRight w:val="0"/>
              <w:marTop w:val="0"/>
              <w:marBottom w:val="240"/>
              <w:divBdr>
                <w:top w:val="none" w:sz="0" w:space="0" w:color="auto"/>
                <w:left w:val="none" w:sz="0" w:space="0" w:color="auto"/>
                <w:bottom w:val="none" w:sz="0" w:space="0" w:color="auto"/>
                <w:right w:val="none" w:sz="0" w:space="0" w:color="auto"/>
              </w:divBdr>
            </w:div>
            <w:div w:id="917251868">
              <w:marLeft w:val="0"/>
              <w:marRight w:val="0"/>
              <w:marTop w:val="0"/>
              <w:marBottom w:val="240"/>
              <w:divBdr>
                <w:top w:val="none" w:sz="0" w:space="0" w:color="auto"/>
                <w:left w:val="none" w:sz="0" w:space="0" w:color="auto"/>
                <w:bottom w:val="none" w:sz="0" w:space="0" w:color="auto"/>
                <w:right w:val="none" w:sz="0" w:space="0" w:color="auto"/>
              </w:divBdr>
            </w:div>
            <w:div w:id="1601259606">
              <w:marLeft w:val="0"/>
              <w:marRight w:val="0"/>
              <w:marTop w:val="0"/>
              <w:marBottom w:val="240"/>
              <w:divBdr>
                <w:top w:val="none" w:sz="0" w:space="0" w:color="auto"/>
                <w:left w:val="none" w:sz="0" w:space="0" w:color="auto"/>
                <w:bottom w:val="none" w:sz="0" w:space="0" w:color="auto"/>
                <w:right w:val="none" w:sz="0" w:space="0" w:color="auto"/>
              </w:divBdr>
            </w:div>
            <w:div w:id="425004209">
              <w:marLeft w:val="0"/>
              <w:marRight w:val="0"/>
              <w:marTop w:val="0"/>
              <w:marBottom w:val="240"/>
              <w:divBdr>
                <w:top w:val="none" w:sz="0" w:space="0" w:color="auto"/>
                <w:left w:val="none" w:sz="0" w:space="0" w:color="auto"/>
                <w:bottom w:val="none" w:sz="0" w:space="0" w:color="auto"/>
                <w:right w:val="none" w:sz="0" w:space="0" w:color="auto"/>
              </w:divBdr>
            </w:div>
            <w:div w:id="1965499816">
              <w:marLeft w:val="0"/>
              <w:marRight w:val="0"/>
              <w:marTop w:val="0"/>
              <w:marBottom w:val="240"/>
              <w:divBdr>
                <w:top w:val="none" w:sz="0" w:space="0" w:color="auto"/>
                <w:left w:val="none" w:sz="0" w:space="0" w:color="auto"/>
                <w:bottom w:val="none" w:sz="0" w:space="0" w:color="auto"/>
                <w:right w:val="none" w:sz="0" w:space="0" w:color="auto"/>
              </w:divBdr>
            </w:div>
            <w:div w:id="798572744">
              <w:marLeft w:val="0"/>
              <w:marRight w:val="0"/>
              <w:marTop w:val="0"/>
              <w:marBottom w:val="240"/>
              <w:divBdr>
                <w:top w:val="none" w:sz="0" w:space="0" w:color="auto"/>
                <w:left w:val="none" w:sz="0" w:space="0" w:color="auto"/>
                <w:bottom w:val="none" w:sz="0" w:space="0" w:color="auto"/>
                <w:right w:val="none" w:sz="0" w:space="0" w:color="auto"/>
              </w:divBdr>
            </w:div>
            <w:div w:id="1184393154">
              <w:marLeft w:val="0"/>
              <w:marRight w:val="0"/>
              <w:marTop w:val="0"/>
              <w:marBottom w:val="240"/>
              <w:divBdr>
                <w:top w:val="none" w:sz="0" w:space="0" w:color="auto"/>
                <w:left w:val="none" w:sz="0" w:space="0" w:color="auto"/>
                <w:bottom w:val="none" w:sz="0" w:space="0" w:color="auto"/>
                <w:right w:val="none" w:sz="0" w:space="0" w:color="auto"/>
              </w:divBdr>
            </w:div>
            <w:div w:id="715469890">
              <w:marLeft w:val="0"/>
              <w:marRight w:val="0"/>
              <w:marTop w:val="0"/>
              <w:marBottom w:val="240"/>
              <w:divBdr>
                <w:top w:val="none" w:sz="0" w:space="0" w:color="auto"/>
                <w:left w:val="none" w:sz="0" w:space="0" w:color="auto"/>
                <w:bottom w:val="none" w:sz="0" w:space="0" w:color="auto"/>
                <w:right w:val="none" w:sz="0" w:space="0" w:color="auto"/>
              </w:divBdr>
            </w:div>
            <w:div w:id="1423184603">
              <w:marLeft w:val="0"/>
              <w:marRight w:val="0"/>
              <w:marTop w:val="0"/>
              <w:marBottom w:val="240"/>
              <w:divBdr>
                <w:top w:val="none" w:sz="0" w:space="0" w:color="auto"/>
                <w:left w:val="none" w:sz="0" w:space="0" w:color="auto"/>
                <w:bottom w:val="none" w:sz="0" w:space="0" w:color="auto"/>
                <w:right w:val="none" w:sz="0" w:space="0" w:color="auto"/>
              </w:divBdr>
            </w:div>
            <w:div w:id="1829512372">
              <w:marLeft w:val="0"/>
              <w:marRight w:val="0"/>
              <w:marTop w:val="0"/>
              <w:marBottom w:val="240"/>
              <w:divBdr>
                <w:top w:val="none" w:sz="0" w:space="0" w:color="auto"/>
                <w:left w:val="none" w:sz="0" w:space="0" w:color="auto"/>
                <w:bottom w:val="none" w:sz="0" w:space="0" w:color="auto"/>
                <w:right w:val="none" w:sz="0" w:space="0" w:color="auto"/>
              </w:divBdr>
            </w:div>
            <w:div w:id="817840916">
              <w:marLeft w:val="0"/>
              <w:marRight w:val="0"/>
              <w:marTop w:val="0"/>
              <w:marBottom w:val="240"/>
              <w:divBdr>
                <w:top w:val="none" w:sz="0" w:space="0" w:color="auto"/>
                <w:left w:val="none" w:sz="0" w:space="0" w:color="auto"/>
                <w:bottom w:val="none" w:sz="0" w:space="0" w:color="auto"/>
                <w:right w:val="none" w:sz="0" w:space="0" w:color="auto"/>
              </w:divBdr>
            </w:div>
            <w:div w:id="1603950254">
              <w:marLeft w:val="0"/>
              <w:marRight w:val="0"/>
              <w:marTop w:val="0"/>
              <w:marBottom w:val="240"/>
              <w:divBdr>
                <w:top w:val="none" w:sz="0" w:space="0" w:color="auto"/>
                <w:left w:val="none" w:sz="0" w:space="0" w:color="auto"/>
                <w:bottom w:val="none" w:sz="0" w:space="0" w:color="auto"/>
                <w:right w:val="none" w:sz="0" w:space="0" w:color="auto"/>
              </w:divBdr>
            </w:div>
            <w:div w:id="55710706">
              <w:marLeft w:val="0"/>
              <w:marRight w:val="0"/>
              <w:marTop w:val="0"/>
              <w:marBottom w:val="240"/>
              <w:divBdr>
                <w:top w:val="none" w:sz="0" w:space="0" w:color="auto"/>
                <w:left w:val="none" w:sz="0" w:space="0" w:color="auto"/>
                <w:bottom w:val="none" w:sz="0" w:space="0" w:color="auto"/>
                <w:right w:val="none" w:sz="0" w:space="0" w:color="auto"/>
              </w:divBdr>
            </w:div>
            <w:div w:id="1159616359">
              <w:marLeft w:val="0"/>
              <w:marRight w:val="0"/>
              <w:marTop w:val="0"/>
              <w:marBottom w:val="240"/>
              <w:divBdr>
                <w:top w:val="none" w:sz="0" w:space="0" w:color="auto"/>
                <w:left w:val="none" w:sz="0" w:space="0" w:color="auto"/>
                <w:bottom w:val="none" w:sz="0" w:space="0" w:color="auto"/>
                <w:right w:val="none" w:sz="0" w:space="0" w:color="auto"/>
              </w:divBdr>
            </w:div>
            <w:div w:id="624581554">
              <w:marLeft w:val="0"/>
              <w:marRight w:val="0"/>
              <w:marTop w:val="0"/>
              <w:marBottom w:val="240"/>
              <w:divBdr>
                <w:top w:val="none" w:sz="0" w:space="0" w:color="auto"/>
                <w:left w:val="none" w:sz="0" w:space="0" w:color="auto"/>
                <w:bottom w:val="none" w:sz="0" w:space="0" w:color="auto"/>
                <w:right w:val="none" w:sz="0" w:space="0" w:color="auto"/>
              </w:divBdr>
            </w:div>
            <w:div w:id="1373728357">
              <w:marLeft w:val="0"/>
              <w:marRight w:val="0"/>
              <w:marTop w:val="0"/>
              <w:marBottom w:val="240"/>
              <w:divBdr>
                <w:top w:val="none" w:sz="0" w:space="0" w:color="auto"/>
                <w:left w:val="none" w:sz="0" w:space="0" w:color="auto"/>
                <w:bottom w:val="none" w:sz="0" w:space="0" w:color="auto"/>
                <w:right w:val="none" w:sz="0" w:space="0" w:color="auto"/>
              </w:divBdr>
            </w:div>
            <w:div w:id="1301303961">
              <w:marLeft w:val="0"/>
              <w:marRight w:val="0"/>
              <w:marTop w:val="0"/>
              <w:marBottom w:val="240"/>
              <w:divBdr>
                <w:top w:val="none" w:sz="0" w:space="0" w:color="auto"/>
                <w:left w:val="none" w:sz="0" w:space="0" w:color="auto"/>
                <w:bottom w:val="none" w:sz="0" w:space="0" w:color="auto"/>
                <w:right w:val="none" w:sz="0" w:space="0" w:color="auto"/>
              </w:divBdr>
            </w:div>
            <w:div w:id="1392268329">
              <w:marLeft w:val="0"/>
              <w:marRight w:val="0"/>
              <w:marTop w:val="0"/>
              <w:marBottom w:val="240"/>
              <w:divBdr>
                <w:top w:val="none" w:sz="0" w:space="0" w:color="auto"/>
                <w:left w:val="none" w:sz="0" w:space="0" w:color="auto"/>
                <w:bottom w:val="none" w:sz="0" w:space="0" w:color="auto"/>
                <w:right w:val="none" w:sz="0" w:space="0" w:color="auto"/>
              </w:divBdr>
            </w:div>
            <w:div w:id="1100223150">
              <w:marLeft w:val="0"/>
              <w:marRight w:val="0"/>
              <w:marTop w:val="0"/>
              <w:marBottom w:val="240"/>
              <w:divBdr>
                <w:top w:val="none" w:sz="0" w:space="0" w:color="auto"/>
                <w:left w:val="none" w:sz="0" w:space="0" w:color="auto"/>
                <w:bottom w:val="none" w:sz="0" w:space="0" w:color="auto"/>
                <w:right w:val="none" w:sz="0" w:space="0" w:color="auto"/>
              </w:divBdr>
            </w:div>
            <w:div w:id="894050456">
              <w:marLeft w:val="0"/>
              <w:marRight w:val="0"/>
              <w:marTop w:val="0"/>
              <w:marBottom w:val="240"/>
              <w:divBdr>
                <w:top w:val="none" w:sz="0" w:space="0" w:color="auto"/>
                <w:left w:val="none" w:sz="0" w:space="0" w:color="auto"/>
                <w:bottom w:val="none" w:sz="0" w:space="0" w:color="auto"/>
                <w:right w:val="none" w:sz="0" w:space="0" w:color="auto"/>
              </w:divBdr>
            </w:div>
            <w:div w:id="144900165">
              <w:marLeft w:val="0"/>
              <w:marRight w:val="0"/>
              <w:marTop w:val="0"/>
              <w:marBottom w:val="240"/>
              <w:divBdr>
                <w:top w:val="none" w:sz="0" w:space="0" w:color="auto"/>
                <w:left w:val="none" w:sz="0" w:space="0" w:color="auto"/>
                <w:bottom w:val="none" w:sz="0" w:space="0" w:color="auto"/>
                <w:right w:val="none" w:sz="0" w:space="0" w:color="auto"/>
              </w:divBdr>
            </w:div>
            <w:div w:id="1525481787">
              <w:marLeft w:val="0"/>
              <w:marRight w:val="0"/>
              <w:marTop w:val="0"/>
              <w:marBottom w:val="240"/>
              <w:divBdr>
                <w:top w:val="none" w:sz="0" w:space="0" w:color="auto"/>
                <w:left w:val="none" w:sz="0" w:space="0" w:color="auto"/>
                <w:bottom w:val="none" w:sz="0" w:space="0" w:color="auto"/>
                <w:right w:val="none" w:sz="0" w:space="0" w:color="auto"/>
              </w:divBdr>
            </w:div>
            <w:div w:id="888691809">
              <w:marLeft w:val="0"/>
              <w:marRight w:val="0"/>
              <w:marTop w:val="0"/>
              <w:marBottom w:val="240"/>
              <w:divBdr>
                <w:top w:val="none" w:sz="0" w:space="0" w:color="auto"/>
                <w:left w:val="none" w:sz="0" w:space="0" w:color="auto"/>
                <w:bottom w:val="none" w:sz="0" w:space="0" w:color="auto"/>
                <w:right w:val="none" w:sz="0" w:space="0" w:color="auto"/>
              </w:divBdr>
            </w:div>
            <w:div w:id="105348671">
              <w:marLeft w:val="0"/>
              <w:marRight w:val="0"/>
              <w:marTop w:val="0"/>
              <w:marBottom w:val="240"/>
              <w:divBdr>
                <w:top w:val="none" w:sz="0" w:space="0" w:color="auto"/>
                <w:left w:val="none" w:sz="0" w:space="0" w:color="auto"/>
                <w:bottom w:val="none" w:sz="0" w:space="0" w:color="auto"/>
                <w:right w:val="none" w:sz="0" w:space="0" w:color="auto"/>
              </w:divBdr>
            </w:div>
            <w:div w:id="1370301072">
              <w:marLeft w:val="0"/>
              <w:marRight w:val="0"/>
              <w:marTop w:val="0"/>
              <w:marBottom w:val="240"/>
              <w:divBdr>
                <w:top w:val="none" w:sz="0" w:space="0" w:color="auto"/>
                <w:left w:val="none" w:sz="0" w:space="0" w:color="auto"/>
                <w:bottom w:val="none" w:sz="0" w:space="0" w:color="auto"/>
                <w:right w:val="none" w:sz="0" w:space="0" w:color="auto"/>
              </w:divBdr>
            </w:div>
            <w:div w:id="286012989">
              <w:marLeft w:val="0"/>
              <w:marRight w:val="0"/>
              <w:marTop w:val="0"/>
              <w:marBottom w:val="240"/>
              <w:divBdr>
                <w:top w:val="none" w:sz="0" w:space="0" w:color="auto"/>
                <w:left w:val="none" w:sz="0" w:space="0" w:color="auto"/>
                <w:bottom w:val="none" w:sz="0" w:space="0" w:color="auto"/>
                <w:right w:val="none" w:sz="0" w:space="0" w:color="auto"/>
              </w:divBdr>
            </w:div>
            <w:div w:id="1681620286">
              <w:marLeft w:val="0"/>
              <w:marRight w:val="0"/>
              <w:marTop w:val="0"/>
              <w:marBottom w:val="240"/>
              <w:divBdr>
                <w:top w:val="none" w:sz="0" w:space="0" w:color="auto"/>
                <w:left w:val="none" w:sz="0" w:space="0" w:color="auto"/>
                <w:bottom w:val="none" w:sz="0" w:space="0" w:color="auto"/>
                <w:right w:val="none" w:sz="0" w:space="0" w:color="auto"/>
              </w:divBdr>
            </w:div>
            <w:div w:id="1582519244">
              <w:marLeft w:val="0"/>
              <w:marRight w:val="0"/>
              <w:marTop w:val="0"/>
              <w:marBottom w:val="240"/>
              <w:divBdr>
                <w:top w:val="none" w:sz="0" w:space="0" w:color="auto"/>
                <w:left w:val="none" w:sz="0" w:space="0" w:color="auto"/>
                <w:bottom w:val="none" w:sz="0" w:space="0" w:color="auto"/>
                <w:right w:val="none" w:sz="0" w:space="0" w:color="auto"/>
              </w:divBdr>
            </w:div>
            <w:div w:id="1713723034">
              <w:marLeft w:val="0"/>
              <w:marRight w:val="0"/>
              <w:marTop w:val="0"/>
              <w:marBottom w:val="240"/>
              <w:divBdr>
                <w:top w:val="none" w:sz="0" w:space="0" w:color="auto"/>
                <w:left w:val="none" w:sz="0" w:space="0" w:color="auto"/>
                <w:bottom w:val="none" w:sz="0" w:space="0" w:color="auto"/>
                <w:right w:val="none" w:sz="0" w:space="0" w:color="auto"/>
              </w:divBdr>
            </w:div>
            <w:div w:id="1648970278">
              <w:marLeft w:val="0"/>
              <w:marRight w:val="0"/>
              <w:marTop w:val="0"/>
              <w:marBottom w:val="240"/>
              <w:divBdr>
                <w:top w:val="none" w:sz="0" w:space="0" w:color="auto"/>
                <w:left w:val="none" w:sz="0" w:space="0" w:color="auto"/>
                <w:bottom w:val="none" w:sz="0" w:space="0" w:color="auto"/>
                <w:right w:val="none" w:sz="0" w:space="0" w:color="auto"/>
              </w:divBdr>
            </w:div>
            <w:div w:id="1121538857">
              <w:marLeft w:val="0"/>
              <w:marRight w:val="0"/>
              <w:marTop w:val="0"/>
              <w:marBottom w:val="240"/>
              <w:divBdr>
                <w:top w:val="none" w:sz="0" w:space="0" w:color="auto"/>
                <w:left w:val="none" w:sz="0" w:space="0" w:color="auto"/>
                <w:bottom w:val="none" w:sz="0" w:space="0" w:color="auto"/>
                <w:right w:val="none" w:sz="0" w:space="0" w:color="auto"/>
              </w:divBdr>
            </w:div>
            <w:div w:id="1737969597">
              <w:marLeft w:val="0"/>
              <w:marRight w:val="0"/>
              <w:marTop w:val="0"/>
              <w:marBottom w:val="240"/>
              <w:divBdr>
                <w:top w:val="none" w:sz="0" w:space="0" w:color="auto"/>
                <w:left w:val="none" w:sz="0" w:space="0" w:color="auto"/>
                <w:bottom w:val="none" w:sz="0" w:space="0" w:color="auto"/>
                <w:right w:val="none" w:sz="0" w:space="0" w:color="auto"/>
              </w:divBdr>
            </w:div>
            <w:div w:id="781457442">
              <w:marLeft w:val="0"/>
              <w:marRight w:val="0"/>
              <w:marTop w:val="0"/>
              <w:marBottom w:val="240"/>
              <w:divBdr>
                <w:top w:val="none" w:sz="0" w:space="0" w:color="auto"/>
                <w:left w:val="none" w:sz="0" w:space="0" w:color="auto"/>
                <w:bottom w:val="none" w:sz="0" w:space="0" w:color="auto"/>
                <w:right w:val="none" w:sz="0" w:space="0" w:color="auto"/>
              </w:divBdr>
            </w:div>
            <w:div w:id="1361392847">
              <w:marLeft w:val="0"/>
              <w:marRight w:val="0"/>
              <w:marTop w:val="0"/>
              <w:marBottom w:val="240"/>
              <w:divBdr>
                <w:top w:val="none" w:sz="0" w:space="0" w:color="auto"/>
                <w:left w:val="none" w:sz="0" w:space="0" w:color="auto"/>
                <w:bottom w:val="none" w:sz="0" w:space="0" w:color="auto"/>
                <w:right w:val="none" w:sz="0" w:space="0" w:color="auto"/>
              </w:divBdr>
            </w:div>
            <w:div w:id="154610799">
              <w:marLeft w:val="0"/>
              <w:marRight w:val="0"/>
              <w:marTop w:val="0"/>
              <w:marBottom w:val="240"/>
              <w:divBdr>
                <w:top w:val="none" w:sz="0" w:space="0" w:color="auto"/>
                <w:left w:val="none" w:sz="0" w:space="0" w:color="auto"/>
                <w:bottom w:val="none" w:sz="0" w:space="0" w:color="auto"/>
                <w:right w:val="none" w:sz="0" w:space="0" w:color="auto"/>
              </w:divBdr>
            </w:div>
            <w:div w:id="865946301">
              <w:marLeft w:val="0"/>
              <w:marRight w:val="0"/>
              <w:marTop w:val="0"/>
              <w:marBottom w:val="240"/>
              <w:divBdr>
                <w:top w:val="none" w:sz="0" w:space="0" w:color="auto"/>
                <w:left w:val="none" w:sz="0" w:space="0" w:color="auto"/>
                <w:bottom w:val="none" w:sz="0" w:space="0" w:color="auto"/>
                <w:right w:val="none" w:sz="0" w:space="0" w:color="auto"/>
              </w:divBdr>
            </w:div>
            <w:div w:id="1541239593">
              <w:marLeft w:val="0"/>
              <w:marRight w:val="0"/>
              <w:marTop w:val="0"/>
              <w:marBottom w:val="240"/>
              <w:divBdr>
                <w:top w:val="none" w:sz="0" w:space="0" w:color="auto"/>
                <w:left w:val="none" w:sz="0" w:space="0" w:color="auto"/>
                <w:bottom w:val="none" w:sz="0" w:space="0" w:color="auto"/>
                <w:right w:val="none" w:sz="0" w:space="0" w:color="auto"/>
              </w:divBdr>
            </w:div>
            <w:div w:id="270818825">
              <w:marLeft w:val="0"/>
              <w:marRight w:val="0"/>
              <w:marTop w:val="0"/>
              <w:marBottom w:val="240"/>
              <w:divBdr>
                <w:top w:val="none" w:sz="0" w:space="0" w:color="auto"/>
                <w:left w:val="none" w:sz="0" w:space="0" w:color="auto"/>
                <w:bottom w:val="none" w:sz="0" w:space="0" w:color="auto"/>
                <w:right w:val="none" w:sz="0" w:space="0" w:color="auto"/>
              </w:divBdr>
            </w:div>
            <w:div w:id="357463989">
              <w:marLeft w:val="0"/>
              <w:marRight w:val="0"/>
              <w:marTop w:val="0"/>
              <w:marBottom w:val="240"/>
              <w:divBdr>
                <w:top w:val="none" w:sz="0" w:space="0" w:color="auto"/>
                <w:left w:val="none" w:sz="0" w:space="0" w:color="auto"/>
                <w:bottom w:val="none" w:sz="0" w:space="0" w:color="auto"/>
                <w:right w:val="none" w:sz="0" w:space="0" w:color="auto"/>
              </w:divBdr>
            </w:div>
            <w:div w:id="412318617">
              <w:marLeft w:val="0"/>
              <w:marRight w:val="0"/>
              <w:marTop w:val="0"/>
              <w:marBottom w:val="240"/>
              <w:divBdr>
                <w:top w:val="none" w:sz="0" w:space="0" w:color="auto"/>
                <w:left w:val="none" w:sz="0" w:space="0" w:color="auto"/>
                <w:bottom w:val="none" w:sz="0" w:space="0" w:color="auto"/>
                <w:right w:val="none" w:sz="0" w:space="0" w:color="auto"/>
              </w:divBdr>
            </w:div>
            <w:div w:id="1198665351">
              <w:marLeft w:val="0"/>
              <w:marRight w:val="0"/>
              <w:marTop w:val="0"/>
              <w:marBottom w:val="240"/>
              <w:divBdr>
                <w:top w:val="none" w:sz="0" w:space="0" w:color="auto"/>
                <w:left w:val="none" w:sz="0" w:space="0" w:color="auto"/>
                <w:bottom w:val="none" w:sz="0" w:space="0" w:color="auto"/>
                <w:right w:val="none" w:sz="0" w:space="0" w:color="auto"/>
              </w:divBdr>
            </w:div>
            <w:div w:id="2100708550">
              <w:marLeft w:val="0"/>
              <w:marRight w:val="0"/>
              <w:marTop w:val="0"/>
              <w:marBottom w:val="240"/>
              <w:divBdr>
                <w:top w:val="none" w:sz="0" w:space="0" w:color="auto"/>
                <w:left w:val="none" w:sz="0" w:space="0" w:color="auto"/>
                <w:bottom w:val="none" w:sz="0" w:space="0" w:color="auto"/>
                <w:right w:val="none" w:sz="0" w:space="0" w:color="auto"/>
              </w:divBdr>
            </w:div>
            <w:div w:id="192890739">
              <w:marLeft w:val="0"/>
              <w:marRight w:val="0"/>
              <w:marTop w:val="0"/>
              <w:marBottom w:val="240"/>
              <w:divBdr>
                <w:top w:val="none" w:sz="0" w:space="0" w:color="auto"/>
                <w:left w:val="none" w:sz="0" w:space="0" w:color="auto"/>
                <w:bottom w:val="none" w:sz="0" w:space="0" w:color="auto"/>
                <w:right w:val="none" w:sz="0" w:space="0" w:color="auto"/>
              </w:divBdr>
            </w:div>
            <w:div w:id="360476360">
              <w:marLeft w:val="0"/>
              <w:marRight w:val="0"/>
              <w:marTop w:val="0"/>
              <w:marBottom w:val="240"/>
              <w:divBdr>
                <w:top w:val="none" w:sz="0" w:space="0" w:color="auto"/>
                <w:left w:val="none" w:sz="0" w:space="0" w:color="auto"/>
                <w:bottom w:val="none" w:sz="0" w:space="0" w:color="auto"/>
                <w:right w:val="none" w:sz="0" w:space="0" w:color="auto"/>
              </w:divBdr>
            </w:div>
            <w:div w:id="434789061">
              <w:marLeft w:val="0"/>
              <w:marRight w:val="0"/>
              <w:marTop w:val="0"/>
              <w:marBottom w:val="240"/>
              <w:divBdr>
                <w:top w:val="none" w:sz="0" w:space="0" w:color="auto"/>
                <w:left w:val="none" w:sz="0" w:space="0" w:color="auto"/>
                <w:bottom w:val="none" w:sz="0" w:space="0" w:color="auto"/>
                <w:right w:val="none" w:sz="0" w:space="0" w:color="auto"/>
              </w:divBdr>
            </w:div>
            <w:div w:id="1419404237">
              <w:marLeft w:val="0"/>
              <w:marRight w:val="0"/>
              <w:marTop w:val="0"/>
              <w:marBottom w:val="240"/>
              <w:divBdr>
                <w:top w:val="none" w:sz="0" w:space="0" w:color="auto"/>
                <w:left w:val="none" w:sz="0" w:space="0" w:color="auto"/>
                <w:bottom w:val="none" w:sz="0" w:space="0" w:color="auto"/>
                <w:right w:val="none" w:sz="0" w:space="0" w:color="auto"/>
              </w:divBdr>
            </w:div>
            <w:div w:id="1563326036">
              <w:marLeft w:val="0"/>
              <w:marRight w:val="0"/>
              <w:marTop w:val="0"/>
              <w:marBottom w:val="240"/>
              <w:divBdr>
                <w:top w:val="none" w:sz="0" w:space="0" w:color="auto"/>
                <w:left w:val="none" w:sz="0" w:space="0" w:color="auto"/>
                <w:bottom w:val="none" w:sz="0" w:space="0" w:color="auto"/>
                <w:right w:val="none" w:sz="0" w:space="0" w:color="auto"/>
              </w:divBdr>
            </w:div>
            <w:div w:id="797919635">
              <w:marLeft w:val="0"/>
              <w:marRight w:val="0"/>
              <w:marTop w:val="0"/>
              <w:marBottom w:val="240"/>
              <w:divBdr>
                <w:top w:val="none" w:sz="0" w:space="0" w:color="auto"/>
                <w:left w:val="none" w:sz="0" w:space="0" w:color="auto"/>
                <w:bottom w:val="none" w:sz="0" w:space="0" w:color="auto"/>
                <w:right w:val="none" w:sz="0" w:space="0" w:color="auto"/>
              </w:divBdr>
            </w:div>
            <w:div w:id="684942038">
              <w:marLeft w:val="0"/>
              <w:marRight w:val="0"/>
              <w:marTop w:val="0"/>
              <w:marBottom w:val="240"/>
              <w:divBdr>
                <w:top w:val="none" w:sz="0" w:space="0" w:color="auto"/>
                <w:left w:val="none" w:sz="0" w:space="0" w:color="auto"/>
                <w:bottom w:val="none" w:sz="0" w:space="0" w:color="auto"/>
                <w:right w:val="none" w:sz="0" w:space="0" w:color="auto"/>
              </w:divBdr>
            </w:div>
            <w:div w:id="1459761762">
              <w:marLeft w:val="0"/>
              <w:marRight w:val="0"/>
              <w:marTop w:val="0"/>
              <w:marBottom w:val="240"/>
              <w:divBdr>
                <w:top w:val="none" w:sz="0" w:space="0" w:color="auto"/>
                <w:left w:val="none" w:sz="0" w:space="0" w:color="auto"/>
                <w:bottom w:val="none" w:sz="0" w:space="0" w:color="auto"/>
                <w:right w:val="none" w:sz="0" w:space="0" w:color="auto"/>
              </w:divBdr>
            </w:div>
            <w:div w:id="1789427240">
              <w:marLeft w:val="0"/>
              <w:marRight w:val="0"/>
              <w:marTop w:val="0"/>
              <w:marBottom w:val="240"/>
              <w:divBdr>
                <w:top w:val="none" w:sz="0" w:space="0" w:color="auto"/>
                <w:left w:val="none" w:sz="0" w:space="0" w:color="auto"/>
                <w:bottom w:val="none" w:sz="0" w:space="0" w:color="auto"/>
                <w:right w:val="none" w:sz="0" w:space="0" w:color="auto"/>
              </w:divBdr>
            </w:div>
            <w:div w:id="2064912772">
              <w:marLeft w:val="0"/>
              <w:marRight w:val="0"/>
              <w:marTop w:val="0"/>
              <w:marBottom w:val="240"/>
              <w:divBdr>
                <w:top w:val="none" w:sz="0" w:space="0" w:color="auto"/>
                <w:left w:val="none" w:sz="0" w:space="0" w:color="auto"/>
                <w:bottom w:val="none" w:sz="0" w:space="0" w:color="auto"/>
                <w:right w:val="none" w:sz="0" w:space="0" w:color="auto"/>
              </w:divBdr>
            </w:div>
            <w:div w:id="2067487261">
              <w:marLeft w:val="0"/>
              <w:marRight w:val="0"/>
              <w:marTop w:val="0"/>
              <w:marBottom w:val="240"/>
              <w:divBdr>
                <w:top w:val="none" w:sz="0" w:space="0" w:color="auto"/>
                <w:left w:val="none" w:sz="0" w:space="0" w:color="auto"/>
                <w:bottom w:val="none" w:sz="0" w:space="0" w:color="auto"/>
                <w:right w:val="none" w:sz="0" w:space="0" w:color="auto"/>
              </w:divBdr>
            </w:div>
            <w:div w:id="571503493">
              <w:marLeft w:val="0"/>
              <w:marRight w:val="0"/>
              <w:marTop w:val="0"/>
              <w:marBottom w:val="240"/>
              <w:divBdr>
                <w:top w:val="none" w:sz="0" w:space="0" w:color="auto"/>
                <w:left w:val="none" w:sz="0" w:space="0" w:color="auto"/>
                <w:bottom w:val="none" w:sz="0" w:space="0" w:color="auto"/>
                <w:right w:val="none" w:sz="0" w:space="0" w:color="auto"/>
              </w:divBdr>
            </w:div>
            <w:div w:id="1896089096">
              <w:marLeft w:val="0"/>
              <w:marRight w:val="0"/>
              <w:marTop w:val="0"/>
              <w:marBottom w:val="240"/>
              <w:divBdr>
                <w:top w:val="none" w:sz="0" w:space="0" w:color="auto"/>
                <w:left w:val="none" w:sz="0" w:space="0" w:color="auto"/>
                <w:bottom w:val="none" w:sz="0" w:space="0" w:color="auto"/>
                <w:right w:val="none" w:sz="0" w:space="0" w:color="auto"/>
              </w:divBdr>
            </w:div>
            <w:div w:id="2022466271">
              <w:marLeft w:val="0"/>
              <w:marRight w:val="0"/>
              <w:marTop w:val="0"/>
              <w:marBottom w:val="240"/>
              <w:divBdr>
                <w:top w:val="none" w:sz="0" w:space="0" w:color="auto"/>
                <w:left w:val="none" w:sz="0" w:space="0" w:color="auto"/>
                <w:bottom w:val="none" w:sz="0" w:space="0" w:color="auto"/>
                <w:right w:val="none" w:sz="0" w:space="0" w:color="auto"/>
              </w:divBdr>
            </w:div>
            <w:div w:id="714236754">
              <w:marLeft w:val="0"/>
              <w:marRight w:val="0"/>
              <w:marTop w:val="0"/>
              <w:marBottom w:val="240"/>
              <w:divBdr>
                <w:top w:val="none" w:sz="0" w:space="0" w:color="auto"/>
                <w:left w:val="none" w:sz="0" w:space="0" w:color="auto"/>
                <w:bottom w:val="none" w:sz="0" w:space="0" w:color="auto"/>
                <w:right w:val="none" w:sz="0" w:space="0" w:color="auto"/>
              </w:divBdr>
            </w:div>
            <w:div w:id="1547520079">
              <w:marLeft w:val="0"/>
              <w:marRight w:val="0"/>
              <w:marTop w:val="0"/>
              <w:marBottom w:val="240"/>
              <w:divBdr>
                <w:top w:val="none" w:sz="0" w:space="0" w:color="auto"/>
                <w:left w:val="none" w:sz="0" w:space="0" w:color="auto"/>
                <w:bottom w:val="none" w:sz="0" w:space="0" w:color="auto"/>
                <w:right w:val="none" w:sz="0" w:space="0" w:color="auto"/>
              </w:divBdr>
            </w:div>
            <w:div w:id="433406852">
              <w:marLeft w:val="0"/>
              <w:marRight w:val="0"/>
              <w:marTop w:val="0"/>
              <w:marBottom w:val="240"/>
              <w:divBdr>
                <w:top w:val="none" w:sz="0" w:space="0" w:color="auto"/>
                <w:left w:val="none" w:sz="0" w:space="0" w:color="auto"/>
                <w:bottom w:val="none" w:sz="0" w:space="0" w:color="auto"/>
                <w:right w:val="none" w:sz="0" w:space="0" w:color="auto"/>
              </w:divBdr>
            </w:div>
            <w:div w:id="1013924238">
              <w:marLeft w:val="0"/>
              <w:marRight w:val="0"/>
              <w:marTop w:val="0"/>
              <w:marBottom w:val="240"/>
              <w:divBdr>
                <w:top w:val="none" w:sz="0" w:space="0" w:color="auto"/>
                <w:left w:val="none" w:sz="0" w:space="0" w:color="auto"/>
                <w:bottom w:val="none" w:sz="0" w:space="0" w:color="auto"/>
                <w:right w:val="none" w:sz="0" w:space="0" w:color="auto"/>
              </w:divBdr>
            </w:div>
            <w:div w:id="1990865207">
              <w:marLeft w:val="0"/>
              <w:marRight w:val="0"/>
              <w:marTop w:val="0"/>
              <w:marBottom w:val="240"/>
              <w:divBdr>
                <w:top w:val="none" w:sz="0" w:space="0" w:color="auto"/>
                <w:left w:val="none" w:sz="0" w:space="0" w:color="auto"/>
                <w:bottom w:val="none" w:sz="0" w:space="0" w:color="auto"/>
                <w:right w:val="none" w:sz="0" w:space="0" w:color="auto"/>
              </w:divBdr>
            </w:div>
            <w:div w:id="262497420">
              <w:marLeft w:val="0"/>
              <w:marRight w:val="0"/>
              <w:marTop w:val="0"/>
              <w:marBottom w:val="240"/>
              <w:divBdr>
                <w:top w:val="none" w:sz="0" w:space="0" w:color="auto"/>
                <w:left w:val="none" w:sz="0" w:space="0" w:color="auto"/>
                <w:bottom w:val="none" w:sz="0" w:space="0" w:color="auto"/>
                <w:right w:val="none" w:sz="0" w:space="0" w:color="auto"/>
              </w:divBdr>
            </w:div>
            <w:div w:id="2103261771">
              <w:marLeft w:val="0"/>
              <w:marRight w:val="0"/>
              <w:marTop w:val="0"/>
              <w:marBottom w:val="240"/>
              <w:divBdr>
                <w:top w:val="none" w:sz="0" w:space="0" w:color="auto"/>
                <w:left w:val="none" w:sz="0" w:space="0" w:color="auto"/>
                <w:bottom w:val="none" w:sz="0" w:space="0" w:color="auto"/>
                <w:right w:val="none" w:sz="0" w:space="0" w:color="auto"/>
              </w:divBdr>
            </w:div>
            <w:div w:id="1935357717">
              <w:marLeft w:val="0"/>
              <w:marRight w:val="0"/>
              <w:marTop w:val="0"/>
              <w:marBottom w:val="240"/>
              <w:divBdr>
                <w:top w:val="none" w:sz="0" w:space="0" w:color="auto"/>
                <w:left w:val="none" w:sz="0" w:space="0" w:color="auto"/>
                <w:bottom w:val="none" w:sz="0" w:space="0" w:color="auto"/>
                <w:right w:val="none" w:sz="0" w:space="0" w:color="auto"/>
              </w:divBdr>
            </w:div>
            <w:div w:id="860554249">
              <w:marLeft w:val="0"/>
              <w:marRight w:val="0"/>
              <w:marTop w:val="0"/>
              <w:marBottom w:val="240"/>
              <w:divBdr>
                <w:top w:val="none" w:sz="0" w:space="0" w:color="auto"/>
                <w:left w:val="none" w:sz="0" w:space="0" w:color="auto"/>
                <w:bottom w:val="none" w:sz="0" w:space="0" w:color="auto"/>
                <w:right w:val="none" w:sz="0" w:space="0" w:color="auto"/>
              </w:divBdr>
            </w:div>
            <w:div w:id="1217279985">
              <w:marLeft w:val="0"/>
              <w:marRight w:val="0"/>
              <w:marTop w:val="0"/>
              <w:marBottom w:val="240"/>
              <w:divBdr>
                <w:top w:val="none" w:sz="0" w:space="0" w:color="auto"/>
                <w:left w:val="none" w:sz="0" w:space="0" w:color="auto"/>
                <w:bottom w:val="none" w:sz="0" w:space="0" w:color="auto"/>
                <w:right w:val="none" w:sz="0" w:space="0" w:color="auto"/>
              </w:divBdr>
            </w:div>
            <w:div w:id="620190505">
              <w:marLeft w:val="0"/>
              <w:marRight w:val="0"/>
              <w:marTop w:val="0"/>
              <w:marBottom w:val="240"/>
              <w:divBdr>
                <w:top w:val="none" w:sz="0" w:space="0" w:color="auto"/>
                <w:left w:val="none" w:sz="0" w:space="0" w:color="auto"/>
                <w:bottom w:val="none" w:sz="0" w:space="0" w:color="auto"/>
                <w:right w:val="none" w:sz="0" w:space="0" w:color="auto"/>
              </w:divBdr>
            </w:div>
            <w:div w:id="1389188396">
              <w:marLeft w:val="0"/>
              <w:marRight w:val="0"/>
              <w:marTop w:val="0"/>
              <w:marBottom w:val="240"/>
              <w:divBdr>
                <w:top w:val="none" w:sz="0" w:space="0" w:color="auto"/>
                <w:left w:val="none" w:sz="0" w:space="0" w:color="auto"/>
                <w:bottom w:val="none" w:sz="0" w:space="0" w:color="auto"/>
                <w:right w:val="none" w:sz="0" w:space="0" w:color="auto"/>
              </w:divBdr>
            </w:div>
            <w:div w:id="530342578">
              <w:marLeft w:val="0"/>
              <w:marRight w:val="0"/>
              <w:marTop w:val="0"/>
              <w:marBottom w:val="240"/>
              <w:divBdr>
                <w:top w:val="none" w:sz="0" w:space="0" w:color="auto"/>
                <w:left w:val="none" w:sz="0" w:space="0" w:color="auto"/>
                <w:bottom w:val="none" w:sz="0" w:space="0" w:color="auto"/>
                <w:right w:val="none" w:sz="0" w:space="0" w:color="auto"/>
              </w:divBdr>
            </w:div>
            <w:div w:id="1877619987">
              <w:marLeft w:val="0"/>
              <w:marRight w:val="0"/>
              <w:marTop w:val="0"/>
              <w:marBottom w:val="240"/>
              <w:divBdr>
                <w:top w:val="none" w:sz="0" w:space="0" w:color="auto"/>
                <w:left w:val="none" w:sz="0" w:space="0" w:color="auto"/>
                <w:bottom w:val="none" w:sz="0" w:space="0" w:color="auto"/>
                <w:right w:val="none" w:sz="0" w:space="0" w:color="auto"/>
              </w:divBdr>
            </w:div>
            <w:div w:id="527834097">
              <w:marLeft w:val="0"/>
              <w:marRight w:val="0"/>
              <w:marTop w:val="0"/>
              <w:marBottom w:val="240"/>
              <w:divBdr>
                <w:top w:val="none" w:sz="0" w:space="0" w:color="auto"/>
                <w:left w:val="none" w:sz="0" w:space="0" w:color="auto"/>
                <w:bottom w:val="none" w:sz="0" w:space="0" w:color="auto"/>
                <w:right w:val="none" w:sz="0" w:space="0" w:color="auto"/>
              </w:divBdr>
            </w:div>
            <w:div w:id="1865167486">
              <w:marLeft w:val="0"/>
              <w:marRight w:val="0"/>
              <w:marTop w:val="0"/>
              <w:marBottom w:val="240"/>
              <w:divBdr>
                <w:top w:val="none" w:sz="0" w:space="0" w:color="auto"/>
                <w:left w:val="none" w:sz="0" w:space="0" w:color="auto"/>
                <w:bottom w:val="none" w:sz="0" w:space="0" w:color="auto"/>
                <w:right w:val="none" w:sz="0" w:space="0" w:color="auto"/>
              </w:divBdr>
            </w:div>
            <w:div w:id="482356961">
              <w:marLeft w:val="0"/>
              <w:marRight w:val="0"/>
              <w:marTop w:val="0"/>
              <w:marBottom w:val="240"/>
              <w:divBdr>
                <w:top w:val="none" w:sz="0" w:space="0" w:color="auto"/>
                <w:left w:val="none" w:sz="0" w:space="0" w:color="auto"/>
                <w:bottom w:val="none" w:sz="0" w:space="0" w:color="auto"/>
                <w:right w:val="none" w:sz="0" w:space="0" w:color="auto"/>
              </w:divBdr>
            </w:div>
            <w:div w:id="97021909">
              <w:marLeft w:val="0"/>
              <w:marRight w:val="0"/>
              <w:marTop w:val="0"/>
              <w:marBottom w:val="240"/>
              <w:divBdr>
                <w:top w:val="none" w:sz="0" w:space="0" w:color="auto"/>
                <w:left w:val="none" w:sz="0" w:space="0" w:color="auto"/>
                <w:bottom w:val="none" w:sz="0" w:space="0" w:color="auto"/>
                <w:right w:val="none" w:sz="0" w:space="0" w:color="auto"/>
              </w:divBdr>
            </w:div>
            <w:div w:id="1744061622">
              <w:marLeft w:val="0"/>
              <w:marRight w:val="0"/>
              <w:marTop w:val="0"/>
              <w:marBottom w:val="240"/>
              <w:divBdr>
                <w:top w:val="none" w:sz="0" w:space="0" w:color="auto"/>
                <w:left w:val="none" w:sz="0" w:space="0" w:color="auto"/>
                <w:bottom w:val="none" w:sz="0" w:space="0" w:color="auto"/>
                <w:right w:val="none" w:sz="0" w:space="0" w:color="auto"/>
              </w:divBdr>
            </w:div>
            <w:div w:id="543101134">
              <w:marLeft w:val="0"/>
              <w:marRight w:val="0"/>
              <w:marTop w:val="0"/>
              <w:marBottom w:val="240"/>
              <w:divBdr>
                <w:top w:val="none" w:sz="0" w:space="0" w:color="auto"/>
                <w:left w:val="none" w:sz="0" w:space="0" w:color="auto"/>
                <w:bottom w:val="none" w:sz="0" w:space="0" w:color="auto"/>
                <w:right w:val="none" w:sz="0" w:space="0" w:color="auto"/>
              </w:divBdr>
            </w:div>
            <w:div w:id="884171453">
              <w:marLeft w:val="0"/>
              <w:marRight w:val="0"/>
              <w:marTop w:val="0"/>
              <w:marBottom w:val="240"/>
              <w:divBdr>
                <w:top w:val="none" w:sz="0" w:space="0" w:color="auto"/>
                <w:left w:val="none" w:sz="0" w:space="0" w:color="auto"/>
                <w:bottom w:val="none" w:sz="0" w:space="0" w:color="auto"/>
                <w:right w:val="none" w:sz="0" w:space="0" w:color="auto"/>
              </w:divBdr>
            </w:div>
            <w:div w:id="474874758">
              <w:marLeft w:val="0"/>
              <w:marRight w:val="0"/>
              <w:marTop w:val="0"/>
              <w:marBottom w:val="240"/>
              <w:divBdr>
                <w:top w:val="none" w:sz="0" w:space="0" w:color="auto"/>
                <w:left w:val="none" w:sz="0" w:space="0" w:color="auto"/>
                <w:bottom w:val="none" w:sz="0" w:space="0" w:color="auto"/>
                <w:right w:val="none" w:sz="0" w:space="0" w:color="auto"/>
              </w:divBdr>
            </w:div>
            <w:div w:id="700476449">
              <w:marLeft w:val="0"/>
              <w:marRight w:val="0"/>
              <w:marTop w:val="0"/>
              <w:marBottom w:val="240"/>
              <w:divBdr>
                <w:top w:val="none" w:sz="0" w:space="0" w:color="auto"/>
                <w:left w:val="none" w:sz="0" w:space="0" w:color="auto"/>
                <w:bottom w:val="none" w:sz="0" w:space="0" w:color="auto"/>
                <w:right w:val="none" w:sz="0" w:space="0" w:color="auto"/>
              </w:divBdr>
            </w:div>
            <w:div w:id="1497377406">
              <w:marLeft w:val="0"/>
              <w:marRight w:val="0"/>
              <w:marTop w:val="0"/>
              <w:marBottom w:val="240"/>
              <w:divBdr>
                <w:top w:val="none" w:sz="0" w:space="0" w:color="auto"/>
                <w:left w:val="none" w:sz="0" w:space="0" w:color="auto"/>
                <w:bottom w:val="none" w:sz="0" w:space="0" w:color="auto"/>
                <w:right w:val="none" w:sz="0" w:space="0" w:color="auto"/>
              </w:divBdr>
            </w:div>
            <w:div w:id="1230724080">
              <w:marLeft w:val="0"/>
              <w:marRight w:val="0"/>
              <w:marTop w:val="0"/>
              <w:marBottom w:val="240"/>
              <w:divBdr>
                <w:top w:val="none" w:sz="0" w:space="0" w:color="auto"/>
                <w:left w:val="none" w:sz="0" w:space="0" w:color="auto"/>
                <w:bottom w:val="none" w:sz="0" w:space="0" w:color="auto"/>
                <w:right w:val="none" w:sz="0" w:space="0" w:color="auto"/>
              </w:divBdr>
            </w:div>
            <w:div w:id="453056703">
              <w:marLeft w:val="0"/>
              <w:marRight w:val="0"/>
              <w:marTop w:val="0"/>
              <w:marBottom w:val="240"/>
              <w:divBdr>
                <w:top w:val="none" w:sz="0" w:space="0" w:color="auto"/>
                <w:left w:val="none" w:sz="0" w:space="0" w:color="auto"/>
                <w:bottom w:val="none" w:sz="0" w:space="0" w:color="auto"/>
                <w:right w:val="none" w:sz="0" w:space="0" w:color="auto"/>
              </w:divBdr>
            </w:div>
            <w:div w:id="1470434698">
              <w:marLeft w:val="0"/>
              <w:marRight w:val="0"/>
              <w:marTop w:val="0"/>
              <w:marBottom w:val="240"/>
              <w:divBdr>
                <w:top w:val="none" w:sz="0" w:space="0" w:color="auto"/>
                <w:left w:val="none" w:sz="0" w:space="0" w:color="auto"/>
                <w:bottom w:val="none" w:sz="0" w:space="0" w:color="auto"/>
                <w:right w:val="none" w:sz="0" w:space="0" w:color="auto"/>
              </w:divBdr>
            </w:div>
            <w:div w:id="43333927">
              <w:marLeft w:val="0"/>
              <w:marRight w:val="0"/>
              <w:marTop w:val="0"/>
              <w:marBottom w:val="240"/>
              <w:divBdr>
                <w:top w:val="none" w:sz="0" w:space="0" w:color="auto"/>
                <w:left w:val="none" w:sz="0" w:space="0" w:color="auto"/>
                <w:bottom w:val="none" w:sz="0" w:space="0" w:color="auto"/>
                <w:right w:val="none" w:sz="0" w:space="0" w:color="auto"/>
              </w:divBdr>
            </w:div>
            <w:div w:id="493106114">
              <w:marLeft w:val="0"/>
              <w:marRight w:val="0"/>
              <w:marTop w:val="0"/>
              <w:marBottom w:val="240"/>
              <w:divBdr>
                <w:top w:val="none" w:sz="0" w:space="0" w:color="auto"/>
                <w:left w:val="none" w:sz="0" w:space="0" w:color="auto"/>
                <w:bottom w:val="none" w:sz="0" w:space="0" w:color="auto"/>
                <w:right w:val="none" w:sz="0" w:space="0" w:color="auto"/>
              </w:divBdr>
            </w:div>
            <w:div w:id="826475648">
              <w:marLeft w:val="0"/>
              <w:marRight w:val="0"/>
              <w:marTop w:val="0"/>
              <w:marBottom w:val="240"/>
              <w:divBdr>
                <w:top w:val="none" w:sz="0" w:space="0" w:color="auto"/>
                <w:left w:val="none" w:sz="0" w:space="0" w:color="auto"/>
                <w:bottom w:val="none" w:sz="0" w:space="0" w:color="auto"/>
                <w:right w:val="none" w:sz="0" w:space="0" w:color="auto"/>
              </w:divBdr>
            </w:div>
            <w:div w:id="537276092">
              <w:marLeft w:val="0"/>
              <w:marRight w:val="0"/>
              <w:marTop w:val="0"/>
              <w:marBottom w:val="240"/>
              <w:divBdr>
                <w:top w:val="none" w:sz="0" w:space="0" w:color="auto"/>
                <w:left w:val="none" w:sz="0" w:space="0" w:color="auto"/>
                <w:bottom w:val="none" w:sz="0" w:space="0" w:color="auto"/>
                <w:right w:val="none" w:sz="0" w:space="0" w:color="auto"/>
              </w:divBdr>
            </w:div>
            <w:div w:id="2137602225">
              <w:marLeft w:val="0"/>
              <w:marRight w:val="0"/>
              <w:marTop w:val="0"/>
              <w:marBottom w:val="240"/>
              <w:divBdr>
                <w:top w:val="none" w:sz="0" w:space="0" w:color="auto"/>
                <w:left w:val="none" w:sz="0" w:space="0" w:color="auto"/>
                <w:bottom w:val="none" w:sz="0" w:space="0" w:color="auto"/>
                <w:right w:val="none" w:sz="0" w:space="0" w:color="auto"/>
              </w:divBdr>
            </w:div>
            <w:div w:id="1698459155">
              <w:marLeft w:val="0"/>
              <w:marRight w:val="0"/>
              <w:marTop w:val="0"/>
              <w:marBottom w:val="240"/>
              <w:divBdr>
                <w:top w:val="none" w:sz="0" w:space="0" w:color="auto"/>
                <w:left w:val="none" w:sz="0" w:space="0" w:color="auto"/>
                <w:bottom w:val="none" w:sz="0" w:space="0" w:color="auto"/>
                <w:right w:val="none" w:sz="0" w:space="0" w:color="auto"/>
              </w:divBdr>
            </w:div>
            <w:div w:id="2008510982">
              <w:marLeft w:val="0"/>
              <w:marRight w:val="0"/>
              <w:marTop w:val="0"/>
              <w:marBottom w:val="240"/>
              <w:divBdr>
                <w:top w:val="none" w:sz="0" w:space="0" w:color="auto"/>
                <w:left w:val="none" w:sz="0" w:space="0" w:color="auto"/>
                <w:bottom w:val="none" w:sz="0" w:space="0" w:color="auto"/>
                <w:right w:val="none" w:sz="0" w:space="0" w:color="auto"/>
              </w:divBdr>
            </w:div>
            <w:div w:id="1827864585">
              <w:marLeft w:val="0"/>
              <w:marRight w:val="0"/>
              <w:marTop w:val="0"/>
              <w:marBottom w:val="240"/>
              <w:divBdr>
                <w:top w:val="none" w:sz="0" w:space="0" w:color="auto"/>
                <w:left w:val="none" w:sz="0" w:space="0" w:color="auto"/>
                <w:bottom w:val="none" w:sz="0" w:space="0" w:color="auto"/>
                <w:right w:val="none" w:sz="0" w:space="0" w:color="auto"/>
              </w:divBdr>
            </w:div>
            <w:div w:id="1696618172">
              <w:marLeft w:val="0"/>
              <w:marRight w:val="0"/>
              <w:marTop w:val="0"/>
              <w:marBottom w:val="240"/>
              <w:divBdr>
                <w:top w:val="none" w:sz="0" w:space="0" w:color="auto"/>
                <w:left w:val="none" w:sz="0" w:space="0" w:color="auto"/>
                <w:bottom w:val="none" w:sz="0" w:space="0" w:color="auto"/>
                <w:right w:val="none" w:sz="0" w:space="0" w:color="auto"/>
              </w:divBdr>
            </w:div>
            <w:div w:id="184712101">
              <w:marLeft w:val="0"/>
              <w:marRight w:val="0"/>
              <w:marTop w:val="0"/>
              <w:marBottom w:val="240"/>
              <w:divBdr>
                <w:top w:val="none" w:sz="0" w:space="0" w:color="auto"/>
                <w:left w:val="none" w:sz="0" w:space="0" w:color="auto"/>
                <w:bottom w:val="none" w:sz="0" w:space="0" w:color="auto"/>
                <w:right w:val="none" w:sz="0" w:space="0" w:color="auto"/>
              </w:divBdr>
            </w:div>
            <w:div w:id="682704693">
              <w:marLeft w:val="0"/>
              <w:marRight w:val="0"/>
              <w:marTop w:val="0"/>
              <w:marBottom w:val="240"/>
              <w:divBdr>
                <w:top w:val="none" w:sz="0" w:space="0" w:color="auto"/>
                <w:left w:val="none" w:sz="0" w:space="0" w:color="auto"/>
                <w:bottom w:val="none" w:sz="0" w:space="0" w:color="auto"/>
                <w:right w:val="none" w:sz="0" w:space="0" w:color="auto"/>
              </w:divBdr>
            </w:div>
            <w:div w:id="1805464653">
              <w:marLeft w:val="0"/>
              <w:marRight w:val="0"/>
              <w:marTop w:val="0"/>
              <w:marBottom w:val="240"/>
              <w:divBdr>
                <w:top w:val="none" w:sz="0" w:space="0" w:color="auto"/>
                <w:left w:val="none" w:sz="0" w:space="0" w:color="auto"/>
                <w:bottom w:val="none" w:sz="0" w:space="0" w:color="auto"/>
                <w:right w:val="none" w:sz="0" w:space="0" w:color="auto"/>
              </w:divBdr>
            </w:div>
            <w:div w:id="1976595904">
              <w:marLeft w:val="0"/>
              <w:marRight w:val="0"/>
              <w:marTop w:val="0"/>
              <w:marBottom w:val="240"/>
              <w:divBdr>
                <w:top w:val="none" w:sz="0" w:space="0" w:color="auto"/>
                <w:left w:val="none" w:sz="0" w:space="0" w:color="auto"/>
                <w:bottom w:val="none" w:sz="0" w:space="0" w:color="auto"/>
                <w:right w:val="none" w:sz="0" w:space="0" w:color="auto"/>
              </w:divBdr>
            </w:div>
            <w:div w:id="2111922666">
              <w:marLeft w:val="0"/>
              <w:marRight w:val="0"/>
              <w:marTop w:val="0"/>
              <w:marBottom w:val="240"/>
              <w:divBdr>
                <w:top w:val="none" w:sz="0" w:space="0" w:color="auto"/>
                <w:left w:val="none" w:sz="0" w:space="0" w:color="auto"/>
                <w:bottom w:val="none" w:sz="0" w:space="0" w:color="auto"/>
                <w:right w:val="none" w:sz="0" w:space="0" w:color="auto"/>
              </w:divBdr>
            </w:div>
            <w:div w:id="1726249497">
              <w:marLeft w:val="0"/>
              <w:marRight w:val="0"/>
              <w:marTop w:val="0"/>
              <w:marBottom w:val="240"/>
              <w:divBdr>
                <w:top w:val="none" w:sz="0" w:space="0" w:color="auto"/>
                <w:left w:val="none" w:sz="0" w:space="0" w:color="auto"/>
                <w:bottom w:val="none" w:sz="0" w:space="0" w:color="auto"/>
                <w:right w:val="none" w:sz="0" w:space="0" w:color="auto"/>
              </w:divBdr>
            </w:div>
            <w:div w:id="946814338">
              <w:marLeft w:val="0"/>
              <w:marRight w:val="0"/>
              <w:marTop w:val="0"/>
              <w:marBottom w:val="240"/>
              <w:divBdr>
                <w:top w:val="none" w:sz="0" w:space="0" w:color="auto"/>
                <w:left w:val="none" w:sz="0" w:space="0" w:color="auto"/>
                <w:bottom w:val="none" w:sz="0" w:space="0" w:color="auto"/>
                <w:right w:val="none" w:sz="0" w:space="0" w:color="auto"/>
              </w:divBdr>
            </w:div>
            <w:div w:id="996148824">
              <w:marLeft w:val="0"/>
              <w:marRight w:val="0"/>
              <w:marTop w:val="0"/>
              <w:marBottom w:val="240"/>
              <w:divBdr>
                <w:top w:val="none" w:sz="0" w:space="0" w:color="auto"/>
                <w:left w:val="none" w:sz="0" w:space="0" w:color="auto"/>
                <w:bottom w:val="none" w:sz="0" w:space="0" w:color="auto"/>
                <w:right w:val="none" w:sz="0" w:space="0" w:color="auto"/>
              </w:divBdr>
            </w:div>
            <w:div w:id="1459883146">
              <w:marLeft w:val="0"/>
              <w:marRight w:val="0"/>
              <w:marTop w:val="0"/>
              <w:marBottom w:val="240"/>
              <w:divBdr>
                <w:top w:val="none" w:sz="0" w:space="0" w:color="auto"/>
                <w:left w:val="none" w:sz="0" w:space="0" w:color="auto"/>
                <w:bottom w:val="none" w:sz="0" w:space="0" w:color="auto"/>
                <w:right w:val="none" w:sz="0" w:space="0" w:color="auto"/>
              </w:divBdr>
            </w:div>
            <w:div w:id="482966451">
              <w:marLeft w:val="0"/>
              <w:marRight w:val="0"/>
              <w:marTop w:val="0"/>
              <w:marBottom w:val="240"/>
              <w:divBdr>
                <w:top w:val="none" w:sz="0" w:space="0" w:color="auto"/>
                <w:left w:val="none" w:sz="0" w:space="0" w:color="auto"/>
                <w:bottom w:val="none" w:sz="0" w:space="0" w:color="auto"/>
                <w:right w:val="none" w:sz="0" w:space="0" w:color="auto"/>
              </w:divBdr>
            </w:div>
            <w:div w:id="748236289">
              <w:marLeft w:val="0"/>
              <w:marRight w:val="0"/>
              <w:marTop w:val="0"/>
              <w:marBottom w:val="240"/>
              <w:divBdr>
                <w:top w:val="none" w:sz="0" w:space="0" w:color="auto"/>
                <w:left w:val="none" w:sz="0" w:space="0" w:color="auto"/>
                <w:bottom w:val="none" w:sz="0" w:space="0" w:color="auto"/>
                <w:right w:val="none" w:sz="0" w:space="0" w:color="auto"/>
              </w:divBdr>
            </w:div>
            <w:div w:id="2001956970">
              <w:marLeft w:val="0"/>
              <w:marRight w:val="0"/>
              <w:marTop w:val="0"/>
              <w:marBottom w:val="240"/>
              <w:divBdr>
                <w:top w:val="none" w:sz="0" w:space="0" w:color="auto"/>
                <w:left w:val="none" w:sz="0" w:space="0" w:color="auto"/>
                <w:bottom w:val="none" w:sz="0" w:space="0" w:color="auto"/>
                <w:right w:val="none" w:sz="0" w:space="0" w:color="auto"/>
              </w:divBdr>
            </w:div>
            <w:div w:id="1109662217">
              <w:marLeft w:val="0"/>
              <w:marRight w:val="0"/>
              <w:marTop w:val="0"/>
              <w:marBottom w:val="240"/>
              <w:divBdr>
                <w:top w:val="none" w:sz="0" w:space="0" w:color="auto"/>
                <w:left w:val="none" w:sz="0" w:space="0" w:color="auto"/>
                <w:bottom w:val="none" w:sz="0" w:space="0" w:color="auto"/>
                <w:right w:val="none" w:sz="0" w:space="0" w:color="auto"/>
              </w:divBdr>
            </w:div>
            <w:div w:id="1496728085">
              <w:marLeft w:val="0"/>
              <w:marRight w:val="0"/>
              <w:marTop w:val="0"/>
              <w:marBottom w:val="240"/>
              <w:divBdr>
                <w:top w:val="none" w:sz="0" w:space="0" w:color="auto"/>
                <w:left w:val="none" w:sz="0" w:space="0" w:color="auto"/>
                <w:bottom w:val="none" w:sz="0" w:space="0" w:color="auto"/>
                <w:right w:val="none" w:sz="0" w:space="0" w:color="auto"/>
              </w:divBdr>
            </w:div>
            <w:div w:id="1177571331">
              <w:marLeft w:val="0"/>
              <w:marRight w:val="0"/>
              <w:marTop w:val="0"/>
              <w:marBottom w:val="240"/>
              <w:divBdr>
                <w:top w:val="none" w:sz="0" w:space="0" w:color="auto"/>
                <w:left w:val="none" w:sz="0" w:space="0" w:color="auto"/>
                <w:bottom w:val="none" w:sz="0" w:space="0" w:color="auto"/>
                <w:right w:val="none" w:sz="0" w:space="0" w:color="auto"/>
              </w:divBdr>
            </w:div>
            <w:div w:id="819200376">
              <w:marLeft w:val="0"/>
              <w:marRight w:val="0"/>
              <w:marTop w:val="0"/>
              <w:marBottom w:val="240"/>
              <w:divBdr>
                <w:top w:val="none" w:sz="0" w:space="0" w:color="auto"/>
                <w:left w:val="none" w:sz="0" w:space="0" w:color="auto"/>
                <w:bottom w:val="none" w:sz="0" w:space="0" w:color="auto"/>
                <w:right w:val="none" w:sz="0" w:space="0" w:color="auto"/>
              </w:divBdr>
            </w:div>
            <w:div w:id="1685087039">
              <w:marLeft w:val="0"/>
              <w:marRight w:val="0"/>
              <w:marTop w:val="0"/>
              <w:marBottom w:val="240"/>
              <w:divBdr>
                <w:top w:val="none" w:sz="0" w:space="0" w:color="auto"/>
                <w:left w:val="none" w:sz="0" w:space="0" w:color="auto"/>
                <w:bottom w:val="none" w:sz="0" w:space="0" w:color="auto"/>
                <w:right w:val="none" w:sz="0" w:space="0" w:color="auto"/>
              </w:divBdr>
            </w:div>
            <w:div w:id="100881521">
              <w:marLeft w:val="0"/>
              <w:marRight w:val="0"/>
              <w:marTop w:val="0"/>
              <w:marBottom w:val="240"/>
              <w:divBdr>
                <w:top w:val="none" w:sz="0" w:space="0" w:color="auto"/>
                <w:left w:val="none" w:sz="0" w:space="0" w:color="auto"/>
                <w:bottom w:val="none" w:sz="0" w:space="0" w:color="auto"/>
                <w:right w:val="none" w:sz="0" w:space="0" w:color="auto"/>
              </w:divBdr>
            </w:div>
            <w:div w:id="179438975">
              <w:marLeft w:val="0"/>
              <w:marRight w:val="0"/>
              <w:marTop w:val="0"/>
              <w:marBottom w:val="240"/>
              <w:divBdr>
                <w:top w:val="none" w:sz="0" w:space="0" w:color="auto"/>
                <w:left w:val="none" w:sz="0" w:space="0" w:color="auto"/>
                <w:bottom w:val="none" w:sz="0" w:space="0" w:color="auto"/>
                <w:right w:val="none" w:sz="0" w:space="0" w:color="auto"/>
              </w:divBdr>
            </w:div>
            <w:div w:id="1904756227">
              <w:marLeft w:val="0"/>
              <w:marRight w:val="0"/>
              <w:marTop w:val="0"/>
              <w:marBottom w:val="240"/>
              <w:divBdr>
                <w:top w:val="none" w:sz="0" w:space="0" w:color="auto"/>
                <w:left w:val="none" w:sz="0" w:space="0" w:color="auto"/>
                <w:bottom w:val="none" w:sz="0" w:space="0" w:color="auto"/>
                <w:right w:val="none" w:sz="0" w:space="0" w:color="auto"/>
              </w:divBdr>
            </w:div>
            <w:div w:id="1963804039">
              <w:marLeft w:val="0"/>
              <w:marRight w:val="0"/>
              <w:marTop w:val="0"/>
              <w:marBottom w:val="240"/>
              <w:divBdr>
                <w:top w:val="none" w:sz="0" w:space="0" w:color="auto"/>
                <w:left w:val="none" w:sz="0" w:space="0" w:color="auto"/>
                <w:bottom w:val="none" w:sz="0" w:space="0" w:color="auto"/>
                <w:right w:val="none" w:sz="0" w:space="0" w:color="auto"/>
              </w:divBdr>
            </w:div>
            <w:div w:id="1620796790">
              <w:marLeft w:val="0"/>
              <w:marRight w:val="0"/>
              <w:marTop w:val="0"/>
              <w:marBottom w:val="240"/>
              <w:divBdr>
                <w:top w:val="none" w:sz="0" w:space="0" w:color="auto"/>
                <w:left w:val="none" w:sz="0" w:space="0" w:color="auto"/>
                <w:bottom w:val="none" w:sz="0" w:space="0" w:color="auto"/>
                <w:right w:val="none" w:sz="0" w:space="0" w:color="auto"/>
              </w:divBdr>
            </w:div>
            <w:div w:id="1950813747">
              <w:marLeft w:val="0"/>
              <w:marRight w:val="0"/>
              <w:marTop w:val="0"/>
              <w:marBottom w:val="240"/>
              <w:divBdr>
                <w:top w:val="none" w:sz="0" w:space="0" w:color="auto"/>
                <w:left w:val="none" w:sz="0" w:space="0" w:color="auto"/>
                <w:bottom w:val="none" w:sz="0" w:space="0" w:color="auto"/>
                <w:right w:val="none" w:sz="0" w:space="0" w:color="auto"/>
              </w:divBdr>
            </w:div>
            <w:div w:id="1502818420">
              <w:marLeft w:val="0"/>
              <w:marRight w:val="0"/>
              <w:marTop w:val="0"/>
              <w:marBottom w:val="240"/>
              <w:divBdr>
                <w:top w:val="none" w:sz="0" w:space="0" w:color="auto"/>
                <w:left w:val="none" w:sz="0" w:space="0" w:color="auto"/>
                <w:bottom w:val="none" w:sz="0" w:space="0" w:color="auto"/>
                <w:right w:val="none" w:sz="0" w:space="0" w:color="auto"/>
              </w:divBdr>
            </w:div>
            <w:div w:id="2060401456">
              <w:marLeft w:val="0"/>
              <w:marRight w:val="0"/>
              <w:marTop w:val="0"/>
              <w:marBottom w:val="240"/>
              <w:divBdr>
                <w:top w:val="none" w:sz="0" w:space="0" w:color="auto"/>
                <w:left w:val="none" w:sz="0" w:space="0" w:color="auto"/>
                <w:bottom w:val="none" w:sz="0" w:space="0" w:color="auto"/>
                <w:right w:val="none" w:sz="0" w:space="0" w:color="auto"/>
              </w:divBdr>
            </w:div>
            <w:div w:id="1166433682">
              <w:marLeft w:val="0"/>
              <w:marRight w:val="0"/>
              <w:marTop w:val="0"/>
              <w:marBottom w:val="240"/>
              <w:divBdr>
                <w:top w:val="none" w:sz="0" w:space="0" w:color="auto"/>
                <w:left w:val="none" w:sz="0" w:space="0" w:color="auto"/>
                <w:bottom w:val="none" w:sz="0" w:space="0" w:color="auto"/>
                <w:right w:val="none" w:sz="0" w:space="0" w:color="auto"/>
              </w:divBdr>
            </w:div>
            <w:div w:id="987517448">
              <w:marLeft w:val="0"/>
              <w:marRight w:val="0"/>
              <w:marTop w:val="0"/>
              <w:marBottom w:val="240"/>
              <w:divBdr>
                <w:top w:val="none" w:sz="0" w:space="0" w:color="auto"/>
                <w:left w:val="none" w:sz="0" w:space="0" w:color="auto"/>
                <w:bottom w:val="none" w:sz="0" w:space="0" w:color="auto"/>
                <w:right w:val="none" w:sz="0" w:space="0" w:color="auto"/>
              </w:divBdr>
            </w:div>
            <w:div w:id="541791572">
              <w:marLeft w:val="0"/>
              <w:marRight w:val="0"/>
              <w:marTop w:val="0"/>
              <w:marBottom w:val="240"/>
              <w:divBdr>
                <w:top w:val="none" w:sz="0" w:space="0" w:color="auto"/>
                <w:left w:val="none" w:sz="0" w:space="0" w:color="auto"/>
                <w:bottom w:val="none" w:sz="0" w:space="0" w:color="auto"/>
                <w:right w:val="none" w:sz="0" w:space="0" w:color="auto"/>
              </w:divBdr>
            </w:div>
            <w:div w:id="1406226624">
              <w:marLeft w:val="0"/>
              <w:marRight w:val="0"/>
              <w:marTop w:val="0"/>
              <w:marBottom w:val="240"/>
              <w:divBdr>
                <w:top w:val="none" w:sz="0" w:space="0" w:color="auto"/>
                <w:left w:val="none" w:sz="0" w:space="0" w:color="auto"/>
                <w:bottom w:val="none" w:sz="0" w:space="0" w:color="auto"/>
                <w:right w:val="none" w:sz="0" w:space="0" w:color="auto"/>
              </w:divBdr>
            </w:div>
            <w:div w:id="2092000187">
              <w:marLeft w:val="0"/>
              <w:marRight w:val="0"/>
              <w:marTop w:val="0"/>
              <w:marBottom w:val="240"/>
              <w:divBdr>
                <w:top w:val="none" w:sz="0" w:space="0" w:color="auto"/>
                <w:left w:val="none" w:sz="0" w:space="0" w:color="auto"/>
                <w:bottom w:val="none" w:sz="0" w:space="0" w:color="auto"/>
                <w:right w:val="none" w:sz="0" w:space="0" w:color="auto"/>
              </w:divBdr>
            </w:div>
            <w:div w:id="876355292">
              <w:marLeft w:val="0"/>
              <w:marRight w:val="0"/>
              <w:marTop w:val="0"/>
              <w:marBottom w:val="240"/>
              <w:divBdr>
                <w:top w:val="none" w:sz="0" w:space="0" w:color="auto"/>
                <w:left w:val="none" w:sz="0" w:space="0" w:color="auto"/>
                <w:bottom w:val="none" w:sz="0" w:space="0" w:color="auto"/>
                <w:right w:val="none" w:sz="0" w:space="0" w:color="auto"/>
              </w:divBdr>
            </w:div>
            <w:div w:id="1826510545">
              <w:marLeft w:val="0"/>
              <w:marRight w:val="0"/>
              <w:marTop w:val="0"/>
              <w:marBottom w:val="240"/>
              <w:divBdr>
                <w:top w:val="none" w:sz="0" w:space="0" w:color="auto"/>
                <w:left w:val="none" w:sz="0" w:space="0" w:color="auto"/>
                <w:bottom w:val="none" w:sz="0" w:space="0" w:color="auto"/>
                <w:right w:val="none" w:sz="0" w:space="0" w:color="auto"/>
              </w:divBdr>
            </w:div>
            <w:div w:id="1083064697">
              <w:marLeft w:val="0"/>
              <w:marRight w:val="0"/>
              <w:marTop w:val="0"/>
              <w:marBottom w:val="240"/>
              <w:divBdr>
                <w:top w:val="none" w:sz="0" w:space="0" w:color="auto"/>
                <w:left w:val="none" w:sz="0" w:space="0" w:color="auto"/>
                <w:bottom w:val="none" w:sz="0" w:space="0" w:color="auto"/>
                <w:right w:val="none" w:sz="0" w:space="0" w:color="auto"/>
              </w:divBdr>
            </w:div>
            <w:div w:id="1720740374">
              <w:marLeft w:val="0"/>
              <w:marRight w:val="0"/>
              <w:marTop w:val="0"/>
              <w:marBottom w:val="240"/>
              <w:divBdr>
                <w:top w:val="none" w:sz="0" w:space="0" w:color="auto"/>
                <w:left w:val="none" w:sz="0" w:space="0" w:color="auto"/>
                <w:bottom w:val="none" w:sz="0" w:space="0" w:color="auto"/>
                <w:right w:val="none" w:sz="0" w:space="0" w:color="auto"/>
              </w:divBdr>
            </w:div>
            <w:div w:id="2085181656">
              <w:marLeft w:val="0"/>
              <w:marRight w:val="0"/>
              <w:marTop w:val="0"/>
              <w:marBottom w:val="240"/>
              <w:divBdr>
                <w:top w:val="none" w:sz="0" w:space="0" w:color="auto"/>
                <w:left w:val="none" w:sz="0" w:space="0" w:color="auto"/>
                <w:bottom w:val="none" w:sz="0" w:space="0" w:color="auto"/>
                <w:right w:val="none" w:sz="0" w:space="0" w:color="auto"/>
              </w:divBdr>
            </w:div>
            <w:div w:id="29452546">
              <w:marLeft w:val="0"/>
              <w:marRight w:val="0"/>
              <w:marTop w:val="0"/>
              <w:marBottom w:val="240"/>
              <w:divBdr>
                <w:top w:val="none" w:sz="0" w:space="0" w:color="auto"/>
                <w:left w:val="none" w:sz="0" w:space="0" w:color="auto"/>
                <w:bottom w:val="none" w:sz="0" w:space="0" w:color="auto"/>
                <w:right w:val="none" w:sz="0" w:space="0" w:color="auto"/>
              </w:divBdr>
            </w:div>
            <w:div w:id="638069262">
              <w:marLeft w:val="0"/>
              <w:marRight w:val="0"/>
              <w:marTop w:val="0"/>
              <w:marBottom w:val="240"/>
              <w:divBdr>
                <w:top w:val="none" w:sz="0" w:space="0" w:color="auto"/>
                <w:left w:val="none" w:sz="0" w:space="0" w:color="auto"/>
                <w:bottom w:val="none" w:sz="0" w:space="0" w:color="auto"/>
                <w:right w:val="none" w:sz="0" w:space="0" w:color="auto"/>
              </w:divBdr>
            </w:div>
            <w:div w:id="1826702582">
              <w:marLeft w:val="0"/>
              <w:marRight w:val="0"/>
              <w:marTop w:val="0"/>
              <w:marBottom w:val="240"/>
              <w:divBdr>
                <w:top w:val="none" w:sz="0" w:space="0" w:color="auto"/>
                <w:left w:val="none" w:sz="0" w:space="0" w:color="auto"/>
                <w:bottom w:val="none" w:sz="0" w:space="0" w:color="auto"/>
                <w:right w:val="none" w:sz="0" w:space="0" w:color="auto"/>
              </w:divBdr>
            </w:div>
            <w:div w:id="686950942">
              <w:marLeft w:val="0"/>
              <w:marRight w:val="0"/>
              <w:marTop w:val="0"/>
              <w:marBottom w:val="240"/>
              <w:divBdr>
                <w:top w:val="none" w:sz="0" w:space="0" w:color="auto"/>
                <w:left w:val="none" w:sz="0" w:space="0" w:color="auto"/>
                <w:bottom w:val="none" w:sz="0" w:space="0" w:color="auto"/>
                <w:right w:val="none" w:sz="0" w:space="0" w:color="auto"/>
              </w:divBdr>
            </w:div>
            <w:div w:id="485249273">
              <w:marLeft w:val="0"/>
              <w:marRight w:val="0"/>
              <w:marTop w:val="0"/>
              <w:marBottom w:val="240"/>
              <w:divBdr>
                <w:top w:val="none" w:sz="0" w:space="0" w:color="auto"/>
                <w:left w:val="none" w:sz="0" w:space="0" w:color="auto"/>
                <w:bottom w:val="none" w:sz="0" w:space="0" w:color="auto"/>
                <w:right w:val="none" w:sz="0" w:space="0" w:color="auto"/>
              </w:divBdr>
            </w:div>
            <w:div w:id="1882597176">
              <w:marLeft w:val="0"/>
              <w:marRight w:val="0"/>
              <w:marTop w:val="0"/>
              <w:marBottom w:val="240"/>
              <w:divBdr>
                <w:top w:val="none" w:sz="0" w:space="0" w:color="auto"/>
                <w:left w:val="none" w:sz="0" w:space="0" w:color="auto"/>
                <w:bottom w:val="none" w:sz="0" w:space="0" w:color="auto"/>
                <w:right w:val="none" w:sz="0" w:space="0" w:color="auto"/>
              </w:divBdr>
            </w:div>
            <w:div w:id="297541313">
              <w:marLeft w:val="0"/>
              <w:marRight w:val="0"/>
              <w:marTop w:val="0"/>
              <w:marBottom w:val="240"/>
              <w:divBdr>
                <w:top w:val="none" w:sz="0" w:space="0" w:color="auto"/>
                <w:left w:val="none" w:sz="0" w:space="0" w:color="auto"/>
                <w:bottom w:val="none" w:sz="0" w:space="0" w:color="auto"/>
                <w:right w:val="none" w:sz="0" w:space="0" w:color="auto"/>
              </w:divBdr>
            </w:div>
            <w:div w:id="1775705558">
              <w:marLeft w:val="0"/>
              <w:marRight w:val="0"/>
              <w:marTop w:val="0"/>
              <w:marBottom w:val="240"/>
              <w:divBdr>
                <w:top w:val="none" w:sz="0" w:space="0" w:color="auto"/>
                <w:left w:val="none" w:sz="0" w:space="0" w:color="auto"/>
                <w:bottom w:val="none" w:sz="0" w:space="0" w:color="auto"/>
                <w:right w:val="none" w:sz="0" w:space="0" w:color="auto"/>
              </w:divBdr>
            </w:div>
            <w:div w:id="574051901">
              <w:marLeft w:val="0"/>
              <w:marRight w:val="0"/>
              <w:marTop w:val="0"/>
              <w:marBottom w:val="240"/>
              <w:divBdr>
                <w:top w:val="none" w:sz="0" w:space="0" w:color="auto"/>
                <w:left w:val="none" w:sz="0" w:space="0" w:color="auto"/>
                <w:bottom w:val="none" w:sz="0" w:space="0" w:color="auto"/>
                <w:right w:val="none" w:sz="0" w:space="0" w:color="auto"/>
              </w:divBdr>
            </w:div>
            <w:div w:id="93064193">
              <w:marLeft w:val="0"/>
              <w:marRight w:val="0"/>
              <w:marTop w:val="0"/>
              <w:marBottom w:val="240"/>
              <w:divBdr>
                <w:top w:val="none" w:sz="0" w:space="0" w:color="auto"/>
                <w:left w:val="none" w:sz="0" w:space="0" w:color="auto"/>
                <w:bottom w:val="none" w:sz="0" w:space="0" w:color="auto"/>
                <w:right w:val="none" w:sz="0" w:space="0" w:color="auto"/>
              </w:divBdr>
            </w:div>
            <w:div w:id="441996046">
              <w:marLeft w:val="0"/>
              <w:marRight w:val="0"/>
              <w:marTop w:val="0"/>
              <w:marBottom w:val="240"/>
              <w:divBdr>
                <w:top w:val="none" w:sz="0" w:space="0" w:color="auto"/>
                <w:left w:val="none" w:sz="0" w:space="0" w:color="auto"/>
                <w:bottom w:val="none" w:sz="0" w:space="0" w:color="auto"/>
                <w:right w:val="none" w:sz="0" w:space="0" w:color="auto"/>
              </w:divBdr>
            </w:div>
            <w:div w:id="1692298168">
              <w:marLeft w:val="0"/>
              <w:marRight w:val="0"/>
              <w:marTop w:val="0"/>
              <w:marBottom w:val="240"/>
              <w:divBdr>
                <w:top w:val="none" w:sz="0" w:space="0" w:color="auto"/>
                <w:left w:val="none" w:sz="0" w:space="0" w:color="auto"/>
                <w:bottom w:val="none" w:sz="0" w:space="0" w:color="auto"/>
                <w:right w:val="none" w:sz="0" w:space="0" w:color="auto"/>
              </w:divBdr>
            </w:div>
            <w:div w:id="466092578">
              <w:marLeft w:val="0"/>
              <w:marRight w:val="0"/>
              <w:marTop w:val="0"/>
              <w:marBottom w:val="240"/>
              <w:divBdr>
                <w:top w:val="none" w:sz="0" w:space="0" w:color="auto"/>
                <w:left w:val="none" w:sz="0" w:space="0" w:color="auto"/>
                <w:bottom w:val="none" w:sz="0" w:space="0" w:color="auto"/>
                <w:right w:val="none" w:sz="0" w:space="0" w:color="auto"/>
              </w:divBdr>
            </w:div>
            <w:div w:id="1791121844">
              <w:marLeft w:val="0"/>
              <w:marRight w:val="0"/>
              <w:marTop w:val="0"/>
              <w:marBottom w:val="240"/>
              <w:divBdr>
                <w:top w:val="none" w:sz="0" w:space="0" w:color="auto"/>
                <w:left w:val="none" w:sz="0" w:space="0" w:color="auto"/>
                <w:bottom w:val="none" w:sz="0" w:space="0" w:color="auto"/>
                <w:right w:val="none" w:sz="0" w:space="0" w:color="auto"/>
              </w:divBdr>
            </w:div>
            <w:div w:id="1665471891">
              <w:marLeft w:val="0"/>
              <w:marRight w:val="0"/>
              <w:marTop w:val="0"/>
              <w:marBottom w:val="240"/>
              <w:divBdr>
                <w:top w:val="none" w:sz="0" w:space="0" w:color="auto"/>
                <w:left w:val="none" w:sz="0" w:space="0" w:color="auto"/>
                <w:bottom w:val="none" w:sz="0" w:space="0" w:color="auto"/>
                <w:right w:val="none" w:sz="0" w:space="0" w:color="auto"/>
              </w:divBdr>
            </w:div>
            <w:div w:id="929123944">
              <w:marLeft w:val="0"/>
              <w:marRight w:val="0"/>
              <w:marTop w:val="0"/>
              <w:marBottom w:val="240"/>
              <w:divBdr>
                <w:top w:val="none" w:sz="0" w:space="0" w:color="auto"/>
                <w:left w:val="none" w:sz="0" w:space="0" w:color="auto"/>
                <w:bottom w:val="none" w:sz="0" w:space="0" w:color="auto"/>
                <w:right w:val="none" w:sz="0" w:space="0" w:color="auto"/>
              </w:divBdr>
            </w:div>
            <w:div w:id="304163621">
              <w:marLeft w:val="0"/>
              <w:marRight w:val="0"/>
              <w:marTop w:val="0"/>
              <w:marBottom w:val="240"/>
              <w:divBdr>
                <w:top w:val="none" w:sz="0" w:space="0" w:color="auto"/>
                <w:left w:val="none" w:sz="0" w:space="0" w:color="auto"/>
                <w:bottom w:val="none" w:sz="0" w:space="0" w:color="auto"/>
                <w:right w:val="none" w:sz="0" w:space="0" w:color="auto"/>
              </w:divBdr>
            </w:div>
            <w:div w:id="927690069">
              <w:marLeft w:val="0"/>
              <w:marRight w:val="0"/>
              <w:marTop w:val="0"/>
              <w:marBottom w:val="240"/>
              <w:divBdr>
                <w:top w:val="none" w:sz="0" w:space="0" w:color="auto"/>
                <w:left w:val="none" w:sz="0" w:space="0" w:color="auto"/>
                <w:bottom w:val="none" w:sz="0" w:space="0" w:color="auto"/>
                <w:right w:val="none" w:sz="0" w:space="0" w:color="auto"/>
              </w:divBdr>
            </w:div>
            <w:div w:id="187644452">
              <w:marLeft w:val="0"/>
              <w:marRight w:val="0"/>
              <w:marTop w:val="0"/>
              <w:marBottom w:val="240"/>
              <w:divBdr>
                <w:top w:val="none" w:sz="0" w:space="0" w:color="auto"/>
                <w:left w:val="none" w:sz="0" w:space="0" w:color="auto"/>
                <w:bottom w:val="none" w:sz="0" w:space="0" w:color="auto"/>
                <w:right w:val="none" w:sz="0" w:space="0" w:color="auto"/>
              </w:divBdr>
            </w:div>
            <w:div w:id="467016525">
              <w:marLeft w:val="0"/>
              <w:marRight w:val="0"/>
              <w:marTop w:val="0"/>
              <w:marBottom w:val="240"/>
              <w:divBdr>
                <w:top w:val="none" w:sz="0" w:space="0" w:color="auto"/>
                <w:left w:val="none" w:sz="0" w:space="0" w:color="auto"/>
                <w:bottom w:val="none" w:sz="0" w:space="0" w:color="auto"/>
                <w:right w:val="none" w:sz="0" w:space="0" w:color="auto"/>
              </w:divBdr>
            </w:div>
            <w:div w:id="1445808721">
              <w:marLeft w:val="0"/>
              <w:marRight w:val="0"/>
              <w:marTop w:val="0"/>
              <w:marBottom w:val="240"/>
              <w:divBdr>
                <w:top w:val="none" w:sz="0" w:space="0" w:color="auto"/>
                <w:left w:val="none" w:sz="0" w:space="0" w:color="auto"/>
                <w:bottom w:val="none" w:sz="0" w:space="0" w:color="auto"/>
                <w:right w:val="none" w:sz="0" w:space="0" w:color="auto"/>
              </w:divBdr>
            </w:div>
            <w:div w:id="884105129">
              <w:marLeft w:val="0"/>
              <w:marRight w:val="0"/>
              <w:marTop w:val="0"/>
              <w:marBottom w:val="240"/>
              <w:divBdr>
                <w:top w:val="none" w:sz="0" w:space="0" w:color="auto"/>
                <w:left w:val="none" w:sz="0" w:space="0" w:color="auto"/>
                <w:bottom w:val="none" w:sz="0" w:space="0" w:color="auto"/>
                <w:right w:val="none" w:sz="0" w:space="0" w:color="auto"/>
              </w:divBdr>
            </w:div>
            <w:div w:id="1999116903">
              <w:marLeft w:val="0"/>
              <w:marRight w:val="0"/>
              <w:marTop w:val="0"/>
              <w:marBottom w:val="240"/>
              <w:divBdr>
                <w:top w:val="none" w:sz="0" w:space="0" w:color="auto"/>
                <w:left w:val="none" w:sz="0" w:space="0" w:color="auto"/>
                <w:bottom w:val="none" w:sz="0" w:space="0" w:color="auto"/>
                <w:right w:val="none" w:sz="0" w:space="0" w:color="auto"/>
              </w:divBdr>
            </w:div>
            <w:div w:id="1728726138">
              <w:marLeft w:val="0"/>
              <w:marRight w:val="0"/>
              <w:marTop w:val="0"/>
              <w:marBottom w:val="240"/>
              <w:divBdr>
                <w:top w:val="none" w:sz="0" w:space="0" w:color="auto"/>
                <w:left w:val="none" w:sz="0" w:space="0" w:color="auto"/>
                <w:bottom w:val="none" w:sz="0" w:space="0" w:color="auto"/>
                <w:right w:val="none" w:sz="0" w:space="0" w:color="auto"/>
              </w:divBdr>
            </w:div>
            <w:div w:id="133450765">
              <w:marLeft w:val="0"/>
              <w:marRight w:val="0"/>
              <w:marTop w:val="0"/>
              <w:marBottom w:val="240"/>
              <w:divBdr>
                <w:top w:val="none" w:sz="0" w:space="0" w:color="auto"/>
                <w:left w:val="none" w:sz="0" w:space="0" w:color="auto"/>
                <w:bottom w:val="none" w:sz="0" w:space="0" w:color="auto"/>
                <w:right w:val="none" w:sz="0" w:space="0" w:color="auto"/>
              </w:divBdr>
            </w:div>
            <w:div w:id="639960108">
              <w:marLeft w:val="0"/>
              <w:marRight w:val="0"/>
              <w:marTop w:val="0"/>
              <w:marBottom w:val="240"/>
              <w:divBdr>
                <w:top w:val="none" w:sz="0" w:space="0" w:color="auto"/>
                <w:left w:val="none" w:sz="0" w:space="0" w:color="auto"/>
                <w:bottom w:val="none" w:sz="0" w:space="0" w:color="auto"/>
                <w:right w:val="none" w:sz="0" w:space="0" w:color="auto"/>
              </w:divBdr>
            </w:div>
            <w:div w:id="562911609">
              <w:marLeft w:val="0"/>
              <w:marRight w:val="0"/>
              <w:marTop w:val="0"/>
              <w:marBottom w:val="240"/>
              <w:divBdr>
                <w:top w:val="none" w:sz="0" w:space="0" w:color="auto"/>
                <w:left w:val="none" w:sz="0" w:space="0" w:color="auto"/>
                <w:bottom w:val="none" w:sz="0" w:space="0" w:color="auto"/>
                <w:right w:val="none" w:sz="0" w:space="0" w:color="auto"/>
              </w:divBdr>
            </w:div>
            <w:div w:id="116532280">
              <w:marLeft w:val="0"/>
              <w:marRight w:val="0"/>
              <w:marTop w:val="0"/>
              <w:marBottom w:val="240"/>
              <w:divBdr>
                <w:top w:val="none" w:sz="0" w:space="0" w:color="auto"/>
                <w:left w:val="none" w:sz="0" w:space="0" w:color="auto"/>
                <w:bottom w:val="none" w:sz="0" w:space="0" w:color="auto"/>
                <w:right w:val="none" w:sz="0" w:space="0" w:color="auto"/>
              </w:divBdr>
            </w:div>
            <w:div w:id="58595273">
              <w:marLeft w:val="0"/>
              <w:marRight w:val="0"/>
              <w:marTop w:val="0"/>
              <w:marBottom w:val="240"/>
              <w:divBdr>
                <w:top w:val="none" w:sz="0" w:space="0" w:color="auto"/>
                <w:left w:val="none" w:sz="0" w:space="0" w:color="auto"/>
                <w:bottom w:val="none" w:sz="0" w:space="0" w:color="auto"/>
                <w:right w:val="none" w:sz="0" w:space="0" w:color="auto"/>
              </w:divBdr>
            </w:div>
            <w:div w:id="167908940">
              <w:marLeft w:val="0"/>
              <w:marRight w:val="0"/>
              <w:marTop w:val="0"/>
              <w:marBottom w:val="240"/>
              <w:divBdr>
                <w:top w:val="none" w:sz="0" w:space="0" w:color="auto"/>
                <w:left w:val="none" w:sz="0" w:space="0" w:color="auto"/>
                <w:bottom w:val="none" w:sz="0" w:space="0" w:color="auto"/>
                <w:right w:val="none" w:sz="0" w:space="0" w:color="auto"/>
              </w:divBdr>
            </w:div>
            <w:div w:id="1813599773">
              <w:marLeft w:val="0"/>
              <w:marRight w:val="0"/>
              <w:marTop w:val="0"/>
              <w:marBottom w:val="240"/>
              <w:divBdr>
                <w:top w:val="none" w:sz="0" w:space="0" w:color="auto"/>
                <w:left w:val="none" w:sz="0" w:space="0" w:color="auto"/>
                <w:bottom w:val="none" w:sz="0" w:space="0" w:color="auto"/>
                <w:right w:val="none" w:sz="0" w:space="0" w:color="auto"/>
              </w:divBdr>
            </w:div>
            <w:div w:id="963464762">
              <w:marLeft w:val="0"/>
              <w:marRight w:val="0"/>
              <w:marTop w:val="0"/>
              <w:marBottom w:val="240"/>
              <w:divBdr>
                <w:top w:val="none" w:sz="0" w:space="0" w:color="auto"/>
                <w:left w:val="none" w:sz="0" w:space="0" w:color="auto"/>
                <w:bottom w:val="none" w:sz="0" w:space="0" w:color="auto"/>
                <w:right w:val="none" w:sz="0" w:space="0" w:color="auto"/>
              </w:divBdr>
            </w:div>
            <w:div w:id="388773860">
              <w:marLeft w:val="0"/>
              <w:marRight w:val="0"/>
              <w:marTop w:val="0"/>
              <w:marBottom w:val="240"/>
              <w:divBdr>
                <w:top w:val="none" w:sz="0" w:space="0" w:color="auto"/>
                <w:left w:val="none" w:sz="0" w:space="0" w:color="auto"/>
                <w:bottom w:val="none" w:sz="0" w:space="0" w:color="auto"/>
                <w:right w:val="none" w:sz="0" w:space="0" w:color="auto"/>
              </w:divBdr>
            </w:div>
            <w:div w:id="731079738">
              <w:marLeft w:val="0"/>
              <w:marRight w:val="0"/>
              <w:marTop w:val="0"/>
              <w:marBottom w:val="240"/>
              <w:divBdr>
                <w:top w:val="none" w:sz="0" w:space="0" w:color="auto"/>
                <w:left w:val="none" w:sz="0" w:space="0" w:color="auto"/>
                <w:bottom w:val="none" w:sz="0" w:space="0" w:color="auto"/>
                <w:right w:val="none" w:sz="0" w:space="0" w:color="auto"/>
              </w:divBdr>
            </w:div>
            <w:div w:id="620498377">
              <w:marLeft w:val="0"/>
              <w:marRight w:val="0"/>
              <w:marTop w:val="0"/>
              <w:marBottom w:val="240"/>
              <w:divBdr>
                <w:top w:val="none" w:sz="0" w:space="0" w:color="auto"/>
                <w:left w:val="none" w:sz="0" w:space="0" w:color="auto"/>
                <w:bottom w:val="none" w:sz="0" w:space="0" w:color="auto"/>
                <w:right w:val="none" w:sz="0" w:space="0" w:color="auto"/>
              </w:divBdr>
            </w:div>
            <w:div w:id="1786071531">
              <w:marLeft w:val="0"/>
              <w:marRight w:val="0"/>
              <w:marTop w:val="0"/>
              <w:marBottom w:val="240"/>
              <w:divBdr>
                <w:top w:val="none" w:sz="0" w:space="0" w:color="auto"/>
                <w:left w:val="none" w:sz="0" w:space="0" w:color="auto"/>
                <w:bottom w:val="none" w:sz="0" w:space="0" w:color="auto"/>
                <w:right w:val="none" w:sz="0" w:space="0" w:color="auto"/>
              </w:divBdr>
            </w:div>
            <w:div w:id="1335690984">
              <w:marLeft w:val="0"/>
              <w:marRight w:val="0"/>
              <w:marTop w:val="0"/>
              <w:marBottom w:val="240"/>
              <w:divBdr>
                <w:top w:val="none" w:sz="0" w:space="0" w:color="auto"/>
                <w:left w:val="none" w:sz="0" w:space="0" w:color="auto"/>
                <w:bottom w:val="none" w:sz="0" w:space="0" w:color="auto"/>
                <w:right w:val="none" w:sz="0" w:space="0" w:color="auto"/>
              </w:divBdr>
            </w:div>
            <w:div w:id="1975988142">
              <w:marLeft w:val="0"/>
              <w:marRight w:val="0"/>
              <w:marTop w:val="0"/>
              <w:marBottom w:val="240"/>
              <w:divBdr>
                <w:top w:val="none" w:sz="0" w:space="0" w:color="auto"/>
                <w:left w:val="none" w:sz="0" w:space="0" w:color="auto"/>
                <w:bottom w:val="none" w:sz="0" w:space="0" w:color="auto"/>
                <w:right w:val="none" w:sz="0" w:space="0" w:color="auto"/>
              </w:divBdr>
            </w:div>
            <w:div w:id="1046681701">
              <w:marLeft w:val="0"/>
              <w:marRight w:val="0"/>
              <w:marTop w:val="0"/>
              <w:marBottom w:val="240"/>
              <w:divBdr>
                <w:top w:val="none" w:sz="0" w:space="0" w:color="auto"/>
                <w:left w:val="none" w:sz="0" w:space="0" w:color="auto"/>
                <w:bottom w:val="none" w:sz="0" w:space="0" w:color="auto"/>
                <w:right w:val="none" w:sz="0" w:space="0" w:color="auto"/>
              </w:divBdr>
            </w:div>
            <w:div w:id="1617297474">
              <w:marLeft w:val="0"/>
              <w:marRight w:val="0"/>
              <w:marTop w:val="0"/>
              <w:marBottom w:val="240"/>
              <w:divBdr>
                <w:top w:val="none" w:sz="0" w:space="0" w:color="auto"/>
                <w:left w:val="none" w:sz="0" w:space="0" w:color="auto"/>
                <w:bottom w:val="none" w:sz="0" w:space="0" w:color="auto"/>
                <w:right w:val="none" w:sz="0" w:space="0" w:color="auto"/>
              </w:divBdr>
            </w:div>
            <w:div w:id="1806119158">
              <w:marLeft w:val="0"/>
              <w:marRight w:val="0"/>
              <w:marTop w:val="0"/>
              <w:marBottom w:val="240"/>
              <w:divBdr>
                <w:top w:val="none" w:sz="0" w:space="0" w:color="auto"/>
                <w:left w:val="none" w:sz="0" w:space="0" w:color="auto"/>
                <w:bottom w:val="none" w:sz="0" w:space="0" w:color="auto"/>
                <w:right w:val="none" w:sz="0" w:space="0" w:color="auto"/>
              </w:divBdr>
            </w:div>
            <w:div w:id="1674063757">
              <w:marLeft w:val="0"/>
              <w:marRight w:val="0"/>
              <w:marTop w:val="0"/>
              <w:marBottom w:val="240"/>
              <w:divBdr>
                <w:top w:val="none" w:sz="0" w:space="0" w:color="auto"/>
                <w:left w:val="none" w:sz="0" w:space="0" w:color="auto"/>
                <w:bottom w:val="none" w:sz="0" w:space="0" w:color="auto"/>
                <w:right w:val="none" w:sz="0" w:space="0" w:color="auto"/>
              </w:divBdr>
            </w:div>
            <w:div w:id="1305309590">
              <w:marLeft w:val="0"/>
              <w:marRight w:val="0"/>
              <w:marTop w:val="0"/>
              <w:marBottom w:val="240"/>
              <w:divBdr>
                <w:top w:val="none" w:sz="0" w:space="0" w:color="auto"/>
                <w:left w:val="none" w:sz="0" w:space="0" w:color="auto"/>
                <w:bottom w:val="none" w:sz="0" w:space="0" w:color="auto"/>
                <w:right w:val="none" w:sz="0" w:space="0" w:color="auto"/>
              </w:divBdr>
            </w:div>
            <w:div w:id="994991143">
              <w:marLeft w:val="0"/>
              <w:marRight w:val="0"/>
              <w:marTop w:val="0"/>
              <w:marBottom w:val="240"/>
              <w:divBdr>
                <w:top w:val="none" w:sz="0" w:space="0" w:color="auto"/>
                <w:left w:val="none" w:sz="0" w:space="0" w:color="auto"/>
                <w:bottom w:val="none" w:sz="0" w:space="0" w:color="auto"/>
                <w:right w:val="none" w:sz="0" w:space="0" w:color="auto"/>
              </w:divBdr>
            </w:div>
            <w:div w:id="1442870974">
              <w:marLeft w:val="0"/>
              <w:marRight w:val="0"/>
              <w:marTop w:val="0"/>
              <w:marBottom w:val="240"/>
              <w:divBdr>
                <w:top w:val="none" w:sz="0" w:space="0" w:color="auto"/>
                <w:left w:val="none" w:sz="0" w:space="0" w:color="auto"/>
                <w:bottom w:val="none" w:sz="0" w:space="0" w:color="auto"/>
                <w:right w:val="none" w:sz="0" w:space="0" w:color="auto"/>
              </w:divBdr>
            </w:div>
            <w:div w:id="88740993">
              <w:marLeft w:val="0"/>
              <w:marRight w:val="0"/>
              <w:marTop w:val="0"/>
              <w:marBottom w:val="240"/>
              <w:divBdr>
                <w:top w:val="none" w:sz="0" w:space="0" w:color="auto"/>
                <w:left w:val="none" w:sz="0" w:space="0" w:color="auto"/>
                <w:bottom w:val="none" w:sz="0" w:space="0" w:color="auto"/>
                <w:right w:val="none" w:sz="0" w:space="0" w:color="auto"/>
              </w:divBdr>
            </w:div>
            <w:div w:id="405690302">
              <w:marLeft w:val="0"/>
              <w:marRight w:val="0"/>
              <w:marTop w:val="0"/>
              <w:marBottom w:val="240"/>
              <w:divBdr>
                <w:top w:val="none" w:sz="0" w:space="0" w:color="auto"/>
                <w:left w:val="none" w:sz="0" w:space="0" w:color="auto"/>
                <w:bottom w:val="none" w:sz="0" w:space="0" w:color="auto"/>
                <w:right w:val="none" w:sz="0" w:space="0" w:color="auto"/>
              </w:divBdr>
            </w:div>
            <w:div w:id="703402592">
              <w:marLeft w:val="0"/>
              <w:marRight w:val="0"/>
              <w:marTop w:val="0"/>
              <w:marBottom w:val="240"/>
              <w:divBdr>
                <w:top w:val="none" w:sz="0" w:space="0" w:color="auto"/>
                <w:left w:val="none" w:sz="0" w:space="0" w:color="auto"/>
                <w:bottom w:val="none" w:sz="0" w:space="0" w:color="auto"/>
                <w:right w:val="none" w:sz="0" w:space="0" w:color="auto"/>
              </w:divBdr>
            </w:div>
            <w:div w:id="2093575662">
              <w:marLeft w:val="0"/>
              <w:marRight w:val="0"/>
              <w:marTop w:val="0"/>
              <w:marBottom w:val="240"/>
              <w:divBdr>
                <w:top w:val="none" w:sz="0" w:space="0" w:color="auto"/>
                <w:left w:val="none" w:sz="0" w:space="0" w:color="auto"/>
                <w:bottom w:val="none" w:sz="0" w:space="0" w:color="auto"/>
                <w:right w:val="none" w:sz="0" w:space="0" w:color="auto"/>
              </w:divBdr>
            </w:div>
            <w:div w:id="1574778262">
              <w:marLeft w:val="0"/>
              <w:marRight w:val="0"/>
              <w:marTop w:val="0"/>
              <w:marBottom w:val="240"/>
              <w:divBdr>
                <w:top w:val="none" w:sz="0" w:space="0" w:color="auto"/>
                <w:left w:val="none" w:sz="0" w:space="0" w:color="auto"/>
                <w:bottom w:val="none" w:sz="0" w:space="0" w:color="auto"/>
                <w:right w:val="none" w:sz="0" w:space="0" w:color="auto"/>
              </w:divBdr>
            </w:div>
            <w:div w:id="1498615151">
              <w:marLeft w:val="0"/>
              <w:marRight w:val="0"/>
              <w:marTop w:val="0"/>
              <w:marBottom w:val="240"/>
              <w:divBdr>
                <w:top w:val="none" w:sz="0" w:space="0" w:color="auto"/>
                <w:left w:val="none" w:sz="0" w:space="0" w:color="auto"/>
                <w:bottom w:val="none" w:sz="0" w:space="0" w:color="auto"/>
                <w:right w:val="none" w:sz="0" w:space="0" w:color="auto"/>
              </w:divBdr>
            </w:div>
            <w:div w:id="2014380507">
              <w:marLeft w:val="0"/>
              <w:marRight w:val="0"/>
              <w:marTop w:val="0"/>
              <w:marBottom w:val="240"/>
              <w:divBdr>
                <w:top w:val="none" w:sz="0" w:space="0" w:color="auto"/>
                <w:left w:val="none" w:sz="0" w:space="0" w:color="auto"/>
                <w:bottom w:val="none" w:sz="0" w:space="0" w:color="auto"/>
                <w:right w:val="none" w:sz="0" w:space="0" w:color="auto"/>
              </w:divBdr>
            </w:div>
            <w:div w:id="838691299">
              <w:marLeft w:val="0"/>
              <w:marRight w:val="0"/>
              <w:marTop w:val="0"/>
              <w:marBottom w:val="240"/>
              <w:divBdr>
                <w:top w:val="none" w:sz="0" w:space="0" w:color="auto"/>
                <w:left w:val="none" w:sz="0" w:space="0" w:color="auto"/>
                <w:bottom w:val="none" w:sz="0" w:space="0" w:color="auto"/>
                <w:right w:val="none" w:sz="0" w:space="0" w:color="auto"/>
              </w:divBdr>
            </w:div>
            <w:div w:id="1394111908">
              <w:marLeft w:val="0"/>
              <w:marRight w:val="0"/>
              <w:marTop w:val="0"/>
              <w:marBottom w:val="240"/>
              <w:divBdr>
                <w:top w:val="none" w:sz="0" w:space="0" w:color="auto"/>
                <w:left w:val="none" w:sz="0" w:space="0" w:color="auto"/>
                <w:bottom w:val="none" w:sz="0" w:space="0" w:color="auto"/>
                <w:right w:val="none" w:sz="0" w:space="0" w:color="auto"/>
              </w:divBdr>
            </w:div>
            <w:div w:id="872688988">
              <w:marLeft w:val="0"/>
              <w:marRight w:val="0"/>
              <w:marTop w:val="0"/>
              <w:marBottom w:val="240"/>
              <w:divBdr>
                <w:top w:val="none" w:sz="0" w:space="0" w:color="auto"/>
                <w:left w:val="none" w:sz="0" w:space="0" w:color="auto"/>
                <w:bottom w:val="none" w:sz="0" w:space="0" w:color="auto"/>
                <w:right w:val="none" w:sz="0" w:space="0" w:color="auto"/>
              </w:divBdr>
            </w:div>
            <w:div w:id="1196579148">
              <w:marLeft w:val="0"/>
              <w:marRight w:val="0"/>
              <w:marTop w:val="0"/>
              <w:marBottom w:val="240"/>
              <w:divBdr>
                <w:top w:val="none" w:sz="0" w:space="0" w:color="auto"/>
                <w:left w:val="none" w:sz="0" w:space="0" w:color="auto"/>
                <w:bottom w:val="none" w:sz="0" w:space="0" w:color="auto"/>
                <w:right w:val="none" w:sz="0" w:space="0" w:color="auto"/>
              </w:divBdr>
            </w:div>
            <w:div w:id="1492674741">
              <w:marLeft w:val="0"/>
              <w:marRight w:val="0"/>
              <w:marTop w:val="0"/>
              <w:marBottom w:val="240"/>
              <w:divBdr>
                <w:top w:val="none" w:sz="0" w:space="0" w:color="auto"/>
                <w:left w:val="none" w:sz="0" w:space="0" w:color="auto"/>
                <w:bottom w:val="none" w:sz="0" w:space="0" w:color="auto"/>
                <w:right w:val="none" w:sz="0" w:space="0" w:color="auto"/>
              </w:divBdr>
            </w:div>
            <w:div w:id="304631459">
              <w:marLeft w:val="0"/>
              <w:marRight w:val="0"/>
              <w:marTop w:val="0"/>
              <w:marBottom w:val="240"/>
              <w:divBdr>
                <w:top w:val="none" w:sz="0" w:space="0" w:color="auto"/>
                <w:left w:val="none" w:sz="0" w:space="0" w:color="auto"/>
                <w:bottom w:val="none" w:sz="0" w:space="0" w:color="auto"/>
                <w:right w:val="none" w:sz="0" w:space="0" w:color="auto"/>
              </w:divBdr>
            </w:div>
            <w:div w:id="1349260884">
              <w:marLeft w:val="0"/>
              <w:marRight w:val="0"/>
              <w:marTop w:val="0"/>
              <w:marBottom w:val="240"/>
              <w:divBdr>
                <w:top w:val="none" w:sz="0" w:space="0" w:color="auto"/>
                <w:left w:val="none" w:sz="0" w:space="0" w:color="auto"/>
                <w:bottom w:val="none" w:sz="0" w:space="0" w:color="auto"/>
                <w:right w:val="none" w:sz="0" w:space="0" w:color="auto"/>
              </w:divBdr>
            </w:div>
            <w:div w:id="613904344">
              <w:marLeft w:val="0"/>
              <w:marRight w:val="0"/>
              <w:marTop w:val="0"/>
              <w:marBottom w:val="240"/>
              <w:divBdr>
                <w:top w:val="none" w:sz="0" w:space="0" w:color="auto"/>
                <w:left w:val="none" w:sz="0" w:space="0" w:color="auto"/>
                <w:bottom w:val="none" w:sz="0" w:space="0" w:color="auto"/>
                <w:right w:val="none" w:sz="0" w:space="0" w:color="auto"/>
              </w:divBdr>
            </w:div>
            <w:div w:id="1829321191">
              <w:marLeft w:val="0"/>
              <w:marRight w:val="0"/>
              <w:marTop w:val="0"/>
              <w:marBottom w:val="240"/>
              <w:divBdr>
                <w:top w:val="none" w:sz="0" w:space="0" w:color="auto"/>
                <w:left w:val="none" w:sz="0" w:space="0" w:color="auto"/>
                <w:bottom w:val="none" w:sz="0" w:space="0" w:color="auto"/>
                <w:right w:val="none" w:sz="0" w:space="0" w:color="auto"/>
              </w:divBdr>
            </w:div>
            <w:div w:id="1714310698">
              <w:marLeft w:val="0"/>
              <w:marRight w:val="0"/>
              <w:marTop w:val="0"/>
              <w:marBottom w:val="240"/>
              <w:divBdr>
                <w:top w:val="none" w:sz="0" w:space="0" w:color="auto"/>
                <w:left w:val="none" w:sz="0" w:space="0" w:color="auto"/>
                <w:bottom w:val="none" w:sz="0" w:space="0" w:color="auto"/>
                <w:right w:val="none" w:sz="0" w:space="0" w:color="auto"/>
              </w:divBdr>
            </w:div>
            <w:div w:id="1237013009">
              <w:marLeft w:val="0"/>
              <w:marRight w:val="0"/>
              <w:marTop w:val="0"/>
              <w:marBottom w:val="240"/>
              <w:divBdr>
                <w:top w:val="none" w:sz="0" w:space="0" w:color="auto"/>
                <w:left w:val="none" w:sz="0" w:space="0" w:color="auto"/>
                <w:bottom w:val="none" w:sz="0" w:space="0" w:color="auto"/>
                <w:right w:val="none" w:sz="0" w:space="0" w:color="auto"/>
              </w:divBdr>
            </w:div>
            <w:div w:id="1809278675">
              <w:marLeft w:val="0"/>
              <w:marRight w:val="0"/>
              <w:marTop w:val="0"/>
              <w:marBottom w:val="240"/>
              <w:divBdr>
                <w:top w:val="none" w:sz="0" w:space="0" w:color="auto"/>
                <w:left w:val="none" w:sz="0" w:space="0" w:color="auto"/>
                <w:bottom w:val="none" w:sz="0" w:space="0" w:color="auto"/>
                <w:right w:val="none" w:sz="0" w:space="0" w:color="auto"/>
              </w:divBdr>
            </w:div>
            <w:div w:id="1132676797">
              <w:marLeft w:val="0"/>
              <w:marRight w:val="0"/>
              <w:marTop w:val="0"/>
              <w:marBottom w:val="240"/>
              <w:divBdr>
                <w:top w:val="none" w:sz="0" w:space="0" w:color="auto"/>
                <w:left w:val="none" w:sz="0" w:space="0" w:color="auto"/>
                <w:bottom w:val="none" w:sz="0" w:space="0" w:color="auto"/>
                <w:right w:val="none" w:sz="0" w:space="0" w:color="auto"/>
              </w:divBdr>
            </w:div>
            <w:div w:id="1736120755">
              <w:marLeft w:val="0"/>
              <w:marRight w:val="0"/>
              <w:marTop w:val="0"/>
              <w:marBottom w:val="240"/>
              <w:divBdr>
                <w:top w:val="none" w:sz="0" w:space="0" w:color="auto"/>
                <w:left w:val="none" w:sz="0" w:space="0" w:color="auto"/>
                <w:bottom w:val="none" w:sz="0" w:space="0" w:color="auto"/>
                <w:right w:val="none" w:sz="0" w:space="0" w:color="auto"/>
              </w:divBdr>
            </w:div>
            <w:div w:id="1733114855">
              <w:marLeft w:val="0"/>
              <w:marRight w:val="0"/>
              <w:marTop w:val="0"/>
              <w:marBottom w:val="240"/>
              <w:divBdr>
                <w:top w:val="none" w:sz="0" w:space="0" w:color="auto"/>
                <w:left w:val="none" w:sz="0" w:space="0" w:color="auto"/>
                <w:bottom w:val="none" w:sz="0" w:space="0" w:color="auto"/>
                <w:right w:val="none" w:sz="0" w:space="0" w:color="auto"/>
              </w:divBdr>
            </w:div>
            <w:div w:id="471950779">
              <w:marLeft w:val="0"/>
              <w:marRight w:val="0"/>
              <w:marTop w:val="0"/>
              <w:marBottom w:val="240"/>
              <w:divBdr>
                <w:top w:val="none" w:sz="0" w:space="0" w:color="auto"/>
                <w:left w:val="none" w:sz="0" w:space="0" w:color="auto"/>
                <w:bottom w:val="none" w:sz="0" w:space="0" w:color="auto"/>
                <w:right w:val="none" w:sz="0" w:space="0" w:color="auto"/>
              </w:divBdr>
            </w:div>
            <w:div w:id="1596815972">
              <w:marLeft w:val="0"/>
              <w:marRight w:val="0"/>
              <w:marTop w:val="0"/>
              <w:marBottom w:val="240"/>
              <w:divBdr>
                <w:top w:val="none" w:sz="0" w:space="0" w:color="auto"/>
                <w:left w:val="none" w:sz="0" w:space="0" w:color="auto"/>
                <w:bottom w:val="none" w:sz="0" w:space="0" w:color="auto"/>
                <w:right w:val="none" w:sz="0" w:space="0" w:color="auto"/>
              </w:divBdr>
            </w:div>
            <w:div w:id="2139444385">
              <w:marLeft w:val="0"/>
              <w:marRight w:val="0"/>
              <w:marTop w:val="0"/>
              <w:marBottom w:val="240"/>
              <w:divBdr>
                <w:top w:val="none" w:sz="0" w:space="0" w:color="auto"/>
                <w:left w:val="none" w:sz="0" w:space="0" w:color="auto"/>
                <w:bottom w:val="none" w:sz="0" w:space="0" w:color="auto"/>
                <w:right w:val="none" w:sz="0" w:space="0" w:color="auto"/>
              </w:divBdr>
            </w:div>
            <w:div w:id="1458717290">
              <w:marLeft w:val="0"/>
              <w:marRight w:val="0"/>
              <w:marTop w:val="0"/>
              <w:marBottom w:val="240"/>
              <w:divBdr>
                <w:top w:val="none" w:sz="0" w:space="0" w:color="auto"/>
                <w:left w:val="none" w:sz="0" w:space="0" w:color="auto"/>
                <w:bottom w:val="none" w:sz="0" w:space="0" w:color="auto"/>
                <w:right w:val="none" w:sz="0" w:space="0" w:color="auto"/>
              </w:divBdr>
            </w:div>
            <w:div w:id="189152567">
              <w:marLeft w:val="0"/>
              <w:marRight w:val="0"/>
              <w:marTop w:val="0"/>
              <w:marBottom w:val="240"/>
              <w:divBdr>
                <w:top w:val="none" w:sz="0" w:space="0" w:color="auto"/>
                <w:left w:val="none" w:sz="0" w:space="0" w:color="auto"/>
                <w:bottom w:val="none" w:sz="0" w:space="0" w:color="auto"/>
                <w:right w:val="none" w:sz="0" w:space="0" w:color="auto"/>
              </w:divBdr>
            </w:div>
            <w:div w:id="237911822">
              <w:marLeft w:val="0"/>
              <w:marRight w:val="0"/>
              <w:marTop w:val="0"/>
              <w:marBottom w:val="240"/>
              <w:divBdr>
                <w:top w:val="none" w:sz="0" w:space="0" w:color="auto"/>
                <w:left w:val="none" w:sz="0" w:space="0" w:color="auto"/>
                <w:bottom w:val="none" w:sz="0" w:space="0" w:color="auto"/>
                <w:right w:val="none" w:sz="0" w:space="0" w:color="auto"/>
              </w:divBdr>
            </w:div>
            <w:div w:id="490873726">
              <w:marLeft w:val="0"/>
              <w:marRight w:val="0"/>
              <w:marTop w:val="0"/>
              <w:marBottom w:val="240"/>
              <w:divBdr>
                <w:top w:val="none" w:sz="0" w:space="0" w:color="auto"/>
                <w:left w:val="none" w:sz="0" w:space="0" w:color="auto"/>
                <w:bottom w:val="none" w:sz="0" w:space="0" w:color="auto"/>
                <w:right w:val="none" w:sz="0" w:space="0" w:color="auto"/>
              </w:divBdr>
            </w:div>
            <w:div w:id="703754841">
              <w:marLeft w:val="0"/>
              <w:marRight w:val="0"/>
              <w:marTop w:val="0"/>
              <w:marBottom w:val="240"/>
              <w:divBdr>
                <w:top w:val="none" w:sz="0" w:space="0" w:color="auto"/>
                <w:left w:val="none" w:sz="0" w:space="0" w:color="auto"/>
                <w:bottom w:val="none" w:sz="0" w:space="0" w:color="auto"/>
                <w:right w:val="none" w:sz="0" w:space="0" w:color="auto"/>
              </w:divBdr>
            </w:div>
            <w:div w:id="1737893317">
              <w:marLeft w:val="0"/>
              <w:marRight w:val="0"/>
              <w:marTop w:val="0"/>
              <w:marBottom w:val="240"/>
              <w:divBdr>
                <w:top w:val="none" w:sz="0" w:space="0" w:color="auto"/>
                <w:left w:val="none" w:sz="0" w:space="0" w:color="auto"/>
                <w:bottom w:val="none" w:sz="0" w:space="0" w:color="auto"/>
                <w:right w:val="none" w:sz="0" w:space="0" w:color="auto"/>
              </w:divBdr>
            </w:div>
            <w:div w:id="2075472198">
              <w:marLeft w:val="0"/>
              <w:marRight w:val="0"/>
              <w:marTop w:val="0"/>
              <w:marBottom w:val="240"/>
              <w:divBdr>
                <w:top w:val="none" w:sz="0" w:space="0" w:color="auto"/>
                <w:left w:val="none" w:sz="0" w:space="0" w:color="auto"/>
                <w:bottom w:val="none" w:sz="0" w:space="0" w:color="auto"/>
                <w:right w:val="none" w:sz="0" w:space="0" w:color="auto"/>
              </w:divBdr>
            </w:div>
            <w:div w:id="1786268569">
              <w:marLeft w:val="0"/>
              <w:marRight w:val="0"/>
              <w:marTop w:val="0"/>
              <w:marBottom w:val="240"/>
              <w:divBdr>
                <w:top w:val="none" w:sz="0" w:space="0" w:color="auto"/>
                <w:left w:val="none" w:sz="0" w:space="0" w:color="auto"/>
                <w:bottom w:val="none" w:sz="0" w:space="0" w:color="auto"/>
                <w:right w:val="none" w:sz="0" w:space="0" w:color="auto"/>
              </w:divBdr>
            </w:div>
            <w:div w:id="1507087162">
              <w:marLeft w:val="0"/>
              <w:marRight w:val="0"/>
              <w:marTop w:val="0"/>
              <w:marBottom w:val="240"/>
              <w:divBdr>
                <w:top w:val="none" w:sz="0" w:space="0" w:color="auto"/>
                <w:left w:val="none" w:sz="0" w:space="0" w:color="auto"/>
                <w:bottom w:val="none" w:sz="0" w:space="0" w:color="auto"/>
                <w:right w:val="none" w:sz="0" w:space="0" w:color="auto"/>
              </w:divBdr>
            </w:div>
            <w:div w:id="150565866">
              <w:marLeft w:val="0"/>
              <w:marRight w:val="0"/>
              <w:marTop w:val="0"/>
              <w:marBottom w:val="240"/>
              <w:divBdr>
                <w:top w:val="none" w:sz="0" w:space="0" w:color="auto"/>
                <w:left w:val="none" w:sz="0" w:space="0" w:color="auto"/>
                <w:bottom w:val="none" w:sz="0" w:space="0" w:color="auto"/>
                <w:right w:val="none" w:sz="0" w:space="0" w:color="auto"/>
              </w:divBdr>
            </w:div>
            <w:div w:id="224998515">
              <w:marLeft w:val="0"/>
              <w:marRight w:val="0"/>
              <w:marTop w:val="0"/>
              <w:marBottom w:val="240"/>
              <w:divBdr>
                <w:top w:val="none" w:sz="0" w:space="0" w:color="auto"/>
                <w:left w:val="none" w:sz="0" w:space="0" w:color="auto"/>
                <w:bottom w:val="none" w:sz="0" w:space="0" w:color="auto"/>
                <w:right w:val="none" w:sz="0" w:space="0" w:color="auto"/>
              </w:divBdr>
            </w:div>
            <w:div w:id="933975186">
              <w:marLeft w:val="0"/>
              <w:marRight w:val="0"/>
              <w:marTop w:val="0"/>
              <w:marBottom w:val="240"/>
              <w:divBdr>
                <w:top w:val="none" w:sz="0" w:space="0" w:color="auto"/>
                <w:left w:val="none" w:sz="0" w:space="0" w:color="auto"/>
                <w:bottom w:val="none" w:sz="0" w:space="0" w:color="auto"/>
                <w:right w:val="none" w:sz="0" w:space="0" w:color="auto"/>
              </w:divBdr>
            </w:div>
            <w:div w:id="130483373">
              <w:marLeft w:val="0"/>
              <w:marRight w:val="0"/>
              <w:marTop w:val="0"/>
              <w:marBottom w:val="240"/>
              <w:divBdr>
                <w:top w:val="none" w:sz="0" w:space="0" w:color="auto"/>
                <w:left w:val="none" w:sz="0" w:space="0" w:color="auto"/>
                <w:bottom w:val="none" w:sz="0" w:space="0" w:color="auto"/>
                <w:right w:val="none" w:sz="0" w:space="0" w:color="auto"/>
              </w:divBdr>
            </w:div>
            <w:div w:id="1868986527">
              <w:marLeft w:val="0"/>
              <w:marRight w:val="0"/>
              <w:marTop w:val="0"/>
              <w:marBottom w:val="240"/>
              <w:divBdr>
                <w:top w:val="none" w:sz="0" w:space="0" w:color="auto"/>
                <w:left w:val="none" w:sz="0" w:space="0" w:color="auto"/>
                <w:bottom w:val="none" w:sz="0" w:space="0" w:color="auto"/>
                <w:right w:val="none" w:sz="0" w:space="0" w:color="auto"/>
              </w:divBdr>
            </w:div>
            <w:div w:id="98377214">
              <w:marLeft w:val="0"/>
              <w:marRight w:val="0"/>
              <w:marTop w:val="0"/>
              <w:marBottom w:val="240"/>
              <w:divBdr>
                <w:top w:val="none" w:sz="0" w:space="0" w:color="auto"/>
                <w:left w:val="none" w:sz="0" w:space="0" w:color="auto"/>
                <w:bottom w:val="none" w:sz="0" w:space="0" w:color="auto"/>
                <w:right w:val="none" w:sz="0" w:space="0" w:color="auto"/>
              </w:divBdr>
            </w:div>
            <w:div w:id="810710234">
              <w:marLeft w:val="0"/>
              <w:marRight w:val="0"/>
              <w:marTop w:val="0"/>
              <w:marBottom w:val="240"/>
              <w:divBdr>
                <w:top w:val="none" w:sz="0" w:space="0" w:color="auto"/>
                <w:left w:val="none" w:sz="0" w:space="0" w:color="auto"/>
                <w:bottom w:val="none" w:sz="0" w:space="0" w:color="auto"/>
                <w:right w:val="none" w:sz="0" w:space="0" w:color="auto"/>
              </w:divBdr>
            </w:div>
            <w:div w:id="1906530391">
              <w:marLeft w:val="0"/>
              <w:marRight w:val="0"/>
              <w:marTop w:val="0"/>
              <w:marBottom w:val="240"/>
              <w:divBdr>
                <w:top w:val="none" w:sz="0" w:space="0" w:color="auto"/>
                <w:left w:val="none" w:sz="0" w:space="0" w:color="auto"/>
                <w:bottom w:val="none" w:sz="0" w:space="0" w:color="auto"/>
                <w:right w:val="none" w:sz="0" w:space="0" w:color="auto"/>
              </w:divBdr>
            </w:div>
            <w:div w:id="891040400">
              <w:marLeft w:val="0"/>
              <w:marRight w:val="0"/>
              <w:marTop w:val="0"/>
              <w:marBottom w:val="240"/>
              <w:divBdr>
                <w:top w:val="none" w:sz="0" w:space="0" w:color="auto"/>
                <w:left w:val="none" w:sz="0" w:space="0" w:color="auto"/>
                <w:bottom w:val="none" w:sz="0" w:space="0" w:color="auto"/>
                <w:right w:val="none" w:sz="0" w:space="0" w:color="auto"/>
              </w:divBdr>
            </w:div>
            <w:div w:id="1658336552">
              <w:marLeft w:val="0"/>
              <w:marRight w:val="0"/>
              <w:marTop w:val="0"/>
              <w:marBottom w:val="240"/>
              <w:divBdr>
                <w:top w:val="none" w:sz="0" w:space="0" w:color="auto"/>
                <w:left w:val="none" w:sz="0" w:space="0" w:color="auto"/>
                <w:bottom w:val="none" w:sz="0" w:space="0" w:color="auto"/>
                <w:right w:val="none" w:sz="0" w:space="0" w:color="auto"/>
              </w:divBdr>
            </w:div>
            <w:div w:id="142888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514592">
      <w:bodyDiv w:val="1"/>
      <w:marLeft w:val="0"/>
      <w:marRight w:val="0"/>
      <w:marTop w:val="0"/>
      <w:marBottom w:val="0"/>
      <w:divBdr>
        <w:top w:val="none" w:sz="0" w:space="0" w:color="auto"/>
        <w:left w:val="none" w:sz="0" w:space="0" w:color="auto"/>
        <w:bottom w:val="none" w:sz="0" w:space="0" w:color="auto"/>
        <w:right w:val="none" w:sz="0" w:space="0" w:color="auto"/>
      </w:divBdr>
      <w:divsChild>
        <w:div w:id="535511753">
          <w:marLeft w:val="480"/>
          <w:marRight w:val="0"/>
          <w:marTop w:val="0"/>
          <w:marBottom w:val="0"/>
          <w:divBdr>
            <w:top w:val="none" w:sz="0" w:space="0" w:color="auto"/>
            <w:left w:val="none" w:sz="0" w:space="0" w:color="auto"/>
            <w:bottom w:val="none" w:sz="0" w:space="0" w:color="auto"/>
            <w:right w:val="none" w:sz="0" w:space="0" w:color="auto"/>
          </w:divBdr>
          <w:divsChild>
            <w:div w:id="1241329130">
              <w:marLeft w:val="0"/>
              <w:marRight w:val="0"/>
              <w:marTop w:val="0"/>
              <w:marBottom w:val="240"/>
              <w:divBdr>
                <w:top w:val="none" w:sz="0" w:space="0" w:color="auto"/>
                <w:left w:val="none" w:sz="0" w:space="0" w:color="auto"/>
                <w:bottom w:val="none" w:sz="0" w:space="0" w:color="auto"/>
                <w:right w:val="none" w:sz="0" w:space="0" w:color="auto"/>
              </w:divBdr>
            </w:div>
            <w:div w:id="2040156604">
              <w:marLeft w:val="0"/>
              <w:marRight w:val="0"/>
              <w:marTop w:val="0"/>
              <w:marBottom w:val="240"/>
              <w:divBdr>
                <w:top w:val="none" w:sz="0" w:space="0" w:color="auto"/>
                <w:left w:val="none" w:sz="0" w:space="0" w:color="auto"/>
                <w:bottom w:val="none" w:sz="0" w:space="0" w:color="auto"/>
                <w:right w:val="none" w:sz="0" w:space="0" w:color="auto"/>
              </w:divBdr>
            </w:div>
            <w:div w:id="974330648">
              <w:marLeft w:val="0"/>
              <w:marRight w:val="0"/>
              <w:marTop w:val="0"/>
              <w:marBottom w:val="240"/>
              <w:divBdr>
                <w:top w:val="none" w:sz="0" w:space="0" w:color="auto"/>
                <w:left w:val="none" w:sz="0" w:space="0" w:color="auto"/>
                <w:bottom w:val="none" w:sz="0" w:space="0" w:color="auto"/>
                <w:right w:val="none" w:sz="0" w:space="0" w:color="auto"/>
              </w:divBdr>
            </w:div>
            <w:div w:id="1777287561">
              <w:marLeft w:val="0"/>
              <w:marRight w:val="0"/>
              <w:marTop w:val="0"/>
              <w:marBottom w:val="240"/>
              <w:divBdr>
                <w:top w:val="none" w:sz="0" w:space="0" w:color="auto"/>
                <w:left w:val="none" w:sz="0" w:space="0" w:color="auto"/>
                <w:bottom w:val="none" w:sz="0" w:space="0" w:color="auto"/>
                <w:right w:val="none" w:sz="0" w:space="0" w:color="auto"/>
              </w:divBdr>
            </w:div>
            <w:div w:id="1104036852">
              <w:marLeft w:val="0"/>
              <w:marRight w:val="0"/>
              <w:marTop w:val="0"/>
              <w:marBottom w:val="240"/>
              <w:divBdr>
                <w:top w:val="none" w:sz="0" w:space="0" w:color="auto"/>
                <w:left w:val="none" w:sz="0" w:space="0" w:color="auto"/>
                <w:bottom w:val="none" w:sz="0" w:space="0" w:color="auto"/>
                <w:right w:val="none" w:sz="0" w:space="0" w:color="auto"/>
              </w:divBdr>
            </w:div>
            <w:div w:id="225144340">
              <w:marLeft w:val="0"/>
              <w:marRight w:val="0"/>
              <w:marTop w:val="0"/>
              <w:marBottom w:val="240"/>
              <w:divBdr>
                <w:top w:val="none" w:sz="0" w:space="0" w:color="auto"/>
                <w:left w:val="none" w:sz="0" w:space="0" w:color="auto"/>
                <w:bottom w:val="none" w:sz="0" w:space="0" w:color="auto"/>
                <w:right w:val="none" w:sz="0" w:space="0" w:color="auto"/>
              </w:divBdr>
            </w:div>
            <w:div w:id="600532402">
              <w:marLeft w:val="0"/>
              <w:marRight w:val="0"/>
              <w:marTop w:val="0"/>
              <w:marBottom w:val="240"/>
              <w:divBdr>
                <w:top w:val="none" w:sz="0" w:space="0" w:color="auto"/>
                <w:left w:val="none" w:sz="0" w:space="0" w:color="auto"/>
                <w:bottom w:val="none" w:sz="0" w:space="0" w:color="auto"/>
                <w:right w:val="none" w:sz="0" w:space="0" w:color="auto"/>
              </w:divBdr>
            </w:div>
            <w:div w:id="2028678909">
              <w:marLeft w:val="0"/>
              <w:marRight w:val="0"/>
              <w:marTop w:val="0"/>
              <w:marBottom w:val="240"/>
              <w:divBdr>
                <w:top w:val="none" w:sz="0" w:space="0" w:color="auto"/>
                <w:left w:val="none" w:sz="0" w:space="0" w:color="auto"/>
                <w:bottom w:val="none" w:sz="0" w:space="0" w:color="auto"/>
                <w:right w:val="none" w:sz="0" w:space="0" w:color="auto"/>
              </w:divBdr>
            </w:div>
            <w:div w:id="925648512">
              <w:marLeft w:val="0"/>
              <w:marRight w:val="0"/>
              <w:marTop w:val="0"/>
              <w:marBottom w:val="240"/>
              <w:divBdr>
                <w:top w:val="none" w:sz="0" w:space="0" w:color="auto"/>
                <w:left w:val="none" w:sz="0" w:space="0" w:color="auto"/>
                <w:bottom w:val="none" w:sz="0" w:space="0" w:color="auto"/>
                <w:right w:val="none" w:sz="0" w:space="0" w:color="auto"/>
              </w:divBdr>
            </w:div>
            <w:div w:id="1239291096">
              <w:marLeft w:val="0"/>
              <w:marRight w:val="0"/>
              <w:marTop w:val="0"/>
              <w:marBottom w:val="240"/>
              <w:divBdr>
                <w:top w:val="none" w:sz="0" w:space="0" w:color="auto"/>
                <w:left w:val="none" w:sz="0" w:space="0" w:color="auto"/>
                <w:bottom w:val="none" w:sz="0" w:space="0" w:color="auto"/>
                <w:right w:val="none" w:sz="0" w:space="0" w:color="auto"/>
              </w:divBdr>
            </w:div>
            <w:div w:id="874275301">
              <w:marLeft w:val="0"/>
              <w:marRight w:val="0"/>
              <w:marTop w:val="0"/>
              <w:marBottom w:val="240"/>
              <w:divBdr>
                <w:top w:val="none" w:sz="0" w:space="0" w:color="auto"/>
                <w:left w:val="none" w:sz="0" w:space="0" w:color="auto"/>
                <w:bottom w:val="none" w:sz="0" w:space="0" w:color="auto"/>
                <w:right w:val="none" w:sz="0" w:space="0" w:color="auto"/>
              </w:divBdr>
            </w:div>
            <w:div w:id="1075317038">
              <w:marLeft w:val="0"/>
              <w:marRight w:val="0"/>
              <w:marTop w:val="0"/>
              <w:marBottom w:val="240"/>
              <w:divBdr>
                <w:top w:val="none" w:sz="0" w:space="0" w:color="auto"/>
                <w:left w:val="none" w:sz="0" w:space="0" w:color="auto"/>
                <w:bottom w:val="none" w:sz="0" w:space="0" w:color="auto"/>
                <w:right w:val="none" w:sz="0" w:space="0" w:color="auto"/>
              </w:divBdr>
            </w:div>
            <w:div w:id="881403144">
              <w:marLeft w:val="0"/>
              <w:marRight w:val="0"/>
              <w:marTop w:val="0"/>
              <w:marBottom w:val="240"/>
              <w:divBdr>
                <w:top w:val="none" w:sz="0" w:space="0" w:color="auto"/>
                <w:left w:val="none" w:sz="0" w:space="0" w:color="auto"/>
                <w:bottom w:val="none" w:sz="0" w:space="0" w:color="auto"/>
                <w:right w:val="none" w:sz="0" w:space="0" w:color="auto"/>
              </w:divBdr>
            </w:div>
            <w:div w:id="919943123">
              <w:marLeft w:val="0"/>
              <w:marRight w:val="0"/>
              <w:marTop w:val="0"/>
              <w:marBottom w:val="240"/>
              <w:divBdr>
                <w:top w:val="none" w:sz="0" w:space="0" w:color="auto"/>
                <w:left w:val="none" w:sz="0" w:space="0" w:color="auto"/>
                <w:bottom w:val="none" w:sz="0" w:space="0" w:color="auto"/>
                <w:right w:val="none" w:sz="0" w:space="0" w:color="auto"/>
              </w:divBdr>
            </w:div>
            <w:div w:id="1084062324">
              <w:marLeft w:val="0"/>
              <w:marRight w:val="0"/>
              <w:marTop w:val="0"/>
              <w:marBottom w:val="240"/>
              <w:divBdr>
                <w:top w:val="none" w:sz="0" w:space="0" w:color="auto"/>
                <w:left w:val="none" w:sz="0" w:space="0" w:color="auto"/>
                <w:bottom w:val="none" w:sz="0" w:space="0" w:color="auto"/>
                <w:right w:val="none" w:sz="0" w:space="0" w:color="auto"/>
              </w:divBdr>
            </w:div>
            <w:div w:id="1461653492">
              <w:marLeft w:val="0"/>
              <w:marRight w:val="0"/>
              <w:marTop w:val="0"/>
              <w:marBottom w:val="240"/>
              <w:divBdr>
                <w:top w:val="none" w:sz="0" w:space="0" w:color="auto"/>
                <w:left w:val="none" w:sz="0" w:space="0" w:color="auto"/>
                <w:bottom w:val="none" w:sz="0" w:space="0" w:color="auto"/>
                <w:right w:val="none" w:sz="0" w:space="0" w:color="auto"/>
              </w:divBdr>
            </w:div>
            <w:div w:id="176622477">
              <w:marLeft w:val="0"/>
              <w:marRight w:val="0"/>
              <w:marTop w:val="0"/>
              <w:marBottom w:val="240"/>
              <w:divBdr>
                <w:top w:val="none" w:sz="0" w:space="0" w:color="auto"/>
                <w:left w:val="none" w:sz="0" w:space="0" w:color="auto"/>
                <w:bottom w:val="none" w:sz="0" w:space="0" w:color="auto"/>
                <w:right w:val="none" w:sz="0" w:space="0" w:color="auto"/>
              </w:divBdr>
            </w:div>
            <w:div w:id="640692892">
              <w:marLeft w:val="0"/>
              <w:marRight w:val="0"/>
              <w:marTop w:val="0"/>
              <w:marBottom w:val="240"/>
              <w:divBdr>
                <w:top w:val="none" w:sz="0" w:space="0" w:color="auto"/>
                <w:left w:val="none" w:sz="0" w:space="0" w:color="auto"/>
                <w:bottom w:val="none" w:sz="0" w:space="0" w:color="auto"/>
                <w:right w:val="none" w:sz="0" w:space="0" w:color="auto"/>
              </w:divBdr>
            </w:div>
            <w:div w:id="842207515">
              <w:marLeft w:val="0"/>
              <w:marRight w:val="0"/>
              <w:marTop w:val="0"/>
              <w:marBottom w:val="240"/>
              <w:divBdr>
                <w:top w:val="none" w:sz="0" w:space="0" w:color="auto"/>
                <w:left w:val="none" w:sz="0" w:space="0" w:color="auto"/>
                <w:bottom w:val="none" w:sz="0" w:space="0" w:color="auto"/>
                <w:right w:val="none" w:sz="0" w:space="0" w:color="auto"/>
              </w:divBdr>
            </w:div>
            <w:div w:id="1169129142">
              <w:marLeft w:val="0"/>
              <w:marRight w:val="0"/>
              <w:marTop w:val="0"/>
              <w:marBottom w:val="240"/>
              <w:divBdr>
                <w:top w:val="none" w:sz="0" w:space="0" w:color="auto"/>
                <w:left w:val="none" w:sz="0" w:space="0" w:color="auto"/>
                <w:bottom w:val="none" w:sz="0" w:space="0" w:color="auto"/>
                <w:right w:val="none" w:sz="0" w:space="0" w:color="auto"/>
              </w:divBdr>
            </w:div>
            <w:div w:id="976450730">
              <w:marLeft w:val="0"/>
              <w:marRight w:val="0"/>
              <w:marTop w:val="0"/>
              <w:marBottom w:val="240"/>
              <w:divBdr>
                <w:top w:val="none" w:sz="0" w:space="0" w:color="auto"/>
                <w:left w:val="none" w:sz="0" w:space="0" w:color="auto"/>
                <w:bottom w:val="none" w:sz="0" w:space="0" w:color="auto"/>
                <w:right w:val="none" w:sz="0" w:space="0" w:color="auto"/>
              </w:divBdr>
            </w:div>
            <w:div w:id="1024356746">
              <w:marLeft w:val="0"/>
              <w:marRight w:val="0"/>
              <w:marTop w:val="0"/>
              <w:marBottom w:val="240"/>
              <w:divBdr>
                <w:top w:val="none" w:sz="0" w:space="0" w:color="auto"/>
                <w:left w:val="none" w:sz="0" w:space="0" w:color="auto"/>
                <w:bottom w:val="none" w:sz="0" w:space="0" w:color="auto"/>
                <w:right w:val="none" w:sz="0" w:space="0" w:color="auto"/>
              </w:divBdr>
            </w:div>
            <w:div w:id="1551184964">
              <w:marLeft w:val="0"/>
              <w:marRight w:val="0"/>
              <w:marTop w:val="0"/>
              <w:marBottom w:val="240"/>
              <w:divBdr>
                <w:top w:val="none" w:sz="0" w:space="0" w:color="auto"/>
                <w:left w:val="none" w:sz="0" w:space="0" w:color="auto"/>
                <w:bottom w:val="none" w:sz="0" w:space="0" w:color="auto"/>
                <w:right w:val="none" w:sz="0" w:space="0" w:color="auto"/>
              </w:divBdr>
            </w:div>
            <w:div w:id="890187146">
              <w:marLeft w:val="0"/>
              <w:marRight w:val="0"/>
              <w:marTop w:val="0"/>
              <w:marBottom w:val="240"/>
              <w:divBdr>
                <w:top w:val="none" w:sz="0" w:space="0" w:color="auto"/>
                <w:left w:val="none" w:sz="0" w:space="0" w:color="auto"/>
                <w:bottom w:val="none" w:sz="0" w:space="0" w:color="auto"/>
                <w:right w:val="none" w:sz="0" w:space="0" w:color="auto"/>
              </w:divBdr>
            </w:div>
            <w:div w:id="267586796">
              <w:marLeft w:val="0"/>
              <w:marRight w:val="0"/>
              <w:marTop w:val="0"/>
              <w:marBottom w:val="240"/>
              <w:divBdr>
                <w:top w:val="none" w:sz="0" w:space="0" w:color="auto"/>
                <w:left w:val="none" w:sz="0" w:space="0" w:color="auto"/>
                <w:bottom w:val="none" w:sz="0" w:space="0" w:color="auto"/>
                <w:right w:val="none" w:sz="0" w:space="0" w:color="auto"/>
              </w:divBdr>
            </w:div>
            <w:div w:id="1427195809">
              <w:marLeft w:val="0"/>
              <w:marRight w:val="0"/>
              <w:marTop w:val="0"/>
              <w:marBottom w:val="240"/>
              <w:divBdr>
                <w:top w:val="none" w:sz="0" w:space="0" w:color="auto"/>
                <w:left w:val="none" w:sz="0" w:space="0" w:color="auto"/>
                <w:bottom w:val="none" w:sz="0" w:space="0" w:color="auto"/>
                <w:right w:val="none" w:sz="0" w:space="0" w:color="auto"/>
              </w:divBdr>
            </w:div>
            <w:div w:id="2008484712">
              <w:marLeft w:val="0"/>
              <w:marRight w:val="0"/>
              <w:marTop w:val="0"/>
              <w:marBottom w:val="240"/>
              <w:divBdr>
                <w:top w:val="none" w:sz="0" w:space="0" w:color="auto"/>
                <w:left w:val="none" w:sz="0" w:space="0" w:color="auto"/>
                <w:bottom w:val="none" w:sz="0" w:space="0" w:color="auto"/>
                <w:right w:val="none" w:sz="0" w:space="0" w:color="auto"/>
              </w:divBdr>
            </w:div>
            <w:div w:id="391540291">
              <w:marLeft w:val="0"/>
              <w:marRight w:val="0"/>
              <w:marTop w:val="0"/>
              <w:marBottom w:val="240"/>
              <w:divBdr>
                <w:top w:val="none" w:sz="0" w:space="0" w:color="auto"/>
                <w:left w:val="none" w:sz="0" w:space="0" w:color="auto"/>
                <w:bottom w:val="none" w:sz="0" w:space="0" w:color="auto"/>
                <w:right w:val="none" w:sz="0" w:space="0" w:color="auto"/>
              </w:divBdr>
            </w:div>
            <w:div w:id="386225212">
              <w:marLeft w:val="0"/>
              <w:marRight w:val="0"/>
              <w:marTop w:val="0"/>
              <w:marBottom w:val="240"/>
              <w:divBdr>
                <w:top w:val="none" w:sz="0" w:space="0" w:color="auto"/>
                <w:left w:val="none" w:sz="0" w:space="0" w:color="auto"/>
                <w:bottom w:val="none" w:sz="0" w:space="0" w:color="auto"/>
                <w:right w:val="none" w:sz="0" w:space="0" w:color="auto"/>
              </w:divBdr>
            </w:div>
            <w:div w:id="410393528">
              <w:marLeft w:val="0"/>
              <w:marRight w:val="0"/>
              <w:marTop w:val="0"/>
              <w:marBottom w:val="240"/>
              <w:divBdr>
                <w:top w:val="none" w:sz="0" w:space="0" w:color="auto"/>
                <w:left w:val="none" w:sz="0" w:space="0" w:color="auto"/>
                <w:bottom w:val="none" w:sz="0" w:space="0" w:color="auto"/>
                <w:right w:val="none" w:sz="0" w:space="0" w:color="auto"/>
              </w:divBdr>
            </w:div>
            <w:div w:id="24989334">
              <w:marLeft w:val="0"/>
              <w:marRight w:val="0"/>
              <w:marTop w:val="0"/>
              <w:marBottom w:val="240"/>
              <w:divBdr>
                <w:top w:val="none" w:sz="0" w:space="0" w:color="auto"/>
                <w:left w:val="none" w:sz="0" w:space="0" w:color="auto"/>
                <w:bottom w:val="none" w:sz="0" w:space="0" w:color="auto"/>
                <w:right w:val="none" w:sz="0" w:space="0" w:color="auto"/>
              </w:divBdr>
            </w:div>
            <w:div w:id="1641418674">
              <w:marLeft w:val="0"/>
              <w:marRight w:val="0"/>
              <w:marTop w:val="0"/>
              <w:marBottom w:val="240"/>
              <w:divBdr>
                <w:top w:val="none" w:sz="0" w:space="0" w:color="auto"/>
                <w:left w:val="none" w:sz="0" w:space="0" w:color="auto"/>
                <w:bottom w:val="none" w:sz="0" w:space="0" w:color="auto"/>
                <w:right w:val="none" w:sz="0" w:space="0" w:color="auto"/>
              </w:divBdr>
            </w:div>
            <w:div w:id="937256338">
              <w:marLeft w:val="0"/>
              <w:marRight w:val="0"/>
              <w:marTop w:val="0"/>
              <w:marBottom w:val="240"/>
              <w:divBdr>
                <w:top w:val="none" w:sz="0" w:space="0" w:color="auto"/>
                <w:left w:val="none" w:sz="0" w:space="0" w:color="auto"/>
                <w:bottom w:val="none" w:sz="0" w:space="0" w:color="auto"/>
                <w:right w:val="none" w:sz="0" w:space="0" w:color="auto"/>
              </w:divBdr>
            </w:div>
            <w:div w:id="997346166">
              <w:marLeft w:val="0"/>
              <w:marRight w:val="0"/>
              <w:marTop w:val="0"/>
              <w:marBottom w:val="240"/>
              <w:divBdr>
                <w:top w:val="none" w:sz="0" w:space="0" w:color="auto"/>
                <w:left w:val="none" w:sz="0" w:space="0" w:color="auto"/>
                <w:bottom w:val="none" w:sz="0" w:space="0" w:color="auto"/>
                <w:right w:val="none" w:sz="0" w:space="0" w:color="auto"/>
              </w:divBdr>
            </w:div>
            <w:div w:id="375276105">
              <w:marLeft w:val="0"/>
              <w:marRight w:val="0"/>
              <w:marTop w:val="0"/>
              <w:marBottom w:val="240"/>
              <w:divBdr>
                <w:top w:val="none" w:sz="0" w:space="0" w:color="auto"/>
                <w:left w:val="none" w:sz="0" w:space="0" w:color="auto"/>
                <w:bottom w:val="none" w:sz="0" w:space="0" w:color="auto"/>
                <w:right w:val="none" w:sz="0" w:space="0" w:color="auto"/>
              </w:divBdr>
            </w:div>
            <w:div w:id="2017146274">
              <w:marLeft w:val="0"/>
              <w:marRight w:val="0"/>
              <w:marTop w:val="0"/>
              <w:marBottom w:val="240"/>
              <w:divBdr>
                <w:top w:val="none" w:sz="0" w:space="0" w:color="auto"/>
                <w:left w:val="none" w:sz="0" w:space="0" w:color="auto"/>
                <w:bottom w:val="none" w:sz="0" w:space="0" w:color="auto"/>
                <w:right w:val="none" w:sz="0" w:space="0" w:color="auto"/>
              </w:divBdr>
            </w:div>
            <w:div w:id="711420772">
              <w:marLeft w:val="0"/>
              <w:marRight w:val="0"/>
              <w:marTop w:val="0"/>
              <w:marBottom w:val="240"/>
              <w:divBdr>
                <w:top w:val="none" w:sz="0" w:space="0" w:color="auto"/>
                <w:left w:val="none" w:sz="0" w:space="0" w:color="auto"/>
                <w:bottom w:val="none" w:sz="0" w:space="0" w:color="auto"/>
                <w:right w:val="none" w:sz="0" w:space="0" w:color="auto"/>
              </w:divBdr>
            </w:div>
            <w:div w:id="38481415">
              <w:marLeft w:val="0"/>
              <w:marRight w:val="0"/>
              <w:marTop w:val="0"/>
              <w:marBottom w:val="240"/>
              <w:divBdr>
                <w:top w:val="none" w:sz="0" w:space="0" w:color="auto"/>
                <w:left w:val="none" w:sz="0" w:space="0" w:color="auto"/>
                <w:bottom w:val="none" w:sz="0" w:space="0" w:color="auto"/>
                <w:right w:val="none" w:sz="0" w:space="0" w:color="auto"/>
              </w:divBdr>
            </w:div>
            <w:div w:id="1460686423">
              <w:marLeft w:val="0"/>
              <w:marRight w:val="0"/>
              <w:marTop w:val="0"/>
              <w:marBottom w:val="240"/>
              <w:divBdr>
                <w:top w:val="none" w:sz="0" w:space="0" w:color="auto"/>
                <w:left w:val="none" w:sz="0" w:space="0" w:color="auto"/>
                <w:bottom w:val="none" w:sz="0" w:space="0" w:color="auto"/>
                <w:right w:val="none" w:sz="0" w:space="0" w:color="auto"/>
              </w:divBdr>
            </w:div>
            <w:div w:id="20326372">
              <w:marLeft w:val="0"/>
              <w:marRight w:val="0"/>
              <w:marTop w:val="0"/>
              <w:marBottom w:val="240"/>
              <w:divBdr>
                <w:top w:val="none" w:sz="0" w:space="0" w:color="auto"/>
                <w:left w:val="none" w:sz="0" w:space="0" w:color="auto"/>
                <w:bottom w:val="none" w:sz="0" w:space="0" w:color="auto"/>
                <w:right w:val="none" w:sz="0" w:space="0" w:color="auto"/>
              </w:divBdr>
            </w:div>
            <w:div w:id="1927835565">
              <w:marLeft w:val="0"/>
              <w:marRight w:val="0"/>
              <w:marTop w:val="0"/>
              <w:marBottom w:val="240"/>
              <w:divBdr>
                <w:top w:val="none" w:sz="0" w:space="0" w:color="auto"/>
                <w:left w:val="none" w:sz="0" w:space="0" w:color="auto"/>
                <w:bottom w:val="none" w:sz="0" w:space="0" w:color="auto"/>
                <w:right w:val="none" w:sz="0" w:space="0" w:color="auto"/>
              </w:divBdr>
            </w:div>
            <w:div w:id="1937519484">
              <w:marLeft w:val="0"/>
              <w:marRight w:val="0"/>
              <w:marTop w:val="0"/>
              <w:marBottom w:val="240"/>
              <w:divBdr>
                <w:top w:val="none" w:sz="0" w:space="0" w:color="auto"/>
                <w:left w:val="none" w:sz="0" w:space="0" w:color="auto"/>
                <w:bottom w:val="none" w:sz="0" w:space="0" w:color="auto"/>
                <w:right w:val="none" w:sz="0" w:space="0" w:color="auto"/>
              </w:divBdr>
            </w:div>
            <w:div w:id="1073509255">
              <w:marLeft w:val="0"/>
              <w:marRight w:val="0"/>
              <w:marTop w:val="0"/>
              <w:marBottom w:val="240"/>
              <w:divBdr>
                <w:top w:val="none" w:sz="0" w:space="0" w:color="auto"/>
                <w:left w:val="none" w:sz="0" w:space="0" w:color="auto"/>
                <w:bottom w:val="none" w:sz="0" w:space="0" w:color="auto"/>
                <w:right w:val="none" w:sz="0" w:space="0" w:color="auto"/>
              </w:divBdr>
            </w:div>
            <w:div w:id="795173793">
              <w:marLeft w:val="0"/>
              <w:marRight w:val="0"/>
              <w:marTop w:val="0"/>
              <w:marBottom w:val="240"/>
              <w:divBdr>
                <w:top w:val="none" w:sz="0" w:space="0" w:color="auto"/>
                <w:left w:val="none" w:sz="0" w:space="0" w:color="auto"/>
                <w:bottom w:val="none" w:sz="0" w:space="0" w:color="auto"/>
                <w:right w:val="none" w:sz="0" w:space="0" w:color="auto"/>
              </w:divBdr>
            </w:div>
            <w:div w:id="832061753">
              <w:marLeft w:val="0"/>
              <w:marRight w:val="0"/>
              <w:marTop w:val="0"/>
              <w:marBottom w:val="240"/>
              <w:divBdr>
                <w:top w:val="none" w:sz="0" w:space="0" w:color="auto"/>
                <w:left w:val="none" w:sz="0" w:space="0" w:color="auto"/>
                <w:bottom w:val="none" w:sz="0" w:space="0" w:color="auto"/>
                <w:right w:val="none" w:sz="0" w:space="0" w:color="auto"/>
              </w:divBdr>
            </w:div>
            <w:div w:id="1197818241">
              <w:marLeft w:val="0"/>
              <w:marRight w:val="0"/>
              <w:marTop w:val="0"/>
              <w:marBottom w:val="240"/>
              <w:divBdr>
                <w:top w:val="none" w:sz="0" w:space="0" w:color="auto"/>
                <w:left w:val="none" w:sz="0" w:space="0" w:color="auto"/>
                <w:bottom w:val="none" w:sz="0" w:space="0" w:color="auto"/>
                <w:right w:val="none" w:sz="0" w:space="0" w:color="auto"/>
              </w:divBdr>
            </w:div>
            <w:div w:id="9258276">
              <w:marLeft w:val="0"/>
              <w:marRight w:val="0"/>
              <w:marTop w:val="0"/>
              <w:marBottom w:val="240"/>
              <w:divBdr>
                <w:top w:val="none" w:sz="0" w:space="0" w:color="auto"/>
                <w:left w:val="none" w:sz="0" w:space="0" w:color="auto"/>
                <w:bottom w:val="none" w:sz="0" w:space="0" w:color="auto"/>
                <w:right w:val="none" w:sz="0" w:space="0" w:color="auto"/>
              </w:divBdr>
            </w:div>
            <w:div w:id="360786458">
              <w:marLeft w:val="0"/>
              <w:marRight w:val="0"/>
              <w:marTop w:val="0"/>
              <w:marBottom w:val="240"/>
              <w:divBdr>
                <w:top w:val="none" w:sz="0" w:space="0" w:color="auto"/>
                <w:left w:val="none" w:sz="0" w:space="0" w:color="auto"/>
                <w:bottom w:val="none" w:sz="0" w:space="0" w:color="auto"/>
                <w:right w:val="none" w:sz="0" w:space="0" w:color="auto"/>
              </w:divBdr>
            </w:div>
            <w:div w:id="1298797679">
              <w:marLeft w:val="0"/>
              <w:marRight w:val="0"/>
              <w:marTop w:val="0"/>
              <w:marBottom w:val="240"/>
              <w:divBdr>
                <w:top w:val="none" w:sz="0" w:space="0" w:color="auto"/>
                <w:left w:val="none" w:sz="0" w:space="0" w:color="auto"/>
                <w:bottom w:val="none" w:sz="0" w:space="0" w:color="auto"/>
                <w:right w:val="none" w:sz="0" w:space="0" w:color="auto"/>
              </w:divBdr>
            </w:div>
            <w:div w:id="95059476">
              <w:marLeft w:val="0"/>
              <w:marRight w:val="0"/>
              <w:marTop w:val="0"/>
              <w:marBottom w:val="240"/>
              <w:divBdr>
                <w:top w:val="none" w:sz="0" w:space="0" w:color="auto"/>
                <w:left w:val="none" w:sz="0" w:space="0" w:color="auto"/>
                <w:bottom w:val="none" w:sz="0" w:space="0" w:color="auto"/>
                <w:right w:val="none" w:sz="0" w:space="0" w:color="auto"/>
              </w:divBdr>
            </w:div>
            <w:div w:id="1698310539">
              <w:marLeft w:val="0"/>
              <w:marRight w:val="0"/>
              <w:marTop w:val="0"/>
              <w:marBottom w:val="240"/>
              <w:divBdr>
                <w:top w:val="none" w:sz="0" w:space="0" w:color="auto"/>
                <w:left w:val="none" w:sz="0" w:space="0" w:color="auto"/>
                <w:bottom w:val="none" w:sz="0" w:space="0" w:color="auto"/>
                <w:right w:val="none" w:sz="0" w:space="0" w:color="auto"/>
              </w:divBdr>
            </w:div>
            <w:div w:id="1121387137">
              <w:marLeft w:val="0"/>
              <w:marRight w:val="0"/>
              <w:marTop w:val="0"/>
              <w:marBottom w:val="240"/>
              <w:divBdr>
                <w:top w:val="none" w:sz="0" w:space="0" w:color="auto"/>
                <w:left w:val="none" w:sz="0" w:space="0" w:color="auto"/>
                <w:bottom w:val="none" w:sz="0" w:space="0" w:color="auto"/>
                <w:right w:val="none" w:sz="0" w:space="0" w:color="auto"/>
              </w:divBdr>
            </w:div>
            <w:div w:id="558056035">
              <w:marLeft w:val="0"/>
              <w:marRight w:val="0"/>
              <w:marTop w:val="0"/>
              <w:marBottom w:val="240"/>
              <w:divBdr>
                <w:top w:val="none" w:sz="0" w:space="0" w:color="auto"/>
                <w:left w:val="none" w:sz="0" w:space="0" w:color="auto"/>
                <w:bottom w:val="none" w:sz="0" w:space="0" w:color="auto"/>
                <w:right w:val="none" w:sz="0" w:space="0" w:color="auto"/>
              </w:divBdr>
            </w:div>
            <w:div w:id="1555967684">
              <w:marLeft w:val="0"/>
              <w:marRight w:val="0"/>
              <w:marTop w:val="0"/>
              <w:marBottom w:val="240"/>
              <w:divBdr>
                <w:top w:val="none" w:sz="0" w:space="0" w:color="auto"/>
                <w:left w:val="none" w:sz="0" w:space="0" w:color="auto"/>
                <w:bottom w:val="none" w:sz="0" w:space="0" w:color="auto"/>
                <w:right w:val="none" w:sz="0" w:space="0" w:color="auto"/>
              </w:divBdr>
            </w:div>
            <w:div w:id="841090785">
              <w:marLeft w:val="0"/>
              <w:marRight w:val="0"/>
              <w:marTop w:val="0"/>
              <w:marBottom w:val="240"/>
              <w:divBdr>
                <w:top w:val="none" w:sz="0" w:space="0" w:color="auto"/>
                <w:left w:val="none" w:sz="0" w:space="0" w:color="auto"/>
                <w:bottom w:val="none" w:sz="0" w:space="0" w:color="auto"/>
                <w:right w:val="none" w:sz="0" w:space="0" w:color="auto"/>
              </w:divBdr>
            </w:div>
            <w:div w:id="40977879">
              <w:marLeft w:val="0"/>
              <w:marRight w:val="0"/>
              <w:marTop w:val="0"/>
              <w:marBottom w:val="240"/>
              <w:divBdr>
                <w:top w:val="none" w:sz="0" w:space="0" w:color="auto"/>
                <w:left w:val="none" w:sz="0" w:space="0" w:color="auto"/>
                <w:bottom w:val="none" w:sz="0" w:space="0" w:color="auto"/>
                <w:right w:val="none" w:sz="0" w:space="0" w:color="auto"/>
              </w:divBdr>
            </w:div>
            <w:div w:id="1479954276">
              <w:marLeft w:val="0"/>
              <w:marRight w:val="0"/>
              <w:marTop w:val="0"/>
              <w:marBottom w:val="240"/>
              <w:divBdr>
                <w:top w:val="none" w:sz="0" w:space="0" w:color="auto"/>
                <w:left w:val="none" w:sz="0" w:space="0" w:color="auto"/>
                <w:bottom w:val="none" w:sz="0" w:space="0" w:color="auto"/>
                <w:right w:val="none" w:sz="0" w:space="0" w:color="auto"/>
              </w:divBdr>
            </w:div>
            <w:div w:id="1340624154">
              <w:marLeft w:val="0"/>
              <w:marRight w:val="0"/>
              <w:marTop w:val="0"/>
              <w:marBottom w:val="240"/>
              <w:divBdr>
                <w:top w:val="none" w:sz="0" w:space="0" w:color="auto"/>
                <w:left w:val="none" w:sz="0" w:space="0" w:color="auto"/>
                <w:bottom w:val="none" w:sz="0" w:space="0" w:color="auto"/>
                <w:right w:val="none" w:sz="0" w:space="0" w:color="auto"/>
              </w:divBdr>
            </w:div>
            <w:div w:id="251478809">
              <w:marLeft w:val="0"/>
              <w:marRight w:val="0"/>
              <w:marTop w:val="0"/>
              <w:marBottom w:val="240"/>
              <w:divBdr>
                <w:top w:val="none" w:sz="0" w:space="0" w:color="auto"/>
                <w:left w:val="none" w:sz="0" w:space="0" w:color="auto"/>
                <w:bottom w:val="none" w:sz="0" w:space="0" w:color="auto"/>
                <w:right w:val="none" w:sz="0" w:space="0" w:color="auto"/>
              </w:divBdr>
            </w:div>
            <w:div w:id="828057578">
              <w:marLeft w:val="0"/>
              <w:marRight w:val="0"/>
              <w:marTop w:val="0"/>
              <w:marBottom w:val="240"/>
              <w:divBdr>
                <w:top w:val="none" w:sz="0" w:space="0" w:color="auto"/>
                <w:left w:val="none" w:sz="0" w:space="0" w:color="auto"/>
                <w:bottom w:val="none" w:sz="0" w:space="0" w:color="auto"/>
                <w:right w:val="none" w:sz="0" w:space="0" w:color="auto"/>
              </w:divBdr>
            </w:div>
            <w:div w:id="1660186479">
              <w:marLeft w:val="0"/>
              <w:marRight w:val="0"/>
              <w:marTop w:val="0"/>
              <w:marBottom w:val="240"/>
              <w:divBdr>
                <w:top w:val="none" w:sz="0" w:space="0" w:color="auto"/>
                <w:left w:val="none" w:sz="0" w:space="0" w:color="auto"/>
                <w:bottom w:val="none" w:sz="0" w:space="0" w:color="auto"/>
                <w:right w:val="none" w:sz="0" w:space="0" w:color="auto"/>
              </w:divBdr>
            </w:div>
            <w:div w:id="406073874">
              <w:marLeft w:val="0"/>
              <w:marRight w:val="0"/>
              <w:marTop w:val="0"/>
              <w:marBottom w:val="240"/>
              <w:divBdr>
                <w:top w:val="none" w:sz="0" w:space="0" w:color="auto"/>
                <w:left w:val="none" w:sz="0" w:space="0" w:color="auto"/>
                <w:bottom w:val="none" w:sz="0" w:space="0" w:color="auto"/>
                <w:right w:val="none" w:sz="0" w:space="0" w:color="auto"/>
              </w:divBdr>
            </w:div>
            <w:div w:id="1805344379">
              <w:marLeft w:val="0"/>
              <w:marRight w:val="0"/>
              <w:marTop w:val="0"/>
              <w:marBottom w:val="240"/>
              <w:divBdr>
                <w:top w:val="none" w:sz="0" w:space="0" w:color="auto"/>
                <w:left w:val="none" w:sz="0" w:space="0" w:color="auto"/>
                <w:bottom w:val="none" w:sz="0" w:space="0" w:color="auto"/>
                <w:right w:val="none" w:sz="0" w:space="0" w:color="auto"/>
              </w:divBdr>
            </w:div>
            <w:div w:id="1248997218">
              <w:marLeft w:val="0"/>
              <w:marRight w:val="0"/>
              <w:marTop w:val="0"/>
              <w:marBottom w:val="240"/>
              <w:divBdr>
                <w:top w:val="none" w:sz="0" w:space="0" w:color="auto"/>
                <w:left w:val="none" w:sz="0" w:space="0" w:color="auto"/>
                <w:bottom w:val="none" w:sz="0" w:space="0" w:color="auto"/>
                <w:right w:val="none" w:sz="0" w:space="0" w:color="auto"/>
              </w:divBdr>
            </w:div>
            <w:div w:id="1703632260">
              <w:marLeft w:val="0"/>
              <w:marRight w:val="0"/>
              <w:marTop w:val="0"/>
              <w:marBottom w:val="240"/>
              <w:divBdr>
                <w:top w:val="none" w:sz="0" w:space="0" w:color="auto"/>
                <w:left w:val="none" w:sz="0" w:space="0" w:color="auto"/>
                <w:bottom w:val="none" w:sz="0" w:space="0" w:color="auto"/>
                <w:right w:val="none" w:sz="0" w:space="0" w:color="auto"/>
              </w:divBdr>
            </w:div>
            <w:div w:id="969439724">
              <w:marLeft w:val="0"/>
              <w:marRight w:val="0"/>
              <w:marTop w:val="0"/>
              <w:marBottom w:val="240"/>
              <w:divBdr>
                <w:top w:val="none" w:sz="0" w:space="0" w:color="auto"/>
                <w:left w:val="none" w:sz="0" w:space="0" w:color="auto"/>
                <w:bottom w:val="none" w:sz="0" w:space="0" w:color="auto"/>
                <w:right w:val="none" w:sz="0" w:space="0" w:color="auto"/>
              </w:divBdr>
            </w:div>
            <w:div w:id="56823738">
              <w:marLeft w:val="0"/>
              <w:marRight w:val="0"/>
              <w:marTop w:val="0"/>
              <w:marBottom w:val="240"/>
              <w:divBdr>
                <w:top w:val="none" w:sz="0" w:space="0" w:color="auto"/>
                <w:left w:val="none" w:sz="0" w:space="0" w:color="auto"/>
                <w:bottom w:val="none" w:sz="0" w:space="0" w:color="auto"/>
                <w:right w:val="none" w:sz="0" w:space="0" w:color="auto"/>
              </w:divBdr>
            </w:div>
            <w:div w:id="1846898521">
              <w:marLeft w:val="0"/>
              <w:marRight w:val="0"/>
              <w:marTop w:val="0"/>
              <w:marBottom w:val="240"/>
              <w:divBdr>
                <w:top w:val="none" w:sz="0" w:space="0" w:color="auto"/>
                <w:left w:val="none" w:sz="0" w:space="0" w:color="auto"/>
                <w:bottom w:val="none" w:sz="0" w:space="0" w:color="auto"/>
                <w:right w:val="none" w:sz="0" w:space="0" w:color="auto"/>
              </w:divBdr>
            </w:div>
            <w:div w:id="1160659746">
              <w:marLeft w:val="0"/>
              <w:marRight w:val="0"/>
              <w:marTop w:val="0"/>
              <w:marBottom w:val="240"/>
              <w:divBdr>
                <w:top w:val="none" w:sz="0" w:space="0" w:color="auto"/>
                <w:left w:val="none" w:sz="0" w:space="0" w:color="auto"/>
                <w:bottom w:val="none" w:sz="0" w:space="0" w:color="auto"/>
                <w:right w:val="none" w:sz="0" w:space="0" w:color="auto"/>
              </w:divBdr>
            </w:div>
            <w:div w:id="492335807">
              <w:marLeft w:val="0"/>
              <w:marRight w:val="0"/>
              <w:marTop w:val="0"/>
              <w:marBottom w:val="240"/>
              <w:divBdr>
                <w:top w:val="none" w:sz="0" w:space="0" w:color="auto"/>
                <w:left w:val="none" w:sz="0" w:space="0" w:color="auto"/>
                <w:bottom w:val="none" w:sz="0" w:space="0" w:color="auto"/>
                <w:right w:val="none" w:sz="0" w:space="0" w:color="auto"/>
              </w:divBdr>
            </w:div>
            <w:div w:id="774832717">
              <w:marLeft w:val="0"/>
              <w:marRight w:val="0"/>
              <w:marTop w:val="0"/>
              <w:marBottom w:val="240"/>
              <w:divBdr>
                <w:top w:val="none" w:sz="0" w:space="0" w:color="auto"/>
                <w:left w:val="none" w:sz="0" w:space="0" w:color="auto"/>
                <w:bottom w:val="none" w:sz="0" w:space="0" w:color="auto"/>
                <w:right w:val="none" w:sz="0" w:space="0" w:color="auto"/>
              </w:divBdr>
            </w:div>
            <w:div w:id="1377045588">
              <w:marLeft w:val="0"/>
              <w:marRight w:val="0"/>
              <w:marTop w:val="0"/>
              <w:marBottom w:val="240"/>
              <w:divBdr>
                <w:top w:val="none" w:sz="0" w:space="0" w:color="auto"/>
                <w:left w:val="none" w:sz="0" w:space="0" w:color="auto"/>
                <w:bottom w:val="none" w:sz="0" w:space="0" w:color="auto"/>
                <w:right w:val="none" w:sz="0" w:space="0" w:color="auto"/>
              </w:divBdr>
            </w:div>
            <w:div w:id="1980064941">
              <w:marLeft w:val="0"/>
              <w:marRight w:val="0"/>
              <w:marTop w:val="0"/>
              <w:marBottom w:val="240"/>
              <w:divBdr>
                <w:top w:val="none" w:sz="0" w:space="0" w:color="auto"/>
                <w:left w:val="none" w:sz="0" w:space="0" w:color="auto"/>
                <w:bottom w:val="none" w:sz="0" w:space="0" w:color="auto"/>
                <w:right w:val="none" w:sz="0" w:space="0" w:color="auto"/>
              </w:divBdr>
            </w:div>
            <w:div w:id="1504202500">
              <w:marLeft w:val="0"/>
              <w:marRight w:val="0"/>
              <w:marTop w:val="0"/>
              <w:marBottom w:val="240"/>
              <w:divBdr>
                <w:top w:val="none" w:sz="0" w:space="0" w:color="auto"/>
                <w:left w:val="none" w:sz="0" w:space="0" w:color="auto"/>
                <w:bottom w:val="none" w:sz="0" w:space="0" w:color="auto"/>
                <w:right w:val="none" w:sz="0" w:space="0" w:color="auto"/>
              </w:divBdr>
            </w:div>
            <w:div w:id="2114589579">
              <w:marLeft w:val="0"/>
              <w:marRight w:val="0"/>
              <w:marTop w:val="0"/>
              <w:marBottom w:val="240"/>
              <w:divBdr>
                <w:top w:val="none" w:sz="0" w:space="0" w:color="auto"/>
                <w:left w:val="none" w:sz="0" w:space="0" w:color="auto"/>
                <w:bottom w:val="none" w:sz="0" w:space="0" w:color="auto"/>
                <w:right w:val="none" w:sz="0" w:space="0" w:color="auto"/>
              </w:divBdr>
            </w:div>
            <w:div w:id="1006445287">
              <w:marLeft w:val="0"/>
              <w:marRight w:val="0"/>
              <w:marTop w:val="0"/>
              <w:marBottom w:val="240"/>
              <w:divBdr>
                <w:top w:val="none" w:sz="0" w:space="0" w:color="auto"/>
                <w:left w:val="none" w:sz="0" w:space="0" w:color="auto"/>
                <w:bottom w:val="none" w:sz="0" w:space="0" w:color="auto"/>
                <w:right w:val="none" w:sz="0" w:space="0" w:color="auto"/>
              </w:divBdr>
            </w:div>
            <w:div w:id="24183684">
              <w:marLeft w:val="0"/>
              <w:marRight w:val="0"/>
              <w:marTop w:val="0"/>
              <w:marBottom w:val="240"/>
              <w:divBdr>
                <w:top w:val="none" w:sz="0" w:space="0" w:color="auto"/>
                <w:left w:val="none" w:sz="0" w:space="0" w:color="auto"/>
                <w:bottom w:val="none" w:sz="0" w:space="0" w:color="auto"/>
                <w:right w:val="none" w:sz="0" w:space="0" w:color="auto"/>
              </w:divBdr>
            </w:div>
            <w:div w:id="1805779922">
              <w:marLeft w:val="0"/>
              <w:marRight w:val="0"/>
              <w:marTop w:val="0"/>
              <w:marBottom w:val="240"/>
              <w:divBdr>
                <w:top w:val="none" w:sz="0" w:space="0" w:color="auto"/>
                <w:left w:val="none" w:sz="0" w:space="0" w:color="auto"/>
                <w:bottom w:val="none" w:sz="0" w:space="0" w:color="auto"/>
                <w:right w:val="none" w:sz="0" w:space="0" w:color="auto"/>
              </w:divBdr>
            </w:div>
            <w:div w:id="120806123">
              <w:marLeft w:val="0"/>
              <w:marRight w:val="0"/>
              <w:marTop w:val="0"/>
              <w:marBottom w:val="240"/>
              <w:divBdr>
                <w:top w:val="none" w:sz="0" w:space="0" w:color="auto"/>
                <w:left w:val="none" w:sz="0" w:space="0" w:color="auto"/>
                <w:bottom w:val="none" w:sz="0" w:space="0" w:color="auto"/>
                <w:right w:val="none" w:sz="0" w:space="0" w:color="auto"/>
              </w:divBdr>
            </w:div>
            <w:div w:id="351886286">
              <w:marLeft w:val="0"/>
              <w:marRight w:val="0"/>
              <w:marTop w:val="0"/>
              <w:marBottom w:val="240"/>
              <w:divBdr>
                <w:top w:val="none" w:sz="0" w:space="0" w:color="auto"/>
                <w:left w:val="none" w:sz="0" w:space="0" w:color="auto"/>
                <w:bottom w:val="none" w:sz="0" w:space="0" w:color="auto"/>
                <w:right w:val="none" w:sz="0" w:space="0" w:color="auto"/>
              </w:divBdr>
            </w:div>
            <w:div w:id="38215460">
              <w:marLeft w:val="0"/>
              <w:marRight w:val="0"/>
              <w:marTop w:val="0"/>
              <w:marBottom w:val="240"/>
              <w:divBdr>
                <w:top w:val="none" w:sz="0" w:space="0" w:color="auto"/>
                <w:left w:val="none" w:sz="0" w:space="0" w:color="auto"/>
                <w:bottom w:val="none" w:sz="0" w:space="0" w:color="auto"/>
                <w:right w:val="none" w:sz="0" w:space="0" w:color="auto"/>
              </w:divBdr>
            </w:div>
            <w:div w:id="658966987">
              <w:marLeft w:val="0"/>
              <w:marRight w:val="0"/>
              <w:marTop w:val="0"/>
              <w:marBottom w:val="240"/>
              <w:divBdr>
                <w:top w:val="none" w:sz="0" w:space="0" w:color="auto"/>
                <w:left w:val="none" w:sz="0" w:space="0" w:color="auto"/>
                <w:bottom w:val="none" w:sz="0" w:space="0" w:color="auto"/>
                <w:right w:val="none" w:sz="0" w:space="0" w:color="auto"/>
              </w:divBdr>
            </w:div>
            <w:div w:id="861014647">
              <w:marLeft w:val="0"/>
              <w:marRight w:val="0"/>
              <w:marTop w:val="0"/>
              <w:marBottom w:val="240"/>
              <w:divBdr>
                <w:top w:val="none" w:sz="0" w:space="0" w:color="auto"/>
                <w:left w:val="none" w:sz="0" w:space="0" w:color="auto"/>
                <w:bottom w:val="none" w:sz="0" w:space="0" w:color="auto"/>
                <w:right w:val="none" w:sz="0" w:space="0" w:color="auto"/>
              </w:divBdr>
            </w:div>
            <w:div w:id="272368089">
              <w:marLeft w:val="0"/>
              <w:marRight w:val="0"/>
              <w:marTop w:val="0"/>
              <w:marBottom w:val="240"/>
              <w:divBdr>
                <w:top w:val="none" w:sz="0" w:space="0" w:color="auto"/>
                <w:left w:val="none" w:sz="0" w:space="0" w:color="auto"/>
                <w:bottom w:val="none" w:sz="0" w:space="0" w:color="auto"/>
                <w:right w:val="none" w:sz="0" w:space="0" w:color="auto"/>
              </w:divBdr>
            </w:div>
            <w:div w:id="1634823320">
              <w:marLeft w:val="0"/>
              <w:marRight w:val="0"/>
              <w:marTop w:val="0"/>
              <w:marBottom w:val="240"/>
              <w:divBdr>
                <w:top w:val="none" w:sz="0" w:space="0" w:color="auto"/>
                <w:left w:val="none" w:sz="0" w:space="0" w:color="auto"/>
                <w:bottom w:val="none" w:sz="0" w:space="0" w:color="auto"/>
                <w:right w:val="none" w:sz="0" w:space="0" w:color="auto"/>
              </w:divBdr>
            </w:div>
            <w:div w:id="616060763">
              <w:marLeft w:val="0"/>
              <w:marRight w:val="0"/>
              <w:marTop w:val="0"/>
              <w:marBottom w:val="240"/>
              <w:divBdr>
                <w:top w:val="none" w:sz="0" w:space="0" w:color="auto"/>
                <w:left w:val="none" w:sz="0" w:space="0" w:color="auto"/>
                <w:bottom w:val="none" w:sz="0" w:space="0" w:color="auto"/>
                <w:right w:val="none" w:sz="0" w:space="0" w:color="auto"/>
              </w:divBdr>
            </w:div>
            <w:div w:id="1835604396">
              <w:marLeft w:val="0"/>
              <w:marRight w:val="0"/>
              <w:marTop w:val="0"/>
              <w:marBottom w:val="240"/>
              <w:divBdr>
                <w:top w:val="none" w:sz="0" w:space="0" w:color="auto"/>
                <w:left w:val="none" w:sz="0" w:space="0" w:color="auto"/>
                <w:bottom w:val="none" w:sz="0" w:space="0" w:color="auto"/>
                <w:right w:val="none" w:sz="0" w:space="0" w:color="auto"/>
              </w:divBdr>
            </w:div>
            <w:div w:id="1585912766">
              <w:marLeft w:val="0"/>
              <w:marRight w:val="0"/>
              <w:marTop w:val="0"/>
              <w:marBottom w:val="240"/>
              <w:divBdr>
                <w:top w:val="none" w:sz="0" w:space="0" w:color="auto"/>
                <w:left w:val="none" w:sz="0" w:space="0" w:color="auto"/>
                <w:bottom w:val="none" w:sz="0" w:space="0" w:color="auto"/>
                <w:right w:val="none" w:sz="0" w:space="0" w:color="auto"/>
              </w:divBdr>
            </w:div>
            <w:div w:id="1279995337">
              <w:marLeft w:val="0"/>
              <w:marRight w:val="0"/>
              <w:marTop w:val="0"/>
              <w:marBottom w:val="240"/>
              <w:divBdr>
                <w:top w:val="none" w:sz="0" w:space="0" w:color="auto"/>
                <w:left w:val="none" w:sz="0" w:space="0" w:color="auto"/>
                <w:bottom w:val="none" w:sz="0" w:space="0" w:color="auto"/>
                <w:right w:val="none" w:sz="0" w:space="0" w:color="auto"/>
              </w:divBdr>
            </w:div>
            <w:div w:id="339936428">
              <w:marLeft w:val="0"/>
              <w:marRight w:val="0"/>
              <w:marTop w:val="0"/>
              <w:marBottom w:val="240"/>
              <w:divBdr>
                <w:top w:val="none" w:sz="0" w:space="0" w:color="auto"/>
                <w:left w:val="none" w:sz="0" w:space="0" w:color="auto"/>
                <w:bottom w:val="none" w:sz="0" w:space="0" w:color="auto"/>
                <w:right w:val="none" w:sz="0" w:space="0" w:color="auto"/>
              </w:divBdr>
            </w:div>
            <w:div w:id="1246379970">
              <w:marLeft w:val="0"/>
              <w:marRight w:val="0"/>
              <w:marTop w:val="0"/>
              <w:marBottom w:val="240"/>
              <w:divBdr>
                <w:top w:val="none" w:sz="0" w:space="0" w:color="auto"/>
                <w:left w:val="none" w:sz="0" w:space="0" w:color="auto"/>
                <w:bottom w:val="none" w:sz="0" w:space="0" w:color="auto"/>
                <w:right w:val="none" w:sz="0" w:space="0" w:color="auto"/>
              </w:divBdr>
            </w:div>
            <w:div w:id="458568405">
              <w:marLeft w:val="0"/>
              <w:marRight w:val="0"/>
              <w:marTop w:val="0"/>
              <w:marBottom w:val="240"/>
              <w:divBdr>
                <w:top w:val="none" w:sz="0" w:space="0" w:color="auto"/>
                <w:left w:val="none" w:sz="0" w:space="0" w:color="auto"/>
                <w:bottom w:val="none" w:sz="0" w:space="0" w:color="auto"/>
                <w:right w:val="none" w:sz="0" w:space="0" w:color="auto"/>
              </w:divBdr>
            </w:div>
            <w:div w:id="956836109">
              <w:marLeft w:val="0"/>
              <w:marRight w:val="0"/>
              <w:marTop w:val="0"/>
              <w:marBottom w:val="240"/>
              <w:divBdr>
                <w:top w:val="none" w:sz="0" w:space="0" w:color="auto"/>
                <w:left w:val="none" w:sz="0" w:space="0" w:color="auto"/>
                <w:bottom w:val="none" w:sz="0" w:space="0" w:color="auto"/>
                <w:right w:val="none" w:sz="0" w:space="0" w:color="auto"/>
              </w:divBdr>
            </w:div>
            <w:div w:id="2091080877">
              <w:marLeft w:val="0"/>
              <w:marRight w:val="0"/>
              <w:marTop w:val="0"/>
              <w:marBottom w:val="240"/>
              <w:divBdr>
                <w:top w:val="none" w:sz="0" w:space="0" w:color="auto"/>
                <w:left w:val="none" w:sz="0" w:space="0" w:color="auto"/>
                <w:bottom w:val="none" w:sz="0" w:space="0" w:color="auto"/>
                <w:right w:val="none" w:sz="0" w:space="0" w:color="auto"/>
              </w:divBdr>
            </w:div>
            <w:div w:id="1923100644">
              <w:marLeft w:val="0"/>
              <w:marRight w:val="0"/>
              <w:marTop w:val="0"/>
              <w:marBottom w:val="240"/>
              <w:divBdr>
                <w:top w:val="none" w:sz="0" w:space="0" w:color="auto"/>
                <w:left w:val="none" w:sz="0" w:space="0" w:color="auto"/>
                <w:bottom w:val="none" w:sz="0" w:space="0" w:color="auto"/>
                <w:right w:val="none" w:sz="0" w:space="0" w:color="auto"/>
              </w:divBdr>
            </w:div>
            <w:div w:id="1230850880">
              <w:marLeft w:val="0"/>
              <w:marRight w:val="0"/>
              <w:marTop w:val="0"/>
              <w:marBottom w:val="240"/>
              <w:divBdr>
                <w:top w:val="none" w:sz="0" w:space="0" w:color="auto"/>
                <w:left w:val="none" w:sz="0" w:space="0" w:color="auto"/>
                <w:bottom w:val="none" w:sz="0" w:space="0" w:color="auto"/>
                <w:right w:val="none" w:sz="0" w:space="0" w:color="auto"/>
              </w:divBdr>
            </w:div>
            <w:div w:id="1638996444">
              <w:marLeft w:val="0"/>
              <w:marRight w:val="0"/>
              <w:marTop w:val="0"/>
              <w:marBottom w:val="240"/>
              <w:divBdr>
                <w:top w:val="none" w:sz="0" w:space="0" w:color="auto"/>
                <w:left w:val="none" w:sz="0" w:space="0" w:color="auto"/>
                <w:bottom w:val="none" w:sz="0" w:space="0" w:color="auto"/>
                <w:right w:val="none" w:sz="0" w:space="0" w:color="auto"/>
              </w:divBdr>
            </w:div>
            <w:div w:id="518007001">
              <w:marLeft w:val="0"/>
              <w:marRight w:val="0"/>
              <w:marTop w:val="0"/>
              <w:marBottom w:val="240"/>
              <w:divBdr>
                <w:top w:val="none" w:sz="0" w:space="0" w:color="auto"/>
                <w:left w:val="none" w:sz="0" w:space="0" w:color="auto"/>
                <w:bottom w:val="none" w:sz="0" w:space="0" w:color="auto"/>
                <w:right w:val="none" w:sz="0" w:space="0" w:color="auto"/>
              </w:divBdr>
            </w:div>
            <w:div w:id="635139388">
              <w:marLeft w:val="0"/>
              <w:marRight w:val="0"/>
              <w:marTop w:val="0"/>
              <w:marBottom w:val="240"/>
              <w:divBdr>
                <w:top w:val="none" w:sz="0" w:space="0" w:color="auto"/>
                <w:left w:val="none" w:sz="0" w:space="0" w:color="auto"/>
                <w:bottom w:val="none" w:sz="0" w:space="0" w:color="auto"/>
                <w:right w:val="none" w:sz="0" w:space="0" w:color="auto"/>
              </w:divBdr>
            </w:div>
            <w:div w:id="814295976">
              <w:marLeft w:val="0"/>
              <w:marRight w:val="0"/>
              <w:marTop w:val="0"/>
              <w:marBottom w:val="240"/>
              <w:divBdr>
                <w:top w:val="none" w:sz="0" w:space="0" w:color="auto"/>
                <w:left w:val="none" w:sz="0" w:space="0" w:color="auto"/>
                <w:bottom w:val="none" w:sz="0" w:space="0" w:color="auto"/>
                <w:right w:val="none" w:sz="0" w:space="0" w:color="auto"/>
              </w:divBdr>
            </w:div>
            <w:div w:id="1674647801">
              <w:marLeft w:val="0"/>
              <w:marRight w:val="0"/>
              <w:marTop w:val="0"/>
              <w:marBottom w:val="240"/>
              <w:divBdr>
                <w:top w:val="none" w:sz="0" w:space="0" w:color="auto"/>
                <w:left w:val="none" w:sz="0" w:space="0" w:color="auto"/>
                <w:bottom w:val="none" w:sz="0" w:space="0" w:color="auto"/>
                <w:right w:val="none" w:sz="0" w:space="0" w:color="auto"/>
              </w:divBdr>
            </w:div>
            <w:div w:id="135996084">
              <w:marLeft w:val="0"/>
              <w:marRight w:val="0"/>
              <w:marTop w:val="0"/>
              <w:marBottom w:val="240"/>
              <w:divBdr>
                <w:top w:val="none" w:sz="0" w:space="0" w:color="auto"/>
                <w:left w:val="none" w:sz="0" w:space="0" w:color="auto"/>
                <w:bottom w:val="none" w:sz="0" w:space="0" w:color="auto"/>
                <w:right w:val="none" w:sz="0" w:space="0" w:color="auto"/>
              </w:divBdr>
            </w:div>
            <w:div w:id="1500348228">
              <w:marLeft w:val="0"/>
              <w:marRight w:val="0"/>
              <w:marTop w:val="0"/>
              <w:marBottom w:val="240"/>
              <w:divBdr>
                <w:top w:val="none" w:sz="0" w:space="0" w:color="auto"/>
                <w:left w:val="none" w:sz="0" w:space="0" w:color="auto"/>
                <w:bottom w:val="none" w:sz="0" w:space="0" w:color="auto"/>
                <w:right w:val="none" w:sz="0" w:space="0" w:color="auto"/>
              </w:divBdr>
            </w:div>
            <w:div w:id="32728307">
              <w:marLeft w:val="0"/>
              <w:marRight w:val="0"/>
              <w:marTop w:val="0"/>
              <w:marBottom w:val="240"/>
              <w:divBdr>
                <w:top w:val="none" w:sz="0" w:space="0" w:color="auto"/>
                <w:left w:val="none" w:sz="0" w:space="0" w:color="auto"/>
                <w:bottom w:val="none" w:sz="0" w:space="0" w:color="auto"/>
                <w:right w:val="none" w:sz="0" w:space="0" w:color="auto"/>
              </w:divBdr>
            </w:div>
            <w:div w:id="1710301030">
              <w:marLeft w:val="0"/>
              <w:marRight w:val="0"/>
              <w:marTop w:val="0"/>
              <w:marBottom w:val="240"/>
              <w:divBdr>
                <w:top w:val="none" w:sz="0" w:space="0" w:color="auto"/>
                <w:left w:val="none" w:sz="0" w:space="0" w:color="auto"/>
                <w:bottom w:val="none" w:sz="0" w:space="0" w:color="auto"/>
                <w:right w:val="none" w:sz="0" w:space="0" w:color="auto"/>
              </w:divBdr>
            </w:div>
            <w:div w:id="764497156">
              <w:marLeft w:val="0"/>
              <w:marRight w:val="0"/>
              <w:marTop w:val="0"/>
              <w:marBottom w:val="240"/>
              <w:divBdr>
                <w:top w:val="none" w:sz="0" w:space="0" w:color="auto"/>
                <w:left w:val="none" w:sz="0" w:space="0" w:color="auto"/>
                <w:bottom w:val="none" w:sz="0" w:space="0" w:color="auto"/>
                <w:right w:val="none" w:sz="0" w:space="0" w:color="auto"/>
              </w:divBdr>
            </w:div>
            <w:div w:id="1055470949">
              <w:marLeft w:val="0"/>
              <w:marRight w:val="0"/>
              <w:marTop w:val="0"/>
              <w:marBottom w:val="240"/>
              <w:divBdr>
                <w:top w:val="none" w:sz="0" w:space="0" w:color="auto"/>
                <w:left w:val="none" w:sz="0" w:space="0" w:color="auto"/>
                <w:bottom w:val="none" w:sz="0" w:space="0" w:color="auto"/>
                <w:right w:val="none" w:sz="0" w:space="0" w:color="auto"/>
              </w:divBdr>
            </w:div>
            <w:div w:id="1773470628">
              <w:marLeft w:val="0"/>
              <w:marRight w:val="0"/>
              <w:marTop w:val="0"/>
              <w:marBottom w:val="240"/>
              <w:divBdr>
                <w:top w:val="none" w:sz="0" w:space="0" w:color="auto"/>
                <w:left w:val="none" w:sz="0" w:space="0" w:color="auto"/>
                <w:bottom w:val="none" w:sz="0" w:space="0" w:color="auto"/>
                <w:right w:val="none" w:sz="0" w:space="0" w:color="auto"/>
              </w:divBdr>
            </w:div>
            <w:div w:id="1158695608">
              <w:marLeft w:val="0"/>
              <w:marRight w:val="0"/>
              <w:marTop w:val="0"/>
              <w:marBottom w:val="240"/>
              <w:divBdr>
                <w:top w:val="none" w:sz="0" w:space="0" w:color="auto"/>
                <w:left w:val="none" w:sz="0" w:space="0" w:color="auto"/>
                <w:bottom w:val="none" w:sz="0" w:space="0" w:color="auto"/>
                <w:right w:val="none" w:sz="0" w:space="0" w:color="auto"/>
              </w:divBdr>
            </w:div>
            <w:div w:id="636181449">
              <w:marLeft w:val="0"/>
              <w:marRight w:val="0"/>
              <w:marTop w:val="0"/>
              <w:marBottom w:val="240"/>
              <w:divBdr>
                <w:top w:val="none" w:sz="0" w:space="0" w:color="auto"/>
                <w:left w:val="none" w:sz="0" w:space="0" w:color="auto"/>
                <w:bottom w:val="none" w:sz="0" w:space="0" w:color="auto"/>
                <w:right w:val="none" w:sz="0" w:space="0" w:color="auto"/>
              </w:divBdr>
            </w:div>
            <w:div w:id="1454405137">
              <w:marLeft w:val="0"/>
              <w:marRight w:val="0"/>
              <w:marTop w:val="0"/>
              <w:marBottom w:val="240"/>
              <w:divBdr>
                <w:top w:val="none" w:sz="0" w:space="0" w:color="auto"/>
                <w:left w:val="none" w:sz="0" w:space="0" w:color="auto"/>
                <w:bottom w:val="none" w:sz="0" w:space="0" w:color="auto"/>
                <w:right w:val="none" w:sz="0" w:space="0" w:color="auto"/>
              </w:divBdr>
            </w:div>
            <w:div w:id="599414316">
              <w:marLeft w:val="0"/>
              <w:marRight w:val="0"/>
              <w:marTop w:val="0"/>
              <w:marBottom w:val="240"/>
              <w:divBdr>
                <w:top w:val="none" w:sz="0" w:space="0" w:color="auto"/>
                <w:left w:val="none" w:sz="0" w:space="0" w:color="auto"/>
                <w:bottom w:val="none" w:sz="0" w:space="0" w:color="auto"/>
                <w:right w:val="none" w:sz="0" w:space="0" w:color="auto"/>
              </w:divBdr>
            </w:div>
            <w:div w:id="1830249927">
              <w:marLeft w:val="0"/>
              <w:marRight w:val="0"/>
              <w:marTop w:val="0"/>
              <w:marBottom w:val="240"/>
              <w:divBdr>
                <w:top w:val="none" w:sz="0" w:space="0" w:color="auto"/>
                <w:left w:val="none" w:sz="0" w:space="0" w:color="auto"/>
                <w:bottom w:val="none" w:sz="0" w:space="0" w:color="auto"/>
                <w:right w:val="none" w:sz="0" w:space="0" w:color="auto"/>
              </w:divBdr>
            </w:div>
            <w:div w:id="922252227">
              <w:marLeft w:val="0"/>
              <w:marRight w:val="0"/>
              <w:marTop w:val="0"/>
              <w:marBottom w:val="240"/>
              <w:divBdr>
                <w:top w:val="none" w:sz="0" w:space="0" w:color="auto"/>
                <w:left w:val="none" w:sz="0" w:space="0" w:color="auto"/>
                <w:bottom w:val="none" w:sz="0" w:space="0" w:color="auto"/>
                <w:right w:val="none" w:sz="0" w:space="0" w:color="auto"/>
              </w:divBdr>
            </w:div>
            <w:div w:id="734812499">
              <w:marLeft w:val="0"/>
              <w:marRight w:val="0"/>
              <w:marTop w:val="0"/>
              <w:marBottom w:val="240"/>
              <w:divBdr>
                <w:top w:val="none" w:sz="0" w:space="0" w:color="auto"/>
                <w:left w:val="none" w:sz="0" w:space="0" w:color="auto"/>
                <w:bottom w:val="none" w:sz="0" w:space="0" w:color="auto"/>
                <w:right w:val="none" w:sz="0" w:space="0" w:color="auto"/>
              </w:divBdr>
            </w:div>
            <w:div w:id="1558055763">
              <w:marLeft w:val="0"/>
              <w:marRight w:val="0"/>
              <w:marTop w:val="0"/>
              <w:marBottom w:val="240"/>
              <w:divBdr>
                <w:top w:val="none" w:sz="0" w:space="0" w:color="auto"/>
                <w:left w:val="none" w:sz="0" w:space="0" w:color="auto"/>
                <w:bottom w:val="none" w:sz="0" w:space="0" w:color="auto"/>
                <w:right w:val="none" w:sz="0" w:space="0" w:color="auto"/>
              </w:divBdr>
            </w:div>
            <w:div w:id="90971604">
              <w:marLeft w:val="0"/>
              <w:marRight w:val="0"/>
              <w:marTop w:val="0"/>
              <w:marBottom w:val="240"/>
              <w:divBdr>
                <w:top w:val="none" w:sz="0" w:space="0" w:color="auto"/>
                <w:left w:val="none" w:sz="0" w:space="0" w:color="auto"/>
                <w:bottom w:val="none" w:sz="0" w:space="0" w:color="auto"/>
                <w:right w:val="none" w:sz="0" w:space="0" w:color="auto"/>
              </w:divBdr>
            </w:div>
            <w:div w:id="1757358326">
              <w:marLeft w:val="0"/>
              <w:marRight w:val="0"/>
              <w:marTop w:val="0"/>
              <w:marBottom w:val="240"/>
              <w:divBdr>
                <w:top w:val="none" w:sz="0" w:space="0" w:color="auto"/>
                <w:left w:val="none" w:sz="0" w:space="0" w:color="auto"/>
                <w:bottom w:val="none" w:sz="0" w:space="0" w:color="auto"/>
                <w:right w:val="none" w:sz="0" w:space="0" w:color="auto"/>
              </w:divBdr>
            </w:div>
            <w:div w:id="30347713">
              <w:marLeft w:val="0"/>
              <w:marRight w:val="0"/>
              <w:marTop w:val="0"/>
              <w:marBottom w:val="240"/>
              <w:divBdr>
                <w:top w:val="none" w:sz="0" w:space="0" w:color="auto"/>
                <w:left w:val="none" w:sz="0" w:space="0" w:color="auto"/>
                <w:bottom w:val="none" w:sz="0" w:space="0" w:color="auto"/>
                <w:right w:val="none" w:sz="0" w:space="0" w:color="auto"/>
              </w:divBdr>
            </w:div>
            <w:div w:id="624852548">
              <w:marLeft w:val="0"/>
              <w:marRight w:val="0"/>
              <w:marTop w:val="0"/>
              <w:marBottom w:val="240"/>
              <w:divBdr>
                <w:top w:val="none" w:sz="0" w:space="0" w:color="auto"/>
                <w:left w:val="none" w:sz="0" w:space="0" w:color="auto"/>
                <w:bottom w:val="none" w:sz="0" w:space="0" w:color="auto"/>
                <w:right w:val="none" w:sz="0" w:space="0" w:color="auto"/>
              </w:divBdr>
            </w:div>
            <w:div w:id="519246804">
              <w:marLeft w:val="0"/>
              <w:marRight w:val="0"/>
              <w:marTop w:val="0"/>
              <w:marBottom w:val="240"/>
              <w:divBdr>
                <w:top w:val="none" w:sz="0" w:space="0" w:color="auto"/>
                <w:left w:val="none" w:sz="0" w:space="0" w:color="auto"/>
                <w:bottom w:val="none" w:sz="0" w:space="0" w:color="auto"/>
                <w:right w:val="none" w:sz="0" w:space="0" w:color="auto"/>
              </w:divBdr>
            </w:div>
            <w:div w:id="792558356">
              <w:marLeft w:val="0"/>
              <w:marRight w:val="0"/>
              <w:marTop w:val="0"/>
              <w:marBottom w:val="240"/>
              <w:divBdr>
                <w:top w:val="none" w:sz="0" w:space="0" w:color="auto"/>
                <w:left w:val="none" w:sz="0" w:space="0" w:color="auto"/>
                <w:bottom w:val="none" w:sz="0" w:space="0" w:color="auto"/>
                <w:right w:val="none" w:sz="0" w:space="0" w:color="auto"/>
              </w:divBdr>
            </w:div>
            <w:div w:id="1532844692">
              <w:marLeft w:val="0"/>
              <w:marRight w:val="0"/>
              <w:marTop w:val="0"/>
              <w:marBottom w:val="240"/>
              <w:divBdr>
                <w:top w:val="none" w:sz="0" w:space="0" w:color="auto"/>
                <w:left w:val="none" w:sz="0" w:space="0" w:color="auto"/>
                <w:bottom w:val="none" w:sz="0" w:space="0" w:color="auto"/>
                <w:right w:val="none" w:sz="0" w:space="0" w:color="auto"/>
              </w:divBdr>
            </w:div>
            <w:div w:id="219823876">
              <w:marLeft w:val="0"/>
              <w:marRight w:val="0"/>
              <w:marTop w:val="0"/>
              <w:marBottom w:val="240"/>
              <w:divBdr>
                <w:top w:val="none" w:sz="0" w:space="0" w:color="auto"/>
                <w:left w:val="none" w:sz="0" w:space="0" w:color="auto"/>
                <w:bottom w:val="none" w:sz="0" w:space="0" w:color="auto"/>
                <w:right w:val="none" w:sz="0" w:space="0" w:color="auto"/>
              </w:divBdr>
            </w:div>
            <w:div w:id="140462005">
              <w:marLeft w:val="0"/>
              <w:marRight w:val="0"/>
              <w:marTop w:val="0"/>
              <w:marBottom w:val="240"/>
              <w:divBdr>
                <w:top w:val="none" w:sz="0" w:space="0" w:color="auto"/>
                <w:left w:val="none" w:sz="0" w:space="0" w:color="auto"/>
                <w:bottom w:val="none" w:sz="0" w:space="0" w:color="auto"/>
                <w:right w:val="none" w:sz="0" w:space="0" w:color="auto"/>
              </w:divBdr>
            </w:div>
            <w:div w:id="179315812">
              <w:marLeft w:val="0"/>
              <w:marRight w:val="0"/>
              <w:marTop w:val="0"/>
              <w:marBottom w:val="240"/>
              <w:divBdr>
                <w:top w:val="none" w:sz="0" w:space="0" w:color="auto"/>
                <w:left w:val="none" w:sz="0" w:space="0" w:color="auto"/>
                <w:bottom w:val="none" w:sz="0" w:space="0" w:color="auto"/>
                <w:right w:val="none" w:sz="0" w:space="0" w:color="auto"/>
              </w:divBdr>
            </w:div>
            <w:div w:id="670261377">
              <w:marLeft w:val="0"/>
              <w:marRight w:val="0"/>
              <w:marTop w:val="0"/>
              <w:marBottom w:val="240"/>
              <w:divBdr>
                <w:top w:val="none" w:sz="0" w:space="0" w:color="auto"/>
                <w:left w:val="none" w:sz="0" w:space="0" w:color="auto"/>
                <w:bottom w:val="none" w:sz="0" w:space="0" w:color="auto"/>
                <w:right w:val="none" w:sz="0" w:space="0" w:color="auto"/>
              </w:divBdr>
            </w:div>
            <w:div w:id="1819614725">
              <w:marLeft w:val="0"/>
              <w:marRight w:val="0"/>
              <w:marTop w:val="0"/>
              <w:marBottom w:val="240"/>
              <w:divBdr>
                <w:top w:val="none" w:sz="0" w:space="0" w:color="auto"/>
                <w:left w:val="none" w:sz="0" w:space="0" w:color="auto"/>
                <w:bottom w:val="none" w:sz="0" w:space="0" w:color="auto"/>
                <w:right w:val="none" w:sz="0" w:space="0" w:color="auto"/>
              </w:divBdr>
            </w:div>
            <w:div w:id="817841456">
              <w:marLeft w:val="0"/>
              <w:marRight w:val="0"/>
              <w:marTop w:val="0"/>
              <w:marBottom w:val="240"/>
              <w:divBdr>
                <w:top w:val="none" w:sz="0" w:space="0" w:color="auto"/>
                <w:left w:val="none" w:sz="0" w:space="0" w:color="auto"/>
                <w:bottom w:val="none" w:sz="0" w:space="0" w:color="auto"/>
                <w:right w:val="none" w:sz="0" w:space="0" w:color="auto"/>
              </w:divBdr>
            </w:div>
            <w:div w:id="1466775438">
              <w:marLeft w:val="0"/>
              <w:marRight w:val="0"/>
              <w:marTop w:val="0"/>
              <w:marBottom w:val="240"/>
              <w:divBdr>
                <w:top w:val="none" w:sz="0" w:space="0" w:color="auto"/>
                <w:left w:val="none" w:sz="0" w:space="0" w:color="auto"/>
                <w:bottom w:val="none" w:sz="0" w:space="0" w:color="auto"/>
                <w:right w:val="none" w:sz="0" w:space="0" w:color="auto"/>
              </w:divBdr>
            </w:div>
            <w:div w:id="1816873384">
              <w:marLeft w:val="0"/>
              <w:marRight w:val="0"/>
              <w:marTop w:val="0"/>
              <w:marBottom w:val="240"/>
              <w:divBdr>
                <w:top w:val="none" w:sz="0" w:space="0" w:color="auto"/>
                <w:left w:val="none" w:sz="0" w:space="0" w:color="auto"/>
                <w:bottom w:val="none" w:sz="0" w:space="0" w:color="auto"/>
                <w:right w:val="none" w:sz="0" w:space="0" w:color="auto"/>
              </w:divBdr>
            </w:div>
            <w:div w:id="1311055070">
              <w:marLeft w:val="0"/>
              <w:marRight w:val="0"/>
              <w:marTop w:val="0"/>
              <w:marBottom w:val="240"/>
              <w:divBdr>
                <w:top w:val="none" w:sz="0" w:space="0" w:color="auto"/>
                <w:left w:val="none" w:sz="0" w:space="0" w:color="auto"/>
                <w:bottom w:val="none" w:sz="0" w:space="0" w:color="auto"/>
                <w:right w:val="none" w:sz="0" w:space="0" w:color="auto"/>
              </w:divBdr>
            </w:div>
            <w:div w:id="315688221">
              <w:marLeft w:val="0"/>
              <w:marRight w:val="0"/>
              <w:marTop w:val="0"/>
              <w:marBottom w:val="240"/>
              <w:divBdr>
                <w:top w:val="none" w:sz="0" w:space="0" w:color="auto"/>
                <w:left w:val="none" w:sz="0" w:space="0" w:color="auto"/>
                <w:bottom w:val="none" w:sz="0" w:space="0" w:color="auto"/>
                <w:right w:val="none" w:sz="0" w:space="0" w:color="auto"/>
              </w:divBdr>
            </w:div>
            <w:div w:id="805319380">
              <w:marLeft w:val="0"/>
              <w:marRight w:val="0"/>
              <w:marTop w:val="0"/>
              <w:marBottom w:val="240"/>
              <w:divBdr>
                <w:top w:val="none" w:sz="0" w:space="0" w:color="auto"/>
                <w:left w:val="none" w:sz="0" w:space="0" w:color="auto"/>
                <w:bottom w:val="none" w:sz="0" w:space="0" w:color="auto"/>
                <w:right w:val="none" w:sz="0" w:space="0" w:color="auto"/>
              </w:divBdr>
            </w:div>
            <w:div w:id="52124230">
              <w:marLeft w:val="0"/>
              <w:marRight w:val="0"/>
              <w:marTop w:val="0"/>
              <w:marBottom w:val="240"/>
              <w:divBdr>
                <w:top w:val="none" w:sz="0" w:space="0" w:color="auto"/>
                <w:left w:val="none" w:sz="0" w:space="0" w:color="auto"/>
                <w:bottom w:val="none" w:sz="0" w:space="0" w:color="auto"/>
                <w:right w:val="none" w:sz="0" w:space="0" w:color="auto"/>
              </w:divBdr>
            </w:div>
            <w:div w:id="1126049733">
              <w:marLeft w:val="0"/>
              <w:marRight w:val="0"/>
              <w:marTop w:val="0"/>
              <w:marBottom w:val="240"/>
              <w:divBdr>
                <w:top w:val="none" w:sz="0" w:space="0" w:color="auto"/>
                <w:left w:val="none" w:sz="0" w:space="0" w:color="auto"/>
                <w:bottom w:val="none" w:sz="0" w:space="0" w:color="auto"/>
                <w:right w:val="none" w:sz="0" w:space="0" w:color="auto"/>
              </w:divBdr>
            </w:div>
            <w:div w:id="1421413239">
              <w:marLeft w:val="0"/>
              <w:marRight w:val="0"/>
              <w:marTop w:val="0"/>
              <w:marBottom w:val="240"/>
              <w:divBdr>
                <w:top w:val="none" w:sz="0" w:space="0" w:color="auto"/>
                <w:left w:val="none" w:sz="0" w:space="0" w:color="auto"/>
                <w:bottom w:val="none" w:sz="0" w:space="0" w:color="auto"/>
                <w:right w:val="none" w:sz="0" w:space="0" w:color="auto"/>
              </w:divBdr>
            </w:div>
            <w:div w:id="1473714216">
              <w:marLeft w:val="0"/>
              <w:marRight w:val="0"/>
              <w:marTop w:val="0"/>
              <w:marBottom w:val="240"/>
              <w:divBdr>
                <w:top w:val="none" w:sz="0" w:space="0" w:color="auto"/>
                <w:left w:val="none" w:sz="0" w:space="0" w:color="auto"/>
                <w:bottom w:val="none" w:sz="0" w:space="0" w:color="auto"/>
                <w:right w:val="none" w:sz="0" w:space="0" w:color="auto"/>
              </w:divBdr>
            </w:div>
            <w:div w:id="1076629400">
              <w:marLeft w:val="0"/>
              <w:marRight w:val="0"/>
              <w:marTop w:val="0"/>
              <w:marBottom w:val="240"/>
              <w:divBdr>
                <w:top w:val="none" w:sz="0" w:space="0" w:color="auto"/>
                <w:left w:val="none" w:sz="0" w:space="0" w:color="auto"/>
                <w:bottom w:val="none" w:sz="0" w:space="0" w:color="auto"/>
                <w:right w:val="none" w:sz="0" w:space="0" w:color="auto"/>
              </w:divBdr>
            </w:div>
            <w:div w:id="1407455306">
              <w:marLeft w:val="0"/>
              <w:marRight w:val="0"/>
              <w:marTop w:val="0"/>
              <w:marBottom w:val="240"/>
              <w:divBdr>
                <w:top w:val="none" w:sz="0" w:space="0" w:color="auto"/>
                <w:left w:val="none" w:sz="0" w:space="0" w:color="auto"/>
                <w:bottom w:val="none" w:sz="0" w:space="0" w:color="auto"/>
                <w:right w:val="none" w:sz="0" w:space="0" w:color="auto"/>
              </w:divBdr>
            </w:div>
            <w:div w:id="2129081041">
              <w:marLeft w:val="0"/>
              <w:marRight w:val="0"/>
              <w:marTop w:val="0"/>
              <w:marBottom w:val="240"/>
              <w:divBdr>
                <w:top w:val="none" w:sz="0" w:space="0" w:color="auto"/>
                <w:left w:val="none" w:sz="0" w:space="0" w:color="auto"/>
                <w:bottom w:val="none" w:sz="0" w:space="0" w:color="auto"/>
                <w:right w:val="none" w:sz="0" w:space="0" w:color="auto"/>
              </w:divBdr>
            </w:div>
            <w:div w:id="403188128">
              <w:marLeft w:val="0"/>
              <w:marRight w:val="0"/>
              <w:marTop w:val="0"/>
              <w:marBottom w:val="240"/>
              <w:divBdr>
                <w:top w:val="none" w:sz="0" w:space="0" w:color="auto"/>
                <w:left w:val="none" w:sz="0" w:space="0" w:color="auto"/>
                <w:bottom w:val="none" w:sz="0" w:space="0" w:color="auto"/>
                <w:right w:val="none" w:sz="0" w:space="0" w:color="auto"/>
              </w:divBdr>
            </w:div>
            <w:div w:id="2042895621">
              <w:marLeft w:val="0"/>
              <w:marRight w:val="0"/>
              <w:marTop w:val="0"/>
              <w:marBottom w:val="240"/>
              <w:divBdr>
                <w:top w:val="none" w:sz="0" w:space="0" w:color="auto"/>
                <w:left w:val="none" w:sz="0" w:space="0" w:color="auto"/>
                <w:bottom w:val="none" w:sz="0" w:space="0" w:color="auto"/>
                <w:right w:val="none" w:sz="0" w:space="0" w:color="auto"/>
              </w:divBdr>
            </w:div>
            <w:div w:id="1375155040">
              <w:marLeft w:val="0"/>
              <w:marRight w:val="0"/>
              <w:marTop w:val="0"/>
              <w:marBottom w:val="240"/>
              <w:divBdr>
                <w:top w:val="none" w:sz="0" w:space="0" w:color="auto"/>
                <w:left w:val="none" w:sz="0" w:space="0" w:color="auto"/>
                <w:bottom w:val="none" w:sz="0" w:space="0" w:color="auto"/>
                <w:right w:val="none" w:sz="0" w:space="0" w:color="auto"/>
              </w:divBdr>
            </w:div>
            <w:div w:id="1952055450">
              <w:marLeft w:val="0"/>
              <w:marRight w:val="0"/>
              <w:marTop w:val="0"/>
              <w:marBottom w:val="240"/>
              <w:divBdr>
                <w:top w:val="none" w:sz="0" w:space="0" w:color="auto"/>
                <w:left w:val="none" w:sz="0" w:space="0" w:color="auto"/>
                <w:bottom w:val="none" w:sz="0" w:space="0" w:color="auto"/>
                <w:right w:val="none" w:sz="0" w:space="0" w:color="auto"/>
              </w:divBdr>
            </w:div>
            <w:div w:id="249897323">
              <w:marLeft w:val="0"/>
              <w:marRight w:val="0"/>
              <w:marTop w:val="0"/>
              <w:marBottom w:val="240"/>
              <w:divBdr>
                <w:top w:val="none" w:sz="0" w:space="0" w:color="auto"/>
                <w:left w:val="none" w:sz="0" w:space="0" w:color="auto"/>
                <w:bottom w:val="none" w:sz="0" w:space="0" w:color="auto"/>
                <w:right w:val="none" w:sz="0" w:space="0" w:color="auto"/>
              </w:divBdr>
            </w:div>
            <w:div w:id="191774587">
              <w:marLeft w:val="0"/>
              <w:marRight w:val="0"/>
              <w:marTop w:val="0"/>
              <w:marBottom w:val="240"/>
              <w:divBdr>
                <w:top w:val="none" w:sz="0" w:space="0" w:color="auto"/>
                <w:left w:val="none" w:sz="0" w:space="0" w:color="auto"/>
                <w:bottom w:val="none" w:sz="0" w:space="0" w:color="auto"/>
                <w:right w:val="none" w:sz="0" w:space="0" w:color="auto"/>
              </w:divBdr>
            </w:div>
            <w:div w:id="1975985922">
              <w:marLeft w:val="0"/>
              <w:marRight w:val="0"/>
              <w:marTop w:val="0"/>
              <w:marBottom w:val="240"/>
              <w:divBdr>
                <w:top w:val="none" w:sz="0" w:space="0" w:color="auto"/>
                <w:left w:val="none" w:sz="0" w:space="0" w:color="auto"/>
                <w:bottom w:val="none" w:sz="0" w:space="0" w:color="auto"/>
                <w:right w:val="none" w:sz="0" w:space="0" w:color="auto"/>
              </w:divBdr>
            </w:div>
            <w:div w:id="120005519">
              <w:marLeft w:val="0"/>
              <w:marRight w:val="0"/>
              <w:marTop w:val="0"/>
              <w:marBottom w:val="240"/>
              <w:divBdr>
                <w:top w:val="none" w:sz="0" w:space="0" w:color="auto"/>
                <w:left w:val="none" w:sz="0" w:space="0" w:color="auto"/>
                <w:bottom w:val="none" w:sz="0" w:space="0" w:color="auto"/>
                <w:right w:val="none" w:sz="0" w:space="0" w:color="auto"/>
              </w:divBdr>
            </w:div>
            <w:div w:id="748700626">
              <w:marLeft w:val="0"/>
              <w:marRight w:val="0"/>
              <w:marTop w:val="0"/>
              <w:marBottom w:val="240"/>
              <w:divBdr>
                <w:top w:val="none" w:sz="0" w:space="0" w:color="auto"/>
                <w:left w:val="none" w:sz="0" w:space="0" w:color="auto"/>
                <w:bottom w:val="none" w:sz="0" w:space="0" w:color="auto"/>
                <w:right w:val="none" w:sz="0" w:space="0" w:color="auto"/>
              </w:divBdr>
            </w:div>
            <w:div w:id="1797602317">
              <w:marLeft w:val="0"/>
              <w:marRight w:val="0"/>
              <w:marTop w:val="0"/>
              <w:marBottom w:val="240"/>
              <w:divBdr>
                <w:top w:val="none" w:sz="0" w:space="0" w:color="auto"/>
                <w:left w:val="none" w:sz="0" w:space="0" w:color="auto"/>
                <w:bottom w:val="none" w:sz="0" w:space="0" w:color="auto"/>
                <w:right w:val="none" w:sz="0" w:space="0" w:color="auto"/>
              </w:divBdr>
            </w:div>
            <w:div w:id="1572470882">
              <w:marLeft w:val="0"/>
              <w:marRight w:val="0"/>
              <w:marTop w:val="0"/>
              <w:marBottom w:val="240"/>
              <w:divBdr>
                <w:top w:val="none" w:sz="0" w:space="0" w:color="auto"/>
                <w:left w:val="none" w:sz="0" w:space="0" w:color="auto"/>
                <w:bottom w:val="none" w:sz="0" w:space="0" w:color="auto"/>
                <w:right w:val="none" w:sz="0" w:space="0" w:color="auto"/>
              </w:divBdr>
            </w:div>
            <w:div w:id="719519893">
              <w:marLeft w:val="0"/>
              <w:marRight w:val="0"/>
              <w:marTop w:val="0"/>
              <w:marBottom w:val="240"/>
              <w:divBdr>
                <w:top w:val="none" w:sz="0" w:space="0" w:color="auto"/>
                <w:left w:val="none" w:sz="0" w:space="0" w:color="auto"/>
                <w:bottom w:val="none" w:sz="0" w:space="0" w:color="auto"/>
                <w:right w:val="none" w:sz="0" w:space="0" w:color="auto"/>
              </w:divBdr>
            </w:div>
            <w:div w:id="1710185213">
              <w:marLeft w:val="0"/>
              <w:marRight w:val="0"/>
              <w:marTop w:val="0"/>
              <w:marBottom w:val="240"/>
              <w:divBdr>
                <w:top w:val="none" w:sz="0" w:space="0" w:color="auto"/>
                <w:left w:val="none" w:sz="0" w:space="0" w:color="auto"/>
                <w:bottom w:val="none" w:sz="0" w:space="0" w:color="auto"/>
                <w:right w:val="none" w:sz="0" w:space="0" w:color="auto"/>
              </w:divBdr>
            </w:div>
            <w:div w:id="760687182">
              <w:marLeft w:val="0"/>
              <w:marRight w:val="0"/>
              <w:marTop w:val="0"/>
              <w:marBottom w:val="240"/>
              <w:divBdr>
                <w:top w:val="none" w:sz="0" w:space="0" w:color="auto"/>
                <w:left w:val="none" w:sz="0" w:space="0" w:color="auto"/>
                <w:bottom w:val="none" w:sz="0" w:space="0" w:color="auto"/>
                <w:right w:val="none" w:sz="0" w:space="0" w:color="auto"/>
              </w:divBdr>
            </w:div>
            <w:div w:id="131607125">
              <w:marLeft w:val="0"/>
              <w:marRight w:val="0"/>
              <w:marTop w:val="0"/>
              <w:marBottom w:val="240"/>
              <w:divBdr>
                <w:top w:val="none" w:sz="0" w:space="0" w:color="auto"/>
                <w:left w:val="none" w:sz="0" w:space="0" w:color="auto"/>
                <w:bottom w:val="none" w:sz="0" w:space="0" w:color="auto"/>
                <w:right w:val="none" w:sz="0" w:space="0" w:color="auto"/>
              </w:divBdr>
            </w:div>
            <w:div w:id="418260163">
              <w:marLeft w:val="0"/>
              <w:marRight w:val="0"/>
              <w:marTop w:val="0"/>
              <w:marBottom w:val="240"/>
              <w:divBdr>
                <w:top w:val="none" w:sz="0" w:space="0" w:color="auto"/>
                <w:left w:val="none" w:sz="0" w:space="0" w:color="auto"/>
                <w:bottom w:val="none" w:sz="0" w:space="0" w:color="auto"/>
                <w:right w:val="none" w:sz="0" w:space="0" w:color="auto"/>
              </w:divBdr>
            </w:div>
            <w:div w:id="1309743358">
              <w:marLeft w:val="0"/>
              <w:marRight w:val="0"/>
              <w:marTop w:val="0"/>
              <w:marBottom w:val="240"/>
              <w:divBdr>
                <w:top w:val="none" w:sz="0" w:space="0" w:color="auto"/>
                <w:left w:val="none" w:sz="0" w:space="0" w:color="auto"/>
                <w:bottom w:val="none" w:sz="0" w:space="0" w:color="auto"/>
                <w:right w:val="none" w:sz="0" w:space="0" w:color="auto"/>
              </w:divBdr>
            </w:div>
            <w:div w:id="1211842355">
              <w:marLeft w:val="0"/>
              <w:marRight w:val="0"/>
              <w:marTop w:val="0"/>
              <w:marBottom w:val="240"/>
              <w:divBdr>
                <w:top w:val="none" w:sz="0" w:space="0" w:color="auto"/>
                <w:left w:val="none" w:sz="0" w:space="0" w:color="auto"/>
                <w:bottom w:val="none" w:sz="0" w:space="0" w:color="auto"/>
                <w:right w:val="none" w:sz="0" w:space="0" w:color="auto"/>
              </w:divBdr>
            </w:div>
            <w:div w:id="315962505">
              <w:marLeft w:val="0"/>
              <w:marRight w:val="0"/>
              <w:marTop w:val="0"/>
              <w:marBottom w:val="240"/>
              <w:divBdr>
                <w:top w:val="none" w:sz="0" w:space="0" w:color="auto"/>
                <w:left w:val="none" w:sz="0" w:space="0" w:color="auto"/>
                <w:bottom w:val="none" w:sz="0" w:space="0" w:color="auto"/>
                <w:right w:val="none" w:sz="0" w:space="0" w:color="auto"/>
              </w:divBdr>
            </w:div>
            <w:div w:id="340011019">
              <w:marLeft w:val="0"/>
              <w:marRight w:val="0"/>
              <w:marTop w:val="0"/>
              <w:marBottom w:val="240"/>
              <w:divBdr>
                <w:top w:val="none" w:sz="0" w:space="0" w:color="auto"/>
                <w:left w:val="none" w:sz="0" w:space="0" w:color="auto"/>
                <w:bottom w:val="none" w:sz="0" w:space="0" w:color="auto"/>
                <w:right w:val="none" w:sz="0" w:space="0" w:color="auto"/>
              </w:divBdr>
            </w:div>
            <w:div w:id="1398740956">
              <w:marLeft w:val="0"/>
              <w:marRight w:val="0"/>
              <w:marTop w:val="0"/>
              <w:marBottom w:val="240"/>
              <w:divBdr>
                <w:top w:val="none" w:sz="0" w:space="0" w:color="auto"/>
                <w:left w:val="none" w:sz="0" w:space="0" w:color="auto"/>
                <w:bottom w:val="none" w:sz="0" w:space="0" w:color="auto"/>
                <w:right w:val="none" w:sz="0" w:space="0" w:color="auto"/>
              </w:divBdr>
            </w:div>
            <w:div w:id="1873377957">
              <w:marLeft w:val="0"/>
              <w:marRight w:val="0"/>
              <w:marTop w:val="0"/>
              <w:marBottom w:val="240"/>
              <w:divBdr>
                <w:top w:val="none" w:sz="0" w:space="0" w:color="auto"/>
                <w:left w:val="none" w:sz="0" w:space="0" w:color="auto"/>
                <w:bottom w:val="none" w:sz="0" w:space="0" w:color="auto"/>
                <w:right w:val="none" w:sz="0" w:space="0" w:color="auto"/>
              </w:divBdr>
            </w:div>
            <w:div w:id="998077227">
              <w:marLeft w:val="0"/>
              <w:marRight w:val="0"/>
              <w:marTop w:val="0"/>
              <w:marBottom w:val="240"/>
              <w:divBdr>
                <w:top w:val="none" w:sz="0" w:space="0" w:color="auto"/>
                <w:left w:val="none" w:sz="0" w:space="0" w:color="auto"/>
                <w:bottom w:val="none" w:sz="0" w:space="0" w:color="auto"/>
                <w:right w:val="none" w:sz="0" w:space="0" w:color="auto"/>
              </w:divBdr>
            </w:div>
            <w:div w:id="1409765637">
              <w:marLeft w:val="0"/>
              <w:marRight w:val="0"/>
              <w:marTop w:val="0"/>
              <w:marBottom w:val="240"/>
              <w:divBdr>
                <w:top w:val="none" w:sz="0" w:space="0" w:color="auto"/>
                <w:left w:val="none" w:sz="0" w:space="0" w:color="auto"/>
                <w:bottom w:val="none" w:sz="0" w:space="0" w:color="auto"/>
                <w:right w:val="none" w:sz="0" w:space="0" w:color="auto"/>
              </w:divBdr>
            </w:div>
            <w:div w:id="1037394283">
              <w:marLeft w:val="0"/>
              <w:marRight w:val="0"/>
              <w:marTop w:val="0"/>
              <w:marBottom w:val="240"/>
              <w:divBdr>
                <w:top w:val="none" w:sz="0" w:space="0" w:color="auto"/>
                <w:left w:val="none" w:sz="0" w:space="0" w:color="auto"/>
                <w:bottom w:val="none" w:sz="0" w:space="0" w:color="auto"/>
                <w:right w:val="none" w:sz="0" w:space="0" w:color="auto"/>
              </w:divBdr>
            </w:div>
            <w:div w:id="1671567693">
              <w:marLeft w:val="0"/>
              <w:marRight w:val="0"/>
              <w:marTop w:val="0"/>
              <w:marBottom w:val="240"/>
              <w:divBdr>
                <w:top w:val="none" w:sz="0" w:space="0" w:color="auto"/>
                <w:left w:val="none" w:sz="0" w:space="0" w:color="auto"/>
                <w:bottom w:val="none" w:sz="0" w:space="0" w:color="auto"/>
                <w:right w:val="none" w:sz="0" w:space="0" w:color="auto"/>
              </w:divBdr>
            </w:div>
            <w:div w:id="490679763">
              <w:marLeft w:val="0"/>
              <w:marRight w:val="0"/>
              <w:marTop w:val="0"/>
              <w:marBottom w:val="240"/>
              <w:divBdr>
                <w:top w:val="none" w:sz="0" w:space="0" w:color="auto"/>
                <w:left w:val="none" w:sz="0" w:space="0" w:color="auto"/>
                <w:bottom w:val="none" w:sz="0" w:space="0" w:color="auto"/>
                <w:right w:val="none" w:sz="0" w:space="0" w:color="auto"/>
              </w:divBdr>
            </w:div>
            <w:div w:id="330331458">
              <w:marLeft w:val="0"/>
              <w:marRight w:val="0"/>
              <w:marTop w:val="0"/>
              <w:marBottom w:val="240"/>
              <w:divBdr>
                <w:top w:val="none" w:sz="0" w:space="0" w:color="auto"/>
                <w:left w:val="none" w:sz="0" w:space="0" w:color="auto"/>
                <w:bottom w:val="none" w:sz="0" w:space="0" w:color="auto"/>
                <w:right w:val="none" w:sz="0" w:space="0" w:color="auto"/>
              </w:divBdr>
            </w:div>
            <w:div w:id="431635110">
              <w:marLeft w:val="0"/>
              <w:marRight w:val="0"/>
              <w:marTop w:val="0"/>
              <w:marBottom w:val="240"/>
              <w:divBdr>
                <w:top w:val="none" w:sz="0" w:space="0" w:color="auto"/>
                <w:left w:val="none" w:sz="0" w:space="0" w:color="auto"/>
                <w:bottom w:val="none" w:sz="0" w:space="0" w:color="auto"/>
                <w:right w:val="none" w:sz="0" w:space="0" w:color="auto"/>
              </w:divBdr>
            </w:div>
            <w:div w:id="210845086">
              <w:marLeft w:val="0"/>
              <w:marRight w:val="0"/>
              <w:marTop w:val="0"/>
              <w:marBottom w:val="240"/>
              <w:divBdr>
                <w:top w:val="none" w:sz="0" w:space="0" w:color="auto"/>
                <w:left w:val="none" w:sz="0" w:space="0" w:color="auto"/>
                <w:bottom w:val="none" w:sz="0" w:space="0" w:color="auto"/>
                <w:right w:val="none" w:sz="0" w:space="0" w:color="auto"/>
              </w:divBdr>
            </w:div>
            <w:div w:id="1809319421">
              <w:marLeft w:val="0"/>
              <w:marRight w:val="0"/>
              <w:marTop w:val="0"/>
              <w:marBottom w:val="240"/>
              <w:divBdr>
                <w:top w:val="none" w:sz="0" w:space="0" w:color="auto"/>
                <w:left w:val="none" w:sz="0" w:space="0" w:color="auto"/>
                <w:bottom w:val="none" w:sz="0" w:space="0" w:color="auto"/>
                <w:right w:val="none" w:sz="0" w:space="0" w:color="auto"/>
              </w:divBdr>
            </w:div>
            <w:div w:id="956570757">
              <w:marLeft w:val="0"/>
              <w:marRight w:val="0"/>
              <w:marTop w:val="0"/>
              <w:marBottom w:val="240"/>
              <w:divBdr>
                <w:top w:val="none" w:sz="0" w:space="0" w:color="auto"/>
                <w:left w:val="none" w:sz="0" w:space="0" w:color="auto"/>
                <w:bottom w:val="none" w:sz="0" w:space="0" w:color="auto"/>
                <w:right w:val="none" w:sz="0" w:space="0" w:color="auto"/>
              </w:divBdr>
            </w:div>
            <w:div w:id="536822461">
              <w:marLeft w:val="0"/>
              <w:marRight w:val="0"/>
              <w:marTop w:val="0"/>
              <w:marBottom w:val="240"/>
              <w:divBdr>
                <w:top w:val="none" w:sz="0" w:space="0" w:color="auto"/>
                <w:left w:val="none" w:sz="0" w:space="0" w:color="auto"/>
                <w:bottom w:val="none" w:sz="0" w:space="0" w:color="auto"/>
                <w:right w:val="none" w:sz="0" w:space="0" w:color="auto"/>
              </w:divBdr>
            </w:div>
            <w:div w:id="1554195288">
              <w:marLeft w:val="0"/>
              <w:marRight w:val="0"/>
              <w:marTop w:val="0"/>
              <w:marBottom w:val="240"/>
              <w:divBdr>
                <w:top w:val="none" w:sz="0" w:space="0" w:color="auto"/>
                <w:left w:val="none" w:sz="0" w:space="0" w:color="auto"/>
                <w:bottom w:val="none" w:sz="0" w:space="0" w:color="auto"/>
                <w:right w:val="none" w:sz="0" w:space="0" w:color="auto"/>
              </w:divBdr>
            </w:div>
            <w:div w:id="1982803290">
              <w:marLeft w:val="0"/>
              <w:marRight w:val="0"/>
              <w:marTop w:val="0"/>
              <w:marBottom w:val="240"/>
              <w:divBdr>
                <w:top w:val="none" w:sz="0" w:space="0" w:color="auto"/>
                <w:left w:val="none" w:sz="0" w:space="0" w:color="auto"/>
                <w:bottom w:val="none" w:sz="0" w:space="0" w:color="auto"/>
                <w:right w:val="none" w:sz="0" w:space="0" w:color="auto"/>
              </w:divBdr>
            </w:div>
            <w:div w:id="2067754787">
              <w:marLeft w:val="0"/>
              <w:marRight w:val="0"/>
              <w:marTop w:val="0"/>
              <w:marBottom w:val="240"/>
              <w:divBdr>
                <w:top w:val="none" w:sz="0" w:space="0" w:color="auto"/>
                <w:left w:val="none" w:sz="0" w:space="0" w:color="auto"/>
                <w:bottom w:val="none" w:sz="0" w:space="0" w:color="auto"/>
                <w:right w:val="none" w:sz="0" w:space="0" w:color="auto"/>
              </w:divBdr>
            </w:div>
            <w:div w:id="936982581">
              <w:marLeft w:val="0"/>
              <w:marRight w:val="0"/>
              <w:marTop w:val="0"/>
              <w:marBottom w:val="240"/>
              <w:divBdr>
                <w:top w:val="none" w:sz="0" w:space="0" w:color="auto"/>
                <w:left w:val="none" w:sz="0" w:space="0" w:color="auto"/>
                <w:bottom w:val="none" w:sz="0" w:space="0" w:color="auto"/>
                <w:right w:val="none" w:sz="0" w:space="0" w:color="auto"/>
              </w:divBdr>
            </w:div>
            <w:div w:id="1454471520">
              <w:marLeft w:val="0"/>
              <w:marRight w:val="0"/>
              <w:marTop w:val="0"/>
              <w:marBottom w:val="240"/>
              <w:divBdr>
                <w:top w:val="none" w:sz="0" w:space="0" w:color="auto"/>
                <w:left w:val="none" w:sz="0" w:space="0" w:color="auto"/>
                <w:bottom w:val="none" w:sz="0" w:space="0" w:color="auto"/>
                <w:right w:val="none" w:sz="0" w:space="0" w:color="auto"/>
              </w:divBdr>
            </w:div>
            <w:div w:id="205869967">
              <w:marLeft w:val="0"/>
              <w:marRight w:val="0"/>
              <w:marTop w:val="0"/>
              <w:marBottom w:val="240"/>
              <w:divBdr>
                <w:top w:val="none" w:sz="0" w:space="0" w:color="auto"/>
                <w:left w:val="none" w:sz="0" w:space="0" w:color="auto"/>
                <w:bottom w:val="none" w:sz="0" w:space="0" w:color="auto"/>
                <w:right w:val="none" w:sz="0" w:space="0" w:color="auto"/>
              </w:divBdr>
            </w:div>
            <w:div w:id="795879841">
              <w:marLeft w:val="0"/>
              <w:marRight w:val="0"/>
              <w:marTop w:val="0"/>
              <w:marBottom w:val="240"/>
              <w:divBdr>
                <w:top w:val="none" w:sz="0" w:space="0" w:color="auto"/>
                <w:left w:val="none" w:sz="0" w:space="0" w:color="auto"/>
                <w:bottom w:val="none" w:sz="0" w:space="0" w:color="auto"/>
                <w:right w:val="none" w:sz="0" w:space="0" w:color="auto"/>
              </w:divBdr>
            </w:div>
            <w:div w:id="218714792">
              <w:marLeft w:val="0"/>
              <w:marRight w:val="0"/>
              <w:marTop w:val="0"/>
              <w:marBottom w:val="240"/>
              <w:divBdr>
                <w:top w:val="none" w:sz="0" w:space="0" w:color="auto"/>
                <w:left w:val="none" w:sz="0" w:space="0" w:color="auto"/>
                <w:bottom w:val="none" w:sz="0" w:space="0" w:color="auto"/>
                <w:right w:val="none" w:sz="0" w:space="0" w:color="auto"/>
              </w:divBdr>
            </w:div>
            <w:div w:id="433790069">
              <w:marLeft w:val="0"/>
              <w:marRight w:val="0"/>
              <w:marTop w:val="0"/>
              <w:marBottom w:val="240"/>
              <w:divBdr>
                <w:top w:val="none" w:sz="0" w:space="0" w:color="auto"/>
                <w:left w:val="none" w:sz="0" w:space="0" w:color="auto"/>
                <w:bottom w:val="none" w:sz="0" w:space="0" w:color="auto"/>
                <w:right w:val="none" w:sz="0" w:space="0" w:color="auto"/>
              </w:divBdr>
            </w:div>
            <w:div w:id="1205487775">
              <w:marLeft w:val="0"/>
              <w:marRight w:val="0"/>
              <w:marTop w:val="0"/>
              <w:marBottom w:val="240"/>
              <w:divBdr>
                <w:top w:val="none" w:sz="0" w:space="0" w:color="auto"/>
                <w:left w:val="none" w:sz="0" w:space="0" w:color="auto"/>
                <w:bottom w:val="none" w:sz="0" w:space="0" w:color="auto"/>
                <w:right w:val="none" w:sz="0" w:space="0" w:color="auto"/>
              </w:divBdr>
            </w:div>
            <w:div w:id="163474411">
              <w:marLeft w:val="0"/>
              <w:marRight w:val="0"/>
              <w:marTop w:val="0"/>
              <w:marBottom w:val="240"/>
              <w:divBdr>
                <w:top w:val="none" w:sz="0" w:space="0" w:color="auto"/>
                <w:left w:val="none" w:sz="0" w:space="0" w:color="auto"/>
                <w:bottom w:val="none" w:sz="0" w:space="0" w:color="auto"/>
                <w:right w:val="none" w:sz="0" w:space="0" w:color="auto"/>
              </w:divBdr>
            </w:div>
            <w:div w:id="1196193489">
              <w:marLeft w:val="0"/>
              <w:marRight w:val="0"/>
              <w:marTop w:val="0"/>
              <w:marBottom w:val="240"/>
              <w:divBdr>
                <w:top w:val="none" w:sz="0" w:space="0" w:color="auto"/>
                <w:left w:val="none" w:sz="0" w:space="0" w:color="auto"/>
                <w:bottom w:val="none" w:sz="0" w:space="0" w:color="auto"/>
                <w:right w:val="none" w:sz="0" w:space="0" w:color="auto"/>
              </w:divBdr>
            </w:div>
            <w:div w:id="1504005714">
              <w:marLeft w:val="0"/>
              <w:marRight w:val="0"/>
              <w:marTop w:val="0"/>
              <w:marBottom w:val="240"/>
              <w:divBdr>
                <w:top w:val="none" w:sz="0" w:space="0" w:color="auto"/>
                <w:left w:val="none" w:sz="0" w:space="0" w:color="auto"/>
                <w:bottom w:val="none" w:sz="0" w:space="0" w:color="auto"/>
                <w:right w:val="none" w:sz="0" w:space="0" w:color="auto"/>
              </w:divBdr>
            </w:div>
            <w:div w:id="981735018">
              <w:marLeft w:val="0"/>
              <w:marRight w:val="0"/>
              <w:marTop w:val="0"/>
              <w:marBottom w:val="240"/>
              <w:divBdr>
                <w:top w:val="none" w:sz="0" w:space="0" w:color="auto"/>
                <w:left w:val="none" w:sz="0" w:space="0" w:color="auto"/>
                <w:bottom w:val="none" w:sz="0" w:space="0" w:color="auto"/>
                <w:right w:val="none" w:sz="0" w:space="0" w:color="auto"/>
              </w:divBdr>
            </w:div>
            <w:div w:id="2067953761">
              <w:marLeft w:val="0"/>
              <w:marRight w:val="0"/>
              <w:marTop w:val="0"/>
              <w:marBottom w:val="240"/>
              <w:divBdr>
                <w:top w:val="none" w:sz="0" w:space="0" w:color="auto"/>
                <w:left w:val="none" w:sz="0" w:space="0" w:color="auto"/>
                <w:bottom w:val="none" w:sz="0" w:space="0" w:color="auto"/>
                <w:right w:val="none" w:sz="0" w:space="0" w:color="auto"/>
              </w:divBdr>
            </w:div>
            <w:div w:id="1361711074">
              <w:marLeft w:val="0"/>
              <w:marRight w:val="0"/>
              <w:marTop w:val="0"/>
              <w:marBottom w:val="240"/>
              <w:divBdr>
                <w:top w:val="none" w:sz="0" w:space="0" w:color="auto"/>
                <w:left w:val="none" w:sz="0" w:space="0" w:color="auto"/>
                <w:bottom w:val="none" w:sz="0" w:space="0" w:color="auto"/>
                <w:right w:val="none" w:sz="0" w:space="0" w:color="auto"/>
              </w:divBdr>
            </w:div>
            <w:div w:id="1279609116">
              <w:marLeft w:val="0"/>
              <w:marRight w:val="0"/>
              <w:marTop w:val="0"/>
              <w:marBottom w:val="240"/>
              <w:divBdr>
                <w:top w:val="none" w:sz="0" w:space="0" w:color="auto"/>
                <w:left w:val="none" w:sz="0" w:space="0" w:color="auto"/>
                <w:bottom w:val="none" w:sz="0" w:space="0" w:color="auto"/>
                <w:right w:val="none" w:sz="0" w:space="0" w:color="auto"/>
              </w:divBdr>
            </w:div>
            <w:div w:id="1159006765">
              <w:marLeft w:val="0"/>
              <w:marRight w:val="0"/>
              <w:marTop w:val="0"/>
              <w:marBottom w:val="240"/>
              <w:divBdr>
                <w:top w:val="none" w:sz="0" w:space="0" w:color="auto"/>
                <w:left w:val="none" w:sz="0" w:space="0" w:color="auto"/>
                <w:bottom w:val="none" w:sz="0" w:space="0" w:color="auto"/>
                <w:right w:val="none" w:sz="0" w:space="0" w:color="auto"/>
              </w:divBdr>
            </w:div>
            <w:div w:id="1551764638">
              <w:marLeft w:val="0"/>
              <w:marRight w:val="0"/>
              <w:marTop w:val="0"/>
              <w:marBottom w:val="240"/>
              <w:divBdr>
                <w:top w:val="none" w:sz="0" w:space="0" w:color="auto"/>
                <w:left w:val="none" w:sz="0" w:space="0" w:color="auto"/>
                <w:bottom w:val="none" w:sz="0" w:space="0" w:color="auto"/>
                <w:right w:val="none" w:sz="0" w:space="0" w:color="auto"/>
              </w:divBdr>
            </w:div>
            <w:div w:id="420028319">
              <w:marLeft w:val="0"/>
              <w:marRight w:val="0"/>
              <w:marTop w:val="0"/>
              <w:marBottom w:val="240"/>
              <w:divBdr>
                <w:top w:val="none" w:sz="0" w:space="0" w:color="auto"/>
                <w:left w:val="none" w:sz="0" w:space="0" w:color="auto"/>
                <w:bottom w:val="none" w:sz="0" w:space="0" w:color="auto"/>
                <w:right w:val="none" w:sz="0" w:space="0" w:color="auto"/>
              </w:divBdr>
            </w:div>
            <w:div w:id="412819984">
              <w:marLeft w:val="0"/>
              <w:marRight w:val="0"/>
              <w:marTop w:val="0"/>
              <w:marBottom w:val="240"/>
              <w:divBdr>
                <w:top w:val="none" w:sz="0" w:space="0" w:color="auto"/>
                <w:left w:val="none" w:sz="0" w:space="0" w:color="auto"/>
                <w:bottom w:val="none" w:sz="0" w:space="0" w:color="auto"/>
                <w:right w:val="none" w:sz="0" w:space="0" w:color="auto"/>
              </w:divBdr>
            </w:div>
            <w:div w:id="1301879780">
              <w:marLeft w:val="0"/>
              <w:marRight w:val="0"/>
              <w:marTop w:val="0"/>
              <w:marBottom w:val="240"/>
              <w:divBdr>
                <w:top w:val="none" w:sz="0" w:space="0" w:color="auto"/>
                <w:left w:val="none" w:sz="0" w:space="0" w:color="auto"/>
                <w:bottom w:val="none" w:sz="0" w:space="0" w:color="auto"/>
                <w:right w:val="none" w:sz="0" w:space="0" w:color="auto"/>
              </w:divBdr>
            </w:div>
            <w:div w:id="212934042">
              <w:marLeft w:val="0"/>
              <w:marRight w:val="0"/>
              <w:marTop w:val="0"/>
              <w:marBottom w:val="240"/>
              <w:divBdr>
                <w:top w:val="none" w:sz="0" w:space="0" w:color="auto"/>
                <w:left w:val="none" w:sz="0" w:space="0" w:color="auto"/>
                <w:bottom w:val="none" w:sz="0" w:space="0" w:color="auto"/>
                <w:right w:val="none" w:sz="0" w:space="0" w:color="auto"/>
              </w:divBdr>
            </w:div>
            <w:div w:id="600375941">
              <w:marLeft w:val="0"/>
              <w:marRight w:val="0"/>
              <w:marTop w:val="0"/>
              <w:marBottom w:val="240"/>
              <w:divBdr>
                <w:top w:val="none" w:sz="0" w:space="0" w:color="auto"/>
                <w:left w:val="none" w:sz="0" w:space="0" w:color="auto"/>
                <w:bottom w:val="none" w:sz="0" w:space="0" w:color="auto"/>
                <w:right w:val="none" w:sz="0" w:space="0" w:color="auto"/>
              </w:divBdr>
            </w:div>
            <w:div w:id="810098694">
              <w:marLeft w:val="0"/>
              <w:marRight w:val="0"/>
              <w:marTop w:val="0"/>
              <w:marBottom w:val="240"/>
              <w:divBdr>
                <w:top w:val="none" w:sz="0" w:space="0" w:color="auto"/>
                <w:left w:val="none" w:sz="0" w:space="0" w:color="auto"/>
                <w:bottom w:val="none" w:sz="0" w:space="0" w:color="auto"/>
                <w:right w:val="none" w:sz="0" w:space="0" w:color="auto"/>
              </w:divBdr>
            </w:div>
            <w:div w:id="290404573">
              <w:marLeft w:val="0"/>
              <w:marRight w:val="0"/>
              <w:marTop w:val="0"/>
              <w:marBottom w:val="240"/>
              <w:divBdr>
                <w:top w:val="none" w:sz="0" w:space="0" w:color="auto"/>
                <w:left w:val="none" w:sz="0" w:space="0" w:color="auto"/>
                <w:bottom w:val="none" w:sz="0" w:space="0" w:color="auto"/>
                <w:right w:val="none" w:sz="0" w:space="0" w:color="auto"/>
              </w:divBdr>
            </w:div>
            <w:div w:id="351953203">
              <w:marLeft w:val="0"/>
              <w:marRight w:val="0"/>
              <w:marTop w:val="0"/>
              <w:marBottom w:val="240"/>
              <w:divBdr>
                <w:top w:val="none" w:sz="0" w:space="0" w:color="auto"/>
                <w:left w:val="none" w:sz="0" w:space="0" w:color="auto"/>
                <w:bottom w:val="none" w:sz="0" w:space="0" w:color="auto"/>
                <w:right w:val="none" w:sz="0" w:space="0" w:color="auto"/>
              </w:divBdr>
            </w:div>
            <w:div w:id="409471339">
              <w:marLeft w:val="0"/>
              <w:marRight w:val="0"/>
              <w:marTop w:val="0"/>
              <w:marBottom w:val="240"/>
              <w:divBdr>
                <w:top w:val="none" w:sz="0" w:space="0" w:color="auto"/>
                <w:left w:val="none" w:sz="0" w:space="0" w:color="auto"/>
                <w:bottom w:val="none" w:sz="0" w:space="0" w:color="auto"/>
                <w:right w:val="none" w:sz="0" w:space="0" w:color="auto"/>
              </w:divBdr>
            </w:div>
            <w:div w:id="1217207183">
              <w:marLeft w:val="0"/>
              <w:marRight w:val="0"/>
              <w:marTop w:val="0"/>
              <w:marBottom w:val="240"/>
              <w:divBdr>
                <w:top w:val="none" w:sz="0" w:space="0" w:color="auto"/>
                <w:left w:val="none" w:sz="0" w:space="0" w:color="auto"/>
                <w:bottom w:val="none" w:sz="0" w:space="0" w:color="auto"/>
                <w:right w:val="none" w:sz="0" w:space="0" w:color="auto"/>
              </w:divBdr>
            </w:div>
            <w:div w:id="1604192795">
              <w:marLeft w:val="0"/>
              <w:marRight w:val="0"/>
              <w:marTop w:val="0"/>
              <w:marBottom w:val="240"/>
              <w:divBdr>
                <w:top w:val="none" w:sz="0" w:space="0" w:color="auto"/>
                <w:left w:val="none" w:sz="0" w:space="0" w:color="auto"/>
                <w:bottom w:val="none" w:sz="0" w:space="0" w:color="auto"/>
                <w:right w:val="none" w:sz="0" w:space="0" w:color="auto"/>
              </w:divBdr>
            </w:div>
            <w:div w:id="966928505">
              <w:marLeft w:val="0"/>
              <w:marRight w:val="0"/>
              <w:marTop w:val="0"/>
              <w:marBottom w:val="240"/>
              <w:divBdr>
                <w:top w:val="none" w:sz="0" w:space="0" w:color="auto"/>
                <w:left w:val="none" w:sz="0" w:space="0" w:color="auto"/>
                <w:bottom w:val="none" w:sz="0" w:space="0" w:color="auto"/>
                <w:right w:val="none" w:sz="0" w:space="0" w:color="auto"/>
              </w:divBdr>
            </w:div>
            <w:div w:id="1159077061">
              <w:marLeft w:val="0"/>
              <w:marRight w:val="0"/>
              <w:marTop w:val="0"/>
              <w:marBottom w:val="240"/>
              <w:divBdr>
                <w:top w:val="none" w:sz="0" w:space="0" w:color="auto"/>
                <w:left w:val="none" w:sz="0" w:space="0" w:color="auto"/>
                <w:bottom w:val="none" w:sz="0" w:space="0" w:color="auto"/>
                <w:right w:val="none" w:sz="0" w:space="0" w:color="auto"/>
              </w:divBdr>
            </w:div>
            <w:div w:id="925387291">
              <w:marLeft w:val="0"/>
              <w:marRight w:val="0"/>
              <w:marTop w:val="0"/>
              <w:marBottom w:val="240"/>
              <w:divBdr>
                <w:top w:val="none" w:sz="0" w:space="0" w:color="auto"/>
                <w:left w:val="none" w:sz="0" w:space="0" w:color="auto"/>
                <w:bottom w:val="none" w:sz="0" w:space="0" w:color="auto"/>
                <w:right w:val="none" w:sz="0" w:space="0" w:color="auto"/>
              </w:divBdr>
            </w:div>
            <w:div w:id="517425389">
              <w:marLeft w:val="0"/>
              <w:marRight w:val="0"/>
              <w:marTop w:val="0"/>
              <w:marBottom w:val="240"/>
              <w:divBdr>
                <w:top w:val="none" w:sz="0" w:space="0" w:color="auto"/>
                <w:left w:val="none" w:sz="0" w:space="0" w:color="auto"/>
                <w:bottom w:val="none" w:sz="0" w:space="0" w:color="auto"/>
                <w:right w:val="none" w:sz="0" w:space="0" w:color="auto"/>
              </w:divBdr>
            </w:div>
            <w:div w:id="1340161895">
              <w:marLeft w:val="0"/>
              <w:marRight w:val="0"/>
              <w:marTop w:val="0"/>
              <w:marBottom w:val="240"/>
              <w:divBdr>
                <w:top w:val="none" w:sz="0" w:space="0" w:color="auto"/>
                <w:left w:val="none" w:sz="0" w:space="0" w:color="auto"/>
                <w:bottom w:val="none" w:sz="0" w:space="0" w:color="auto"/>
                <w:right w:val="none" w:sz="0" w:space="0" w:color="auto"/>
              </w:divBdr>
            </w:div>
            <w:div w:id="1624965225">
              <w:marLeft w:val="0"/>
              <w:marRight w:val="0"/>
              <w:marTop w:val="0"/>
              <w:marBottom w:val="240"/>
              <w:divBdr>
                <w:top w:val="none" w:sz="0" w:space="0" w:color="auto"/>
                <w:left w:val="none" w:sz="0" w:space="0" w:color="auto"/>
                <w:bottom w:val="none" w:sz="0" w:space="0" w:color="auto"/>
                <w:right w:val="none" w:sz="0" w:space="0" w:color="auto"/>
              </w:divBdr>
            </w:div>
            <w:div w:id="1154755745">
              <w:marLeft w:val="0"/>
              <w:marRight w:val="0"/>
              <w:marTop w:val="0"/>
              <w:marBottom w:val="240"/>
              <w:divBdr>
                <w:top w:val="none" w:sz="0" w:space="0" w:color="auto"/>
                <w:left w:val="none" w:sz="0" w:space="0" w:color="auto"/>
                <w:bottom w:val="none" w:sz="0" w:space="0" w:color="auto"/>
                <w:right w:val="none" w:sz="0" w:space="0" w:color="auto"/>
              </w:divBdr>
            </w:div>
            <w:div w:id="859514553">
              <w:marLeft w:val="0"/>
              <w:marRight w:val="0"/>
              <w:marTop w:val="0"/>
              <w:marBottom w:val="240"/>
              <w:divBdr>
                <w:top w:val="none" w:sz="0" w:space="0" w:color="auto"/>
                <w:left w:val="none" w:sz="0" w:space="0" w:color="auto"/>
                <w:bottom w:val="none" w:sz="0" w:space="0" w:color="auto"/>
                <w:right w:val="none" w:sz="0" w:space="0" w:color="auto"/>
              </w:divBdr>
            </w:div>
            <w:div w:id="478494397">
              <w:marLeft w:val="0"/>
              <w:marRight w:val="0"/>
              <w:marTop w:val="0"/>
              <w:marBottom w:val="240"/>
              <w:divBdr>
                <w:top w:val="none" w:sz="0" w:space="0" w:color="auto"/>
                <w:left w:val="none" w:sz="0" w:space="0" w:color="auto"/>
                <w:bottom w:val="none" w:sz="0" w:space="0" w:color="auto"/>
                <w:right w:val="none" w:sz="0" w:space="0" w:color="auto"/>
              </w:divBdr>
            </w:div>
            <w:div w:id="1895189712">
              <w:marLeft w:val="0"/>
              <w:marRight w:val="0"/>
              <w:marTop w:val="0"/>
              <w:marBottom w:val="240"/>
              <w:divBdr>
                <w:top w:val="none" w:sz="0" w:space="0" w:color="auto"/>
                <w:left w:val="none" w:sz="0" w:space="0" w:color="auto"/>
                <w:bottom w:val="none" w:sz="0" w:space="0" w:color="auto"/>
                <w:right w:val="none" w:sz="0" w:space="0" w:color="auto"/>
              </w:divBdr>
            </w:div>
            <w:div w:id="1703433255">
              <w:marLeft w:val="0"/>
              <w:marRight w:val="0"/>
              <w:marTop w:val="0"/>
              <w:marBottom w:val="240"/>
              <w:divBdr>
                <w:top w:val="none" w:sz="0" w:space="0" w:color="auto"/>
                <w:left w:val="none" w:sz="0" w:space="0" w:color="auto"/>
                <w:bottom w:val="none" w:sz="0" w:space="0" w:color="auto"/>
                <w:right w:val="none" w:sz="0" w:space="0" w:color="auto"/>
              </w:divBdr>
            </w:div>
            <w:div w:id="2034459818">
              <w:marLeft w:val="0"/>
              <w:marRight w:val="0"/>
              <w:marTop w:val="0"/>
              <w:marBottom w:val="240"/>
              <w:divBdr>
                <w:top w:val="none" w:sz="0" w:space="0" w:color="auto"/>
                <w:left w:val="none" w:sz="0" w:space="0" w:color="auto"/>
                <w:bottom w:val="none" w:sz="0" w:space="0" w:color="auto"/>
                <w:right w:val="none" w:sz="0" w:space="0" w:color="auto"/>
              </w:divBdr>
            </w:div>
            <w:div w:id="1646163377">
              <w:marLeft w:val="0"/>
              <w:marRight w:val="0"/>
              <w:marTop w:val="0"/>
              <w:marBottom w:val="240"/>
              <w:divBdr>
                <w:top w:val="none" w:sz="0" w:space="0" w:color="auto"/>
                <w:left w:val="none" w:sz="0" w:space="0" w:color="auto"/>
                <w:bottom w:val="none" w:sz="0" w:space="0" w:color="auto"/>
                <w:right w:val="none" w:sz="0" w:space="0" w:color="auto"/>
              </w:divBdr>
            </w:div>
            <w:div w:id="759721462">
              <w:marLeft w:val="0"/>
              <w:marRight w:val="0"/>
              <w:marTop w:val="0"/>
              <w:marBottom w:val="240"/>
              <w:divBdr>
                <w:top w:val="none" w:sz="0" w:space="0" w:color="auto"/>
                <w:left w:val="none" w:sz="0" w:space="0" w:color="auto"/>
                <w:bottom w:val="none" w:sz="0" w:space="0" w:color="auto"/>
                <w:right w:val="none" w:sz="0" w:space="0" w:color="auto"/>
              </w:divBdr>
            </w:div>
            <w:div w:id="214856631">
              <w:marLeft w:val="0"/>
              <w:marRight w:val="0"/>
              <w:marTop w:val="0"/>
              <w:marBottom w:val="240"/>
              <w:divBdr>
                <w:top w:val="none" w:sz="0" w:space="0" w:color="auto"/>
                <w:left w:val="none" w:sz="0" w:space="0" w:color="auto"/>
                <w:bottom w:val="none" w:sz="0" w:space="0" w:color="auto"/>
                <w:right w:val="none" w:sz="0" w:space="0" w:color="auto"/>
              </w:divBdr>
            </w:div>
            <w:div w:id="1669090381">
              <w:marLeft w:val="0"/>
              <w:marRight w:val="0"/>
              <w:marTop w:val="0"/>
              <w:marBottom w:val="240"/>
              <w:divBdr>
                <w:top w:val="none" w:sz="0" w:space="0" w:color="auto"/>
                <w:left w:val="none" w:sz="0" w:space="0" w:color="auto"/>
                <w:bottom w:val="none" w:sz="0" w:space="0" w:color="auto"/>
                <w:right w:val="none" w:sz="0" w:space="0" w:color="auto"/>
              </w:divBdr>
            </w:div>
            <w:div w:id="1300498672">
              <w:marLeft w:val="0"/>
              <w:marRight w:val="0"/>
              <w:marTop w:val="0"/>
              <w:marBottom w:val="240"/>
              <w:divBdr>
                <w:top w:val="none" w:sz="0" w:space="0" w:color="auto"/>
                <w:left w:val="none" w:sz="0" w:space="0" w:color="auto"/>
                <w:bottom w:val="none" w:sz="0" w:space="0" w:color="auto"/>
                <w:right w:val="none" w:sz="0" w:space="0" w:color="auto"/>
              </w:divBdr>
            </w:div>
            <w:div w:id="2039968952">
              <w:marLeft w:val="0"/>
              <w:marRight w:val="0"/>
              <w:marTop w:val="0"/>
              <w:marBottom w:val="240"/>
              <w:divBdr>
                <w:top w:val="none" w:sz="0" w:space="0" w:color="auto"/>
                <w:left w:val="none" w:sz="0" w:space="0" w:color="auto"/>
                <w:bottom w:val="none" w:sz="0" w:space="0" w:color="auto"/>
                <w:right w:val="none" w:sz="0" w:space="0" w:color="auto"/>
              </w:divBdr>
            </w:div>
            <w:div w:id="1343126143">
              <w:marLeft w:val="0"/>
              <w:marRight w:val="0"/>
              <w:marTop w:val="0"/>
              <w:marBottom w:val="240"/>
              <w:divBdr>
                <w:top w:val="none" w:sz="0" w:space="0" w:color="auto"/>
                <w:left w:val="none" w:sz="0" w:space="0" w:color="auto"/>
                <w:bottom w:val="none" w:sz="0" w:space="0" w:color="auto"/>
                <w:right w:val="none" w:sz="0" w:space="0" w:color="auto"/>
              </w:divBdr>
            </w:div>
            <w:div w:id="211965234">
              <w:marLeft w:val="0"/>
              <w:marRight w:val="0"/>
              <w:marTop w:val="0"/>
              <w:marBottom w:val="240"/>
              <w:divBdr>
                <w:top w:val="none" w:sz="0" w:space="0" w:color="auto"/>
                <w:left w:val="none" w:sz="0" w:space="0" w:color="auto"/>
                <w:bottom w:val="none" w:sz="0" w:space="0" w:color="auto"/>
                <w:right w:val="none" w:sz="0" w:space="0" w:color="auto"/>
              </w:divBdr>
            </w:div>
            <w:div w:id="1900167667">
              <w:marLeft w:val="0"/>
              <w:marRight w:val="0"/>
              <w:marTop w:val="0"/>
              <w:marBottom w:val="240"/>
              <w:divBdr>
                <w:top w:val="none" w:sz="0" w:space="0" w:color="auto"/>
                <w:left w:val="none" w:sz="0" w:space="0" w:color="auto"/>
                <w:bottom w:val="none" w:sz="0" w:space="0" w:color="auto"/>
                <w:right w:val="none" w:sz="0" w:space="0" w:color="auto"/>
              </w:divBdr>
            </w:div>
            <w:div w:id="588201775">
              <w:marLeft w:val="0"/>
              <w:marRight w:val="0"/>
              <w:marTop w:val="0"/>
              <w:marBottom w:val="240"/>
              <w:divBdr>
                <w:top w:val="none" w:sz="0" w:space="0" w:color="auto"/>
                <w:left w:val="none" w:sz="0" w:space="0" w:color="auto"/>
                <w:bottom w:val="none" w:sz="0" w:space="0" w:color="auto"/>
                <w:right w:val="none" w:sz="0" w:space="0" w:color="auto"/>
              </w:divBdr>
            </w:div>
            <w:div w:id="2008629099">
              <w:marLeft w:val="0"/>
              <w:marRight w:val="0"/>
              <w:marTop w:val="0"/>
              <w:marBottom w:val="240"/>
              <w:divBdr>
                <w:top w:val="none" w:sz="0" w:space="0" w:color="auto"/>
                <w:left w:val="none" w:sz="0" w:space="0" w:color="auto"/>
                <w:bottom w:val="none" w:sz="0" w:space="0" w:color="auto"/>
                <w:right w:val="none" w:sz="0" w:space="0" w:color="auto"/>
              </w:divBdr>
            </w:div>
            <w:div w:id="280380522">
              <w:marLeft w:val="0"/>
              <w:marRight w:val="0"/>
              <w:marTop w:val="0"/>
              <w:marBottom w:val="240"/>
              <w:divBdr>
                <w:top w:val="none" w:sz="0" w:space="0" w:color="auto"/>
                <w:left w:val="none" w:sz="0" w:space="0" w:color="auto"/>
                <w:bottom w:val="none" w:sz="0" w:space="0" w:color="auto"/>
                <w:right w:val="none" w:sz="0" w:space="0" w:color="auto"/>
              </w:divBdr>
            </w:div>
            <w:div w:id="1090614284">
              <w:marLeft w:val="0"/>
              <w:marRight w:val="0"/>
              <w:marTop w:val="0"/>
              <w:marBottom w:val="240"/>
              <w:divBdr>
                <w:top w:val="none" w:sz="0" w:space="0" w:color="auto"/>
                <w:left w:val="none" w:sz="0" w:space="0" w:color="auto"/>
                <w:bottom w:val="none" w:sz="0" w:space="0" w:color="auto"/>
                <w:right w:val="none" w:sz="0" w:space="0" w:color="auto"/>
              </w:divBdr>
            </w:div>
            <w:div w:id="708844577">
              <w:marLeft w:val="0"/>
              <w:marRight w:val="0"/>
              <w:marTop w:val="0"/>
              <w:marBottom w:val="240"/>
              <w:divBdr>
                <w:top w:val="none" w:sz="0" w:space="0" w:color="auto"/>
                <w:left w:val="none" w:sz="0" w:space="0" w:color="auto"/>
                <w:bottom w:val="none" w:sz="0" w:space="0" w:color="auto"/>
                <w:right w:val="none" w:sz="0" w:space="0" w:color="auto"/>
              </w:divBdr>
            </w:div>
            <w:div w:id="691958738">
              <w:marLeft w:val="0"/>
              <w:marRight w:val="0"/>
              <w:marTop w:val="0"/>
              <w:marBottom w:val="240"/>
              <w:divBdr>
                <w:top w:val="none" w:sz="0" w:space="0" w:color="auto"/>
                <w:left w:val="none" w:sz="0" w:space="0" w:color="auto"/>
                <w:bottom w:val="none" w:sz="0" w:space="0" w:color="auto"/>
                <w:right w:val="none" w:sz="0" w:space="0" w:color="auto"/>
              </w:divBdr>
            </w:div>
            <w:div w:id="1713337989">
              <w:marLeft w:val="0"/>
              <w:marRight w:val="0"/>
              <w:marTop w:val="0"/>
              <w:marBottom w:val="240"/>
              <w:divBdr>
                <w:top w:val="none" w:sz="0" w:space="0" w:color="auto"/>
                <w:left w:val="none" w:sz="0" w:space="0" w:color="auto"/>
                <w:bottom w:val="none" w:sz="0" w:space="0" w:color="auto"/>
                <w:right w:val="none" w:sz="0" w:space="0" w:color="auto"/>
              </w:divBdr>
            </w:div>
            <w:div w:id="2105492405">
              <w:marLeft w:val="0"/>
              <w:marRight w:val="0"/>
              <w:marTop w:val="0"/>
              <w:marBottom w:val="240"/>
              <w:divBdr>
                <w:top w:val="none" w:sz="0" w:space="0" w:color="auto"/>
                <w:left w:val="none" w:sz="0" w:space="0" w:color="auto"/>
                <w:bottom w:val="none" w:sz="0" w:space="0" w:color="auto"/>
                <w:right w:val="none" w:sz="0" w:space="0" w:color="auto"/>
              </w:divBdr>
            </w:div>
            <w:div w:id="605700924">
              <w:marLeft w:val="0"/>
              <w:marRight w:val="0"/>
              <w:marTop w:val="0"/>
              <w:marBottom w:val="240"/>
              <w:divBdr>
                <w:top w:val="none" w:sz="0" w:space="0" w:color="auto"/>
                <w:left w:val="none" w:sz="0" w:space="0" w:color="auto"/>
                <w:bottom w:val="none" w:sz="0" w:space="0" w:color="auto"/>
                <w:right w:val="none" w:sz="0" w:space="0" w:color="auto"/>
              </w:divBdr>
            </w:div>
            <w:div w:id="17316732">
              <w:marLeft w:val="0"/>
              <w:marRight w:val="0"/>
              <w:marTop w:val="0"/>
              <w:marBottom w:val="240"/>
              <w:divBdr>
                <w:top w:val="none" w:sz="0" w:space="0" w:color="auto"/>
                <w:left w:val="none" w:sz="0" w:space="0" w:color="auto"/>
                <w:bottom w:val="none" w:sz="0" w:space="0" w:color="auto"/>
                <w:right w:val="none" w:sz="0" w:space="0" w:color="auto"/>
              </w:divBdr>
            </w:div>
            <w:div w:id="178010489">
              <w:marLeft w:val="0"/>
              <w:marRight w:val="0"/>
              <w:marTop w:val="0"/>
              <w:marBottom w:val="240"/>
              <w:divBdr>
                <w:top w:val="none" w:sz="0" w:space="0" w:color="auto"/>
                <w:left w:val="none" w:sz="0" w:space="0" w:color="auto"/>
                <w:bottom w:val="none" w:sz="0" w:space="0" w:color="auto"/>
                <w:right w:val="none" w:sz="0" w:space="0" w:color="auto"/>
              </w:divBdr>
            </w:div>
            <w:div w:id="2076540354">
              <w:marLeft w:val="0"/>
              <w:marRight w:val="0"/>
              <w:marTop w:val="0"/>
              <w:marBottom w:val="240"/>
              <w:divBdr>
                <w:top w:val="none" w:sz="0" w:space="0" w:color="auto"/>
                <w:left w:val="none" w:sz="0" w:space="0" w:color="auto"/>
                <w:bottom w:val="none" w:sz="0" w:space="0" w:color="auto"/>
                <w:right w:val="none" w:sz="0" w:space="0" w:color="auto"/>
              </w:divBdr>
            </w:div>
            <w:div w:id="635140379">
              <w:marLeft w:val="0"/>
              <w:marRight w:val="0"/>
              <w:marTop w:val="0"/>
              <w:marBottom w:val="240"/>
              <w:divBdr>
                <w:top w:val="none" w:sz="0" w:space="0" w:color="auto"/>
                <w:left w:val="none" w:sz="0" w:space="0" w:color="auto"/>
                <w:bottom w:val="none" w:sz="0" w:space="0" w:color="auto"/>
                <w:right w:val="none" w:sz="0" w:space="0" w:color="auto"/>
              </w:divBdr>
            </w:div>
            <w:div w:id="673610834">
              <w:marLeft w:val="0"/>
              <w:marRight w:val="0"/>
              <w:marTop w:val="0"/>
              <w:marBottom w:val="240"/>
              <w:divBdr>
                <w:top w:val="none" w:sz="0" w:space="0" w:color="auto"/>
                <w:left w:val="none" w:sz="0" w:space="0" w:color="auto"/>
                <w:bottom w:val="none" w:sz="0" w:space="0" w:color="auto"/>
                <w:right w:val="none" w:sz="0" w:space="0" w:color="auto"/>
              </w:divBdr>
            </w:div>
            <w:div w:id="216090265">
              <w:marLeft w:val="0"/>
              <w:marRight w:val="0"/>
              <w:marTop w:val="0"/>
              <w:marBottom w:val="240"/>
              <w:divBdr>
                <w:top w:val="none" w:sz="0" w:space="0" w:color="auto"/>
                <w:left w:val="none" w:sz="0" w:space="0" w:color="auto"/>
                <w:bottom w:val="none" w:sz="0" w:space="0" w:color="auto"/>
                <w:right w:val="none" w:sz="0" w:space="0" w:color="auto"/>
              </w:divBdr>
            </w:div>
            <w:div w:id="1972857763">
              <w:marLeft w:val="0"/>
              <w:marRight w:val="0"/>
              <w:marTop w:val="0"/>
              <w:marBottom w:val="240"/>
              <w:divBdr>
                <w:top w:val="none" w:sz="0" w:space="0" w:color="auto"/>
                <w:left w:val="none" w:sz="0" w:space="0" w:color="auto"/>
                <w:bottom w:val="none" w:sz="0" w:space="0" w:color="auto"/>
                <w:right w:val="none" w:sz="0" w:space="0" w:color="auto"/>
              </w:divBdr>
            </w:div>
            <w:div w:id="2038919142">
              <w:marLeft w:val="0"/>
              <w:marRight w:val="0"/>
              <w:marTop w:val="0"/>
              <w:marBottom w:val="240"/>
              <w:divBdr>
                <w:top w:val="none" w:sz="0" w:space="0" w:color="auto"/>
                <w:left w:val="none" w:sz="0" w:space="0" w:color="auto"/>
                <w:bottom w:val="none" w:sz="0" w:space="0" w:color="auto"/>
                <w:right w:val="none" w:sz="0" w:space="0" w:color="auto"/>
              </w:divBdr>
            </w:div>
            <w:div w:id="2141681924">
              <w:marLeft w:val="0"/>
              <w:marRight w:val="0"/>
              <w:marTop w:val="0"/>
              <w:marBottom w:val="240"/>
              <w:divBdr>
                <w:top w:val="none" w:sz="0" w:space="0" w:color="auto"/>
                <w:left w:val="none" w:sz="0" w:space="0" w:color="auto"/>
                <w:bottom w:val="none" w:sz="0" w:space="0" w:color="auto"/>
                <w:right w:val="none" w:sz="0" w:space="0" w:color="auto"/>
              </w:divBdr>
            </w:div>
            <w:div w:id="743574390">
              <w:marLeft w:val="0"/>
              <w:marRight w:val="0"/>
              <w:marTop w:val="0"/>
              <w:marBottom w:val="240"/>
              <w:divBdr>
                <w:top w:val="none" w:sz="0" w:space="0" w:color="auto"/>
                <w:left w:val="none" w:sz="0" w:space="0" w:color="auto"/>
                <w:bottom w:val="none" w:sz="0" w:space="0" w:color="auto"/>
                <w:right w:val="none" w:sz="0" w:space="0" w:color="auto"/>
              </w:divBdr>
            </w:div>
            <w:div w:id="1225221891">
              <w:marLeft w:val="0"/>
              <w:marRight w:val="0"/>
              <w:marTop w:val="0"/>
              <w:marBottom w:val="240"/>
              <w:divBdr>
                <w:top w:val="none" w:sz="0" w:space="0" w:color="auto"/>
                <w:left w:val="none" w:sz="0" w:space="0" w:color="auto"/>
                <w:bottom w:val="none" w:sz="0" w:space="0" w:color="auto"/>
                <w:right w:val="none" w:sz="0" w:space="0" w:color="auto"/>
              </w:divBdr>
            </w:div>
            <w:div w:id="227110021">
              <w:marLeft w:val="0"/>
              <w:marRight w:val="0"/>
              <w:marTop w:val="0"/>
              <w:marBottom w:val="240"/>
              <w:divBdr>
                <w:top w:val="none" w:sz="0" w:space="0" w:color="auto"/>
                <w:left w:val="none" w:sz="0" w:space="0" w:color="auto"/>
                <w:bottom w:val="none" w:sz="0" w:space="0" w:color="auto"/>
                <w:right w:val="none" w:sz="0" w:space="0" w:color="auto"/>
              </w:divBdr>
            </w:div>
            <w:div w:id="1205630408">
              <w:marLeft w:val="0"/>
              <w:marRight w:val="0"/>
              <w:marTop w:val="0"/>
              <w:marBottom w:val="240"/>
              <w:divBdr>
                <w:top w:val="none" w:sz="0" w:space="0" w:color="auto"/>
                <w:left w:val="none" w:sz="0" w:space="0" w:color="auto"/>
                <w:bottom w:val="none" w:sz="0" w:space="0" w:color="auto"/>
                <w:right w:val="none" w:sz="0" w:space="0" w:color="auto"/>
              </w:divBdr>
            </w:div>
            <w:div w:id="818230139">
              <w:marLeft w:val="0"/>
              <w:marRight w:val="0"/>
              <w:marTop w:val="0"/>
              <w:marBottom w:val="240"/>
              <w:divBdr>
                <w:top w:val="none" w:sz="0" w:space="0" w:color="auto"/>
                <w:left w:val="none" w:sz="0" w:space="0" w:color="auto"/>
                <w:bottom w:val="none" w:sz="0" w:space="0" w:color="auto"/>
                <w:right w:val="none" w:sz="0" w:space="0" w:color="auto"/>
              </w:divBdr>
            </w:div>
            <w:div w:id="35936084">
              <w:marLeft w:val="0"/>
              <w:marRight w:val="0"/>
              <w:marTop w:val="0"/>
              <w:marBottom w:val="240"/>
              <w:divBdr>
                <w:top w:val="none" w:sz="0" w:space="0" w:color="auto"/>
                <w:left w:val="none" w:sz="0" w:space="0" w:color="auto"/>
                <w:bottom w:val="none" w:sz="0" w:space="0" w:color="auto"/>
                <w:right w:val="none" w:sz="0" w:space="0" w:color="auto"/>
              </w:divBdr>
            </w:div>
            <w:div w:id="1440682593">
              <w:marLeft w:val="0"/>
              <w:marRight w:val="0"/>
              <w:marTop w:val="0"/>
              <w:marBottom w:val="240"/>
              <w:divBdr>
                <w:top w:val="none" w:sz="0" w:space="0" w:color="auto"/>
                <w:left w:val="none" w:sz="0" w:space="0" w:color="auto"/>
                <w:bottom w:val="none" w:sz="0" w:space="0" w:color="auto"/>
                <w:right w:val="none" w:sz="0" w:space="0" w:color="auto"/>
              </w:divBdr>
            </w:div>
            <w:div w:id="653066394">
              <w:marLeft w:val="0"/>
              <w:marRight w:val="0"/>
              <w:marTop w:val="0"/>
              <w:marBottom w:val="240"/>
              <w:divBdr>
                <w:top w:val="none" w:sz="0" w:space="0" w:color="auto"/>
                <w:left w:val="none" w:sz="0" w:space="0" w:color="auto"/>
                <w:bottom w:val="none" w:sz="0" w:space="0" w:color="auto"/>
                <w:right w:val="none" w:sz="0" w:space="0" w:color="auto"/>
              </w:divBdr>
            </w:div>
            <w:div w:id="459498253">
              <w:marLeft w:val="0"/>
              <w:marRight w:val="0"/>
              <w:marTop w:val="0"/>
              <w:marBottom w:val="240"/>
              <w:divBdr>
                <w:top w:val="none" w:sz="0" w:space="0" w:color="auto"/>
                <w:left w:val="none" w:sz="0" w:space="0" w:color="auto"/>
                <w:bottom w:val="none" w:sz="0" w:space="0" w:color="auto"/>
                <w:right w:val="none" w:sz="0" w:space="0" w:color="auto"/>
              </w:divBdr>
            </w:div>
            <w:div w:id="423114582">
              <w:marLeft w:val="0"/>
              <w:marRight w:val="0"/>
              <w:marTop w:val="0"/>
              <w:marBottom w:val="240"/>
              <w:divBdr>
                <w:top w:val="none" w:sz="0" w:space="0" w:color="auto"/>
                <w:left w:val="none" w:sz="0" w:space="0" w:color="auto"/>
                <w:bottom w:val="none" w:sz="0" w:space="0" w:color="auto"/>
                <w:right w:val="none" w:sz="0" w:space="0" w:color="auto"/>
              </w:divBdr>
            </w:div>
            <w:div w:id="44522804">
              <w:marLeft w:val="0"/>
              <w:marRight w:val="0"/>
              <w:marTop w:val="0"/>
              <w:marBottom w:val="240"/>
              <w:divBdr>
                <w:top w:val="none" w:sz="0" w:space="0" w:color="auto"/>
                <w:left w:val="none" w:sz="0" w:space="0" w:color="auto"/>
                <w:bottom w:val="none" w:sz="0" w:space="0" w:color="auto"/>
                <w:right w:val="none" w:sz="0" w:space="0" w:color="auto"/>
              </w:divBdr>
            </w:div>
            <w:div w:id="826945289">
              <w:marLeft w:val="0"/>
              <w:marRight w:val="0"/>
              <w:marTop w:val="0"/>
              <w:marBottom w:val="240"/>
              <w:divBdr>
                <w:top w:val="none" w:sz="0" w:space="0" w:color="auto"/>
                <w:left w:val="none" w:sz="0" w:space="0" w:color="auto"/>
                <w:bottom w:val="none" w:sz="0" w:space="0" w:color="auto"/>
                <w:right w:val="none" w:sz="0" w:space="0" w:color="auto"/>
              </w:divBdr>
            </w:div>
            <w:div w:id="100538808">
              <w:marLeft w:val="0"/>
              <w:marRight w:val="0"/>
              <w:marTop w:val="0"/>
              <w:marBottom w:val="240"/>
              <w:divBdr>
                <w:top w:val="none" w:sz="0" w:space="0" w:color="auto"/>
                <w:left w:val="none" w:sz="0" w:space="0" w:color="auto"/>
                <w:bottom w:val="none" w:sz="0" w:space="0" w:color="auto"/>
                <w:right w:val="none" w:sz="0" w:space="0" w:color="auto"/>
              </w:divBdr>
            </w:div>
            <w:div w:id="963847589">
              <w:marLeft w:val="0"/>
              <w:marRight w:val="0"/>
              <w:marTop w:val="0"/>
              <w:marBottom w:val="240"/>
              <w:divBdr>
                <w:top w:val="none" w:sz="0" w:space="0" w:color="auto"/>
                <w:left w:val="none" w:sz="0" w:space="0" w:color="auto"/>
                <w:bottom w:val="none" w:sz="0" w:space="0" w:color="auto"/>
                <w:right w:val="none" w:sz="0" w:space="0" w:color="auto"/>
              </w:divBdr>
            </w:div>
            <w:div w:id="1356350434">
              <w:marLeft w:val="0"/>
              <w:marRight w:val="0"/>
              <w:marTop w:val="0"/>
              <w:marBottom w:val="240"/>
              <w:divBdr>
                <w:top w:val="none" w:sz="0" w:space="0" w:color="auto"/>
                <w:left w:val="none" w:sz="0" w:space="0" w:color="auto"/>
                <w:bottom w:val="none" w:sz="0" w:space="0" w:color="auto"/>
                <w:right w:val="none" w:sz="0" w:space="0" w:color="auto"/>
              </w:divBdr>
            </w:div>
            <w:div w:id="1535848105">
              <w:marLeft w:val="0"/>
              <w:marRight w:val="0"/>
              <w:marTop w:val="0"/>
              <w:marBottom w:val="240"/>
              <w:divBdr>
                <w:top w:val="none" w:sz="0" w:space="0" w:color="auto"/>
                <w:left w:val="none" w:sz="0" w:space="0" w:color="auto"/>
                <w:bottom w:val="none" w:sz="0" w:space="0" w:color="auto"/>
                <w:right w:val="none" w:sz="0" w:space="0" w:color="auto"/>
              </w:divBdr>
            </w:div>
            <w:div w:id="817919538">
              <w:marLeft w:val="0"/>
              <w:marRight w:val="0"/>
              <w:marTop w:val="0"/>
              <w:marBottom w:val="240"/>
              <w:divBdr>
                <w:top w:val="none" w:sz="0" w:space="0" w:color="auto"/>
                <w:left w:val="none" w:sz="0" w:space="0" w:color="auto"/>
                <w:bottom w:val="none" w:sz="0" w:space="0" w:color="auto"/>
                <w:right w:val="none" w:sz="0" w:space="0" w:color="auto"/>
              </w:divBdr>
            </w:div>
            <w:div w:id="283923071">
              <w:marLeft w:val="0"/>
              <w:marRight w:val="0"/>
              <w:marTop w:val="0"/>
              <w:marBottom w:val="240"/>
              <w:divBdr>
                <w:top w:val="none" w:sz="0" w:space="0" w:color="auto"/>
                <w:left w:val="none" w:sz="0" w:space="0" w:color="auto"/>
                <w:bottom w:val="none" w:sz="0" w:space="0" w:color="auto"/>
                <w:right w:val="none" w:sz="0" w:space="0" w:color="auto"/>
              </w:divBdr>
            </w:div>
            <w:div w:id="1687487349">
              <w:marLeft w:val="0"/>
              <w:marRight w:val="0"/>
              <w:marTop w:val="0"/>
              <w:marBottom w:val="240"/>
              <w:divBdr>
                <w:top w:val="none" w:sz="0" w:space="0" w:color="auto"/>
                <w:left w:val="none" w:sz="0" w:space="0" w:color="auto"/>
                <w:bottom w:val="none" w:sz="0" w:space="0" w:color="auto"/>
                <w:right w:val="none" w:sz="0" w:space="0" w:color="auto"/>
              </w:divBdr>
            </w:div>
            <w:div w:id="476342393">
              <w:marLeft w:val="0"/>
              <w:marRight w:val="0"/>
              <w:marTop w:val="0"/>
              <w:marBottom w:val="240"/>
              <w:divBdr>
                <w:top w:val="none" w:sz="0" w:space="0" w:color="auto"/>
                <w:left w:val="none" w:sz="0" w:space="0" w:color="auto"/>
                <w:bottom w:val="none" w:sz="0" w:space="0" w:color="auto"/>
                <w:right w:val="none" w:sz="0" w:space="0" w:color="auto"/>
              </w:divBdr>
            </w:div>
            <w:div w:id="54937601">
              <w:marLeft w:val="0"/>
              <w:marRight w:val="0"/>
              <w:marTop w:val="0"/>
              <w:marBottom w:val="240"/>
              <w:divBdr>
                <w:top w:val="none" w:sz="0" w:space="0" w:color="auto"/>
                <w:left w:val="none" w:sz="0" w:space="0" w:color="auto"/>
                <w:bottom w:val="none" w:sz="0" w:space="0" w:color="auto"/>
                <w:right w:val="none" w:sz="0" w:space="0" w:color="auto"/>
              </w:divBdr>
            </w:div>
            <w:div w:id="2075084405">
              <w:marLeft w:val="0"/>
              <w:marRight w:val="0"/>
              <w:marTop w:val="0"/>
              <w:marBottom w:val="240"/>
              <w:divBdr>
                <w:top w:val="none" w:sz="0" w:space="0" w:color="auto"/>
                <w:left w:val="none" w:sz="0" w:space="0" w:color="auto"/>
                <w:bottom w:val="none" w:sz="0" w:space="0" w:color="auto"/>
                <w:right w:val="none" w:sz="0" w:space="0" w:color="auto"/>
              </w:divBdr>
            </w:div>
            <w:div w:id="31227637">
              <w:marLeft w:val="0"/>
              <w:marRight w:val="0"/>
              <w:marTop w:val="0"/>
              <w:marBottom w:val="240"/>
              <w:divBdr>
                <w:top w:val="none" w:sz="0" w:space="0" w:color="auto"/>
                <w:left w:val="none" w:sz="0" w:space="0" w:color="auto"/>
                <w:bottom w:val="none" w:sz="0" w:space="0" w:color="auto"/>
                <w:right w:val="none" w:sz="0" w:space="0" w:color="auto"/>
              </w:divBdr>
            </w:div>
            <w:div w:id="1039277967">
              <w:marLeft w:val="0"/>
              <w:marRight w:val="0"/>
              <w:marTop w:val="0"/>
              <w:marBottom w:val="240"/>
              <w:divBdr>
                <w:top w:val="none" w:sz="0" w:space="0" w:color="auto"/>
                <w:left w:val="none" w:sz="0" w:space="0" w:color="auto"/>
                <w:bottom w:val="none" w:sz="0" w:space="0" w:color="auto"/>
                <w:right w:val="none" w:sz="0" w:space="0" w:color="auto"/>
              </w:divBdr>
            </w:div>
            <w:div w:id="1427309238">
              <w:marLeft w:val="0"/>
              <w:marRight w:val="0"/>
              <w:marTop w:val="0"/>
              <w:marBottom w:val="240"/>
              <w:divBdr>
                <w:top w:val="none" w:sz="0" w:space="0" w:color="auto"/>
                <w:left w:val="none" w:sz="0" w:space="0" w:color="auto"/>
                <w:bottom w:val="none" w:sz="0" w:space="0" w:color="auto"/>
                <w:right w:val="none" w:sz="0" w:space="0" w:color="auto"/>
              </w:divBdr>
            </w:div>
            <w:div w:id="257640334">
              <w:marLeft w:val="0"/>
              <w:marRight w:val="0"/>
              <w:marTop w:val="0"/>
              <w:marBottom w:val="240"/>
              <w:divBdr>
                <w:top w:val="none" w:sz="0" w:space="0" w:color="auto"/>
                <w:left w:val="none" w:sz="0" w:space="0" w:color="auto"/>
                <w:bottom w:val="none" w:sz="0" w:space="0" w:color="auto"/>
                <w:right w:val="none" w:sz="0" w:space="0" w:color="auto"/>
              </w:divBdr>
            </w:div>
            <w:div w:id="1015229858">
              <w:marLeft w:val="0"/>
              <w:marRight w:val="0"/>
              <w:marTop w:val="0"/>
              <w:marBottom w:val="240"/>
              <w:divBdr>
                <w:top w:val="none" w:sz="0" w:space="0" w:color="auto"/>
                <w:left w:val="none" w:sz="0" w:space="0" w:color="auto"/>
                <w:bottom w:val="none" w:sz="0" w:space="0" w:color="auto"/>
                <w:right w:val="none" w:sz="0" w:space="0" w:color="auto"/>
              </w:divBdr>
            </w:div>
            <w:div w:id="1057969531">
              <w:marLeft w:val="0"/>
              <w:marRight w:val="0"/>
              <w:marTop w:val="0"/>
              <w:marBottom w:val="240"/>
              <w:divBdr>
                <w:top w:val="none" w:sz="0" w:space="0" w:color="auto"/>
                <w:left w:val="none" w:sz="0" w:space="0" w:color="auto"/>
                <w:bottom w:val="none" w:sz="0" w:space="0" w:color="auto"/>
                <w:right w:val="none" w:sz="0" w:space="0" w:color="auto"/>
              </w:divBdr>
            </w:div>
            <w:div w:id="13196052">
              <w:marLeft w:val="0"/>
              <w:marRight w:val="0"/>
              <w:marTop w:val="0"/>
              <w:marBottom w:val="240"/>
              <w:divBdr>
                <w:top w:val="none" w:sz="0" w:space="0" w:color="auto"/>
                <w:left w:val="none" w:sz="0" w:space="0" w:color="auto"/>
                <w:bottom w:val="none" w:sz="0" w:space="0" w:color="auto"/>
                <w:right w:val="none" w:sz="0" w:space="0" w:color="auto"/>
              </w:divBdr>
            </w:div>
            <w:div w:id="779566371">
              <w:marLeft w:val="0"/>
              <w:marRight w:val="0"/>
              <w:marTop w:val="0"/>
              <w:marBottom w:val="240"/>
              <w:divBdr>
                <w:top w:val="none" w:sz="0" w:space="0" w:color="auto"/>
                <w:left w:val="none" w:sz="0" w:space="0" w:color="auto"/>
                <w:bottom w:val="none" w:sz="0" w:space="0" w:color="auto"/>
                <w:right w:val="none" w:sz="0" w:space="0" w:color="auto"/>
              </w:divBdr>
            </w:div>
            <w:div w:id="2044211284">
              <w:marLeft w:val="0"/>
              <w:marRight w:val="0"/>
              <w:marTop w:val="0"/>
              <w:marBottom w:val="240"/>
              <w:divBdr>
                <w:top w:val="none" w:sz="0" w:space="0" w:color="auto"/>
                <w:left w:val="none" w:sz="0" w:space="0" w:color="auto"/>
                <w:bottom w:val="none" w:sz="0" w:space="0" w:color="auto"/>
                <w:right w:val="none" w:sz="0" w:space="0" w:color="auto"/>
              </w:divBdr>
            </w:div>
            <w:div w:id="531192797">
              <w:marLeft w:val="0"/>
              <w:marRight w:val="0"/>
              <w:marTop w:val="0"/>
              <w:marBottom w:val="240"/>
              <w:divBdr>
                <w:top w:val="none" w:sz="0" w:space="0" w:color="auto"/>
                <w:left w:val="none" w:sz="0" w:space="0" w:color="auto"/>
                <w:bottom w:val="none" w:sz="0" w:space="0" w:color="auto"/>
                <w:right w:val="none" w:sz="0" w:space="0" w:color="auto"/>
              </w:divBdr>
            </w:div>
            <w:div w:id="1046370285">
              <w:marLeft w:val="0"/>
              <w:marRight w:val="0"/>
              <w:marTop w:val="0"/>
              <w:marBottom w:val="240"/>
              <w:divBdr>
                <w:top w:val="none" w:sz="0" w:space="0" w:color="auto"/>
                <w:left w:val="none" w:sz="0" w:space="0" w:color="auto"/>
                <w:bottom w:val="none" w:sz="0" w:space="0" w:color="auto"/>
                <w:right w:val="none" w:sz="0" w:space="0" w:color="auto"/>
              </w:divBdr>
            </w:div>
            <w:div w:id="1220433571">
              <w:marLeft w:val="0"/>
              <w:marRight w:val="0"/>
              <w:marTop w:val="0"/>
              <w:marBottom w:val="240"/>
              <w:divBdr>
                <w:top w:val="none" w:sz="0" w:space="0" w:color="auto"/>
                <w:left w:val="none" w:sz="0" w:space="0" w:color="auto"/>
                <w:bottom w:val="none" w:sz="0" w:space="0" w:color="auto"/>
                <w:right w:val="none" w:sz="0" w:space="0" w:color="auto"/>
              </w:divBdr>
            </w:div>
            <w:div w:id="1403600971">
              <w:marLeft w:val="0"/>
              <w:marRight w:val="0"/>
              <w:marTop w:val="0"/>
              <w:marBottom w:val="240"/>
              <w:divBdr>
                <w:top w:val="none" w:sz="0" w:space="0" w:color="auto"/>
                <w:left w:val="none" w:sz="0" w:space="0" w:color="auto"/>
                <w:bottom w:val="none" w:sz="0" w:space="0" w:color="auto"/>
                <w:right w:val="none" w:sz="0" w:space="0" w:color="auto"/>
              </w:divBdr>
            </w:div>
            <w:div w:id="566720636">
              <w:marLeft w:val="0"/>
              <w:marRight w:val="0"/>
              <w:marTop w:val="0"/>
              <w:marBottom w:val="240"/>
              <w:divBdr>
                <w:top w:val="none" w:sz="0" w:space="0" w:color="auto"/>
                <w:left w:val="none" w:sz="0" w:space="0" w:color="auto"/>
                <w:bottom w:val="none" w:sz="0" w:space="0" w:color="auto"/>
                <w:right w:val="none" w:sz="0" w:space="0" w:color="auto"/>
              </w:divBdr>
            </w:div>
            <w:div w:id="1683168550">
              <w:marLeft w:val="0"/>
              <w:marRight w:val="0"/>
              <w:marTop w:val="0"/>
              <w:marBottom w:val="240"/>
              <w:divBdr>
                <w:top w:val="none" w:sz="0" w:space="0" w:color="auto"/>
                <w:left w:val="none" w:sz="0" w:space="0" w:color="auto"/>
                <w:bottom w:val="none" w:sz="0" w:space="0" w:color="auto"/>
                <w:right w:val="none" w:sz="0" w:space="0" w:color="auto"/>
              </w:divBdr>
            </w:div>
            <w:div w:id="979652686">
              <w:marLeft w:val="0"/>
              <w:marRight w:val="0"/>
              <w:marTop w:val="0"/>
              <w:marBottom w:val="240"/>
              <w:divBdr>
                <w:top w:val="none" w:sz="0" w:space="0" w:color="auto"/>
                <w:left w:val="none" w:sz="0" w:space="0" w:color="auto"/>
                <w:bottom w:val="none" w:sz="0" w:space="0" w:color="auto"/>
                <w:right w:val="none" w:sz="0" w:space="0" w:color="auto"/>
              </w:divBdr>
            </w:div>
            <w:div w:id="1507206120">
              <w:marLeft w:val="0"/>
              <w:marRight w:val="0"/>
              <w:marTop w:val="0"/>
              <w:marBottom w:val="240"/>
              <w:divBdr>
                <w:top w:val="none" w:sz="0" w:space="0" w:color="auto"/>
                <w:left w:val="none" w:sz="0" w:space="0" w:color="auto"/>
                <w:bottom w:val="none" w:sz="0" w:space="0" w:color="auto"/>
                <w:right w:val="none" w:sz="0" w:space="0" w:color="auto"/>
              </w:divBdr>
            </w:div>
            <w:div w:id="164366242">
              <w:marLeft w:val="0"/>
              <w:marRight w:val="0"/>
              <w:marTop w:val="0"/>
              <w:marBottom w:val="240"/>
              <w:divBdr>
                <w:top w:val="none" w:sz="0" w:space="0" w:color="auto"/>
                <w:left w:val="none" w:sz="0" w:space="0" w:color="auto"/>
                <w:bottom w:val="none" w:sz="0" w:space="0" w:color="auto"/>
                <w:right w:val="none" w:sz="0" w:space="0" w:color="auto"/>
              </w:divBdr>
            </w:div>
            <w:div w:id="1499343480">
              <w:marLeft w:val="0"/>
              <w:marRight w:val="0"/>
              <w:marTop w:val="0"/>
              <w:marBottom w:val="240"/>
              <w:divBdr>
                <w:top w:val="none" w:sz="0" w:space="0" w:color="auto"/>
                <w:left w:val="none" w:sz="0" w:space="0" w:color="auto"/>
                <w:bottom w:val="none" w:sz="0" w:space="0" w:color="auto"/>
                <w:right w:val="none" w:sz="0" w:space="0" w:color="auto"/>
              </w:divBdr>
            </w:div>
            <w:div w:id="1203136005">
              <w:marLeft w:val="0"/>
              <w:marRight w:val="0"/>
              <w:marTop w:val="0"/>
              <w:marBottom w:val="240"/>
              <w:divBdr>
                <w:top w:val="none" w:sz="0" w:space="0" w:color="auto"/>
                <w:left w:val="none" w:sz="0" w:space="0" w:color="auto"/>
                <w:bottom w:val="none" w:sz="0" w:space="0" w:color="auto"/>
                <w:right w:val="none" w:sz="0" w:space="0" w:color="auto"/>
              </w:divBdr>
            </w:div>
            <w:div w:id="1646549599">
              <w:marLeft w:val="0"/>
              <w:marRight w:val="0"/>
              <w:marTop w:val="0"/>
              <w:marBottom w:val="240"/>
              <w:divBdr>
                <w:top w:val="none" w:sz="0" w:space="0" w:color="auto"/>
                <w:left w:val="none" w:sz="0" w:space="0" w:color="auto"/>
                <w:bottom w:val="none" w:sz="0" w:space="0" w:color="auto"/>
                <w:right w:val="none" w:sz="0" w:space="0" w:color="auto"/>
              </w:divBdr>
            </w:div>
            <w:div w:id="328681233">
              <w:marLeft w:val="0"/>
              <w:marRight w:val="0"/>
              <w:marTop w:val="0"/>
              <w:marBottom w:val="240"/>
              <w:divBdr>
                <w:top w:val="none" w:sz="0" w:space="0" w:color="auto"/>
                <w:left w:val="none" w:sz="0" w:space="0" w:color="auto"/>
                <w:bottom w:val="none" w:sz="0" w:space="0" w:color="auto"/>
                <w:right w:val="none" w:sz="0" w:space="0" w:color="auto"/>
              </w:divBdr>
            </w:div>
            <w:div w:id="78450395">
              <w:marLeft w:val="0"/>
              <w:marRight w:val="0"/>
              <w:marTop w:val="0"/>
              <w:marBottom w:val="240"/>
              <w:divBdr>
                <w:top w:val="none" w:sz="0" w:space="0" w:color="auto"/>
                <w:left w:val="none" w:sz="0" w:space="0" w:color="auto"/>
                <w:bottom w:val="none" w:sz="0" w:space="0" w:color="auto"/>
                <w:right w:val="none" w:sz="0" w:space="0" w:color="auto"/>
              </w:divBdr>
            </w:div>
            <w:div w:id="2036155358">
              <w:marLeft w:val="0"/>
              <w:marRight w:val="0"/>
              <w:marTop w:val="0"/>
              <w:marBottom w:val="240"/>
              <w:divBdr>
                <w:top w:val="none" w:sz="0" w:space="0" w:color="auto"/>
                <w:left w:val="none" w:sz="0" w:space="0" w:color="auto"/>
                <w:bottom w:val="none" w:sz="0" w:space="0" w:color="auto"/>
                <w:right w:val="none" w:sz="0" w:space="0" w:color="auto"/>
              </w:divBdr>
            </w:div>
            <w:div w:id="665404376">
              <w:marLeft w:val="0"/>
              <w:marRight w:val="0"/>
              <w:marTop w:val="0"/>
              <w:marBottom w:val="240"/>
              <w:divBdr>
                <w:top w:val="none" w:sz="0" w:space="0" w:color="auto"/>
                <w:left w:val="none" w:sz="0" w:space="0" w:color="auto"/>
                <w:bottom w:val="none" w:sz="0" w:space="0" w:color="auto"/>
                <w:right w:val="none" w:sz="0" w:space="0" w:color="auto"/>
              </w:divBdr>
            </w:div>
            <w:div w:id="1374815328">
              <w:marLeft w:val="0"/>
              <w:marRight w:val="0"/>
              <w:marTop w:val="0"/>
              <w:marBottom w:val="240"/>
              <w:divBdr>
                <w:top w:val="none" w:sz="0" w:space="0" w:color="auto"/>
                <w:left w:val="none" w:sz="0" w:space="0" w:color="auto"/>
                <w:bottom w:val="none" w:sz="0" w:space="0" w:color="auto"/>
                <w:right w:val="none" w:sz="0" w:space="0" w:color="auto"/>
              </w:divBdr>
            </w:div>
            <w:div w:id="1323579222">
              <w:marLeft w:val="0"/>
              <w:marRight w:val="0"/>
              <w:marTop w:val="0"/>
              <w:marBottom w:val="240"/>
              <w:divBdr>
                <w:top w:val="none" w:sz="0" w:space="0" w:color="auto"/>
                <w:left w:val="none" w:sz="0" w:space="0" w:color="auto"/>
                <w:bottom w:val="none" w:sz="0" w:space="0" w:color="auto"/>
                <w:right w:val="none" w:sz="0" w:space="0" w:color="auto"/>
              </w:divBdr>
            </w:div>
            <w:div w:id="1764304351">
              <w:marLeft w:val="0"/>
              <w:marRight w:val="0"/>
              <w:marTop w:val="0"/>
              <w:marBottom w:val="240"/>
              <w:divBdr>
                <w:top w:val="none" w:sz="0" w:space="0" w:color="auto"/>
                <w:left w:val="none" w:sz="0" w:space="0" w:color="auto"/>
                <w:bottom w:val="none" w:sz="0" w:space="0" w:color="auto"/>
                <w:right w:val="none" w:sz="0" w:space="0" w:color="auto"/>
              </w:divBdr>
            </w:div>
            <w:div w:id="1709455797">
              <w:marLeft w:val="0"/>
              <w:marRight w:val="0"/>
              <w:marTop w:val="0"/>
              <w:marBottom w:val="240"/>
              <w:divBdr>
                <w:top w:val="none" w:sz="0" w:space="0" w:color="auto"/>
                <w:left w:val="none" w:sz="0" w:space="0" w:color="auto"/>
                <w:bottom w:val="none" w:sz="0" w:space="0" w:color="auto"/>
                <w:right w:val="none" w:sz="0" w:space="0" w:color="auto"/>
              </w:divBdr>
            </w:div>
            <w:div w:id="2089112135">
              <w:marLeft w:val="0"/>
              <w:marRight w:val="0"/>
              <w:marTop w:val="0"/>
              <w:marBottom w:val="240"/>
              <w:divBdr>
                <w:top w:val="none" w:sz="0" w:space="0" w:color="auto"/>
                <w:left w:val="none" w:sz="0" w:space="0" w:color="auto"/>
                <w:bottom w:val="none" w:sz="0" w:space="0" w:color="auto"/>
                <w:right w:val="none" w:sz="0" w:space="0" w:color="auto"/>
              </w:divBdr>
            </w:div>
            <w:div w:id="2139907940">
              <w:marLeft w:val="0"/>
              <w:marRight w:val="0"/>
              <w:marTop w:val="0"/>
              <w:marBottom w:val="240"/>
              <w:divBdr>
                <w:top w:val="none" w:sz="0" w:space="0" w:color="auto"/>
                <w:left w:val="none" w:sz="0" w:space="0" w:color="auto"/>
                <w:bottom w:val="none" w:sz="0" w:space="0" w:color="auto"/>
                <w:right w:val="none" w:sz="0" w:space="0" w:color="auto"/>
              </w:divBdr>
            </w:div>
            <w:div w:id="2116899230">
              <w:marLeft w:val="0"/>
              <w:marRight w:val="0"/>
              <w:marTop w:val="0"/>
              <w:marBottom w:val="240"/>
              <w:divBdr>
                <w:top w:val="none" w:sz="0" w:space="0" w:color="auto"/>
                <w:left w:val="none" w:sz="0" w:space="0" w:color="auto"/>
                <w:bottom w:val="none" w:sz="0" w:space="0" w:color="auto"/>
                <w:right w:val="none" w:sz="0" w:space="0" w:color="auto"/>
              </w:divBdr>
            </w:div>
            <w:div w:id="1234196565">
              <w:marLeft w:val="0"/>
              <w:marRight w:val="0"/>
              <w:marTop w:val="0"/>
              <w:marBottom w:val="240"/>
              <w:divBdr>
                <w:top w:val="none" w:sz="0" w:space="0" w:color="auto"/>
                <w:left w:val="none" w:sz="0" w:space="0" w:color="auto"/>
                <w:bottom w:val="none" w:sz="0" w:space="0" w:color="auto"/>
                <w:right w:val="none" w:sz="0" w:space="0" w:color="auto"/>
              </w:divBdr>
            </w:div>
            <w:div w:id="1562788621">
              <w:marLeft w:val="0"/>
              <w:marRight w:val="0"/>
              <w:marTop w:val="0"/>
              <w:marBottom w:val="240"/>
              <w:divBdr>
                <w:top w:val="none" w:sz="0" w:space="0" w:color="auto"/>
                <w:left w:val="none" w:sz="0" w:space="0" w:color="auto"/>
                <w:bottom w:val="none" w:sz="0" w:space="0" w:color="auto"/>
                <w:right w:val="none" w:sz="0" w:space="0" w:color="auto"/>
              </w:divBdr>
            </w:div>
            <w:div w:id="1730111824">
              <w:marLeft w:val="0"/>
              <w:marRight w:val="0"/>
              <w:marTop w:val="0"/>
              <w:marBottom w:val="240"/>
              <w:divBdr>
                <w:top w:val="none" w:sz="0" w:space="0" w:color="auto"/>
                <w:left w:val="none" w:sz="0" w:space="0" w:color="auto"/>
                <w:bottom w:val="none" w:sz="0" w:space="0" w:color="auto"/>
                <w:right w:val="none" w:sz="0" w:space="0" w:color="auto"/>
              </w:divBdr>
            </w:div>
            <w:div w:id="1347175292">
              <w:marLeft w:val="0"/>
              <w:marRight w:val="0"/>
              <w:marTop w:val="0"/>
              <w:marBottom w:val="240"/>
              <w:divBdr>
                <w:top w:val="none" w:sz="0" w:space="0" w:color="auto"/>
                <w:left w:val="none" w:sz="0" w:space="0" w:color="auto"/>
                <w:bottom w:val="none" w:sz="0" w:space="0" w:color="auto"/>
                <w:right w:val="none" w:sz="0" w:space="0" w:color="auto"/>
              </w:divBdr>
            </w:div>
            <w:div w:id="2024084348">
              <w:marLeft w:val="0"/>
              <w:marRight w:val="0"/>
              <w:marTop w:val="0"/>
              <w:marBottom w:val="240"/>
              <w:divBdr>
                <w:top w:val="none" w:sz="0" w:space="0" w:color="auto"/>
                <w:left w:val="none" w:sz="0" w:space="0" w:color="auto"/>
                <w:bottom w:val="none" w:sz="0" w:space="0" w:color="auto"/>
                <w:right w:val="none" w:sz="0" w:space="0" w:color="auto"/>
              </w:divBdr>
            </w:div>
            <w:div w:id="106777933">
              <w:marLeft w:val="0"/>
              <w:marRight w:val="0"/>
              <w:marTop w:val="0"/>
              <w:marBottom w:val="240"/>
              <w:divBdr>
                <w:top w:val="none" w:sz="0" w:space="0" w:color="auto"/>
                <w:left w:val="none" w:sz="0" w:space="0" w:color="auto"/>
                <w:bottom w:val="none" w:sz="0" w:space="0" w:color="auto"/>
                <w:right w:val="none" w:sz="0" w:space="0" w:color="auto"/>
              </w:divBdr>
            </w:div>
            <w:div w:id="411051978">
              <w:marLeft w:val="0"/>
              <w:marRight w:val="0"/>
              <w:marTop w:val="0"/>
              <w:marBottom w:val="240"/>
              <w:divBdr>
                <w:top w:val="none" w:sz="0" w:space="0" w:color="auto"/>
                <w:left w:val="none" w:sz="0" w:space="0" w:color="auto"/>
                <w:bottom w:val="none" w:sz="0" w:space="0" w:color="auto"/>
                <w:right w:val="none" w:sz="0" w:space="0" w:color="auto"/>
              </w:divBdr>
            </w:div>
            <w:div w:id="320430769">
              <w:marLeft w:val="0"/>
              <w:marRight w:val="0"/>
              <w:marTop w:val="0"/>
              <w:marBottom w:val="240"/>
              <w:divBdr>
                <w:top w:val="none" w:sz="0" w:space="0" w:color="auto"/>
                <w:left w:val="none" w:sz="0" w:space="0" w:color="auto"/>
                <w:bottom w:val="none" w:sz="0" w:space="0" w:color="auto"/>
                <w:right w:val="none" w:sz="0" w:space="0" w:color="auto"/>
              </w:divBdr>
            </w:div>
            <w:div w:id="1124545285">
              <w:marLeft w:val="0"/>
              <w:marRight w:val="0"/>
              <w:marTop w:val="0"/>
              <w:marBottom w:val="240"/>
              <w:divBdr>
                <w:top w:val="none" w:sz="0" w:space="0" w:color="auto"/>
                <w:left w:val="none" w:sz="0" w:space="0" w:color="auto"/>
                <w:bottom w:val="none" w:sz="0" w:space="0" w:color="auto"/>
                <w:right w:val="none" w:sz="0" w:space="0" w:color="auto"/>
              </w:divBdr>
            </w:div>
            <w:div w:id="1592618221">
              <w:marLeft w:val="0"/>
              <w:marRight w:val="0"/>
              <w:marTop w:val="0"/>
              <w:marBottom w:val="240"/>
              <w:divBdr>
                <w:top w:val="none" w:sz="0" w:space="0" w:color="auto"/>
                <w:left w:val="none" w:sz="0" w:space="0" w:color="auto"/>
                <w:bottom w:val="none" w:sz="0" w:space="0" w:color="auto"/>
                <w:right w:val="none" w:sz="0" w:space="0" w:color="auto"/>
              </w:divBdr>
            </w:div>
            <w:div w:id="1849445126">
              <w:marLeft w:val="0"/>
              <w:marRight w:val="0"/>
              <w:marTop w:val="0"/>
              <w:marBottom w:val="240"/>
              <w:divBdr>
                <w:top w:val="none" w:sz="0" w:space="0" w:color="auto"/>
                <w:left w:val="none" w:sz="0" w:space="0" w:color="auto"/>
                <w:bottom w:val="none" w:sz="0" w:space="0" w:color="auto"/>
                <w:right w:val="none" w:sz="0" w:space="0" w:color="auto"/>
              </w:divBdr>
            </w:div>
            <w:div w:id="1362437399">
              <w:marLeft w:val="0"/>
              <w:marRight w:val="0"/>
              <w:marTop w:val="0"/>
              <w:marBottom w:val="240"/>
              <w:divBdr>
                <w:top w:val="none" w:sz="0" w:space="0" w:color="auto"/>
                <w:left w:val="none" w:sz="0" w:space="0" w:color="auto"/>
                <w:bottom w:val="none" w:sz="0" w:space="0" w:color="auto"/>
                <w:right w:val="none" w:sz="0" w:space="0" w:color="auto"/>
              </w:divBdr>
            </w:div>
            <w:div w:id="113065841">
              <w:marLeft w:val="0"/>
              <w:marRight w:val="0"/>
              <w:marTop w:val="0"/>
              <w:marBottom w:val="240"/>
              <w:divBdr>
                <w:top w:val="none" w:sz="0" w:space="0" w:color="auto"/>
                <w:left w:val="none" w:sz="0" w:space="0" w:color="auto"/>
                <w:bottom w:val="none" w:sz="0" w:space="0" w:color="auto"/>
                <w:right w:val="none" w:sz="0" w:space="0" w:color="auto"/>
              </w:divBdr>
            </w:div>
            <w:div w:id="1802916956">
              <w:marLeft w:val="0"/>
              <w:marRight w:val="0"/>
              <w:marTop w:val="0"/>
              <w:marBottom w:val="240"/>
              <w:divBdr>
                <w:top w:val="none" w:sz="0" w:space="0" w:color="auto"/>
                <w:left w:val="none" w:sz="0" w:space="0" w:color="auto"/>
                <w:bottom w:val="none" w:sz="0" w:space="0" w:color="auto"/>
                <w:right w:val="none" w:sz="0" w:space="0" w:color="auto"/>
              </w:divBdr>
            </w:div>
            <w:div w:id="1641032122">
              <w:marLeft w:val="0"/>
              <w:marRight w:val="0"/>
              <w:marTop w:val="0"/>
              <w:marBottom w:val="240"/>
              <w:divBdr>
                <w:top w:val="none" w:sz="0" w:space="0" w:color="auto"/>
                <w:left w:val="none" w:sz="0" w:space="0" w:color="auto"/>
                <w:bottom w:val="none" w:sz="0" w:space="0" w:color="auto"/>
                <w:right w:val="none" w:sz="0" w:space="0" w:color="auto"/>
              </w:divBdr>
            </w:div>
            <w:div w:id="1424108184">
              <w:marLeft w:val="0"/>
              <w:marRight w:val="0"/>
              <w:marTop w:val="0"/>
              <w:marBottom w:val="240"/>
              <w:divBdr>
                <w:top w:val="none" w:sz="0" w:space="0" w:color="auto"/>
                <w:left w:val="none" w:sz="0" w:space="0" w:color="auto"/>
                <w:bottom w:val="none" w:sz="0" w:space="0" w:color="auto"/>
                <w:right w:val="none" w:sz="0" w:space="0" w:color="auto"/>
              </w:divBdr>
            </w:div>
            <w:div w:id="659692840">
              <w:marLeft w:val="0"/>
              <w:marRight w:val="0"/>
              <w:marTop w:val="0"/>
              <w:marBottom w:val="240"/>
              <w:divBdr>
                <w:top w:val="none" w:sz="0" w:space="0" w:color="auto"/>
                <w:left w:val="none" w:sz="0" w:space="0" w:color="auto"/>
                <w:bottom w:val="none" w:sz="0" w:space="0" w:color="auto"/>
                <w:right w:val="none" w:sz="0" w:space="0" w:color="auto"/>
              </w:divBdr>
            </w:div>
            <w:div w:id="265772951">
              <w:marLeft w:val="0"/>
              <w:marRight w:val="0"/>
              <w:marTop w:val="0"/>
              <w:marBottom w:val="240"/>
              <w:divBdr>
                <w:top w:val="none" w:sz="0" w:space="0" w:color="auto"/>
                <w:left w:val="none" w:sz="0" w:space="0" w:color="auto"/>
                <w:bottom w:val="none" w:sz="0" w:space="0" w:color="auto"/>
                <w:right w:val="none" w:sz="0" w:space="0" w:color="auto"/>
              </w:divBdr>
            </w:div>
            <w:div w:id="1083726370">
              <w:marLeft w:val="0"/>
              <w:marRight w:val="0"/>
              <w:marTop w:val="0"/>
              <w:marBottom w:val="240"/>
              <w:divBdr>
                <w:top w:val="none" w:sz="0" w:space="0" w:color="auto"/>
                <w:left w:val="none" w:sz="0" w:space="0" w:color="auto"/>
                <w:bottom w:val="none" w:sz="0" w:space="0" w:color="auto"/>
                <w:right w:val="none" w:sz="0" w:space="0" w:color="auto"/>
              </w:divBdr>
            </w:div>
            <w:div w:id="2003384154">
              <w:marLeft w:val="0"/>
              <w:marRight w:val="0"/>
              <w:marTop w:val="0"/>
              <w:marBottom w:val="240"/>
              <w:divBdr>
                <w:top w:val="none" w:sz="0" w:space="0" w:color="auto"/>
                <w:left w:val="none" w:sz="0" w:space="0" w:color="auto"/>
                <w:bottom w:val="none" w:sz="0" w:space="0" w:color="auto"/>
                <w:right w:val="none" w:sz="0" w:space="0" w:color="auto"/>
              </w:divBdr>
            </w:div>
            <w:div w:id="219752748">
              <w:marLeft w:val="0"/>
              <w:marRight w:val="0"/>
              <w:marTop w:val="0"/>
              <w:marBottom w:val="240"/>
              <w:divBdr>
                <w:top w:val="none" w:sz="0" w:space="0" w:color="auto"/>
                <w:left w:val="none" w:sz="0" w:space="0" w:color="auto"/>
                <w:bottom w:val="none" w:sz="0" w:space="0" w:color="auto"/>
                <w:right w:val="none" w:sz="0" w:space="0" w:color="auto"/>
              </w:divBdr>
            </w:div>
            <w:div w:id="345641654">
              <w:marLeft w:val="0"/>
              <w:marRight w:val="0"/>
              <w:marTop w:val="0"/>
              <w:marBottom w:val="240"/>
              <w:divBdr>
                <w:top w:val="none" w:sz="0" w:space="0" w:color="auto"/>
                <w:left w:val="none" w:sz="0" w:space="0" w:color="auto"/>
                <w:bottom w:val="none" w:sz="0" w:space="0" w:color="auto"/>
                <w:right w:val="none" w:sz="0" w:space="0" w:color="auto"/>
              </w:divBdr>
            </w:div>
            <w:div w:id="1531450543">
              <w:marLeft w:val="0"/>
              <w:marRight w:val="0"/>
              <w:marTop w:val="0"/>
              <w:marBottom w:val="240"/>
              <w:divBdr>
                <w:top w:val="none" w:sz="0" w:space="0" w:color="auto"/>
                <w:left w:val="none" w:sz="0" w:space="0" w:color="auto"/>
                <w:bottom w:val="none" w:sz="0" w:space="0" w:color="auto"/>
                <w:right w:val="none" w:sz="0" w:space="0" w:color="auto"/>
              </w:divBdr>
            </w:div>
            <w:div w:id="268125735">
              <w:marLeft w:val="0"/>
              <w:marRight w:val="0"/>
              <w:marTop w:val="0"/>
              <w:marBottom w:val="240"/>
              <w:divBdr>
                <w:top w:val="none" w:sz="0" w:space="0" w:color="auto"/>
                <w:left w:val="none" w:sz="0" w:space="0" w:color="auto"/>
                <w:bottom w:val="none" w:sz="0" w:space="0" w:color="auto"/>
                <w:right w:val="none" w:sz="0" w:space="0" w:color="auto"/>
              </w:divBdr>
            </w:div>
            <w:div w:id="1489058315">
              <w:marLeft w:val="0"/>
              <w:marRight w:val="0"/>
              <w:marTop w:val="0"/>
              <w:marBottom w:val="240"/>
              <w:divBdr>
                <w:top w:val="none" w:sz="0" w:space="0" w:color="auto"/>
                <w:left w:val="none" w:sz="0" w:space="0" w:color="auto"/>
                <w:bottom w:val="none" w:sz="0" w:space="0" w:color="auto"/>
                <w:right w:val="none" w:sz="0" w:space="0" w:color="auto"/>
              </w:divBdr>
            </w:div>
            <w:div w:id="1197430220">
              <w:marLeft w:val="0"/>
              <w:marRight w:val="0"/>
              <w:marTop w:val="0"/>
              <w:marBottom w:val="240"/>
              <w:divBdr>
                <w:top w:val="none" w:sz="0" w:space="0" w:color="auto"/>
                <w:left w:val="none" w:sz="0" w:space="0" w:color="auto"/>
                <w:bottom w:val="none" w:sz="0" w:space="0" w:color="auto"/>
                <w:right w:val="none" w:sz="0" w:space="0" w:color="auto"/>
              </w:divBdr>
            </w:div>
            <w:div w:id="596518876">
              <w:marLeft w:val="0"/>
              <w:marRight w:val="0"/>
              <w:marTop w:val="0"/>
              <w:marBottom w:val="240"/>
              <w:divBdr>
                <w:top w:val="none" w:sz="0" w:space="0" w:color="auto"/>
                <w:left w:val="none" w:sz="0" w:space="0" w:color="auto"/>
                <w:bottom w:val="none" w:sz="0" w:space="0" w:color="auto"/>
                <w:right w:val="none" w:sz="0" w:space="0" w:color="auto"/>
              </w:divBdr>
            </w:div>
            <w:div w:id="844511261">
              <w:marLeft w:val="0"/>
              <w:marRight w:val="0"/>
              <w:marTop w:val="0"/>
              <w:marBottom w:val="240"/>
              <w:divBdr>
                <w:top w:val="none" w:sz="0" w:space="0" w:color="auto"/>
                <w:left w:val="none" w:sz="0" w:space="0" w:color="auto"/>
                <w:bottom w:val="none" w:sz="0" w:space="0" w:color="auto"/>
                <w:right w:val="none" w:sz="0" w:space="0" w:color="auto"/>
              </w:divBdr>
            </w:div>
            <w:div w:id="1519808288">
              <w:marLeft w:val="0"/>
              <w:marRight w:val="0"/>
              <w:marTop w:val="0"/>
              <w:marBottom w:val="240"/>
              <w:divBdr>
                <w:top w:val="none" w:sz="0" w:space="0" w:color="auto"/>
                <w:left w:val="none" w:sz="0" w:space="0" w:color="auto"/>
                <w:bottom w:val="none" w:sz="0" w:space="0" w:color="auto"/>
                <w:right w:val="none" w:sz="0" w:space="0" w:color="auto"/>
              </w:divBdr>
            </w:div>
            <w:div w:id="1295795591">
              <w:marLeft w:val="0"/>
              <w:marRight w:val="0"/>
              <w:marTop w:val="0"/>
              <w:marBottom w:val="240"/>
              <w:divBdr>
                <w:top w:val="none" w:sz="0" w:space="0" w:color="auto"/>
                <w:left w:val="none" w:sz="0" w:space="0" w:color="auto"/>
                <w:bottom w:val="none" w:sz="0" w:space="0" w:color="auto"/>
                <w:right w:val="none" w:sz="0" w:space="0" w:color="auto"/>
              </w:divBdr>
            </w:div>
            <w:div w:id="2038119624">
              <w:marLeft w:val="0"/>
              <w:marRight w:val="0"/>
              <w:marTop w:val="0"/>
              <w:marBottom w:val="240"/>
              <w:divBdr>
                <w:top w:val="none" w:sz="0" w:space="0" w:color="auto"/>
                <w:left w:val="none" w:sz="0" w:space="0" w:color="auto"/>
                <w:bottom w:val="none" w:sz="0" w:space="0" w:color="auto"/>
                <w:right w:val="none" w:sz="0" w:space="0" w:color="auto"/>
              </w:divBdr>
            </w:div>
            <w:div w:id="1564682355">
              <w:marLeft w:val="0"/>
              <w:marRight w:val="0"/>
              <w:marTop w:val="0"/>
              <w:marBottom w:val="240"/>
              <w:divBdr>
                <w:top w:val="none" w:sz="0" w:space="0" w:color="auto"/>
                <w:left w:val="none" w:sz="0" w:space="0" w:color="auto"/>
                <w:bottom w:val="none" w:sz="0" w:space="0" w:color="auto"/>
                <w:right w:val="none" w:sz="0" w:space="0" w:color="auto"/>
              </w:divBdr>
            </w:div>
            <w:div w:id="1252348155">
              <w:marLeft w:val="0"/>
              <w:marRight w:val="0"/>
              <w:marTop w:val="0"/>
              <w:marBottom w:val="240"/>
              <w:divBdr>
                <w:top w:val="none" w:sz="0" w:space="0" w:color="auto"/>
                <w:left w:val="none" w:sz="0" w:space="0" w:color="auto"/>
                <w:bottom w:val="none" w:sz="0" w:space="0" w:color="auto"/>
                <w:right w:val="none" w:sz="0" w:space="0" w:color="auto"/>
              </w:divBdr>
            </w:div>
            <w:div w:id="1476605278">
              <w:marLeft w:val="0"/>
              <w:marRight w:val="0"/>
              <w:marTop w:val="0"/>
              <w:marBottom w:val="240"/>
              <w:divBdr>
                <w:top w:val="none" w:sz="0" w:space="0" w:color="auto"/>
                <w:left w:val="none" w:sz="0" w:space="0" w:color="auto"/>
                <w:bottom w:val="none" w:sz="0" w:space="0" w:color="auto"/>
                <w:right w:val="none" w:sz="0" w:space="0" w:color="auto"/>
              </w:divBdr>
            </w:div>
            <w:div w:id="1718386187">
              <w:marLeft w:val="0"/>
              <w:marRight w:val="0"/>
              <w:marTop w:val="0"/>
              <w:marBottom w:val="240"/>
              <w:divBdr>
                <w:top w:val="none" w:sz="0" w:space="0" w:color="auto"/>
                <w:left w:val="none" w:sz="0" w:space="0" w:color="auto"/>
                <w:bottom w:val="none" w:sz="0" w:space="0" w:color="auto"/>
                <w:right w:val="none" w:sz="0" w:space="0" w:color="auto"/>
              </w:divBdr>
            </w:div>
            <w:div w:id="143938864">
              <w:marLeft w:val="0"/>
              <w:marRight w:val="0"/>
              <w:marTop w:val="0"/>
              <w:marBottom w:val="240"/>
              <w:divBdr>
                <w:top w:val="none" w:sz="0" w:space="0" w:color="auto"/>
                <w:left w:val="none" w:sz="0" w:space="0" w:color="auto"/>
                <w:bottom w:val="none" w:sz="0" w:space="0" w:color="auto"/>
                <w:right w:val="none" w:sz="0" w:space="0" w:color="auto"/>
              </w:divBdr>
            </w:div>
            <w:div w:id="1011950965">
              <w:marLeft w:val="0"/>
              <w:marRight w:val="0"/>
              <w:marTop w:val="0"/>
              <w:marBottom w:val="240"/>
              <w:divBdr>
                <w:top w:val="none" w:sz="0" w:space="0" w:color="auto"/>
                <w:left w:val="none" w:sz="0" w:space="0" w:color="auto"/>
                <w:bottom w:val="none" w:sz="0" w:space="0" w:color="auto"/>
                <w:right w:val="none" w:sz="0" w:space="0" w:color="auto"/>
              </w:divBdr>
            </w:div>
            <w:div w:id="116880405">
              <w:marLeft w:val="0"/>
              <w:marRight w:val="0"/>
              <w:marTop w:val="0"/>
              <w:marBottom w:val="240"/>
              <w:divBdr>
                <w:top w:val="none" w:sz="0" w:space="0" w:color="auto"/>
                <w:left w:val="none" w:sz="0" w:space="0" w:color="auto"/>
                <w:bottom w:val="none" w:sz="0" w:space="0" w:color="auto"/>
                <w:right w:val="none" w:sz="0" w:space="0" w:color="auto"/>
              </w:divBdr>
            </w:div>
            <w:div w:id="1983388208">
              <w:marLeft w:val="0"/>
              <w:marRight w:val="0"/>
              <w:marTop w:val="0"/>
              <w:marBottom w:val="240"/>
              <w:divBdr>
                <w:top w:val="none" w:sz="0" w:space="0" w:color="auto"/>
                <w:left w:val="none" w:sz="0" w:space="0" w:color="auto"/>
                <w:bottom w:val="none" w:sz="0" w:space="0" w:color="auto"/>
                <w:right w:val="none" w:sz="0" w:space="0" w:color="auto"/>
              </w:divBdr>
            </w:div>
            <w:div w:id="909579903">
              <w:marLeft w:val="0"/>
              <w:marRight w:val="0"/>
              <w:marTop w:val="0"/>
              <w:marBottom w:val="240"/>
              <w:divBdr>
                <w:top w:val="none" w:sz="0" w:space="0" w:color="auto"/>
                <w:left w:val="none" w:sz="0" w:space="0" w:color="auto"/>
                <w:bottom w:val="none" w:sz="0" w:space="0" w:color="auto"/>
                <w:right w:val="none" w:sz="0" w:space="0" w:color="auto"/>
              </w:divBdr>
            </w:div>
            <w:div w:id="463695386">
              <w:marLeft w:val="0"/>
              <w:marRight w:val="0"/>
              <w:marTop w:val="0"/>
              <w:marBottom w:val="240"/>
              <w:divBdr>
                <w:top w:val="none" w:sz="0" w:space="0" w:color="auto"/>
                <w:left w:val="none" w:sz="0" w:space="0" w:color="auto"/>
                <w:bottom w:val="none" w:sz="0" w:space="0" w:color="auto"/>
                <w:right w:val="none" w:sz="0" w:space="0" w:color="auto"/>
              </w:divBdr>
            </w:div>
            <w:div w:id="1971746864">
              <w:marLeft w:val="0"/>
              <w:marRight w:val="0"/>
              <w:marTop w:val="0"/>
              <w:marBottom w:val="240"/>
              <w:divBdr>
                <w:top w:val="none" w:sz="0" w:space="0" w:color="auto"/>
                <w:left w:val="none" w:sz="0" w:space="0" w:color="auto"/>
                <w:bottom w:val="none" w:sz="0" w:space="0" w:color="auto"/>
                <w:right w:val="none" w:sz="0" w:space="0" w:color="auto"/>
              </w:divBdr>
            </w:div>
            <w:div w:id="2117677487">
              <w:marLeft w:val="0"/>
              <w:marRight w:val="0"/>
              <w:marTop w:val="0"/>
              <w:marBottom w:val="240"/>
              <w:divBdr>
                <w:top w:val="none" w:sz="0" w:space="0" w:color="auto"/>
                <w:left w:val="none" w:sz="0" w:space="0" w:color="auto"/>
                <w:bottom w:val="none" w:sz="0" w:space="0" w:color="auto"/>
                <w:right w:val="none" w:sz="0" w:space="0" w:color="auto"/>
              </w:divBdr>
            </w:div>
            <w:div w:id="634943780">
              <w:marLeft w:val="0"/>
              <w:marRight w:val="0"/>
              <w:marTop w:val="0"/>
              <w:marBottom w:val="240"/>
              <w:divBdr>
                <w:top w:val="none" w:sz="0" w:space="0" w:color="auto"/>
                <w:left w:val="none" w:sz="0" w:space="0" w:color="auto"/>
                <w:bottom w:val="none" w:sz="0" w:space="0" w:color="auto"/>
                <w:right w:val="none" w:sz="0" w:space="0" w:color="auto"/>
              </w:divBdr>
            </w:div>
            <w:div w:id="62221298">
              <w:marLeft w:val="0"/>
              <w:marRight w:val="0"/>
              <w:marTop w:val="0"/>
              <w:marBottom w:val="240"/>
              <w:divBdr>
                <w:top w:val="none" w:sz="0" w:space="0" w:color="auto"/>
                <w:left w:val="none" w:sz="0" w:space="0" w:color="auto"/>
                <w:bottom w:val="none" w:sz="0" w:space="0" w:color="auto"/>
                <w:right w:val="none" w:sz="0" w:space="0" w:color="auto"/>
              </w:divBdr>
            </w:div>
            <w:div w:id="1214931027">
              <w:marLeft w:val="0"/>
              <w:marRight w:val="0"/>
              <w:marTop w:val="0"/>
              <w:marBottom w:val="240"/>
              <w:divBdr>
                <w:top w:val="none" w:sz="0" w:space="0" w:color="auto"/>
                <w:left w:val="none" w:sz="0" w:space="0" w:color="auto"/>
                <w:bottom w:val="none" w:sz="0" w:space="0" w:color="auto"/>
                <w:right w:val="none" w:sz="0" w:space="0" w:color="auto"/>
              </w:divBdr>
            </w:div>
            <w:div w:id="1995721551">
              <w:marLeft w:val="0"/>
              <w:marRight w:val="0"/>
              <w:marTop w:val="0"/>
              <w:marBottom w:val="240"/>
              <w:divBdr>
                <w:top w:val="none" w:sz="0" w:space="0" w:color="auto"/>
                <w:left w:val="none" w:sz="0" w:space="0" w:color="auto"/>
                <w:bottom w:val="none" w:sz="0" w:space="0" w:color="auto"/>
                <w:right w:val="none" w:sz="0" w:space="0" w:color="auto"/>
              </w:divBdr>
            </w:div>
            <w:div w:id="812598451">
              <w:marLeft w:val="0"/>
              <w:marRight w:val="0"/>
              <w:marTop w:val="0"/>
              <w:marBottom w:val="240"/>
              <w:divBdr>
                <w:top w:val="none" w:sz="0" w:space="0" w:color="auto"/>
                <w:left w:val="none" w:sz="0" w:space="0" w:color="auto"/>
                <w:bottom w:val="none" w:sz="0" w:space="0" w:color="auto"/>
                <w:right w:val="none" w:sz="0" w:space="0" w:color="auto"/>
              </w:divBdr>
            </w:div>
            <w:div w:id="648365094">
              <w:marLeft w:val="0"/>
              <w:marRight w:val="0"/>
              <w:marTop w:val="0"/>
              <w:marBottom w:val="240"/>
              <w:divBdr>
                <w:top w:val="none" w:sz="0" w:space="0" w:color="auto"/>
                <w:left w:val="none" w:sz="0" w:space="0" w:color="auto"/>
                <w:bottom w:val="none" w:sz="0" w:space="0" w:color="auto"/>
                <w:right w:val="none" w:sz="0" w:space="0" w:color="auto"/>
              </w:divBdr>
            </w:div>
            <w:div w:id="2118405980">
              <w:marLeft w:val="0"/>
              <w:marRight w:val="0"/>
              <w:marTop w:val="0"/>
              <w:marBottom w:val="240"/>
              <w:divBdr>
                <w:top w:val="none" w:sz="0" w:space="0" w:color="auto"/>
                <w:left w:val="none" w:sz="0" w:space="0" w:color="auto"/>
                <w:bottom w:val="none" w:sz="0" w:space="0" w:color="auto"/>
                <w:right w:val="none" w:sz="0" w:space="0" w:color="auto"/>
              </w:divBdr>
            </w:div>
            <w:div w:id="667949840">
              <w:marLeft w:val="0"/>
              <w:marRight w:val="0"/>
              <w:marTop w:val="0"/>
              <w:marBottom w:val="240"/>
              <w:divBdr>
                <w:top w:val="none" w:sz="0" w:space="0" w:color="auto"/>
                <w:left w:val="none" w:sz="0" w:space="0" w:color="auto"/>
                <w:bottom w:val="none" w:sz="0" w:space="0" w:color="auto"/>
                <w:right w:val="none" w:sz="0" w:space="0" w:color="auto"/>
              </w:divBdr>
            </w:div>
            <w:div w:id="1281718947">
              <w:marLeft w:val="0"/>
              <w:marRight w:val="0"/>
              <w:marTop w:val="0"/>
              <w:marBottom w:val="240"/>
              <w:divBdr>
                <w:top w:val="none" w:sz="0" w:space="0" w:color="auto"/>
                <w:left w:val="none" w:sz="0" w:space="0" w:color="auto"/>
                <w:bottom w:val="none" w:sz="0" w:space="0" w:color="auto"/>
                <w:right w:val="none" w:sz="0" w:space="0" w:color="auto"/>
              </w:divBdr>
            </w:div>
            <w:div w:id="1879048419">
              <w:marLeft w:val="0"/>
              <w:marRight w:val="0"/>
              <w:marTop w:val="0"/>
              <w:marBottom w:val="240"/>
              <w:divBdr>
                <w:top w:val="none" w:sz="0" w:space="0" w:color="auto"/>
                <w:left w:val="none" w:sz="0" w:space="0" w:color="auto"/>
                <w:bottom w:val="none" w:sz="0" w:space="0" w:color="auto"/>
                <w:right w:val="none" w:sz="0" w:space="0" w:color="auto"/>
              </w:divBdr>
            </w:div>
            <w:div w:id="48112307">
              <w:marLeft w:val="0"/>
              <w:marRight w:val="0"/>
              <w:marTop w:val="0"/>
              <w:marBottom w:val="240"/>
              <w:divBdr>
                <w:top w:val="none" w:sz="0" w:space="0" w:color="auto"/>
                <w:left w:val="none" w:sz="0" w:space="0" w:color="auto"/>
                <w:bottom w:val="none" w:sz="0" w:space="0" w:color="auto"/>
                <w:right w:val="none" w:sz="0" w:space="0" w:color="auto"/>
              </w:divBdr>
            </w:div>
            <w:div w:id="1310668206">
              <w:marLeft w:val="0"/>
              <w:marRight w:val="0"/>
              <w:marTop w:val="0"/>
              <w:marBottom w:val="240"/>
              <w:divBdr>
                <w:top w:val="none" w:sz="0" w:space="0" w:color="auto"/>
                <w:left w:val="none" w:sz="0" w:space="0" w:color="auto"/>
                <w:bottom w:val="none" w:sz="0" w:space="0" w:color="auto"/>
                <w:right w:val="none" w:sz="0" w:space="0" w:color="auto"/>
              </w:divBdr>
            </w:div>
            <w:div w:id="1583174918">
              <w:marLeft w:val="0"/>
              <w:marRight w:val="0"/>
              <w:marTop w:val="0"/>
              <w:marBottom w:val="240"/>
              <w:divBdr>
                <w:top w:val="none" w:sz="0" w:space="0" w:color="auto"/>
                <w:left w:val="none" w:sz="0" w:space="0" w:color="auto"/>
                <w:bottom w:val="none" w:sz="0" w:space="0" w:color="auto"/>
                <w:right w:val="none" w:sz="0" w:space="0" w:color="auto"/>
              </w:divBdr>
            </w:div>
            <w:div w:id="1497040555">
              <w:marLeft w:val="0"/>
              <w:marRight w:val="0"/>
              <w:marTop w:val="0"/>
              <w:marBottom w:val="240"/>
              <w:divBdr>
                <w:top w:val="none" w:sz="0" w:space="0" w:color="auto"/>
                <w:left w:val="none" w:sz="0" w:space="0" w:color="auto"/>
                <w:bottom w:val="none" w:sz="0" w:space="0" w:color="auto"/>
                <w:right w:val="none" w:sz="0" w:space="0" w:color="auto"/>
              </w:divBdr>
            </w:div>
            <w:div w:id="1338726331">
              <w:marLeft w:val="0"/>
              <w:marRight w:val="0"/>
              <w:marTop w:val="0"/>
              <w:marBottom w:val="240"/>
              <w:divBdr>
                <w:top w:val="none" w:sz="0" w:space="0" w:color="auto"/>
                <w:left w:val="none" w:sz="0" w:space="0" w:color="auto"/>
                <w:bottom w:val="none" w:sz="0" w:space="0" w:color="auto"/>
                <w:right w:val="none" w:sz="0" w:space="0" w:color="auto"/>
              </w:divBdr>
            </w:div>
            <w:div w:id="1445686408">
              <w:marLeft w:val="0"/>
              <w:marRight w:val="0"/>
              <w:marTop w:val="0"/>
              <w:marBottom w:val="240"/>
              <w:divBdr>
                <w:top w:val="none" w:sz="0" w:space="0" w:color="auto"/>
                <w:left w:val="none" w:sz="0" w:space="0" w:color="auto"/>
                <w:bottom w:val="none" w:sz="0" w:space="0" w:color="auto"/>
                <w:right w:val="none" w:sz="0" w:space="0" w:color="auto"/>
              </w:divBdr>
            </w:div>
            <w:div w:id="1023017868">
              <w:marLeft w:val="0"/>
              <w:marRight w:val="0"/>
              <w:marTop w:val="0"/>
              <w:marBottom w:val="240"/>
              <w:divBdr>
                <w:top w:val="none" w:sz="0" w:space="0" w:color="auto"/>
                <w:left w:val="none" w:sz="0" w:space="0" w:color="auto"/>
                <w:bottom w:val="none" w:sz="0" w:space="0" w:color="auto"/>
                <w:right w:val="none" w:sz="0" w:space="0" w:color="auto"/>
              </w:divBdr>
            </w:div>
            <w:div w:id="152919779">
              <w:marLeft w:val="0"/>
              <w:marRight w:val="0"/>
              <w:marTop w:val="0"/>
              <w:marBottom w:val="240"/>
              <w:divBdr>
                <w:top w:val="none" w:sz="0" w:space="0" w:color="auto"/>
                <w:left w:val="none" w:sz="0" w:space="0" w:color="auto"/>
                <w:bottom w:val="none" w:sz="0" w:space="0" w:color="auto"/>
                <w:right w:val="none" w:sz="0" w:space="0" w:color="auto"/>
              </w:divBdr>
            </w:div>
            <w:div w:id="1511021390">
              <w:marLeft w:val="0"/>
              <w:marRight w:val="0"/>
              <w:marTop w:val="0"/>
              <w:marBottom w:val="240"/>
              <w:divBdr>
                <w:top w:val="none" w:sz="0" w:space="0" w:color="auto"/>
                <w:left w:val="none" w:sz="0" w:space="0" w:color="auto"/>
                <w:bottom w:val="none" w:sz="0" w:space="0" w:color="auto"/>
                <w:right w:val="none" w:sz="0" w:space="0" w:color="auto"/>
              </w:divBdr>
            </w:div>
            <w:div w:id="1795053800">
              <w:marLeft w:val="0"/>
              <w:marRight w:val="0"/>
              <w:marTop w:val="0"/>
              <w:marBottom w:val="240"/>
              <w:divBdr>
                <w:top w:val="none" w:sz="0" w:space="0" w:color="auto"/>
                <w:left w:val="none" w:sz="0" w:space="0" w:color="auto"/>
                <w:bottom w:val="none" w:sz="0" w:space="0" w:color="auto"/>
                <w:right w:val="none" w:sz="0" w:space="0" w:color="auto"/>
              </w:divBdr>
            </w:div>
            <w:div w:id="1832595419">
              <w:marLeft w:val="0"/>
              <w:marRight w:val="0"/>
              <w:marTop w:val="0"/>
              <w:marBottom w:val="240"/>
              <w:divBdr>
                <w:top w:val="none" w:sz="0" w:space="0" w:color="auto"/>
                <w:left w:val="none" w:sz="0" w:space="0" w:color="auto"/>
                <w:bottom w:val="none" w:sz="0" w:space="0" w:color="auto"/>
                <w:right w:val="none" w:sz="0" w:space="0" w:color="auto"/>
              </w:divBdr>
            </w:div>
            <w:div w:id="2010060924">
              <w:marLeft w:val="0"/>
              <w:marRight w:val="0"/>
              <w:marTop w:val="0"/>
              <w:marBottom w:val="240"/>
              <w:divBdr>
                <w:top w:val="none" w:sz="0" w:space="0" w:color="auto"/>
                <w:left w:val="none" w:sz="0" w:space="0" w:color="auto"/>
                <w:bottom w:val="none" w:sz="0" w:space="0" w:color="auto"/>
                <w:right w:val="none" w:sz="0" w:space="0" w:color="auto"/>
              </w:divBdr>
            </w:div>
            <w:div w:id="1856117431">
              <w:marLeft w:val="0"/>
              <w:marRight w:val="0"/>
              <w:marTop w:val="0"/>
              <w:marBottom w:val="240"/>
              <w:divBdr>
                <w:top w:val="none" w:sz="0" w:space="0" w:color="auto"/>
                <w:left w:val="none" w:sz="0" w:space="0" w:color="auto"/>
                <w:bottom w:val="none" w:sz="0" w:space="0" w:color="auto"/>
                <w:right w:val="none" w:sz="0" w:space="0" w:color="auto"/>
              </w:divBdr>
            </w:div>
            <w:div w:id="2049647405">
              <w:marLeft w:val="0"/>
              <w:marRight w:val="0"/>
              <w:marTop w:val="0"/>
              <w:marBottom w:val="240"/>
              <w:divBdr>
                <w:top w:val="none" w:sz="0" w:space="0" w:color="auto"/>
                <w:left w:val="none" w:sz="0" w:space="0" w:color="auto"/>
                <w:bottom w:val="none" w:sz="0" w:space="0" w:color="auto"/>
                <w:right w:val="none" w:sz="0" w:space="0" w:color="auto"/>
              </w:divBdr>
            </w:div>
            <w:div w:id="77945776">
              <w:marLeft w:val="0"/>
              <w:marRight w:val="0"/>
              <w:marTop w:val="0"/>
              <w:marBottom w:val="240"/>
              <w:divBdr>
                <w:top w:val="none" w:sz="0" w:space="0" w:color="auto"/>
                <w:left w:val="none" w:sz="0" w:space="0" w:color="auto"/>
                <w:bottom w:val="none" w:sz="0" w:space="0" w:color="auto"/>
                <w:right w:val="none" w:sz="0" w:space="0" w:color="auto"/>
              </w:divBdr>
            </w:div>
            <w:div w:id="355237641">
              <w:marLeft w:val="0"/>
              <w:marRight w:val="0"/>
              <w:marTop w:val="0"/>
              <w:marBottom w:val="240"/>
              <w:divBdr>
                <w:top w:val="none" w:sz="0" w:space="0" w:color="auto"/>
                <w:left w:val="none" w:sz="0" w:space="0" w:color="auto"/>
                <w:bottom w:val="none" w:sz="0" w:space="0" w:color="auto"/>
                <w:right w:val="none" w:sz="0" w:space="0" w:color="auto"/>
              </w:divBdr>
            </w:div>
            <w:div w:id="972752644">
              <w:marLeft w:val="0"/>
              <w:marRight w:val="0"/>
              <w:marTop w:val="0"/>
              <w:marBottom w:val="240"/>
              <w:divBdr>
                <w:top w:val="none" w:sz="0" w:space="0" w:color="auto"/>
                <w:left w:val="none" w:sz="0" w:space="0" w:color="auto"/>
                <w:bottom w:val="none" w:sz="0" w:space="0" w:color="auto"/>
                <w:right w:val="none" w:sz="0" w:space="0" w:color="auto"/>
              </w:divBdr>
            </w:div>
            <w:div w:id="548567092">
              <w:marLeft w:val="0"/>
              <w:marRight w:val="0"/>
              <w:marTop w:val="0"/>
              <w:marBottom w:val="240"/>
              <w:divBdr>
                <w:top w:val="none" w:sz="0" w:space="0" w:color="auto"/>
                <w:left w:val="none" w:sz="0" w:space="0" w:color="auto"/>
                <w:bottom w:val="none" w:sz="0" w:space="0" w:color="auto"/>
                <w:right w:val="none" w:sz="0" w:space="0" w:color="auto"/>
              </w:divBdr>
            </w:div>
            <w:div w:id="236474834">
              <w:marLeft w:val="0"/>
              <w:marRight w:val="0"/>
              <w:marTop w:val="0"/>
              <w:marBottom w:val="240"/>
              <w:divBdr>
                <w:top w:val="none" w:sz="0" w:space="0" w:color="auto"/>
                <w:left w:val="none" w:sz="0" w:space="0" w:color="auto"/>
                <w:bottom w:val="none" w:sz="0" w:space="0" w:color="auto"/>
                <w:right w:val="none" w:sz="0" w:space="0" w:color="auto"/>
              </w:divBdr>
            </w:div>
            <w:div w:id="414325793">
              <w:marLeft w:val="0"/>
              <w:marRight w:val="0"/>
              <w:marTop w:val="0"/>
              <w:marBottom w:val="240"/>
              <w:divBdr>
                <w:top w:val="none" w:sz="0" w:space="0" w:color="auto"/>
                <w:left w:val="none" w:sz="0" w:space="0" w:color="auto"/>
                <w:bottom w:val="none" w:sz="0" w:space="0" w:color="auto"/>
                <w:right w:val="none" w:sz="0" w:space="0" w:color="auto"/>
              </w:divBdr>
            </w:div>
            <w:div w:id="878861314">
              <w:marLeft w:val="0"/>
              <w:marRight w:val="0"/>
              <w:marTop w:val="0"/>
              <w:marBottom w:val="240"/>
              <w:divBdr>
                <w:top w:val="none" w:sz="0" w:space="0" w:color="auto"/>
                <w:left w:val="none" w:sz="0" w:space="0" w:color="auto"/>
                <w:bottom w:val="none" w:sz="0" w:space="0" w:color="auto"/>
                <w:right w:val="none" w:sz="0" w:space="0" w:color="auto"/>
              </w:divBdr>
            </w:div>
            <w:div w:id="1298492219">
              <w:marLeft w:val="0"/>
              <w:marRight w:val="0"/>
              <w:marTop w:val="0"/>
              <w:marBottom w:val="240"/>
              <w:divBdr>
                <w:top w:val="none" w:sz="0" w:space="0" w:color="auto"/>
                <w:left w:val="none" w:sz="0" w:space="0" w:color="auto"/>
                <w:bottom w:val="none" w:sz="0" w:space="0" w:color="auto"/>
                <w:right w:val="none" w:sz="0" w:space="0" w:color="auto"/>
              </w:divBdr>
            </w:div>
            <w:div w:id="1465344561">
              <w:marLeft w:val="0"/>
              <w:marRight w:val="0"/>
              <w:marTop w:val="0"/>
              <w:marBottom w:val="240"/>
              <w:divBdr>
                <w:top w:val="none" w:sz="0" w:space="0" w:color="auto"/>
                <w:left w:val="none" w:sz="0" w:space="0" w:color="auto"/>
                <w:bottom w:val="none" w:sz="0" w:space="0" w:color="auto"/>
                <w:right w:val="none" w:sz="0" w:space="0" w:color="auto"/>
              </w:divBdr>
            </w:div>
            <w:div w:id="323164133">
              <w:marLeft w:val="0"/>
              <w:marRight w:val="0"/>
              <w:marTop w:val="0"/>
              <w:marBottom w:val="240"/>
              <w:divBdr>
                <w:top w:val="none" w:sz="0" w:space="0" w:color="auto"/>
                <w:left w:val="none" w:sz="0" w:space="0" w:color="auto"/>
                <w:bottom w:val="none" w:sz="0" w:space="0" w:color="auto"/>
                <w:right w:val="none" w:sz="0" w:space="0" w:color="auto"/>
              </w:divBdr>
            </w:div>
            <w:div w:id="1106387980">
              <w:marLeft w:val="0"/>
              <w:marRight w:val="0"/>
              <w:marTop w:val="0"/>
              <w:marBottom w:val="240"/>
              <w:divBdr>
                <w:top w:val="none" w:sz="0" w:space="0" w:color="auto"/>
                <w:left w:val="none" w:sz="0" w:space="0" w:color="auto"/>
                <w:bottom w:val="none" w:sz="0" w:space="0" w:color="auto"/>
                <w:right w:val="none" w:sz="0" w:space="0" w:color="auto"/>
              </w:divBdr>
            </w:div>
            <w:div w:id="9307860">
              <w:marLeft w:val="0"/>
              <w:marRight w:val="0"/>
              <w:marTop w:val="0"/>
              <w:marBottom w:val="240"/>
              <w:divBdr>
                <w:top w:val="none" w:sz="0" w:space="0" w:color="auto"/>
                <w:left w:val="none" w:sz="0" w:space="0" w:color="auto"/>
                <w:bottom w:val="none" w:sz="0" w:space="0" w:color="auto"/>
                <w:right w:val="none" w:sz="0" w:space="0" w:color="auto"/>
              </w:divBdr>
            </w:div>
            <w:div w:id="204475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866371">
      <w:bodyDiv w:val="1"/>
      <w:marLeft w:val="0"/>
      <w:marRight w:val="0"/>
      <w:marTop w:val="0"/>
      <w:marBottom w:val="0"/>
      <w:divBdr>
        <w:top w:val="none" w:sz="0" w:space="0" w:color="auto"/>
        <w:left w:val="none" w:sz="0" w:space="0" w:color="auto"/>
        <w:bottom w:val="none" w:sz="0" w:space="0" w:color="auto"/>
        <w:right w:val="none" w:sz="0" w:space="0" w:color="auto"/>
      </w:divBdr>
    </w:div>
    <w:div w:id="1334184850">
      <w:bodyDiv w:val="1"/>
      <w:marLeft w:val="0"/>
      <w:marRight w:val="0"/>
      <w:marTop w:val="0"/>
      <w:marBottom w:val="0"/>
      <w:divBdr>
        <w:top w:val="none" w:sz="0" w:space="0" w:color="auto"/>
        <w:left w:val="none" w:sz="0" w:space="0" w:color="auto"/>
        <w:bottom w:val="none" w:sz="0" w:space="0" w:color="auto"/>
        <w:right w:val="none" w:sz="0" w:space="0" w:color="auto"/>
      </w:divBdr>
    </w:div>
    <w:div w:id="1396782949">
      <w:bodyDiv w:val="1"/>
      <w:marLeft w:val="0"/>
      <w:marRight w:val="0"/>
      <w:marTop w:val="0"/>
      <w:marBottom w:val="0"/>
      <w:divBdr>
        <w:top w:val="none" w:sz="0" w:space="0" w:color="auto"/>
        <w:left w:val="none" w:sz="0" w:space="0" w:color="auto"/>
        <w:bottom w:val="none" w:sz="0" w:space="0" w:color="auto"/>
        <w:right w:val="none" w:sz="0" w:space="0" w:color="auto"/>
      </w:divBdr>
    </w:div>
    <w:div w:id="1466005120">
      <w:bodyDiv w:val="1"/>
      <w:marLeft w:val="0"/>
      <w:marRight w:val="0"/>
      <w:marTop w:val="0"/>
      <w:marBottom w:val="0"/>
      <w:divBdr>
        <w:top w:val="none" w:sz="0" w:space="0" w:color="auto"/>
        <w:left w:val="none" w:sz="0" w:space="0" w:color="auto"/>
        <w:bottom w:val="none" w:sz="0" w:space="0" w:color="auto"/>
        <w:right w:val="none" w:sz="0" w:space="0" w:color="auto"/>
      </w:divBdr>
    </w:div>
    <w:div w:id="1628320484">
      <w:bodyDiv w:val="1"/>
      <w:marLeft w:val="0"/>
      <w:marRight w:val="0"/>
      <w:marTop w:val="0"/>
      <w:marBottom w:val="0"/>
      <w:divBdr>
        <w:top w:val="none" w:sz="0" w:space="0" w:color="auto"/>
        <w:left w:val="none" w:sz="0" w:space="0" w:color="auto"/>
        <w:bottom w:val="none" w:sz="0" w:space="0" w:color="auto"/>
        <w:right w:val="none" w:sz="0" w:space="0" w:color="auto"/>
      </w:divBdr>
    </w:div>
    <w:div w:id="1866554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www.un.org/en/development/desa/population/publications/dataset/contraception/wcu2017.asp" TargetMode="External"/><Relationship Id="rId2" Type="http://schemas.openxmlformats.org/officeDocument/2006/relationships/hyperlink" Target="https://pdf.usaid.gov/pdf_docs/Pcaab500.pdf" TargetMode="External"/><Relationship Id="rId1" Type="http://schemas.openxmlformats.org/officeDocument/2006/relationships/hyperlink" Target="https://www.vox.com/energy-and-environment/2017/9/26/16356524/the-population-question" TargetMode="External"/><Relationship Id="rId4" Type="http://schemas.openxmlformats.org/officeDocument/2006/relationships/hyperlink" Target="https://www.un.org/en/development/desa/population/publications/dataset/contraception/wcu2017.a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DD467F-B9B6-7643-9E68-06ADF5DA9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5052</TotalTime>
  <Pages>257</Pages>
  <Words>79145</Words>
  <Characters>451127</Characters>
  <Application>Microsoft Office Word</Application>
  <DocSecurity>0</DocSecurity>
  <Lines>3759</Lines>
  <Paragraphs>1058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 Birke</dc:creator>
  <cp:keywords/>
  <dc:description/>
  <cp:lastModifiedBy>Roman Birke</cp:lastModifiedBy>
  <cp:revision>3604</cp:revision>
  <cp:lastPrinted>2019-08-06T11:14:00Z</cp:lastPrinted>
  <dcterms:created xsi:type="dcterms:W3CDTF">2019-02-13T10:25:00Z</dcterms:created>
  <dcterms:modified xsi:type="dcterms:W3CDTF">2022-02-14T15:25:00Z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zotero-version="6.0-beta.1+c6d03753f"&gt;&lt;session id="SUCB3Gtb"/&gt;&lt;style id="http://www.zotero.org/styles/chicago-fullnote-bibliography-16th-edition" locale="en-US" hasBibliography="1" bibliographyStyleHasBeenSet="1"/&gt;&lt;prefs&gt;&lt;pref name=</vt:lpwstr>
  </property>
  <property fmtid="{D5CDD505-2E9C-101B-9397-08002B2CF9AE}" pid="3" name="ZOTERO_PREF_2">
    <vt:lpwstr>"fieldType" value="Field"/&gt;&lt;pref name="automaticJournalAbbreviations" value="true"/&gt;&lt;pref name="noteType" value="1"/&gt;&lt;pref name="dontAskDelayCitationUpdates" value="true"/&gt;&lt;/prefs&gt;&lt;/data&gt;</vt:lpwstr>
  </property>
</Properties>
</file>