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A20C" w14:textId="77777777" w:rsidR="0021184E" w:rsidRDefault="0021184E" w:rsidP="0021184E">
      <w:pPr>
        <w:jc w:val="center"/>
      </w:pPr>
    </w:p>
    <w:p w14:paraId="4FC377CF" w14:textId="77777777" w:rsidR="0021184E" w:rsidRDefault="0021184E" w:rsidP="0021184E">
      <w:pPr>
        <w:jc w:val="center"/>
      </w:pPr>
    </w:p>
    <w:p w14:paraId="33F3343F" w14:textId="77777777" w:rsidR="0021184E" w:rsidRDefault="0021184E" w:rsidP="0021184E">
      <w:pPr>
        <w:jc w:val="center"/>
      </w:pPr>
    </w:p>
    <w:p w14:paraId="439FECDD" w14:textId="18D8103A" w:rsidR="0021184E" w:rsidRPr="003B1B71" w:rsidRDefault="0021184E" w:rsidP="0021184E">
      <w:pPr>
        <w:jc w:val="center"/>
        <w:rPr>
          <w:sz w:val="28"/>
          <w:szCs w:val="28"/>
        </w:rPr>
      </w:pPr>
      <w:r w:rsidRPr="003B1B71">
        <w:rPr>
          <w:b/>
          <w:sz w:val="28"/>
          <w:szCs w:val="28"/>
        </w:rPr>
        <w:t>Lucan and Flavian Epic</w:t>
      </w:r>
    </w:p>
    <w:p w14:paraId="038B6287" w14:textId="154F85AD" w:rsidR="0021184E" w:rsidRDefault="0021184E" w:rsidP="0021184E">
      <w:pPr>
        <w:jc w:val="center"/>
      </w:pPr>
    </w:p>
    <w:p w14:paraId="26C7ECE8" w14:textId="55704E42" w:rsidR="0021184E" w:rsidRDefault="0021184E" w:rsidP="0021184E">
      <w:pPr>
        <w:jc w:val="center"/>
      </w:pPr>
      <w:r w:rsidRPr="0021184E">
        <w:rPr>
          <w:i/>
          <w:iCs/>
        </w:rPr>
        <w:t>by</w:t>
      </w:r>
    </w:p>
    <w:p w14:paraId="507715B0" w14:textId="7378E427" w:rsidR="0021184E" w:rsidRDefault="0021184E" w:rsidP="0021184E">
      <w:pPr>
        <w:jc w:val="center"/>
      </w:pPr>
    </w:p>
    <w:p w14:paraId="7FD59E6E" w14:textId="1B0BE281" w:rsidR="0021184E" w:rsidRPr="0021184E" w:rsidRDefault="0021184E" w:rsidP="0021184E">
      <w:pPr>
        <w:jc w:val="center"/>
        <w:rPr>
          <w:i/>
          <w:iCs/>
        </w:rPr>
      </w:pPr>
      <w:r w:rsidRPr="0021184E">
        <w:rPr>
          <w:i/>
          <w:iCs/>
        </w:rPr>
        <w:t>Kyle Gervais (University of Western Ontario)</w:t>
      </w:r>
    </w:p>
    <w:p w14:paraId="19FD90A0" w14:textId="77777777" w:rsidR="0021184E" w:rsidRPr="0021184E" w:rsidRDefault="0021184E" w:rsidP="0021184E">
      <w:pPr>
        <w:jc w:val="center"/>
        <w:rPr>
          <w:i/>
          <w:iCs/>
        </w:rPr>
      </w:pPr>
      <w:r w:rsidRPr="0021184E">
        <w:rPr>
          <w:i/>
          <w:iCs/>
        </w:rPr>
        <w:t>Randall J. Pogorzelski (University of Western Ontario)</w:t>
      </w:r>
    </w:p>
    <w:p w14:paraId="31FD22F1" w14:textId="7564F330" w:rsidR="0021184E" w:rsidRDefault="0021184E" w:rsidP="0021184E">
      <w:pPr>
        <w:jc w:val="center"/>
        <w:rPr>
          <w:i/>
          <w:iCs/>
        </w:rPr>
      </w:pPr>
      <w:r w:rsidRPr="0021184E">
        <w:rPr>
          <w:i/>
          <w:iCs/>
        </w:rPr>
        <w:t>Sarah Graham-Shaughnessy (University of Toronto)</w:t>
      </w:r>
    </w:p>
    <w:p w14:paraId="51098DAA" w14:textId="77777777" w:rsidR="0021184E" w:rsidRDefault="0021184E">
      <w:pPr>
        <w:rPr>
          <w:i/>
          <w:iCs/>
        </w:rPr>
      </w:pPr>
      <w:r>
        <w:rPr>
          <w:i/>
          <w:iCs/>
        </w:rPr>
        <w:br w:type="page"/>
      </w:r>
    </w:p>
    <w:sdt>
      <w:sdtPr>
        <w:rPr>
          <w:rFonts w:ascii="Times New Roman" w:eastAsia="Times New Roman" w:hAnsi="Times New Roman" w:cs="Times New Roman"/>
          <w:color w:val="auto"/>
          <w:sz w:val="24"/>
          <w:szCs w:val="24"/>
          <w:lang w:val="en-CA"/>
        </w:rPr>
        <w:id w:val="1387831492"/>
        <w:docPartObj>
          <w:docPartGallery w:val="Table of Contents"/>
          <w:docPartUnique/>
        </w:docPartObj>
      </w:sdtPr>
      <w:sdtEndPr>
        <w:rPr>
          <w:b/>
          <w:bCs/>
          <w:noProof/>
        </w:rPr>
      </w:sdtEndPr>
      <w:sdtContent>
        <w:p w14:paraId="740622D0" w14:textId="26DDE30D" w:rsidR="0021184E" w:rsidRPr="0021184E" w:rsidRDefault="0021184E">
          <w:pPr>
            <w:pStyle w:val="TOCHeading"/>
            <w:rPr>
              <w:rFonts w:ascii="Times New Roman" w:hAnsi="Times New Roman" w:cs="Times New Roman"/>
              <w:b/>
              <w:bCs/>
              <w:color w:val="auto"/>
              <w:sz w:val="24"/>
              <w:szCs w:val="24"/>
            </w:rPr>
          </w:pPr>
          <w:r w:rsidRPr="0021184E">
            <w:rPr>
              <w:rFonts w:ascii="Times New Roman" w:hAnsi="Times New Roman" w:cs="Times New Roman"/>
              <w:b/>
              <w:bCs/>
              <w:color w:val="auto"/>
              <w:sz w:val="24"/>
              <w:szCs w:val="24"/>
            </w:rPr>
            <w:t>Contents</w:t>
          </w:r>
        </w:p>
        <w:p w14:paraId="04EE05A4" w14:textId="10125E9D" w:rsidR="00BE5969" w:rsidRDefault="0021184E">
          <w:pPr>
            <w:pStyle w:val="TOC1"/>
            <w:tabs>
              <w:tab w:val="right" w:leader="dot" w:pos="9350"/>
            </w:tabs>
            <w:rPr>
              <w:rFonts w:asciiTheme="minorHAnsi" w:eastAsiaTheme="minorEastAsia" w:hAnsiTheme="minorHAnsi" w:cstheme="minorBidi"/>
              <w:noProof/>
              <w:sz w:val="22"/>
              <w:szCs w:val="22"/>
              <w:lang w:eastAsia="en-CA"/>
            </w:rPr>
          </w:pPr>
          <w:r>
            <w:fldChar w:fldCharType="begin"/>
          </w:r>
          <w:r>
            <w:instrText xml:space="preserve"> TOC \o "1-3" \h \z \u </w:instrText>
          </w:r>
          <w:r>
            <w:fldChar w:fldCharType="separate"/>
          </w:r>
          <w:hyperlink w:anchor="_Toc121845210" w:history="1">
            <w:r w:rsidR="00BE5969" w:rsidRPr="00833D14">
              <w:rPr>
                <w:rStyle w:val="Hyperlink"/>
                <w:noProof/>
              </w:rPr>
              <w:t>1. Introduction</w:t>
            </w:r>
            <w:r w:rsidR="00BE5969">
              <w:rPr>
                <w:noProof/>
                <w:webHidden/>
              </w:rPr>
              <w:tab/>
            </w:r>
            <w:r w:rsidR="00BE5969">
              <w:rPr>
                <w:noProof/>
                <w:webHidden/>
              </w:rPr>
              <w:fldChar w:fldCharType="begin"/>
            </w:r>
            <w:r w:rsidR="00BE5969">
              <w:rPr>
                <w:noProof/>
                <w:webHidden/>
              </w:rPr>
              <w:instrText xml:space="preserve"> PAGEREF _Toc121845210 \h </w:instrText>
            </w:r>
            <w:r w:rsidR="00BE5969">
              <w:rPr>
                <w:noProof/>
                <w:webHidden/>
              </w:rPr>
            </w:r>
            <w:r w:rsidR="00BE5969">
              <w:rPr>
                <w:noProof/>
                <w:webHidden/>
              </w:rPr>
              <w:fldChar w:fldCharType="separate"/>
            </w:r>
            <w:r w:rsidR="003B1B71">
              <w:rPr>
                <w:noProof/>
                <w:webHidden/>
              </w:rPr>
              <w:t>4</w:t>
            </w:r>
            <w:r w:rsidR="00BE5969">
              <w:rPr>
                <w:noProof/>
                <w:webHidden/>
              </w:rPr>
              <w:fldChar w:fldCharType="end"/>
            </w:r>
          </w:hyperlink>
        </w:p>
        <w:p w14:paraId="3A5B1163" w14:textId="1F0183E5" w:rsidR="00BE5969" w:rsidRDefault="00000000">
          <w:pPr>
            <w:pStyle w:val="TOC1"/>
            <w:tabs>
              <w:tab w:val="right" w:leader="dot" w:pos="9350"/>
            </w:tabs>
            <w:rPr>
              <w:rFonts w:asciiTheme="minorHAnsi" w:eastAsiaTheme="minorEastAsia" w:hAnsiTheme="minorHAnsi" w:cstheme="minorBidi"/>
              <w:noProof/>
              <w:sz w:val="22"/>
              <w:szCs w:val="22"/>
              <w:lang w:eastAsia="en-CA"/>
            </w:rPr>
          </w:pPr>
          <w:hyperlink w:anchor="_Toc121845211" w:history="1">
            <w:r w:rsidR="00BE5969" w:rsidRPr="00833D14">
              <w:rPr>
                <w:rStyle w:val="Hyperlink"/>
                <w:noProof/>
              </w:rPr>
              <w:t>2. Lucan</w:t>
            </w:r>
            <w:r w:rsidR="00BE5969">
              <w:rPr>
                <w:noProof/>
                <w:webHidden/>
              </w:rPr>
              <w:tab/>
            </w:r>
            <w:r w:rsidR="00BE5969">
              <w:rPr>
                <w:noProof/>
                <w:webHidden/>
              </w:rPr>
              <w:fldChar w:fldCharType="begin"/>
            </w:r>
            <w:r w:rsidR="00BE5969">
              <w:rPr>
                <w:noProof/>
                <w:webHidden/>
              </w:rPr>
              <w:instrText xml:space="preserve"> PAGEREF _Toc121845211 \h </w:instrText>
            </w:r>
            <w:r w:rsidR="00BE5969">
              <w:rPr>
                <w:noProof/>
                <w:webHidden/>
              </w:rPr>
            </w:r>
            <w:r w:rsidR="00BE5969">
              <w:rPr>
                <w:noProof/>
                <w:webHidden/>
              </w:rPr>
              <w:fldChar w:fldCharType="separate"/>
            </w:r>
            <w:r w:rsidR="003B1B71">
              <w:rPr>
                <w:noProof/>
                <w:webHidden/>
              </w:rPr>
              <w:t>12</w:t>
            </w:r>
            <w:r w:rsidR="00BE5969">
              <w:rPr>
                <w:noProof/>
                <w:webHidden/>
              </w:rPr>
              <w:fldChar w:fldCharType="end"/>
            </w:r>
          </w:hyperlink>
        </w:p>
        <w:p w14:paraId="52B6CE44" w14:textId="1BBA6490"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12" w:history="1">
            <w:r w:rsidR="00BE5969" w:rsidRPr="00833D14">
              <w:rPr>
                <w:rStyle w:val="Hyperlink"/>
                <w:noProof/>
              </w:rPr>
              <w:t>2.1. Lucan</w:t>
            </w:r>
            <w:r w:rsidR="00050F90">
              <w:rPr>
                <w:rStyle w:val="Hyperlink"/>
                <w:noProof/>
              </w:rPr>
              <w:t>’</w:t>
            </w:r>
            <w:r w:rsidR="00BE5969" w:rsidRPr="00833D14">
              <w:rPr>
                <w:rStyle w:val="Hyperlink"/>
                <w:noProof/>
              </w:rPr>
              <w:t>s Ancient, Medieval, and Early Modern Receptions</w:t>
            </w:r>
            <w:r w:rsidR="00BE5969">
              <w:rPr>
                <w:noProof/>
                <w:webHidden/>
              </w:rPr>
              <w:tab/>
            </w:r>
            <w:r w:rsidR="00BE5969">
              <w:rPr>
                <w:noProof/>
                <w:webHidden/>
              </w:rPr>
              <w:fldChar w:fldCharType="begin"/>
            </w:r>
            <w:r w:rsidR="00BE5969">
              <w:rPr>
                <w:noProof/>
                <w:webHidden/>
              </w:rPr>
              <w:instrText xml:space="preserve"> PAGEREF _Toc121845212 \h </w:instrText>
            </w:r>
            <w:r w:rsidR="00BE5969">
              <w:rPr>
                <w:noProof/>
                <w:webHidden/>
              </w:rPr>
            </w:r>
            <w:r w:rsidR="00BE5969">
              <w:rPr>
                <w:noProof/>
                <w:webHidden/>
              </w:rPr>
              <w:fldChar w:fldCharType="separate"/>
            </w:r>
            <w:r w:rsidR="003B1B71">
              <w:rPr>
                <w:noProof/>
                <w:webHidden/>
              </w:rPr>
              <w:t>13</w:t>
            </w:r>
            <w:r w:rsidR="00BE5969">
              <w:rPr>
                <w:noProof/>
                <w:webHidden/>
              </w:rPr>
              <w:fldChar w:fldCharType="end"/>
            </w:r>
          </w:hyperlink>
        </w:p>
        <w:p w14:paraId="4A13F599" w14:textId="69DF2497"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13" w:history="1">
            <w:r w:rsidR="00BE5969" w:rsidRPr="00833D14">
              <w:rPr>
                <w:rStyle w:val="Hyperlink"/>
                <w:noProof/>
              </w:rPr>
              <w:t>2.2. Lucan in the Twentieth and Twenty-First Centuries</w:t>
            </w:r>
            <w:r w:rsidR="00BE5969">
              <w:rPr>
                <w:noProof/>
                <w:webHidden/>
              </w:rPr>
              <w:tab/>
            </w:r>
            <w:r w:rsidR="00BE5969">
              <w:rPr>
                <w:noProof/>
                <w:webHidden/>
              </w:rPr>
              <w:fldChar w:fldCharType="begin"/>
            </w:r>
            <w:r w:rsidR="00BE5969">
              <w:rPr>
                <w:noProof/>
                <w:webHidden/>
              </w:rPr>
              <w:instrText xml:space="preserve"> PAGEREF _Toc121845213 \h </w:instrText>
            </w:r>
            <w:r w:rsidR="00BE5969">
              <w:rPr>
                <w:noProof/>
                <w:webHidden/>
              </w:rPr>
            </w:r>
            <w:r w:rsidR="00BE5969">
              <w:rPr>
                <w:noProof/>
                <w:webHidden/>
              </w:rPr>
              <w:fldChar w:fldCharType="separate"/>
            </w:r>
            <w:r w:rsidR="003B1B71">
              <w:rPr>
                <w:noProof/>
                <w:webHidden/>
              </w:rPr>
              <w:t>18</w:t>
            </w:r>
            <w:r w:rsidR="00BE5969">
              <w:rPr>
                <w:noProof/>
                <w:webHidden/>
              </w:rPr>
              <w:fldChar w:fldCharType="end"/>
            </w:r>
          </w:hyperlink>
        </w:p>
        <w:p w14:paraId="7AC1C1D3" w14:textId="0D018747"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14" w:history="1">
            <w:r w:rsidR="00BE5969" w:rsidRPr="00833D14">
              <w:rPr>
                <w:rStyle w:val="Hyperlink"/>
                <w:noProof/>
              </w:rPr>
              <w:t>2.3. Lucan</w:t>
            </w:r>
            <w:r w:rsidR="00050F90">
              <w:rPr>
                <w:rStyle w:val="Hyperlink"/>
                <w:noProof/>
              </w:rPr>
              <w:t>’</w:t>
            </w:r>
            <w:r w:rsidR="00BE5969" w:rsidRPr="00833D14">
              <w:rPr>
                <w:rStyle w:val="Hyperlink"/>
                <w:noProof/>
              </w:rPr>
              <w:t>s Intertextuality</w:t>
            </w:r>
            <w:r w:rsidR="00BE5969">
              <w:rPr>
                <w:noProof/>
                <w:webHidden/>
              </w:rPr>
              <w:tab/>
            </w:r>
            <w:r w:rsidR="00BE5969">
              <w:rPr>
                <w:noProof/>
                <w:webHidden/>
              </w:rPr>
              <w:fldChar w:fldCharType="begin"/>
            </w:r>
            <w:r w:rsidR="00BE5969">
              <w:rPr>
                <w:noProof/>
                <w:webHidden/>
              </w:rPr>
              <w:instrText xml:space="preserve"> PAGEREF _Toc121845214 \h </w:instrText>
            </w:r>
            <w:r w:rsidR="00BE5969">
              <w:rPr>
                <w:noProof/>
                <w:webHidden/>
              </w:rPr>
            </w:r>
            <w:r w:rsidR="00BE5969">
              <w:rPr>
                <w:noProof/>
                <w:webHidden/>
              </w:rPr>
              <w:fldChar w:fldCharType="separate"/>
            </w:r>
            <w:r w:rsidR="003B1B71">
              <w:rPr>
                <w:noProof/>
                <w:webHidden/>
              </w:rPr>
              <w:t>23</w:t>
            </w:r>
            <w:r w:rsidR="00BE5969">
              <w:rPr>
                <w:noProof/>
                <w:webHidden/>
              </w:rPr>
              <w:fldChar w:fldCharType="end"/>
            </w:r>
          </w:hyperlink>
        </w:p>
        <w:p w14:paraId="7635B449" w14:textId="3BBFF93F"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15" w:history="1">
            <w:r w:rsidR="00BE5969" w:rsidRPr="00833D14">
              <w:rPr>
                <w:rStyle w:val="Hyperlink"/>
                <w:noProof/>
              </w:rPr>
              <w:t>2.4. The Completeness of the Poem</w:t>
            </w:r>
            <w:r w:rsidR="00BE5969">
              <w:rPr>
                <w:noProof/>
                <w:webHidden/>
              </w:rPr>
              <w:tab/>
            </w:r>
            <w:r w:rsidR="00BE5969">
              <w:rPr>
                <w:noProof/>
                <w:webHidden/>
              </w:rPr>
              <w:fldChar w:fldCharType="begin"/>
            </w:r>
            <w:r w:rsidR="00BE5969">
              <w:rPr>
                <w:noProof/>
                <w:webHidden/>
              </w:rPr>
              <w:instrText xml:space="preserve"> PAGEREF _Toc121845215 \h </w:instrText>
            </w:r>
            <w:r w:rsidR="00BE5969">
              <w:rPr>
                <w:noProof/>
                <w:webHidden/>
              </w:rPr>
            </w:r>
            <w:r w:rsidR="00BE5969">
              <w:rPr>
                <w:noProof/>
                <w:webHidden/>
              </w:rPr>
              <w:fldChar w:fldCharType="separate"/>
            </w:r>
            <w:r w:rsidR="003B1B71">
              <w:rPr>
                <w:noProof/>
                <w:webHidden/>
              </w:rPr>
              <w:t>31</w:t>
            </w:r>
            <w:r w:rsidR="00BE5969">
              <w:rPr>
                <w:noProof/>
                <w:webHidden/>
              </w:rPr>
              <w:fldChar w:fldCharType="end"/>
            </w:r>
          </w:hyperlink>
        </w:p>
        <w:p w14:paraId="05523F72" w14:textId="73062DDD" w:rsidR="00BE5969" w:rsidRDefault="00000000">
          <w:pPr>
            <w:pStyle w:val="TOC1"/>
            <w:tabs>
              <w:tab w:val="right" w:leader="dot" w:pos="9350"/>
            </w:tabs>
            <w:rPr>
              <w:rFonts w:asciiTheme="minorHAnsi" w:eastAsiaTheme="minorEastAsia" w:hAnsiTheme="minorHAnsi" w:cstheme="minorBidi"/>
              <w:noProof/>
              <w:sz w:val="22"/>
              <w:szCs w:val="22"/>
              <w:lang w:eastAsia="en-CA"/>
            </w:rPr>
          </w:pPr>
          <w:hyperlink w:anchor="_Toc121845216" w:history="1">
            <w:r w:rsidR="00BE5969" w:rsidRPr="00833D14">
              <w:rPr>
                <w:rStyle w:val="Hyperlink"/>
                <w:noProof/>
              </w:rPr>
              <w:t>3. Valerius Flaccus</w:t>
            </w:r>
            <w:r w:rsidR="00BE5969">
              <w:rPr>
                <w:noProof/>
                <w:webHidden/>
              </w:rPr>
              <w:tab/>
            </w:r>
            <w:r w:rsidR="00BE5969">
              <w:rPr>
                <w:noProof/>
                <w:webHidden/>
              </w:rPr>
              <w:fldChar w:fldCharType="begin"/>
            </w:r>
            <w:r w:rsidR="00BE5969">
              <w:rPr>
                <w:noProof/>
                <w:webHidden/>
              </w:rPr>
              <w:instrText xml:space="preserve"> PAGEREF _Toc121845216 \h </w:instrText>
            </w:r>
            <w:r w:rsidR="00BE5969">
              <w:rPr>
                <w:noProof/>
                <w:webHidden/>
              </w:rPr>
            </w:r>
            <w:r w:rsidR="00BE5969">
              <w:rPr>
                <w:noProof/>
                <w:webHidden/>
              </w:rPr>
              <w:fldChar w:fldCharType="separate"/>
            </w:r>
            <w:r w:rsidR="003B1B71">
              <w:rPr>
                <w:noProof/>
                <w:webHidden/>
              </w:rPr>
              <w:t>34</w:t>
            </w:r>
            <w:r w:rsidR="00BE5969">
              <w:rPr>
                <w:noProof/>
                <w:webHidden/>
              </w:rPr>
              <w:fldChar w:fldCharType="end"/>
            </w:r>
          </w:hyperlink>
        </w:p>
        <w:p w14:paraId="3F58B3AF" w14:textId="3377ED23"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17" w:history="1">
            <w:r w:rsidR="00BE5969" w:rsidRPr="00833D14">
              <w:rPr>
                <w:rStyle w:val="Hyperlink"/>
                <w:noProof/>
              </w:rPr>
              <w:t>3.1. The Text: Manuscript, Date, and Completion</w:t>
            </w:r>
            <w:r w:rsidR="00BE5969">
              <w:rPr>
                <w:noProof/>
                <w:webHidden/>
              </w:rPr>
              <w:tab/>
            </w:r>
            <w:r w:rsidR="00BE5969">
              <w:rPr>
                <w:noProof/>
                <w:webHidden/>
              </w:rPr>
              <w:fldChar w:fldCharType="begin"/>
            </w:r>
            <w:r w:rsidR="00BE5969">
              <w:rPr>
                <w:noProof/>
                <w:webHidden/>
              </w:rPr>
              <w:instrText xml:space="preserve"> PAGEREF _Toc121845217 \h </w:instrText>
            </w:r>
            <w:r w:rsidR="00BE5969">
              <w:rPr>
                <w:noProof/>
                <w:webHidden/>
              </w:rPr>
            </w:r>
            <w:r w:rsidR="00BE5969">
              <w:rPr>
                <w:noProof/>
                <w:webHidden/>
              </w:rPr>
              <w:fldChar w:fldCharType="separate"/>
            </w:r>
            <w:r w:rsidR="003B1B71">
              <w:rPr>
                <w:noProof/>
                <w:webHidden/>
              </w:rPr>
              <w:t>36</w:t>
            </w:r>
            <w:r w:rsidR="00BE5969">
              <w:rPr>
                <w:noProof/>
                <w:webHidden/>
              </w:rPr>
              <w:fldChar w:fldCharType="end"/>
            </w:r>
          </w:hyperlink>
        </w:p>
        <w:p w14:paraId="48F20E0D" w14:textId="00949731"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18" w:history="1">
            <w:r w:rsidR="00BE5969" w:rsidRPr="00833D14">
              <w:rPr>
                <w:rStyle w:val="Hyperlink"/>
                <w:noProof/>
              </w:rPr>
              <w:t>3.2. Intertextuality and Belatedness</w:t>
            </w:r>
            <w:r w:rsidR="00BE5969">
              <w:rPr>
                <w:noProof/>
                <w:webHidden/>
              </w:rPr>
              <w:tab/>
            </w:r>
            <w:r w:rsidR="00BE5969">
              <w:rPr>
                <w:noProof/>
                <w:webHidden/>
              </w:rPr>
              <w:fldChar w:fldCharType="begin"/>
            </w:r>
            <w:r w:rsidR="00BE5969">
              <w:rPr>
                <w:noProof/>
                <w:webHidden/>
              </w:rPr>
              <w:instrText xml:space="preserve"> PAGEREF _Toc121845218 \h </w:instrText>
            </w:r>
            <w:r w:rsidR="00BE5969">
              <w:rPr>
                <w:noProof/>
                <w:webHidden/>
              </w:rPr>
            </w:r>
            <w:r w:rsidR="00BE5969">
              <w:rPr>
                <w:noProof/>
                <w:webHidden/>
              </w:rPr>
              <w:fldChar w:fldCharType="separate"/>
            </w:r>
            <w:r w:rsidR="003B1B71">
              <w:rPr>
                <w:noProof/>
                <w:webHidden/>
              </w:rPr>
              <w:t>39</w:t>
            </w:r>
            <w:r w:rsidR="00BE5969">
              <w:rPr>
                <w:noProof/>
                <w:webHidden/>
              </w:rPr>
              <w:fldChar w:fldCharType="end"/>
            </w:r>
          </w:hyperlink>
        </w:p>
        <w:p w14:paraId="0911DB86" w14:textId="6098F7F4"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19" w:history="1">
            <w:r w:rsidR="00BE5969" w:rsidRPr="00833D14">
              <w:rPr>
                <w:rStyle w:val="Hyperlink"/>
                <w:noProof/>
              </w:rPr>
              <w:t>3.3. Intertextual Models: Virgil, Apollonius, and Others</w:t>
            </w:r>
            <w:r w:rsidR="00BE5969">
              <w:rPr>
                <w:noProof/>
                <w:webHidden/>
              </w:rPr>
              <w:tab/>
            </w:r>
            <w:r w:rsidR="00BE5969">
              <w:rPr>
                <w:noProof/>
                <w:webHidden/>
              </w:rPr>
              <w:fldChar w:fldCharType="begin"/>
            </w:r>
            <w:r w:rsidR="00BE5969">
              <w:rPr>
                <w:noProof/>
                <w:webHidden/>
              </w:rPr>
              <w:instrText xml:space="preserve"> PAGEREF _Toc121845219 \h </w:instrText>
            </w:r>
            <w:r w:rsidR="00BE5969">
              <w:rPr>
                <w:noProof/>
                <w:webHidden/>
              </w:rPr>
            </w:r>
            <w:r w:rsidR="00BE5969">
              <w:rPr>
                <w:noProof/>
                <w:webHidden/>
              </w:rPr>
              <w:fldChar w:fldCharType="separate"/>
            </w:r>
            <w:r w:rsidR="003B1B71">
              <w:rPr>
                <w:noProof/>
                <w:webHidden/>
              </w:rPr>
              <w:t>43</w:t>
            </w:r>
            <w:r w:rsidR="00BE5969">
              <w:rPr>
                <w:noProof/>
                <w:webHidden/>
              </w:rPr>
              <w:fldChar w:fldCharType="end"/>
            </w:r>
          </w:hyperlink>
        </w:p>
        <w:p w14:paraId="0D1F4C25" w14:textId="34D7BC76"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20" w:history="1">
            <w:r w:rsidR="00BE5969" w:rsidRPr="00833D14">
              <w:rPr>
                <w:rStyle w:val="Hyperlink"/>
                <w:noProof/>
              </w:rPr>
              <w:t>3.4. Mythological Characterization</w:t>
            </w:r>
            <w:r w:rsidR="00BE5969">
              <w:rPr>
                <w:noProof/>
                <w:webHidden/>
              </w:rPr>
              <w:tab/>
            </w:r>
            <w:r w:rsidR="00BE5969">
              <w:rPr>
                <w:noProof/>
                <w:webHidden/>
              </w:rPr>
              <w:fldChar w:fldCharType="begin"/>
            </w:r>
            <w:r w:rsidR="00BE5969">
              <w:rPr>
                <w:noProof/>
                <w:webHidden/>
              </w:rPr>
              <w:instrText xml:space="preserve"> PAGEREF _Toc121845220 \h </w:instrText>
            </w:r>
            <w:r w:rsidR="00BE5969">
              <w:rPr>
                <w:noProof/>
                <w:webHidden/>
              </w:rPr>
            </w:r>
            <w:r w:rsidR="00BE5969">
              <w:rPr>
                <w:noProof/>
                <w:webHidden/>
              </w:rPr>
              <w:fldChar w:fldCharType="separate"/>
            </w:r>
            <w:r w:rsidR="003B1B71">
              <w:rPr>
                <w:noProof/>
                <w:webHidden/>
              </w:rPr>
              <w:t>46</w:t>
            </w:r>
            <w:r w:rsidR="00BE5969">
              <w:rPr>
                <w:noProof/>
                <w:webHidden/>
              </w:rPr>
              <w:fldChar w:fldCharType="end"/>
            </w:r>
          </w:hyperlink>
        </w:p>
        <w:p w14:paraId="04B8DE38" w14:textId="76593E1F"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21" w:history="1">
            <w:r w:rsidR="00BE5969" w:rsidRPr="00833D14">
              <w:rPr>
                <w:rStyle w:val="Hyperlink"/>
                <w:noProof/>
              </w:rPr>
              <w:t>3.5. Current Trends and Future Directions</w:t>
            </w:r>
            <w:r w:rsidR="00BE5969">
              <w:rPr>
                <w:noProof/>
                <w:webHidden/>
              </w:rPr>
              <w:tab/>
            </w:r>
            <w:r w:rsidR="00BE5969">
              <w:rPr>
                <w:noProof/>
                <w:webHidden/>
              </w:rPr>
              <w:fldChar w:fldCharType="begin"/>
            </w:r>
            <w:r w:rsidR="00BE5969">
              <w:rPr>
                <w:noProof/>
                <w:webHidden/>
              </w:rPr>
              <w:instrText xml:space="preserve"> PAGEREF _Toc121845221 \h </w:instrText>
            </w:r>
            <w:r w:rsidR="00BE5969">
              <w:rPr>
                <w:noProof/>
                <w:webHidden/>
              </w:rPr>
            </w:r>
            <w:r w:rsidR="00BE5969">
              <w:rPr>
                <w:noProof/>
                <w:webHidden/>
              </w:rPr>
              <w:fldChar w:fldCharType="separate"/>
            </w:r>
            <w:r w:rsidR="003B1B71">
              <w:rPr>
                <w:noProof/>
                <w:webHidden/>
              </w:rPr>
              <w:t>51</w:t>
            </w:r>
            <w:r w:rsidR="00BE5969">
              <w:rPr>
                <w:noProof/>
                <w:webHidden/>
              </w:rPr>
              <w:fldChar w:fldCharType="end"/>
            </w:r>
          </w:hyperlink>
        </w:p>
        <w:p w14:paraId="4331B55A" w14:textId="525AB493" w:rsidR="00BE5969" w:rsidRDefault="00000000">
          <w:pPr>
            <w:pStyle w:val="TOC1"/>
            <w:tabs>
              <w:tab w:val="right" w:leader="dot" w:pos="9350"/>
            </w:tabs>
            <w:rPr>
              <w:rFonts w:asciiTheme="minorHAnsi" w:eastAsiaTheme="minorEastAsia" w:hAnsiTheme="minorHAnsi" w:cstheme="minorBidi"/>
              <w:noProof/>
              <w:sz w:val="22"/>
              <w:szCs w:val="22"/>
              <w:lang w:eastAsia="en-CA"/>
            </w:rPr>
          </w:pPr>
          <w:hyperlink w:anchor="_Toc121845222" w:history="1">
            <w:r w:rsidR="00BE5969" w:rsidRPr="00833D14">
              <w:rPr>
                <w:rStyle w:val="Hyperlink"/>
                <w:noProof/>
              </w:rPr>
              <w:t>4. Statius</w:t>
            </w:r>
            <w:r w:rsidR="00BE5969">
              <w:rPr>
                <w:noProof/>
                <w:webHidden/>
              </w:rPr>
              <w:tab/>
            </w:r>
            <w:r w:rsidR="00BE5969">
              <w:rPr>
                <w:noProof/>
                <w:webHidden/>
              </w:rPr>
              <w:fldChar w:fldCharType="begin"/>
            </w:r>
            <w:r w:rsidR="00BE5969">
              <w:rPr>
                <w:noProof/>
                <w:webHidden/>
              </w:rPr>
              <w:instrText xml:space="preserve"> PAGEREF _Toc121845222 \h </w:instrText>
            </w:r>
            <w:r w:rsidR="00BE5969">
              <w:rPr>
                <w:noProof/>
                <w:webHidden/>
              </w:rPr>
            </w:r>
            <w:r w:rsidR="00BE5969">
              <w:rPr>
                <w:noProof/>
                <w:webHidden/>
              </w:rPr>
              <w:fldChar w:fldCharType="separate"/>
            </w:r>
            <w:r w:rsidR="003B1B71">
              <w:rPr>
                <w:noProof/>
                <w:webHidden/>
              </w:rPr>
              <w:t>56</w:t>
            </w:r>
            <w:r w:rsidR="00BE5969">
              <w:rPr>
                <w:noProof/>
                <w:webHidden/>
              </w:rPr>
              <w:fldChar w:fldCharType="end"/>
            </w:r>
          </w:hyperlink>
        </w:p>
        <w:p w14:paraId="65072193" w14:textId="3E35EB57"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23" w:history="1">
            <w:r w:rsidR="00BE5969" w:rsidRPr="00833D14">
              <w:rPr>
                <w:rStyle w:val="Hyperlink"/>
                <w:noProof/>
              </w:rPr>
              <w:t xml:space="preserve">4.1. The </w:t>
            </w:r>
            <w:r w:rsidR="00BE5969" w:rsidRPr="00833D14">
              <w:rPr>
                <w:rStyle w:val="Hyperlink"/>
                <w:i/>
                <w:noProof/>
              </w:rPr>
              <w:t>Thebaid</w:t>
            </w:r>
            <w:r w:rsidR="00BE5969" w:rsidRPr="00833D14">
              <w:rPr>
                <w:rStyle w:val="Hyperlink"/>
                <w:noProof/>
              </w:rPr>
              <w:t>: The Statian Renaissance</w:t>
            </w:r>
            <w:r w:rsidR="00BE5969">
              <w:rPr>
                <w:noProof/>
                <w:webHidden/>
              </w:rPr>
              <w:tab/>
            </w:r>
            <w:r w:rsidR="00BE5969">
              <w:rPr>
                <w:noProof/>
                <w:webHidden/>
              </w:rPr>
              <w:fldChar w:fldCharType="begin"/>
            </w:r>
            <w:r w:rsidR="00BE5969">
              <w:rPr>
                <w:noProof/>
                <w:webHidden/>
              </w:rPr>
              <w:instrText xml:space="preserve"> PAGEREF _Toc121845223 \h </w:instrText>
            </w:r>
            <w:r w:rsidR="00BE5969">
              <w:rPr>
                <w:noProof/>
                <w:webHidden/>
              </w:rPr>
            </w:r>
            <w:r w:rsidR="00BE5969">
              <w:rPr>
                <w:noProof/>
                <w:webHidden/>
              </w:rPr>
              <w:fldChar w:fldCharType="separate"/>
            </w:r>
            <w:r w:rsidR="003B1B71">
              <w:rPr>
                <w:noProof/>
                <w:webHidden/>
              </w:rPr>
              <w:t>60</w:t>
            </w:r>
            <w:r w:rsidR="00BE5969">
              <w:rPr>
                <w:noProof/>
                <w:webHidden/>
              </w:rPr>
              <w:fldChar w:fldCharType="end"/>
            </w:r>
          </w:hyperlink>
        </w:p>
        <w:p w14:paraId="5D9FE31C" w14:textId="1F80CD52"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24" w:history="1">
            <w:r w:rsidR="00BE5969" w:rsidRPr="00833D14">
              <w:rPr>
                <w:rStyle w:val="Hyperlink"/>
                <w:noProof/>
              </w:rPr>
              <w:t>a. The Politics of the Thebaid: Optimists and Pessimists</w:t>
            </w:r>
            <w:r w:rsidR="00BE5969">
              <w:rPr>
                <w:noProof/>
                <w:webHidden/>
              </w:rPr>
              <w:tab/>
            </w:r>
            <w:r w:rsidR="00BE5969">
              <w:rPr>
                <w:noProof/>
                <w:webHidden/>
              </w:rPr>
              <w:fldChar w:fldCharType="begin"/>
            </w:r>
            <w:r w:rsidR="00BE5969">
              <w:rPr>
                <w:noProof/>
                <w:webHidden/>
              </w:rPr>
              <w:instrText xml:space="preserve"> PAGEREF _Toc121845224 \h </w:instrText>
            </w:r>
            <w:r w:rsidR="00BE5969">
              <w:rPr>
                <w:noProof/>
                <w:webHidden/>
              </w:rPr>
            </w:r>
            <w:r w:rsidR="00BE5969">
              <w:rPr>
                <w:noProof/>
                <w:webHidden/>
              </w:rPr>
              <w:fldChar w:fldCharType="separate"/>
            </w:r>
            <w:r w:rsidR="003B1B71">
              <w:rPr>
                <w:noProof/>
                <w:webHidden/>
              </w:rPr>
              <w:t>61</w:t>
            </w:r>
            <w:r w:rsidR="00BE5969">
              <w:rPr>
                <w:noProof/>
                <w:webHidden/>
              </w:rPr>
              <w:fldChar w:fldCharType="end"/>
            </w:r>
          </w:hyperlink>
        </w:p>
        <w:p w14:paraId="59D899CA" w14:textId="70EE68AE"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25" w:history="1">
            <w:r w:rsidR="00BE5969" w:rsidRPr="00833D14">
              <w:rPr>
                <w:rStyle w:val="Hyperlink"/>
                <w:noProof/>
              </w:rPr>
              <w:t>b. The Thebaid in the Ancient Canon</w:t>
            </w:r>
            <w:r w:rsidR="00BE5969">
              <w:rPr>
                <w:noProof/>
                <w:webHidden/>
              </w:rPr>
              <w:tab/>
            </w:r>
            <w:r w:rsidR="00BE5969">
              <w:rPr>
                <w:noProof/>
                <w:webHidden/>
              </w:rPr>
              <w:fldChar w:fldCharType="begin"/>
            </w:r>
            <w:r w:rsidR="00BE5969">
              <w:rPr>
                <w:noProof/>
                <w:webHidden/>
              </w:rPr>
              <w:instrText xml:space="preserve"> PAGEREF _Toc121845225 \h </w:instrText>
            </w:r>
            <w:r w:rsidR="00BE5969">
              <w:rPr>
                <w:noProof/>
                <w:webHidden/>
              </w:rPr>
            </w:r>
            <w:r w:rsidR="00BE5969">
              <w:rPr>
                <w:noProof/>
                <w:webHidden/>
              </w:rPr>
              <w:fldChar w:fldCharType="separate"/>
            </w:r>
            <w:r w:rsidR="003B1B71">
              <w:rPr>
                <w:noProof/>
                <w:webHidden/>
              </w:rPr>
              <w:t>64</w:t>
            </w:r>
            <w:r w:rsidR="00BE5969">
              <w:rPr>
                <w:noProof/>
                <w:webHidden/>
              </w:rPr>
              <w:fldChar w:fldCharType="end"/>
            </w:r>
          </w:hyperlink>
        </w:p>
        <w:p w14:paraId="6590B472" w14:textId="6A959A9B"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26" w:history="1">
            <w:r w:rsidR="00BE5969" w:rsidRPr="00833D14">
              <w:rPr>
                <w:rStyle w:val="Hyperlink"/>
                <w:noProof/>
              </w:rPr>
              <w:t xml:space="preserve">4.2. The </w:t>
            </w:r>
            <w:r w:rsidR="00BE5969" w:rsidRPr="00833D14">
              <w:rPr>
                <w:rStyle w:val="Hyperlink"/>
                <w:i/>
                <w:noProof/>
              </w:rPr>
              <w:t>Thebaid</w:t>
            </w:r>
            <w:r w:rsidR="00BE5969" w:rsidRPr="00833D14">
              <w:rPr>
                <w:rStyle w:val="Hyperlink"/>
                <w:noProof/>
              </w:rPr>
              <w:t xml:space="preserve">: The Statian </w:t>
            </w:r>
            <w:r w:rsidR="00BE5969" w:rsidRPr="00833D14">
              <w:rPr>
                <w:rStyle w:val="Hyperlink"/>
                <w:i/>
                <w:noProof/>
              </w:rPr>
              <w:t>nouvelle vague</w:t>
            </w:r>
            <w:r w:rsidR="00BE5969">
              <w:rPr>
                <w:noProof/>
                <w:webHidden/>
              </w:rPr>
              <w:tab/>
            </w:r>
            <w:r w:rsidR="00BE5969">
              <w:rPr>
                <w:noProof/>
                <w:webHidden/>
              </w:rPr>
              <w:fldChar w:fldCharType="begin"/>
            </w:r>
            <w:r w:rsidR="00BE5969">
              <w:rPr>
                <w:noProof/>
                <w:webHidden/>
              </w:rPr>
              <w:instrText xml:space="preserve"> PAGEREF _Toc121845226 \h </w:instrText>
            </w:r>
            <w:r w:rsidR="00BE5969">
              <w:rPr>
                <w:noProof/>
                <w:webHidden/>
              </w:rPr>
            </w:r>
            <w:r w:rsidR="00BE5969">
              <w:rPr>
                <w:noProof/>
                <w:webHidden/>
              </w:rPr>
              <w:fldChar w:fldCharType="separate"/>
            </w:r>
            <w:r w:rsidR="003B1B71">
              <w:rPr>
                <w:noProof/>
                <w:webHidden/>
              </w:rPr>
              <w:t>67</w:t>
            </w:r>
            <w:r w:rsidR="00BE5969">
              <w:rPr>
                <w:noProof/>
                <w:webHidden/>
              </w:rPr>
              <w:fldChar w:fldCharType="end"/>
            </w:r>
          </w:hyperlink>
        </w:p>
        <w:p w14:paraId="7B675FFD" w14:textId="304E5DDD"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27" w:history="1">
            <w:r w:rsidR="00BE5969" w:rsidRPr="00833D14">
              <w:rPr>
                <w:rStyle w:val="Hyperlink"/>
                <w:noProof/>
              </w:rPr>
              <w:t>a. Sociocultural and Intertextual Readings</w:t>
            </w:r>
            <w:r w:rsidR="00BE5969">
              <w:rPr>
                <w:noProof/>
                <w:webHidden/>
              </w:rPr>
              <w:tab/>
            </w:r>
            <w:r w:rsidR="00BE5969">
              <w:rPr>
                <w:noProof/>
                <w:webHidden/>
              </w:rPr>
              <w:fldChar w:fldCharType="begin"/>
            </w:r>
            <w:r w:rsidR="00BE5969">
              <w:rPr>
                <w:noProof/>
                <w:webHidden/>
              </w:rPr>
              <w:instrText xml:space="preserve"> PAGEREF _Toc121845227 \h </w:instrText>
            </w:r>
            <w:r w:rsidR="00BE5969">
              <w:rPr>
                <w:noProof/>
                <w:webHidden/>
              </w:rPr>
            </w:r>
            <w:r w:rsidR="00BE5969">
              <w:rPr>
                <w:noProof/>
                <w:webHidden/>
              </w:rPr>
              <w:fldChar w:fldCharType="separate"/>
            </w:r>
            <w:r w:rsidR="003B1B71">
              <w:rPr>
                <w:noProof/>
                <w:webHidden/>
              </w:rPr>
              <w:t>68</w:t>
            </w:r>
            <w:r w:rsidR="00BE5969">
              <w:rPr>
                <w:noProof/>
                <w:webHidden/>
              </w:rPr>
              <w:fldChar w:fldCharType="end"/>
            </w:r>
          </w:hyperlink>
        </w:p>
        <w:p w14:paraId="47DA604D" w14:textId="4E875811"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28" w:history="1">
            <w:r w:rsidR="00BE5969" w:rsidRPr="00833D14">
              <w:rPr>
                <w:rStyle w:val="Hyperlink"/>
                <w:noProof/>
              </w:rPr>
              <w:t>b. Reevaluating the Text and Transmission</w:t>
            </w:r>
            <w:r w:rsidR="00BE5969">
              <w:rPr>
                <w:noProof/>
                <w:webHidden/>
              </w:rPr>
              <w:tab/>
            </w:r>
            <w:r w:rsidR="00BE5969">
              <w:rPr>
                <w:noProof/>
                <w:webHidden/>
              </w:rPr>
              <w:fldChar w:fldCharType="begin"/>
            </w:r>
            <w:r w:rsidR="00BE5969">
              <w:rPr>
                <w:noProof/>
                <w:webHidden/>
              </w:rPr>
              <w:instrText xml:space="preserve"> PAGEREF _Toc121845228 \h </w:instrText>
            </w:r>
            <w:r w:rsidR="00BE5969">
              <w:rPr>
                <w:noProof/>
                <w:webHidden/>
              </w:rPr>
            </w:r>
            <w:r w:rsidR="00BE5969">
              <w:rPr>
                <w:noProof/>
                <w:webHidden/>
              </w:rPr>
              <w:fldChar w:fldCharType="separate"/>
            </w:r>
            <w:r w:rsidR="003B1B71">
              <w:rPr>
                <w:noProof/>
                <w:webHidden/>
              </w:rPr>
              <w:t>72</w:t>
            </w:r>
            <w:r w:rsidR="00BE5969">
              <w:rPr>
                <w:noProof/>
                <w:webHidden/>
              </w:rPr>
              <w:fldChar w:fldCharType="end"/>
            </w:r>
          </w:hyperlink>
        </w:p>
        <w:p w14:paraId="1FAD3953" w14:textId="034EDE3C"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29" w:history="1">
            <w:r w:rsidR="00BE5969" w:rsidRPr="00833D14">
              <w:rPr>
                <w:rStyle w:val="Hyperlink"/>
                <w:noProof/>
              </w:rPr>
              <w:t xml:space="preserve">4.3. The </w:t>
            </w:r>
            <w:r w:rsidR="00BE5969" w:rsidRPr="00833D14">
              <w:rPr>
                <w:rStyle w:val="Hyperlink"/>
                <w:i/>
                <w:noProof/>
              </w:rPr>
              <w:t>Thebaid</w:t>
            </w:r>
            <w:r w:rsidR="00BE5969" w:rsidRPr="00833D14">
              <w:rPr>
                <w:rStyle w:val="Hyperlink"/>
                <w:noProof/>
              </w:rPr>
              <w:t>: Current Trends and Future Directions</w:t>
            </w:r>
            <w:r w:rsidR="00BE5969">
              <w:rPr>
                <w:noProof/>
                <w:webHidden/>
              </w:rPr>
              <w:tab/>
            </w:r>
            <w:r w:rsidR="00BE5969">
              <w:rPr>
                <w:noProof/>
                <w:webHidden/>
              </w:rPr>
              <w:fldChar w:fldCharType="begin"/>
            </w:r>
            <w:r w:rsidR="00BE5969">
              <w:rPr>
                <w:noProof/>
                <w:webHidden/>
              </w:rPr>
              <w:instrText xml:space="preserve"> PAGEREF _Toc121845229 \h </w:instrText>
            </w:r>
            <w:r w:rsidR="00BE5969">
              <w:rPr>
                <w:noProof/>
                <w:webHidden/>
              </w:rPr>
            </w:r>
            <w:r w:rsidR="00BE5969">
              <w:rPr>
                <w:noProof/>
                <w:webHidden/>
              </w:rPr>
              <w:fldChar w:fldCharType="separate"/>
            </w:r>
            <w:r w:rsidR="003B1B71">
              <w:rPr>
                <w:noProof/>
                <w:webHidden/>
              </w:rPr>
              <w:t>75</w:t>
            </w:r>
            <w:r w:rsidR="00BE5969">
              <w:rPr>
                <w:noProof/>
                <w:webHidden/>
              </w:rPr>
              <w:fldChar w:fldCharType="end"/>
            </w:r>
          </w:hyperlink>
        </w:p>
        <w:p w14:paraId="537CE657" w14:textId="2D74C05D"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30" w:history="1">
            <w:r w:rsidR="00BE5969" w:rsidRPr="00833D14">
              <w:rPr>
                <w:rStyle w:val="Hyperlink"/>
                <w:noProof/>
              </w:rPr>
              <w:t>a. Commentaries</w:t>
            </w:r>
            <w:r w:rsidR="00BE5969">
              <w:rPr>
                <w:noProof/>
                <w:webHidden/>
              </w:rPr>
              <w:tab/>
            </w:r>
            <w:r w:rsidR="00BE5969">
              <w:rPr>
                <w:noProof/>
                <w:webHidden/>
              </w:rPr>
              <w:fldChar w:fldCharType="begin"/>
            </w:r>
            <w:r w:rsidR="00BE5969">
              <w:rPr>
                <w:noProof/>
                <w:webHidden/>
              </w:rPr>
              <w:instrText xml:space="preserve"> PAGEREF _Toc121845230 \h </w:instrText>
            </w:r>
            <w:r w:rsidR="00BE5969">
              <w:rPr>
                <w:noProof/>
                <w:webHidden/>
              </w:rPr>
            </w:r>
            <w:r w:rsidR="00BE5969">
              <w:rPr>
                <w:noProof/>
                <w:webHidden/>
              </w:rPr>
              <w:fldChar w:fldCharType="separate"/>
            </w:r>
            <w:r w:rsidR="003B1B71">
              <w:rPr>
                <w:noProof/>
                <w:webHidden/>
              </w:rPr>
              <w:t>76</w:t>
            </w:r>
            <w:r w:rsidR="00BE5969">
              <w:rPr>
                <w:noProof/>
                <w:webHidden/>
              </w:rPr>
              <w:fldChar w:fldCharType="end"/>
            </w:r>
          </w:hyperlink>
        </w:p>
        <w:p w14:paraId="799D727E" w14:textId="7CD3AE2C"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31" w:history="1">
            <w:r w:rsidR="00BE5969" w:rsidRPr="00833D14">
              <w:rPr>
                <w:rStyle w:val="Hyperlink"/>
                <w:noProof/>
              </w:rPr>
              <w:t>b. Poetics and Politics</w:t>
            </w:r>
            <w:r w:rsidR="00BE5969">
              <w:rPr>
                <w:noProof/>
                <w:webHidden/>
              </w:rPr>
              <w:tab/>
            </w:r>
            <w:r w:rsidR="00BE5969">
              <w:rPr>
                <w:noProof/>
                <w:webHidden/>
              </w:rPr>
              <w:fldChar w:fldCharType="begin"/>
            </w:r>
            <w:r w:rsidR="00BE5969">
              <w:rPr>
                <w:noProof/>
                <w:webHidden/>
              </w:rPr>
              <w:instrText xml:space="preserve"> PAGEREF _Toc121845231 \h </w:instrText>
            </w:r>
            <w:r w:rsidR="00BE5969">
              <w:rPr>
                <w:noProof/>
                <w:webHidden/>
              </w:rPr>
            </w:r>
            <w:r w:rsidR="00BE5969">
              <w:rPr>
                <w:noProof/>
                <w:webHidden/>
              </w:rPr>
              <w:fldChar w:fldCharType="separate"/>
            </w:r>
            <w:r w:rsidR="003B1B71">
              <w:rPr>
                <w:noProof/>
                <w:webHidden/>
              </w:rPr>
              <w:t>78</w:t>
            </w:r>
            <w:r w:rsidR="00BE5969">
              <w:rPr>
                <w:noProof/>
                <w:webHidden/>
              </w:rPr>
              <w:fldChar w:fldCharType="end"/>
            </w:r>
          </w:hyperlink>
        </w:p>
        <w:p w14:paraId="283E3247" w14:textId="1F5E9C3F"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32" w:history="1">
            <w:r w:rsidR="00BE5969" w:rsidRPr="00833D14">
              <w:rPr>
                <w:rStyle w:val="Hyperlink"/>
                <w:noProof/>
              </w:rPr>
              <w:t>c. Sociocultural approaches</w:t>
            </w:r>
            <w:r w:rsidR="00BE5969">
              <w:rPr>
                <w:noProof/>
                <w:webHidden/>
              </w:rPr>
              <w:tab/>
            </w:r>
            <w:r w:rsidR="00BE5969">
              <w:rPr>
                <w:noProof/>
                <w:webHidden/>
              </w:rPr>
              <w:fldChar w:fldCharType="begin"/>
            </w:r>
            <w:r w:rsidR="00BE5969">
              <w:rPr>
                <w:noProof/>
                <w:webHidden/>
              </w:rPr>
              <w:instrText xml:space="preserve"> PAGEREF _Toc121845232 \h </w:instrText>
            </w:r>
            <w:r w:rsidR="00BE5969">
              <w:rPr>
                <w:noProof/>
                <w:webHidden/>
              </w:rPr>
            </w:r>
            <w:r w:rsidR="00BE5969">
              <w:rPr>
                <w:noProof/>
                <w:webHidden/>
              </w:rPr>
              <w:fldChar w:fldCharType="separate"/>
            </w:r>
            <w:r w:rsidR="003B1B71">
              <w:rPr>
                <w:noProof/>
                <w:webHidden/>
              </w:rPr>
              <w:t>81</w:t>
            </w:r>
            <w:r w:rsidR="00BE5969">
              <w:rPr>
                <w:noProof/>
                <w:webHidden/>
              </w:rPr>
              <w:fldChar w:fldCharType="end"/>
            </w:r>
          </w:hyperlink>
        </w:p>
        <w:p w14:paraId="751B93D9" w14:textId="5A4E5780"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33" w:history="1">
            <w:r w:rsidR="00BE5969" w:rsidRPr="00833D14">
              <w:rPr>
                <w:rStyle w:val="Hyperlink"/>
                <w:noProof/>
              </w:rPr>
              <w:t>d. Intertextuality</w:t>
            </w:r>
            <w:r w:rsidR="00BE5969">
              <w:rPr>
                <w:noProof/>
                <w:webHidden/>
              </w:rPr>
              <w:tab/>
            </w:r>
            <w:r w:rsidR="00BE5969">
              <w:rPr>
                <w:noProof/>
                <w:webHidden/>
              </w:rPr>
              <w:fldChar w:fldCharType="begin"/>
            </w:r>
            <w:r w:rsidR="00BE5969">
              <w:rPr>
                <w:noProof/>
                <w:webHidden/>
              </w:rPr>
              <w:instrText xml:space="preserve"> PAGEREF _Toc121845233 \h </w:instrText>
            </w:r>
            <w:r w:rsidR="00BE5969">
              <w:rPr>
                <w:noProof/>
                <w:webHidden/>
              </w:rPr>
            </w:r>
            <w:r w:rsidR="00BE5969">
              <w:rPr>
                <w:noProof/>
                <w:webHidden/>
              </w:rPr>
              <w:fldChar w:fldCharType="separate"/>
            </w:r>
            <w:r w:rsidR="003B1B71">
              <w:rPr>
                <w:noProof/>
                <w:webHidden/>
              </w:rPr>
              <w:t>82</w:t>
            </w:r>
            <w:r w:rsidR="00BE5969">
              <w:rPr>
                <w:noProof/>
                <w:webHidden/>
              </w:rPr>
              <w:fldChar w:fldCharType="end"/>
            </w:r>
          </w:hyperlink>
        </w:p>
        <w:p w14:paraId="3E03E5AA" w14:textId="31B9D00B"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34" w:history="1">
            <w:r w:rsidR="00BE5969" w:rsidRPr="00833D14">
              <w:rPr>
                <w:rStyle w:val="Hyperlink"/>
                <w:noProof/>
              </w:rPr>
              <w:t>e. Reception</w:t>
            </w:r>
            <w:r w:rsidR="00BE5969">
              <w:rPr>
                <w:noProof/>
                <w:webHidden/>
              </w:rPr>
              <w:tab/>
            </w:r>
            <w:r w:rsidR="00BE5969">
              <w:rPr>
                <w:noProof/>
                <w:webHidden/>
              </w:rPr>
              <w:fldChar w:fldCharType="begin"/>
            </w:r>
            <w:r w:rsidR="00BE5969">
              <w:rPr>
                <w:noProof/>
                <w:webHidden/>
              </w:rPr>
              <w:instrText xml:space="preserve"> PAGEREF _Toc121845234 \h </w:instrText>
            </w:r>
            <w:r w:rsidR="00BE5969">
              <w:rPr>
                <w:noProof/>
                <w:webHidden/>
              </w:rPr>
            </w:r>
            <w:r w:rsidR="00BE5969">
              <w:rPr>
                <w:noProof/>
                <w:webHidden/>
              </w:rPr>
              <w:fldChar w:fldCharType="separate"/>
            </w:r>
            <w:r w:rsidR="003B1B71">
              <w:rPr>
                <w:noProof/>
                <w:webHidden/>
              </w:rPr>
              <w:t>85</w:t>
            </w:r>
            <w:r w:rsidR="00BE5969">
              <w:rPr>
                <w:noProof/>
                <w:webHidden/>
              </w:rPr>
              <w:fldChar w:fldCharType="end"/>
            </w:r>
          </w:hyperlink>
        </w:p>
        <w:p w14:paraId="368E9216" w14:textId="0C073D29"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35" w:history="1">
            <w:r w:rsidR="00BE5969" w:rsidRPr="00833D14">
              <w:rPr>
                <w:rStyle w:val="Hyperlink"/>
                <w:noProof/>
              </w:rPr>
              <w:t xml:space="preserve">4.4. The </w:t>
            </w:r>
            <w:r w:rsidR="00BE5969" w:rsidRPr="00833D14">
              <w:rPr>
                <w:rStyle w:val="Hyperlink"/>
                <w:i/>
                <w:noProof/>
              </w:rPr>
              <w:t>Achilleid</w:t>
            </w:r>
            <w:r w:rsidR="00BE5969">
              <w:rPr>
                <w:noProof/>
                <w:webHidden/>
              </w:rPr>
              <w:tab/>
            </w:r>
            <w:r w:rsidR="00BE5969">
              <w:rPr>
                <w:noProof/>
                <w:webHidden/>
              </w:rPr>
              <w:fldChar w:fldCharType="begin"/>
            </w:r>
            <w:r w:rsidR="00BE5969">
              <w:rPr>
                <w:noProof/>
                <w:webHidden/>
              </w:rPr>
              <w:instrText xml:space="preserve"> PAGEREF _Toc121845235 \h </w:instrText>
            </w:r>
            <w:r w:rsidR="00BE5969">
              <w:rPr>
                <w:noProof/>
                <w:webHidden/>
              </w:rPr>
            </w:r>
            <w:r w:rsidR="00BE5969">
              <w:rPr>
                <w:noProof/>
                <w:webHidden/>
              </w:rPr>
              <w:fldChar w:fldCharType="separate"/>
            </w:r>
            <w:r w:rsidR="003B1B71">
              <w:rPr>
                <w:noProof/>
                <w:webHidden/>
              </w:rPr>
              <w:t>87</w:t>
            </w:r>
            <w:r w:rsidR="00BE5969">
              <w:rPr>
                <w:noProof/>
                <w:webHidden/>
              </w:rPr>
              <w:fldChar w:fldCharType="end"/>
            </w:r>
          </w:hyperlink>
        </w:p>
        <w:p w14:paraId="16871BFA" w14:textId="2474D878"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36" w:history="1">
            <w:r w:rsidR="00BE5969" w:rsidRPr="00833D14">
              <w:rPr>
                <w:rStyle w:val="Hyperlink"/>
                <w:noProof/>
              </w:rPr>
              <w:t>a. The Text of the Achilleid</w:t>
            </w:r>
            <w:r w:rsidR="00BE5969">
              <w:rPr>
                <w:noProof/>
                <w:webHidden/>
              </w:rPr>
              <w:tab/>
            </w:r>
            <w:r w:rsidR="00BE5969">
              <w:rPr>
                <w:noProof/>
                <w:webHidden/>
              </w:rPr>
              <w:fldChar w:fldCharType="begin"/>
            </w:r>
            <w:r w:rsidR="00BE5969">
              <w:rPr>
                <w:noProof/>
                <w:webHidden/>
              </w:rPr>
              <w:instrText xml:space="preserve"> PAGEREF _Toc121845236 \h </w:instrText>
            </w:r>
            <w:r w:rsidR="00BE5969">
              <w:rPr>
                <w:noProof/>
                <w:webHidden/>
              </w:rPr>
            </w:r>
            <w:r w:rsidR="00BE5969">
              <w:rPr>
                <w:noProof/>
                <w:webHidden/>
              </w:rPr>
              <w:fldChar w:fldCharType="separate"/>
            </w:r>
            <w:r w:rsidR="003B1B71">
              <w:rPr>
                <w:noProof/>
                <w:webHidden/>
              </w:rPr>
              <w:t>90</w:t>
            </w:r>
            <w:r w:rsidR="00BE5969">
              <w:rPr>
                <w:noProof/>
                <w:webHidden/>
              </w:rPr>
              <w:fldChar w:fldCharType="end"/>
            </w:r>
          </w:hyperlink>
        </w:p>
        <w:p w14:paraId="58491252" w14:textId="0FD693D2"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37" w:history="1">
            <w:r w:rsidR="00BE5969" w:rsidRPr="00833D14">
              <w:rPr>
                <w:rStyle w:val="Hyperlink"/>
                <w:noProof/>
              </w:rPr>
              <w:t>b. Gender and Genre in the Achilleid</w:t>
            </w:r>
            <w:r w:rsidR="00BE5969">
              <w:rPr>
                <w:noProof/>
                <w:webHidden/>
              </w:rPr>
              <w:tab/>
            </w:r>
            <w:r w:rsidR="00BE5969">
              <w:rPr>
                <w:noProof/>
                <w:webHidden/>
              </w:rPr>
              <w:fldChar w:fldCharType="begin"/>
            </w:r>
            <w:r w:rsidR="00BE5969">
              <w:rPr>
                <w:noProof/>
                <w:webHidden/>
              </w:rPr>
              <w:instrText xml:space="preserve"> PAGEREF _Toc121845237 \h </w:instrText>
            </w:r>
            <w:r w:rsidR="00BE5969">
              <w:rPr>
                <w:noProof/>
                <w:webHidden/>
              </w:rPr>
            </w:r>
            <w:r w:rsidR="00BE5969">
              <w:rPr>
                <w:noProof/>
                <w:webHidden/>
              </w:rPr>
              <w:fldChar w:fldCharType="separate"/>
            </w:r>
            <w:r w:rsidR="003B1B71">
              <w:rPr>
                <w:noProof/>
                <w:webHidden/>
              </w:rPr>
              <w:t>93</w:t>
            </w:r>
            <w:r w:rsidR="00BE5969">
              <w:rPr>
                <w:noProof/>
                <w:webHidden/>
              </w:rPr>
              <w:fldChar w:fldCharType="end"/>
            </w:r>
          </w:hyperlink>
        </w:p>
        <w:p w14:paraId="0650BF17" w14:textId="1BAF260A" w:rsidR="00BE5969" w:rsidRDefault="00000000">
          <w:pPr>
            <w:pStyle w:val="TOC3"/>
            <w:tabs>
              <w:tab w:val="right" w:leader="dot" w:pos="9350"/>
            </w:tabs>
            <w:rPr>
              <w:rFonts w:asciiTheme="minorHAnsi" w:eastAsiaTheme="minorEastAsia" w:hAnsiTheme="minorHAnsi" w:cstheme="minorBidi"/>
              <w:noProof/>
              <w:sz w:val="22"/>
              <w:szCs w:val="22"/>
              <w:lang w:eastAsia="en-CA"/>
            </w:rPr>
          </w:pPr>
          <w:hyperlink w:anchor="_Toc121845238" w:history="1">
            <w:r w:rsidR="00BE5969" w:rsidRPr="00833D14">
              <w:rPr>
                <w:rStyle w:val="Hyperlink"/>
                <w:noProof/>
              </w:rPr>
              <w:t>c. Future Directions</w:t>
            </w:r>
            <w:r w:rsidR="00BE5969">
              <w:rPr>
                <w:noProof/>
                <w:webHidden/>
              </w:rPr>
              <w:tab/>
            </w:r>
            <w:r w:rsidR="00BE5969">
              <w:rPr>
                <w:noProof/>
                <w:webHidden/>
              </w:rPr>
              <w:fldChar w:fldCharType="begin"/>
            </w:r>
            <w:r w:rsidR="00BE5969">
              <w:rPr>
                <w:noProof/>
                <w:webHidden/>
              </w:rPr>
              <w:instrText xml:space="preserve"> PAGEREF _Toc121845238 \h </w:instrText>
            </w:r>
            <w:r w:rsidR="00BE5969">
              <w:rPr>
                <w:noProof/>
                <w:webHidden/>
              </w:rPr>
            </w:r>
            <w:r w:rsidR="00BE5969">
              <w:rPr>
                <w:noProof/>
                <w:webHidden/>
              </w:rPr>
              <w:fldChar w:fldCharType="separate"/>
            </w:r>
            <w:r w:rsidR="003B1B71">
              <w:rPr>
                <w:noProof/>
                <w:webHidden/>
              </w:rPr>
              <w:t>95</w:t>
            </w:r>
            <w:r w:rsidR="00BE5969">
              <w:rPr>
                <w:noProof/>
                <w:webHidden/>
              </w:rPr>
              <w:fldChar w:fldCharType="end"/>
            </w:r>
          </w:hyperlink>
        </w:p>
        <w:p w14:paraId="62BF8D07" w14:textId="1A844EA5" w:rsidR="00BE5969" w:rsidRDefault="00000000">
          <w:pPr>
            <w:pStyle w:val="TOC1"/>
            <w:tabs>
              <w:tab w:val="right" w:leader="dot" w:pos="9350"/>
            </w:tabs>
            <w:rPr>
              <w:rFonts w:asciiTheme="minorHAnsi" w:eastAsiaTheme="minorEastAsia" w:hAnsiTheme="minorHAnsi" w:cstheme="minorBidi"/>
              <w:noProof/>
              <w:sz w:val="22"/>
              <w:szCs w:val="22"/>
              <w:lang w:eastAsia="en-CA"/>
            </w:rPr>
          </w:pPr>
          <w:hyperlink w:anchor="_Toc121845239" w:history="1">
            <w:r w:rsidR="00BE5969" w:rsidRPr="00833D14">
              <w:rPr>
                <w:rStyle w:val="Hyperlink"/>
                <w:noProof/>
              </w:rPr>
              <w:t>5. Silius Italicus</w:t>
            </w:r>
            <w:r w:rsidR="00BE5969">
              <w:rPr>
                <w:noProof/>
                <w:webHidden/>
              </w:rPr>
              <w:tab/>
            </w:r>
            <w:r w:rsidR="00BE5969">
              <w:rPr>
                <w:noProof/>
                <w:webHidden/>
              </w:rPr>
              <w:fldChar w:fldCharType="begin"/>
            </w:r>
            <w:r w:rsidR="00BE5969">
              <w:rPr>
                <w:noProof/>
                <w:webHidden/>
              </w:rPr>
              <w:instrText xml:space="preserve"> PAGEREF _Toc121845239 \h </w:instrText>
            </w:r>
            <w:r w:rsidR="00BE5969">
              <w:rPr>
                <w:noProof/>
                <w:webHidden/>
              </w:rPr>
            </w:r>
            <w:r w:rsidR="00BE5969">
              <w:rPr>
                <w:noProof/>
                <w:webHidden/>
              </w:rPr>
              <w:fldChar w:fldCharType="separate"/>
            </w:r>
            <w:r w:rsidR="003B1B71">
              <w:rPr>
                <w:noProof/>
                <w:webHidden/>
              </w:rPr>
              <w:t>99</w:t>
            </w:r>
            <w:r w:rsidR="00BE5969">
              <w:rPr>
                <w:noProof/>
                <w:webHidden/>
              </w:rPr>
              <w:fldChar w:fldCharType="end"/>
            </w:r>
          </w:hyperlink>
        </w:p>
        <w:p w14:paraId="69921DCE" w14:textId="1CBB5F0D"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40" w:history="1">
            <w:r w:rsidR="00BE5969" w:rsidRPr="00833D14">
              <w:rPr>
                <w:rStyle w:val="Hyperlink"/>
                <w:noProof/>
              </w:rPr>
              <w:t xml:space="preserve">5.1. Exemplarity in the </w:t>
            </w:r>
            <w:r w:rsidR="00BE5969" w:rsidRPr="00833D14">
              <w:rPr>
                <w:rStyle w:val="Hyperlink"/>
                <w:i/>
                <w:noProof/>
              </w:rPr>
              <w:t>Punica</w:t>
            </w:r>
            <w:r w:rsidR="00BE5969">
              <w:rPr>
                <w:noProof/>
                <w:webHidden/>
              </w:rPr>
              <w:tab/>
            </w:r>
            <w:r w:rsidR="00BE5969">
              <w:rPr>
                <w:noProof/>
                <w:webHidden/>
              </w:rPr>
              <w:fldChar w:fldCharType="begin"/>
            </w:r>
            <w:r w:rsidR="00BE5969">
              <w:rPr>
                <w:noProof/>
                <w:webHidden/>
              </w:rPr>
              <w:instrText xml:space="preserve"> PAGEREF _Toc121845240 \h </w:instrText>
            </w:r>
            <w:r w:rsidR="00BE5969">
              <w:rPr>
                <w:noProof/>
                <w:webHidden/>
              </w:rPr>
            </w:r>
            <w:r w:rsidR="00BE5969">
              <w:rPr>
                <w:noProof/>
                <w:webHidden/>
              </w:rPr>
              <w:fldChar w:fldCharType="separate"/>
            </w:r>
            <w:r w:rsidR="003B1B71">
              <w:rPr>
                <w:noProof/>
                <w:webHidden/>
              </w:rPr>
              <w:t>101</w:t>
            </w:r>
            <w:r w:rsidR="00BE5969">
              <w:rPr>
                <w:noProof/>
                <w:webHidden/>
              </w:rPr>
              <w:fldChar w:fldCharType="end"/>
            </w:r>
          </w:hyperlink>
        </w:p>
        <w:p w14:paraId="258E66FE" w14:textId="04410A31"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41" w:history="1">
            <w:r w:rsidR="00BE5969" w:rsidRPr="00833D14">
              <w:rPr>
                <w:rStyle w:val="Hyperlink"/>
                <w:noProof/>
              </w:rPr>
              <w:t xml:space="preserve">5.2. Civil War in the </w:t>
            </w:r>
            <w:r w:rsidR="00BE5969" w:rsidRPr="00833D14">
              <w:rPr>
                <w:rStyle w:val="Hyperlink"/>
                <w:i/>
                <w:noProof/>
              </w:rPr>
              <w:t>Punica</w:t>
            </w:r>
            <w:r w:rsidR="00BE5969">
              <w:rPr>
                <w:noProof/>
                <w:webHidden/>
              </w:rPr>
              <w:tab/>
            </w:r>
            <w:r w:rsidR="00BE5969">
              <w:rPr>
                <w:noProof/>
                <w:webHidden/>
              </w:rPr>
              <w:fldChar w:fldCharType="begin"/>
            </w:r>
            <w:r w:rsidR="00BE5969">
              <w:rPr>
                <w:noProof/>
                <w:webHidden/>
              </w:rPr>
              <w:instrText xml:space="preserve"> PAGEREF _Toc121845241 \h </w:instrText>
            </w:r>
            <w:r w:rsidR="00BE5969">
              <w:rPr>
                <w:noProof/>
                <w:webHidden/>
              </w:rPr>
            </w:r>
            <w:r w:rsidR="00BE5969">
              <w:rPr>
                <w:noProof/>
                <w:webHidden/>
              </w:rPr>
              <w:fldChar w:fldCharType="separate"/>
            </w:r>
            <w:r w:rsidR="003B1B71">
              <w:rPr>
                <w:noProof/>
                <w:webHidden/>
              </w:rPr>
              <w:t>103</w:t>
            </w:r>
            <w:r w:rsidR="00BE5969">
              <w:rPr>
                <w:noProof/>
                <w:webHidden/>
              </w:rPr>
              <w:fldChar w:fldCharType="end"/>
            </w:r>
          </w:hyperlink>
        </w:p>
        <w:p w14:paraId="6311DB1D" w14:textId="04D81E10"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42" w:history="1">
            <w:r w:rsidR="00BE5969" w:rsidRPr="00833D14">
              <w:rPr>
                <w:rStyle w:val="Hyperlink"/>
                <w:noProof/>
              </w:rPr>
              <w:t xml:space="preserve">5.3. Intertextuality in the </w:t>
            </w:r>
            <w:r w:rsidR="00BE5969" w:rsidRPr="00833D14">
              <w:rPr>
                <w:rStyle w:val="Hyperlink"/>
                <w:i/>
                <w:noProof/>
              </w:rPr>
              <w:t>Punica</w:t>
            </w:r>
            <w:r w:rsidR="00BE5969">
              <w:rPr>
                <w:noProof/>
                <w:webHidden/>
              </w:rPr>
              <w:tab/>
            </w:r>
            <w:r w:rsidR="00BE5969">
              <w:rPr>
                <w:noProof/>
                <w:webHidden/>
              </w:rPr>
              <w:fldChar w:fldCharType="begin"/>
            </w:r>
            <w:r w:rsidR="00BE5969">
              <w:rPr>
                <w:noProof/>
                <w:webHidden/>
              </w:rPr>
              <w:instrText xml:space="preserve"> PAGEREF _Toc121845242 \h </w:instrText>
            </w:r>
            <w:r w:rsidR="00BE5969">
              <w:rPr>
                <w:noProof/>
                <w:webHidden/>
              </w:rPr>
            </w:r>
            <w:r w:rsidR="00BE5969">
              <w:rPr>
                <w:noProof/>
                <w:webHidden/>
              </w:rPr>
              <w:fldChar w:fldCharType="separate"/>
            </w:r>
            <w:r w:rsidR="003B1B71">
              <w:rPr>
                <w:noProof/>
                <w:webHidden/>
              </w:rPr>
              <w:t>105</w:t>
            </w:r>
            <w:r w:rsidR="00BE5969">
              <w:rPr>
                <w:noProof/>
                <w:webHidden/>
              </w:rPr>
              <w:fldChar w:fldCharType="end"/>
            </w:r>
          </w:hyperlink>
        </w:p>
        <w:p w14:paraId="3F0FD442" w14:textId="7BC6A6CD"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43" w:history="1">
            <w:r w:rsidR="00BE5969" w:rsidRPr="00833D14">
              <w:rPr>
                <w:rStyle w:val="Hyperlink"/>
                <w:noProof/>
              </w:rPr>
              <w:t>5.4. Silius</w:t>
            </w:r>
            <w:r w:rsidR="00050F90">
              <w:rPr>
                <w:rStyle w:val="Hyperlink"/>
                <w:noProof/>
              </w:rPr>
              <w:t>’</w:t>
            </w:r>
            <w:r w:rsidR="00BE5969" w:rsidRPr="00833D14">
              <w:rPr>
                <w:rStyle w:val="Hyperlink"/>
                <w:noProof/>
              </w:rPr>
              <w:t xml:space="preserve"> Ancient and Early Modern Reception</w:t>
            </w:r>
            <w:r w:rsidR="00BE5969">
              <w:rPr>
                <w:noProof/>
                <w:webHidden/>
              </w:rPr>
              <w:tab/>
            </w:r>
            <w:r w:rsidR="00BE5969">
              <w:rPr>
                <w:noProof/>
                <w:webHidden/>
              </w:rPr>
              <w:fldChar w:fldCharType="begin"/>
            </w:r>
            <w:r w:rsidR="00BE5969">
              <w:rPr>
                <w:noProof/>
                <w:webHidden/>
              </w:rPr>
              <w:instrText xml:space="preserve"> PAGEREF _Toc121845243 \h </w:instrText>
            </w:r>
            <w:r w:rsidR="00BE5969">
              <w:rPr>
                <w:noProof/>
                <w:webHidden/>
              </w:rPr>
            </w:r>
            <w:r w:rsidR="00BE5969">
              <w:rPr>
                <w:noProof/>
                <w:webHidden/>
              </w:rPr>
              <w:fldChar w:fldCharType="separate"/>
            </w:r>
            <w:r w:rsidR="003B1B71">
              <w:rPr>
                <w:noProof/>
                <w:webHidden/>
              </w:rPr>
              <w:t>109</w:t>
            </w:r>
            <w:r w:rsidR="00BE5969">
              <w:rPr>
                <w:noProof/>
                <w:webHidden/>
              </w:rPr>
              <w:fldChar w:fldCharType="end"/>
            </w:r>
          </w:hyperlink>
        </w:p>
        <w:p w14:paraId="5D4EB0F5" w14:textId="28497027"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44" w:history="1">
            <w:r w:rsidR="00BE5969" w:rsidRPr="00833D14">
              <w:rPr>
                <w:rStyle w:val="Hyperlink"/>
                <w:noProof/>
              </w:rPr>
              <w:t>5.5. Silius in the Twentieth and Twenty-First Centuries</w:t>
            </w:r>
            <w:r w:rsidR="00BE5969">
              <w:rPr>
                <w:noProof/>
                <w:webHidden/>
              </w:rPr>
              <w:tab/>
            </w:r>
            <w:r w:rsidR="00BE5969">
              <w:rPr>
                <w:noProof/>
                <w:webHidden/>
              </w:rPr>
              <w:fldChar w:fldCharType="begin"/>
            </w:r>
            <w:r w:rsidR="00BE5969">
              <w:rPr>
                <w:noProof/>
                <w:webHidden/>
              </w:rPr>
              <w:instrText xml:space="preserve"> PAGEREF _Toc121845244 \h </w:instrText>
            </w:r>
            <w:r w:rsidR="00BE5969">
              <w:rPr>
                <w:noProof/>
                <w:webHidden/>
              </w:rPr>
            </w:r>
            <w:r w:rsidR="00BE5969">
              <w:rPr>
                <w:noProof/>
                <w:webHidden/>
              </w:rPr>
              <w:fldChar w:fldCharType="separate"/>
            </w:r>
            <w:r w:rsidR="003B1B71">
              <w:rPr>
                <w:noProof/>
                <w:webHidden/>
              </w:rPr>
              <w:t>116</w:t>
            </w:r>
            <w:r w:rsidR="00BE5969">
              <w:rPr>
                <w:noProof/>
                <w:webHidden/>
              </w:rPr>
              <w:fldChar w:fldCharType="end"/>
            </w:r>
          </w:hyperlink>
        </w:p>
        <w:p w14:paraId="2EE77DB3" w14:textId="27A2BAD2"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45" w:history="1">
            <w:r w:rsidR="00BE5969" w:rsidRPr="00833D14">
              <w:rPr>
                <w:rStyle w:val="Hyperlink"/>
                <w:noProof/>
              </w:rPr>
              <w:t>5.6. Silius</w:t>
            </w:r>
            <w:r w:rsidR="00050F90">
              <w:rPr>
                <w:rStyle w:val="Hyperlink"/>
                <w:noProof/>
              </w:rPr>
              <w:t>’</w:t>
            </w:r>
            <w:r w:rsidR="00BE5969" w:rsidRPr="00833D14">
              <w:rPr>
                <w:rStyle w:val="Hyperlink"/>
                <w:noProof/>
              </w:rPr>
              <w:t xml:space="preserve"> Resistance to Redemption</w:t>
            </w:r>
            <w:r w:rsidR="00BE5969">
              <w:rPr>
                <w:noProof/>
                <w:webHidden/>
              </w:rPr>
              <w:tab/>
            </w:r>
            <w:r w:rsidR="00BE5969">
              <w:rPr>
                <w:noProof/>
                <w:webHidden/>
              </w:rPr>
              <w:fldChar w:fldCharType="begin"/>
            </w:r>
            <w:r w:rsidR="00BE5969">
              <w:rPr>
                <w:noProof/>
                <w:webHidden/>
              </w:rPr>
              <w:instrText xml:space="preserve"> PAGEREF _Toc121845245 \h </w:instrText>
            </w:r>
            <w:r w:rsidR="00BE5969">
              <w:rPr>
                <w:noProof/>
                <w:webHidden/>
              </w:rPr>
            </w:r>
            <w:r w:rsidR="00BE5969">
              <w:rPr>
                <w:noProof/>
                <w:webHidden/>
              </w:rPr>
              <w:fldChar w:fldCharType="separate"/>
            </w:r>
            <w:r w:rsidR="003B1B71">
              <w:rPr>
                <w:noProof/>
                <w:webHidden/>
              </w:rPr>
              <w:t>119</w:t>
            </w:r>
            <w:r w:rsidR="00BE5969">
              <w:rPr>
                <w:noProof/>
                <w:webHidden/>
              </w:rPr>
              <w:fldChar w:fldCharType="end"/>
            </w:r>
          </w:hyperlink>
        </w:p>
        <w:p w14:paraId="01CDF594" w14:textId="5B4ADB1B" w:rsidR="00BE5969" w:rsidRDefault="00000000">
          <w:pPr>
            <w:pStyle w:val="TOC2"/>
            <w:tabs>
              <w:tab w:val="right" w:leader="dot" w:pos="9350"/>
            </w:tabs>
            <w:rPr>
              <w:rFonts w:asciiTheme="minorHAnsi" w:eastAsiaTheme="minorEastAsia" w:hAnsiTheme="minorHAnsi" w:cstheme="minorBidi"/>
              <w:noProof/>
              <w:sz w:val="22"/>
              <w:szCs w:val="22"/>
              <w:lang w:eastAsia="en-CA"/>
            </w:rPr>
          </w:pPr>
          <w:hyperlink w:anchor="_Toc121845246" w:history="1">
            <w:r w:rsidR="00BE5969" w:rsidRPr="00833D14">
              <w:rPr>
                <w:rStyle w:val="Hyperlink"/>
                <w:noProof/>
              </w:rPr>
              <w:t xml:space="preserve">5.7. The Future of the </w:t>
            </w:r>
            <w:r w:rsidR="00BE5969" w:rsidRPr="00833D14">
              <w:rPr>
                <w:rStyle w:val="Hyperlink"/>
                <w:i/>
                <w:noProof/>
              </w:rPr>
              <w:t>Punica</w:t>
            </w:r>
            <w:r w:rsidR="00BE5969">
              <w:rPr>
                <w:noProof/>
                <w:webHidden/>
              </w:rPr>
              <w:tab/>
            </w:r>
            <w:r w:rsidR="00BE5969">
              <w:rPr>
                <w:noProof/>
                <w:webHidden/>
              </w:rPr>
              <w:fldChar w:fldCharType="begin"/>
            </w:r>
            <w:r w:rsidR="00BE5969">
              <w:rPr>
                <w:noProof/>
                <w:webHidden/>
              </w:rPr>
              <w:instrText xml:space="preserve"> PAGEREF _Toc121845246 \h </w:instrText>
            </w:r>
            <w:r w:rsidR="00BE5969">
              <w:rPr>
                <w:noProof/>
                <w:webHidden/>
              </w:rPr>
            </w:r>
            <w:r w:rsidR="00BE5969">
              <w:rPr>
                <w:noProof/>
                <w:webHidden/>
              </w:rPr>
              <w:fldChar w:fldCharType="separate"/>
            </w:r>
            <w:r w:rsidR="003B1B71">
              <w:rPr>
                <w:noProof/>
                <w:webHidden/>
              </w:rPr>
              <w:t>121</w:t>
            </w:r>
            <w:r w:rsidR="00BE5969">
              <w:rPr>
                <w:noProof/>
                <w:webHidden/>
              </w:rPr>
              <w:fldChar w:fldCharType="end"/>
            </w:r>
          </w:hyperlink>
        </w:p>
        <w:p w14:paraId="5552CF0F" w14:textId="0FE1016D" w:rsidR="00BE5969" w:rsidRDefault="00000000">
          <w:pPr>
            <w:pStyle w:val="TOC1"/>
            <w:tabs>
              <w:tab w:val="right" w:leader="dot" w:pos="9350"/>
            </w:tabs>
            <w:rPr>
              <w:rFonts w:asciiTheme="minorHAnsi" w:eastAsiaTheme="minorEastAsia" w:hAnsiTheme="minorHAnsi" w:cstheme="minorBidi"/>
              <w:noProof/>
              <w:sz w:val="22"/>
              <w:szCs w:val="22"/>
              <w:lang w:eastAsia="en-CA"/>
            </w:rPr>
          </w:pPr>
          <w:hyperlink w:anchor="_Toc121845247" w:history="1">
            <w:r w:rsidR="00BE5969" w:rsidRPr="00833D14">
              <w:rPr>
                <w:rStyle w:val="Hyperlink"/>
                <w:noProof/>
              </w:rPr>
              <w:t>6. Bibliography</w:t>
            </w:r>
            <w:r w:rsidR="00BE5969">
              <w:rPr>
                <w:noProof/>
                <w:webHidden/>
              </w:rPr>
              <w:tab/>
            </w:r>
            <w:r w:rsidR="00BE5969">
              <w:rPr>
                <w:noProof/>
                <w:webHidden/>
              </w:rPr>
              <w:fldChar w:fldCharType="begin"/>
            </w:r>
            <w:r w:rsidR="00BE5969">
              <w:rPr>
                <w:noProof/>
                <w:webHidden/>
              </w:rPr>
              <w:instrText xml:space="preserve"> PAGEREF _Toc121845247 \h </w:instrText>
            </w:r>
            <w:r w:rsidR="00BE5969">
              <w:rPr>
                <w:noProof/>
                <w:webHidden/>
              </w:rPr>
            </w:r>
            <w:r w:rsidR="00BE5969">
              <w:rPr>
                <w:noProof/>
                <w:webHidden/>
              </w:rPr>
              <w:fldChar w:fldCharType="separate"/>
            </w:r>
            <w:r w:rsidR="003B1B71">
              <w:rPr>
                <w:noProof/>
                <w:webHidden/>
              </w:rPr>
              <w:t>123</w:t>
            </w:r>
            <w:r w:rsidR="00BE5969">
              <w:rPr>
                <w:noProof/>
                <w:webHidden/>
              </w:rPr>
              <w:fldChar w:fldCharType="end"/>
            </w:r>
          </w:hyperlink>
        </w:p>
        <w:p w14:paraId="2A726B3E" w14:textId="64DE574E" w:rsidR="0021184E" w:rsidRDefault="0021184E">
          <w:r>
            <w:rPr>
              <w:b/>
              <w:bCs/>
              <w:noProof/>
            </w:rPr>
            <w:fldChar w:fldCharType="end"/>
          </w:r>
        </w:p>
      </w:sdtContent>
    </w:sdt>
    <w:p w14:paraId="3CD27172" w14:textId="0A9A0048" w:rsidR="0021184E" w:rsidRDefault="0021184E">
      <w:pPr>
        <w:rPr>
          <w:i/>
          <w:iCs/>
        </w:rPr>
      </w:pPr>
      <w:r>
        <w:rPr>
          <w:i/>
          <w:iCs/>
        </w:rPr>
        <w:br w:type="page"/>
      </w:r>
    </w:p>
    <w:p w14:paraId="248C0430" w14:textId="77777777" w:rsidR="008F5718" w:rsidRPr="00DB360A" w:rsidRDefault="000B365C" w:rsidP="00482C5D">
      <w:pPr>
        <w:pStyle w:val="Heading1"/>
      </w:pPr>
      <w:bookmarkStart w:id="0" w:name="_Toc121845210"/>
      <w:r>
        <w:lastRenderedPageBreak/>
        <w:t xml:space="preserve">1. </w:t>
      </w:r>
      <w:r w:rsidR="00B021B8" w:rsidRPr="00DB360A">
        <w:t>Introductio</w:t>
      </w:r>
      <w:r>
        <w:t>n</w:t>
      </w:r>
      <w:bookmarkEnd w:id="0"/>
    </w:p>
    <w:p w14:paraId="18746DF4" w14:textId="5A59AD6C" w:rsidR="00665F1F" w:rsidRDefault="005C183F" w:rsidP="00B021B8">
      <w:pPr>
        <w:spacing w:line="480" w:lineRule="auto"/>
      </w:pPr>
      <w:r>
        <w:tab/>
      </w:r>
      <w:r w:rsidR="00B021B8">
        <w:t xml:space="preserve">There has never been a moment when more scholarly attention has been devoted to Roman epic poetry of the Neronian and Flavian periods. There have certainly been high points in the reception histories of these poems in the past. </w:t>
      </w:r>
      <w:r w:rsidR="00642B9E">
        <w:t>I</w:t>
      </w:r>
      <w:r w:rsidR="00B021B8">
        <w:t xml:space="preserve">n the Neronian and Flavian periods themselves, the contemporary reception of </w:t>
      </w:r>
      <w:r w:rsidR="0098526D">
        <w:t xml:space="preserve">the epics that survive today was intense and largely positive, and, in the fifteenth century, excitement about the “rediscovery” of poems like </w:t>
      </w:r>
      <w:proofErr w:type="spellStart"/>
      <w:r w:rsidR="0098526D">
        <w:t>Valerius</w:t>
      </w:r>
      <w:proofErr w:type="spellEnd"/>
      <w:r w:rsidR="0098526D">
        <w:t xml:space="preserve"> </w:t>
      </w:r>
      <w:proofErr w:type="spellStart"/>
      <w:r w:rsidR="0098526D">
        <w:t>Flaccus</w:t>
      </w:r>
      <w:proofErr w:type="spellEnd"/>
      <w:r w:rsidR="00050F90">
        <w:t>’</w:t>
      </w:r>
      <w:r w:rsidR="0098526D">
        <w:t xml:space="preserve"> </w:t>
      </w:r>
      <w:r w:rsidR="0098526D">
        <w:rPr>
          <w:i/>
          <w:iCs/>
        </w:rPr>
        <w:t>Argonautica</w:t>
      </w:r>
      <w:r w:rsidR="0098526D">
        <w:t xml:space="preserve"> and </w:t>
      </w:r>
      <w:proofErr w:type="spellStart"/>
      <w:r w:rsidR="0098526D">
        <w:t>Silius</w:t>
      </w:r>
      <w:proofErr w:type="spellEnd"/>
      <w:r w:rsidR="0098526D">
        <w:t xml:space="preserve"> </w:t>
      </w:r>
      <w:proofErr w:type="spellStart"/>
      <w:r w:rsidR="0098526D">
        <w:t>Italicus</w:t>
      </w:r>
      <w:proofErr w:type="spellEnd"/>
      <w:r w:rsidR="00050F90">
        <w:t>’</w:t>
      </w:r>
      <w:r w:rsidR="0098526D">
        <w:t xml:space="preserve"> </w:t>
      </w:r>
      <w:r w:rsidR="0098526D">
        <w:rPr>
          <w:i/>
          <w:iCs/>
        </w:rPr>
        <w:t>Punica</w:t>
      </w:r>
      <w:r w:rsidR="0098526D">
        <w:t xml:space="preserve"> helped to bring the level of attention devoted to those poems closer to </w:t>
      </w:r>
      <w:r w:rsidR="005304D0">
        <w:t>that of</w:t>
      </w:r>
      <w:r w:rsidR="003B1B71">
        <w:t xml:space="preserve"> </w:t>
      </w:r>
      <w:r w:rsidR="0098526D">
        <w:t>Lucan</w:t>
      </w:r>
      <w:r w:rsidR="00050F90">
        <w:t>’</w:t>
      </w:r>
      <w:r w:rsidR="0098526D">
        <w:t xml:space="preserve">s </w:t>
      </w:r>
      <w:r w:rsidR="0098526D">
        <w:rPr>
          <w:i/>
          <w:iCs/>
        </w:rPr>
        <w:t>Bellum Civile</w:t>
      </w:r>
      <w:r w:rsidR="0098526D">
        <w:t xml:space="preserve"> and Statius</w:t>
      </w:r>
      <w:r w:rsidR="00050F90">
        <w:t>’</w:t>
      </w:r>
      <w:r w:rsidR="0098526D">
        <w:t xml:space="preserve"> </w:t>
      </w:r>
      <w:proofErr w:type="spellStart"/>
      <w:r w:rsidR="0098526D">
        <w:rPr>
          <w:i/>
          <w:iCs/>
        </w:rPr>
        <w:t>Thebaid</w:t>
      </w:r>
      <w:proofErr w:type="spellEnd"/>
      <w:r w:rsidR="0098526D">
        <w:t xml:space="preserve"> and </w:t>
      </w:r>
      <w:proofErr w:type="spellStart"/>
      <w:r w:rsidR="0098526D">
        <w:rPr>
          <w:i/>
          <w:iCs/>
        </w:rPr>
        <w:t>Achilleid</w:t>
      </w:r>
      <w:proofErr w:type="spellEnd"/>
      <w:r w:rsidR="0098526D">
        <w:t xml:space="preserve">, but at no time in the modern world has it been easier to find people enthusiastic about the epic poems </w:t>
      </w:r>
      <w:r w:rsidR="00642B9E">
        <w:t xml:space="preserve">of the 60s to the 90s CE. Our aim in this book is to characterize and historicize the moment in the sun that </w:t>
      </w:r>
      <w:r w:rsidR="00D1218B">
        <w:t xml:space="preserve">these poems are experiencing in the early twenty-first century. What follows is a set of four review </w:t>
      </w:r>
      <w:r w:rsidR="009F62B6">
        <w:t>essays</w:t>
      </w:r>
      <w:r w:rsidR="00D1218B">
        <w:t xml:space="preserve">, each devoted to one of the four Neronian and Flavian authors whose epics </w:t>
      </w:r>
      <w:r w:rsidR="007D3624">
        <w:t xml:space="preserve">substantially </w:t>
      </w:r>
      <w:r w:rsidR="00D1218B">
        <w:t xml:space="preserve">survive. </w:t>
      </w:r>
      <w:r w:rsidR="0091307A">
        <w:t xml:space="preserve">Each will stand on its own, providing a snapshot of the current state of the field and some predictions of future directions in scholarship on the </w:t>
      </w:r>
      <w:proofErr w:type="gramStart"/>
      <w:r w:rsidR="0091307A">
        <w:t>particular author</w:t>
      </w:r>
      <w:proofErr w:type="gramEnd"/>
      <w:r w:rsidR="0091307A">
        <w:t xml:space="preserve"> and poem(s) it addresses. Taken together, the four</w:t>
      </w:r>
      <w:r w:rsidR="009F62B6">
        <w:t xml:space="preserve"> </w:t>
      </w:r>
      <w:proofErr w:type="gramStart"/>
      <w:r w:rsidR="009F62B6">
        <w:t>essays</w:t>
      </w:r>
      <w:r w:rsidR="0091307A">
        <w:t xml:space="preserve">  form</w:t>
      </w:r>
      <w:proofErr w:type="gramEnd"/>
      <w:r w:rsidR="0091307A">
        <w:t xml:space="preserve"> an overview of the history, present, and a possible future of studies in the epic of the period.</w:t>
      </w:r>
    </w:p>
    <w:p w14:paraId="25437940" w14:textId="135712B5" w:rsidR="00932577" w:rsidRDefault="00932577" w:rsidP="00B021B8">
      <w:pPr>
        <w:spacing w:line="480" w:lineRule="auto"/>
      </w:pPr>
      <w:r>
        <w:tab/>
        <w:t xml:space="preserve">Although the five poems treated in this book have much in common, as do the histories of their reception, it is perhaps surprising that the </w:t>
      </w:r>
      <w:proofErr w:type="gramStart"/>
      <w:r>
        <w:t>particular grouping</w:t>
      </w:r>
      <w:proofErr w:type="gramEnd"/>
      <w:r>
        <w:t xml:space="preserve"> of Neronian and Flavian epic is not more common in scholarship. </w:t>
      </w:r>
      <w:r w:rsidR="00A25D54">
        <w:t>Rather, scholarship has more often treated all of Roman epic together</w:t>
      </w:r>
      <w:r w:rsidR="00C42CFB">
        <w:rPr>
          <w:rStyle w:val="FootnoteReference"/>
        </w:rPr>
        <w:footnoteReference w:id="1"/>
      </w:r>
      <w:r w:rsidR="00C42CFB">
        <w:t xml:space="preserve"> </w:t>
      </w:r>
      <w:r w:rsidR="00A25D54">
        <w:t>or, especially more recently, the Flavians as a unique subgroup.</w:t>
      </w:r>
      <w:r w:rsidR="00C42CFB">
        <w:rPr>
          <w:rStyle w:val="FootnoteReference"/>
        </w:rPr>
        <w:footnoteReference w:id="2"/>
      </w:r>
      <w:r w:rsidR="00A25D54">
        <w:t xml:space="preserve"> A kind of compromise between the two positions can isolate post-Virgilian epic, as in Philip Hardie</w:t>
      </w:r>
      <w:r w:rsidR="00050F90">
        <w:t>’</w:t>
      </w:r>
      <w:r w:rsidR="00A25D54">
        <w:t xml:space="preserve">s </w:t>
      </w:r>
      <w:r w:rsidR="00A25D54">
        <w:rPr>
          <w:i/>
          <w:iCs/>
        </w:rPr>
        <w:t xml:space="preserve">The </w:t>
      </w:r>
      <w:r w:rsidR="00A25D54">
        <w:rPr>
          <w:i/>
          <w:iCs/>
        </w:rPr>
        <w:lastRenderedPageBreak/>
        <w:t>Epic Successors of Virgil</w:t>
      </w:r>
      <w:r w:rsidR="00A25D54">
        <w:t xml:space="preserve"> or David Quint</w:t>
      </w:r>
      <w:r w:rsidR="00050F90">
        <w:t>’</w:t>
      </w:r>
      <w:r w:rsidR="00A25D54">
        <w:t xml:space="preserve">s </w:t>
      </w:r>
      <w:r w:rsidR="00A25D54">
        <w:rPr>
          <w:i/>
          <w:iCs/>
        </w:rPr>
        <w:t>Epic and Empire</w:t>
      </w:r>
      <w:r w:rsidR="00A25D54">
        <w:t>.</w:t>
      </w:r>
      <w:r w:rsidR="00992C4F">
        <w:rPr>
          <w:rStyle w:val="FootnoteReference"/>
        </w:rPr>
        <w:footnoteReference w:id="3"/>
      </w:r>
      <w:r w:rsidR="00A25D54">
        <w:t xml:space="preserve"> </w:t>
      </w:r>
      <w:r w:rsidR="00B21474">
        <w:t xml:space="preserve">Nevertheless, there </w:t>
      </w:r>
      <w:r w:rsidR="00C42C65">
        <w:t xml:space="preserve">are </w:t>
      </w:r>
      <w:r w:rsidR="00B21474">
        <w:t>good reason</w:t>
      </w:r>
      <w:r w:rsidR="00C42C65">
        <w:t>s</w:t>
      </w:r>
      <w:r w:rsidR="00B21474">
        <w:t xml:space="preserve"> both to include Lucan with the Flavian epic poets and to treat the </w:t>
      </w:r>
      <w:r w:rsidR="005D0C6C">
        <w:t>five extant,</w:t>
      </w:r>
      <w:r w:rsidR="00B21474">
        <w:t xml:space="preserve"> </w:t>
      </w:r>
      <w:r w:rsidR="005D0C6C">
        <w:t xml:space="preserve">classical, post-Augustan epic poems </w:t>
      </w:r>
      <w:r w:rsidR="00B21474">
        <w:t xml:space="preserve">as a distinct group. </w:t>
      </w:r>
      <w:r w:rsidR="00C678D8">
        <w:t>First, Lucan</w:t>
      </w:r>
      <w:r w:rsidR="00050F90">
        <w:t>’</w:t>
      </w:r>
      <w:r w:rsidR="00C678D8">
        <w:t>s poem is closer in the time of its composition to the Flavian epics than to any others. There is a gap of almost fifty years between Ovid</w:t>
      </w:r>
      <w:r w:rsidR="00050F90">
        <w:t>’</w:t>
      </w:r>
      <w:r w:rsidR="00C678D8">
        <w:t xml:space="preserve">s </w:t>
      </w:r>
      <w:r w:rsidR="00C678D8">
        <w:rPr>
          <w:i/>
          <w:iCs/>
        </w:rPr>
        <w:t>Metamorphoses</w:t>
      </w:r>
      <w:r w:rsidR="00C678D8">
        <w:t xml:space="preserve"> and Lucan</w:t>
      </w:r>
      <w:r w:rsidR="00050F90">
        <w:t>’</w:t>
      </w:r>
      <w:r w:rsidR="00C678D8">
        <w:t xml:space="preserve">s </w:t>
      </w:r>
      <w:r w:rsidR="00C678D8">
        <w:rPr>
          <w:i/>
          <w:iCs/>
        </w:rPr>
        <w:t>Bellum Civile</w:t>
      </w:r>
      <w:r w:rsidR="00C678D8">
        <w:t xml:space="preserve">, and </w:t>
      </w:r>
      <w:r w:rsidR="00166A22">
        <w:t xml:space="preserve">three centuries between the end of the Flavian period and </w:t>
      </w:r>
      <w:r w:rsidR="007C4A52">
        <w:t xml:space="preserve">the time of </w:t>
      </w:r>
      <w:r w:rsidR="00166A22">
        <w:t xml:space="preserve">Claudian, but the poems of Lucan, </w:t>
      </w:r>
      <w:proofErr w:type="spellStart"/>
      <w:r w:rsidR="00166A22">
        <w:t>Valerius</w:t>
      </w:r>
      <w:proofErr w:type="spellEnd"/>
      <w:r w:rsidR="00166A22">
        <w:t xml:space="preserve"> </w:t>
      </w:r>
      <w:proofErr w:type="spellStart"/>
      <w:r w:rsidR="00166A22">
        <w:t>Flaccus</w:t>
      </w:r>
      <w:proofErr w:type="spellEnd"/>
      <w:r w:rsidR="00166A22">
        <w:t xml:space="preserve">, Statius, and </w:t>
      </w:r>
      <w:proofErr w:type="spellStart"/>
      <w:r w:rsidR="00166A22">
        <w:t>Silius</w:t>
      </w:r>
      <w:proofErr w:type="spellEnd"/>
      <w:r w:rsidR="00166A22">
        <w:t xml:space="preserve"> </w:t>
      </w:r>
      <w:proofErr w:type="spellStart"/>
      <w:r w:rsidR="00166A22">
        <w:t>Italicus</w:t>
      </w:r>
      <w:proofErr w:type="spellEnd"/>
      <w:r w:rsidR="00166A22">
        <w:t xml:space="preserve"> all appeared within a period of </w:t>
      </w:r>
      <w:r w:rsidR="00721BC0">
        <w:t xml:space="preserve">about </w:t>
      </w:r>
      <w:r w:rsidR="00166A22">
        <w:t xml:space="preserve">thirty-five years. </w:t>
      </w:r>
      <w:r w:rsidR="007E68F5">
        <w:t xml:space="preserve">They were also produced </w:t>
      </w:r>
      <w:r w:rsidR="00D1682E">
        <w:t xml:space="preserve">in a changed literary milieu. </w:t>
      </w:r>
      <w:r w:rsidR="00B21474">
        <w:t xml:space="preserve">Alain </w:t>
      </w:r>
      <w:proofErr w:type="spellStart"/>
      <w:r w:rsidR="00B21474">
        <w:t>Gowing</w:t>
      </w:r>
      <w:proofErr w:type="spellEnd"/>
      <w:r w:rsidR="00B21474">
        <w:t xml:space="preserve"> has argued that </w:t>
      </w:r>
      <w:r w:rsidR="00C678D8">
        <w:t xml:space="preserve">the Augustan and Tiberian periods were characterized by attempts to emphasize continuity with the </w:t>
      </w:r>
      <w:r w:rsidR="00C678D8">
        <w:rPr>
          <w:i/>
          <w:iCs/>
        </w:rPr>
        <w:t>res publica</w:t>
      </w:r>
      <w:r w:rsidR="00C678D8">
        <w:t xml:space="preserve">, and that it was in the Neronian period </w:t>
      </w:r>
      <w:r w:rsidR="00166A22">
        <w:t>that Roman literature ceased to pretend that the Republic had been or could be restored</w:t>
      </w:r>
      <w:r w:rsidR="00931390">
        <w:t>,</w:t>
      </w:r>
      <w:r w:rsidR="00166A22">
        <w:t xml:space="preserve"> </w:t>
      </w:r>
      <w:r w:rsidR="00A65DF9">
        <w:t>but</w:t>
      </w:r>
      <w:r w:rsidR="00166A22">
        <w:t xml:space="preserve"> instead </w:t>
      </w:r>
      <w:r w:rsidR="00931390">
        <w:t xml:space="preserve">emphasized the historical rupture of the Augustan revolution that created an </w:t>
      </w:r>
      <w:r w:rsidR="00C31896">
        <w:t>i</w:t>
      </w:r>
      <w:r w:rsidR="00931390">
        <w:t>mperial period.</w:t>
      </w:r>
      <w:r w:rsidR="00C42CFB">
        <w:rPr>
          <w:rStyle w:val="FootnoteReference"/>
        </w:rPr>
        <w:footnoteReference w:id="4"/>
      </w:r>
      <w:r w:rsidR="00931390">
        <w:t xml:space="preserve"> Roland Mayer has similarly argued that it was in the Neronian period that Roman authors first treated Augustan poems as “classics</w:t>
      </w:r>
      <w:r w:rsidR="00C42CFB">
        <w:t>.”</w:t>
      </w:r>
      <w:r w:rsidR="00C42CFB">
        <w:rPr>
          <w:rStyle w:val="FootnoteReference"/>
        </w:rPr>
        <w:footnoteReference w:id="5"/>
      </w:r>
      <w:r w:rsidR="003B1B71">
        <w:t xml:space="preserve"> </w:t>
      </w:r>
      <w:r w:rsidR="006F49EB">
        <w:t xml:space="preserve">Moreover, recent scholarship </w:t>
      </w:r>
      <w:r w:rsidR="00DA51B7">
        <w:t xml:space="preserve">has </w:t>
      </w:r>
      <w:r w:rsidR="006F49EB">
        <w:t xml:space="preserve">emphasized the ways in which Lucan radically challenged </w:t>
      </w:r>
      <w:r w:rsidR="00016A37">
        <w:t xml:space="preserve">the </w:t>
      </w:r>
      <w:r w:rsidR="00BB1D40">
        <w:t xml:space="preserve">ethics and poetics of these </w:t>
      </w:r>
      <w:r w:rsidR="00016A37">
        <w:t xml:space="preserve">Augustan </w:t>
      </w:r>
      <w:r w:rsidR="00BB1D40">
        <w:t xml:space="preserve">classics, </w:t>
      </w:r>
      <w:r w:rsidR="00016A37">
        <w:t>especially</w:t>
      </w:r>
      <w:r w:rsidR="00BB1D40">
        <w:t xml:space="preserve"> </w:t>
      </w:r>
      <w:r w:rsidR="00016A37">
        <w:t xml:space="preserve">Virgil, </w:t>
      </w:r>
      <w:r w:rsidR="00464A6E">
        <w:t>and how the Flavian epicists each responded to Lucan</w:t>
      </w:r>
      <w:r w:rsidR="00050F90">
        <w:t>’</w:t>
      </w:r>
      <w:r w:rsidR="00464A6E">
        <w:t xml:space="preserve">s provocations. </w:t>
      </w:r>
      <w:r w:rsidR="000E7973">
        <w:t xml:space="preserve">We would not be wrong, in fact, to treat the Flavians as the epic successors of </w:t>
      </w:r>
      <w:r w:rsidR="00751AC2">
        <w:t>Lucan</w:t>
      </w:r>
      <w:r w:rsidR="000E7973">
        <w:t>.</w:t>
      </w:r>
      <w:r w:rsidR="003B1B71">
        <w:rPr>
          <w:lang w:val="x-none"/>
        </w:rPr>
        <w:t xml:space="preserve"> </w:t>
      </w:r>
      <w:r w:rsidR="000E7973">
        <w:t>Finally</w:t>
      </w:r>
      <w:r w:rsidR="00392FDF">
        <w:t xml:space="preserve">, the reception histories of the Neronian and Flavian epics are characterized by a common narrative of </w:t>
      </w:r>
      <w:r w:rsidR="007C4A52">
        <w:t xml:space="preserve">a long period of </w:t>
      </w:r>
      <w:r w:rsidR="00392FDF">
        <w:t>unfair neglect or denigration followed by</w:t>
      </w:r>
      <w:r w:rsidR="00001713">
        <w:t xml:space="preserve"> </w:t>
      </w:r>
      <w:r w:rsidR="00392FDF">
        <w:t>a redemption in the late twentieth century</w:t>
      </w:r>
      <w:r w:rsidR="00D55F0A">
        <w:t xml:space="preserve">, a narrative </w:t>
      </w:r>
      <w:r w:rsidR="00572D43">
        <w:t>which</w:t>
      </w:r>
      <w:r w:rsidR="00D55F0A">
        <w:t xml:space="preserve"> has profoundly shaped t</w:t>
      </w:r>
      <w:r w:rsidR="00355AAF">
        <w:t>he modern scholarship that</w:t>
      </w:r>
      <w:r w:rsidR="00572D43">
        <w:t xml:space="preserve"> has </w:t>
      </w:r>
      <w:proofErr w:type="gramStart"/>
      <w:r w:rsidR="00572D43">
        <w:t>effected</w:t>
      </w:r>
      <w:proofErr w:type="gramEnd"/>
      <w:r w:rsidR="00572D43">
        <w:t xml:space="preserve"> that redemption</w:t>
      </w:r>
      <w:r w:rsidR="00392FDF">
        <w:t xml:space="preserve">. </w:t>
      </w:r>
    </w:p>
    <w:p w14:paraId="78B8B178" w14:textId="75032038" w:rsidR="00EB49E3" w:rsidRDefault="00392FDF" w:rsidP="00B021B8">
      <w:pPr>
        <w:spacing w:line="480" w:lineRule="auto"/>
      </w:pPr>
      <w:r>
        <w:lastRenderedPageBreak/>
        <w:tab/>
        <w:t>The similarities between the poems and between the histories of the</w:t>
      </w:r>
      <w:r w:rsidR="00110C10">
        <w:t>ir</w:t>
      </w:r>
      <w:r>
        <w:t xml:space="preserve"> receptions, combined with the fact that there is significant overlap among the scholars who </w:t>
      </w:r>
      <w:r w:rsidR="00BA534E">
        <w:t xml:space="preserve">have written the most </w:t>
      </w:r>
      <w:r w:rsidR="00536BA0">
        <w:t>influential</w:t>
      </w:r>
      <w:r w:rsidR="00BA534E">
        <w:t xml:space="preserve"> recent works on the poems, means that there are a few themes that recur in our treatments of the separate authors. Some themes, like an emphasis on intertextuality and a recent increase in interest in the reception</w:t>
      </w:r>
      <w:r w:rsidR="00A65DF9">
        <w:t xml:space="preserve"> histories</w:t>
      </w:r>
      <w:r w:rsidR="00BA534E">
        <w:t xml:space="preserve"> of the poems, are part of broader trends in Latin literary scholarship and Classical scholarship more </w:t>
      </w:r>
      <w:r w:rsidR="00570B7C">
        <w:t>generally</w:t>
      </w:r>
      <w:r w:rsidR="00BA534E">
        <w:t>. Others, like a</w:t>
      </w:r>
      <w:r w:rsidR="00F37A47">
        <w:t xml:space="preserve"> strong</w:t>
      </w:r>
      <w:r w:rsidR="00BA534E">
        <w:t xml:space="preserve"> emphasis on textual criticism and a certain defensiveness about the quality of the poems, are more unique to the genre and period. </w:t>
      </w:r>
      <w:r w:rsidR="00110C10">
        <w:t xml:space="preserve">The most persistent theme is the recurrent narrative of development that has characterized the late twentieth and early twenty-first century surge in scholarship on Neronian and Flavian epic. </w:t>
      </w:r>
      <w:r w:rsidR="00EB49E3">
        <w:t>According to the usual story, “silver” epic was subject to incorrectly negative judgments of its quality in comparison with that of the epics of Homer and Virgil, but scholars now correctly see that imperial Latin epic is of excellent quality and is a worthy subject of scholarship. In the nineteenth and early twentieth centuries, even Virgil suffered,</w:t>
      </w:r>
      <w:r w:rsidR="00EB49E3">
        <w:rPr>
          <w:rStyle w:val="FootnoteReference"/>
        </w:rPr>
        <w:footnoteReference w:id="6"/>
      </w:r>
      <w:r w:rsidR="00EB49E3">
        <w:t xml:space="preserve"> but once </w:t>
      </w:r>
      <w:r w:rsidR="008B3B05">
        <w:t>the rehabilitation of Latin epic took hold, it marched chronologically through Virgil, Ovid, Lucan, and then to the Flavians, where simultaneous composition makes the chronological advance more complicated. Claudian is sometimes included as a late antique coda to the story.</w:t>
      </w:r>
    </w:p>
    <w:p w14:paraId="7D534638" w14:textId="6F42BB05" w:rsidR="008B3B05" w:rsidRDefault="008B3B05" w:rsidP="00B021B8">
      <w:pPr>
        <w:spacing w:line="480" w:lineRule="auto"/>
      </w:pPr>
      <w:r>
        <w:tab/>
        <w:t>There can be no doubt</w:t>
      </w:r>
      <w:r w:rsidR="003B1B71">
        <w:t xml:space="preserve"> </w:t>
      </w:r>
      <w:r>
        <w:t>that imperial Latin epic suffered through a period of neglect but is now enjoying a renaissance. Scholars of Latin poetry, however, have learned to be skeptical of neat narratives in literary history,</w:t>
      </w:r>
      <w:r>
        <w:rPr>
          <w:rStyle w:val="FootnoteReference"/>
        </w:rPr>
        <w:footnoteReference w:id="7"/>
      </w:r>
      <w:r>
        <w:t xml:space="preserve"> and we should be just as skeptical of tempting narratives in the history of scholarship. </w:t>
      </w:r>
      <w:r w:rsidR="002D057A">
        <w:t xml:space="preserve">Our aim in this book is decidedly not to argue that twenty-first-century scholars and critics are </w:t>
      </w:r>
      <w:proofErr w:type="gramStart"/>
      <w:r w:rsidR="002D057A">
        <w:t>wrong</w:t>
      </w:r>
      <w:proofErr w:type="gramEnd"/>
      <w:r w:rsidR="002D057A">
        <w:t xml:space="preserve"> and that “silver” epic really is bad and unworthy as a subject of study. Rather, our goal is to apply some of the insights of reception studies to recent receptions </w:t>
      </w:r>
      <w:r w:rsidR="002D057A">
        <w:lastRenderedPageBreak/>
        <w:t>of Neronian and Flavian epic in a way that historicizes the remarkable shift in scholarly appreciation for these poems in the late twentieth century. Just as it was never the case that the inherently bad quality of post-Augustan epic was the cause of the poor reception of the poems</w:t>
      </w:r>
      <w:r w:rsidR="00313F47">
        <w:t xml:space="preserve">, it is equally not the case that the inherently good quality of the poems is the cause of their scholarly redemption. </w:t>
      </w:r>
    </w:p>
    <w:p w14:paraId="749FB7B5" w14:textId="47A610AF" w:rsidR="00313F47" w:rsidRPr="00552683" w:rsidRDefault="00313F47" w:rsidP="00A65DF9">
      <w:pPr>
        <w:spacing w:line="480" w:lineRule="auto"/>
        <w:ind w:firstLine="720"/>
        <w:rPr>
          <w:rFonts w:cs="Times"/>
          <w:color w:val="000000"/>
        </w:rPr>
      </w:pPr>
      <w:r>
        <w:rPr>
          <w:rFonts w:cs="Times"/>
          <w:color w:val="000000"/>
        </w:rPr>
        <w:t xml:space="preserve">A confluence of four developments has produced circumstances favourable </w:t>
      </w:r>
      <w:r w:rsidR="00EC2ABD">
        <w:rPr>
          <w:rFonts w:cs="Times"/>
          <w:color w:val="000000"/>
        </w:rPr>
        <w:t>to</w:t>
      </w:r>
      <w:r>
        <w:rPr>
          <w:rFonts w:cs="Times"/>
          <w:color w:val="000000"/>
        </w:rPr>
        <w:t xml:space="preserve"> a surge of interest in </w:t>
      </w:r>
      <w:r w:rsidR="00A65DF9">
        <w:rPr>
          <w:rFonts w:cs="Times"/>
          <w:color w:val="000000"/>
        </w:rPr>
        <w:t>Neronian and Flavian epic</w:t>
      </w:r>
      <w:r>
        <w:rPr>
          <w:rFonts w:cs="Times"/>
          <w:color w:val="000000"/>
        </w:rPr>
        <w:t>. First, the rise of postmodern thought in the</w:t>
      </w:r>
      <w:r w:rsidR="00037457">
        <w:rPr>
          <w:rFonts w:cs="Times"/>
          <w:color w:val="000000"/>
        </w:rPr>
        <w:t xml:space="preserve"> latter </w:t>
      </w:r>
      <w:r>
        <w:rPr>
          <w:rFonts w:cs="Times"/>
          <w:color w:val="000000"/>
        </w:rPr>
        <w:t xml:space="preserve">half of the twentieth century provided theoretical approaches amenable to </w:t>
      </w:r>
      <w:r w:rsidR="00A65DF9">
        <w:rPr>
          <w:rFonts w:cs="Times"/>
          <w:color w:val="000000"/>
        </w:rPr>
        <w:t>the poem</w:t>
      </w:r>
      <w:r w:rsidR="00D66C54">
        <w:rPr>
          <w:rFonts w:cs="Times"/>
          <w:color w:val="000000"/>
        </w:rPr>
        <w:t>s</w:t>
      </w:r>
      <w:r>
        <w:rPr>
          <w:rFonts w:cs="Times"/>
          <w:color w:val="000000"/>
        </w:rPr>
        <w:t>; second, the digital revolution has provided tools especially suited to poem</w:t>
      </w:r>
      <w:r w:rsidR="00A65DF9">
        <w:rPr>
          <w:rFonts w:cs="Times"/>
          <w:color w:val="000000"/>
        </w:rPr>
        <w:t>s</w:t>
      </w:r>
      <w:r>
        <w:rPr>
          <w:rFonts w:cs="Times"/>
          <w:color w:val="000000"/>
        </w:rPr>
        <w:t xml:space="preserve"> </w:t>
      </w:r>
      <w:r w:rsidR="00A65DF9">
        <w:rPr>
          <w:rFonts w:cs="Times"/>
          <w:color w:val="000000"/>
        </w:rPr>
        <w:t>characterized by intricate allusion</w:t>
      </w:r>
      <w:r>
        <w:rPr>
          <w:rFonts w:cs="Times"/>
          <w:color w:val="000000"/>
        </w:rPr>
        <w:t>; third, the increase in scholarship on Latin epic in general</w:t>
      </w:r>
      <w:r w:rsidR="00804CCC">
        <w:rPr>
          <w:rFonts w:cs="Times"/>
          <w:color w:val="000000"/>
        </w:rPr>
        <w:t xml:space="preserve"> an Virgil</w:t>
      </w:r>
      <w:r w:rsidR="00050F90">
        <w:rPr>
          <w:rFonts w:cs="Times"/>
          <w:color w:val="000000"/>
        </w:rPr>
        <w:t>’</w:t>
      </w:r>
      <w:r w:rsidR="00804CCC">
        <w:rPr>
          <w:rFonts w:cs="Times"/>
          <w:color w:val="000000"/>
        </w:rPr>
        <w:t xml:space="preserve">s </w:t>
      </w:r>
      <w:r w:rsidR="00804CCC">
        <w:rPr>
          <w:rFonts w:cs="Times"/>
          <w:i/>
          <w:iCs/>
          <w:color w:val="000000"/>
        </w:rPr>
        <w:t>Aeneid</w:t>
      </w:r>
      <w:r w:rsidR="00804CCC">
        <w:rPr>
          <w:rFonts w:cs="Times"/>
          <w:color w:val="000000"/>
        </w:rPr>
        <w:t xml:space="preserve"> in particular</w:t>
      </w:r>
      <w:r>
        <w:rPr>
          <w:rFonts w:cs="Times"/>
          <w:color w:val="000000"/>
        </w:rPr>
        <w:t xml:space="preserve"> has provided </w:t>
      </w:r>
      <w:r w:rsidR="00A65DF9">
        <w:rPr>
          <w:rFonts w:cs="Times"/>
          <w:color w:val="000000"/>
        </w:rPr>
        <w:t>an initial methodological framework for addressing the poems</w:t>
      </w:r>
      <w:r>
        <w:rPr>
          <w:rFonts w:cs="Times"/>
          <w:color w:val="000000"/>
        </w:rPr>
        <w:t xml:space="preserve">; and finally, the working conditions of professional Classicists in the twenty-first century have encouraged scholarship on lesser-covered authors. The most beneficial postmodern tendency for </w:t>
      </w:r>
      <w:r w:rsidR="00C31896">
        <w:rPr>
          <w:rFonts w:cs="Times"/>
          <w:color w:val="000000"/>
        </w:rPr>
        <w:t>i</w:t>
      </w:r>
      <w:r w:rsidR="00871861">
        <w:rPr>
          <w:rFonts w:cs="Times"/>
          <w:color w:val="000000"/>
        </w:rPr>
        <w:t>mperial epic</w:t>
      </w:r>
      <w:r>
        <w:rPr>
          <w:rFonts w:cs="Times"/>
          <w:color w:val="000000"/>
        </w:rPr>
        <w:t xml:space="preserve"> has been the distrust of canons and the elevation of marginal works of literature </w:t>
      </w:r>
      <w:r w:rsidR="00F37A47">
        <w:rPr>
          <w:rFonts w:cs="Times"/>
          <w:color w:val="000000"/>
        </w:rPr>
        <w:t xml:space="preserve">beginning </w:t>
      </w:r>
      <w:r>
        <w:rPr>
          <w:rFonts w:cs="Times"/>
          <w:color w:val="000000"/>
        </w:rPr>
        <w:t xml:space="preserve">in the second half of the twentieth century, which has helped to shorten the distance between </w:t>
      </w:r>
      <w:r w:rsidR="00871861">
        <w:rPr>
          <w:rFonts w:cs="Times"/>
          <w:color w:val="000000"/>
        </w:rPr>
        <w:t xml:space="preserve">the </w:t>
      </w:r>
      <w:r>
        <w:rPr>
          <w:rFonts w:cs="Times"/>
          <w:color w:val="000000"/>
        </w:rPr>
        <w:t xml:space="preserve">richly received </w:t>
      </w:r>
      <w:r>
        <w:rPr>
          <w:rFonts w:cs="Times"/>
          <w:i/>
          <w:color w:val="000000"/>
        </w:rPr>
        <w:t>Aeneid</w:t>
      </w:r>
      <w:r>
        <w:rPr>
          <w:rFonts w:cs="Times"/>
          <w:color w:val="000000"/>
        </w:rPr>
        <w:t xml:space="preserve"> and </w:t>
      </w:r>
      <w:r w:rsidR="00871861">
        <w:rPr>
          <w:rFonts w:cs="Times"/>
          <w:color w:val="000000"/>
        </w:rPr>
        <w:t>its</w:t>
      </w:r>
      <w:r>
        <w:rPr>
          <w:rFonts w:cs="Times"/>
          <w:color w:val="000000"/>
        </w:rPr>
        <w:t xml:space="preserve"> lesser</w:t>
      </w:r>
      <w:r w:rsidR="00F37A47">
        <w:rPr>
          <w:rFonts w:cs="Times"/>
          <w:color w:val="000000"/>
        </w:rPr>
        <w:t>-</w:t>
      </w:r>
      <w:r>
        <w:rPr>
          <w:rFonts w:cs="Times"/>
          <w:color w:val="000000"/>
        </w:rPr>
        <w:t xml:space="preserve">known successors. Moreover, the relegation of Latin epic to universities (Homer is still read in secondary schools and remains a famous name, but Virgil much less so) has also helped to flatten distinctions between the worthiness of different Latin epics. A separate but related development is the increasing utility of digital tools for analyzing Latin poetry, including especially for intertextual approaches. The searchable Latin texts of the Packard Humanities Institute (PHI) and </w:t>
      </w:r>
      <w:proofErr w:type="spellStart"/>
      <w:r>
        <w:rPr>
          <w:rFonts w:cs="Times"/>
          <w:i/>
          <w:iCs/>
          <w:color w:val="000000"/>
        </w:rPr>
        <w:t>Musisque</w:t>
      </w:r>
      <w:proofErr w:type="spellEnd"/>
      <w:r>
        <w:rPr>
          <w:rFonts w:cs="Times"/>
          <w:i/>
          <w:iCs/>
          <w:color w:val="000000"/>
        </w:rPr>
        <w:t xml:space="preserve"> </w:t>
      </w:r>
      <w:proofErr w:type="spellStart"/>
      <w:r>
        <w:rPr>
          <w:rFonts w:cs="Times"/>
          <w:i/>
          <w:iCs/>
          <w:color w:val="000000"/>
        </w:rPr>
        <w:t>Deoque</w:t>
      </w:r>
      <w:proofErr w:type="spellEnd"/>
      <w:r>
        <w:rPr>
          <w:rFonts w:cs="Times"/>
          <w:color w:val="000000"/>
        </w:rPr>
        <w:t xml:space="preserve"> (MQDQ), along with algorithms like </w:t>
      </w:r>
      <w:r w:rsidR="00E1471F">
        <w:rPr>
          <w:rFonts w:cs="Times"/>
          <w:color w:val="000000"/>
        </w:rPr>
        <w:t xml:space="preserve">the </w:t>
      </w:r>
      <w:r w:rsidR="00E1471F">
        <w:rPr>
          <w:rFonts w:cs="Times"/>
          <w:color w:val="000000"/>
        </w:rPr>
        <w:lastRenderedPageBreak/>
        <w:t>Tesserae Project,</w:t>
      </w:r>
      <w:r>
        <w:rPr>
          <w:rFonts w:cs="Times"/>
          <w:color w:val="000000"/>
        </w:rPr>
        <w:t xml:space="preserve"> have given new impetus to the study of Latin intertextuality.</w:t>
      </w:r>
      <w:r w:rsidR="00623A1D">
        <w:rPr>
          <w:rStyle w:val="FootnoteReference"/>
          <w:rFonts w:cs="Times"/>
          <w:color w:val="000000"/>
        </w:rPr>
        <w:footnoteReference w:id="8"/>
      </w:r>
      <w:r w:rsidR="00871861">
        <w:rPr>
          <w:rFonts w:cs="Times"/>
          <w:color w:val="000000"/>
        </w:rPr>
        <w:t xml:space="preserve"> The</w:t>
      </w:r>
      <w:r>
        <w:rPr>
          <w:rFonts w:cs="Times"/>
          <w:color w:val="000000"/>
        </w:rPr>
        <w:t xml:space="preserve"> highly </w:t>
      </w:r>
      <w:r w:rsidR="000C1733">
        <w:rPr>
          <w:rFonts w:cs="Times"/>
          <w:color w:val="000000"/>
        </w:rPr>
        <w:t>allusive</w:t>
      </w:r>
      <w:r>
        <w:rPr>
          <w:rFonts w:cs="Times"/>
          <w:color w:val="000000"/>
        </w:rPr>
        <w:t xml:space="preserve"> poe</w:t>
      </w:r>
      <w:r w:rsidR="00871861">
        <w:rPr>
          <w:rFonts w:cs="Times"/>
          <w:color w:val="000000"/>
        </w:rPr>
        <w:t>try of the Neronian and Flavian periods</w:t>
      </w:r>
      <w:r>
        <w:rPr>
          <w:rFonts w:cs="Times"/>
          <w:color w:val="000000"/>
        </w:rPr>
        <w:t xml:space="preserve"> is particularly amenable to this kind of study, as </w:t>
      </w:r>
      <w:r w:rsidR="00477EB0">
        <w:rPr>
          <w:rFonts w:cs="Times"/>
          <w:color w:val="000000"/>
        </w:rPr>
        <w:t xml:space="preserve">Don </w:t>
      </w:r>
      <w:r>
        <w:rPr>
          <w:rFonts w:cs="Times"/>
          <w:color w:val="000000"/>
        </w:rPr>
        <w:t xml:space="preserve">Fowler demonstrates by using </w:t>
      </w:r>
      <w:r w:rsidR="00256120">
        <w:rPr>
          <w:rFonts w:cs="Times"/>
          <w:color w:val="000000"/>
        </w:rPr>
        <w:t>the</w:t>
      </w:r>
      <w:r>
        <w:rPr>
          <w:rFonts w:cs="Times"/>
          <w:color w:val="000000"/>
        </w:rPr>
        <w:t xml:space="preserve"> PHI </w:t>
      </w:r>
      <w:r w:rsidR="00C03C0B">
        <w:rPr>
          <w:rFonts w:cs="Times"/>
          <w:color w:val="000000"/>
        </w:rPr>
        <w:t xml:space="preserve">database </w:t>
      </w:r>
      <w:r>
        <w:rPr>
          <w:rFonts w:cs="Times"/>
          <w:color w:val="000000"/>
        </w:rPr>
        <w:t>in his</w:t>
      </w:r>
      <w:r w:rsidR="003105E9">
        <w:rPr>
          <w:rFonts w:cs="Times"/>
          <w:color w:val="000000"/>
        </w:rPr>
        <w:t xml:space="preserve"> important early</w:t>
      </w:r>
      <w:r>
        <w:rPr>
          <w:rFonts w:cs="Times"/>
          <w:color w:val="000000"/>
        </w:rPr>
        <w:t xml:space="preserve"> defense of intertextuality, “On the </w:t>
      </w:r>
      <w:r w:rsidR="00DA5563">
        <w:rPr>
          <w:rFonts w:cs="Times"/>
          <w:color w:val="000000"/>
        </w:rPr>
        <w:t>shoulders of giants</w:t>
      </w:r>
      <w:r>
        <w:rPr>
          <w:rFonts w:cs="Times"/>
          <w:color w:val="000000"/>
        </w:rPr>
        <w:t>.”</w:t>
      </w:r>
      <w:r>
        <w:rPr>
          <w:rStyle w:val="FootnoteReference"/>
          <w:rFonts w:cs="Times"/>
          <w:color w:val="000000"/>
        </w:rPr>
        <w:footnoteReference w:id="9"/>
      </w:r>
      <w:r w:rsidR="00050F90">
        <w:rPr>
          <w:rFonts w:cs="Times"/>
          <w:color w:val="000000"/>
        </w:rPr>
        <w:t xml:space="preserve"> </w:t>
      </w:r>
      <w:r>
        <w:rPr>
          <w:rFonts w:cs="Times"/>
          <w:color w:val="000000"/>
        </w:rPr>
        <w:t xml:space="preserve">Not only </w:t>
      </w:r>
      <w:r w:rsidR="00871861">
        <w:rPr>
          <w:rFonts w:cs="Times"/>
          <w:color w:val="000000"/>
        </w:rPr>
        <w:t>are the</w:t>
      </w:r>
      <w:r w:rsidR="0097339A">
        <w:rPr>
          <w:rFonts w:cs="Times"/>
          <w:color w:val="000000"/>
        </w:rPr>
        <w:t xml:space="preserve"> Neronian and Flavian epics</w:t>
      </w:r>
      <w:r w:rsidR="00871861">
        <w:rPr>
          <w:rFonts w:cs="Times"/>
          <w:color w:val="000000"/>
        </w:rPr>
        <w:t xml:space="preserve"> </w:t>
      </w:r>
      <w:r>
        <w:rPr>
          <w:rFonts w:cs="Times"/>
          <w:color w:val="000000"/>
        </w:rPr>
        <w:t xml:space="preserve">especially intertextual, but </w:t>
      </w:r>
      <w:r w:rsidR="00871861">
        <w:rPr>
          <w:rFonts w:cs="Times"/>
          <w:color w:val="000000"/>
        </w:rPr>
        <w:t>their</w:t>
      </w:r>
      <w:r>
        <w:rPr>
          <w:rFonts w:cs="Times"/>
          <w:color w:val="000000"/>
        </w:rPr>
        <w:t xml:space="preserve"> length, which might deter scholars conditioned to read closely, is amenable to computational methods that manage large amounts of text easily.</w:t>
      </w:r>
      <w:r w:rsidR="00130524">
        <w:rPr>
          <w:rStyle w:val="FootnoteReference"/>
          <w:rFonts w:cs="Times"/>
          <w:color w:val="000000"/>
        </w:rPr>
        <w:footnoteReference w:id="10"/>
      </w:r>
      <w:r>
        <w:rPr>
          <w:rFonts w:cs="Times"/>
          <w:color w:val="000000"/>
        </w:rPr>
        <w:t xml:space="preserve"> Additionally, the successful development of a critical mass of scholarship on the successors of Virgil has provided scholars eager to work on </w:t>
      </w:r>
      <w:r w:rsidR="00291A12">
        <w:rPr>
          <w:rFonts w:cs="Times"/>
          <w:color w:val="000000"/>
        </w:rPr>
        <w:t>these poets</w:t>
      </w:r>
      <w:r w:rsidR="00871861">
        <w:rPr>
          <w:rFonts w:cs="Times"/>
          <w:color w:val="000000"/>
        </w:rPr>
        <w:t xml:space="preserve"> </w:t>
      </w:r>
      <w:r>
        <w:rPr>
          <w:rFonts w:cs="Times"/>
          <w:color w:val="000000"/>
        </w:rPr>
        <w:t xml:space="preserve">with a methodological starting place, and although </w:t>
      </w:r>
      <w:r w:rsidR="00871861">
        <w:rPr>
          <w:rFonts w:cs="Times"/>
          <w:color w:val="000000"/>
        </w:rPr>
        <w:t xml:space="preserve">the </w:t>
      </w:r>
      <w:r w:rsidR="00C31896">
        <w:rPr>
          <w:rFonts w:cs="Times"/>
          <w:color w:val="000000"/>
        </w:rPr>
        <w:t>i</w:t>
      </w:r>
      <w:r w:rsidR="00871861">
        <w:rPr>
          <w:rFonts w:cs="Times"/>
          <w:color w:val="000000"/>
        </w:rPr>
        <w:t>mperial epics have come into their own right</w:t>
      </w:r>
      <w:r>
        <w:rPr>
          <w:rFonts w:cs="Times"/>
          <w:color w:val="000000"/>
        </w:rPr>
        <w:t xml:space="preserve">, the borrowing of techniques developed for the study of </w:t>
      </w:r>
      <w:r w:rsidR="00C31896">
        <w:rPr>
          <w:rFonts w:cs="Times"/>
          <w:color w:val="000000"/>
        </w:rPr>
        <w:t>Augustan</w:t>
      </w:r>
      <w:r>
        <w:rPr>
          <w:rFonts w:cs="Times"/>
          <w:color w:val="000000"/>
        </w:rPr>
        <w:t xml:space="preserve"> Latin epics has proven valuable in scholarship on </w:t>
      </w:r>
      <w:r w:rsidR="00C31896">
        <w:rPr>
          <w:rFonts w:cs="Times"/>
          <w:color w:val="000000"/>
        </w:rPr>
        <w:t>the later poems as well</w:t>
      </w:r>
      <w:r>
        <w:rPr>
          <w:rFonts w:cs="Times"/>
          <w:color w:val="000000"/>
        </w:rPr>
        <w:t xml:space="preserve">. </w:t>
      </w:r>
      <w:r w:rsidR="008E3A5A">
        <w:rPr>
          <w:rFonts w:cs="Times"/>
          <w:color w:val="000000"/>
          <w:lang w:val="en-GB"/>
        </w:rPr>
        <w:t xml:space="preserve">One especially </w:t>
      </w:r>
      <w:r w:rsidR="000852A4">
        <w:rPr>
          <w:rFonts w:cs="Times"/>
          <w:color w:val="000000"/>
          <w:lang w:val="en-GB"/>
        </w:rPr>
        <w:t>clear</w:t>
      </w:r>
      <w:r w:rsidR="008E3A5A">
        <w:rPr>
          <w:rFonts w:cs="Times"/>
          <w:color w:val="000000"/>
          <w:lang w:val="en-GB"/>
        </w:rPr>
        <w:t xml:space="preserve"> example of this phenomenon is the adaptation of the </w:t>
      </w:r>
      <w:proofErr w:type="spellStart"/>
      <w:r w:rsidR="008E3A5A">
        <w:rPr>
          <w:rFonts w:cs="Times"/>
          <w:color w:val="000000"/>
          <w:lang w:val="en-GB"/>
        </w:rPr>
        <w:t>Virgilian</w:t>
      </w:r>
      <w:proofErr w:type="spellEnd"/>
      <w:r w:rsidR="00D751D1">
        <w:rPr>
          <w:rFonts w:cs="Times"/>
          <w:color w:val="000000"/>
          <w:lang w:val="en-GB"/>
        </w:rPr>
        <w:t xml:space="preserve"> </w:t>
      </w:r>
      <w:r w:rsidR="00A22C67">
        <w:rPr>
          <w:rFonts w:cs="Times"/>
          <w:color w:val="000000"/>
          <w:lang w:val="en-GB"/>
        </w:rPr>
        <w:t xml:space="preserve">“optimist/pessimist” debate to </w:t>
      </w:r>
      <w:r w:rsidR="000852A4">
        <w:rPr>
          <w:rFonts w:cs="Times"/>
          <w:color w:val="000000"/>
          <w:lang w:val="en-GB"/>
        </w:rPr>
        <w:t xml:space="preserve">each of the epics </w:t>
      </w:r>
      <w:r w:rsidR="0065029D">
        <w:rPr>
          <w:rFonts w:cs="Times"/>
          <w:color w:val="000000"/>
          <w:lang w:val="en-GB"/>
        </w:rPr>
        <w:t>discussed in this volume.</w:t>
      </w:r>
      <w:r w:rsidR="003B1B71">
        <w:rPr>
          <w:rFonts w:cs="Times"/>
          <w:color w:val="000000"/>
          <w:lang w:val="en-GB"/>
        </w:rPr>
        <w:t xml:space="preserve"> </w:t>
      </w:r>
    </w:p>
    <w:p w14:paraId="4F75C8A8" w14:textId="0F3697FC" w:rsidR="00313F47" w:rsidRPr="00914C11" w:rsidRDefault="00313F47" w:rsidP="00B021B8">
      <w:pPr>
        <w:spacing w:line="480" w:lineRule="auto"/>
        <w:rPr>
          <w:rFonts w:cs="Times"/>
          <w:color w:val="000000"/>
        </w:rPr>
      </w:pPr>
      <w:r>
        <w:rPr>
          <w:rFonts w:cs="Times"/>
          <w:color w:val="000000"/>
        </w:rPr>
        <w:tab/>
        <w:t xml:space="preserve">Beyond the rise of postmodern tastes, the digital revolution, and the increase of interest in other Latin epics, there is also a more practical reason for the </w:t>
      </w:r>
      <w:r w:rsidR="00914C11">
        <w:rPr>
          <w:rFonts w:cs="Times"/>
          <w:color w:val="000000"/>
        </w:rPr>
        <w:t xml:space="preserve">Neronian and </w:t>
      </w:r>
      <w:r>
        <w:rPr>
          <w:rFonts w:cs="Times"/>
          <w:color w:val="000000"/>
        </w:rPr>
        <w:t>Flavian scholarly renaissance (or perhaps simply naissance) of the twenty-first century, and that is the sheer number of scholars and publications in the field of Classical Studies. We have become so accustomed to lamenting, and rightly so, the shrinking of our discipline and the dearth of positions, especially secure positions, for aspiring Classics professors that we lose sight of how much the field has grown since the Second World War.</w:t>
      </w:r>
      <w:r>
        <w:rPr>
          <w:rStyle w:val="FootnoteReference"/>
          <w:rFonts w:cs="Times"/>
          <w:color w:val="000000"/>
        </w:rPr>
        <w:footnoteReference w:id="11"/>
      </w:r>
      <w:r>
        <w:rPr>
          <w:rFonts w:cs="Times"/>
          <w:color w:val="000000"/>
        </w:rPr>
        <w:t xml:space="preserve"> Growth in the number of degrees </w:t>
      </w:r>
      <w:r>
        <w:rPr>
          <w:rFonts w:cs="Times"/>
          <w:color w:val="000000"/>
        </w:rPr>
        <w:lastRenderedPageBreak/>
        <w:t xml:space="preserve">granted combined with the incredibly competitive conditions of the job market and the aspirations of an increasing number of institutions to produce significant research means that the number of Classical publications has seen a </w:t>
      </w:r>
      <w:r w:rsidR="00291A12">
        <w:rPr>
          <w:rFonts w:cs="Times"/>
          <w:color w:val="000000"/>
        </w:rPr>
        <w:t xml:space="preserve">marked </w:t>
      </w:r>
      <w:r>
        <w:rPr>
          <w:rFonts w:cs="Times"/>
          <w:color w:val="000000"/>
        </w:rPr>
        <w:t xml:space="preserve">increase. It should be no surprise then, that a growing number of scholars are interested in </w:t>
      </w:r>
      <w:r w:rsidR="00C31896">
        <w:rPr>
          <w:rFonts w:cs="Times"/>
          <w:color w:val="000000"/>
        </w:rPr>
        <w:t>i</w:t>
      </w:r>
      <w:r>
        <w:rPr>
          <w:rFonts w:cs="Times"/>
          <w:color w:val="000000"/>
        </w:rPr>
        <w:t xml:space="preserve">mperial Latin epic, and that there should be a proportionally greater number of publications </w:t>
      </w:r>
      <w:r w:rsidR="00914C11">
        <w:rPr>
          <w:rFonts w:cs="Times"/>
          <w:color w:val="000000"/>
        </w:rPr>
        <w:t>in the field</w:t>
      </w:r>
      <w:r>
        <w:rPr>
          <w:rFonts w:cs="Times"/>
          <w:color w:val="000000"/>
        </w:rPr>
        <w:t>, including publications of very high quality. If, already in 1965, Michael Putnam felt the need to apologize for writing yet another monograph on Virgil, it was inevitable that some of the scholarly interest in an author like Virgil would spill over into interest in Virgil</w:t>
      </w:r>
      <w:r w:rsidR="00050F90">
        <w:rPr>
          <w:rFonts w:cs="Times"/>
          <w:color w:val="000000"/>
        </w:rPr>
        <w:t>’</w:t>
      </w:r>
      <w:r>
        <w:rPr>
          <w:rFonts w:cs="Times"/>
          <w:color w:val="000000"/>
        </w:rPr>
        <w:t>s successors.</w:t>
      </w:r>
      <w:r>
        <w:rPr>
          <w:rStyle w:val="FootnoteReference"/>
          <w:rFonts w:cs="Times"/>
          <w:color w:val="000000"/>
        </w:rPr>
        <w:footnoteReference w:id="12"/>
      </w:r>
      <w:r>
        <w:rPr>
          <w:rFonts w:cs="Times"/>
          <w:color w:val="000000"/>
        </w:rPr>
        <w:t xml:space="preserve"> The point of this foray into the economics and labor conditions of the discipline of Classical Studies in universities is to say that it is not without reason that the twenty-first century can suddenly appreciate the merits of </w:t>
      </w:r>
      <w:r w:rsidR="00914C11">
        <w:rPr>
          <w:rFonts w:cs="Times"/>
          <w:color w:val="000000"/>
        </w:rPr>
        <w:t>poets who in the nineteenth and early twentieth centuries found few admirers</w:t>
      </w:r>
      <w:r>
        <w:rPr>
          <w:rFonts w:cs="Times"/>
          <w:color w:val="000000"/>
        </w:rPr>
        <w:t xml:space="preserve">. We have read and written about </w:t>
      </w:r>
      <w:r w:rsidR="00C31896">
        <w:rPr>
          <w:rFonts w:cs="Times"/>
          <w:color w:val="000000"/>
        </w:rPr>
        <w:t>i</w:t>
      </w:r>
      <w:r w:rsidR="00914C11">
        <w:rPr>
          <w:rFonts w:cs="Times"/>
          <w:color w:val="000000"/>
        </w:rPr>
        <w:t>mperial epic</w:t>
      </w:r>
      <w:r>
        <w:rPr>
          <w:rFonts w:cs="Times"/>
          <w:color w:val="000000"/>
        </w:rPr>
        <w:t xml:space="preserve"> with pleasure and benefit, but we have not done so because </w:t>
      </w:r>
      <w:r w:rsidR="00914C11">
        <w:rPr>
          <w:rFonts w:cs="Times"/>
          <w:color w:val="000000"/>
        </w:rPr>
        <w:t>the poems are good</w:t>
      </w:r>
      <w:r>
        <w:rPr>
          <w:rFonts w:cs="Times"/>
          <w:color w:val="000000"/>
        </w:rPr>
        <w:t xml:space="preserve">. </w:t>
      </w:r>
      <w:r w:rsidR="00914C11">
        <w:rPr>
          <w:rFonts w:cs="Times"/>
          <w:color w:val="000000"/>
        </w:rPr>
        <w:t xml:space="preserve">Rather, the poems </w:t>
      </w:r>
      <w:r w:rsidR="0081200B" w:rsidRPr="009108FB">
        <w:rPr>
          <w:rFonts w:cs="Times"/>
          <w:color w:val="000000"/>
        </w:rPr>
        <w:t>have become</w:t>
      </w:r>
      <w:r w:rsidR="0081200B">
        <w:rPr>
          <w:rFonts w:cs="Times"/>
          <w:color w:val="000000"/>
        </w:rPr>
        <w:t xml:space="preserve"> </w:t>
      </w:r>
      <w:r w:rsidR="00914C11">
        <w:rPr>
          <w:rFonts w:cs="Times"/>
          <w:color w:val="000000"/>
        </w:rPr>
        <w:t>good</w:t>
      </w:r>
      <w:r>
        <w:rPr>
          <w:rFonts w:cs="Times"/>
          <w:color w:val="000000"/>
        </w:rPr>
        <w:t xml:space="preserve"> because, for practical reasons, we have read </w:t>
      </w:r>
      <w:r w:rsidR="00914C11">
        <w:rPr>
          <w:rFonts w:cs="Times"/>
          <w:color w:val="000000"/>
        </w:rPr>
        <w:t>them</w:t>
      </w:r>
      <w:r>
        <w:rPr>
          <w:rFonts w:cs="Times"/>
          <w:color w:val="000000"/>
        </w:rPr>
        <w:t xml:space="preserve"> with pleasure and benefit</w:t>
      </w:r>
      <w:r w:rsidR="00914C11">
        <w:rPr>
          <w:rFonts w:cs="Times"/>
          <w:color w:val="000000"/>
        </w:rPr>
        <w:t>.</w:t>
      </w:r>
    </w:p>
    <w:p w14:paraId="664BE078" w14:textId="7E5D3F3C" w:rsidR="0063171B" w:rsidRDefault="007559E3" w:rsidP="00E14B61">
      <w:pPr>
        <w:spacing w:line="480" w:lineRule="auto"/>
      </w:pPr>
      <w:r>
        <w:tab/>
        <w:t xml:space="preserve">Each of our chapters will present a version of </w:t>
      </w:r>
      <w:r w:rsidR="00C31896">
        <w:t>the</w:t>
      </w:r>
      <w:r>
        <w:t xml:space="preserve"> </w:t>
      </w:r>
      <w:r w:rsidR="004B1513">
        <w:t>narrative</w:t>
      </w:r>
      <w:r>
        <w:t xml:space="preserve"> of redemption, and each will also challenge that story in one way or another. </w:t>
      </w:r>
      <w:r w:rsidR="00EB145C">
        <w:t xml:space="preserve">Although the commonality of the overall narrative that dominates the current view of the reception of the poems urges a kind of </w:t>
      </w:r>
      <w:r w:rsidR="00EB145C">
        <w:lastRenderedPageBreak/>
        <w:t>uniformity, in fact each poem has its own, unique reception history. There is, for example, an instructive contrast between the reception of Lucan</w:t>
      </w:r>
      <w:r w:rsidR="00050F90">
        <w:t>’</w:t>
      </w:r>
      <w:r w:rsidR="00EB145C">
        <w:t xml:space="preserve">s </w:t>
      </w:r>
      <w:r w:rsidR="00EB145C">
        <w:rPr>
          <w:i/>
          <w:iCs/>
        </w:rPr>
        <w:t>Bellum Civile</w:t>
      </w:r>
      <w:r w:rsidR="00EB145C">
        <w:t xml:space="preserve"> and that of </w:t>
      </w:r>
      <w:proofErr w:type="spellStart"/>
      <w:r w:rsidR="00EB145C">
        <w:t>Silius</w:t>
      </w:r>
      <w:proofErr w:type="spellEnd"/>
      <w:r w:rsidR="00EB145C">
        <w:t xml:space="preserve"> </w:t>
      </w:r>
      <w:proofErr w:type="spellStart"/>
      <w:r w:rsidR="00EB145C">
        <w:t>Italicus</w:t>
      </w:r>
      <w:proofErr w:type="spellEnd"/>
      <w:r w:rsidR="00050F90">
        <w:t>’</w:t>
      </w:r>
      <w:r w:rsidR="00EB145C">
        <w:t xml:space="preserve"> </w:t>
      </w:r>
      <w:r w:rsidR="00EB145C">
        <w:rPr>
          <w:i/>
          <w:iCs/>
        </w:rPr>
        <w:t>Punica</w:t>
      </w:r>
      <w:r w:rsidR="00EB145C">
        <w:t>. Evaluations of the quality of Lucan</w:t>
      </w:r>
      <w:r w:rsidR="00050F90">
        <w:t>’</w:t>
      </w:r>
      <w:r w:rsidR="00EB145C">
        <w:t xml:space="preserve">s poem have varied, but even negative judgments have often produced strong reactions to the poem. </w:t>
      </w:r>
      <w:r w:rsidR="00834927">
        <w:t xml:space="preserve">Lucan has circulated continuously since antiquity, while </w:t>
      </w:r>
      <w:proofErr w:type="spellStart"/>
      <w:r w:rsidR="00834927">
        <w:t>Silius</w:t>
      </w:r>
      <w:proofErr w:type="spellEnd"/>
      <w:r w:rsidR="00834927">
        <w:t xml:space="preserve"> largely disappeared after antiquity until the </w:t>
      </w:r>
      <w:r w:rsidR="00291A12">
        <w:t>fifteenth</w:t>
      </w:r>
      <w:r w:rsidR="00834927">
        <w:t xml:space="preserve"> century. More</w:t>
      </w:r>
      <w:r w:rsidR="00112324">
        <w:t>o</w:t>
      </w:r>
      <w:r w:rsidR="00834927">
        <w:t xml:space="preserve">ver, even in the </w:t>
      </w:r>
      <w:r w:rsidR="00291A12">
        <w:t>fifteenth</w:t>
      </w:r>
      <w:r w:rsidR="00834927">
        <w:t xml:space="preserve"> to the </w:t>
      </w:r>
      <w:r w:rsidR="00291A12">
        <w:t>eighteenth</w:t>
      </w:r>
      <w:r w:rsidR="00834927">
        <w:t xml:space="preserve"> centuries, there are only scattered references and literary allusions to the </w:t>
      </w:r>
      <w:r w:rsidR="00834927">
        <w:rPr>
          <w:i/>
          <w:iCs/>
        </w:rPr>
        <w:t>Punica</w:t>
      </w:r>
      <w:r w:rsidR="00834927">
        <w:t xml:space="preserve">. Edward L. Bassett, in his 1953 defense of </w:t>
      </w:r>
      <w:proofErr w:type="spellStart"/>
      <w:r w:rsidR="00834927">
        <w:t>Silius</w:t>
      </w:r>
      <w:proofErr w:type="spellEnd"/>
      <w:r w:rsidR="00834927">
        <w:t xml:space="preserve">, </w:t>
      </w:r>
      <w:r w:rsidR="00834927">
        <w:rPr>
          <w:rFonts w:cs="Times"/>
          <w:color w:val="000000"/>
        </w:rPr>
        <w:t>acknowledges that these references are merely “tacit acknowledgement of the merits of the author.”</w:t>
      </w:r>
      <w:r w:rsidR="00834927">
        <w:rPr>
          <w:rStyle w:val="FootnoteReference"/>
          <w:rFonts w:cs="Times"/>
          <w:color w:val="000000"/>
        </w:rPr>
        <w:footnoteReference w:id="13"/>
      </w:r>
      <w:r w:rsidR="00834927">
        <w:rPr>
          <w:rFonts w:cs="Times"/>
          <w:color w:val="000000"/>
        </w:rPr>
        <w:t xml:space="preserve"> An illuminating contrast can be made with Edward </w:t>
      </w:r>
      <w:proofErr w:type="spellStart"/>
      <w:r w:rsidR="00834927">
        <w:rPr>
          <w:rFonts w:cs="Times"/>
          <w:color w:val="000000"/>
        </w:rPr>
        <w:t>Paleit</w:t>
      </w:r>
      <w:r w:rsidR="00050F90">
        <w:rPr>
          <w:rFonts w:cs="Times"/>
          <w:color w:val="000000"/>
        </w:rPr>
        <w:t>’</w:t>
      </w:r>
      <w:r w:rsidR="00834927">
        <w:rPr>
          <w:rFonts w:cs="Times"/>
          <w:color w:val="000000"/>
        </w:rPr>
        <w:t>s</w:t>
      </w:r>
      <w:proofErr w:type="spellEnd"/>
      <w:r w:rsidR="00834927">
        <w:rPr>
          <w:rFonts w:cs="Times"/>
          <w:color w:val="000000"/>
        </w:rPr>
        <w:t xml:space="preserve"> monograph on Lucan in sixteenth century England, which shows, not tacit acknowledgement of Lucan</w:t>
      </w:r>
      <w:r w:rsidR="00050F90">
        <w:rPr>
          <w:rFonts w:cs="Times"/>
          <w:color w:val="000000"/>
        </w:rPr>
        <w:t>’</w:t>
      </w:r>
      <w:r w:rsidR="00834927">
        <w:rPr>
          <w:rFonts w:cs="Times"/>
          <w:color w:val="000000"/>
        </w:rPr>
        <w:t>s merits, but deep and significant engagement with Lucan</w:t>
      </w:r>
      <w:r w:rsidR="00050F90">
        <w:rPr>
          <w:rFonts w:cs="Times"/>
          <w:color w:val="000000"/>
        </w:rPr>
        <w:t>’</w:t>
      </w:r>
      <w:r w:rsidR="00834927">
        <w:rPr>
          <w:rFonts w:cs="Times"/>
          <w:color w:val="000000"/>
        </w:rPr>
        <w:t xml:space="preserve">s poem and a sense that interpretations of the </w:t>
      </w:r>
      <w:r w:rsidR="00834927">
        <w:rPr>
          <w:rFonts w:cs="Times"/>
          <w:i/>
          <w:color w:val="000000"/>
        </w:rPr>
        <w:t>Bellum Civile</w:t>
      </w:r>
      <w:r w:rsidR="00834927">
        <w:rPr>
          <w:rFonts w:cs="Times"/>
          <w:color w:val="000000"/>
        </w:rPr>
        <w:t xml:space="preserve"> were vitally important for contemporary politics.</w:t>
      </w:r>
      <w:r w:rsidR="00834927">
        <w:rPr>
          <w:rStyle w:val="FootnoteReference"/>
          <w:rFonts w:cs="Times"/>
          <w:color w:val="000000"/>
        </w:rPr>
        <w:footnoteReference w:id="14"/>
      </w:r>
      <w:r w:rsidR="00834927">
        <w:rPr>
          <w:rFonts w:cs="Times"/>
          <w:color w:val="000000"/>
        </w:rPr>
        <w:t xml:space="preserve"> The richer reception history of the </w:t>
      </w:r>
      <w:r w:rsidR="00834927">
        <w:rPr>
          <w:rFonts w:cs="Times"/>
          <w:i/>
          <w:iCs/>
          <w:color w:val="000000"/>
        </w:rPr>
        <w:t>Bellum Civile</w:t>
      </w:r>
      <w:r w:rsidR="00834927">
        <w:rPr>
          <w:rFonts w:cs="Times"/>
          <w:color w:val="000000"/>
        </w:rPr>
        <w:t xml:space="preserve"> provides an entirely different kind of platform for modern scholarship than the relatively poor reception history of the </w:t>
      </w:r>
      <w:r w:rsidR="00834927">
        <w:rPr>
          <w:rFonts w:cs="Times"/>
          <w:i/>
          <w:iCs/>
          <w:color w:val="000000"/>
        </w:rPr>
        <w:t>Punica</w:t>
      </w:r>
      <w:r w:rsidR="00834927">
        <w:rPr>
          <w:rFonts w:cs="Times"/>
          <w:color w:val="000000"/>
        </w:rPr>
        <w:t xml:space="preserve">. A similar contrast can be made between the </w:t>
      </w:r>
      <w:r w:rsidR="00037457">
        <w:rPr>
          <w:rFonts w:cs="Times"/>
          <w:color w:val="000000"/>
        </w:rPr>
        <w:t>extensive</w:t>
      </w:r>
      <w:r w:rsidR="000F0781">
        <w:rPr>
          <w:rFonts w:cs="Times"/>
          <w:color w:val="000000"/>
        </w:rPr>
        <w:t xml:space="preserve"> </w:t>
      </w:r>
      <w:r w:rsidR="00834927">
        <w:rPr>
          <w:rFonts w:cs="Times"/>
          <w:color w:val="000000"/>
        </w:rPr>
        <w:t>reception of Statius</w:t>
      </w:r>
      <w:r w:rsidR="00050F90">
        <w:rPr>
          <w:rFonts w:cs="Times"/>
          <w:color w:val="000000"/>
        </w:rPr>
        <w:t>’</w:t>
      </w:r>
      <w:r w:rsidR="00834927">
        <w:rPr>
          <w:rFonts w:cs="Times"/>
          <w:color w:val="000000"/>
        </w:rPr>
        <w:t xml:space="preserve"> </w:t>
      </w:r>
      <w:proofErr w:type="spellStart"/>
      <w:r w:rsidR="00834927">
        <w:rPr>
          <w:rFonts w:cs="Times"/>
          <w:i/>
          <w:iCs/>
          <w:color w:val="000000"/>
        </w:rPr>
        <w:t>Thebaid</w:t>
      </w:r>
      <w:proofErr w:type="spellEnd"/>
      <w:r w:rsidR="00834927">
        <w:rPr>
          <w:rFonts w:cs="Times"/>
          <w:color w:val="000000"/>
        </w:rPr>
        <w:t xml:space="preserve"> and, to a lesser extent, </w:t>
      </w:r>
      <w:proofErr w:type="spellStart"/>
      <w:r w:rsidR="00834927">
        <w:rPr>
          <w:rFonts w:cs="Times"/>
          <w:i/>
          <w:iCs/>
          <w:color w:val="000000"/>
        </w:rPr>
        <w:t>Achilleid</w:t>
      </w:r>
      <w:proofErr w:type="spellEnd"/>
      <w:r w:rsidR="00834927">
        <w:rPr>
          <w:rFonts w:cs="Times"/>
          <w:color w:val="000000"/>
        </w:rPr>
        <w:t>, and the poor</w:t>
      </w:r>
      <w:r w:rsidR="002D27C5">
        <w:rPr>
          <w:rFonts w:cs="Times"/>
          <w:color w:val="000000"/>
        </w:rPr>
        <w:t>er</w:t>
      </w:r>
      <w:r w:rsidR="00834927">
        <w:rPr>
          <w:rFonts w:cs="Times"/>
          <w:color w:val="000000"/>
        </w:rPr>
        <w:t xml:space="preserve"> reception of </w:t>
      </w:r>
      <w:proofErr w:type="spellStart"/>
      <w:r w:rsidR="00834927">
        <w:rPr>
          <w:rFonts w:cs="Times"/>
          <w:color w:val="000000"/>
        </w:rPr>
        <w:t>Valerius</w:t>
      </w:r>
      <w:proofErr w:type="spellEnd"/>
      <w:r w:rsidR="00834927">
        <w:rPr>
          <w:rFonts w:cs="Times"/>
          <w:color w:val="000000"/>
        </w:rPr>
        <w:t xml:space="preserve"> </w:t>
      </w:r>
      <w:proofErr w:type="spellStart"/>
      <w:r w:rsidR="00834927">
        <w:rPr>
          <w:rFonts w:cs="Times"/>
          <w:color w:val="000000"/>
        </w:rPr>
        <w:t>Flaccus</w:t>
      </w:r>
      <w:proofErr w:type="spellEnd"/>
      <w:r w:rsidR="00050F90">
        <w:rPr>
          <w:rFonts w:cs="Times"/>
          <w:color w:val="000000"/>
        </w:rPr>
        <w:t>’</w:t>
      </w:r>
      <w:r w:rsidR="00834927">
        <w:rPr>
          <w:rFonts w:cs="Times"/>
          <w:color w:val="000000"/>
        </w:rPr>
        <w:t xml:space="preserve"> </w:t>
      </w:r>
      <w:r w:rsidR="00834927">
        <w:rPr>
          <w:rFonts w:cs="Times"/>
          <w:i/>
          <w:iCs/>
          <w:color w:val="000000"/>
        </w:rPr>
        <w:t>Argonautica</w:t>
      </w:r>
      <w:r w:rsidR="00834927">
        <w:rPr>
          <w:rFonts w:cs="Times"/>
          <w:color w:val="000000"/>
        </w:rPr>
        <w:t xml:space="preserve">. </w:t>
      </w:r>
      <w:r w:rsidR="0063171B">
        <w:rPr>
          <w:rFonts w:cs="Times"/>
          <w:color w:val="000000"/>
        </w:rPr>
        <w:t>Although all the poems share their late</w:t>
      </w:r>
      <w:r w:rsidR="00291A12">
        <w:rPr>
          <w:rFonts w:cs="Times"/>
          <w:color w:val="000000"/>
        </w:rPr>
        <w:t>-</w:t>
      </w:r>
      <w:r w:rsidR="0063171B">
        <w:rPr>
          <w:rFonts w:cs="Times"/>
          <w:color w:val="000000"/>
        </w:rPr>
        <w:t>twentieth-century redemption, a longer view of reception shows that the character of that reception differs between the poems.</w:t>
      </w:r>
    </w:p>
    <w:p w14:paraId="45AAD9D2" w14:textId="37732EE3" w:rsidR="00665F1F" w:rsidRPr="002D257F" w:rsidRDefault="00EB145C" w:rsidP="0063171B">
      <w:pPr>
        <w:spacing w:line="480" w:lineRule="auto"/>
        <w:ind w:firstLine="720"/>
      </w:pPr>
      <w:r>
        <w:t xml:space="preserve">We present the </w:t>
      </w:r>
      <w:r w:rsidR="00F2592B">
        <w:t>epics</w:t>
      </w:r>
      <w:r>
        <w:t xml:space="preserve"> in their chronological order (although there was some overlap in the periods of their composition), but there are </w:t>
      </w:r>
      <w:r w:rsidR="00291A12">
        <w:t xml:space="preserve">also </w:t>
      </w:r>
      <w:r w:rsidR="00C000BB">
        <w:t>significant</w:t>
      </w:r>
      <w:r>
        <w:t xml:space="preserve"> thematic connections that cut across </w:t>
      </w:r>
      <w:r w:rsidRPr="005B5205">
        <w:t>chronolog</w:t>
      </w:r>
      <w:r w:rsidR="00291A12" w:rsidRPr="005B5205">
        <w:t>y</w:t>
      </w:r>
      <w:r w:rsidRPr="005B5205">
        <w:t xml:space="preserve">. </w:t>
      </w:r>
      <w:r w:rsidR="00112324" w:rsidRPr="005B5205">
        <w:t xml:space="preserve">Most obvious is the connection of the two historical epics (the </w:t>
      </w:r>
      <w:r w:rsidR="00112324" w:rsidRPr="005B5205">
        <w:rPr>
          <w:i/>
          <w:iCs/>
        </w:rPr>
        <w:t>Bellum Civile</w:t>
      </w:r>
      <w:r w:rsidR="00112324" w:rsidRPr="005B5205">
        <w:t xml:space="preserve"> and the</w:t>
      </w:r>
      <w:r w:rsidR="00112324">
        <w:t xml:space="preserve"> </w:t>
      </w:r>
      <w:r w:rsidR="00112324">
        <w:rPr>
          <w:i/>
          <w:iCs/>
        </w:rPr>
        <w:t>Punica</w:t>
      </w:r>
      <w:r w:rsidR="00112324">
        <w:t xml:space="preserve">) and the three mythological epics (the </w:t>
      </w:r>
      <w:r w:rsidR="00112324">
        <w:rPr>
          <w:i/>
          <w:iCs/>
        </w:rPr>
        <w:t>Argonautica</w:t>
      </w:r>
      <w:r w:rsidR="00112324">
        <w:t xml:space="preserve">, the </w:t>
      </w:r>
      <w:proofErr w:type="spellStart"/>
      <w:r w:rsidR="00112324">
        <w:rPr>
          <w:i/>
          <w:iCs/>
        </w:rPr>
        <w:t>Thebaid</w:t>
      </w:r>
      <w:proofErr w:type="spellEnd"/>
      <w:r w:rsidR="00112324">
        <w:t xml:space="preserve">, and the </w:t>
      </w:r>
      <w:proofErr w:type="spellStart"/>
      <w:r w:rsidR="00112324">
        <w:rPr>
          <w:i/>
          <w:iCs/>
        </w:rPr>
        <w:t>Achilleid</w:t>
      </w:r>
      <w:proofErr w:type="spellEnd"/>
      <w:r w:rsidR="00112324">
        <w:t xml:space="preserve">). From </w:t>
      </w:r>
      <w:r w:rsidR="00112324">
        <w:lastRenderedPageBreak/>
        <w:t xml:space="preserve">the perspective of their reception histories, the mythological poems of Statius have more in common with the historical one of Lucan, and there is a corresponding similarity between the mythological poem of </w:t>
      </w:r>
      <w:proofErr w:type="spellStart"/>
      <w:r w:rsidR="00112324">
        <w:t>Valerius</w:t>
      </w:r>
      <w:proofErr w:type="spellEnd"/>
      <w:r w:rsidR="00112324">
        <w:t xml:space="preserve"> </w:t>
      </w:r>
      <w:proofErr w:type="spellStart"/>
      <w:r w:rsidR="00112324">
        <w:t>Flaccus</w:t>
      </w:r>
      <w:proofErr w:type="spellEnd"/>
      <w:r w:rsidR="00112324">
        <w:t xml:space="preserve"> and the historical one of </w:t>
      </w:r>
      <w:proofErr w:type="spellStart"/>
      <w:r w:rsidR="00112324">
        <w:t>Silius</w:t>
      </w:r>
      <w:proofErr w:type="spellEnd"/>
      <w:r w:rsidR="00112324">
        <w:t xml:space="preserve"> </w:t>
      </w:r>
      <w:proofErr w:type="spellStart"/>
      <w:r w:rsidR="00112324">
        <w:t>Italicus</w:t>
      </w:r>
      <w:proofErr w:type="spellEnd"/>
      <w:r w:rsidR="00112324">
        <w:t xml:space="preserve">. </w:t>
      </w:r>
      <w:r w:rsidR="00F26218">
        <w:t xml:space="preserve">Both </w:t>
      </w:r>
      <w:proofErr w:type="spellStart"/>
      <w:r w:rsidR="00F26218">
        <w:t>Valerius</w:t>
      </w:r>
      <w:proofErr w:type="spellEnd"/>
      <w:r w:rsidR="00F26218">
        <w:t xml:space="preserve"> and </w:t>
      </w:r>
      <w:proofErr w:type="spellStart"/>
      <w:r w:rsidR="00F26218">
        <w:t>Silius</w:t>
      </w:r>
      <w:proofErr w:type="spellEnd"/>
      <w:r w:rsidR="00F26218">
        <w:t xml:space="preserve"> suffered from almost complete neglect and a preponderance of denigration</w:t>
      </w:r>
      <w:r w:rsidR="008C078B">
        <w:t xml:space="preserve"> among what little </w:t>
      </w:r>
      <w:r w:rsidR="00DC6F95">
        <w:t>reception was recorded for centuries</w:t>
      </w:r>
      <w:r w:rsidR="00F26218">
        <w:t xml:space="preserve">, while Lucan and Statius </w:t>
      </w:r>
      <w:r w:rsidR="0061697D">
        <w:t xml:space="preserve">never lacked an audience and provoked more varied reactions. </w:t>
      </w:r>
      <w:r w:rsidR="008C078B">
        <w:t xml:space="preserve">Both Lucan and Statius present their readers with an abundance of difficult questions and problems that can have no solution, but those problems have </w:t>
      </w:r>
      <w:r w:rsidR="00F94D73">
        <w:t xml:space="preserve">almost </w:t>
      </w:r>
      <w:r w:rsidR="008C078B">
        <w:t>continually found readers compelled to grapple with them</w:t>
      </w:r>
      <w:r w:rsidR="002D257F">
        <w:t>.</w:t>
      </w:r>
      <w:r w:rsidR="00581C1C">
        <w:t xml:space="preserve"> </w:t>
      </w:r>
      <w:r w:rsidR="00DC6F95">
        <w:t>Such thematic connections mean that although we expect many readers of this book to read one chapter</w:t>
      </w:r>
      <w:r w:rsidR="00A50D79">
        <w:t xml:space="preserve"> rather than the whole book, there is nevertheless a whole that is more than simply the sum of its parts</w:t>
      </w:r>
      <w:r w:rsidR="00996523">
        <w:t xml:space="preserve">.  </w:t>
      </w:r>
      <w:r w:rsidR="00A50D79">
        <w:t>It is our hope that readers who come to this book for one author or one epic will find that there is much to gain by reading Neronian and Flavian epic together. There has never yet been a better time to do so.</w:t>
      </w:r>
    </w:p>
    <w:p w14:paraId="7A46F2FE" w14:textId="0EE4ED37" w:rsidR="00E14B61" w:rsidRDefault="00E14B61" w:rsidP="00E14B61">
      <w:pPr>
        <w:spacing w:line="480" w:lineRule="auto"/>
      </w:pPr>
    </w:p>
    <w:p w14:paraId="7C5BBB63" w14:textId="77777777" w:rsidR="0021184E" w:rsidRDefault="0021184E">
      <w:pPr>
        <w:sectPr w:rsidR="0021184E" w:rsidSect="003B1B71">
          <w:headerReference w:type="even" r:id="rId8"/>
          <w:headerReference w:type="default" r:id="rId9"/>
          <w:footerReference w:type="even" r:id="rId10"/>
          <w:footerReference w:type="default" r:id="rId11"/>
          <w:footnotePr>
            <w:numRestart w:val="eachSect"/>
          </w:footnotePr>
          <w:pgSz w:w="12240" w:h="15840"/>
          <w:pgMar w:top="1440" w:right="1440" w:bottom="1440" w:left="1440" w:header="708" w:footer="708" w:gutter="0"/>
          <w:cols w:space="708"/>
          <w:titlePg/>
          <w:docGrid w:linePitch="360"/>
        </w:sectPr>
      </w:pPr>
    </w:p>
    <w:p w14:paraId="66CA2DF1" w14:textId="705709BD" w:rsidR="0021184E" w:rsidRDefault="0021184E">
      <w:r>
        <w:br w:type="page"/>
      </w:r>
    </w:p>
    <w:p w14:paraId="12D8BDAF" w14:textId="77777777" w:rsidR="0021184E" w:rsidRDefault="0021184E" w:rsidP="0021184E">
      <w:pPr>
        <w:pStyle w:val="Heading1"/>
      </w:pPr>
      <w:bookmarkStart w:id="1" w:name="_Toc121845211"/>
      <w:r>
        <w:lastRenderedPageBreak/>
        <w:t>2. Lucan</w:t>
      </w:r>
      <w:bookmarkEnd w:id="1"/>
    </w:p>
    <w:p w14:paraId="1FF19048" w14:textId="0EEC505E" w:rsidR="0021184E" w:rsidRDefault="0021184E" w:rsidP="0021184E">
      <w:pPr>
        <w:spacing w:line="480" w:lineRule="auto"/>
      </w:pPr>
      <w:r>
        <w:tab/>
        <w:t>Scholarship on Lucan</w:t>
      </w:r>
      <w:r w:rsidR="00050F90">
        <w:t>’</w:t>
      </w:r>
      <w:r>
        <w:t>s epic, even more than that on most classical literature, has been characterized by a need to confront fundamental questions that can have no definitive answer</w:t>
      </w:r>
      <w:r w:rsidR="006D523C">
        <w:t>.</w:t>
      </w:r>
      <w:r>
        <w:t xml:space="preserve"> A reader approaching the poem, for example, is immediately confronted with the insoluble problem of its title. For most of the history of its reception, the poem has been Lucan</w:t>
      </w:r>
      <w:r w:rsidR="00050F90">
        <w:t>’</w:t>
      </w:r>
      <w:r>
        <w:t xml:space="preserve">s </w:t>
      </w:r>
      <w:proofErr w:type="spellStart"/>
      <w:r>
        <w:rPr>
          <w:i/>
        </w:rPr>
        <w:t>Pharsalia</w:t>
      </w:r>
      <w:proofErr w:type="spellEnd"/>
      <w:r>
        <w:t xml:space="preserve">, but in the last few decades it has become increasingly common for scholars to prefer the title </w:t>
      </w:r>
      <w:r>
        <w:rPr>
          <w:i/>
        </w:rPr>
        <w:t>Bellum Civile</w:t>
      </w:r>
      <w:r>
        <w:t xml:space="preserve">. The issue is impossible to avoid—anyone talking or writing about the poem must make a choice. If there were no clearly correct title, the choice would be inconsequential. Scholars often </w:t>
      </w:r>
      <w:proofErr w:type="gramStart"/>
      <w:r>
        <w:t>have to</w:t>
      </w:r>
      <w:proofErr w:type="gramEnd"/>
      <w:r>
        <w:t xml:space="preserve"> improvise a common practice for giving titles to ancient texts. In the case of Lucan</w:t>
      </w:r>
      <w:r w:rsidR="00050F90">
        <w:t>’</w:t>
      </w:r>
      <w:r>
        <w:t>s epic, however, there is tantalizing evidence that encourages scholars to make arguments and express strong opinions. Ahl summarized the evidence and arguments in 1976, and the fundamental positions have not changed in the nearly fifty years since.</w:t>
      </w:r>
      <w:r>
        <w:rPr>
          <w:rStyle w:val="FootnoteReference"/>
        </w:rPr>
        <w:footnoteReference w:id="15"/>
      </w:r>
      <w:r>
        <w:t xml:space="preserve"> The manuscripts that give the poem a title name it </w:t>
      </w:r>
      <w:r>
        <w:rPr>
          <w:i/>
        </w:rPr>
        <w:t xml:space="preserve">de Bello </w:t>
      </w:r>
      <w:proofErr w:type="spellStart"/>
      <w:r>
        <w:rPr>
          <w:i/>
        </w:rPr>
        <w:t>Civili</w:t>
      </w:r>
      <w:proofErr w:type="spellEnd"/>
      <w:r>
        <w:t xml:space="preserve">, but Lucan himself seems to name the poem </w:t>
      </w:r>
      <w:proofErr w:type="spellStart"/>
      <w:r>
        <w:rPr>
          <w:i/>
        </w:rPr>
        <w:t>Pharsalia</w:t>
      </w:r>
      <w:proofErr w:type="spellEnd"/>
      <w:r>
        <w:t xml:space="preserve"> at 9.985. Statius seems to call it </w:t>
      </w:r>
      <w:proofErr w:type="spellStart"/>
      <w:r>
        <w:rPr>
          <w:i/>
        </w:rPr>
        <w:t>Pharsalica</w:t>
      </w:r>
      <w:proofErr w:type="spellEnd"/>
      <w:r>
        <w:rPr>
          <w:i/>
        </w:rPr>
        <w:t xml:space="preserve"> Bella</w:t>
      </w:r>
      <w:r>
        <w:t xml:space="preserve"> (</w:t>
      </w:r>
      <w:proofErr w:type="spellStart"/>
      <w:r>
        <w:rPr>
          <w:i/>
        </w:rPr>
        <w:t>Silvae</w:t>
      </w:r>
      <w:proofErr w:type="spellEnd"/>
      <w:r>
        <w:t xml:space="preserve"> 2.7.68) and by the Middle Ages, </w:t>
      </w:r>
      <w:proofErr w:type="spellStart"/>
      <w:r>
        <w:rPr>
          <w:i/>
        </w:rPr>
        <w:t>Pharsalia</w:t>
      </w:r>
      <w:proofErr w:type="spellEnd"/>
      <w:r>
        <w:rPr>
          <w:i/>
        </w:rPr>
        <w:t xml:space="preserve"> </w:t>
      </w:r>
      <w:r w:rsidRPr="00F53FE5">
        <w:t>was in use by some authors (</w:t>
      </w:r>
      <w:r>
        <w:t xml:space="preserve">Dante calls it </w:t>
      </w:r>
      <w:proofErr w:type="spellStart"/>
      <w:r>
        <w:rPr>
          <w:i/>
        </w:rPr>
        <w:t>Farsalia</w:t>
      </w:r>
      <w:proofErr w:type="spellEnd"/>
      <w:r>
        <w:t xml:space="preserve"> at </w:t>
      </w:r>
      <w:proofErr w:type="spellStart"/>
      <w:r>
        <w:rPr>
          <w:i/>
        </w:rPr>
        <w:t>Convivio</w:t>
      </w:r>
      <w:proofErr w:type="spellEnd"/>
      <w:r>
        <w:t xml:space="preserve"> 4.28.13). Twenty-first-century scholars most commonly use the title given in the manuscripts, </w:t>
      </w:r>
      <w:r>
        <w:rPr>
          <w:i/>
        </w:rPr>
        <w:t xml:space="preserve">de Bello </w:t>
      </w:r>
      <w:proofErr w:type="spellStart"/>
      <w:r>
        <w:rPr>
          <w:i/>
        </w:rPr>
        <w:t>Civili</w:t>
      </w:r>
      <w:proofErr w:type="spellEnd"/>
      <w:r>
        <w:t xml:space="preserve">, but also frequently modify that title to </w:t>
      </w:r>
      <w:r>
        <w:rPr>
          <w:i/>
        </w:rPr>
        <w:t>Bellum Civile</w:t>
      </w:r>
      <w:r>
        <w:t>.</w:t>
      </w:r>
      <w:r>
        <w:rPr>
          <w:rStyle w:val="FootnoteReference"/>
        </w:rPr>
        <w:footnoteReference w:id="16"/>
      </w:r>
      <w:r>
        <w:t xml:space="preserve"> If Lucan were alive today, he might very well be delighted by the controversy. His poem does nothing more insistently than confront its readers with insoluble problems and unanswerable questions, and while some readers have </w:t>
      </w:r>
      <w:r>
        <w:lastRenderedPageBreak/>
        <w:t xml:space="preserve">simply given up, there has never in nearly </w:t>
      </w:r>
      <w:r w:rsidR="00AC4559">
        <w:t xml:space="preserve">two </w:t>
      </w:r>
      <w:r>
        <w:t xml:space="preserve">thousand years been a shortage of readers who feel irresistibly compelled to try anyway. </w:t>
      </w:r>
    </w:p>
    <w:p w14:paraId="1138EC5B" w14:textId="4CD7BAB8" w:rsidR="0021184E" w:rsidRPr="0021184E" w:rsidRDefault="0021184E" w:rsidP="0021184E">
      <w:pPr>
        <w:pStyle w:val="Heading2"/>
      </w:pPr>
      <w:bookmarkStart w:id="2" w:name="_Toc121845212"/>
      <w:r w:rsidRPr="0021184E">
        <w:t>2.1. Lucan</w:t>
      </w:r>
      <w:r w:rsidR="00050F90">
        <w:t>’</w:t>
      </w:r>
      <w:r w:rsidRPr="0021184E">
        <w:t>s Ancient, Medieval, and Early Modern Receptions</w:t>
      </w:r>
      <w:bookmarkEnd w:id="2"/>
    </w:p>
    <w:p w14:paraId="4FD01C80" w14:textId="33577BAC" w:rsidR="0021184E" w:rsidRDefault="0021184E" w:rsidP="0021184E">
      <w:pPr>
        <w:spacing w:line="480" w:lineRule="auto"/>
      </w:pPr>
      <w:r>
        <w:tab/>
        <w:t xml:space="preserve">Perhaps the most productive area of growth across Classical scholarship </w:t>
      </w:r>
      <w:proofErr w:type="gramStart"/>
      <w:r>
        <w:t>at the moment</w:t>
      </w:r>
      <w:proofErr w:type="gramEnd"/>
      <w:r>
        <w:t xml:space="preserve"> is Classical reception studies, and Lucan is no exception to this rule. It is fitting, then, to begin a survey of current approaches to Lucan with some receptions of his poem. Although evidence of explicit appreciation of Lucan</w:t>
      </w:r>
      <w:r w:rsidR="00050F90">
        <w:t>’</w:t>
      </w:r>
      <w:r>
        <w:t>s insoluble problems does not appear until recently, we can detect traces of controversy about the poem almost as soon as it appeared.</w:t>
      </w:r>
      <w:r>
        <w:rPr>
          <w:rStyle w:val="FootnoteReference"/>
        </w:rPr>
        <w:footnoteReference w:id="17"/>
      </w:r>
      <w:r>
        <w:t xml:space="preserve"> Suetonius</w:t>
      </w:r>
      <w:r w:rsidR="00050F90">
        <w:t>’</w:t>
      </w:r>
      <w:r>
        <w:t xml:space="preserve"> </w:t>
      </w:r>
      <w:r>
        <w:rPr>
          <w:i/>
        </w:rPr>
        <w:t>Vita</w:t>
      </w:r>
      <w:r>
        <w:t xml:space="preserve"> tells us that the </w:t>
      </w:r>
      <w:r>
        <w:rPr>
          <w:i/>
        </w:rPr>
        <w:t>Bellum Civile</w:t>
      </w:r>
      <w:r>
        <w:t xml:space="preserve"> was a school text, and Statius</w:t>
      </w:r>
      <w:r w:rsidR="00050F90">
        <w:t>’</w:t>
      </w:r>
      <w:r>
        <w:t xml:space="preserve"> poem dedicated to Lucan</w:t>
      </w:r>
      <w:r w:rsidR="00050F90">
        <w:t>’</w:t>
      </w:r>
      <w:r>
        <w:t xml:space="preserve">s widow, </w:t>
      </w:r>
      <w:proofErr w:type="spellStart"/>
      <w:r>
        <w:t>Polla</w:t>
      </w:r>
      <w:proofErr w:type="spellEnd"/>
      <w:r>
        <w:t>, for Lucan</w:t>
      </w:r>
      <w:r w:rsidR="00050F90">
        <w:t>’</w:t>
      </w:r>
      <w:r>
        <w:t>s birthday (</w:t>
      </w:r>
      <w:proofErr w:type="spellStart"/>
      <w:r>
        <w:rPr>
          <w:i/>
        </w:rPr>
        <w:t>Silvae</w:t>
      </w:r>
      <w:proofErr w:type="spellEnd"/>
      <w:r>
        <w:t xml:space="preserve"> 2.7) presents the poem as surpassing even Virgil</w:t>
      </w:r>
      <w:r w:rsidR="00050F90">
        <w:t>’</w:t>
      </w:r>
      <w:r>
        <w:t xml:space="preserve">s </w:t>
      </w:r>
      <w:r>
        <w:rPr>
          <w:i/>
        </w:rPr>
        <w:t>Aeneid</w:t>
      </w:r>
      <w:r>
        <w:t>. Even if the occasion and addressee of Statius</w:t>
      </w:r>
      <w:r w:rsidR="00050F90">
        <w:t>’</w:t>
      </w:r>
      <w:r>
        <w:t xml:space="preserve"> poem </w:t>
      </w:r>
      <w:proofErr w:type="gramStart"/>
      <w:r>
        <w:t>lead</w:t>
      </w:r>
      <w:proofErr w:type="gramEnd"/>
      <w:r>
        <w:t xml:space="preserve"> readers to question the full sincerity of the sentiment, the poem shows the extent to which praise of the </w:t>
      </w:r>
      <w:r>
        <w:rPr>
          <w:i/>
        </w:rPr>
        <w:t>Bellum Civile</w:t>
      </w:r>
      <w:r>
        <w:t xml:space="preserve"> was possible and plausible. </w:t>
      </w:r>
      <w:r w:rsidR="006913AF">
        <w:t xml:space="preserve">Yet </w:t>
      </w:r>
      <w:r w:rsidR="00050F90">
        <w:t>t</w:t>
      </w:r>
      <w:r>
        <w:t xml:space="preserve">he </w:t>
      </w:r>
      <w:r>
        <w:rPr>
          <w:i/>
        </w:rPr>
        <w:t>Bellum Civile</w:t>
      </w:r>
      <w:r>
        <w:t xml:space="preserve"> also quickly attracted criticism and mockery. Petronius seems to parody the poem (</w:t>
      </w:r>
      <w:r>
        <w:rPr>
          <w:i/>
        </w:rPr>
        <w:t>Satyricon</w:t>
      </w:r>
      <w:r>
        <w:t xml:space="preserve"> 118–124), which is evidence not only of its status but also that it was possible to find in the poem recognizable tendencies to mock. Quintilian offers only reserved praise: </w:t>
      </w:r>
      <w:r w:rsidRPr="00131455">
        <w:rPr>
          <w:i/>
        </w:rPr>
        <w:t xml:space="preserve">Lucanus </w:t>
      </w:r>
      <w:proofErr w:type="spellStart"/>
      <w:r w:rsidRPr="00131455">
        <w:rPr>
          <w:i/>
        </w:rPr>
        <w:t>ardens</w:t>
      </w:r>
      <w:proofErr w:type="spellEnd"/>
      <w:r w:rsidRPr="00131455">
        <w:rPr>
          <w:i/>
        </w:rPr>
        <w:t xml:space="preserve"> et </w:t>
      </w:r>
      <w:proofErr w:type="spellStart"/>
      <w:r w:rsidRPr="00131455">
        <w:rPr>
          <w:i/>
        </w:rPr>
        <w:t>concitatus</w:t>
      </w:r>
      <w:proofErr w:type="spellEnd"/>
      <w:r w:rsidRPr="00131455">
        <w:rPr>
          <w:i/>
        </w:rPr>
        <w:t xml:space="preserve"> et </w:t>
      </w:r>
      <w:proofErr w:type="spellStart"/>
      <w:r w:rsidRPr="00131455">
        <w:rPr>
          <w:i/>
        </w:rPr>
        <w:t>sententiis</w:t>
      </w:r>
      <w:proofErr w:type="spellEnd"/>
      <w:r w:rsidRPr="00131455">
        <w:rPr>
          <w:i/>
        </w:rPr>
        <w:t xml:space="preserve"> </w:t>
      </w:r>
      <w:proofErr w:type="spellStart"/>
      <w:r w:rsidRPr="00131455">
        <w:rPr>
          <w:i/>
        </w:rPr>
        <w:t>clarissimus</w:t>
      </w:r>
      <w:proofErr w:type="spellEnd"/>
      <w:r w:rsidRPr="00131455">
        <w:rPr>
          <w:i/>
        </w:rPr>
        <w:t xml:space="preserve"> et, </w:t>
      </w:r>
      <w:proofErr w:type="spellStart"/>
      <w:r w:rsidRPr="00131455">
        <w:rPr>
          <w:i/>
        </w:rPr>
        <w:t>ut</w:t>
      </w:r>
      <w:proofErr w:type="spellEnd"/>
      <w:r w:rsidRPr="00131455">
        <w:rPr>
          <w:i/>
        </w:rPr>
        <w:t xml:space="preserve"> </w:t>
      </w:r>
      <w:proofErr w:type="spellStart"/>
      <w:r w:rsidRPr="00131455">
        <w:rPr>
          <w:i/>
        </w:rPr>
        <w:t>dicam</w:t>
      </w:r>
      <w:proofErr w:type="spellEnd"/>
      <w:r w:rsidRPr="00131455">
        <w:rPr>
          <w:i/>
        </w:rPr>
        <w:t xml:space="preserve"> </w:t>
      </w:r>
      <w:proofErr w:type="spellStart"/>
      <w:r w:rsidRPr="00131455">
        <w:rPr>
          <w:i/>
        </w:rPr>
        <w:t>quod</w:t>
      </w:r>
      <w:proofErr w:type="spellEnd"/>
      <w:r w:rsidRPr="00131455">
        <w:rPr>
          <w:i/>
        </w:rPr>
        <w:t xml:space="preserve"> </w:t>
      </w:r>
      <w:proofErr w:type="spellStart"/>
      <w:r w:rsidRPr="00131455">
        <w:rPr>
          <w:i/>
        </w:rPr>
        <w:t>sentio</w:t>
      </w:r>
      <w:proofErr w:type="spellEnd"/>
      <w:r w:rsidRPr="00131455">
        <w:rPr>
          <w:i/>
        </w:rPr>
        <w:t xml:space="preserve">, </w:t>
      </w:r>
      <w:proofErr w:type="spellStart"/>
      <w:r w:rsidRPr="00131455">
        <w:rPr>
          <w:i/>
        </w:rPr>
        <w:t>magis</w:t>
      </w:r>
      <w:proofErr w:type="spellEnd"/>
      <w:r w:rsidRPr="00131455">
        <w:rPr>
          <w:i/>
        </w:rPr>
        <w:t xml:space="preserve"> </w:t>
      </w:r>
      <w:proofErr w:type="spellStart"/>
      <w:r w:rsidRPr="00131455">
        <w:rPr>
          <w:i/>
        </w:rPr>
        <w:t>oratoribus</w:t>
      </w:r>
      <w:proofErr w:type="spellEnd"/>
      <w:r w:rsidRPr="00131455">
        <w:rPr>
          <w:i/>
        </w:rPr>
        <w:t xml:space="preserve"> </w:t>
      </w:r>
      <w:proofErr w:type="spellStart"/>
      <w:r w:rsidRPr="00131455">
        <w:rPr>
          <w:i/>
        </w:rPr>
        <w:t>quam</w:t>
      </w:r>
      <w:proofErr w:type="spellEnd"/>
      <w:r w:rsidRPr="00131455">
        <w:rPr>
          <w:i/>
        </w:rPr>
        <w:t xml:space="preserve"> </w:t>
      </w:r>
      <w:proofErr w:type="spellStart"/>
      <w:r w:rsidRPr="00131455">
        <w:rPr>
          <w:i/>
        </w:rPr>
        <w:t>poetis</w:t>
      </w:r>
      <w:proofErr w:type="spellEnd"/>
      <w:r w:rsidRPr="00131455">
        <w:rPr>
          <w:i/>
        </w:rPr>
        <w:t xml:space="preserve"> </w:t>
      </w:r>
      <w:proofErr w:type="spellStart"/>
      <w:r w:rsidRPr="00131455">
        <w:rPr>
          <w:i/>
        </w:rPr>
        <w:t>imitandus</w:t>
      </w:r>
      <w:proofErr w:type="spellEnd"/>
      <w:r>
        <w:t xml:space="preserve"> (“Lucan is passionate and quick and most famous for his </w:t>
      </w:r>
      <w:r>
        <w:rPr>
          <w:i/>
        </w:rPr>
        <w:t>sententia</w:t>
      </w:r>
      <w:r>
        <w:t xml:space="preserve"> and, if I may say what I think, more suitable for imitation by orators than by poets.” </w:t>
      </w:r>
      <w:r>
        <w:rPr>
          <w:i/>
        </w:rPr>
        <w:t>Inst.</w:t>
      </w:r>
      <w:r>
        <w:t xml:space="preserve"> 10.1.90). </w:t>
      </w:r>
      <w:r w:rsidRPr="00F53FE5">
        <w:t>Quintilian</w:t>
      </w:r>
      <w:r w:rsidR="00050F90">
        <w:t>’</w:t>
      </w:r>
      <w:r w:rsidRPr="00F53FE5">
        <w:t>s phrasing (</w:t>
      </w:r>
      <w:proofErr w:type="spellStart"/>
      <w:r w:rsidRPr="00F53FE5">
        <w:rPr>
          <w:i/>
        </w:rPr>
        <w:t>ut</w:t>
      </w:r>
      <w:proofErr w:type="spellEnd"/>
      <w:r w:rsidRPr="00F53FE5">
        <w:rPr>
          <w:i/>
        </w:rPr>
        <w:t xml:space="preserve"> </w:t>
      </w:r>
      <w:proofErr w:type="spellStart"/>
      <w:r w:rsidRPr="00F53FE5">
        <w:rPr>
          <w:i/>
        </w:rPr>
        <w:t>dicam</w:t>
      </w:r>
      <w:proofErr w:type="spellEnd"/>
      <w:r w:rsidRPr="00F53FE5">
        <w:rPr>
          <w:i/>
        </w:rPr>
        <w:t xml:space="preserve"> </w:t>
      </w:r>
      <w:proofErr w:type="spellStart"/>
      <w:r w:rsidRPr="00F53FE5">
        <w:rPr>
          <w:i/>
        </w:rPr>
        <w:t>quod</w:t>
      </w:r>
      <w:proofErr w:type="spellEnd"/>
      <w:r w:rsidRPr="00F53FE5">
        <w:rPr>
          <w:i/>
        </w:rPr>
        <w:t xml:space="preserve"> </w:t>
      </w:r>
      <w:proofErr w:type="spellStart"/>
      <w:r w:rsidRPr="00F53FE5">
        <w:rPr>
          <w:i/>
        </w:rPr>
        <w:t>sentio</w:t>
      </w:r>
      <w:proofErr w:type="spellEnd"/>
      <w:r w:rsidRPr="00F53FE5">
        <w:t>) suggests that he is wading into an ongoing controversy</w:t>
      </w:r>
      <w:r w:rsidR="00A404FD">
        <w:t>.</w:t>
      </w:r>
      <w:r w:rsidR="00A404FD" w:rsidRPr="00F53FE5">
        <w:t xml:space="preserve"> </w:t>
      </w:r>
      <w:r w:rsidRPr="00F53FE5">
        <w:t xml:space="preserve">Martial seems to engage in the same debate, while also providing evidence </w:t>
      </w:r>
      <w:r w:rsidRPr="00F53FE5">
        <w:lastRenderedPageBreak/>
        <w:t>of Lucan</w:t>
      </w:r>
      <w:r w:rsidR="00050F90">
        <w:t>’</w:t>
      </w:r>
      <w:r w:rsidRPr="00F53FE5">
        <w:t>s popularity,</w:t>
      </w:r>
      <w:r w:rsidR="003F1A82">
        <w:t xml:space="preserve"> when he has </w:t>
      </w:r>
      <w:r w:rsidRPr="00F53FE5">
        <w:t xml:space="preserve">Lucan say, </w:t>
      </w:r>
      <w:r w:rsidRPr="00131455">
        <w:rPr>
          <w:i/>
        </w:rPr>
        <w:t xml:space="preserve">Sunt </w:t>
      </w:r>
      <w:proofErr w:type="spellStart"/>
      <w:r w:rsidRPr="00131455">
        <w:rPr>
          <w:i/>
        </w:rPr>
        <w:t>quidam</w:t>
      </w:r>
      <w:proofErr w:type="spellEnd"/>
      <w:r w:rsidRPr="00131455">
        <w:rPr>
          <w:i/>
        </w:rPr>
        <w:t xml:space="preserve">, qui me </w:t>
      </w:r>
      <w:proofErr w:type="spellStart"/>
      <w:r w:rsidRPr="00131455">
        <w:rPr>
          <w:i/>
        </w:rPr>
        <w:t>dicant</w:t>
      </w:r>
      <w:proofErr w:type="spellEnd"/>
      <w:r w:rsidRPr="00131455">
        <w:rPr>
          <w:i/>
        </w:rPr>
        <w:t xml:space="preserve"> non </w:t>
      </w:r>
      <w:proofErr w:type="spellStart"/>
      <w:r w:rsidRPr="00131455">
        <w:rPr>
          <w:i/>
        </w:rPr>
        <w:t>esse</w:t>
      </w:r>
      <w:proofErr w:type="spellEnd"/>
      <w:r w:rsidRPr="00131455">
        <w:rPr>
          <w:i/>
        </w:rPr>
        <w:t xml:space="preserve"> </w:t>
      </w:r>
      <w:proofErr w:type="spellStart"/>
      <w:r w:rsidRPr="00131455">
        <w:rPr>
          <w:i/>
        </w:rPr>
        <w:t>poetam</w:t>
      </w:r>
      <w:proofErr w:type="spellEnd"/>
      <w:r w:rsidRPr="00131455">
        <w:rPr>
          <w:i/>
        </w:rPr>
        <w:t xml:space="preserve">: / </w:t>
      </w:r>
      <w:r>
        <w:rPr>
          <w:i/>
        </w:rPr>
        <w:t>s</w:t>
      </w:r>
      <w:r w:rsidRPr="00131455">
        <w:rPr>
          <w:i/>
        </w:rPr>
        <w:t xml:space="preserve">ed qui me </w:t>
      </w:r>
      <w:proofErr w:type="spellStart"/>
      <w:r w:rsidRPr="00131455">
        <w:rPr>
          <w:i/>
        </w:rPr>
        <w:t>vendit</w:t>
      </w:r>
      <w:proofErr w:type="spellEnd"/>
      <w:r w:rsidRPr="00131455">
        <w:rPr>
          <w:i/>
        </w:rPr>
        <w:t xml:space="preserve"> </w:t>
      </w:r>
      <w:proofErr w:type="spellStart"/>
      <w:r w:rsidRPr="00131455">
        <w:rPr>
          <w:i/>
        </w:rPr>
        <w:t>bibliopola</w:t>
      </w:r>
      <w:proofErr w:type="spellEnd"/>
      <w:r w:rsidRPr="00131455">
        <w:rPr>
          <w:i/>
        </w:rPr>
        <w:t xml:space="preserve"> </w:t>
      </w:r>
      <w:proofErr w:type="spellStart"/>
      <w:r w:rsidRPr="00131455">
        <w:rPr>
          <w:i/>
        </w:rPr>
        <w:t>putat</w:t>
      </w:r>
      <w:proofErr w:type="spellEnd"/>
      <w:r>
        <w:t xml:space="preserve"> (“There are some who say that I am not a poet, but the bookseller who sells me thinks I am,” </w:t>
      </w:r>
      <w:r>
        <w:rPr>
          <w:i/>
        </w:rPr>
        <w:t>Epigrams</w:t>
      </w:r>
      <w:r>
        <w:t xml:space="preserve"> 14.194). </w:t>
      </w:r>
      <w:proofErr w:type="spellStart"/>
      <w:r>
        <w:t>Fronto</w:t>
      </w:r>
      <w:proofErr w:type="spellEnd"/>
      <w:r>
        <w:t xml:space="preserve"> thought Lucan to be too </w:t>
      </w:r>
      <w:r w:rsidRPr="009A7F2F">
        <w:t>repetitive (</w:t>
      </w:r>
      <w:proofErr w:type="spellStart"/>
      <w:r w:rsidRPr="009A7F2F">
        <w:t>Ambr</w:t>
      </w:r>
      <w:proofErr w:type="spellEnd"/>
      <w:r w:rsidRPr="009A7F2F">
        <w:t>. 344). Servius (</w:t>
      </w:r>
      <w:r w:rsidRPr="009A7F2F">
        <w:rPr>
          <w:i/>
        </w:rPr>
        <w:t>ad Aeneid</w:t>
      </w:r>
      <w:r w:rsidRPr="009A7F2F">
        <w:t xml:space="preserve"> 1.382) and Isidore (</w:t>
      </w:r>
      <w:r w:rsidRPr="009A7F2F">
        <w:rPr>
          <w:i/>
        </w:rPr>
        <w:t>Etym.</w:t>
      </w:r>
      <w:r w:rsidRPr="009A7F2F">
        <w:t xml:space="preserve"> 8.7.10) called the </w:t>
      </w:r>
      <w:r w:rsidRPr="009A7F2F">
        <w:rPr>
          <w:i/>
        </w:rPr>
        <w:t>Bellum</w:t>
      </w:r>
      <w:r>
        <w:rPr>
          <w:i/>
        </w:rPr>
        <w:t xml:space="preserve"> Civile</w:t>
      </w:r>
      <w:r>
        <w:t xml:space="preserve"> more historiography than epic. Throughout antiquity, readers had the sense that there was something wrong with Lucan</w:t>
      </w:r>
      <w:r w:rsidR="00050F90">
        <w:t>’</w:t>
      </w:r>
      <w:r>
        <w:t>s poem, although the various attempts to pin down and express what that was never outweighed the poem</w:t>
      </w:r>
      <w:r w:rsidR="00050F90">
        <w:t>’</w:t>
      </w:r>
      <w:r>
        <w:t>s popular and scholarly appeal.</w:t>
      </w:r>
    </w:p>
    <w:p w14:paraId="7DE2323D" w14:textId="0EC9DCC5" w:rsidR="0021184E" w:rsidRDefault="0021184E" w:rsidP="0021184E">
      <w:pPr>
        <w:spacing w:line="480" w:lineRule="auto"/>
      </w:pPr>
      <w:r>
        <w:tab/>
        <w:t>Lucan</w:t>
      </w:r>
      <w:r w:rsidR="00050F90">
        <w:t>’</w:t>
      </w:r>
      <w:r>
        <w:t>s controversial status continued through the Middle Ages. Despite Servius</w:t>
      </w:r>
      <w:r w:rsidR="00050F90">
        <w:t>’</w:t>
      </w:r>
      <w:r>
        <w:t xml:space="preserve"> criticism of Lucan, his quotations of the </w:t>
      </w:r>
      <w:r>
        <w:rPr>
          <w:i/>
        </w:rPr>
        <w:t>Bellum Civile</w:t>
      </w:r>
      <w:r>
        <w:t xml:space="preserve"> demonstrate that he had read the whole poem and was interested in its interpretation. Our collections of scholia, the earliest manuscript of which dates to the ninth century, show the influence of Servius continuing through the tradition of exegesis of the poem. While there is not, for Lucan, an identifiable single ancient commentator, there are two medieval collections of scholia, the </w:t>
      </w:r>
      <w:proofErr w:type="spellStart"/>
      <w:r>
        <w:rPr>
          <w:i/>
        </w:rPr>
        <w:t>Commenta</w:t>
      </w:r>
      <w:proofErr w:type="spellEnd"/>
      <w:r>
        <w:rPr>
          <w:i/>
        </w:rPr>
        <w:t xml:space="preserve"> </w:t>
      </w:r>
      <w:proofErr w:type="spellStart"/>
      <w:r>
        <w:rPr>
          <w:i/>
        </w:rPr>
        <w:t>Bernensia</w:t>
      </w:r>
      <w:proofErr w:type="spellEnd"/>
      <w:r>
        <w:t xml:space="preserve"> and the </w:t>
      </w:r>
      <w:proofErr w:type="spellStart"/>
      <w:r>
        <w:rPr>
          <w:i/>
        </w:rPr>
        <w:t>Adnotationes</w:t>
      </w:r>
      <w:proofErr w:type="spellEnd"/>
      <w:r>
        <w:rPr>
          <w:i/>
        </w:rPr>
        <w:t xml:space="preserve"> super </w:t>
      </w:r>
      <w:proofErr w:type="spellStart"/>
      <w:r>
        <w:rPr>
          <w:i/>
        </w:rPr>
        <w:t>Lucanum</w:t>
      </w:r>
      <w:proofErr w:type="spellEnd"/>
      <w:r>
        <w:t>, along with marginal and interlinear notes present in various manuscripts.</w:t>
      </w:r>
      <w:r>
        <w:rPr>
          <w:rStyle w:val="FootnoteReference"/>
        </w:rPr>
        <w:footnoteReference w:id="18"/>
      </w:r>
      <w:r>
        <w:t xml:space="preserve"> The collections and marginalia have clearly ancient roots, and they form the basis of subsequent medieval and Renaissance commentaries, which for the most part have yet to be edited. Perhaps under the influence of Servius, or perhaps more independently, the exegetical tradition maintains a hesitancy that suggests that Martial had it right: Lucan</w:t>
      </w:r>
      <w:r w:rsidR="00050F90">
        <w:t>’</w:t>
      </w:r>
      <w:r>
        <w:t xml:space="preserve">s constant popularity was not accompanied by universal praise. In this light, the medieval literary reception of Lucan, </w:t>
      </w:r>
      <w:r>
        <w:lastRenderedPageBreak/>
        <w:t>which is extensive and most richly studied for Dante and Abelard (but much work remains to be done in this area),</w:t>
      </w:r>
      <w:r>
        <w:rPr>
          <w:rStyle w:val="FootnoteReference"/>
        </w:rPr>
        <w:footnoteReference w:id="19"/>
      </w:r>
      <w:r>
        <w:t xml:space="preserve"> is more ambiguous than adulatory.</w:t>
      </w:r>
    </w:p>
    <w:p w14:paraId="69AE42E5" w14:textId="59517C72" w:rsidR="0021184E" w:rsidRDefault="0021184E" w:rsidP="0021184E">
      <w:pPr>
        <w:spacing w:line="480" w:lineRule="auto"/>
      </w:pPr>
      <w:r>
        <w:tab/>
        <w:t>Even more than in the Middle Ages, criticism of Lucan in the Renaissance flourished. The debate over Servius</w:t>
      </w:r>
      <w:r w:rsidR="00050F90">
        <w:t>’</w:t>
      </w:r>
      <w:r>
        <w:t xml:space="preserve"> and Isidore</w:t>
      </w:r>
      <w:r w:rsidR="00050F90">
        <w:t>’</w:t>
      </w:r>
      <w:r>
        <w:t xml:space="preserve">s argument that the poem was more prosaic than poetic continued, but criticism of Lucan also moved beyond it. The </w:t>
      </w:r>
      <w:r>
        <w:rPr>
          <w:i/>
        </w:rPr>
        <w:t>Bellum Civile</w:t>
      </w:r>
      <w:r>
        <w:t xml:space="preserve"> received an </w:t>
      </w:r>
      <w:proofErr w:type="spellStart"/>
      <w:r>
        <w:rPr>
          <w:i/>
        </w:rPr>
        <w:t>editio</w:t>
      </w:r>
      <w:proofErr w:type="spellEnd"/>
      <w:r>
        <w:rPr>
          <w:i/>
        </w:rPr>
        <w:t xml:space="preserve"> princeps</w:t>
      </w:r>
      <w:r>
        <w:t xml:space="preserve"> in 1469, among the very first Latin poems to be printed.</w:t>
      </w:r>
      <w:r>
        <w:rPr>
          <w:rStyle w:val="FootnoteReference"/>
        </w:rPr>
        <w:footnoteReference w:id="20"/>
      </w:r>
      <w:r>
        <w:t xml:space="preserve"> Lucan</w:t>
      </w:r>
      <w:r w:rsidR="00050F90">
        <w:t>’</w:t>
      </w:r>
      <w:r>
        <w:t xml:space="preserve">s </w:t>
      </w:r>
      <w:proofErr w:type="spellStart"/>
      <w:r>
        <w:t>preeminence</w:t>
      </w:r>
      <w:proofErr w:type="spellEnd"/>
      <w:r>
        <w:t xml:space="preserve">, however, was not an indicator of future fortune, as the sixteenth century came to view </w:t>
      </w:r>
      <w:r w:rsidR="006C1EA7">
        <w:t xml:space="preserve">him </w:t>
      </w:r>
      <w:r>
        <w:t>as an inferior successor of Virgil in a post-Augustan age, coming to a consensus that Lucan</w:t>
      </w:r>
      <w:r w:rsidR="00050F90">
        <w:t>’</w:t>
      </w:r>
      <w:r>
        <w:t>s Latin belonged to a “Silver Age.”</w:t>
      </w:r>
      <w:r>
        <w:rPr>
          <w:rStyle w:val="FootnoteReference"/>
        </w:rPr>
        <w:footnoteReference w:id="21"/>
      </w:r>
      <w:r>
        <w:t xml:space="preserve"> At the same time as sixteenth-century educational reforms brought </w:t>
      </w:r>
      <w:r w:rsidR="006C1EA7">
        <w:t xml:space="preserve">him </w:t>
      </w:r>
      <w:r>
        <w:t>to more students than ever, Lucan was relatively marginalized in scholarship and curricula.</w:t>
      </w:r>
      <w:r>
        <w:rPr>
          <w:rStyle w:val="FootnoteReference"/>
        </w:rPr>
        <w:footnoteReference w:id="22"/>
      </w:r>
      <w:r>
        <w:t xml:space="preserve"> Erasmus</w:t>
      </w:r>
      <w:r w:rsidR="00050F90">
        <w:t>’</w:t>
      </w:r>
      <w:r>
        <w:t xml:space="preserve"> </w:t>
      </w:r>
      <w:proofErr w:type="spellStart"/>
      <w:r>
        <w:rPr>
          <w:i/>
        </w:rPr>
        <w:t>Adagia</w:t>
      </w:r>
      <w:proofErr w:type="spellEnd"/>
      <w:r>
        <w:t>, for example, cite Horace 393 times, Plautus 322 times, Virgil 227 times, Terence 226 times, Ovid 120 times, and Lucan and Statius just 5 times each (</w:t>
      </w:r>
      <w:proofErr w:type="spellStart"/>
      <w:r>
        <w:t>Silius</w:t>
      </w:r>
      <w:proofErr w:type="spellEnd"/>
      <w:r>
        <w:t xml:space="preserve"> </w:t>
      </w:r>
      <w:proofErr w:type="spellStart"/>
      <w:r>
        <w:t>Italicus</w:t>
      </w:r>
      <w:proofErr w:type="spellEnd"/>
      <w:r>
        <w:t xml:space="preserve"> and </w:t>
      </w:r>
      <w:proofErr w:type="spellStart"/>
      <w:r>
        <w:t>Valerius</w:t>
      </w:r>
      <w:proofErr w:type="spellEnd"/>
      <w:r>
        <w:t xml:space="preserve"> </w:t>
      </w:r>
      <w:proofErr w:type="spellStart"/>
      <w:r>
        <w:t>Flaccus</w:t>
      </w:r>
      <w:proofErr w:type="spellEnd"/>
      <w:r>
        <w:t xml:space="preserve"> do not get a citation at all).</w:t>
      </w:r>
      <w:r>
        <w:rPr>
          <w:rStyle w:val="FootnoteReference"/>
        </w:rPr>
        <w:footnoteReference w:id="23"/>
      </w:r>
      <w:r>
        <w:t xml:space="preserve"> Julius Caesar Scaliger</w:t>
      </w:r>
      <w:r w:rsidR="00050F90">
        <w:t>’</w:t>
      </w:r>
      <w:r>
        <w:t xml:space="preserve">s 1561 </w:t>
      </w:r>
      <w:proofErr w:type="spellStart"/>
      <w:r>
        <w:rPr>
          <w:i/>
        </w:rPr>
        <w:t>Poetices</w:t>
      </w:r>
      <w:proofErr w:type="spellEnd"/>
      <w:r>
        <w:rPr>
          <w:i/>
        </w:rPr>
        <w:t xml:space="preserve"> Libri </w:t>
      </w:r>
      <w:proofErr w:type="spellStart"/>
      <w:r>
        <w:rPr>
          <w:i/>
        </w:rPr>
        <w:t>Septem</w:t>
      </w:r>
      <w:proofErr w:type="spellEnd"/>
      <w:r>
        <w:t xml:space="preserve"> defended Lucan against the charge of being more a historiographer than a poet, but argued that in the wake of Virgil, the poor successors could only do things worse.</w:t>
      </w:r>
      <w:r>
        <w:rPr>
          <w:rStyle w:val="FootnoteReference"/>
        </w:rPr>
        <w:footnoteReference w:id="24"/>
      </w:r>
      <w:r>
        <w:t xml:space="preserve"> He says that Lucan </w:t>
      </w:r>
      <w:proofErr w:type="spellStart"/>
      <w:r w:rsidRPr="00131455">
        <w:rPr>
          <w:i/>
        </w:rPr>
        <w:t>latrare</w:t>
      </w:r>
      <w:proofErr w:type="spellEnd"/>
      <w:r>
        <w:t xml:space="preserve"> (“barks” v.325) and is ignorant of geography and astronomy (v.325–327), and that </w:t>
      </w:r>
      <w:proofErr w:type="spellStart"/>
      <w:r w:rsidRPr="00131455">
        <w:rPr>
          <w:i/>
        </w:rPr>
        <w:t>Latine</w:t>
      </w:r>
      <w:proofErr w:type="spellEnd"/>
      <w:r w:rsidRPr="00131455">
        <w:rPr>
          <w:i/>
        </w:rPr>
        <w:t xml:space="preserve"> </w:t>
      </w:r>
      <w:proofErr w:type="spellStart"/>
      <w:r w:rsidRPr="00131455">
        <w:rPr>
          <w:i/>
        </w:rPr>
        <w:t>aliter</w:t>
      </w:r>
      <w:proofErr w:type="spellEnd"/>
      <w:r w:rsidRPr="00131455">
        <w:rPr>
          <w:i/>
        </w:rPr>
        <w:t xml:space="preserve"> </w:t>
      </w:r>
      <w:proofErr w:type="spellStart"/>
      <w:r w:rsidRPr="00131455">
        <w:rPr>
          <w:i/>
        </w:rPr>
        <w:t>dicemus</w:t>
      </w:r>
      <w:proofErr w:type="spellEnd"/>
      <w:r>
        <w:t xml:space="preserve"> (“We should speak Latin differently.” v.325).</w:t>
      </w:r>
      <w:r>
        <w:rPr>
          <w:rStyle w:val="FootnoteReference"/>
        </w:rPr>
        <w:footnoteReference w:id="25"/>
      </w:r>
      <w:r>
        <w:t xml:space="preserve"> Susanna </w:t>
      </w:r>
      <w:proofErr w:type="spellStart"/>
      <w:r>
        <w:t>Braund</w:t>
      </w:r>
      <w:proofErr w:type="spellEnd"/>
      <w:r>
        <w:t xml:space="preserve"> is not </w:t>
      </w:r>
      <w:r>
        <w:lastRenderedPageBreak/>
        <w:t>wrong to write, “Lucan seems to have enjoyed more or less constant popularity from the fourth century to the early eighteenth century,”</w:t>
      </w:r>
      <w:r>
        <w:rPr>
          <w:rStyle w:val="FootnoteReference"/>
        </w:rPr>
        <w:footnoteReference w:id="26"/>
      </w:r>
      <w:r>
        <w:t xml:space="preserve"> but if there was any time in that range when Lucan</w:t>
      </w:r>
      <w:r w:rsidR="00050F90">
        <w:t>’</w:t>
      </w:r>
      <w:r>
        <w:t>s canonicity was threatened, it was in the sixteenth century.</w:t>
      </w:r>
    </w:p>
    <w:p w14:paraId="5D494B64" w14:textId="259B3281" w:rsidR="0021184E" w:rsidRDefault="0021184E" w:rsidP="0021184E">
      <w:pPr>
        <w:spacing w:line="480" w:lineRule="auto"/>
        <w:rPr>
          <w:iCs/>
        </w:rPr>
      </w:pPr>
      <w:r>
        <w:tab/>
        <w:t xml:space="preserve">Edward </w:t>
      </w:r>
      <w:proofErr w:type="spellStart"/>
      <w:r>
        <w:t>Paleit</w:t>
      </w:r>
      <w:r w:rsidR="00050F90">
        <w:t>’</w:t>
      </w:r>
      <w:r>
        <w:t>s</w:t>
      </w:r>
      <w:proofErr w:type="spellEnd"/>
      <w:r>
        <w:t xml:space="preserve"> 2013 monograph, </w:t>
      </w:r>
      <w:r>
        <w:rPr>
          <w:i/>
        </w:rPr>
        <w:t>War, Liberty, and Caesar: Responses to Lucan</w:t>
      </w:r>
      <w:r w:rsidR="00050F90">
        <w:rPr>
          <w:i/>
        </w:rPr>
        <w:t>’</w:t>
      </w:r>
      <w:r>
        <w:rPr>
          <w:i/>
        </w:rPr>
        <w:t xml:space="preserve">s </w:t>
      </w:r>
      <w:r>
        <w:t xml:space="preserve">Bellum </w:t>
      </w:r>
      <w:proofErr w:type="spellStart"/>
      <w:r>
        <w:t>Ciuile</w:t>
      </w:r>
      <w:proofErr w:type="spellEnd"/>
      <w:r>
        <w:t xml:space="preserve">, </w:t>
      </w:r>
      <w:r>
        <w:rPr>
          <w:i/>
        </w:rPr>
        <w:t>ca. 1580–1650,</w:t>
      </w:r>
      <w:r>
        <w:t xml:space="preserve"> provides rich examples of a surge of engagement with Lucan</w:t>
      </w:r>
      <w:r w:rsidR="00050F90">
        <w:t>’</w:t>
      </w:r>
      <w:r>
        <w:t>s poem, particularly in England, in the late sixteenth and seventeenth centuries. Rather than comparing Lucan</w:t>
      </w:r>
      <w:r w:rsidR="00050F90">
        <w:t>’</w:t>
      </w:r>
      <w:r>
        <w:t xml:space="preserve">s style or treatment of generic conventions with those of Virgil, </w:t>
      </w:r>
      <w:proofErr w:type="spellStart"/>
      <w:r>
        <w:t>Paleit</w:t>
      </w:r>
      <w:r w:rsidR="00050F90">
        <w:t>’</w:t>
      </w:r>
      <w:r>
        <w:t>s</w:t>
      </w:r>
      <w:proofErr w:type="spellEnd"/>
      <w:r>
        <w:t xml:space="preserve"> translators, adaptors, and politicians use Lucan</w:t>
      </w:r>
      <w:r w:rsidR="00050F90">
        <w:t>’</w:t>
      </w:r>
      <w:r>
        <w:t>s poem to engage with their own political context, sometimes clearly embracing a “</w:t>
      </w:r>
      <w:proofErr w:type="spellStart"/>
      <w:r>
        <w:t>Caesarist</w:t>
      </w:r>
      <w:proofErr w:type="spellEnd"/>
      <w:r>
        <w:t xml:space="preserve">” reading and other times resisting it, but frequently </w:t>
      </w:r>
      <w:r w:rsidR="00491572">
        <w:t>approaching</w:t>
      </w:r>
      <w:r>
        <w:t xml:space="preserve"> the poem on its own terms</w:t>
      </w:r>
      <w:r w:rsidR="00DF0B93">
        <w:t xml:space="preserve"> and </w:t>
      </w:r>
      <w:r>
        <w:t xml:space="preserve">in relation to their contemporary political context, rather than in relation to the </w:t>
      </w:r>
      <w:r>
        <w:rPr>
          <w:i/>
        </w:rPr>
        <w:t>Aeneid</w:t>
      </w:r>
      <w:r>
        <w:t>. Such literary and political reception was accompanied by new scholarly interest as well. Grotius</w:t>
      </w:r>
      <w:r w:rsidR="00050F90">
        <w:t>’</w:t>
      </w:r>
      <w:r>
        <w:t xml:space="preserve"> 1614 edition combined with Farnaby</w:t>
      </w:r>
      <w:r w:rsidR="00050F90">
        <w:t>’</w:t>
      </w:r>
      <w:r>
        <w:t>s 1618 commentary served as the standard way to read the text for more than a century, and Housman wrote</w:t>
      </w:r>
      <w:r w:rsidRPr="00DE415F">
        <w:t xml:space="preserve"> </w:t>
      </w:r>
      <w:r>
        <w:t>in 1926, “[T]he poem has even now no better commentary.”</w:t>
      </w:r>
      <w:r>
        <w:rPr>
          <w:rStyle w:val="FootnoteReference"/>
        </w:rPr>
        <w:footnoteReference w:id="27"/>
      </w:r>
      <w:r>
        <w:t xml:space="preserve"> </w:t>
      </w:r>
      <w:proofErr w:type="spellStart"/>
      <w:r>
        <w:t>Paleit</w:t>
      </w:r>
      <w:r w:rsidR="00050F90">
        <w:t>’</w:t>
      </w:r>
      <w:r>
        <w:t>s</w:t>
      </w:r>
      <w:proofErr w:type="spellEnd"/>
      <w:r>
        <w:t xml:space="preserve"> reading of Farnaby emphasizes the unresolvable tension between his explicit </w:t>
      </w:r>
      <w:proofErr w:type="spellStart"/>
      <w:r>
        <w:t>Caesarist</w:t>
      </w:r>
      <w:proofErr w:type="spellEnd"/>
      <w:r>
        <w:t xml:space="preserve"> sympathies and his lamentation of the destruction or oppression of liberty. </w:t>
      </w:r>
      <w:proofErr w:type="spellStart"/>
      <w:r>
        <w:t>Paleit</w:t>
      </w:r>
      <w:proofErr w:type="spellEnd"/>
      <w:r>
        <w:t xml:space="preserve"> writes, “Lucan</w:t>
      </w:r>
      <w:r w:rsidR="00050F90">
        <w:t>’</w:t>
      </w:r>
      <w:r>
        <w:t>s text could prompt different, sometimes incompatible responses in the same reader. It is a mistake to regularize such responses into coherent ideological positions.”</w:t>
      </w:r>
      <w:r>
        <w:rPr>
          <w:rStyle w:val="FootnoteReference"/>
        </w:rPr>
        <w:footnoteReference w:id="28"/>
      </w:r>
      <w:r>
        <w:t xml:space="preserve"> This becomes a theme of seventeenth century responses to Lucan, including especially Samuel Daniel</w:t>
      </w:r>
      <w:r w:rsidR="00050F90">
        <w:t>’</w:t>
      </w:r>
      <w:r>
        <w:t>s, Thomas May</w:t>
      </w:r>
      <w:r w:rsidR="00050F90">
        <w:t>’</w:t>
      </w:r>
      <w:r>
        <w:t>s, and Abraham Cowley</w:t>
      </w:r>
      <w:r w:rsidR="00050F90">
        <w:t>’</w:t>
      </w:r>
      <w:r>
        <w:t xml:space="preserve">s engagements with the problem of the end, or rather the endlessness, of the </w:t>
      </w:r>
      <w:r>
        <w:rPr>
          <w:i/>
        </w:rPr>
        <w:t xml:space="preserve">Bellum </w:t>
      </w:r>
      <w:r>
        <w:rPr>
          <w:i/>
        </w:rPr>
        <w:lastRenderedPageBreak/>
        <w:t>Civile</w:t>
      </w:r>
      <w:r>
        <w:t>.</w:t>
      </w:r>
      <w:r>
        <w:rPr>
          <w:rStyle w:val="FootnoteReference"/>
        </w:rPr>
        <w:footnoteReference w:id="29"/>
      </w:r>
      <w:r>
        <w:t xml:space="preserve"> The seventeenth century was, if not </w:t>
      </w:r>
      <w:r w:rsidRPr="00CA42FC">
        <w:rPr>
          <w:i/>
        </w:rPr>
        <w:t>the</w:t>
      </w:r>
      <w:r>
        <w:t xml:space="preserve"> peak, at least </w:t>
      </w:r>
      <w:r w:rsidRPr="00CA42FC">
        <w:rPr>
          <w:i/>
        </w:rPr>
        <w:t>a</w:t>
      </w:r>
      <w:r>
        <w:t xml:space="preserve"> peak of this kind of engagement with Lucan, in which readers in difficult circumstances and feeling contradictions within themselves were drawn to the contradictions and un-resolvability of Lucan</w:t>
      </w:r>
      <w:r w:rsidR="00050F90">
        <w:t>’</w:t>
      </w:r>
      <w:r>
        <w:t>s poem.</w:t>
      </w:r>
    </w:p>
    <w:p w14:paraId="5FDE335D" w14:textId="642F61AE" w:rsidR="0021184E" w:rsidRDefault="0021184E" w:rsidP="0021184E">
      <w:pPr>
        <w:spacing w:line="480" w:lineRule="auto"/>
      </w:pPr>
      <w:r>
        <w:tab/>
        <w:t xml:space="preserve"> After the high point of the early seventeenth century, </w:t>
      </w:r>
      <w:r w:rsidR="00491572">
        <w:t>attention to</w:t>
      </w:r>
      <w:r>
        <w:t xml:space="preserve"> Lucan faded somewhat, although his apparent emotional irrationality appealed to the Romantics, including </w:t>
      </w:r>
      <w:proofErr w:type="spellStart"/>
      <w:r>
        <w:t>Hölderlin</w:t>
      </w:r>
      <w:proofErr w:type="spellEnd"/>
      <w:r>
        <w:t>, who translated Lucan in 1789–90, Percy Shelley, who wrote in 1815 that Lucan transcended Virgil,</w:t>
      </w:r>
      <w:r>
        <w:rPr>
          <w:rStyle w:val="FootnoteReference"/>
        </w:rPr>
        <w:footnoteReference w:id="30"/>
      </w:r>
      <w:r>
        <w:t xml:space="preserve"> and Goethe, who included </w:t>
      </w:r>
      <w:proofErr w:type="spellStart"/>
      <w:r>
        <w:t>Erichtho</w:t>
      </w:r>
      <w:proofErr w:type="spellEnd"/>
      <w:r>
        <w:t xml:space="preserve"> in </w:t>
      </w:r>
      <w:r>
        <w:rPr>
          <w:i/>
        </w:rPr>
        <w:t>Faust Part Two</w:t>
      </w:r>
      <w:r>
        <w:t xml:space="preserve"> in 1832. </w:t>
      </w:r>
      <w:r w:rsidR="005B2FE1">
        <w:t xml:space="preserve"> Jesse Weiner and Andrew McClellan have argued that Mary Shelley </w:t>
      </w:r>
      <w:r w:rsidR="00E83356">
        <w:t xml:space="preserve">also </w:t>
      </w:r>
      <w:r w:rsidR="005B2FE1">
        <w:t>engaged with Lucan</w:t>
      </w:r>
      <w:r w:rsidR="00050F90">
        <w:t>’</w:t>
      </w:r>
      <w:r w:rsidR="005B2FE1">
        <w:t xml:space="preserve">s </w:t>
      </w:r>
      <w:proofErr w:type="spellStart"/>
      <w:r w:rsidR="005B2FE1">
        <w:t>Erichtho</w:t>
      </w:r>
      <w:proofErr w:type="spellEnd"/>
      <w:r w:rsidR="005B2FE1">
        <w:t xml:space="preserve"> in </w:t>
      </w:r>
      <w:r w:rsidR="005B2FE1" w:rsidRPr="005B2FE1">
        <w:rPr>
          <w:i/>
          <w:iCs/>
        </w:rPr>
        <w:t>Frankenstein</w:t>
      </w:r>
      <w:r w:rsidR="005B2FE1">
        <w:t>.</w:t>
      </w:r>
      <w:r w:rsidR="005B2FE1">
        <w:rPr>
          <w:rStyle w:val="FootnoteReference"/>
        </w:rPr>
        <w:footnoteReference w:id="31"/>
      </w:r>
      <w:r w:rsidR="005B2FE1">
        <w:t xml:space="preserve"> </w:t>
      </w:r>
      <w:r w:rsidRPr="005B2FE1">
        <w:t>In</w:t>
      </w:r>
      <w:r>
        <w:t xml:space="preserve"> the eighteenth and nineteenth centuries there were many new editions: </w:t>
      </w:r>
      <w:proofErr w:type="spellStart"/>
      <w:r>
        <w:t>Oudendorp</w:t>
      </w:r>
      <w:proofErr w:type="spellEnd"/>
      <w:r>
        <w:t xml:space="preserve"> (1728), </w:t>
      </w:r>
      <w:proofErr w:type="spellStart"/>
      <w:r>
        <w:t>Cortius</w:t>
      </w:r>
      <w:proofErr w:type="spellEnd"/>
      <w:r>
        <w:t xml:space="preserve"> (completed in 1731, but published in 1828), Burman (1740), Weber (1821), Weise (1835), Haskins (1887), </w:t>
      </w:r>
      <w:proofErr w:type="spellStart"/>
      <w:r>
        <w:t>Hosius</w:t>
      </w:r>
      <w:proofErr w:type="spellEnd"/>
      <w:r>
        <w:t xml:space="preserve"> (1892), Lejay (1894), and </w:t>
      </w:r>
      <w:proofErr w:type="spellStart"/>
      <w:r>
        <w:t>Francken</w:t>
      </w:r>
      <w:proofErr w:type="spellEnd"/>
      <w:r>
        <w:t xml:space="preserve"> (1896–7).</w:t>
      </w:r>
      <w:r>
        <w:rPr>
          <w:rStyle w:val="FootnoteReference"/>
        </w:rPr>
        <w:footnoteReference w:id="32"/>
      </w:r>
      <w:r>
        <w:t xml:space="preserve"> In addition, Bentley began an edition in 1722, but never completed it, and his grandson published the notes in 1760. There has yet to be a focused study on the reception of Lucan in the eighteenth and nineteenth centuries, and it may be that, in contrast to Lucan</w:t>
      </w:r>
      <w:r w:rsidR="00050F90">
        <w:t>’</w:t>
      </w:r>
      <w:r>
        <w:t xml:space="preserve">s sixteenth and seventeenth century receptions, there is not enough interesting material from this period to make such an undertaking worthwhile. In a 2012 volume on </w:t>
      </w:r>
      <w:r>
        <w:rPr>
          <w:i/>
        </w:rPr>
        <w:t>Romans and Romantics</w:t>
      </w:r>
      <w:r>
        <w:t xml:space="preserve">, for example, Lucan gets just one brief mention (and </w:t>
      </w:r>
      <w:proofErr w:type="spellStart"/>
      <w:r w:rsidR="00491572">
        <w:t>Valerius</w:t>
      </w:r>
      <w:proofErr w:type="spellEnd"/>
      <w:r w:rsidR="00491572">
        <w:t xml:space="preserve"> </w:t>
      </w:r>
      <w:proofErr w:type="spellStart"/>
      <w:r w:rsidR="00491572">
        <w:t>Flaccus</w:t>
      </w:r>
      <w:proofErr w:type="spellEnd"/>
      <w:r w:rsidR="00491572">
        <w:t xml:space="preserve">, </w:t>
      </w:r>
      <w:r>
        <w:t xml:space="preserve">Statius, </w:t>
      </w:r>
      <w:r w:rsidR="00491572">
        <w:t xml:space="preserve">and </w:t>
      </w:r>
      <w:proofErr w:type="spellStart"/>
      <w:r>
        <w:t>Silius</w:t>
      </w:r>
      <w:proofErr w:type="spellEnd"/>
      <w:r>
        <w:t xml:space="preserve"> </w:t>
      </w:r>
      <w:proofErr w:type="spellStart"/>
      <w:r>
        <w:t>Italicus</w:t>
      </w:r>
      <w:proofErr w:type="spellEnd"/>
      <w:r w:rsidR="00491572">
        <w:t xml:space="preserve"> </w:t>
      </w:r>
      <w:r>
        <w:t xml:space="preserve"> get none), in comparison with about twenty index entries for Ovid, about thirty for Virgil, and half a dozen for Caesar.</w:t>
      </w:r>
      <w:r>
        <w:rPr>
          <w:rStyle w:val="FootnoteReference"/>
        </w:rPr>
        <w:footnoteReference w:id="33"/>
      </w:r>
      <w:r>
        <w:t xml:space="preserve"> That volume was not meant to be comprehensive, but it gives an indication of the relative proportions of interest in Latin authors in the current scholarship on the period.</w:t>
      </w:r>
    </w:p>
    <w:p w14:paraId="6A65502C" w14:textId="77777777" w:rsidR="0021184E" w:rsidRDefault="0021184E" w:rsidP="0021184E">
      <w:pPr>
        <w:spacing w:line="480" w:lineRule="auto"/>
      </w:pPr>
    </w:p>
    <w:p w14:paraId="4BC19C93" w14:textId="77777777" w:rsidR="0021184E" w:rsidRPr="008356CB" w:rsidRDefault="0021184E" w:rsidP="0021184E">
      <w:pPr>
        <w:pStyle w:val="Heading2"/>
      </w:pPr>
      <w:bookmarkStart w:id="3" w:name="_Toc121845213"/>
      <w:r>
        <w:t>2.2. Lucan in the Twentieth and Twenty-First Centuries</w:t>
      </w:r>
      <w:bookmarkEnd w:id="3"/>
    </w:p>
    <w:p w14:paraId="5DA07F27" w14:textId="1B4D8445" w:rsidR="0021184E" w:rsidRDefault="0021184E" w:rsidP="0021184E">
      <w:pPr>
        <w:spacing w:line="480" w:lineRule="auto"/>
      </w:pPr>
      <w:r>
        <w:tab/>
        <w:t>There was a turning point for Lucan in 1926, when Housman</w:t>
      </w:r>
      <w:r w:rsidR="00050F90">
        <w:t>’</w:t>
      </w:r>
      <w:r>
        <w:t>s edition appeared, bringing explicitly to the text of Lucan a sense of insoluble problems. Housman</w:t>
      </w:r>
      <w:r w:rsidR="00050F90">
        <w:t>’</w:t>
      </w:r>
      <w:r>
        <w:t>s introduction, while noting, “[T]he text of Lucan is good,”</w:t>
      </w:r>
      <w:r>
        <w:rPr>
          <w:rStyle w:val="FootnoteReference"/>
        </w:rPr>
        <w:footnoteReference w:id="34"/>
      </w:r>
      <w:r>
        <w:t xml:space="preserve"> also makes the argument that, in the case of Lucan, a stemma is not possible or helpful.</w:t>
      </w:r>
      <w:r>
        <w:rPr>
          <w:rStyle w:val="FootnoteReference"/>
        </w:rPr>
        <w:footnoteReference w:id="35"/>
      </w:r>
      <w:r>
        <w:t xml:space="preserve"> Of the more than four hundred partial or complete manuscripts, Housman relies primarily on five from the nint</w:t>
      </w:r>
      <w:r w:rsidR="008E3A7B">
        <w:t>h and</w:t>
      </w:r>
      <w:r>
        <w:t xml:space="preserve"> tenth centuries, but he gives up on describing their relationships.</w:t>
      </w:r>
      <w:r>
        <w:rPr>
          <w:rStyle w:val="FootnoteReference"/>
        </w:rPr>
        <w:footnoteReference w:id="36"/>
      </w:r>
      <w:r>
        <w:t xml:space="preserve"> He explains, “The manuscripts group themselves not in families but in factions; their dissidences and agreements are temporary and transient, like the splits and coalitions of political party; and the utmost which can be done to classify them is to note the comparative frequency of their shifting alliances.”</w:t>
      </w:r>
      <w:r>
        <w:rPr>
          <w:rStyle w:val="FootnoteReference"/>
        </w:rPr>
        <w:footnoteReference w:id="37"/>
      </w:r>
      <w:r>
        <w:t xml:space="preserve"> Although occasional emendations are necessary, for Housman the best text is for the most part a selection of readings from those five manuscripts. About fourth</w:t>
      </w:r>
      <w:r w:rsidR="008E3A7B">
        <w:t xml:space="preserve">- </w:t>
      </w:r>
      <w:r>
        <w:t>or fifth</w:t>
      </w:r>
      <w:r w:rsidR="008E3A7B">
        <w:t>-</w:t>
      </w:r>
      <w:r>
        <w:t>century palimpsests, for example, he writes, “[They] have perhaps a better text than any one of our medieval manuscripts, but not so good a text as could be composed by choosing from the five.”</w:t>
      </w:r>
      <w:r>
        <w:rPr>
          <w:rStyle w:val="FootnoteReference"/>
        </w:rPr>
        <w:footnoteReference w:id="38"/>
      </w:r>
      <w:r>
        <w:t xml:space="preserve"> Moreover, “Grammarians and other ancient authors who quote from Lucan very seldom offer any true or even noteworthy variant not to be found in ZPGUV.”</w:t>
      </w:r>
      <w:r>
        <w:rPr>
          <w:rStyle w:val="FootnoteReference"/>
        </w:rPr>
        <w:footnoteReference w:id="39"/>
      </w:r>
      <w:r>
        <w:t xml:space="preserve"> The situation remains largely the same today,</w:t>
      </w:r>
      <w:r>
        <w:rPr>
          <w:rStyle w:val="FootnoteReference"/>
        </w:rPr>
        <w:footnoteReference w:id="40"/>
      </w:r>
      <w:r>
        <w:t xml:space="preserve"> and Shackleton Bailey felt compelled in the preface to his 1987 Teubner (and in a 1987 </w:t>
      </w:r>
      <w:r>
        <w:rPr>
          <w:i/>
        </w:rPr>
        <w:t>PCPS</w:t>
      </w:r>
      <w:r>
        <w:t xml:space="preserve"> article quoted in that </w:t>
      </w:r>
      <w:r>
        <w:lastRenderedPageBreak/>
        <w:t>preface)</w:t>
      </w:r>
      <w:r>
        <w:rPr>
          <w:rStyle w:val="FootnoteReference"/>
        </w:rPr>
        <w:footnoteReference w:id="41"/>
      </w:r>
      <w:r>
        <w:t xml:space="preserve"> to defend the utility of a new edition. He argues that the primary value of his new edition is to anthologize arguments made since 1926, rather than to improve substantially on Housman</w:t>
      </w:r>
      <w:r w:rsidR="00050F90">
        <w:t>’</w:t>
      </w:r>
      <w:r>
        <w:t>s text. Housman</w:t>
      </w:r>
      <w:r w:rsidR="00050F90">
        <w:t>’</w:t>
      </w:r>
      <w:r>
        <w:t xml:space="preserve">s approach acknowledges the challenges of editing Lucan, that although in almost all cases the correct readings are there to be read in one or more of the major manuscripts, the comforting sense of certainty offered by the </w:t>
      </w:r>
      <w:proofErr w:type="spellStart"/>
      <w:r>
        <w:t>stemmatic</w:t>
      </w:r>
      <w:proofErr w:type="spellEnd"/>
      <w:r>
        <w:t xml:space="preserve"> method is unavailable for Lucan</w:t>
      </w:r>
      <w:r w:rsidR="00050F90">
        <w:t>’</w:t>
      </w:r>
      <w:r>
        <w:t>s text, and editors are left to select eclectically from the available readings whichever seems best. Lucan, as usual, tempts us with answers but denies us any certainty.</w:t>
      </w:r>
    </w:p>
    <w:p w14:paraId="713AED82" w14:textId="3EE551A5" w:rsidR="0021184E" w:rsidRPr="000C2201" w:rsidRDefault="0021184E" w:rsidP="0021184E">
      <w:pPr>
        <w:spacing w:line="480" w:lineRule="auto"/>
        <w:rPr>
          <w:iCs/>
        </w:rPr>
      </w:pPr>
      <w:r>
        <w:tab/>
        <w:t>In the anglophone tradition, the first half of the twentieth century saw Lucan as hardly worthy of interpretive attention, but already in 1924 Eduard Fraenkel</w:t>
      </w:r>
      <w:r w:rsidR="00050F90">
        <w:t>’</w:t>
      </w:r>
      <w:r>
        <w:t xml:space="preserve">s “Lucan </w:t>
      </w:r>
      <w:proofErr w:type="spellStart"/>
      <w:r>
        <w:t>als</w:t>
      </w:r>
      <w:proofErr w:type="spellEnd"/>
      <w:r>
        <w:t xml:space="preserve"> </w:t>
      </w:r>
      <w:proofErr w:type="spellStart"/>
      <w:r>
        <w:t>Mittler</w:t>
      </w:r>
      <w:proofErr w:type="spellEnd"/>
      <w:r>
        <w:t xml:space="preserve"> des </w:t>
      </w:r>
      <w:proofErr w:type="spellStart"/>
      <w:r>
        <w:t>antiken</w:t>
      </w:r>
      <w:proofErr w:type="spellEnd"/>
      <w:r>
        <w:t xml:space="preserve"> Pathos” sought to redeem Lucan, at least partially. Though Fraenkel</w:t>
      </w:r>
      <w:r w:rsidR="00050F90">
        <w:t>’</w:t>
      </w:r>
      <w:r>
        <w:t>s Lucan is not as significant, mature, or powerful as Virgil or Cicero, he is the master of pathos and surpasses all others in this one area. Ambivalent as it is in its judgment of the quality of Lucan</w:t>
      </w:r>
      <w:r w:rsidR="00050F90">
        <w:t>’</w:t>
      </w:r>
      <w:r>
        <w:t>s poetry, this article represents a turning point for modern literary scholarship on Lucan, representing Lucan as a worthwhile subject for interpretive analysis. The success of that position is demonstrated by continued</w:t>
      </w:r>
      <w:r w:rsidR="00C77518">
        <w:t xml:space="preserve"> critical</w:t>
      </w:r>
      <w:r>
        <w:t xml:space="preserve"> interest in the poem</w:t>
      </w:r>
      <w:r w:rsidR="00C77518">
        <w:t xml:space="preserve"> </w:t>
      </w:r>
      <w:r w:rsidR="00491572">
        <w:t>by</w:t>
      </w:r>
      <w:r>
        <w:t xml:space="preserve"> such scholars as Marti, </w:t>
      </w:r>
      <w:proofErr w:type="spellStart"/>
      <w:r>
        <w:t>Bruère</w:t>
      </w:r>
      <w:proofErr w:type="spellEnd"/>
      <w:r>
        <w:t xml:space="preserve">, </w:t>
      </w:r>
      <w:proofErr w:type="spellStart"/>
      <w:r>
        <w:t>Grimal</w:t>
      </w:r>
      <w:proofErr w:type="spellEnd"/>
      <w:r>
        <w:t xml:space="preserve">, </w:t>
      </w:r>
      <w:proofErr w:type="spellStart"/>
      <w:r>
        <w:t>Brisset</w:t>
      </w:r>
      <w:proofErr w:type="spellEnd"/>
      <w:r>
        <w:t>, and Gagliardi, all doing extensive work on Lucan in the middle of the twentieth century.</w:t>
      </w:r>
      <w:r>
        <w:rPr>
          <w:rStyle w:val="FootnoteReference"/>
        </w:rPr>
        <w:footnoteReference w:id="42"/>
      </w:r>
      <w:r>
        <w:t xml:space="preserve"> And yet, even in 1967, Morford</w:t>
      </w:r>
      <w:r w:rsidR="00050F90">
        <w:t>’</w:t>
      </w:r>
      <w:r>
        <w:t xml:space="preserve">s </w:t>
      </w:r>
      <w:r>
        <w:rPr>
          <w:i/>
        </w:rPr>
        <w:t>The Poet Lucan</w:t>
      </w:r>
      <w:r w:rsidR="00C77518">
        <w:t xml:space="preserve">, while </w:t>
      </w:r>
      <w:r>
        <w:t>demonstrat</w:t>
      </w:r>
      <w:r w:rsidR="00C77518">
        <w:t>ing</w:t>
      </w:r>
      <w:r>
        <w:t xml:space="preserve"> keen dedication to the poem</w:t>
      </w:r>
      <w:r w:rsidR="00C77518">
        <w:t>,</w:t>
      </w:r>
      <w:r>
        <w:t xml:space="preserve"> still apologiz</w:t>
      </w:r>
      <w:r w:rsidR="00C77518">
        <w:t>es</w:t>
      </w:r>
      <w:r>
        <w:t xml:space="preserve"> for its low literary quality.</w:t>
      </w:r>
      <w:r>
        <w:rPr>
          <w:rStyle w:val="FootnoteReference"/>
        </w:rPr>
        <w:footnoteReference w:id="43"/>
      </w:r>
      <w:r>
        <w:t xml:space="preserve"> Such a rhetorical poem could not, according to Morford, be counted in the first rank of epics.</w:t>
      </w:r>
    </w:p>
    <w:p w14:paraId="7CB6751B" w14:textId="58188A9B" w:rsidR="0021184E" w:rsidRDefault="0021184E" w:rsidP="0021184E">
      <w:pPr>
        <w:spacing w:line="480" w:lineRule="auto"/>
        <w:ind w:firstLine="720"/>
        <w:rPr>
          <w:iCs/>
        </w:rPr>
      </w:pPr>
      <w:r w:rsidRPr="00966D56">
        <w:lastRenderedPageBreak/>
        <w:t>It has for some time been generally agreed that the so-called rehabilitation of Lucan</w:t>
      </w:r>
      <w:r>
        <w:t xml:space="preserve"> </w:t>
      </w:r>
      <w:r w:rsidRPr="00966D56">
        <w:t>began with Frederick Ahl</w:t>
      </w:r>
      <w:r w:rsidR="00050F90">
        <w:t>’</w:t>
      </w:r>
      <w:r w:rsidRPr="00966D56">
        <w:t xml:space="preserve">s 1976 book, </w:t>
      </w:r>
      <w:r w:rsidRPr="00966D56">
        <w:rPr>
          <w:i/>
        </w:rPr>
        <w:t>Lucan: An Introduction</w:t>
      </w:r>
      <w:r>
        <w:t>, which presents the author</w:t>
      </w:r>
      <w:r w:rsidR="00050F90">
        <w:t>’</w:t>
      </w:r>
      <w:r>
        <w:t xml:space="preserve">s unashamed admiration for aspects of the poem previously assumed to make it inferior, although an argument can be made that </w:t>
      </w:r>
      <w:proofErr w:type="spellStart"/>
      <w:r>
        <w:t>Brisset</w:t>
      </w:r>
      <w:r w:rsidR="00050F90">
        <w:t>’</w:t>
      </w:r>
      <w:r>
        <w:t>s</w:t>
      </w:r>
      <w:proofErr w:type="spellEnd"/>
      <w:r>
        <w:t xml:space="preserve"> 1964 </w:t>
      </w:r>
      <w:r>
        <w:rPr>
          <w:i/>
        </w:rPr>
        <w:t xml:space="preserve">Les </w:t>
      </w:r>
      <w:proofErr w:type="spellStart"/>
      <w:r>
        <w:rPr>
          <w:i/>
        </w:rPr>
        <w:t>idées</w:t>
      </w:r>
      <w:proofErr w:type="spellEnd"/>
      <w:r>
        <w:rPr>
          <w:i/>
        </w:rPr>
        <w:t xml:space="preserve"> politiques de </w:t>
      </w:r>
      <w:proofErr w:type="spellStart"/>
      <w:r>
        <w:rPr>
          <w:i/>
        </w:rPr>
        <w:t>Lucain</w:t>
      </w:r>
      <w:proofErr w:type="spellEnd"/>
      <w:r>
        <w:t xml:space="preserve"> and Gagliardi</w:t>
      </w:r>
      <w:r w:rsidR="00050F90">
        <w:t>’</w:t>
      </w:r>
      <w:r>
        <w:t xml:space="preserve">s 1976 </w:t>
      </w:r>
      <w:proofErr w:type="spellStart"/>
      <w:r>
        <w:rPr>
          <w:i/>
        </w:rPr>
        <w:t>Lucano</w:t>
      </w:r>
      <w:proofErr w:type="spellEnd"/>
      <w:r>
        <w:rPr>
          <w:i/>
        </w:rPr>
        <w:t xml:space="preserve">, </w:t>
      </w:r>
      <w:proofErr w:type="spellStart"/>
      <w:r>
        <w:rPr>
          <w:i/>
        </w:rPr>
        <w:t>poeta</w:t>
      </w:r>
      <w:proofErr w:type="spellEnd"/>
      <w:r>
        <w:rPr>
          <w:i/>
        </w:rPr>
        <w:t xml:space="preserve"> </w:t>
      </w:r>
      <w:proofErr w:type="spellStart"/>
      <w:r>
        <w:rPr>
          <w:i/>
        </w:rPr>
        <w:t>della</w:t>
      </w:r>
      <w:proofErr w:type="spellEnd"/>
      <w:r>
        <w:rPr>
          <w:i/>
        </w:rPr>
        <w:t xml:space="preserve"> </w:t>
      </w:r>
      <w:proofErr w:type="spellStart"/>
      <w:r>
        <w:rPr>
          <w:i/>
        </w:rPr>
        <w:t>libertà</w:t>
      </w:r>
      <w:proofErr w:type="spellEnd"/>
      <w:r>
        <w:t xml:space="preserve"> anticipated Ahl</w:t>
      </w:r>
      <w:r w:rsidR="00050F90">
        <w:t>’</w:t>
      </w:r>
      <w:r>
        <w:t>s appreciation for the poem</w:t>
      </w:r>
      <w:r w:rsidRPr="00966D56">
        <w:t xml:space="preserve">. </w:t>
      </w:r>
      <w:r>
        <w:t>Charles Martindale</w:t>
      </w:r>
      <w:r w:rsidR="00050F90">
        <w:t>’</w:t>
      </w:r>
      <w:r>
        <w:t>s 1976 “Paradox, hyperbole and literary novelty in Lucan</w:t>
      </w:r>
      <w:r w:rsidR="00050F90">
        <w:t>’</w:t>
      </w:r>
      <w:r>
        <w:t xml:space="preserve">s </w:t>
      </w:r>
      <w:r>
        <w:rPr>
          <w:i/>
        </w:rPr>
        <w:t xml:space="preserve">de Bello </w:t>
      </w:r>
      <w:proofErr w:type="spellStart"/>
      <w:r>
        <w:rPr>
          <w:i/>
        </w:rPr>
        <w:t>Civili</w:t>
      </w:r>
      <w:proofErr w:type="spellEnd"/>
      <w:r>
        <w:t>” was also a significant example of the new, unreserved appreciation for Lucan</w:t>
      </w:r>
      <w:r w:rsidR="00050F90">
        <w:t>’</w:t>
      </w:r>
      <w:r>
        <w:t xml:space="preserve">s literary talent. </w:t>
      </w:r>
      <w:r w:rsidRPr="00966D56">
        <w:t>Such turning points can only be recognized as such by a second wave of scholars, in this case provided by Ralph Johnson</w:t>
      </w:r>
      <w:r w:rsidR="00050F90">
        <w:t>’</w:t>
      </w:r>
      <w:r w:rsidRPr="00966D56">
        <w:t xml:space="preserve">s </w:t>
      </w:r>
      <w:r w:rsidRPr="00966D56">
        <w:rPr>
          <w:i/>
        </w:rPr>
        <w:t>Momentary Monsters</w:t>
      </w:r>
      <w:r w:rsidRPr="00966D56">
        <w:t xml:space="preserve"> (1987), John Henderson</w:t>
      </w:r>
      <w:r w:rsidR="00050F90">
        <w:t>’</w:t>
      </w:r>
      <w:r w:rsidRPr="00966D56">
        <w:t>s “Lucan</w:t>
      </w:r>
      <w:r>
        <w:t xml:space="preserve"> /</w:t>
      </w:r>
      <w:r w:rsidRPr="00966D56">
        <w:t xml:space="preserve"> the word at war” (1987), and Jamie Masters</w:t>
      </w:r>
      <w:r w:rsidR="00050F90">
        <w:t>’</w:t>
      </w:r>
      <w:r w:rsidRPr="00966D56">
        <w:t xml:space="preserve"> </w:t>
      </w:r>
      <w:r w:rsidRPr="00966D56">
        <w:rPr>
          <w:i/>
        </w:rPr>
        <w:t>Poetry and Civil War in Lucan</w:t>
      </w:r>
      <w:r w:rsidR="00050F90">
        <w:rPr>
          <w:i/>
        </w:rPr>
        <w:t>’</w:t>
      </w:r>
      <w:r w:rsidRPr="00966D56">
        <w:rPr>
          <w:i/>
        </w:rPr>
        <w:t xml:space="preserve">s </w:t>
      </w:r>
      <w:r w:rsidRPr="00966D56">
        <w:t>Bellum Civile (1992). These three landmarks of Lucan scholarship each in their own way recognized the significance of Ahl</w:t>
      </w:r>
      <w:r w:rsidR="00050F90">
        <w:t>’</w:t>
      </w:r>
      <w:r w:rsidRPr="00966D56">
        <w:t xml:space="preserve">s book, but it was not until </w:t>
      </w:r>
      <w:proofErr w:type="gramStart"/>
      <w:r w:rsidRPr="00966D56">
        <w:t>Masters</w:t>
      </w:r>
      <w:r w:rsidR="00050F90">
        <w:t>’</w:t>
      </w:r>
      <w:proofErr w:type="gramEnd"/>
      <w:r w:rsidRPr="00966D56">
        <w:t xml:space="preserve"> appeared that Ahl</w:t>
      </w:r>
      <w:r w:rsidR="00050F90">
        <w:t>’</w:t>
      </w:r>
      <w:r w:rsidRPr="00966D56">
        <w:t xml:space="preserve">s turning point became canonical. This wave in the late eighties and early nineties set the stage for a surge in Lucan scholarship, including monographs, collections, articles, and commentaries, that has continued into the age of “companion” volumes. Lucan now has his own </w:t>
      </w:r>
      <w:r w:rsidRPr="00966D56">
        <w:rPr>
          <w:i/>
        </w:rPr>
        <w:t>Brill</w:t>
      </w:r>
      <w:r w:rsidR="00050F90">
        <w:rPr>
          <w:i/>
        </w:rPr>
        <w:t>’</w:t>
      </w:r>
      <w:r w:rsidRPr="00966D56">
        <w:rPr>
          <w:i/>
        </w:rPr>
        <w:t>s Companion</w:t>
      </w:r>
      <w:r w:rsidRPr="00966D56">
        <w:t xml:space="preserve"> (2011) and volume in the </w:t>
      </w:r>
      <w:r w:rsidRPr="00966D56">
        <w:rPr>
          <w:i/>
        </w:rPr>
        <w:t>Oxford Readings in Classical Studies</w:t>
      </w:r>
      <w:r w:rsidRPr="00966D56">
        <w:t xml:space="preserve"> series (2010). He does not yet have a </w:t>
      </w:r>
      <w:r w:rsidRPr="00966D56">
        <w:rPr>
          <w:i/>
        </w:rPr>
        <w:t>Cambridge Companion</w:t>
      </w:r>
      <w:r w:rsidRPr="00966D56">
        <w:t xml:space="preserve"> or one in the Wiley-Blackwell series, but he is featured in Wiley-Blackwell</w:t>
      </w:r>
      <w:r w:rsidR="00050F90">
        <w:t>’</w:t>
      </w:r>
      <w:r w:rsidRPr="00966D56">
        <w:t xml:space="preserve">s </w:t>
      </w:r>
      <w:r w:rsidRPr="00966D56">
        <w:rPr>
          <w:i/>
        </w:rPr>
        <w:t>Companion to Ancient Epic</w:t>
      </w:r>
      <w:r w:rsidRPr="00966D56">
        <w:t xml:space="preserve"> and </w:t>
      </w:r>
      <w:r w:rsidRPr="00966D56">
        <w:rPr>
          <w:i/>
        </w:rPr>
        <w:t>Companion to the Age of Nero</w:t>
      </w:r>
      <w:r w:rsidRPr="00966D56">
        <w:t>.</w:t>
      </w:r>
      <w:r>
        <w:t xml:space="preserve"> In the wake of Ahl, Johnson, Henderson, and Masters, it is no longer strange to see unreserved praise for Lucan as a poet, and it is now rare to see expressions of ambivalence or apology for working on the </w:t>
      </w:r>
      <w:r>
        <w:rPr>
          <w:i/>
        </w:rPr>
        <w:t>Bellum Civile</w:t>
      </w:r>
      <w:r>
        <w:t>.</w:t>
      </w:r>
    </w:p>
    <w:p w14:paraId="7EB787C3" w14:textId="09A00220" w:rsidR="0021184E" w:rsidRDefault="0021184E" w:rsidP="0021184E">
      <w:pPr>
        <w:spacing w:line="480" w:lineRule="auto"/>
        <w:ind w:firstLine="720"/>
      </w:pPr>
      <w:r w:rsidRPr="00CB0820">
        <w:t>In the absence of ambivalence about the quality of Lucan</w:t>
      </w:r>
      <w:r w:rsidR="00050F90">
        <w:t>’</w:t>
      </w:r>
      <w:r w:rsidRPr="00CB0820">
        <w:t>s work, a new kind of</w:t>
      </w:r>
      <w:r>
        <w:t xml:space="preserve"> ambivalence has come to dominate Lucan scholarship</w:t>
      </w:r>
      <w:r w:rsidR="00CB0820">
        <w:t>, centered on the question of</w:t>
      </w:r>
      <w:r>
        <w:t xml:space="preserve"> just how much resolution there can be in literary analysis of the poem. While the insolubility of problems </w:t>
      </w:r>
      <w:r>
        <w:lastRenderedPageBreak/>
        <w:t xml:space="preserve">in interpreting the </w:t>
      </w:r>
      <w:r>
        <w:rPr>
          <w:i/>
        </w:rPr>
        <w:t>Bellum Civile</w:t>
      </w:r>
      <w:r>
        <w:t xml:space="preserve"> has been a constant feature of its reception, the end of the twentieth and the beginning of the twenty-first centuries have made such insolubility the dominant theme in scholarship on the poem. Already in 1960, Pierre </w:t>
      </w:r>
      <w:proofErr w:type="spellStart"/>
      <w:r>
        <w:t>Grimal</w:t>
      </w:r>
      <w:proofErr w:type="spellEnd"/>
      <w:r>
        <w:t xml:space="preserve"> opened his article, “</w:t>
      </w:r>
      <w:proofErr w:type="spellStart"/>
      <w:r>
        <w:t>L</w:t>
      </w:r>
      <w:r w:rsidR="00050F90">
        <w:t>’</w:t>
      </w:r>
      <w:r>
        <w:t>Éloge</w:t>
      </w:r>
      <w:proofErr w:type="spellEnd"/>
      <w:r>
        <w:t xml:space="preserve"> de </w:t>
      </w:r>
      <w:proofErr w:type="spellStart"/>
      <w:r>
        <w:t>Néron</w:t>
      </w:r>
      <w:proofErr w:type="spellEnd"/>
      <w:r>
        <w:t xml:space="preserve"> au debut de la </w:t>
      </w:r>
      <w:proofErr w:type="spellStart"/>
      <w:r w:rsidRPr="00131455">
        <w:rPr>
          <w:i/>
        </w:rPr>
        <w:t>Pharsale</w:t>
      </w:r>
      <w:proofErr w:type="spellEnd"/>
      <w:r>
        <w:t xml:space="preserve">: </w:t>
      </w:r>
      <w:proofErr w:type="spellStart"/>
      <w:r>
        <w:t>est</w:t>
      </w:r>
      <w:proofErr w:type="spellEnd"/>
      <w:r>
        <w:t xml:space="preserve">-il </w:t>
      </w:r>
      <w:proofErr w:type="spellStart"/>
      <w:r>
        <w:t>ironique</w:t>
      </w:r>
      <w:proofErr w:type="spellEnd"/>
      <w:r>
        <w:t xml:space="preserve">?” with the observation that scholarship on Lucan is characterized by longstanding problems, but he closes the same article with what he presents as a definitive conclusion to one of those problems, namely whether Lucan was sincere in his praise of Nero in the first book. </w:t>
      </w:r>
      <w:proofErr w:type="spellStart"/>
      <w:r>
        <w:t>Grimal</w:t>
      </w:r>
      <w:proofErr w:type="spellEnd"/>
      <w:r>
        <w:t xml:space="preserve"> was confident that Lucan</w:t>
      </w:r>
      <w:r w:rsidR="00050F90">
        <w:t>’</w:t>
      </w:r>
      <w:r>
        <w:t>s praise was sincere, but the large number of subsequent publications on the issue suggests his confidence was misplaced.</w:t>
      </w:r>
      <w:r>
        <w:rPr>
          <w:rStyle w:val="FootnoteReference"/>
        </w:rPr>
        <w:footnoteReference w:id="44"/>
      </w:r>
      <w:r>
        <w:t xml:space="preserve"> Other problems that have resisted resolution include the title of the poem</w:t>
      </w:r>
      <w:r w:rsidR="00975822">
        <w:t>,</w:t>
      </w:r>
      <w:r>
        <w:t xml:space="preserve"> how many books Lucan intended to write</w:t>
      </w:r>
      <w:r w:rsidR="00975822">
        <w:t>,</w:t>
      </w:r>
      <w:r w:rsidR="00C77518">
        <w:t xml:space="preserve"> </w:t>
      </w:r>
      <w:r>
        <w:t>when the first three books were composed and whether they were published separately from the rest of the poem</w:t>
      </w:r>
      <w:r w:rsidR="00975822">
        <w:t>,</w:t>
      </w:r>
      <w:r>
        <w:t xml:space="preserve"> whether the poem can be said to have any heroes or protagonists</w:t>
      </w:r>
      <w:r w:rsidR="00975822">
        <w:t>,</w:t>
      </w:r>
      <w:r w:rsidR="00C77518">
        <w:t xml:space="preserve"> </w:t>
      </w:r>
      <w:r>
        <w:t>and how Lucan</w:t>
      </w:r>
      <w:r w:rsidR="00050F90">
        <w:t>’</w:t>
      </w:r>
      <w:r>
        <w:t xml:space="preserve">s relationship with Nero affected the publication. More recently, scholars have acknowledged and even celebrated the impossibility of definitive solutions—a position given its most forceful formulation by Johnson and Henderson in </w:t>
      </w:r>
      <w:proofErr w:type="gramStart"/>
      <w:r>
        <w:t>1987, and</w:t>
      </w:r>
      <w:proofErr w:type="gramEnd"/>
      <w:r>
        <w:t xml:space="preserve"> characterized as the most significant debate in recent Lucan scholarship in the last chapter of James O</w:t>
      </w:r>
      <w:r w:rsidR="00050F90">
        <w:t>’</w:t>
      </w:r>
      <w:r>
        <w:t>Hara</w:t>
      </w:r>
      <w:r w:rsidR="00050F90">
        <w:t>’</w:t>
      </w:r>
      <w:r>
        <w:t xml:space="preserve">s 2007 </w:t>
      </w:r>
      <w:r>
        <w:rPr>
          <w:i/>
        </w:rPr>
        <w:t>Inconsistency in Roman Epic: Studies in Catullus, Lucretius, Vergil, Ovid and Lucan</w:t>
      </w:r>
      <w:r>
        <w:t>. O</w:t>
      </w:r>
      <w:r w:rsidR="00050F90">
        <w:t>’</w:t>
      </w:r>
      <w:r>
        <w:t xml:space="preserve">Hara argues that since Johnson and Henderson, scholarship has tended to take three general positions. Some, including Masters, Denis Feeney in </w:t>
      </w:r>
      <w:r>
        <w:rPr>
          <w:i/>
        </w:rPr>
        <w:t>The Gods in Epic</w:t>
      </w:r>
      <w:r>
        <w:t xml:space="preserve">, and Stephen Hinds in </w:t>
      </w:r>
      <w:r>
        <w:rPr>
          <w:i/>
        </w:rPr>
        <w:t xml:space="preserve">Allusion and </w:t>
      </w:r>
      <w:r w:rsidRPr="000818BF">
        <w:rPr>
          <w:i/>
        </w:rPr>
        <w:t>Intertext</w:t>
      </w:r>
      <w:r w:rsidRPr="000818BF">
        <w:t>, have fully embraced the inconsistency, uncertainty, and undecidability characteristic of</w:t>
      </w:r>
      <w:r>
        <w:t xml:space="preserve"> Lucan</w:t>
      </w:r>
      <w:r w:rsidR="00050F90">
        <w:t>’</w:t>
      </w:r>
      <w:r>
        <w:t>s poem. We would also place in this group Matthew Roller</w:t>
      </w:r>
      <w:r w:rsidR="00050F90">
        <w:t>’</w:t>
      </w:r>
      <w:r>
        <w:t>s substantial 1996 article, “Ethical contradiction and the fractured community in Lucan</w:t>
      </w:r>
      <w:r w:rsidR="00050F90">
        <w:t>’</w:t>
      </w:r>
      <w:r>
        <w:t xml:space="preserve">s </w:t>
      </w:r>
      <w:r>
        <w:rPr>
          <w:i/>
        </w:rPr>
        <w:lastRenderedPageBreak/>
        <w:t>Bellum Civile</w:t>
      </w:r>
      <w:r>
        <w:t>.</w:t>
      </w:r>
      <w:r w:rsidR="00975822">
        <w:t>”</w:t>
      </w:r>
      <w:r>
        <w:rPr>
          <w:rStyle w:val="FootnoteReference"/>
        </w:rPr>
        <w:footnoteReference w:id="45"/>
      </w:r>
      <w:r>
        <w:t xml:space="preserve"> Others, using, in O</w:t>
      </w:r>
      <w:r w:rsidR="00050F90">
        <w:t>’</w:t>
      </w:r>
      <w:r>
        <w:t>Hara</w:t>
      </w:r>
      <w:r w:rsidR="00050F90">
        <w:t>’</w:t>
      </w:r>
      <w:r>
        <w:t>s words, “the enemy</w:t>
      </w:r>
      <w:r w:rsidR="00050F90">
        <w:t>’</w:t>
      </w:r>
      <w:r>
        <w:t>s tools,” seek some kind of unifying resolution through detailed analysis of Lucan</w:t>
      </w:r>
      <w:r w:rsidR="00050F90">
        <w:t>’</w:t>
      </w:r>
      <w:r>
        <w:t>s intractability.</w:t>
      </w:r>
      <w:r>
        <w:rPr>
          <w:rStyle w:val="FootnoteReference"/>
        </w:rPr>
        <w:footnoteReference w:id="46"/>
      </w:r>
      <w:r>
        <w:t xml:space="preserve"> O</w:t>
      </w:r>
      <w:r w:rsidR="00050F90">
        <w:t>’</w:t>
      </w:r>
      <w:r>
        <w:t>Hara places in this camp especially Leigh</w:t>
      </w:r>
      <w:r w:rsidR="00050F90">
        <w:t>’</w:t>
      </w:r>
      <w:r>
        <w:t xml:space="preserve">s 1997 </w:t>
      </w:r>
      <w:r>
        <w:rPr>
          <w:i/>
        </w:rPr>
        <w:t>Lucan: Spectacle and Engagement</w:t>
      </w:r>
      <w:r>
        <w:t>, Bartsch</w:t>
      </w:r>
      <w:r w:rsidR="00050F90">
        <w:t>’</w:t>
      </w:r>
      <w:r>
        <w:t xml:space="preserve">s 1997 </w:t>
      </w:r>
      <w:r>
        <w:rPr>
          <w:i/>
        </w:rPr>
        <w:t>Ideology in Cold Blood</w:t>
      </w:r>
      <w:r>
        <w:t xml:space="preserve">, and </w:t>
      </w:r>
      <w:proofErr w:type="spellStart"/>
      <w:r>
        <w:t>Sklenár</w:t>
      </w:r>
      <w:r w:rsidR="00050F90">
        <w:t>’</w:t>
      </w:r>
      <w:r>
        <w:t>s</w:t>
      </w:r>
      <w:proofErr w:type="spellEnd"/>
      <w:r>
        <w:t xml:space="preserve"> 2003 </w:t>
      </w:r>
      <w:r>
        <w:rPr>
          <w:i/>
        </w:rPr>
        <w:t>The Taste for Nothingness</w:t>
      </w:r>
      <w:r>
        <w:t>, which sums up the school of thought in its introduction, “[I]t is possible to describe chaos without being chaotic, to document with clinical precision the absence of precision in language, to make a logical case for the absence of logic.”</w:t>
      </w:r>
      <w:r>
        <w:rPr>
          <w:rStyle w:val="FootnoteReference"/>
        </w:rPr>
        <w:footnoteReference w:id="47"/>
      </w:r>
      <w:r>
        <w:t xml:space="preserve"> </w:t>
      </w:r>
      <w:proofErr w:type="spellStart"/>
      <w:r>
        <w:t>Sklenár</w:t>
      </w:r>
      <w:proofErr w:type="spellEnd"/>
      <w:r>
        <w:t xml:space="preserve"> is keen to point out that he disagrees with Bartsch as well as with Henderson, but his disagreement with Bartsch is more about where the impasses and contradictions are in the </w:t>
      </w:r>
      <w:r>
        <w:rPr>
          <w:i/>
        </w:rPr>
        <w:t>Bellum Civile</w:t>
      </w:r>
      <w:r>
        <w:t xml:space="preserve"> than about how to confront them.</w:t>
      </w:r>
    </w:p>
    <w:p w14:paraId="61E046E3" w14:textId="32612408" w:rsidR="0021184E" w:rsidRDefault="0021184E" w:rsidP="0021184E">
      <w:pPr>
        <w:spacing w:line="480" w:lineRule="auto"/>
        <w:ind w:firstLine="720"/>
      </w:pPr>
      <w:r>
        <w:t>O</w:t>
      </w:r>
      <w:r w:rsidR="00050F90">
        <w:t>’</w:t>
      </w:r>
      <w:r>
        <w:t xml:space="preserve">Hara gives a third position less emphasis, but it does comprise a strong and vocal minority. This position largely denies the presence of contradiction, undecidability, and unresolvable problems in the </w:t>
      </w:r>
      <w:r>
        <w:rPr>
          <w:i/>
        </w:rPr>
        <w:t>Bellum Civile</w:t>
      </w:r>
      <w:r>
        <w:t>, advocating a rejection of generally postmodern or specifically deconstructionist approaches to the poem. O</w:t>
      </w:r>
      <w:r w:rsidR="00050F90">
        <w:t>’</w:t>
      </w:r>
      <w:r>
        <w:t xml:space="preserve">Hara places </w:t>
      </w:r>
      <w:proofErr w:type="spellStart"/>
      <w:r>
        <w:t>Vasily</w:t>
      </w:r>
      <w:proofErr w:type="spellEnd"/>
      <w:r>
        <w:t xml:space="preserve"> </w:t>
      </w:r>
      <w:proofErr w:type="spellStart"/>
      <w:r>
        <w:t>Rudich</w:t>
      </w:r>
      <w:r w:rsidR="00050F90">
        <w:t>’</w:t>
      </w:r>
      <w:r>
        <w:t>s</w:t>
      </w:r>
      <w:proofErr w:type="spellEnd"/>
      <w:r>
        <w:t xml:space="preserve"> 1997 </w:t>
      </w:r>
      <w:r>
        <w:rPr>
          <w:i/>
        </w:rPr>
        <w:t xml:space="preserve">Dissidence and Literature Under Nero: The Price of </w:t>
      </w:r>
      <w:proofErr w:type="spellStart"/>
      <w:r>
        <w:rPr>
          <w:i/>
        </w:rPr>
        <w:t>Rhetoricization</w:t>
      </w:r>
      <w:proofErr w:type="spellEnd"/>
      <w:r>
        <w:t xml:space="preserve"> in this category, but Emanuele </w:t>
      </w:r>
      <w:proofErr w:type="spellStart"/>
      <w:r>
        <w:t>Narducci</w:t>
      </w:r>
      <w:proofErr w:type="spellEnd"/>
      <w:r>
        <w:t xml:space="preserve"> is its best known and most vocal proponent, especially in his 1999 chapter, “Deconstructing Lucan, </w:t>
      </w:r>
      <w:proofErr w:type="spellStart"/>
      <w:r>
        <w:t>ovvero</w:t>
      </w:r>
      <w:proofErr w:type="spellEnd"/>
      <w:r>
        <w:t xml:space="preserve"> Le </w:t>
      </w:r>
      <w:proofErr w:type="spellStart"/>
      <w:r>
        <w:t>nozze</w:t>
      </w:r>
      <w:proofErr w:type="spellEnd"/>
      <w:r>
        <w:t xml:space="preserve"> (</w:t>
      </w:r>
      <w:proofErr w:type="spellStart"/>
      <w:r>
        <w:t>coi</w:t>
      </w:r>
      <w:proofErr w:type="spellEnd"/>
      <w:r>
        <w:t xml:space="preserve"> </w:t>
      </w:r>
      <w:proofErr w:type="spellStart"/>
      <w:r>
        <w:t>fichi</w:t>
      </w:r>
      <w:proofErr w:type="spellEnd"/>
      <w:r>
        <w:t xml:space="preserve"> </w:t>
      </w:r>
      <w:proofErr w:type="spellStart"/>
      <w:r>
        <w:t>secchi</w:t>
      </w:r>
      <w:proofErr w:type="spellEnd"/>
      <w:r>
        <w:t xml:space="preserve">) di </w:t>
      </w:r>
      <w:proofErr w:type="spellStart"/>
      <w:r>
        <w:t>Ermete</w:t>
      </w:r>
      <w:proofErr w:type="spellEnd"/>
      <w:r>
        <w:t xml:space="preserve"> </w:t>
      </w:r>
      <w:proofErr w:type="spellStart"/>
      <w:r>
        <w:t>Trismegisto</w:t>
      </w:r>
      <w:proofErr w:type="spellEnd"/>
      <w:r>
        <w:t xml:space="preserve"> e di </w:t>
      </w:r>
      <w:proofErr w:type="spellStart"/>
      <w:r>
        <w:t>Filologia</w:t>
      </w:r>
      <w:proofErr w:type="spellEnd"/>
      <w:r>
        <w:t xml:space="preserve">,” but also in his 2002 monograph, </w:t>
      </w:r>
      <w:proofErr w:type="spellStart"/>
      <w:r>
        <w:rPr>
          <w:i/>
        </w:rPr>
        <w:t>Lucano</w:t>
      </w:r>
      <w:proofErr w:type="spellEnd"/>
      <w:r>
        <w:rPr>
          <w:i/>
        </w:rPr>
        <w:t xml:space="preserve">: </w:t>
      </w:r>
      <w:proofErr w:type="spellStart"/>
      <w:r>
        <w:rPr>
          <w:i/>
        </w:rPr>
        <w:t>un</w:t>
      </w:r>
      <w:r w:rsidR="00050F90">
        <w:rPr>
          <w:i/>
        </w:rPr>
        <w:t>’</w:t>
      </w:r>
      <w:r>
        <w:rPr>
          <w:i/>
        </w:rPr>
        <w:t>epica</w:t>
      </w:r>
      <w:proofErr w:type="spellEnd"/>
      <w:r>
        <w:rPr>
          <w:i/>
        </w:rPr>
        <w:t xml:space="preserve"> </w:t>
      </w:r>
      <w:proofErr w:type="spellStart"/>
      <w:r>
        <w:rPr>
          <w:i/>
        </w:rPr>
        <w:t>contro</w:t>
      </w:r>
      <w:proofErr w:type="spellEnd"/>
      <w:r>
        <w:rPr>
          <w:i/>
        </w:rPr>
        <w:t xml:space="preserve"> </w:t>
      </w:r>
      <w:proofErr w:type="spellStart"/>
      <w:r>
        <w:rPr>
          <w:i/>
        </w:rPr>
        <w:t>l</w:t>
      </w:r>
      <w:r w:rsidR="00050F90">
        <w:rPr>
          <w:i/>
        </w:rPr>
        <w:t>’</w:t>
      </w:r>
      <w:r>
        <w:rPr>
          <w:i/>
        </w:rPr>
        <w:t>impero</w:t>
      </w:r>
      <w:proofErr w:type="spellEnd"/>
      <w:r w:rsidRPr="00131455">
        <w:t>.</w:t>
      </w:r>
      <w:r w:rsidRPr="00006420">
        <w:rPr>
          <w:rStyle w:val="FootnoteReference"/>
        </w:rPr>
        <w:footnoteReference w:id="48"/>
      </w:r>
      <w:r>
        <w:t xml:space="preserve"> </w:t>
      </w:r>
      <w:proofErr w:type="spellStart"/>
      <w:r>
        <w:t>Narducci</w:t>
      </w:r>
      <w:proofErr w:type="spellEnd"/>
      <w:r>
        <w:t xml:space="preserve"> performs detailed analysis of the multiple voices of the poem, but he insists on the ultimate unity of the narrative. On the other hand, he also suggests that the apparent lack of unity in Lucan</w:t>
      </w:r>
      <w:r w:rsidR="00050F90">
        <w:t>’</w:t>
      </w:r>
      <w:r>
        <w:t xml:space="preserve">s poetic program is a result of the hasty composition of the poem and its unfinished state, leaving open the possibility </w:t>
      </w:r>
      <w:r>
        <w:lastRenderedPageBreak/>
        <w:t>of the kind of openness he elsewhere deplores.</w:t>
      </w:r>
      <w:r>
        <w:rPr>
          <w:rStyle w:val="FootnoteReference"/>
        </w:rPr>
        <w:footnoteReference w:id="49"/>
      </w:r>
      <w:r>
        <w:t xml:space="preserve"> Ultimately, the force with which </w:t>
      </w:r>
      <w:proofErr w:type="spellStart"/>
      <w:r>
        <w:t>Narducci</w:t>
      </w:r>
      <w:proofErr w:type="spellEnd"/>
      <w:r>
        <w:t xml:space="preserve"> assails his opponents demonstrates the centrality of the issue to scholarship. The approximately thirty-five years since Johnson and Henderson opened the possibility of a reading that foregrounded and celebrated unresolvable tensions and insoluble problems have been dominated by debating and working out their positions.</w:t>
      </w:r>
    </w:p>
    <w:p w14:paraId="740C66D3" w14:textId="77777777" w:rsidR="0021184E" w:rsidRDefault="0021184E" w:rsidP="0021184E">
      <w:pPr>
        <w:spacing w:line="480" w:lineRule="auto"/>
        <w:ind w:firstLine="720"/>
      </w:pPr>
    </w:p>
    <w:p w14:paraId="1AD1B03B" w14:textId="7F81B779" w:rsidR="0021184E" w:rsidRDefault="0021184E" w:rsidP="0021184E">
      <w:pPr>
        <w:pStyle w:val="Heading2"/>
      </w:pPr>
      <w:bookmarkStart w:id="4" w:name="_Toc121845214"/>
      <w:r>
        <w:t>2.3. Lucan</w:t>
      </w:r>
      <w:r w:rsidR="00050F90">
        <w:t>’</w:t>
      </w:r>
      <w:r>
        <w:t>s Intertextuality</w:t>
      </w:r>
      <w:bookmarkEnd w:id="4"/>
    </w:p>
    <w:p w14:paraId="79627968" w14:textId="69D951A5" w:rsidR="0021184E" w:rsidRDefault="0021184E" w:rsidP="0021184E">
      <w:pPr>
        <w:spacing w:line="480" w:lineRule="auto"/>
      </w:pPr>
      <w:r>
        <w:tab/>
        <w:t xml:space="preserve">If there is a rival to the theme of </w:t>
      </w:r>
      <w:proofErr w:type="spellStart"/>
      <w:r>
        <w:t>unresolvability</w:t>
      </w:r>
      <w:proofErr w:type="spellEnd"/>
      <w:r>
        <w:t xml:space="preserve"> of problems for dominance in recent Lucan scholarship, it is in the exploration of Lucan</w:t>
      </w:r>
      <w:r w:rsidR="00050F90">
        <w:t>’</w:t>
      </w:r>
      <w:r>
        <w:t xml:space="preserve">s intertextuality. While intertextuality has been an important focus of scholarship on Latin poetry for the last thirty </w:t>
      </w:r>
      <w:r w:rsidRPr="00E1471F">
        <w:t>years</w:t>
      </w:r>
      <w:r>
        <w:t>, the development of digital tools such as</w:t>
      </w:r>
      <w:r w:rsidR="00010B5C">
        <w:t xml:space="preserve"> the </w:t>
      </w:r>
      <w:r w:rsidR="00010B5C">
        <w:rPr>
          <w:rFonts w:cs="Times"/>
          <w:color w:val="000000"/>
        </w:rPr>
        <w:t>Packard Humanities Institute database,</w:t>
      </w:r>
      <w:r>
        <w:t xml:space="preserve"> </w:t>
      </w:r>
      <w:proofErr w:type="spellStart"/>
      <w:r>
        <w:rPr>
          <w:i/>
        </w:rPr>
        <w:t>Musisque</w:t>
      </w:r>
      <w:proofErr w:type="spellEnd"/>
      <w:r>
        <w:rPr>
          <w:i/>
        </w:rPr>
        <w:t xml:space="preserve"> </w:t>
      </w:r>
      <w:proofErr w:type="spellStart"/>
      <w:r w:rsidRPr="00896975">
        <w:rPr>
          <w:i/>
        </w:rPr>
        <w:t>Deoque</w:t>
      </w:r>
      <w:proofErr w:type="spellEnd"/>
      <w:r w:rsidR="00E1471F">
        <w:rPr>
          <w:iCs/>
        </w:rPr>
        <w:t>,</w:t>
      </w:r>
      <w:r>
        <w:t xml:space="preserve"> and the Tesserae Project have expanded the possibilities for research in this area.</w:t>
      </w:r>
      <w:r>
        <w:rPr>
          <w:rStyle w:val="FootnoteReference"/>
        </w:rPr>
        <w:footnoteReference w:id="50"/>
      </w:r>
      <w:r w:rsidR="00231C96">
        <w:t xml:space="preserve"> </w:t>
      </w:r>
      <w:r w:rsidRPr="00896975">
        <w:t>Here</w:t>
      </w:r>
      <w:r>
        <w:t xml:space="preserve"> too, however, Lucan confronts his readers with difficult problems. Like all Latin poetry, Lucan</w:t>
      </w:r>
      <w:r w:rsidR="00050F90">
        <w:t>’</w:t>
      </w:r>
      <w:r>
        <w:t>s epic is intensely allusive and broadly intertextual. The richness of the poem</w:t>
      </w:r>
      <w:r w:rsidR="00050F90">
        <w:t>’</w:t>
      </w:r>
      <w:r>
        <w:t>s intertextuality has not, however, always been appreciated. To many readers, Lucan</w:t>
      </w:r>
      <w:r w:rsidR="00050F90">
        <w:t>’</w:t>
      </w:r>
      <w:r>
        <w:t>s poem seems to embody an intense energy and emotionality. Liberal use of apostrophe, for example, gives a sense of immediacy and authenticity to the emotions of the narratorial persona.</w:t>
      </w:r>
      <w:r>
        <w:rPr>
          <w:rStyle w:val="FootnoteReference"/>
        </w:rPr>
        <w:footnoteReference w:id="51"/>
      </w:r>
      <w:r>
        <w:t xml:space="preserve"> Combined with the biographical evidence of Lucan</w:t>
      </w:r>
      <w:r w:rsidR="00050F90">
        <w:t>’</w:t>
      </w:r>
      <w:r>
        <w:t xml:space="preserve">s almost unbelievable output at a young age, the seeming raw emotion of the poem suggests that Lucan wrote quickly and without care for the more artful techniques of Roman epic, like allusivity. In Latin poetry, such appearances are almost always deceiving, and </w:t>
      </w:r>
      <w:r>
        <w:lastRenderedPageBreak/>
        <w:t>Lucan</w:t>
      </w:r>
      <w:r w:rsidR="00050F90">
        <w:t>’</w:t>
      </w:r>
      <w:r>
        <w:t>s apparent emotional authenticity conceals painstaking artistry. Nevertheless, it is possible to read Lucan successfully without too much attention to intertextuality. Ahl explains, “In contrast [to Virgil</w:t>
      </w:r>
      <w:r w:rsidR="00050F90">
        <w:t>’</w:t>
      </w:r>
      <w:r>
        <w:t>s complex web of allusion], Lucan</w:t>
      </w:r>
      <w:r w:rsidR="00050F90">
        <w:t>’</w:t>
      </w:r>
      <w:r>
        <w:t>s historical and ideological focus, his compression of events and characters, produces a remarkably self-contained work.”</w:t>
      </w:r>
      <w:r>
        <w:rPr>
          <w:rStyle w:val="FootnoteReference"/>
        </w:rPr>
        <w:footnoteReference w:id="52"/>
      </w:r>
      <w:r>
        <w:t xml:space="preserve"> But Ahl continues to characterize the “outer simplicity” of Lucan</w:t>
      </w:r>
      <w:r w:rsidR="00050F90">
        <w:t>’</w:t>
      </w:r>
      <w:r>
        <w:t>s poem as a rhetorical strategy, “creating a false impression of explicitness” and concealing an inner complexity.</w:t>
      </w:r>
      <w:r>
        <w:rPr>
          <w:rStyle w:val="FootnoteReference"/>
        </w:rPr>
        <w:footnoteReference w:id="53"/>
      </w:r>
      <w:r>
        <w:t xml:space="preserve"> In one special case, namely the complexity of the relationship between the </w:t>
      </w:r>
      <w:r>
        <w:rPr>
          <w:i/>
        </w:rPr>
        <w:t>Bellum Civile</w:t>
      </w:r>
      <w:r>
        <w:t xml:space="preserve"> and the </w:t>
      </w:r>
      <w:r>
        <w:rPr>
          <w:i/>
        </w:rPr>
        <w:t>Aeneid</w:t>
      </w:r>
      <w:r>
        <w:t>, Lucan</w:t>
      </w:r>
      <w:r w:rsidR="00050F90">
        <w:t>’</w:t>
      </w:r>
      <w:r>
        <w:t>s intertextuality has been the subject of intense interest and fierce debate. Lucan</w:t>
      </w:r>
      <w:r w:rsidR="00050F90">
        <w:t>’</w:t>
      </w:r>
      <w:r>
        <w:t>s relationships with other authors, including, for example, Caesar, have attracted somewhat less attention.</w:t>
      </w:r>
    </w:p>
    <w:p w14:paraId="51D890E7" w14:textId="1874712B" w:rsidR="0021184E" w:rsidRPr="00E73CBF" w:rsidRDefault="0021184E" w:rsidP="0021184E">
      <w:pPr>
        <w:spacing w:line="480" w:lineRule="auto"/>
        <w:rPr>
          <w:i/>
        </w:rPr>
      </w:pPr>
      <w:r>
        <w:tab/>
        <w:t>The modern history of scholarship on the relationship between Lucan</w:t>
      </w:r>
      <w:r w:rsidR="00050F90">
        <w:t>’</w:t>
      </w:r>
      <w:r>
        <w:t xml:space="preserve"> and Virgil</w:t>
      </w:r>
      <w:r w:rsidR="00050F90">
        <w:t>’</w:t>
      </w:r>
      <w:r>
        <w:t xml:space="preserve"> begins with </w:t>
      </w:r>
      <w:proofErr w:type="spellStart"/>
      <w:r>
        <w:t>Narducci</w:t>
      </w:r>
      <w:r w:rsidR="00050F90">
        <w:t>’</w:t>
      </w:r>
      <w:r>
        <w:t>s</w:t>
      </w:r>
      <w:proofErr w:type="spellEnd"/>
      <w:r>
        <w:t xml:space="preserve"> 1979 </w:t>
      </w:r>
      <w:r w:rsidR="00CD4726">
        <w:rPr>
          <w:i/>
        </w:rPr>
        <w:t>L</w:t>
      </w:r>
      <w:r>
        <w:rPr>
          <w:i/>
        </w:rPr>
        <w:t xml:space="preserve">a </w:t>
      </w:r>
      <w:proofErr w:type="spellStart"/>
      <w:r>
        <w:rPr>
          <w:i/>
        </w:rPr>
        <w:t>provvidenza</w:t>
      </w:r>
      <w:proofErr w:type="spellEnd"/>
      <w:r>
        <w:rPr>
          <w:i/>
        </w:rPr>
        <w:t xml:space="preserve"> </w:t>
      </w:r>
      <w:proofErr w:type="spellStart"/>
      <w:r>
        <w:rPr>
          <w:i/>
        </w:rPr>
        <w:t>crudele</w:t>
      </w:r>
      <w:proofErr w:type="spellEnd"/>
      <w:r>
        <w:rPr>
          <w:i/>
        </w:rPr>
        <w:t xml:space="preserve">: </w:t>
      </w:r>
      <w:proofErr w:type="spellStart"/>
      <w:r>
        <w:rPr>
          <w:i/>
        </w:rPr>
        <w:t>Lucano</w:t>
      </w:r>
      <w:proofErr w:type="spellEnd"/>
      <w:r>
        <w:rPr>
          <w:i/>
        </w:rPr>
        <w:t xml:space="preserve"> e la </w:t>
      </w:r>
      <w:proofErr w:type="spellStart"/>
      <w:r>
        <w:rPr>
          <w:i/>
        </w:rPr>
        <w:t>distruzione</w:t>
      </w:r>
      <w:proofErr w:type="spellEnd"/>
      <w:r>
        <w:rPr>
          <w:i/>
        </w:rPr>
        <w:t xml:space="preserve"> </w:t>
      </w:r>
      <w:proofErr w:type="spellStart"/>
      <w:r>
        <w:rPr>
          <w:i/>
        </w:rPr>
        <w:t>dei</w:t>
      </w:r>
      <w:proofErr w:type="spellEnd"/>
      <w:r>
        <w:rPr>
          <w:i/>
        </w:rPr>
        <w:t xml:space="preserve"> </w:t>
      </w:r>
      <w:proofErr w:type="spellStart"/>
      <w:r>
        <w:rPr>
          <w:i/>
        </w:rPr>
        <w:t>miti</w:t>
      </w:r>
      <w:proofErr w:type="spellEnd"/>
      <w:r>
        <w:rPr>
          <w:i/>
        </w:rPr>
        <w:t xml:space="preserve"> </w:t>
      </w:r>
      <w:proofErr w:type="spellStart"/>
      <w:r>
        <w:rPr>
          <w:i/>
        </w:rPr>
        <w:t>Augusti</w:t>
      </w:r>
      <w:proofErr w:type="spellEnd"/>
      <w:r>
        <w:t>, which characterizes Lucan</w:t>
      </w:r>
      <w:r w:rsidR="00050F90">
        <w:t>’</w:t>
      </w:r>
      <w:r>
        <w:t xml:space="preserve">s poem not as a degenerate successor of the </w:t>
      </w:r>
      <w:r>
        <w:rPr>
          <w:i/>
        </w:rPr>
        <w:t>Aeneid</w:t>
      </w:r>
      <w:r>
        <w:t>, but as an “anti-</w:t>
      </w:r>
      <w:r>
        <w:rPr>
          <w:i/>
        </w:rPr>
        <w:t>Aeneid</w:t>
      </w:r>
      <w:r>
        <w:t>.”</w:t>
      </w:r>
      <w:r>
        <w:rPr>
          <w:rStyle w:val="FootnoteReference"/>
        </w:rPr>
        <w:footnoteReference w:id="54"/>
      </w:r>
      <w:r>
        <w:t xml:space="preserve"> There were earlier efforts to view the relationship between the poems this way,</w:t>
      </w:r>
      <w:r>
        <w:rPr>
          <w:rStyle w:val="FootnoteReference"/>
        </w:rPr>
        <w:footnoteReference w:id="55"/>
      </w:r>
      <w:r>
        <w:t xml:space="preserve"> but as a monograph stating the position forcefully and in detail at the beginning of the late twentieth century resurgence of interest in Lucan, </w:t>
      </w:r>
      <w:r>
        <w:rPr>
          <w:i/>
        </w:rPr>
        <w:t xml:space="preserve">La </w:t>
      </w:r>
      <w:proofErr w:type="spellStart"/>
      <w:r>
        <w:rPr>
          <w:i/>
        </w:rPr>
        <w:t>provvidenza</w:t>
      </w:r>
      <w:proofErr w:type="spellEnd"/>
      <w:r>
        <w:rPr>
          <w:i/>
        </w:rPr>
        <w:t xml:space="preserve"> </w:t>
      </w:r>
      <w:proofErr w:type="spellStart"/>
      <w:r>
        <w:rPr>
          <w:i/>
        </w:rPr>
        <w:t>crudele</w:t>
      </w:r>
      <w:proofErr w:type="spellEnd"/>
      <w:r>
        <w:t xml:space="preserve"> remains indispensable. </w:t>
      </w:r>
      <w:proofErr w:type="spellStart"/>
      <w:r>
        <w:t>Narducci</w:t>
      </w:r>
      <w:proofErr w:type="spellEnd"/>
      <w:r>
        <w:t xml:space="preserve"> was well-aware that such a simple formulation could not exhaust the intertextual relationship,</w:t>
      </w:r>
      <w:r>
        <w:rPr>
          <w:rStyle w:val="FootnoteReference"/>
        </w:rPr>
        <w:footnoteReference w:id="56"/>
      </w:r>
      <w:r>
        <w:t xml:space="preserve"> but the general view has become the norm, advanced and enhanced </w:t>
      </w:r>
      <w:proofErr w:type="gramStart"/>
      <w:r>
        <w:t>by the use of</w:t>
      </w:r>
      <w:proofErr w:type="gramEnd"/>
      <w:r>
        <w:t xml:space="preserve"> theoretical approaches to intertextuality that came to dominate the study of Latin poetry in the 1990s. As </w:t>
      </w:r>
      <w:proofErr w:type="spellStart"/>
      <w:r>
        <w:t>Narducci</w:t>
      </w:r>
      <w:proofErr w:type="spellEnd"/>
      <w:r>
        <w:t xml:space="preserve"> has shown, there is an inherent and unresolvable tension in this kind of oppositional, </w:t>
      </w:r>
      <w:r>
        <w:lastRenderedPageBreak/>
        <w:t xml:space="preserve">intertextual succession, which might be characterized as Oedipal or Bloomian. In the most general sense, the </w:t>
      </w:r>
      <w:r>
        <w:rPr>
          <w:i/>
        </w:rPr>
        <w:t>Aeneid</w:t>
      </w:r>
      <w:r>
        <w:t xml:space="preserve"> celebrates the coming of Caesar and the Principate, while the </w:t>
      </w:r>
      <w:r>
        <w:rPr>
          <w:i/>
        </w:rPr>
        <w:t>Bellum Civile</w:t>
      </w:r>
      <w:r>
        <w:t xml:space="preserve"> characterizes the state of Rome under the Principate as a kind of slavery. Lucan</w:t>
      </w:r>
      <w:r w:rsidR="00050F90">
        <w:t>’</w:t>
      </w:r>
      <w:r>
        <w:t>s poem therefore confronts its literary father with the aim of refuting and displacing it. Lucan</w:t>
      </w:r>
      <w:r w:rsidR="00050F90">
        <w:t>’</w:t>
      </w:r>
      <w:r>
        <w:t>s poem, however, does not just refute Virgil</w:t>
      </w:r>
      <w:r w:rsidR="00050F90">
        <w:t>’</w:t>
      </w:r>
      <w:r>
        <w:t xml:space="preserve">s at every point. Rather, it activates the resistance to the Empire already present in the </w:t>
      </w:r>
      <w:r>
        <w:rPr>
          <w:i/>
        </w:rPr>
        <w:t>Aeneid</w:t>
      </w:r>
      <w:r>
        <w:t>, shifting the emphasis rather than rejecting the whole. Moreover, it would be a mistake to characterize Lucan</w:t>
      </w:r>
      <w:r w:rsidR="00050F90">
        <w:t>’</w:t>
      </w:r>
      <w:r>
        <w:t xml:space="preserve">s rejection of the Empire as unambiguous or monologic. For all the horror with which the </w:t>
      </w:r>
      <w:r>
        <w:rPr>
          <w:i/>
        </w:rPr>
        <w:t>Bellum Civile</w:t>
      </w:r>
      <w:r>
        <w:t xml:space="preserve"> presents Caesar, he is a deeply compelling character, and as much as Lucan</w:t>
      </w:r>
      <w:r w:rsidR="00050F90">
        <w:t>’</w:t>
      </w:r>
      <w:r>
        <w:t>s poem deplores the need to have an emperor, it celebrates the empire. Rome and Roman conquest are objects of desire in the poem, and one could characterize its position on Rome as anti-emperor, but pro-empire.</w:t>
      </w:r>
      <w:r w:rsidR="003368DA">
        <w:rPr>
          <w:rStyle w:val="FootnoteReference"/>
        </w:rPr>
        <w:footnoteReference w:id="57"/>
      </w:r>
      <w:r>
        <w:t xml:space="preserve"> And it is possible to explore the complexity of Lucan</w:t>
      </w:r>
      <w:r w:rsidR="00050F90">
        <w:t>’</w:t>
      </w:r>
      <w:r>
        <w:t>s relationship with Virgil farther and in different directions. Many readers see Virgil</w:t>
      </w:r>
      <w:r w:rsidR="00050F90">
        <w:t>’</w:t>
      </w:r>
      <w:r>
        <w:t xml:space="preserve">s criticism of </w:t>
      </w:r>
      <w:r w:rsidR="00231C96">
        <w:t>Augustus</w:t>
      </w:r>
      <w:r>
        <w:t xml:space="preserve"> in the sympathy the poem expresses for the victims of the Roman empire, whereas Lucan</w:t>
      </w:r>
      <w:r w:rsidR="00050F90">
        <w:t>’</w:t>
      </w:r>
      <w:r>
        <w:t>s activation of Virgil</w:t>
      </w:r>
      <w:r w:rsidR="00050F90">
        <w:t>’</w:t>
      </w:r>
      <w:r>
        <w:t>s resistance is less melancholy than it is angry.</w:t>
      </w:r>
      <w:r>
        <w:rPr>
          <w:rStyle w:val="FootnoteReference"/>
        </w:rPr>
        <w:footnoteReference w:id="58"/>
      </w:r>
      <w:r>
        <w:t xml:space="preserve"> </w:t>
      </w:r>
      <w:proofErr w:type="spellStart"/>
      <w:r>
        <w:t>Narducci</w:t>
      </w:r>
      <w:r w:rsidR="00050F90">
        <w:t>’</w:t>
      </w:r>
      <w:r>
        <w:t>s</w:t>
      </w:r>
      <w:proofErr w:type="spellEnd"/>
      <w:r>
        <w:t xml:space="preserve"> formulation has formed the basis of a new understanding of the deeply complex relationship between Virgil and Lucan.</w:t>
      </w:r>
    </w:p>
    <w:p w14:paraId="7C3BCD26" w14:textId="729BF830" w:rsidR="0021184E" w:rsidRDefault="0021184E" w:rsidP="0021184E">
      <w:pPr>
        <w:spacing w:line="480" w:lineRule="auto"/>
        <w:ind w:firstLine="720"/>
      </w:pPr>
      <w:r>
        <w:t>Two books published in 1993 advanced and expanded our understanding of that complex relationship, taking advantage of different theoretical models to show how Virgil shaped the tradition of subsequent Roman epic. Both for ancient authors and modern scholars, Virgil</w:t>
      </w:r>
      <w:r w:rsidR="00050F90">
        <w:t>’</w:t>
      </w:r>
      <w:r>
        <w:t xml:space="preserve">s </w:t>
      </w:r>
      <w:r>
        <w:rPr>
          <w:i/>
        </w:rPr>
        <w:t>Aeneid</w:t>
      </w:r>
      <w:r>
        <w:t xml:space="preserve"> became the focal point for Latin epic intertextuality and a rupture that effectively began a </w:t>
      </w:r>
      <w:r>
        <w:lastRenderedPageBreak/>
        <w:t>new tradition. The epic of the Neronian and Flavian periods is inescapably and undeniably post-Virgilian. David Quint</w:t>
      </w:r>
      <w:r w:rsidR="00050F90">
        <w:t>’</w:t>
      </w:r>
      <w:r>
        <w:t xml:space="preserve">s </w:t>
      </w:r>
      <w:r>
        <w:rPr>
          <w:i/>
        </w:rPr>
        <w:t>Epic and Empire</w:t>
      </w:r>
      <w:r>
        <w:t>, relying on psychoanalysis and narrative theory, shows Virgil</w:t>
      </w:r>
      <w:r w:rsidR="00050F90">
        <w:t>’</w:t>
      </w:r>
      <w:r>
        <w:t xml:space="preserve">s </w:t>
      </w:r>
      <w:r>
        <w:rPr>
          <w:i/>
        </w:rPr>
        <w:t>Aeneid</w:t>
      </w:r>
      <w:r>
        <w:t xml:space="preserve"> to combine two styles of narrative. One, characterized by a linear, teleological plot, Quint terms the epic of the victor. The other, characterized by a meandering, recursive, and repetitive plot, Quint terms the epic of the defeated. Subsequent epic, including both classical and Renaissance epic, tends to embrace one or the other of these plot types, though never exclusively. The </w:t>
      </w:r>
      <w:r>
        <w:rPr>
          <w:i/>
        </w:rPr>
        <w:t>Bellum Civile</w:t>
      </w:r>
      <w:r>
        <w:t xml:space="preserve">, for Quint, is primarily of the second type: the epic of the defeated. What Lucan rejects in Virgil is the teleological narrative type: the epic of the victor. While </w:t>
      </w:r>
      <w:r>
        <w:rPr>
          <w:i/>
        </w:rPr>
        <w:t>Epic and Empire</w:t>
      </w:r>
      <w:r>
        <w:t xml:space="preserve"> takes a diachronic, literary-historical approach, Philip Hardie</w:t>
      </w:r>
      <w:r w:rsidR="00050F90">
        <w:t>’</w:t>
      </w:r>
      <w:r>
        <w:t xml:space="preserve">s </w:t>
      </w:r>
      <w:proofErr w:type="gramStart"/>
      <w:r>
        <w:rPr>
          <w:i/>
        </w:rPr>
        <w:t>The</w:t>
      </w:r>
      <w:proofErr w:type="gramEnd"/>
      <w:r>
        <w:rPr>
          <w:i/>
        </w:rPr>
        <w:t xml:space="preserve"> Epic Successors of Virgil</w:t>
      </w:r>
      <w:r>
        <w:t xml:space="preserve"> takes a thematic approach, showing how Ovid, Lucan, Statius, </w:t>
      </w:r>
      <w:proofErr w:type="spellStart"/>
      <w:r>
        <w:t>Valerius</w:t>
      </w:r>
      <w:proofErr w:type="spellEnd"/>
      <w:r>
        <w:t xml:space="preserve"> </w:t>
      </w:r>
      <w:proofErr w:type="spellStart"/>
      <w:r>
        <w:t>Flaccus</w:t>
      </w:r>
      <w:proofErr w:type="spellEnd"/>
      <w:r>
        <w:t xml:space="preserve">, and </w:t>
      </w:r>
      <w:proofErr w:type="spellStart"/>
      <w:r>
        <w:t>Silius</w:t>
      </w:r>
      <w:proofErr w:type="spellEnd"/>
      <w:r>
        <w:t xml:space="preserve"> </w:t>
      </w:r>
      <w:proofErr w:type="spellStart"/>
      <w:r>
        <w:t>Italicus</w:t>
      </w:r>
      <w:proofErr w:type="spellEnd"/>
      <w:r>
        <w:t xml:space="preserve"> negotiate themes they inherit from Virgil, from older epic, and from each other. The result is less schematic and less easily </w:t>
      </w:r>
      <w:proofErr w:type="spellStart"/>
      <w:r>
        <w:t>summarizable</w:t>
      </w:r>
      <w:proofErr w:type="spellEnd"/>
      <w:r>
        <w:t xml:space="preserve"> than </w:t>
      </w:r>
      <w:r>
        <w:rPr>
          <w:i/>
        </w:rPr>
        <w:t>Epic and Empire</w:t>
      </w:r>
      <w:r>
        <w:t>, but in all the complexity, Virgil</w:t>
      </w:r>
      <w:r w:rsidR="00050F90">
        <w:t>’</w:t>
      </w:r>
      <w:r>
        <w:t xml:space="preserve">s </w:t>
      </w:r>
      <w:r>
        <w:rPr>
          <w:i/>
        </w:rPr>
        <w:t>Aeneid</w:t>
      </w:r>
      <w:r>
        <w:t xml:space="preserve"> emerges as a turning point, successfully imposing itself on the tradition as the beginning of a new age in epic poetry.</w:t>
      </w:r>
    </w:p>
    <w:p w14:paraId="1D3A25D7" w14:textId="1FEB6D67" w:rsidR="0021184E" w:rsidRDefault="0021184E" w:rsidP="0021184E">
      <w:pPr>
        <w:spacing w:line="480" w:lineRule="auto"/>
        <w:ind w:firstLine="720"/>
        <w:rPr>
          <w:iCs/>
        </w:rPr>
      </w:pPr>
      <w:r>
        <w:t xml:space="preserve">Studies of the epic tradition show that there is nothing inevitable or natural about the high points and low points of the literary history of the genre. Poets like Virgil and Lucan use allusion and manipulate intertextuality to position their poems in the tradition and to control their reception. Intertextuality not only looks backward to previous texts, but also forward to future ones. This insight has been the key to a major revision in our understanding of so-called Silver Age Latin poetry. In </w:t>
      </w:r>
      <w:r>
        <w:rPr>
          <w:i/>
        </w:rPr>
        <w:t>Allusion and Intertext</w:t>
      </w:r>
      <w:r>
        <w:t>, Stephen Hinds uses Lucan as his “test case”</w:t>
      </w:r>
      <w:r>
        <w:rPr>
          <w:rStyle w:val="FootnoteReference"/>
        </w:rPr>
        <w:footnoteReference w:id="59"/>
      </w:r>
      <w:r>
        <w:t xml:space="preserve"> for a revision and expansion of Gordon Williams</w:t>
      </w:r>
      <w:r w:rsidR="00050F90">
        <w:t>’</w:t>
      </w:r>
      <w:r>
        <w:t xml:space="preserve"> argument in </w:t>
      </w:r>
      <w:r>
        <w:rPr>
          <w:i/>
        </w:rPr>
        <w:t>Change and Decline</w:t>
      </w:r>
      <w:r>
        <w:t xml:space="preserve"> that post-Augustan authors themselves characterized their period as one of cultural and literary decline. </w:t>
      </w:r>
      <w:r>
        <w:lastRenderedPageBreak/>
        <w:t>This is an example, Hinds argues, of authors seeking to control the reception of their works by placing them in a tradition, and we should be just as skeptical of a text</w:t>
      </w:r>
      <w:r w:rsidR="00050F90">
        <w:t>’</w:t>
      </w:r>
      <w:r>
        <w:t>s claims to belong to a period of decline as we are of attempts to position a text at the height of a Golden Age. It is a testament to the skill of Lucan as “one of the most powerful of all post-Augustan theorists of decline and decadence”</w:t>
      </w:r>
      <w:r>
        <w:rPr>
          <w:rStyle w:val="FootnoteReference"/>
        </w:rPr>
        <w:footnoteReference w:id="60"/>
      </w:r>
      <w:r>
        <w:t xml:space="preserve"> that his claims have been so often believed, and Hinds attributes the late-twentieth century revival of Lucan</w:t>
      </w:r>
      <w:r w:rsidR="00050F90">
        <w:t>’</w:t>
      </w:r>
      <w:r>
        <w:t>s literary fortunes to scholars</w:t>
      </w:r>
      <w:r w:rsidR="00050F90">
        <w:t>’</w:t>
      </w:r>
      <w:r>
        <w:t xml:space="preserve"> refusal to accept uncritically the appearance of Lucan</w:t>
      </w:r>
      <w:r w:rsidR="00050F90">
        <w:t>’</w:t>
      </w:r>
      <w:r>
        <w:t xml:space="preserve">s insistence on decline. From this point of view, arguments like </w:t>
      </w:r>
      <w:proofErr w:type="spellStart"/>
      <w:r>
        <w:t>Narducci</w:t>
      </w:r>
      <w:r w:rsidR="00050F90">
        <w:t>’</w:t>
      </w:r>
      <w:r>
        <w:t>s</w:t>
      </w:r>
      <w:proofErr w:type="spellEnd"/>
      <w:r>
        <w:t>, or Quint</w:t>
      </w:r>
      <w:r w:rsidR="00050F90">
        <w:t>’</w:t>
      </w:r>
      <w:r>
        <w:t>s or Hardie</w:t>
      </w:r>
      <w:r w:rsidR="00050F90">
        <w:t>’</w:t>
      </w:r>
      <w:r>
        <w:t>s, that reconsider Lucan</w:t>
      </w:r>
      <w:r w:rsidR="00050F90">
        <w:t>’</w:t>
      </w:r>
      <w:r>
        <w:t>s place in the Roman epic tradition, make it possible also to see Lucan</w:t>
      </w:r>
      <w:r w:rsidR="00050F90">
        <w:t>’</w:t>
      </w:r>
      <w:r>
        <w:t>s departures from the norms of that tradition as bold challenges rather than admissions of inferiority.</w:t>
      </w:r>
    </w:p>
    <w:p w14:paraId="5ACA6678" w14:textId="63E6702B" w:rsidR="0021184E" w:rsidRDefault="0021184E" w:rsidP="0021184E">
      <w:pPr>
        <w:spacing w:line="480" w:lineRule="auto"/>
        <w:ind w:firstLine="720"/>
      </w:pPr>
      <w:r>
        <w:t>While Virgil</w:t>
      </w:r>
      <w:r w:rsidR="00050F90">
        <w:t>’</w:t>
      </w:r>
      <w:r>
        <w:t xml:space="preserve">s </w:t>
      </w:r>
      <w:r>
        <w:rPr>
          <w:i/>
        </w:rPr>
        <w:t>Aeneid</w:t>
      </w:r>
      <w:r>
        <w:t xml:space="preserve"> still retains its place as the turning point for Roman epic, consigning its predecessors to near oblivion and dominating the reception of its successors, it is also increasingly possible to see Lucan</w:t>
      </w:r>
      <w:r w:rsidR="00050F90">
        <w:t>’</w:t>
      </w:r>
      <w:r>
        <w:t xml:space="preserve">s </w:t>
      </w:r>
      <w:r>
        <w:rPr>
          <w:i/>
        </w:rPr>
        <w:t>Bellum Civile</w:t>
      </w:r>
      <w:r>
        <w:t xml:space="preserve"> as a new beginning and a reference point for future Roman epic. We may not take seriously Statius</w:t>
      </w:r>
      <w:r w:rsidR="00050F90">
        <w:t>’</w:t>
      </w:r>
      <w:r>
        <w:t xml:space="preserve"> claim that Lucan</w:t>
      </w:r>
      <w:r w:rsidR="00050F90">
        <w:t>’</w:t>
      </w:r>
      <w:r>
        <w:t xml:space="preserve">s poem surpasses that of Virgil, at least insofar as we can detect its influence and characterize its reception, but there is a logical periodization that places Lucan at the beginning of a new era in Roman epic. Tim Stover, for example, shows the influence of the politics of the </w:t>
      </w:r>
      <w:r>
        <w:rPr>
          <w:i/>
        </w:rPr>
        <w:t xml:space="preserve">Bellum </w:t>
      </w:r>
      <w:r w:rsidRPr="00B43AE1">
        <w:rPr>
          <w:i/>
        </w:rPr>
        <w:t>Civile</w:t>
      </w:r>
      <w:r w:rsidRPr="00B43AE1">
        <w:t xml:space="preserve"> </w:t>
      </w:r>
      <w:r>
        <w:t>on the politics of Flavian epic.</w:t>
      </w:r>
      <w:r>
        <w:rPr>
          <w:rStyle w:val="FootnoteReference"/>
        </w:rPr>
        <w:footnoteReference w:id="61"/>
      </w:r>
      <w:r>
        <w:t xml:space="preserve"> Stover is particularly focused on </w:t>
      </w:r>
      <w:proofErr w:type="spellStart"/>
      <w:r>
        <w:t>Valerius</w:t>
      </w:r>
      <w:proofErr w:type="spellEnd"/>
      <w:r>
        <w:t xml:space="preserve"> </w:t>
      </w:r>
      <w:proofErr w:type="spellStart"/>
      <w:r>
        <w:t>Flaccus</w:t>
      </w:r>
      <w:proofErr w:type="spellEnd"/>
      <w:r>
        <w:t>, but</w:t>
      </w:r>
      <w:r w:rsidR="001B4119">
        <w:t xml:space="preserve"> Stefano </w:t>
      </w:r>
      <w:proofErr w:type="spellStart"/>
      <w:r>
        <w:t>Rebeggiani</w:t>
      </w:r>
      <w:proofErr w:type="spellEnd"/>
      <w:r>
        <w:t xml:space="preserve"> explores a similar dynamic in Statius</w:t>
      </w:r>
      <w:r w:rsidR="00050F90">
        <w:t>’</w:t>
      </w:r>
      <w:r>
        <w:t xml:space="preserve"> </w:t>
      </w:r>
      <w:proofErr w:type="spellStart"/>
      <w:r>
        <w:rPr>
          <w:i/>
        </w:rPr>
        <w:t>Thebaid</w:t>
      </w:r>
      <w:proofErr w:type="spellEnd"/>
      <w:r>
        <w:t>.</w:t>
      </w:r>
      <w:r>
        <w:rPr>
          <w:rStyle w:val="FootnoteReference"/>
        </w:rPr>
        <w:footnoteReference w:id="62"/>
      </w:r>
      <w:r>
        <w:t xml:space="preserve"> </w:t>
      </w:r>
      <w:r w:rsidRPr="00B43AE1">
        <w:t>Alain</w:t>
      </w:r>
      <w:r>
        <w:t xml:space="preserve"> </w:t>
      </w:r>
      <w:proofErr w:type="spellStart"/>
      <w:r>
        <w:t>Gowing</w:t>
      </w:r>
      <w:proofErr w:type="spellEnd"/>
      <w:r>
        <w:t xml:space="preserve"> helps to explain how the historical moment encourages viewing the Neronian period as a new beginning for Roman literature, making the argument in </w:t>
      </w:r>
      <w:r>
        <w:rPr>
          <w:i/>
        </w:rPr>
        <w:t>Empire and Memory</w:t>
      </w:r>
      <w:r>
        <w:t xml:space="preserve"> that it is in this period that a history of </w:t>
      </w:r>
      <w:r>
        <w:lastRenderedPageBreak/>
        <w:t>the Principate takes shape.</w:t>
      </w:r>
      <w:r>
        <w:rPr>
          <w:rStyle w:val="FootnoteReference"/>
        </w:rPr>
        <w:footnoteReference w:id="63"/>
      </w:r>
      <w:r>
        <w:t xml:space="preserve"> Under Augustus and Tiberius, the </w:t>
      </w:r>
      <w:r>
        <w:rPr>
          <w:i/>
        </w:rPr>
        <w:t>Res Publica</w:t>
      </w:r>
      <w:r>
        <w:t xml:space="preserve"> was both the Republic and the current government, but for Neronian authors, the radical break of the Augustan revolution changed the way they viewed the past. Neronian historians primarily wrote about the Augustan and post-Augustan periods,</w:t>
      </w:r>
      <w:r>
        <w:rPr>
          <w:rStyle w:val="FootnoteReference"/>
        </w:rPr>
        <w:footnoteReference w:id="64"/>
      </w:r>
      <w:r>
        <w:t xml:space="preserve"> and even Seneca, who used extensive Republican exempla in his Claudian prose, greatly reduced his use of Republican exempla under Nero.</w:t>
      </w:r>
      <w:r>
        <w:rPr>
          <w:rStyle w:val="FootnoteReference"/>
        </w:rPr>
        <w:footnoteReference w:id="65"/>
      </w:r>
      <w:r>
        <w:t xml:space="preserve"> Such a gap, however, was perfect for epic poetry, which is characterized by a setting in the distant past, disconnected from the present.</w:t>
      </w:r>
      <w:r>
        <w:rPr>
          <w:rStyle w:val="FootnoteReference"/>
        </w:rPr>
        <w:footnoteReference w:id="66"/>
      </w:r>
      <w:r>
        <w:t xml:space="preserve"> Even in its Roman historical variant, which could and did sometimes take on contemporary events, the proper subject of epic is ancient origins, and the epic style lends a feeling of antiquity and permanence to recent or contemporary events. Lucan</w:t>
      </w:r>
      <w:r w:rsidR="00050F90">
        <w:t>’</w:t>
      </w:r>
      <w:r w:rsidR="00AC4559">
        <w:t>s</w:t>
      </w:r>
      <w:r>
        <w:t xml:space="preserve"> is the first epic of a lost Republic, in which the Republican period can be represented as an inaccessible past on the other side of a radical break in historical development, </w:t>
      </w:r>
      <w:proofErr w:type="gramStart"/>
      <w:r>
        <w:t>opening up</w:t>
      </w:r>
      <w:proofErr w:type="gramEnd"/>
      <w:r>
        <w:t xml:space="preserve"> to historical epic a whole new way of representing Roman history. In this light, the bold linguistic and thematic experimentation of the </w:t>
      </w:r>
      <w:r>
        <w:rPr>
          <w:i/>
        </w:rPr>
        <w:t>Bellum Civile</w:t>
      </w:r>
      <w:r>
        <w:t xml:space="preserve"> sets it apart, not as one in a line of Virgilian successors, but as the first experiment in a new age and the model for future poems.</w:t>
      </w:r>
    </w:p>
    <w:p w14:paraId="21CA00BB" w14:textId="3DD78012" w:rsidR="0021184E" w:rsidRPr="00C904BB" w:rsidRDefault="0021184E" w:rsidP="0021184E">
      <w:pPr>
        <w:spacing w:line="480" w:lineRule="auto"/>
        <w:ind w:firstLine="720"/>
      </w:pPr>
      <w:r>
        <w:t xml:space="preserve">While most scholars of Roman epic are not prepared to decentralize the </w:t>
      </w:r>
      <w:r>
        <w:rPr>
          <w:i/>
        </w:rPr>
        <w:t>Aeneid</w:t>
      </w:r>
      <w:r>
        <w:t>, studies of Lucan</w:t>
      </w:r>
      <w:r w:rsidR="00050F90">
        <w:t>’</w:t>
      </w:r>
      <w:r>
        <w:t xml:space="preserve">s intertextuality have also recently become broader and more inclusive of authors besides Virgil. Some of this work is </w:t>
      </w:r>
      <w:proofErr w:type="gramStart"/>
      <w:r>
        <w:t>fairly straightforward</w:t>
      </w:r>
      <w:proofErr w:type="gramEnd"/>
      <w:r>
        <w:t xml:space="preserve"> </w:t>
      </w:r>
      <w:proofErr w:type="spellStart"/>
      <w:r>
        <w:rPr>
          <w:i/>
        </w:rPr>
        <w:t>Quellenforschung</w:t>
      </w:r>
      <w:proofErr w:type="spellEnd"/>
      <w:r>
        <w:t xml:space="preserve">, but the value of such a fundamental approach should not be dismissed, and especially where these studies make more explicit use of theoretical models of intertextuality, this is a promising area of continuing </w:t>
      </w:r>
      <w:r>
        <w:lastRenderedPageBreak/>
        <w:t xml:space="preserve">inquiry. Valéry </w:t>
      </w:r>
      <w:proofErr w:type="spellStart"/>
      <w:r>
        <w:t>Berlincourt</w:t>
      </w:r>
      <w:proofErr w:type="spellEnd"/>
      <w:r>
        <w:t xml:space="preserve">, Lavinia Galli Milic, and Damien Nelis edited a 2016 volume on </w:t>
      </w:r>
      <w:r>
        <w:rPr>
          <w:i/>
        </w:rPr>
        <w:t>Lucan and Claudian: Context and Intertext</w:t>
      </w:r>
      <w:r>
        <w:t>, which aims to broaden our understanding of the intertextuality of the two authors and focus on the ways they interact with not only Virgil, but also, among others, Lucretius, Ovid, and Caesar. In the process, the volume shows Lucan</w:t>
      </w:r>
      <w:r w:rsidR="00050F90">
        <w:t>’</w:t>
      </w:r>
      <w:r>
        <w:t>s importance to Claudian as well as his reliance on previous authors. Masters</w:t>
      </w:r>
      <w:r w:rsidR="00050F90">
        <w:t>’</w:t>
      </w:r>
      <w:r>
        <w:t xml:space="preserve"> </w:t>
      </w:r>
      <w:r>
        <w:rPr>
          <w:i/>
        </w:rPr>
        <w:t>Poetry and Civil War in Lucan</w:t>
      </w:r>
      <w:r w:rsidR="00050F90">
        <w:rPr>
          <w:i/>
        </w:rPr>
        <w:t>’</w:t>
      </w:r>
      <w:r>
        <w:rPr>
          <w:i/>
        </w:rPr>
        <w:t xml:space="preserve">s </w:t>
      </w:r>
      <w:r w:rsidRPr="006757D8">
        <w:t>Bellum Civile</w:t>
      </w:r>
      <w:r>
        <w:t xml:space="preserve"> drew attention particularly to Lucan</w:t>
      </w:r>
      <w:r w:rsidR="00050F90">
        <w:t>’</w:t>
      </w:r>
      <w:r>
        <w:t xml:space="preserve">s engagement with Caesar, and Andrew </w:t>
      </w:r>
      <w:proofErr w:type="spellStart"/>
      <w:r>
        <w:t>Zissos</w:t>
      </w:r>
      <w:proofErr w:type="spellEnd"/>
      <w:r w:rsidR="00050F90">
        <w:t>’</w:t>
      </w:r>
      <w:r>
        <w:t xml:space="preserve"> 2013 chapter “Lucan and Caesar: epic and </w:t>
      </w:r>
      <w:proofErr w:type="spellStart"/>
      <w:r>
        <w:rPr>
          <w:i/>
        </w:rPr>
        <w:t>commentarius</w:t>
      </w:r>
      <w:proofErr w:type="spellEnd"/>
      <w:r>
        <w:t xml:space="preserve">” seeks to intensify the focus on that </w:t>
      </w:r>
      <w:proofErr w:type="gramStart"/>
      <w:r>
        <w:t>particular aspect</w:t>
      </w:r>
      <w:proofErr w:type="gramEnd"/>
      <w:r>
        <w:t xml:space="preserve"> of Masters</w:t>
      </w:r>
      <w:r w:rsidR="00050F90">
        <w:t>’</w:t>
      </w:r>
      <w:r>
        <w:t xml:space="preserve"> book. Caesar was not Lucan</w:t>
      </w:r>
      <w:r w:rsidR="00050F90">
        <w:t>’</w:t>
      </w:r>
      <w:r>
        <w:t xml:space="preserve">s only historiographical model, and Jan </w:t>
      </w:r>
      <w:proofErr w:type="spellStart"/>
      <w:r>
        <w:t>Radicke</w:t>
      </w:r>
      <w:r w:rsidR="00050F90">
        <w:t>’</w:t>
      </w:r>
      <w:r>
        <w:t>s</w:t>
      </w:r>
      <w:proofErr w:type="spellEnd"/>
      <w:r>
        <w:t xml:space="preserve"> 2004 </w:t>
      </w:r>
      <w:proofErr w:type="spellStart"/>
      <w:r>
        <w:rPr>
          <w:i/>
        </w:rPr>
        <w:t>Lucans</w:t>
      </w:r>
      <w:proofErr w:type="spellEnd"/>
      <w:r>
        <w:rPr>
          <w:i/>
        </w:rPr>
        <w:t xml:space="preserve"> </w:t>
      </w:r>
      <w:proofErr w:type="spellStart"/>
      <w:r>
        <w:rPr>
          <w:i/>
        </w:rPr>
        <w:t>poetische</w:t>
      </w:r>
      <w:proofErr w:type="spellEnd"/>
      <w:r>
        <w:rPr>
          <w:i/>
        </w:rPr>
        <w:t xml:space="preserve"> Technik: </w:t>
      </w:r>
      <w:proofErr w:type="spellStart"/>
      <w:r>
        <w:rPr>
          <w:i/>
        </w:rPr>
        <w:t>Studien</w:t>
      </w:r>
      <w:proofErr w:type="spellEnd"/>
      <w:r>
        <w:rPr>
          <w:i/>
        </w:rPr>
        <w:t xml:space="preserve"> </w:t>
      </w:r>
      <w:proofErr w:type="spellStart"/>
      <w:r>
        <w:rPr>
          <w:i/>
        </w:rPr>
        <w:t>zum</w:t>
      </w:r>
      <w:proofErr w:type="spellEnd"/>
      <w:r>
        <w:rPr>
          <w:i/>
        </w:rPr>
        <w:t xml:space="preserve"> </w:t>
      </w:r>
      <w:proofErr w:type="spellStart"/>
      <w:r>
        <w:rPr>
          <w:i/>
        </w:rPr>
        <w:t>historischen</w:t>
      </w:r>
      <w:proofErr w:type="spellEnd"/>
      <w:r>
        <w:rPr>
          <w:i/>
        </w:rPr>
        <w:t xml:space="preserve"> Epos</w:t>
      </w:r>
      <w:r>
        <w:t xml:space="preserve"> focuses particularly on Lucan</w:t>
      </w:r>
      <w:r w:rsidR="00050F90">
        <w:t>’</w:t>
      </w:r>
      <w:r>
        <w:t xml:space="preserve">s use of Livy. Paolo </w:t>
      </w:r>
      <w:proofErr w:type="spellStart"/>
      <w:r>
        <w:t>Asso</w:t>
      </w:r>
      <w:r w:rsidR="00050F90">
        <w:t>’</w:t>
      </w:r>
      <w:r>
        <w:t>s</w:t>
      </w:r>
      <w:proofErr w:type="spellEnd"/>
      <w:r>
        <w:t xml:space="preserve"> 2011 </w:t>
      </w:r>
      <w:r>
        <w:rPr>
          <w:i/>
        </w:rPr>
        <w:t>Brill</w:t>
      </w:r>
      <w:r w:rsidR="00050F90">
        <w:rPr>
          <w:i/>
        </w:rPr>
        <w:t>’</w:t>
      </w:r>
      <w:r>
        <w:rPr>
          <w:i/>
        </w:rPr>
        <w:t>s Companion to Lucan</w:t>
      </w:r>
      <w:r>
        <w:t xml:space="preserve"> includes a whole section on intertextuality, with contributions from Jackie Murray on Apollonius, Sergio </w:t>
      </w:r>
      <w:proofErr w:type="spellStart"/>
      <w:r>
        <w:t>Casali</w:t>
      </w:r>
      <w:proofErr w:type="spellEnd"/>
      <w:r>
        <w:t xml:space="preserve"> on Virgil, Alison Keith on Ovid, Ruth </w:t>
      </w:r>
      <w:proofErr w:type="spellStart"/>
      <w:r>
        <w:t>Caston</w:t>
      </w:r>
      <w:proofErr w:type="spellEnd"/>
      <w:r>
        <w:t xml:space="preserve"> on elegy, and Eleni </w:t>
      </w:r>
      <w:proofErr w:type="spellStart"/>
      <w:r>
        <w:t>Manolaraki</w:t>
      </w:r>
      <w:proofErr w:type="spellEnd"/>
      <w:r>
        <w:t xml:space="preserve"> on philosophy, with a focus on the Nile digression in book 10. All of these chapters draw on and suggest further scholarship, and it is worth singling out here Jonathan Tracy</w:t>
      </w:r>
      <w:r w:rsidR="00050F90">
        <w:t>’</w:t>
      </w:r>
      <w:r>
        <w:t xml:space="preserve">s </w:t>
      </w:r>
      <w:r>
        <w:rPr>
          <w:i/>
        </w:rPr>
        <w:t>Lucan</w:t>
      </w:r>
      <w:r w:rsidR="00050F90">
        <w:rPr>
          <w:i/>
        </w:rPr>
        <w:t>’</w:t>
      </w:r>
      <w:r>
        <w:rPr>
          <w:i/>
        </w:rPr>
        <w:t>s Egyptian Civil War</w:t>
      </w:r>
      <w:r>
        <w:t xml:space="preserve"> for further discussion of Lucan</w:t>
      </w:r>
      <w:r w:rsidR="00050F90">
        <w:t>’</w:t>
      </w:r>
      <w:r>
        <w:t>s relationship with natural philosophy, as well as Richard Tarrant and Stephen Wheeler</w:t>
      </w:r>
      <w:r w:rsidR="00050F90">
        <w:t>’</w:t>
      </w:r>
      <w:r>
        <w:t xml:space="preserve">s articles in a special issue of </w:t>
      </w:r>
      <w:r>
        <w:rPr>
          <w:i/>
        </w:rPr>
        <w:t>Arethusa</w:t>
      </w:r>
      <w:r>
        <w:t xml:space="preserve"> on the ancient reception of Ovid.</w:t>
      </w:r>
      <w:r>
        <w:rPr>
          <w:rStyle w:val="FootnoteReference"/>
        </w:rPr>
        <w:footnoteReference w:id="67"/>
      </w:r>
      <w:r>
        <w:t xml:space="preserve"> </w:t>
      </w:r>
      <w:r w:rsidR="00C904BB" w:rsidRPr="00C904BB">
        <w:t xml:space="preserve">Annemarie </w:t>
      </w:r>
      <w:proofErr w:type="spellStart"/>
      <w:r w:rsidR="00C904BB" w:rsidRPr="00C904BB">
        <w:t>Ambüh</w:t>
      </w:r>
      <w:r w:rsidR="00C904BB">
        <w:t>l</w:t>
      </w:r>
      <w:proofErr w:type="spellEnd"/>
      <w:r w:rsidR="00494DD3">
        <w:t>,</w:t>
      </w:r>
      <w:r w:rsidR="00C904BB">
        <w:t xml:space="preserve"> in </w:t>
      </w:r>
      <w:r w:rsidR="00C904BB" w:rsidRPr="00C904BB">
        <w:rPr>
          <w:i/>
          <w:iCs/>
        </w:rPr>
        <w:t xml:space="preserve">Krieg und </w:t>
      </w:r>
      <w:proofErr w:type="spellStart"/>
      <w:r w:rsidR="00C904BB" w:rsidRPr="00C904BB">
        <w:rPr>
          <w:i/>
          <w:iCs/>
        </w:rPr>
        <w:t>Bürgerkrieg</w:t>
      </w:r>
      <w:proofErr w:type="spellEnd"/>
      <w:r w:rsidR="00C904BB" w:rsidRPr="00C904BB">
        <w:rPr>
          <w:i/>
          <w:iCs/>
        </w:rPr>
        <w:t xml:space="preserve"> </w:t>
      </w:r>
      <w:proofErr w:type="spellStart"/>
      <w:r w:rsidR="00C904BB" w:rsidRPr="00C904BB">
        <w:rPr>
          <w:i/>
          <w:iCs/>
        </w:rPr>
        <w:t>bei</w:t>
      </w:r>
      <w:proofErr w:type="spellEnd"/>
      <w:r w:rsidR="00C904BB" w:rsidRPr="00C904BB">
        <w:rPr>
          <w:i/>
          <w:iCs/>
        </w:rPr>
        <w:t xml:space="preserve"> Lucan und in der </w:t>
      </w:r>
      <w:proofErr w:type="spellStart"/>
      <w:r w:rsidR="00C904BB" w:rsidRPr="00C904BB">
        <w:rPr>
          <w:i/>
          <w:iCs/>
        </w:rPr>
        <w:t>griechischen</w:t>
      </w:r>
      <w:proofErr w:type="spellEnd"/>
      <w:r w:rsidR="00C904BB" w:rsidRPr="00C904BB">
        <w:rPr>
          <w:i/>
          <w:iCs/>
        </w:rPr>
        <w:t xml:space="preserve"> </w:t>
      </w:r>
      <w:proofErr w:type="spellStart"/>
      <w:r w:rsidR="00C904BB" w:rsidRPr="00C904BB">
        <w:rPr>
          <w:i/>
          <w:iCs/>
        </w:rPr>
        <w:t>Literatur</w:t>
      </w:r>
      <w:proofErr w:type="spellEnd"/>
      <w:r w:rsidR="001665C1">
        <w:rPr>
          <w:i/>
          <w:iCs/>
        </w:rPr>
        <w:t xml:space="preserve"> </w:t>
      </w:r>
      <w:r w:rsidR="00494DD3">
        <w:t>(2015)</w:t>
      </w:r>
      <w:r w:rsidR="00C904BB">
        <w:t>, extends studies of Lucan</w:t>
      </w:r>
      <w:r w:rsidR="00050F90">
        <w:t>’</w:t>
      </w:r>
      <w:r w:rsidR="00C904BB">
        <w:t>s sources and intertexts beyond Latin literature to Greek. Here it is difficult, though not impossible, to support the arguments with precise verbal parallels, but even so there is rewarding insight in investigating Lucan</w:t>
      </w:r>
      <w:r w:rsidR="00050F90">
        <w:t>’</w:t>
      </w:r>
      <w:r w:rsidR="00C904BB">
        <w:t>s reception of his Greek predecessors.</w:t>
      </w:r>
    </w:p>
    <w:p w14:paraId="5D8AD86E" w14:textId="0B6ABA2F" w:rsidR="0021184E" w:rsidRDefault="0021184E" w:rsidP="0021184E">
      <w:pPr>
        <w:spacing w:line="480" w:lineRule="auto"/>
      </w:pPr>
      <w:r>
        <w:lastRenderedPageBreak/>
        <w:tab/>
        <w:t xml:space="preserve">Analyses of intertextuality are often these days most thorough in commentaries, and this is an area of continuing work. For some </w:t>
      </w:r>
      <w:proofErr w:type="gramStart"/>
      <w:r>
        <w:t>time</w:t>
      </w:r>
      <w:proofErr w:type="gramEnd"/>
      <w:r>
        <w:t xml:space="preserve"> there was not much available beyond Postgate</w:t>
      </w:r>
      <w:r w:rsidR="00050F90">
        <w:t>’</w:t>
      </w:r>
      <w:r>
        <w:t>s 1896 commentary on book 7, his 1917 commentary on book 8, and Getty</w:t>
      </w:r>
      <w:r w:rsidR="00050F90">
        <w:t>’</w:t>
      </w:r>
      <w:r>
        <w:t>s 1940 commentary on book 1 (now Getty 1979), but there are now Cambridge University Press “green and yellow” commentaries on book 2 (</w:t>
      </w:r>
      <w:proofErr w:type="spellStart"/>
      <w:r>
        <w:t>Fantham</w:t>
      </w:r>
      <w:proofErr w:type="spellEnd"/>
      <w:r>
        <w:t xml:space="preserve"> 1992) and book 7 (Roche 2019) and a recent Oxford University Press commentary on book 1 (Roche 2009). Other useful commentaries include Vincent </w:t>
      </w:r>
      <w:proofErr w:type="spellStart"/>
      <w:r>
        <w:t>Hunink</w:t>
      </w:r>
      <w:r w:rsidR="00050F90">
        <w:t>’</w:t>
      </w:r>
      <w:r>
        <w:t>s</w:t>
      </w:r>
      <w:proofErr w:type="spellEnd"/>
      <w:r>
        <w:t xml:space="preserve"> book 3 (1992), </w:t>
      </w:r>
      <w:r w:rsidR="006715A0">
        <w:t xml:space="preserve">Paolo Esposito (2009) and </w:t>
      </w:r>
      <w:r>
        <w:t xml:space="preserve">Paolo </w:t>
      </w:r>
      <w:proofErr w:type="spellStart"/>
      <w:r>
        <w:t>Asso</w:t>
      </w:r>
      <w:proofErr w:type="spellEnd"/>
      <w:r w:rsidR="006715A0">
        <w:t xml:space="preserve"> (2010) on</w:t>
      </w:r>
      <w:r>
        <w:t xml:space="preserve"> book 4, Pamela Barratt</w:t>
      </w:r>
      <w:r w:rsidR="00050F90">
        <w:t>’</w:t>
      </w:r>
      <w:r>
        <w:t>s book 5 (1979), Monica Matthews</w:t>
      </w:r>
      <w:r w:rsidR="001665C1">
        <w:t xml:space="preserve"> on the storm episode in book</w:t>
      </w:r>
      <w:r>
        <w:t xml:space="preserve"> 5 (2008),</w:t>
      </w:r>
      <w:r w:rsidR="0088411C">
        <w:t xml:space="preserve"> Martin </w:t>
      </w:r>
      <w:proofErr w:type="spellStart"/>
      <w:r w:rsidR="0088411C">
        <w:t>Korenjak</w:t>
      </w:r>
      <w:proofErr w:type="spellEnd"/>
      <w:r w:rsidR="0088411C">
        <w:t xml:space="preserve"> (1996) on the </w:t>
      </w:r>
      <w:proofErr w:type="spellStart"/>
      <w:r w:rsidR="0088411C">
        <w:t>Erichtho</w:t>
      </w:r>
      <w:proofErr w:type="spellEnd"/>
      <w:r w:rsidR="0088411C">
        <w:t xml:space="preserve"> episode in book 6,</w:t>
      </w:r>
      <w:r>
        <w:t xml:space="preserve"> Roland Mayer</w:t>
      </w:r>
      <w:r w:rsidR="00050F90">
        <w:t>’</w:t>
      </w:r>
      <w:r>
        <w:t>s book 8 (1981)</w:t>
      </w:r>
      <w:r w:rsidR="0088411C">
        <w:t xml:space="preserve">, Claudia Wick (2004) and Martin Seewald (2008) on book 9, and Emanuele </w:t>
      </w:r>
      <w:proofErr w:type="spellStart"/>
      <w:r w:rsidR="0088411C">
        <w:t>Berti</w:t>
      </w:r>
      <w:proofErr w:type="spellEnd"/>
      <w:r w:rsidR="0088411C">
        <w:t xml:space="preserve"> (2000) on book 10</w:t>
      </w:r>
      <w:r>
        <w:t>. Also worth noting</w:t>
      </w:r>
      <w:r w:rsidR="003B2001">
        <w:t xml:space="preserve"> are Charles </w:t>
      </w:r>
      <w:proofErr w:type="spellStart"/>
      <w:r w:rsidR="003B2001">
        <w:t>Tesoriero</w:t>
      </w:r>
      <w:r w:rsidR="00050F90">
        <w:t>’</w:t>
      </w:r>
      <w:r w:rsidR="003B2001">
        <w:t>s</w:t>
      </w:r>
      <w:proofErr w:type="spellEnd"/>
      <w:r w:rsidR="003B2001">
        <w:t xml:space="preserve"> 2000 University of Sydney doctoral thesis commentary on the </w:t>
      </w:r>
      <w:proofErr w:type="spellStart"/>
      <w:r w:rsidR="003B2001">
        <w:t>Erichtho</w:t>
      </w:r>
      <w:proofErr w:type="spellEnd"/>
      <w:r w:rsidR="003B2001">
        <w:t xml:space="preserve"> episode and,</w:t>
      </w:r>
      <w:r>
        <w:t xml:space="preserve"> for teachers</w:t>
      </w:r>
      <w:r w:rsidR="003B2001">
        <w:t>,</w:t>
      </w:r>
      <w:r>
        <w:t xml:space="preserve"> Susanna </w:t>
      </w:r>
      <w:proofErr w:type="spellStart"/>
      <w:r>
        <w:t>Braund</w:t>
      </w:r>
      <w:r w:rsidR="00050F90">
        <w:t>’</w:t>
      </w:r>
      <w:r>
        <w:t>s</w:t>
      </w:r>
      <w:proofErr w:type="spellEnd"/>
      <w:r>
        <w:t xml:space="preserve"> </w:t>
      </w:r>
      <w:proofErr w:type="spellStart"/>
      <w:r w:rsidR="00CD4726">
        <w:t>Bolchazy</w:t>
      </w:r>
      <w:proofErr w:type="spellEnd"/>
      <w:r w:rsidR="00CD4726">
        <w:t xml:space="preserve">-Carducci </w:t>
      </w:r>
      <w:r>
        <w:t xml:space="preserve">commentary on selections from book 1, 3, 6, 7, 8, and 9 (2009). Scholars using commentaries for detailed analysis and </w:t>
      </w:r>
      <w:proofErr w:type="spellStart"/>
      <w:r w:rsidRPr="00D333F8">
        <w:rPr>
          <w:i/>
        </w:rPr>
        <w:t>Quellenforschung</w:t>
      </w:r>
      <w:proofErr w:type="spellEnd"/>
      <w:r>
        <w:t xml:space="preserve"> are therefore well served, though not uniformly so, </w:t>
      </w:r>
      <w:r w:rsidR="0088411C">
        <w:t>for every book of the epic</w:t>
      </w:r>
      <w:r w:rsidR="001665C1">
        <w:t>,</w:t>
      </w:r>
      <w:r>
        <w:t xml:space="preserve"> but there is </w:t>
      </w:r>
      <w:r w:rsidR="001665C1">
        <w:t>work</w:t>
      </w:r>
      <w:r>
        <w:t xml:space="preserve"> that remains to be done. Another area where work relevant to Lucan is progressing rapidly is in commentaries on Lucan</w:t>
      </w:r>
      <w:r w:rsidR="00050F90">
        <w:t>’</w:t>
      </w:r>
      <w:r>
        <w:t>s successors, especially the Flavian epic poets. In these commentaries, Lucan scholars can see detailed work on the intertextual aspects of Lucan</w:t>
      </w:r>
      <w:r w:rsidR="00050F90">
        <w:t>’</w:t>
      </w:r>
      <w:r>
        <w:t xml:space="preserve">s early reception, although such commentaries usually focus more on Virgil than they do on Lucan. </w:t>
      </w:r>
    </w:p>
    <w:p w14:paraId="329DCD47" w14:textId="1BA2C152" w:rsidR="0021184E" w:rsidRDefault="0021184E" w:rsidP="0021184E">
      <w:pPr>
        <w:spacing w:line="480" w:lineRule="auto"/>
        <w:ind w:firstLine="720"/>
      </w:pPr>
      <w:r>
        <w:t>For all the effort to expand our understanding of Lucan</w:t>
      </w:r>
      <w:r w:rsidR="00050F90">
        <w:t>’</w:t>
      </w:r>
      <w:r>
        <w:t xml:space="preserve">s relationships with multiple predecessors and successors, his two most significant relationships are with Virgil and Caesar, and both of those relationships are dominated by inconsistency and unresolved tension. This tension can be captured in general terms, but at specific points it is very difficult to resolve the </w:t>
      </w:r>
      <w:r w:rsidRPr="00A25E18">
        <w:lastRenderedPageBreak/>
        <w:t xml:space="preserve">relationships into any definite meaning. For example, </w:t>
      </w:r>
      <w:proofErr w:type="gramStart"/>
      <w:r w:rsidRPr="00A25E18">
        <w:t>at the moment</w:t>
      </w:r>
      <w:proofErr w:type="gramEnd"/>
      <w:r w:rsidRPr="00A25E18">
        <w:t xml:space="preserve"> when Lucan seems to give</w:t>
      </w:r>
      <w:r>
        <w:t xml:space="preserve"> us the title of his poem as </w:t>
      </w:r>
      <w:proofErr w:type="spellStart"/>
      <w:r>
        <w:rPr>
          <w:i/>
        </w:rPr>
        <w:t>Pharsalia</w:t>
      </w:r>
      <w:proofErr w:type="spellEnd"/>
      <w:r>
        <w:t xml:space="preserve"> (</w:t>
      </w:r>
      <w:proofErr w:type="spellStart"/>
      <w:r w:rsidRPr="00131455">
        <w:rPr>
          <w:i/>
        </w:rPr>
        <w:t>Pharsalia</w:t>
      </w:r>
      <w:proofErr w:type="spellEnd"/>
      <w:r w:rsidRPr="00131455">
        <w:rPr>
          <w:i/>
        </w:rPr>
        <w:t xml:space="preserve"> nostra / </w:t>
      </w:r>
      <w:proofErr w:type="spellStart"/>
      <w:r w:rsidRPr="00131455">
        <w:rPr>
          <w:i/>
        </w:rPr>
        <w:t>vivet</w:t>
      </w:r>
      <w:proofErr w:type="spellEnd"/>
      <w:r>
        <w:t xml:space="preserve">, “Our </w:t>
      </w:r>
      <w:proofErr w:type="spellStart"/>
      <w:r w:rsidRPr="00131455">
        <w:rPr>
          <w:i/>
        </w:rPr>
        <w:t>Pharsalia</w:t>
      </w:r>
      <w:proofErr w:type="spellEnd"/>
      <w:r>
        <w:t xml:space="preserve"> will live,” 9.985–6), he is addressing Caesar, and so he also presents his poem</w:t>
      </w:r>
      <w:r w:rsidR="00050F90">
        <w:t>’</w:t>
      </w:r>
      <w:r>
        <w:t>s relationship to Caesar. It is not clear, however, what exactly Caesar</w:t>
      </w:r>
      <w:r w:rsidR="00050F90">
        <w:t>’</w:t>
      </w:r>
      <w:r>
        <w:t xml:space="preserve">s </w:t>
      </w:r>
      <w:proofErr w:type="spellStart"/>
      <w:r>
        <w:rPr>
          <w:i/>
        </w:rPr>
        <w:t>Pharsalia</w:t>
      </w:r>
      <w:proofErr w:type="spellEnd"/>
      <w:r>
        <w:t xml:space="preserve"> is. Lucan may be suggesting the kind of relationship between poet and historical agent that takes Homer and Achilles as a model, suggesting that Caesar is Achilles to Lucan</w:t>
      </w:r>
      <w:r w:rsidR="00050F90">
        <w:t>’</w:t>
      </w:r>
      <w:r>
        <w:t>s Homer. On the other han</w:t>
      </w:r>
      <w:r w:rsidR="001665C1">
        <w:t>d,</w:t>
      </w:r>
      <w:r>
        <w:t xml:space="preserve"> even if Caesar is Lucan</w:t>
      </w:r>
      <w:r w:rsidR="00050F90">
        <w:t>’</w:t>
      </w:r>
      <w:r>
        <w:t xml:space="preserve">s Achilles, the relationship is also one of a different kind: one between a historiographer and a poet of historical epic. Marking an intertextual relationship so explicitly invites an attempt to characterize it, and like the relationship between Lucan and Virgil, this one hovers between respect for a model and a defiant challenge. In a poem that asserts that it is </w:t>
      </w:r>
      <w:r>
        <w:rPr>
          <w:i/>
        </w:rPr>
        <w:t>nefas</w:t>
      </w:r>
      <w:r>
        <w:t xml:space="preserve"> to retell the story of the civil war, the assertion that both the historiography and the epic of the civil war will live on is a confession and an attack. Moreover, the relationship is complicated by Lucan</w:t>
      </w:r>
      <w:r w:rsidR="00050F90">
        <w:t>’</w:t>
      </w:r>
      <w:r>
        <w:t xml:space="preserve">s use of an epic </w:t>
      </w:r>
      <w:proofErr w:type="spellStart"/>
      <w:r>
        <w:t>topos</w:t>
      </w:r>
      <w:proofErr w:type="spellEnd"/>
      <w:r>
        <w:t xml:space="preserve">, significantly used by Virgil in the episode of Nisus and </w:t>
      </w:r>
      <w:proofErr w:type="spellStart"/>
      <w:r>
        <w:t>Euryalus</w:t>
      </w:r>
      <w:proofErr w:type="spellEnd"/>
      <w:r>
        <w:t>, drawing Virgil</w:t>
      </w:r>
      <w:r w:rsidR="00050F90">
        <w:t>’</w:t>
      </w:r>
      <w:r>
        <w:t xml:space="preserve">s </w:t>
      </w:r>
      <w:r>
        <w:rPr>
          <w:i/>
        </w:rPr>
        <w:t>Aeneid</w:t>
      </w:r>
      <w:r>
        <w:t xml:space="preserve"> and virtually all Roman epic into the issue and calling into question whether epic memorialization is a benefaction or a crime. Lucan defies simple characterizations of his intertextual relationships, and it is not possible to assert that the </w:t>
      </w:r>
      <w:r>
        <w:rPr>
          <w:i/>
        </w:rPr>
        <w:t>Bellum Civile</w:t>
      </w:r>
      <w:r>
        <w:t xml:space="preserve"> is purely an anti-</w:t>
      </w:r>
      <w:r>
        <w:rPr>
          <w:i/>
        </w:rPr>
        <w:t>Aeneid</w:t>
      </w:r>
      <w:r>
        <w:t>, or that Lucan primarily adheres to the historiographical model of Caesar or of Livy. Nevertheless, these kinds of assertions are the starting point for deep and rewarding explorations of Lucan</w:t>
      </w:r>
      <w:r w:rsidR="00050F90">
        <w:t>’</w:t>
      </w:r>
      <w:r>
        <w:t>s intertextuality.</w:t>
      </w:r>
    </w:p>
    <w:p w14:paraId="6AD8E40C" w14:textId="77777777" w:rsidR="0021184E" w:rsidRDefault="0021184E" w:rsidP="0021184E">
      <w:pPr>
        <w:spacing w:line="480" w:lineRule="auto"/>
        <w:ind w:firstLine="720"/>
      </w:pPr>
    </w:p>
    <w:p w14:paraId="1DB19699" w14:textId="77777777" w:rsidR="0021184E" w:rsidRDefault="0021184E" w:rsidP="0021184E">
      <w:pPr>
        <w:pStyle w:val="Heading2"/>
      </w:pPr>
      <w:bookmarkStart w:id="5" w:name="_Toc121845215"/>
      <w:r>
        <w:t>2.4. The Completeness of the Poem</w:t>
      </w:r>
      <w:bookmarkEnd w:id="5"/>
    </w:p>
    <w:p w14:paraId="40EB3756" w14:textId="012326FF" w:rsidR="0021184E" w:rsidRPr="00FB1F19" w:rsidRDefault="0021184E" w:rsidP="0021184E">
      <w:pPr>
        <w:spacing w:line="480" w:lineRule="auto"/>
        <w:ind w:firstLine="720"/>
      </w:pPr>
      <w:r>
        <w:t>We began this chapter with a brief discussion of the title of Lucan</w:t>
      </w:r>
      <w:r w:rsidR="00050F90">
        <w:t>’</w:t>
      </w:r>
      <w:r>
        <w:t xml:space="preserve">s epic—a longstanding problem destined to have no resolution. It seems appropriate to close the chapter with a more </w:t>
      </w:r>
      <w:r>
        <w:lastRenderedPageBreak/>
        <w:t xml:space="preserve">recent and fashionable problem, and one that is equally unlikely to find any solution: the closure of the poem. </w:t>
      </w:r>
      <w:r w:rsidRPr="00FB1F19">
        <w:t xml:space="preserve">There can be no doubt that the poem is incomplete. The tenth book is the shortest by a significant margin and it </w:t>
      </w:r>
      <w:r>
        <w:t>ends too suddenly for any kind of resolution at all</w:t>
      </w:r>
      <w:r w:rsidRPr="00FB1F19">
        <w:t>. That the poem ends approximately where Caesar</w:t>
      </w:r>
      <w:r w:rsidR="00050F90">
        <w:t>’</w:t>
      </w:r>
      <w:r w:rsidRPr="00FB1F19">
        <w:t>s own narrative cuts off and stops with the word “Magnu</w:t>
      </w:r>
      <w:r>
        <w:t>m</w:t>
      </w:r>
      <w:r w:rsidRPr="00FB1F19">
        <w:t xml:space="preserve">,” </w:t>
      </w:r>
      <w:r>
        <w:t>(Lucan</w:t>
      </w:r>
      <w:r w:rsidR="00050F90">
        <w:t>’</w:t>
      </w:r>
      <w:r>
        <w:t xml:space="preserve">s most common name for Pompey the Great) </w:t>
      </w:r>
      <w:r w:rsidRPr="00FB1F19">
        <w:t>combined with the appropriateness of a sudden stop to a poem that insists that too much has already been written, does not mean that the poem is complete. Rather it emphasizes the poem</w:t>
      </w:r>
      <w:r w:rsidR="00050F90">
        <w:t>’</w:t>
      </w:r>
      <w:r w:rsidRPr="00FB1F19">
        <w:t>s incompleteness</w:t>
      </w:r>
      <w:r>
        <w:t>, and the thematic appropriateness of its incomplete state</w:t>
      </w:r>
      <w:r w:rsidRPr="00FB1F19">
        <w:t>. The question is whether Lucan intended to continue the poem, and if so where he intended to stop it. Put in these terms the question is unanswerable. We can never know for sure Lucan</w:t>
      </w:r>
      <w:r w:rsidR="00050F90">
        <w:t>’</w:t>
      </w:r>
      <w:r w:rsidRPr="00FB1F19">
        <w:t>s mind, and he may have changed his mind about where he meant to end the poem.</w:t>
      </w:r>
      <w:r>
        <w:rPr>
          <w:rStyle w:val="FootnoteReference"/>
        </w:rPr>
        <w:footnoteReference w:id="68"/>
      </w:r>
      <w:r w:rsidRPr="00FB1F19">
        <w:t xml:space="preserve"> One could imagine, for example, Lucan reaching the point he did, realizing at some point that he would not be able to continue, and being satisfied with the final word and with the incompleteness, without having planned ahead of time to stop where he did. </w:t>
      </w:r>
      <w:r>
        <w:t xml:space="preserve">Such a scenario is just as plausible as the scenario Masters describes, in which Lucan decided well ahead of time to end his poem on an endless note, or the scenario more commonly believed, in which Lucan died intending to write more of the </w:t>
      </w:r>
      <w:r>
        <w:rPr>
          <w:i/>
        </w:rPr>
        <w:t>Bellum Civile</w:t>
      </w:r>
      <w:r>
        <w:t>.</w:t>
      </w:r>
      <w:r>
        <w:rPr>
          <w:rStyle w:val="FootnoteReference"/>
        </w:rPr>
        <w:footnoteReference w:id="69"/>
      </w:r>
      <w:r>
        <w:t xml:space="preserve"> </w:t>
      </w:r>
      <w:r w:rsidRPr="00FB1F19">
        <w:t>The argument that Lucan</w:t>
      </w:r>
      <w:r w:rsidR="00050F90">
        <w:t>’</w:t>
      </w:r>
      <w:r w:rsidRPr="00FB1F19">
        <w:t xml:space="preserve">s intention should have minimal effect on our appreciation of the poem and the appropriateness of its incomplete state is compelling, but the unanswerable question is at least as compelling, and the speculation is not fruitless. Depending on the projected ending and number of books, different structural effects may be perceived, and whatever ending a reader imagines might have </w:t>
      </w:r>
      <w:r w:rsidRPr="00FB1F19">
        <w:lastRenderedPageBreak/>
        <w:t>been will change the way they read what is there.</w:t>
      </w:r>
      <w:r>
        <w:rPr>
          <w:rStyle w:val="FootnoteReference"/>
        </w:rPr>
        <w:footnoteReference w:id="70"/>
      </w:r>
      <w:r w:rsidRPr="00FB1F19">
        <w:t xml:space="preserve"> The incompleteness of the poem, whether Lucan intended it or not, affects our interpretation of the poem by compelling us to project it beyond its end, but without any hope of finding a definitive ending.</w:t>
      </w:r>
      <w:r>
        <w:t xml:space="preserve"> In ending his poem on a note of incompletion, Lucan takes to an extreme a feature that has been crucial to epic since its inception.</w:t>
      </w:r>
      <w:r>
        <w:rPr>
          <w:rStyle w:val="FootnoteReference"/>
        </w:rPr>
        <w:footnoteReference w:id="71"/>
      </w:r>
      <w:r>
        <w:t xml:space="preserve"> And yet, despite the absurdly extreme form of incompletion the poem adopts, the temptation for readers to give up is never overwhelming. Lucan</w:t>
      </w:r>
      <w:r w:rsidR="00050F90">
        <w:t>’</w:t>
      </w:r>
      <w:r>
        <w:t>s insoluble problems have, from the first century to the twenty-first, compelled readers to come back to a poem that insistently denies them satisfaction.</w:t>
      </w:r>
    </w:p>
    <w:p w14:paraId="6630BC66" w14:textId="77777777" w:rsidR="0021184E" w:rsidRDefault="0021184E" w:rsidP="0021184E">
      <w:pPr>
        <w:spacing w:line="480" w:lineRule="auto"/>
        <w:sectPr w:rsidR="0021184E" w:rsidSect="0021184E">
          <w:footnotePr>
            <w:numRestart w:val="eachSect"/>
          </w:footnotePr>
          <w:type w:val="continuous"/>
          <w:pgSz w:w="12240" w:h="15840"/>
          <w:pgMar w:top="1440" w:right="1440" w:bottom="1440" w:left="1440" w:header="708" w:footer="708" w:gutter="0"/>
          <w:cols w:space="708"/>
          <w:docGrid w:linePitch="360"/>
        </w:sectPr>
      </w:pPr>
      <w:r>
        <w:t xml:space="preserve"> </w:t>
      </w:r>
    </w:p>
    <w:p w14:paraId="1AB6AA39" w14:textId="77777777" w:rsidR="0021184E" w:rsidRDefault="0021184E" w:rsidP="0021184E">
      <w:pPr>
        <w:spacing w:line="480" w:lineRule="auto"/>
      </w:pPr>
    </w:p>
    <w:p w14:paraId="6CAD0739" w14:textId="77777777" w:rsidR="0021184E" w:rsidRDefault="0021184E" w:rsidP="0021184E">
      <w:pPr>
        <w:spacing w:line="480" w:lineRule="auto"/>
      </w:pPr>
    </w:p>
    <w:p w14:paraId="561D8401" w14:textId="1761C7C7" w:rsidR="0021184E" w:rsidRDefault="0021184E">
      <w:r>
        <w:br w:type="page"/>
      </w:r>
    </w:p>
    <w:p w14:paraId="25CE80C3" w14:textId="77777777" w:rsidR="0021184E" w:rsidRPr="003143C5" w:rsidRDefault="0021184E" w:rsidP="0021184E">
      <w:pPr>
        <w:pStyle w:val="Heading1"/>
      </w:pPr>
      <w:bookmarkStart w:id="6" w:name="_Toc121845216"/>
      <w:r>
        <w:lastRenderedPageBreak/>
        <w:t xml:space="preserve">3. </w:t>
      </w:r>
      <w:proofErr w:type="spellStart"/>
      <w:r>
        <w:t>Valerius</w:t>
      </w:r>
      <w:proofErr w:type="spellEnd"/>
      <w:r>
        <w:t xml:space="preserve"> </w:t>
      </w:r>
      <w:proofErr w:type="spellStart"/>
      <w:r>
        <w:t>Flaccus</w:t>
      </w:r>
      <w:bookmarkEnd w:id="6"/>
      <w:proofErr w:type="spellEnd"/>
    </w:p>
    <w:p w14:paraId="7E2E7993" w14:textId="01F07445" w:rsidR="0021184E" w:rsidRPr="003B4347" w:rsidRDefault="0021184E" w:rsidP="0021184E">
      <w:pPr>
        <w:spacing w:line="480" w:lineRule="auto"/>
        <w:rPr>
          <w:color w:val="0D0D0D" w:themeColor="text1" w:themeTint="F2"/>
          <w:lang w:val="en-US"/>
        </w:rPr>
      </w:pPr>
      <w:r>
        <w:rPr>
          <w:color w:val="0D0D0D" w:themeColor="text1" w:themeTint="F2"/>
        </w:rPr>
        <w:tab/>
        <w:t>In the previous chapter, we argued that the insoluble problems posed by Lucan</w:t>
      </w:r>
      <w:r w:rsidR="00050F90">
        <w:rPr>
          <w:color w:val="0D0D0D" w:themeColor="text1" w:themeTint="F2"/>
        </w:rPr>
        <w:t>’</w:t>
      </w:r>
      <w:r>
        <w:rPr>
          <w:color w:val="0D0D0D" w:themeColor="text1" w:themeTint="F2"/>
        </w:rPr>
        <w:t xml:space="preserve">s </w:t>
      </w:r>
      <w:r>
        <w:rPr>
          <w:i/>
          <w:iCs/>
          <w:color w:val="0D0D0D" w:themeColor="text1" w:themeTint="F2"/>
        </w:rPr>
        <w:t>Bellum Civile</w:t>
      </w:r>
      <w:r>
        <w:rPr>
          <w:color w:val="0D0D0D" w:themeColor="text1" w:themeTint="F2"/>
        </w:rPr>
        <w:t xml:space="preserve"> have fascinated and compelled readers rather than pushing them to give u</w:t>
      </w:r>
      <w:r w:rsidR="00E36DB5">
        <w:rPr>
          <w:color w:val="0D0D0D" w:themeColor="text1" w:themeTint="F2"/>
        </w:rPr>
        <w:t>p</w:t>
      </w:r>
      <w:r w:rsidR="00096841">
        <w:rPr>
          <w:color w:val="0D0D0D" w:themeColor="text1" w:themeTint="F2"/>
        </w:rPr>
        <w:t xml:space="preserve"> on interpreting the poem</w:t>
      </w:r>
      <w:r>
        <w:rPr>
          <w:color w:val="0D0D0D" w:themeColor="text1" w:themeTint="F2"/>
        </w:rPr>
        <w:t>. As a result, the history of Lucan</w:t>
      </w:r>
      <w:r w:rsidR="00050F90">
        <w:rPr>
          <w:color w:val="0D0D0D" w:themeColor="text1" w:themeTint="F2"/>
        </w:rPr>
        <w:t>’</w:t>
      </w:r>
      <w:r>
        <w:rPr>
          <w:color w:val="0D0D0D" w:themeColor="text1" w:themeTint="F2"/>
        </w:rPr>
        <w:t xml:space="preserve">s reception has frequently included controversy, frustration, and denigration, but almost never a lack of engagement. The same cannot be said of </w:t>
      </w:r>
      <w:proofErr w:type="spellStart"/>
      <w:r>
        <w:rPr>
          <w:color w:val="0D0D0D" w:themeColor="text1" w:themeTint="F2"/>
        </w:rPr>
        <w:t>Valerius</w:t>
      </w:r>
      <w:proofErr w:type="spellEnd"/>
      <w:r>
        <w:rPr>
          <w:color w:val="0D0D0D" w:themeColor="text1" w:themeTint="F2"/>
        </w:rPr>
        <w:t xml:space="preserve"> </w:t>
      </w:r>
      <w:proofErr w:type="spellStart"/>
      <w:r>
        <w:rPr>
          <w:color w:val="0D0D0D" w:themeColor="text1" w:themeTint="F2"/>
        </w:rPr>
        <w:t>Flaccus</w:t>
      </w:r>
      <w:proofErr w:type="spellEnd"/>
      <w:r w:rsidR="00050F90">
        <w:rPr>
          <w:color w:val="0D0D0D" w:themeColor="text1" w:themeTint="F2"/>
        </w:rPr>
        <w:t>’</w:t>
      </w:r>
      <w:r>
        <w:rPr>
          <w:color w:val="0D0D0D" w:themeColor="text1" w:themeTint="F2"/>
        </w:rPr>
        <w:t xml:space="preserve"> </w:t>
      </w:r>
      <w:r>
        <w:rPr>
          <w:i/>
          <w:iCs/>
          <w:color w:val="0D0D0D" w:themeColor="text1" w:themeTint="F2"/>
        </w:rPr>
        <w:t>Argonautica</w:t>
      </w:r>
      <w:r>
        <w:rPr>
          <w:color w:val="0D0D0D" w:themeColor="text1" w:themeTint="F2"/>
        </w:rPr>
        <w:t xml:space="preserve">. It is true that recent scholarship has sometimes seen the </w:t>
      </w:r>
      <w:r>
        <w:rPr>
          <w:i/>
          <w:iCs/>
          <w:color w:val="0D0D0D" w:themeColor="text1" w:themeTint="F2"/>
        </w:rPr>
        <w:t>Argonautica</w:t>
      </w:r>
      <w:r>
        <w:rPr>
          <w:color w:val="0D0D0D" w:themeColor="text1" w:themeTint="F2"/>
        </w:rPr>
        <w:t xml:space="preserve"> as “a surprising </w:t>
      </w:r>
      <w:r w:rsidRPr="00F514C3">
        <w:rPr>
          <w:color w:val="0D0D0D" w:themeColor="text1" w:themeTint="F2"/>
          <w:lang w:val="en-US"/>
        </w:rPr>
        <w:t>mythological counterpart to Lucan</w:t>
      </w:r>
      <w:r w:rsidR="00050F90">
        <w:rPr>
          <w:color w:val="0D0D0D" w:themeColor="text1" w:themeTint="F2"/>
          <w:lang w:val="en-US"/>
        </w:rPr>
        <w:t>’</w:t>
      </w:r>
      <w:r w:rsidRPr="00F514C3">
        <w:rPr>
          <w:color w:val="0D0D0D" w:themeColor="text1" w:themeTint="F2"/>
          <w:lang w:val="en-US"/>
        </w:rPr>
        <w:t>s iconoclastic historical</w:t>
      </w:r>
      <w:r>
        <w:rPr>
          <w:color w:val="0D0D0D" w:themeColor="text1" w:themeTint="F2"/>
          <w:lang w:val="en-US"/>
        </w:rPr>
        <w:t xml:space="preserve"> epic,”</w:t>
      </w:r>
      <w:r>
        <w:rPr>
          <w:rStyle w:val="FootnoteReference"/>
          <w:color w:val="0D0D0D" w:themeColor="text1" w:themeTint="F2"/>
          <w:lang w:val="en-US"/>
        </w:rPr>
        <w:footnoteReference w:id="72"/>
      </w:r>
      <w:r>
        <w:rPr>
          <w:color w:val="0D0D0D" w:themeColor="text1" w:themeTint="F2"/>
          <w:lang w:val="en-US"/>
        </w:rPr>
        <w:t xml:space="preserve"> but the history of the poem</w:t>
      </w:r>
      <w:r w:rsidR="00050F90">
        <w:rPr>
          <w:color w:val="0D0D0D" w:themeColor="text1" w:themeTint="F2"/>
          <w:lang w:val="en-US"/>
        </w:rPr>
        <w:t>’</w:t>
      </w:r>
      <w:r>
        <w:rPr>
          <w:color w:val="0D0D0D" w:themeColor="text1" w:themeTint="F2"/>
          <w:lang w:val="en-US"/>
        </w:rPr>
        <w:t xml:space="preserve">s reception has taken a different course. Most scholars characterize that history with a story that goes something like this. The </w:t>
      </w:r>
      <w:r>
        <w:rPr>
          <w:i/>
          <w:iCs/>
          <w:color w:val="0D0D0D" w:themeColor="text1" w:themeTint="F2"/>
          <w:lang w:val="en-US"/>
        </w:rPr>
        <w:t>Argonautica</w:t>
      </w:r>
      <w:r>
        <w:rPr>
          <w:color w:val="0D0D0D" w:themeColor="text1" w:themeTint="F2"/>
          <w:lang w:val="en-US"/>
        </w:rPr>
        <w:t xml:space="preserve"> was not much appreciated in antiquity and was largely ignored in the medieval period until the rediscovery of the first three</w:t>
      </w:r>
      <w:r w:rsidRPr="00F026D9">
        <w:rPr>
          <w:color w:val="0D0D0D" w:themeColor="text1" w:themeTint="F2"/>
          <w:lang w:val="en-US"/>
        </w:rPr>
        <w:t xml:space="preserve"> and a half</w:t>
      </w:r>
      <w:r>
        <w:rPr>
          <w:color w:val="0D0D0D" w:themeColor="text1" w:themeTint="F2"/>
          <w:lang w:val="en-US"/>
        </w:rPr>
        <w:t xml:space="preserve"> books by </w:t>
      </w:r>
      <w:proofErr w:type="spellStart"/>
      <w:r>
        <w:rPr>
          <w:color w:val="0D0D0D" w:themeColor="text1" w:themeTint="F2"/>
          <w:lang w:val="en-US"/>
        </w:rPr>
        <w:t>Poggio</w:t>
      </w:r>
      <w:proofErr w:type="spellEnd"/>
      <w:r>
        <w:rPr>
          <w:color w:val="0D0D0D" w:themeColor="text1" w:themeTint="F2"/>
          <w:lang w:val="en-US"/>
        </w:rPr>
        <w:t xml:space="preserve"> </w:t>
      </w:r>
      <w:proofErr w:type="spellStart"/>
      <w:r>
        <w:rPr>
          <w:color w:val="0D0D0D" w:themeColor="text1" w:themeTint="F2"/>
          <w:lang w:val="en-US"/>
        </w:rPr>
        <w:t>Bracciolini</w:t>
      </w:r>
      <w:proofErr w:type="spellEnd"/>
      <w:r>
        <w:rPr>
          <w:color w:val="0D0D0D" w:themeColor="text1" w:themeTint="F2"/>
          <w:lang w:val="en-US"/>
        </w:rPr>
        <w:t xml:space="preserve"> in 1416 and then of the </w:t>
      </w:r>
      <w:r w:rsidRPr="00F026D9">
        <w:rPr>
          <w:color w:val="0D0D0D" w:themeColor="text1" w:themeTint="F2"/>
          <w:lang w:val="en-US"/>
        </w:rPr>
        <w:t>whole poem as we have it now (</w:t>
      </w:r>
      <w:r>
        <w:rPr>
          <w:color w:val="0D0D0D" w:themeColor="text1" w:themeTint="F2"/>
          <w:lang w:val="en-US"/>
        </w:rPr>
        <w:t>seven</w:t>
      </w:r>
      <w:r w:rsidRPr="00F026D9">
        <w:rPr>
          <w:color w:val="0D0D0D" w:themeColor="text1" w:themeTint="F2"/>
          <w:lang w:val="en-US"/>
        </w:rPr>
        <w:t xml:space="preserve"> and a half</w:t>
      </w:r>
      <w:r>
        <w:rPr>
          <w:color w:val="0D0D0D" w:themeColor="text1" w:themeTint="F2"/>
          <w:lang w:val="en-US"/>
        </w:rPr>
        <w:t xml:space="preserve"> books) by Niccolò </w:t>
      </w:r>
      <w:proofErr w:type="spellStart"/>
      <w:r>
        <w:rPr>
          <w:color w:val="0D0D0D" w:themeColor="text1" w:themeTint="F2"/>
          <w:lang w:val="en-US"/>
        </w:rPr>
        <w:t>Niccoli</w:t>
      </w:r>
      <w:proofErr w:type="spellEnd"/>
      <w:r>
        <w:rPr>
          <w:color w:val="0D0D0D" w:themeColor="text1" w:themeTint="F2"/>
          <w:lang w:val="en-US"/>
        </w:rPr>
        <w:t xml:space="preserve"> around 1429. Following its rediscovery, the poem was again largely ignored except to be discounted as a derivative successor of Apollonius and Virgil, treated at best as an exercise in textual criticism, until the late twentieth and early twenty-first centuries, when scholars finally began to appreciate its literary merits and treat it as a subject for interpret</w:t>
      </w:r>
      <w:r w:rsidR="00657B09">
        <w:rPr>
          <w:color w:val="0D0D0D" w:themeColor="text1" w:themeTint="F2"/>
          <w:lang w:val="en-US"/>
        </w:rPr>
        <w:t>i</w:t>
      </w:r>
      <w:r>
        <w:rPr>
          <w:color w:val="0D0D0D" w:themeColor="text1" w:themeTint="F2"/>
          <w:lang w:val="en-US"/>
        </w:rPr>
        <w:t>ve</w:t>
      </w:r>
      <w:r w:rsidR="00657B09">
        <w:rPr>
          <w:color w:val="0D0D0D" w:themeColor="text1" w:themeTint="F2"/>
          <w:lang w:val="en-US"/>
        </w:rPr>
        <w:t xml:space="preserve"> </w:t>
      </w:r>
      <w:r>
        <w:rPr>
          <w:color w:val="0D0D0D" w:themeColor="text1" w:themeTint="F2"/>
          <w:lang w:val="en-US"/>
        </w:rPr>
        <w:t>scholarship.</w:t>
      </w:r>
      <w:r>
        <w:rPr>
          <w:rStyle w:val="FootnoteReference"/>
          <w:color w:val="0D0D0D" w:themeColor="text1" w:themeTint="F2"/>
          <w:lang w:val="en-US"/>
        </w:rPr>
        <w:footnoteReference w:id="73"/>
      </w:r>
      <w:r>
        <w:rPr>
          <w:color w:val="0D0D0D" w:themeColor="text1" w:themeTint="F2"/>
          <w:lang w:val="en-US"/>
        </w:rPr>
        <w:t xml:space="preserve"> Although there are some similarities between this story and the revival of interest in Lucan and Statius in the late twentieth century, the general dismissal and denigration of </w:t>
      </w:r>
      <w:proofErr w:type="spellStart"/>
      <w:r>
        <w:rPr>
          <w:color w:val="0D0D0D" w:themeColor="text1" w:themeTint="F2"/>
          <w:lang w:val="en-US"/>
        </w:rPr>
        <w:t>Valerius</w:t>
      </w:r>
      <w:proofErr w:type="spellEnd"/>
      <w:r w:rsidR="00050F90">
        <w:rPr>
          <w:color w:val="0D0D0D" w:themeColor="text1" w:themeTint="F2"/>
          <w:lang w:val="en-US"/>
        </w:rPr>
        <w:t>’</w:t>
      </w:r>
      <w:r>
        <w:rPr>
          <w:color w:val="0D0D0D" w:themeColor="text1" w:themeTint="F2"/>
          <w:lang w:val="en-US"/>
        </w:rPr>
        <w:t xml:space="preserve"> poem are more analogous with those of </w:t>
      </w:r>
      <w:proofErr w:type="spellStart"/>
      <w:r>
        <w:rPr>
          <w:color w:val="0D0D0D" w:themeColor="text1" w:themeTint="F2"/>
          <w:lang w:val="en-US"/>
        </w:rPr>
        <w:t>Silius</w:t>
      </w:r>
      <w:proofErr w:type="spellEnd"/>
      <w:r>
        <w:rPr>
          <w:color w:val="0D0D0D" w:themeColor="text1" w:themeTint="F2"/>
          <w:lang w:val="en-US"/>
        </w:rPr>
        <w:t xml:space="preserve"> </w:t>
      </w:r>
      <w:proofErr w:type="spellStart"/>
      <w:r w:rsidRPr="003B4347">
        <w:rPr>
          <w:color w:val="0D0D0D" w:themeColor="text1" w:themeTint="F2"/>
          <w:lang w:val="en-US"/>
        </w:rPr>
        <w:t>Italicus</w:t>
      </w:r>
      <w:proofErr w:type="spellEnd"/>
      <w:r w:rsidR="00050F90">
        <w:rPr>
          <w:color w:val="0D0D0D" w:themeColor="text1" w:themeTint="F2"/>
          <w:lang w:val="en-US"/>
        </w:rPr>
        <w:t>’</w:t>
      </w:r>
      <w:r w:rsidRPr="003B4347">
        <w:rPr>
          <w:color w:val="0D0D0D" w:themeColor="text1" w:themeTint="F2"/>
          <w:lang w:val="en-US"/>
        </w:rPr>
        <w:t xml:space="preserve"> </w:t>
      </w:r>
      <w:r w:rsidRPr="003B4347">
        <w:rPr>
          <w:i/>
          <w:iCs/>
          <w:color w:val="0D0D0D" w:themeColor="text1" w:themeTint="F2"/>
          <w:lang w:val="en-US"/>
        </w:rPr>
        <w:t>Punica</w:t>
      </w:r>
      <w:r w:rsidRPr="003B4347">
        <w:rPr>
          <w:color w:val="0D0D0D" w:themeColor="text1" w:themeTint="F2"/>
          <w:lang w:val="en-US"/>
        </w:rPr>
        <w:t xml:space="preserve">. </w:t>
      </w:r>
    </w:p>
    <w:p w14:paraId="57FAFA35" w14:textId="63C578BE" w:rsidR="0021184E" w:rsidRPr="003B4347" w:rsidRDefault="0021184E" w:rsidP="0021184E">
      <w:pPr>
        <w:spacing w:line="480" w:lineRule="auto"/>
        <w:rPr>
          <w:color w:val="0D0D0D" w:themeColor="text1" w:themeTint="F2"/>
        </w:rPr>
      </w:pPr>
      <w:r w:rsidRPr="003B4347">
        <w:rPr>
          <w:color w:val="0D0D0D" w:themeColor="text1" w:themeTint="F2"/>
          <w:lang w:val="en-US"/>
        </w:rPr>
        <w:tab/>
      </w:r>
      <w:r>
        <w:rPr>
          <w:color w:val="0D0D0D" w:themeColor="text1" w:themeTint="F2"/>
          <w:lang w:val="en-US"/>
        </w:rPr>
        <w:t xml:space="preserve">Readers of Lucan and Statius </w:t>
      </w:r>
      <w:r w:rsidRPr="003B4347">
        <w:rPr>
          <w:color w:val="0D0D0D" w:themeColor="text1" w:themeTint="F2"/>
          <w:lang w:val="en-US"/>
        </w:rPr>
        <w:t>can point to the evidence we have that</w:t>
      </w:r>
      <w:r>
        <w:rPr>
          <w:color w:val="0D0D0D" w:themeColor="text1" w:themeTint="F2"/>
          <w:lang w:val="en-US"/>
        </w:rPr>
        <w:t xml:space="preserve"> the authors</w:t>
      </w:r>
      <w:r w:rsidR="00050F90">
        <w:rPr>
          <w:color w:val="0D0D0D" w:themeColor="text1" w:themeTint="F2"/>
          <w:lang w:val="en-US"/>
        </w:rPr>
        <w:t>’</w:t>
      </w:r>
      <w:r>
        <w:rPr>
          <w:color w:val="0D0D0D" w:themeColor="text1" w:themeTint="F2"/>
          <w:lang w:val="en-US"/>
        </w:rPr>
        <w:t xml:space="preserve"> premodern reception </w:t>
      </w:r>
      <w:r w:rsidRPr="003B4347">
        <w:rPr>
          <w:color w:val="0D0D0D" w:themeColor="text1" w:themeTint="F2"/>
          <w:lang w:val="en-US"/>
        </w:rPr>
        <w:t>was in large part positive to make the case that modern</w:t>
      </w:r>
      <w:r>
        <w:rPr>
          <w:color w:val="0D0D0D" w:themeColor="text1" w:themeTint="F2"/>
          <w:lang w:val="en-US"/>
        </w:rPr>
        <w:t xml:space="preserve"> criticism </w:t>
      </w:r>
      <w:r w:rsidRPr="003B4347">
        <w:rPr>
          <w:color w:val="0D0D0D" w:themeColor="text1" w:themeTint="F2"/>
          <w:lang w:val="en-US"/>
        </w:rPr>
        <w:t>of the poem</w:t>
      </w:r>
      <w:r>
        <w:rPr>
          <w:color w:val="0D0D0D" w:themeColor="text1" w:themeTint="F2"/>
          <w:lang w:val="en-US"/>
        </w:rPr>
        <w:t>s</w:t>
      </w:r>
      <w:r w:rsidRPr="003B4347">
        <w:rPr>
          <w:color w:val="0D0D0D" w:themeColor="text1" w:themeTint="F2"/>
          <w:lang w:val="en-US"/>
        </w:rPr>
        <w:t xml:space="preserve"> is misplaced. Scholars of </w:t>
      </w:r>
      <w:proofErr w:type="spellStart"/>
      <w:r w:rsidRPr="003B4347">
        <w:rPr>
          <w:color w:val="0D0D0D" w:themeColor="text1" w:themeTint="F2"/>
          <w:lang w:val="en-US"/>
        </w:rPr>
        <w:t>Valerius</w:t>
      </w:r>
      <w:proofErr w:type="spellEnd"/>
      <w:r w:rsidR="00050F90">
        <w:rPr>
          <w:color w:val="0D0D0D" w:themeColor="text1" w:themeTint="F2"/>
          <w:lang w:val="en-US"/>
        </w:rPr>
        <w:t>’</w:t>
      </w:r>
      <w:r w:rsidRPr="003B4347">
        <w:rPr>
          <w:color w:val="0D0D0D" w:themeColor="text1" w:themeTint="F2"/>
          <w:lang w:val="en-US"/>
        </w:rPr>
        <w:t xml:space="preserve"> </w:t>
      </w:r>
      <w:r w:rsidRPr="003B4347">
        <w:rPr>
          <w:i/>
          <w:iCs/>
          <w:color w:val="0D0D0D" w:themeColor="text1" w:themeTint="F2"/>
          <w:lang w:val="en-US"/>
        </w:rPr>
        <w:t>Argonautica</w:t>
      </w:r>
      <w:r w:rsidRPr="003B4347">
        <w:rPr>
          <w:color w:val="0D0D0D" w:themeColor="text1" w:themeTint="F2"/>
          <w:lang w:val="en-US"/>
        </w:rPr>
        <w:t xml:space="preserve"> have a more difficult task, not because </w:t>
      </w:r>
      <w:r w:rsidRPr="003B4347">
        <w:rPr>
          <w:color w:val="0D0D0D" w:themeColor="text1" w:themeTint="F2"/>
          <w:lang w:val="en-US"/>
        </w:rPr>
        <w:lastRenderedPageBreak/>
        <w:t xml:space="preserve">the evidence is not positive, but because there is so little of it. </w:t>
      </w:r>
      <w:r>
        <w:rPr>
          <w:color w:val="0D0D0D" w:themeColor="text1" w:themeTint="F2"/>
        </w:rPr>
        <w:t>L</w:t>
      </w:r>
      <w:r w:rsidRPr="003B4347">
        <w:rPr>
          <w:color w:val="0D0D0D" w:themeColor="text1" w:themeTint="F2"/>
        </w:rPr>
        <w:t xml:space="preserve">ittle survives of </w:t>
      </w:r>
      <w:proofErr w:type="spellStart"/>
      <w:r w:rsidRPr="003B4347">
        <w:rPr>
          <w:color w:val="0D0D0D" w:themeColor="text1" w:themeTint="F2"/>
        </w:rPr>
        <w:t>Valerius</w:t>
      </w:r>
      <w:proofErr w:type="spellEnd"/>
      <w:r w:rsidR="00050F90">
        <w:rPr>
          <w:color w:val="0D0D0D" w:themeColor="text1" w:themeTint="F2"/>
        </w:rPr>
        <w:t>’</w:t>
      </w:r>
      <w:r w:rsidRPr="003B4347">
        <w:rPr>
          <w:color w:val="0D0D0D" w:themeColor="text1" w:themeTint="F2"/>
        </w:rPr>
        <w:t xml:space="preserve"> contemporary reception besides a few traces in the works of his fellow Flavian autho</w:t>
      </w:r>
      <w:r>
        <w:rPr>
          <w:color w:val="0D0D0D" w:themeColor="text1" w:themeTint="F2"/>
        </w:rPr>
        <w:t>rs</w:t>
      </w:r>
      <w:r w:rsidRPr="003B4347">
        <w:rPr>
          <w:color w:val="0D0D0D" w:themeColor="text1" w:themeTint="F2"/>
        </w:rPr>
        <w:t>. Quintilian</w:t>
      </w:r>
      <w:r w:rsidR="00050F90">
        <w:rPr>
          <w:color w:val="0D0D0D" w:themeColor="text1" w:themeTint="F2"/>
        </w:rPr>
        <w:t>’</w:t>
      </w:r>
      <w:r w:rsidRPr="003B4347">
        <w:rPr>
          <w:color w:val="0D0D0D" w:themeColor="text1" w:themeTint="F2"/>
        </w:rPr>
        <w:t>s terse obituary—a declaration that “we have recently</w:t>
      </w:r>
      <w:r>
        <w:rPr>
          <w:color w:val="0D0D0D" w:themeColor="text1" w:themeTint="F2"/>
        </w:rPr>
        <w:t xml:space="preserve"> suffered a great loss in </w:t>
      </w:r>
      <w:proofErr w:type="spellStart"/>
      <w:r w:rsidRPr="003B4347">
        <w:rPr>
          <w:color w:val="0D0D0D" w:themeColor="text1" w:themeTint="F2"/>
        </w:rPr>
        <w:t>Valerius</w:t>
      </w:r>
      <w:proofErr w:type="spellEnd"/>
      <w:r w:rsidRPr="003B4347">
        <w:rPr>
          <w:color w:val="0D0D0D" w:themeColor="text1" w:themeTint="F2"/>
        </w:rPr>
        <w:t xml:space="preserve"> </w:t>
      </w:r>
      <w:proofErr w:type="spellStart"/>
      <w:r w:rsidRPr="003B4347">
        <w:rPr>
          <w:color w:val="0D0D0D" w:themeColor="text1" w:themeTint="F2"/>
        </w:rPr>
        <w:t>Flaccus</w:t>
      </w:r>
      <w:proofErr w:type="spellEnd"/>
      <w:r w:rsidRPr="003B4347">
        <w:rPr>
          <w:color w:val="0D0D0D" w:themeColor="text1" w:themeTint="F2"/>
        </w:rPr>
        <w:t>” (</w:t>
      </w:r>
      <w:r w:rsidRPr="003B4347">
        <w:rPr>
          <w:i/>
          <w:iCs/>
          <w:color w:val="0D0D0D" w:themeColor="text1" w:themeTint="F2"/>
        </w:rPr>
        <w:t xml:space="preserve">multum in Valerio Flacco </w:t>
      </w:r>
      <w:proofErr w:type="spellStart"/>
      <w:r w:rsidRPr="003B4347">
        <w:rPr>
          <w:i/>
          <w:iCs/>
          <w:color w:val="0D0D0D" w:themeColor="text1" w:themeTint="F2"/>
        </w:rPr>
        <w:t>nuper</w:t>
      </w:r>
      <w:proofErr w:type="spellEnd"/>
      <w:r w:rsidRPr="003B4347">
        <w:rPr>
          <w:i/>
          <w:iCs/>
          <w:color w:val="0D0D0D" w:themeColor="text1" w:themeTint="F2"/>
        </w:rPr>
        <w:t xml:space="preserve"> </w:t>
      </w:r>
      <w:proofErr w:type="spellStart"/>
      <w:r w:rsidRPr="003B4347">
        <w:rPr>
          <w:i/>
          <w:iCs/>
          <w:color w:val="0D0D0D" w:themeColor="text1" w:themeTint="F2"/>
        </w:rPr>
        <w:t>amisimus</w:t>
      </w:r>
      <w:proofErr w:type="spellEnd"/>
      <w:r w:rsidRPr="003B4347">
        <w:rPr>
          <w:color w:val="0D0D0D" w:themeColor="text1" w:themeTint="F2"/>
        </w:rPr>
        <w:t xml:space="preserve">, </w:t>
      </w:r>
      <w:r w:rsidRPr="003B4347">
        <w:rPr>
          <w:i/>
          <w:iCs/>
          <w:color w:val="0D0D0D" w:themeColor="text1" w:themeTint="F2"/>
        </w:rPr>
        <w:t>Inst</w:t>
      </w:r>
      <w:r w:rsidRPr="003B4347">
        <w:rPr>
          <w:color w:val="0D0D0D" w:themeColor="text1" w:themeTint="F2"/>
        </w:rPr>
        <w:t xml:space="preserve">. 10.1.90)— yields two insights. First, it indicates that </w:t>
      </w:r>
      <w:proofErr w:type="spellStart"/>
      <w:r w:rsidRPr="003B4347">
        <w:rPr>
          <w:color w:val="0D0D0D" w:themeColor="text1" w:themeTint="F2"/>
        </w:rPr>
        <w:t>Valerius</w:t>
      </w:r>
      <w:proofErr w:type="spellEnd"/>
      <w:r w:rsidRPr="003B4347">
        <w:rPr>
          <w:color w:val="0D0D0D" w:themeColor="text1" w:themeTint="F2"/>
        </w:rPr>
        <w:t xml:space="preserve"> must have died sometime before Quintilian published</w:t>
      </w:r>
      <w:r>
        <w:rPr>
          <w:color w:val="0D0D0D" w:themeColor="text1" w:themeTint="F2"/>
        </w:rPr>
        <w:t xml:space="preserve"> in </w:t>
      </w:r>
      <w:r w:rsidRPr="003B4347">
        <w:rPr>
          <w:color w:val="0D0D0D" w:themeColor="text1" w:themeTint="F2"/>
        </w:rPr>
        <w:t>the early 90s CE, and</w:t>
      </w:r>
      <w:r w:rsidR="007C5D0B">
        <w:rPr>
          <w:color w:val="0D0D0D" w:themeColor="text1" w:themeTint="F2"/>
        </w:rPr>
        <w:t xml:space="preserve"> that </w:t>
      </w:r>
      <w:r w:rsidRPr="003B4347">
        <w:rPr>
          <w:color w:val="0D0D0D" w:themeColor="text1" w:themeTint="F2"/>
        </w:rPr>
        <w:t xml:space="preserve">the </w:t>
      </w:r>
      <w:r w:rsidRPr="003B4347">
        <w:rPr>
          <w:i/>
          <w:iCs/>
          <w:color w:val="0D0D0D" w:themeColor="text1" w:themeTint="F2"/>
        </w:rPr>
        <w:t>Argonautica</w:t>
      </w:r>
      <w:r w:rsidRPr="003B4347">
        <w:rPr>
          <w:color w:val="0D0D0D" w:themeColor="text1" w:themeTint="F2"/>
        </w:rPr>
        <w:t>, like Statius</w:t>
      </w:r>
      <w:r w:rsidR="00050F90">
        <w:rPr>
          <w:color w:val="0D0D0D" w:themeColor="text1" w:themeTint="F2"/>
        </w:rPr>
        <w:t>’</w:t>
      </w:r>
      <w:r w:rsidRPr="003B4347">
        <w:rPr>
          <w:color w:val="0D0D0D" w:themeColor="text1" w:themeTint="F2"/>
        </w:rPr>
        <w:t xml:space="preserve"> poems, therefore do</w:t>
      </w:r>
      <w:r>
        <w:rPr>
          <w:color w:val="0D0D0D" w:themeColor="text1" w:themeTint="F2"/>
        </w:rPr>
        <w:t>es</w:t>
      </w:r>
      <w:r w:rsidRPr="003B4347">
        <w:rPr>
          <w:color w:val="0D0D0D" w:themeColor="text1" w:themeTint="F2"/>
        </w:rPr>
        <w:t xml:space="preserve"> not postdate the Flavian</w:t>
      </w:r>
      <w:r>
        <w:rPr>
          <w:color w:val="0D0D0D" w:themeColor="text1" w:themeTint="F2"/>
        </w:rPr>
        <w:t xml:space="preserve"> dynasty</w:t>
      </w:r>
      <w:r w:rsidRPr="003B4347">
        <w:rPr>
          <w:color w:val="0D0D0D" w:themeColor="text1" w:themeTint="F2"/>
        </w:rPr>
        <w:t xml:space="preserve">. Second, Quintilian attests that, for all </w:t>
      </w:r>
      <w:proofErr w:type="spellStart"/>
      <w:r w:rsidRPr="003B4347">
        <w:rPr>
          <w:color w:val="0D0D0D" w:themeColor="text1" w:themeTint="F2"/>
        </w:rPr>
        <w:t>Valerius</w:t>
      </w:r>
      <w:proofErr w:type="spellEnd"/>
      <w:r w:rsidR="00050F90">
        <w:rPr>
          <w:color w:val="0D0D0D" w:themeColor="text1" w:themeTint="F2"/>
        </w:rPr>
        <w:t>’</w:t>
      </w:r>
      <w:r w:rsidRPr="003B4347">
        <w:rPr>
          <w:color w:val="0D0D0D" w:themeColor="text1" w:themeTint="F2"/>
        </w:rPr>
        <w:t xml:space="preserve"> later obscurity, at least one near contemporary had a high enough opinion of him to mourn his passing.</w:t>
      </w:r>
    </w:p>
    <w:p w14:paraId="525D9C31" w14:textId="5FED599F" w:rsidR="0021184E" w:rsidRPr="003B4347" w:rsidRDefault="0021184E" w:rsidP="0021184E">
      <w:pPr>
        <w:spacing w:line="480" w:lineRule="auto"/>
        <w:rPr>
          <w:color w:val="0D0D0D" w:themeColor="text1" w:themeTint="F2"/>
        </w:rPr>
      </w:pPr>
      <w:r w:rsidRPr="003B4347">
        <w:rPr>
          <w:color w:val="0D0D0D" w:themeColor="text1" w:themeTint="F2"/>
        </w:rPr>
        <w:t xml:space="preserve"> </w:t>
      </w:r>
      <w:r w:rsidRPr="003B4347">
        <w:rPr>
          <w:color w:val="0D0D0D" w:themeColor="text1" w:themeTint="F2"/>
        </w:rPr>
        <w:tab/>
        <w:t xml:space="preserve">Subsequent history has not been kind to </w:t>
      </w:r>
      <w:proofErr w:type="spellStart"/>
      <w:r w:rsidRPr="003B4347">
        <w:rPr>
          <w:color w:val="0D0D0D" w:themeColor="text1" w:themeTint="F2"/>
        </w:rPr>
        <w:t>Valerius</w:t>
      </w:r>
      <w:proofErr w:type="spellEnd"/>
      <w:r w:rsidRPr="003B4347">
        <w:rPr>
          <w:color w:val="0D0D0D" w:themeColor="text1" w:themeTint="F2"/>
        </w:rPr>
        <w:t xml:space="preserve">. The </w:t>
      </w:r>
      <w:r>
        <w:rPr>
          <w:color w:val="0D0D0D" w:themeColor="text1" w:themeTint="F2"/>
        </w:rPr>
        <w:t>story</w:t>
      </w:r>
      <w:r w:rsidRPr="003B4347">
        <w:rPr>
          <w:color w:val="0D0D0D" w:themeColor="text1" w:themeTint="F2"/>
        </w:rPr>
        <w:t xml:space="preserve"> of his complete eclipse, apart from a brief Renaissance vogue, is to some extent a product of the very narrative of redemption that characterizes all the authors in this volume: scholars have perceived that </w:t>
      </w:r>
      <w:proofErr w:type="spellStart"/>
      <w:r w:rsidRPr="003B4347">
        <w:rPr>
          <w:color w:val="0D0D0D" w:themeColor="text1" w:themeTint="F2"/>
        </w:rPr>
        <w:t>Valerius</w:t>
      </w:r>
      <w:proofErr w:type="spellEnd"/>
      <w:r w:rsidRPr="003B4347">
        <w:rPr>
          <w:color w:val="0D0D0D" w:themeColor="text1" w:themeTint="F2"/>
        </w:rPr>
        <w:t xml:space="preserve"> was (unjustly) dismissed until </w:t>
      </w:r>
      <w:proofErr w:type="gramStart"/>
      <w:r w:rsidRPr="003B4347">
        <w:rPr>
          <w:color w:val="0D0D0D" w:themeColor="text1" w:themeTint="F2"/>
        </w:rPr>
        <w:t>recently, and</w:t>
      </w:r>
      <w:proofErr w:type="gramEnd"/>
      <w:r w:rsidRPr="003B4347">
        <w:rPr>
          <w:color w:val="0D0D0D" w:themeColor="text1" w:themeTint="F2"/>
        </w:rPr>
        <w:t xml:space="preserve"> have thus not looked hard for traces of his work. Andrew </w:t>
      </w:r>
      <w:proofErr w:type="spellStart"/>
      <w:r w:rsidRPr="003B4347">
        <w:rPr>
          <w:color w:val="0D0D0D" w:themeColor="text1" w:themeTint="F2"/>
        </w:rPr>
        <w:t>Zissos</w:t>
      </w:r>
      <w:proofErr w:type="spellEnd"/>
      <w:r w:rsidRPr="003B4347">
        <w:rPr>
          <w:color w:val="0D0D0D" w:themeColor="text1" w:themeTint="F2"/>
        </w:rPr>
        <w:t xml:space="preserve"> has pushed back against this narrative, identifying engagement with the </w:t>
      </w:r>
      <w:r w:rsidRPr="003B4347">
        <w:rPr>
          <w:i/>
          <w:iCs/>
          <w:color w:val="0D0D0D" w:themeColor="text1" w:themeTint="F2"/>
        </w:rPr>
        <w:t>Argonautica</w:t>
      </w:r>
      <w:r w:rsidRPr="003B4347">
        <w:rPr>
          <w:color w:val="0D0D0D" w:themeColor="text1" w:themeTint="F2"/>
        </w:rPr>
        <w:t xml:space="preserve"> in late antiquity, the Middle Ages, the Renaissance, and the early modern period.</w:t>
      </w:r>
      <w:r w:rsidRPr="003B4347">
        <w:rPr>
          <w:rStyle w:val="FootnoteReference"/>
          <w:color w:val="0D0D0D" w:themeColor="text1" w:themeTint="F2"/>
        </w:rPr>
        <w:footnoteReference w:id="74"/>
      </w:r>
      <w:r w:rsidRPr="003B4347">
        <w:rPr>
          <w:color w:val="0D0D0D" w:themeColor="text1" w:themeTint="F2"/>
        </w:rPr>
        <w:t xml:space="preserve"> Compared to Lucan and Statius, however, </w:t>
      </w:r>
      <w:proofErr w:type="spellStart"/>
      <w:r w:rsidRPr="003B4347">
        <w:rPr>
          <w:color w:val="0D0D0D" w:themeColor="text1" w:themeTint="F2"/>
        </w:rPr>
        <w:t>Valerius</w:t>
      </w:r>
      <w:proofErr w:type="spellEnd"/>
      <w:r w:rsidR="00050F90">
        <w:rPr>
          <w:color w:val="0D0D0D" w:themeColor="text1" w:themeTint="F2"/>
        </w:rPr>
        <w:t>’</w:t>
      </w:r>
      <w:r w:rsidRPr="003B4347">
        <w:rPr>
          <w:color w:val="0D0D0D" w:themeColor="text1" w:themeTint="F2"/>
        </w:rPr>
        <w:t xml:space="preserve"> reception has indeed been quite limited, and scholars working on </w:t>
      </w:r>
      <w:proofErr w:type="spellStart"/>
      <w:r w:rsidRPr="003B4347">
        <w:rPr>
          <w:color w:val="0D0D0D" w:themeColor="text1" w:themeTint="F2"/>
        </w:rPr>
        <w:t>Valerius</w:t>
      </w:r>
      <w:proofErr w:type="spellEnd"/>
      <w:r w:rsidRPr="003B4347">
        <w:rPr>
          <w:color w:val="0D0D0D" w:themeColor="text1" w:themeTint="F2"/>
        </w:rPr>
        <w:t xml:space="preserve">, like students of </w:t>
      </w:r>
      <w:proofErr w:type="spellStart"/>
      <w:r w:rsidRPr="003B4347">
        <w:rPr>
          <w:color w:val="0D0D0D" w:themeColor="text1" w:themeTint="F2"/>
        </w:rPr>
        <w:t>Silius</w:t>
      </w:r>
      <w:proofErr w:type="spellEnd"/>
      <w:r w:rsidRPr="003B4347">
        <w:rPr>
          <w:color w:val="0D0D0D" w:themeColor="text1" w:themeTint="F2"/>
        </w:rPr>
        <w:t>, have had to</w:t>
      </w:r>
      <w:r>
        <w:rPr>
          <w:color w:val="0D0D0D" w:themeColor="text1" w:themeTint="F2"/>
        </w:rPr>
        <w:t xml:space="preserve"> do their work on a text </w:t>
      </w:r>
      <w:r w:rsidRPr="003B4347">
        <w:rPr>
          <w:color w:val="0D0D0D" w:themeColor="text1" w:themeTint="F2"/>
        </w:rPr>
        <w:t xml:space="preserve">equipped with relatively little previous interpretation. This </w:t>
      </w:r>
      <w:proofErr w:type="gramStart"/>
      <w:r w:rsidRPr="003B4347">
        <w:rPr>
          <w:color w:val="0D0D0D" w:themeColor="text1" w:themeTint="F2"/>
        </w:rPr>
        <w:t>particular challenge</w:t>
      </w:r>
      <w:proofErr w:type="gramEnd"/>
      <w:r w:rsidRPr="003B4347">
        <w:rPr>
          <w:color w:val="0D0D0D" w:themeColor="text1" w:themeTint="F2"/>
        </w:rPr>
        <w:t xml:space="preserve"> has been compounded by problems of text and transmission which only began to be addressed in the 1970s; as with Statius then, </w:t>
      </w:r>
      <w:proofErr w:type="spellStart"/>
      <w:r w:rsidRPr="003B4347">
        <w:rPr>
          <w:color w:val="0D0D0D" w:themeColor="text1" w:themeTint="F2"/>
        </w:rPr>
        <w:t>reevaluation</w:t>
      </w:r>
      <w:proofErr w:type="spellEnd"/>
      <w:r w:rsidRPr="003B4347">
        <w:rPr>
          <w:color w:val="0D0D0D" w:themeColor="text1" w:themeTint="F2"/>
        </w:rPr>
        <w:t xml:space="preserve"> of the </w:t>
      </w:r>
      <w:r w:rsidRPr="0082065D">
        <w:rPr>
          <w:i/>
          <w:iCs/>
          <w:color w:val="0D0D0D" w:themeColor="text1" w:themeTint="F2"/>
        </w:rPr>
        <w:t>Argonautica</w:t>
      </w:r>
      <w:r w:rsidR="00050F90">
        <w:rPr>
          <w:color w:val="0D0D0D" w:themeColor="text1" w:themeTint="F2"/>
        </w:rPr>
        <w:t>’</w:t>
      </w:r>
      <w:r w:rsidRPr="003B4347">
        <w:rPr>
          <w:color w:val="0D0D0D" w:themeColor="text1" w:themeTint="F2"/>
        </w:rPr>
        <w:t>s higher order meanings</w:t>
      </w:r>
      <w:r>
        <w:rPr>
          <w:color w:val="0D0D0D" w:themeColor="text1" w:themeTint="F2"/>
        </w:rPr>
        <w:t xml:space="preserve"> has </w:t>
      </w:r>
      <w:r w:rsidRPr="003B4347">
        <w:rPr>
          <w:color w:val="0D0D0D" w:themeColor="text1" w:themeTint="F2"/>
        </w:rPr>
        <w:t>gone hand-in-hand with work on basic textual problems. Accordingly, we begin our survey of scholarship with the poem</w:t>
      </w:r>
      <w:r w:rsidR="00050F90">
        <w:rPr>
          <w:color w:val="0D0D0D" w:themeColor="text1" w:themeTint="F2"/>
        </w:rPr>
        <w:t>’</w:t>
      </w:r>
      <w:r w:rsidRPr="003B4347">
        <w:rPr>
          <w:color w:val="0D0D0D" w:themeColor="text1" w:themeTint="F2"/>
        </w:rPr>
        <w:t>s text and transmission.</w:t>
      </w:r>
      <w:r>
        <w:rPr>
          <w:rStyle w:val="FootnoteReference"/>
          <w:color w:val="0D0D0D" w:themeColor="text1" w:themeTint="F2"/>
        </w:rPr>
        <w:footnoteReference w:id="75"/>
      </w:r>
    </w:p>
    <w:p w14:paraId="6C3DF4F1" w14:textId="77777777" w:rsidR="0021184E" w:rsidRDefault="0021184E" w:rsidP="0021184E">
      <w:pPr>
        <w:spacing w:line="480" w:lineRule="auto"/>
        <w:rPr>
          <w:color w:val="0D0D0D" w:themeColor="text1" w:themeTint="F2"/>
          <w:highlight w:val="yellow"/>
        </w:rPr>
      </w:pPr>
    </w:p>
    <w:p w14:paraId="1FEAA608" w14:textId="77777777" w:rsidR="0021184E" w:rsidRPr="00072178" w:rsidRDefault="0021184E" w:rsidP="0021184E">
      <w:pPr>
        <w:pStyle w:val="Heading2"/>
      </w:pPr>
      <w:bookmarkStart w:id="7" w:name="_Toc121845217"/>
      <w:r>
        <w:lastRenderedPageBreak/>
        <w:t xml:space="preserve">3.1. </w:t>
      </w:r>
      <w:r w:rsidRPr="00072178">
        <w:t>The Text: Manuscript, Date, and Completion</w:t>
      </w:r>
      <w:bookmarkEnd w:id="7"/>
    </w:p>
    <w:p w14:paraId="07F04AB7" w14:textId="79689651" w:rsidR="0021184E" w:rsidRDefault="0021184E" w:rsidP="0021184E">
      <w:pPr>
        <w:spacing w:line="480" w:lineRule="auto"/>
        <w:ind w:firstLine="720"/>
        <w:rPr>
          <w:color w:val="0D0D0D" w:themeColor="text1" w:themeTint="F2"/>
        </w:rPr>
      </w:pPr>
      <w:r>
        <w:rPr>
          <w:color w:val="0D0D0D" w:themeColor="text1" w:themeTint="F2"/>
        </w:rPr>
        <w:t xml:space="preserve">The </w:t>
      </w:r>
      <w:r w:rsidRPr="006840CD">
        <w:rPr>
          <w:i/>
          <w:iCs/>
          <w:color w:val="0D0D0D" w:themeColor="text1" w:themeTint="F2"/>
        </w:rPr>
        <w:t>Argonautica</w:t>
      </w:r>
      <w:r>
        <w:rPr>
          <w:color w:val="0D0D0D" w:themeColor="text1" w:themeTint="F2"/>
        </w:rPr>
        <w:t xml:space="preserve"> seems to have circulated hardly at all during the Middle Ages, and only one pre-humanist manuscript survives, the ninth-century V (Vatican City, BAV, Vat. lat. 3277). New copies proliferated following the rediscovery of the poem in the early fifteenth century, but the text remained “unusually problematical,”</w:t>
      </w:r>
      <w:r>
        <w:rPr>
          <w:rStyle w:val="FootnoteReference"/>
          <w:color w:val="0D0D0D" w:themeColor="text1" w:themeTint="F2"/>
        </w:rPr>
        <w:footnoteReference w:id="76"/>
      </w:r>
      <w:r>
        <w:rPr>
          <w:color w:val="0D0D0D" w:themeColor="text1" w:themeTint="F2"/>
        </w:rPr>
        <w:t xml:space="preserve"> and debate continues to this day about how much oddity and obscurity of expression is to be attributed to corruption and how much to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own idiosyncratic style. Following a surge of fifteenth- and sixteenth-century interest (the </w:t>
      </w:r>
      <w:proofErr w:type="spellStart"/>
      <w:r w:rsidRPr="00477B6C">
        <w:rPr>
          <w:i/>
          <w:iCs/>
          <w:color w:val="0D0D0D" w:themeColor="text1" w:themeTint="F2"/>
        </w:rPr>
        <w:t>editio</w:t>
      </w:r>
      <w:proofErr w:type="spellEnd"/>
      <w:r w:rsidRPr="00477B6C">
        <w:rPr>
          <w:i/>
          <w:iCs/>
          <w:color w:val="0D0D0D" w:themeColor="text1" w:themeTint="F2"/>
        </w:rPr>
        <w:t xml:space="preserve"> princeps </w:t>
      </w:r>
      <w:r>
        <w:rPr>
          <w:color w:val="0D0D0D" w:themeColor="text1" w:themeTint="F2"/>
        </w:rPr>
        <w:t>was published in</w:t>
      </w:r>
      <w:r w:rsidRPr="00477B6C">
        <w:rPr>
          <w:color w:val="0D0D0D" w:themeColor="text1" w:themeTint="F2"/>
        </w:rPr>
        <w:t xml:space="preserve"> Bologna in 1474</w:t>
      </w:r>
      <w:r>
        <w:rPr>
          <w:color w:val="0D0D0D" w:themeColor="text1" w:themeTint="F2"/>
        </w:rPr>
        <w:t xml:space="preserve"> and was followed by several more incunables), philological work on the poem grew sparser</w:t>
      </w:r>
      <w:r w:rsidRPr="00477B6C">
        <w:rPr>
          <w:color w:val="0D0D0D" w:themeColor="text1" w:themeTint="F2"/>
        </w:rPr>
        <w:t xml:space="preserve">. </w:t>
      </w:r>
      <w:r>
        <w:rPr>
          <w:color w:val="0D0D0D" w:themeColor="text1" w:themeTint="F2"/>
        </w:rPr>
        <w:t>Two commentaries on the entire poem emerged in the nineteenth century; the only older translation of note is the</w:t>
      </w:r>
      <w:r w:rsidRPr="00477B6C">
        <w:rPr>
          <w:color w:val="0D0D0D" w:themeColor="text1" w:themeTint="F2"/>
        </w:rPr>
        <w:t xml:space="preserve"> original Loeb edition.</w:t>
      </w:r>
      <w:r>
        <w:rPr>
          <w:rStyle w:val="FootnoteReference"/>
          <w:color w:val="0D0D0D" w:themeColor="text1" w:themeTint="F2"/>
        </w:rPr>
        <w:footnoteReference w:id="77"/>
      </w:r>
    </w:p>
    <w:p w14:paraId="286EFEBC" w14:textId="1D0083ED" w:rsidR="0021184E" w:rsidRPr="006840CD" w:rsidRDefault="0021184E" w:rsidP="0021184E">
      <w:pPr>
        <w:spacing w:line="480" w:lineRule="auto"/>
        <w:ind w:firstLine="720"/>
        <w:rPr>
          <w:color w:val="0D0D0D" w:themeColor="text1" w:themeTint="F2"/>
        </w:rPr>
      </w:pP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text thus reached the twentieth century in a difficult state, with the result that textual criticism was both especially necessary for the poem and came to dominate other forms of scholarship. These two facts are summarized (inadvertently) by </w:t>
      </w:r>
      <w:proofErr w:type="spellStart"/>
      <w:r w:rsidRPr="006840CD">
        <w:rPr>
          <w:color w:val="0D0D0D" w:themeColor="text1" w:themeTint="F2"/>
        </w:rPr>
        <w:t>Leofranc</w:t>
      </w:r>
      <w:proofErr w:type="spellEnd"/>
      <w:r>
        <w:rPr>
          <w:color w:val="0D0D0D" w:themeColor="text1" w:themeTint="F2"/>
        </w:rPr>
        <w:t xml:space="preserve"> </w:t>
      </w:r>
      <w:r w:rsidRPr="006840CD">
        <w:rPr>
          <w:color w:val="0D0D0D" w:themeColor="text1" w:themeTint="F2"/>
        </w:rPr>
        <w:t>Holford-</w:t>
      </w:r>
      <w:proofErr w:type="spellStart"/>
      <w:r w:rsidRPr="006840CD">
        <w:rPr>
          <w:color w:val="0D0D0D" w:themeColor="text1" w:themeTint="F2"/>
        </w:rPr>
        <w:t>Strevens</w:t>
      </w:r>
      <w:proofErr w:type="spellEnd"/>
      <w:r w:rsidR="00050F90">
        <w:rPr>
          <w:color w:val="0D0D0D" w:themeColor="text1" w:themeTint="F2"/>
        </w:rPr>
        <w:t>’</w:t>
      </w:r>
      <w:r>
        <w:rPr>
          <w:color w:val="0D0D0D" w:themeColor="text1" w:themeTint="F2"/>
        </w:rPr>
        <w:t xml:space="preserve"> assertion (as reported by Andrew </w:t>
      </w:r>
      <w:proofErr w:type="spellStart"/>
      <w:r>
        <w:rPr>
          <w:color w:val="0D0D0D" w:themeColor="text1" w:themeTint="F2"/>
        </w:rPr>
        <w:t>Zissos</w:t>
      </w:r>
      <w:proofErr w:type="spellEnd"/>
      <w:r>
        <w:rPr>
          <w:color w:val="0D0D0D" w:themeColor="text1" w:themeTint="F2"/>
        </w:rPr>
        <w:t>) that “</w:t>
      </w:r>
      <w:r w:rsidRPr="00302813">
        <w:rPr>
          <w:color w:val="0D0D0D" w:themeColor="text1" w:themeTint="F2"/>
        </w:rPr>
        <w:t>Valerian studies seem in danger of falling prey to the worship of manuscripts—a particular vice for such a poorly transmitted poem.</w:t>
      </w:r>
      <w:r>
        <w:rPr>
          <w:color w:val="0D0D0D" w:themeColor="text1" w:themeTint="F2"/>
        </w:rPr>
        <w:t xml:space="preserve">” </w:t>
      </w:r>
      <w:proofErr w:type="spellStart"/>
      <w:r>
        <w:rPr>
          <w:color w:val="0D0D0D" w:themeColor="text1" w:themeTint="F2"/>
        </w:rPr>
        <w:t>Zissos</w:t>
      </w:r>
      <w:proofErr w:type="spellEnd"/>
      <w:r>
        <w:rPr>
          <w:color w:val="0D0D0D" w:themeColor="text1" w:themeTint="F2"/>
        </w:rPr>
        <w:t xml:space="preserve"> offers this</w:t>
      </w:r>
      <w:r w:rsidR="00096841">
        <w:rPr>
          <w:color w:val="0D0D0D" w:themeColor="text1" w:themeTint="F2"/>
        </w:rPr>
        <w:t xml:space="preserve"> </w:t>
      </w:r>
      <w:r w:rsidR="00AC327A">
        <w:rPr>
          <w:color w:val="0D0D0D" w:themeColor="text1" w:themeTint="F2"/>
        </w:rPr>
        <w:t xml:space="preserve">quotation </w:t>
      </w:r>
      <w:r>
        <w:rPr>
          <w:color w:val="0D0D0D" w:themeColor="text1" w:themeTint="F2"/>
        </w:rPr>
        <w:t>to underline the continued importance of careful textual work, in particular emendation, to our basic understanding of the poem.</w:t>
      </w:r>
      <w:r>
        <w:rPr>
          <w:rStyle w:val="FootnoteReference"/>
          <w:color w:val="0D0D0D" w:themeColor="text1" w:themeTint="F2"/>
        </w:rPr>
        <w:footnoteReference w:id="78"/>
      </w:r>
      <w:r>
        <w:rPr>
          <w:color w:val="0D0D0D" w:themeColor="text1" w:themeTint="F2"/>
        </w:rPr>
        <w:t xml:space="preserve"> In an important recent survey of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transmission,</w:t>
      </w:r>
      <w:r w:rsidRPr="007F782F">
        <w:t xml:space="preserve"> </w:t>
      </w:r>
      <w:r w:rsidRPr="007F782F">
        <w:rPr>
          <w:color w:val="0D0D0D" w:themeColor="text1" w:themeTint="F2"/>
        </w:rPr>
        <w:t>P. Ruth Taylor-Briggs</w:t>
      </w:r>
      <w:r>
        <w:rPr>
          <w:color w:val="0D0D0D" w:themeColor="text1" w:themeTint="F2"/>
        </w:rPr>
        <w:t xml:space="preserve"> re-purposes the </w:t>
      </w:r>
      <w:r w:rsidR="00AC327A">
        <w:rPr>
          <w:color w:val="0D0D0D" w:themeColor="text1" w:themeTint="F2"/>
        </w:rPr>
        <w:t xml:space="preserve">quotation </w:t>
      </w:r>
      <w:r>
        <w:rPr>
          <w:color w:val="0D0D0D" w:themeColor="text1" w:themeTint="F2"/>
        </w:rPr>
        <w:t>to describe the “perverse imbalance” between textual critical and literary critical Valerian scholarship for most of the twentieth century—as Taylor-Briggs continues, however, “</w:t>
      </w:r>
      <w:r w:rsidRPr="00F5013F">
        <w:rPr>
          <w:color w:val="0D0D0D" w:themeColor="text1" w:themeTint="F2"/>
        </w:rPr>
        <w:t>Textual criticism</w:t>
      </w:r>
      <w:r>
        <w:rPr>
          <w:color w:val="0D0D0D" w:themeColor="text1" w:themeTint="F2"/>
        </w:rPr>
        <w:t xml:space="preserve"> …</w:t>
      </w:r>
      <w:r w:rsidRPr="00F5013F">
        <w:rPr>
          <w:color w:val="0D0D0D" w:themeColor="text1" w:themeTint="F2"/>
        </w:rPr>
        <w:t xml:space="preserve"> exists to serve the needs of literary criticism, to</w:t>
      </w:r>
      <w:r>
        <w:rPr>
          <w:color w:val="0D0D0D" w:themeColor="text1" w:themeTint="F2"/>
        </w:rPr>
        <w:t xml:space="preserve"> </w:t>
      </w:r>
      <w:r w:rsidRPr="00F5013F">
        <w:rPr>
          <w:color w:val="0D0D0D" w:themeColor="text1" w:themeTint="F2"/>
        </w:rPr>
        <w:t>provide better access to the poet</w:t>
      </w:r>
      <w:r w:rsidR="00050F90">
        <w:rPr>
          <w:color w:val="0D0D0D" w:themeColor="text1" w:themeTint="F2"/>
        </w:rPr>
        <w:t>’</w:t>
      </w:r>
      <w:r w:rsidRPr="00F5013F">
        <w:rPr>
          <w:color w:val="0D0D0D" w:themeColor="text1" w:themeTint="F2"/>
        </w:rPr>
        <w:t>s voice.</w:t>
      </w:r>
      <w:r>
        <w:rPr>
          <w:color w:val="0D0D0D" w:themeColor="text1" w:themeTint="F2"/>
        </w:rPr>
        <w:t>”</w:t>
      </w:r>
      <w:r>
        <w:rPr>
          <w:rStyle w:val="FootnoteReference"/>
          <w:color w:val="0D0D0D" w:themeColor="text1" w:themeTint="F2"/>
        </w:rPr>
        <w:footnoteReference w:id="79"/>
      </w:r>
    </w:p>
    <w:p w14:paraId="452F4B3D" w14:textId="773B26FC" w:rsidR="0021184E" w:rsidRDefault="0021184E" w:rsidP="0021184E">
      <w:pPr>
        <w:spacing w:line="480" w:lineRule="auto"/>
        <w:ind w:firstLine="720"/>
        <w:rPr>
          <w:color w:val="0D0D0D" w:themeColor="text1" w:themeTint="F2"/>
        </w:rPr>
      </w:pPr>
      <w:r>
        <w:rPr>
          <w:color w:val="0D0D0D" w:themeColor="text1" w:themeTint="F2"/>
        </w:rPr>
        <w:lastRenderedPageBreak/>
        <w:t xml:space="preserve">Access to this voice was markedly improved in 1970 by W. W. Ehlers. </w:t>
      </w:r>
      <w:r w:rsidRPr="00477B6C">
        <w:rPr>
          <w:color w:val="0D0D0D" w:themeColor="text1" w:themeTint="F2"/>
        </w:rPr>
        <w:t xml:space="preserve">To this point, </w:t>
      </w:r>
      <w:r>
        <w:rPr>
          <w:color w:val="0D0D0D" w:themeColor="text1" w:themeTint="F2"/>
        </w:rPr>
        <w:t>all modern editions had been grounded in the ninth-century manuscript V, which was believed to be the ancestor of all other extant manuscripts.</w:t>
      </w:r>
      <w:r w:rsidR="003B1B71">
        <w:rPr>
          <w:color w:val="0D0D0D" w:themeColor="text1" w:themeTint="F2"/>
        </w:rPr>
        <w:t xml:space="preserve"> </w:t>
      </w:r>
      <w:r>
        <w:rPr>
          <w:color w:val="0D0D0D" w:themeColor="text1" w:themeTint="F2"/>
        </w:rPr>
        <w:t xml:space="preserve">Ehlers demonstrated that the manuscript discovered and collated by </w:t>
      </w:r>
      <w:proofErr w:type="spellStart"/>
      <w:r>
        <w:rPr>
          <w:color w:val="0D0D0D" w:themeColor="text1" w:themeTint="F2"/>
        </w:rPr>
        <w:t>Niccoli</w:t>
      </w:r>
      <w:proofErr w:type="spellEnd"/>
      <w:r>
        <w:rPr>
          <w:color w:val="0D0D0D" w:themeColor="text1" w:themeTint="F2"/>
        </w:rPr>
        <w:t xml:space="preserve"> around 1429 (L = Florence, BML, </w:t>
      </w:r>
      <w:proofErr w:type="spellStart"/>
      <w:r>
        <w:rPr>
          <w:color w:val="0D0D0D" w:themeColor="text1" w:themeTint="F2"/>
        </w:rPr>
        <w:t>plut</w:t>
      </w:r>
      <w:proofErr w:type="spellEnd"/>
      <w:r>
        <w:rPr>
          <w:color w:val="0D0D0D" w:themeColor="text1" w:themeTint="F2"/>
        </w:rPr>
        <w:t>. 39.38) preserved a text both older and more authentic than V, and furthermore was the ancestor of most extant humanist manuscripts of the poem. Ehlers followed his 1970 study with a new Teubner edition; more recently, French editions have been produced by</w:t>
      </w:r>
      <w:r w:rsidR="00975899">
        <w:rPr>
          <w:color w:val="0D0D0D" w:themeColor="text1" w:themeTint="F2"/>
        </w:rPr>
        <w:t xml:space="preserve"> Gauthier</w:t>
      </w:r>
      <w:r>
        <w:rPr>
          <w:color w:val="0D0D0D" w:themeColor="text1" w:themeTint="F2"/>
        </w:rPr>
        <w:t xml:space="preserve"> Liberman (for </w:t>
      </w:r>
      <w:proofErr w:type="spellStart"/>
      <w:r>
        <w:rPr>
          <w:color w:val="0D0D0D" w:themeColor="text1" w:themeTint="F2"/>
        </w:rPr>
        <w:t>Budé</w:t>
      </w:r>
      <w:proofErr w:type="spellEnd"/>
      <w:r>
        <w:rPr>
          <w:color w:val="0D0D0D" w:themeColor="text1" w:themeTint="F2"/>
        </w:rPr>
        <w:t xml:space="preserve">) and </w:t>
      </w:r>
      <w:r w:rsidR="00975899">
        <w:rPr>
          <w:color w:val="0D0D0D" w:themeColor="text1" w:themeTint="F2"/>
        </w:rPr>
        <w:t xml:space="preserve">Jean </w:t>
      </w:r>
      <w:proofErr w:type="spellStart"/>
      <w:r>
        <w:rPr>
          <w:color w:val="0D0D0D" w:themeColor="text1" w:themeTint="F2"/>
        </w:rPr>
        <w:t>Soubiran</w:t>
      </w:r>
      <w:proofErr w:type="spellEnd"/>
      <w:r>
        <w:rPr>
          <w:color w:val="0D0D0D" w:themeColor="text1" w:themeTint="F2"/>
        </w:rPr>
        <w:t>.</w:t>
      </w:r>
      <w:r>
        <w:rPr>
          <w:rStyle w:val="FootnoteReference"/>
          <w:color w:val="0D0D0D" w:themeColor="text1" w:themeTint="F2"/>
        </w:rPr>
        <w:footnoteReference w:id="80"/>
      </w:r>
      <w:r>
        <w:rPr>
          <w:color w:val="0D0D0D" w:themeColor="text1" w:themeTint="F2"/>
        </w:rPr>
        <w:t xml:space="preserve"> Equipped with a better understanding of the </w:t>
      </w:r>
      <w:r w:rsidRPr="00230CF4">
        <w:rPr>
          <w:i/>
          <w:iCs/>
          <w:color w:val="0D0D0D" w:themeColor="text1" w:themeTint="F2"/>
        </w:rPr>
        <w:t>Argonautica</w:t>
      </w:r>
      <w:r w:rsidR="00050F90">
        <w:rPr>
          <w:color w:val="0D0D0D" w:themeColor="text1" w:themeTint="F2"/>
        </w:rPr>
        <w:t>’</w:t>
      </w:r>
      <w:r>
        <w:rPr>
          <w:color w:val="0D0D0D" w:themeColor="text1" w:themeTint="F2"/>
        </w:rPr>
        <w:t>s text and transmission, scholars in the last few decades have produced a remarkable number of translations</w:t>
      </w:r>
      <w:r>
        <w:rPr>
          <w:rStyle w:val="FootnoteReference"/>
          <w:color w:val="0D0D0D" w:themeColor="text1" w:themeTint="F2"/>
        </w:rPr>
        <w:footnoteReference w:id="81"/>
      </w:r>
      <w:r>
        <w:rPr>
          <w:color w:val="0D0D0D" w:themeColor="text1" w:themeTint="F2"/>
        </w:rPr>
        <w:t xml:space="preserve"> and commentaries; indeed, while much fundamental work remains to be done for the other Flavian epicists, readers of </w:t>
      </w:r>
      <w:proofErr w:type="spellStart"/>
      <w:r>
        <w:rPr>
          <w:color w:val="0D0D0D" w:themeColor="text1" w:themeTint="F2"/>
        </w:rPr>
        <w:t>Valerius</w:t>
      </w:r>
      <w:proofErr w:type="spellEnd"/>
      <w:r>
        <w:rPr>
          <w:color w:val="0D0D0D" w:themeColor="text1" w:themeTint="F2"/>
        </w:rPr>
        <w:t xml:space="preserve"> are now spoiled for choice with multiple modern commentaries on almost every book of the poem.</w:t>
      </w:r>
      <w:r>
        <w:rPr>
          <w:rStyle w:val="FootnoteReference"/>
          <w:color w:val="0D0D0D" w:themeColor="text1" w:themeTint="F2"/>
        </w:rPr>
        <w:footnoteReference w:id="82"/>
      </w:r>
    </w:p>
    <w:p w14:paraId="42662DF0" w14:textId="5228373B" w:rsidR="0021184E" w:rsidRDefault="0021184E" w:rsidP="0021184E">
      <w:pPr>
        <w:spacing w:line="480" w:lineRule="auto"/>
        <w:ind w:firstLine="720"/>
        <w:rPr>
          <w:iCs/>
          <w:color w:val="0D0D0D" w:themeColor="text1" w:themeTint="F2"/>
        </w:rPr>
      </w:pPr>
      <w:r>
        <w:rPr>
          <w:color w:val="0D0D0D" w:themeColor="text1" w:themeTint="F2"/>
        </w:rPr>
        <w:t xml:space="preserve">Interpretation of the </w:t>
      </w:r>
      <w:r w:rsidRPr="0082065D">
        <w:rPr>
          <w:i/>
          <w:iCs/>
          <w:color w:val="0D0D0D" w:themeColor="text1" w:themeTint="F2"/>
        </w:rPr>
        <w:t>Argonautica</w:t>
      </w:r>
      <w:r>
        <w:rPr>
          <w:color w:val="0D0D0D" w:themeColor="text1" w:themeTint="F2"/>
        </w:rPr>
        <w:t xml:space="preserve"> has also been complicated by questions about its dates of composition, beyond the certainty that it is Flavian. Quintilian</w:t>
      </w:r>
      <w:r w:rsidR="00050F90">
        <w:rPr>
          <w:color w:val="0D0D0D" w:themeColor="text1" w:themeTint="F2"/>
        </w:rPr>
        <w:t>’</w:t>
      </w:r>
      <w:r>
        <w:rPr>
          <w:color w:val="0D0D0D" w:themeColor="text1" w:themeTint="F2"/>
        </w:rPr>
        <w:t xml:space="preserve">s obituary for </w:t>
      </w:r>
      <w:proofErr w:type="spellStart"/>
      <w:r>
        <w:rPr>
          <w:color w:val="0D0D0D" w:themeColor="text1" w:themeTint="F2"/>
        </w:rPr>
        <w:t>Valerius</w:t>
      </w:r>
      <w:proofErr w:type="spellEnd"/>
      <w:r>
        <w:rPr>
          <w:color w:val="0D0D0D" w:themeColor="text1" w:themeTint="F2"/>
        </w:rPr>
        <w:t xml:space="preserve"> (see above, p. </w:t>
      </w:r>
      <w:r w:rsidR="009A7F2F" w:rsidRPr="009A7F2F">
        <w:rPr>
          <w:color w:val="0D0D0D" w:themeColor="text1" w:themeTint="F2"/>
          <w:highlight w:val="yellow"/>
        </w:rPr>
        <w:t>35</w:t>
      </w:r>
      <w:r>
        <w:rPr>
          <w:color w:val="0D0D0D" w:themeColor="text1" w:themeTint="F2"/>
        </w:rPr>
        <w:t xml:space="preserve">) provides a </w:t>
      </w:r>
      <w:r w:rsidRPr="00477B6C">
        <w:rPr>
          <w:i/>
          <w:iCs/>
          <w:color w:val="0D0D0D" w:themeColor="text1" w:themeTint="F2"/>
        </w:rPr>
        <w:t xml:space="preserve">terminus ante </w:t>
      </w:r>
      <w:proofErr w:type="spellStart"/>
      <w:r w:rsidRPr="00477B6C">
        <w:rPr>
          <w:i/>
          <w:iCs/>
          <w:color w:val="0D0D0D" w:themeColor="text1" w:themeTint="F2"/>
        </w:rPr>
        <w:t>quem</w:t>
      </w:r>
      <w:proofErr w:type="spellEnd"/>
      <w:r w:rsidRPr="00477B6C">
        <w:rPr>
          <w:i/>
          <w:iCs/>
          <w:color w:val="0D0D0D" w:themeColor="text1" w:themeTint="F2"/>
        </w:rPr>
        <w:t xml:space="preserve"> </w:t>
      </w:r>
      <w:r w:rsidRPr="00477B6C">
        <w:rPr>
          <w:color w:val="0D0D0D" w:themeColor="text1" w:themeTint="F2"/>
        </w:rPr>
        <w:t xml:space="preserve">of </w:t>
      </w:r>
      <w:r>
        <w:rPr>
          <w:color w:val="0D0D0D" w:themeColor="text1" w:themeTint="F2"/>
        </w:rPr>
        <w:t>the early 90s</w:t>
      </w:r>
      <w:r w:rsidRPr="00477B6C">
        <w:rPr>
          <w:color w:val="0D0D0D" w:themeColor="text1" w:themeTint="F2"/>
        </w:rPr>
        <w:t xml:space="preserve"> CE</w:t>
      </w:r>
      <w:r>
        <w:rPr>
          <w:color w:val="0D0D0D" w:themeColor="text1" w:themeTint="F2"/>
        </w:rPr>
        <w:t xml:space="preserve">. But questions remain about just how “recent” the death was that Quintilian describes as </w:t>
      </w:r>
      <w:proofErr w:type="spellStart"/>
      <w:r w:rsidRPr="00FD2283">
        <w:rPr>
          <w:i/>
          <w:iCs/>
          <w:color w:val="0D0D0D" w:themeColor="text1" w:themeTint="F2"/>
        </w:rPr>
        <w:t>nuper</w:t>
      </w:r>
      <w:proofErr w:type="spellEnd"/>
      <w:r>
        <w:rPr>
          <w:color w:val="0D0D0D" w:themeColor="text1" w:themeTint="F2"/>
        </w:rPr>
        <w:t>, which could refer to something even more than a decade before.</w:t>
      </w:r>
      <w:r>
        <w:rPr>
          <w:rStyle w:val="FootnoteReference"/>
          <w:color w:val="0D0D0D" w:themeColor="text1" w:themeTint="F2"/>
        </w:rPr>
        <w:footnoteReference w:id="83"/>
      </w:r>
      <w:r>
        <w:rPr>
          <w:color w:val="0D0D0D" w:themeColor="text1" w:themeTint="F2"/>
        </w:rPr>
        <w:t xml:space="preserve"> A </w:t>
      </w:r>
      <w:r>
        <w:rPr>
          <w:i/>
          <w:iCs/>
          <w:color w:val="0D0D0D" w:themeColor="text1" w:themeTint="F2"/>
        </w:rPr>
        <w:t xml:space="preserve">terminus post </w:t>
      </w:r>
      <w:proofErr w:type="spellStart"/>
      <w:r>
        <w:rPr>
          <w:i/>
          <w:iCs/>
          <w:color w:val="0D0D0D" w:themeColor="text1" w:themeTint="F2"/>
        </w:rPr>
        <w:t>quem</w:t>
      </w:r>
      <w:proofErr w:type="spellEnd"/>
      <w:r>
        <w:rPr>
          <w:color w:val="0D0D0D" w:themeColor="text1" w:themeTint="F2"/>
        </w:rPr>
        <w:t xml:space="preserve"> of 70 CE is supplied by the epic</w:t>
      </w:r>
      <w:r w:rsidR="00050F90">
        <w:rPr>
          <w:color w:val="0D0D0D" w:themeColor="text1" w:themeTint="F2"/>
        </w:rPr>
        <w:t>’</w:t>
      </w:r>
      <w:r>
        <w:rPr>
          <w:color w:val="0D0D0D" w:themeColor="text1" w:themeTint="F2"/>
        </w:rPr>
        <w:t>s opening invocation (1.5–21), addressed to Vespasian and including a reference to Titus</w:t>
      </w:r>
      <w:r w:rsidR="00050F90">
        <w:rPr>
          <w:color w:val="0D0D0D" w:themeColor="text1" w:themeTint="F2"/>
        </w:rPr>
        <w:t>’</w:t>
      </w:r>
      <w:r>
        <w:rPr>
          <w:color w:val="0D0D0D" w:themeColor="text1" w:themeTint="F2"/>
        </w:rPr>
        <w:t xml:space="preserve"> suppression of the Jewish revolt. It is not clear, however, that Vespasian is addressed as a living </w:t>
      </w:r>
      <w:r>
        <w:rPr>
          <w:color w:val="0D0D0D" w:themeColor="text1" w:themeTint="F2"/>
        </w:rPr>
        <w:lastRenderedPageBreak/>
        <w:t xml:space="preserve">emperor, and </w:t>
      </w:r>
      <w:r w:rsidRPr="00477B6C">
        <w:rPr>
          <w:color w:val="0D0D0D" w:themeColor="text1" w:themeTint="F2"/>
        </w:rPr>
        <w:t>arguments have been offered that the proem was written under Domitian, Titus, or Vespasian.</w:t>
      </w:r>
      <w:r>
        <w:rPr>
          <w:rStyle w:val="FootnoteReference"/>
          <w:color w:val="0D0D0D" w:themeColor="text1" w:themeTint="F2"/>
        </w:rPr>
        <w:footnoteReference w:id="84"/>
      </w:r>
      <w:r w:rsidRPr="00477B6C">
        <w:rPr>
          <w:color w:val="0D0D0D" w:themeColor="text1" w:themeTint="F2"/>
        </w:rPr>
        <w:t xml:space="preserve"> </w:t>
      </w:r>
      <w:r>
        <w:rPr>
          <w:color w:val="0D0D0D" w:themeColor="text1" w:themeTint="F2"/>
        </w:rPr>
        <w:t>Few scholars argue that composition extended much into Domitian</w:t>
      </w:r>
      <w:r w:rsidR="00050F90">
        <w:rPr>
          <w:color w:val="0D0D0D" w:themeColor="text1" w:themeTint="F2"/>
        </w:rPr>
        <w:t>’</w:t>
      </w:r>
      <w:r>
        <w:rPr>
          <w:color w:val="0D0D0D" w:themeColor="text1" w:themeTint="F2"/>
        </w:rPr>
        <w:t xml:space="preserve">s reign, and </w:t>
      </w:r>
      <w:r w:rsidR="00975899">
        <w:rPr>
          <w:color w:val="0D0D0D" w:themeColor="text1" w:themeTint="F2"/>
        </w:rPr>
        <w:t xml:space="preserve">W. W. </w:t>
      </w:r>
      <w:r w:rsidRPr="00477B6C">
        <w:rPr>
          <w:color w:val="0D0D0D" w:themeColor="text1" w:themeTint="F2"/>
        </w:rPr>
        <w:t xml:space="preserve">Ehlers and </w:t>
      </w:r>
      <w:r w:rsidR="00975899">
        <w:rPr>
          <w:color w:val="0D0D0D" w:themeColor="text1" w:themeTint="F2"/>
        </w:rPr>
        <w:t xml:space="preserve">Tim </w:t>
      </w:r>
      <w:r w:rsidRPr="00477B6C">
        <w:rPr>
          <w:color w:val="0D0D0D" w:themeColor="text1" w:themeTint="F2"/>
        </w:rPr>
        <w:t xml:space="preserve">Stover have </w:t>
      </w:r>
      <w:r>
        <w:rPr>
          <w:color w:val="0D0D0D" w:themeColor="text1" w:themeTint="F2"/>
        </w:rPr>
        <w:t xml:space="preserve">offered persuasive arguments that the epic is essentially </w:t>
      </w:r>
      <w:proofErr w:type="spellStart"/>
      <w:r>
        <w:rPr>
          <w:color w:val="0D0D0D" w:themeColor="text1" w:themeTint="F2"/>
        </w:rPr>
        <w:t>Vespasianic</w:t>
      </w:r>
      <w:proofErr w:type="spellEnd"/>
      <w:r>
        <w:rPr>
          <w:color w:val="0D0D0D" w:themeColor="text1" w:themeTint="F2"/>
        </w:rPr>
        <w:t>.</w:t>
      </w:r>
      <w:r>
        <w:rPr>
          <w:rStyle w:val="FootnoteReference"/>
          <w:color w:val="0D0D0D" w:themeColor="text1" w:themeTint="F2"/>
        </w:rPr>
        <w:footnoteReference w:id="85"/>
      </w:r>
      <w:r w:rsidRPr="00477B6C">
        <w:rPr>
          <w:color w:val="0D0D0D" w:themeColor="text1" w:themeTint="F2"/>
        </w:rPr>
        <w:t xml:space="preserve"> </w:t>
      </w:r>
      <w:r>
        <w:rPr>
          <w:iCs/>
          <w:color w:val="0D0D0D" w:themeColor="text1" w:themeTint="F2"/>
        </w:rPr>
        <w:t xml:space="preserve">This early date tends to be supported by intertextual links with other Flavian authors, which usually look like allusions to </w:t>
      </w:r>
      <w:proofErr w:type="spellStart"/>
      <w:r>
        <w:rPr>
          <w:iCs/>
          <w:color w:val="0D0D0D" w:themeColor="text1" w:themeTint="F2"/>
        </w:rPr>
        <w:t>Valerius</w:t>
      </w:r>
      <w:proofErr w:type="spellEnd"/>
      <w:r>
        <w:rPr>
          <w:iCs/>
          <w:color w:val="0D0D0D" w:themeColor="text1" w:themeTint="F2"/>
        </w:rPr>
        <w:t xml:space="preserve"> (rather than allusions by </w:t>
      </w:r>
      <w:proofErr w:type="spellStart"/>
      <w:r>
        <w:rPr>
          <w:iCs/>
          <w:color w:val="0D0D0D" w:themeColor="text1" w:themeTint="F2"/>
        </w:rPr>
        <w:t>Valerius</w:t>
      </w:r>
      <w:proofErr w:type="spellEnd"/>
      <w:r>
        <w:rPr>
          <w:iCs/>
          <w:color w:val="0D0D0D" w:themeColor="text1" w:themeTint="F2"/>
        </w:rPr>
        <w:t>, or bidirectional influence).</w:t>
      </w:r>
    </w:p>
    <w:p w14:paraId="64FD34AA" w14:textId="758F134C" w:rsidR="0021184E" w:rsidRDefault="0021184E" w:rsidP="0021184E">
      <w:pPr>
        <w:spacing w:line="480" w:lineRule="auto"/>
        <w:ind w:firstLine="720"/>
        <w:rPr>
          <w:color w:val="0D0D0D" w:themeColor="text1" w:themeTint="F2"/>
        </w:rPr>
      </w:pPr>
      <w:r>
        <w:rPr>
          <w:color w:val="0D0D0D" w:themeColor="text1" w:themeTint="F2"/>
        </w:rPr>
        <w:t xml:space="preserve">The epic breaks off abruptly in the eighth book at the start of a speech by Jason, and it is generally agreed that the poem was left unfinished at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death (as opposed to the ending of a complete poem being lost later in its transmission). </w:t>
      </w:r>
      <w:r w:rsidRPr="00477B6C">
        <w:rPr>
          <w:rStyle w:val="FootnoteReference"/>
          <w:color w:val="0D0D0D" w:themeColor="text1" w:themeTint="F2"/>
        </w:rPr>
        <w:footnoteReference w:id="86"/>
      </w:r>
      <w:r w:rsidRPr="00477B6C">
        <w:rPr>
          <w:color w:val="0D0D0D" w:themeColor="text1" w:themeTint="F2"/>
        </w:rPr>
        <w:t xml:space="preserve"> </w:t>
      </w:r>
      <w:r>
        <w:rPr>
          <w:color w:val="0D0D0D" w:themeColor="text1" w:themeTint="F2"/>
        </w:rPr>
        <w:t xml:space="preserve">Like scholars of Lucan and the </w:t>
      </w:r>
      <w:proofErr w:type="spellStart"/>
      <w:r>
        <w:rPr>
          <w:i/>
          <w:iCs/>
          <w:color w:val="0D0D0D" w:themeColor="text1" w:themeTint="F2"/>
        </w:rPr>
        <w:t>Achilleid</w:t>
      </w:r>
      <w:proofErr w:type="spellEnd"/>
      <w:r>
        <w:rPr>
          <w:color w:val="0D0D0D" w:themeColor="text1" w:themeTint="F2"/>
        </w:rPr>
        <w:t>, Valerian scholars have speculated on the author</w:t>
      </w:r>
      <w:r w:rsidR="00050F90">
        <w:rPr>
          <w:color w:val="0D0D0D" w:themeColor="text1" w:themeTint="F2"/>
        </w:rPr>
        <w:t>’</w:t>
      </w:r>
      <w:r>
        <w:rPr>
          <w:color w:val="0D0D0D" w:themeColor="text1" w:themeTint="F2"/>
        </w:rPr>
        <w:t xml:space="preserve">s intentions for a complete poem. Arguments for a ten- or twelve-book epic gave way to </w:t>
      </w:r>
      <w:r w:rsidR="00975899">
        <w:rPr>
          <w:color w:val="0D0D0D" w:themeColor="text1" w:themeTint="F2"/>
        </w:rPr>
        <w:t xml:space="preserve">Willy </w:t>
      </w:r>
      <w:proofErr w:type="spellStart"/>
      <w:r w:rsidRPr="00477B6C">
        <w:rPr>
          <w:color w:val="0D0D0D" w:themeColor="text1" w:themeTint="F2"/>
        </w:rPr>
        <w:t>Schetter</w:t>
      </w:r>
      <w:r w:rsidR="00050F90">
        <w:rPr>
          <w:color w:val="0D0D0D" w:themeColor="text1" w:themeTint="F2"/>
        </w:rPr>
        <w:t>’</w:t>
      </w:r>
      <w:r>
        <w:rPr>
          <w:color w:val="0D0D0D" w:themeColor="text1" w:themeTint="F2"/>
        </w:rPr>
        <w:t>s</w:t>
      </w:r>
      <w:proofErr w:type="spellEnd"/>
      <w:r>
        <w:rPr>
          <w:color w:val="0D0D0D" w:themeColor="text1" w:themeTint="F2"/>
        </w:rPr>
        <w:t xml:space="preserve"> model of an eight-book poem, twice the length of Apollonius </w:t>
      </w:r>
      <w:proofErr w:type="spellStart"/>
      <w:r>
        <w:rPr>
          <w:color w:val="0D0D0D" w:themeColor="text1" w:themeTint="F2"/>
        </w:rPr>
        <w:t>Rhodius</w:t>
      </w:r>
      <w:proofErr w:type="spellEnd"/>
      <w:r w:rsidR="00050F90">
        <w:rPr>
          <w:color w:val="0D0D0D" w:themeColor="text1" w:themeTint="F2"/>
        </w:rPr>
        <w:t>’</w:t>
      </w:r>
      <w:r>
        <w:rPr>
          <w:color w:val="0D0D0D" w:themeColor="text1" w:themeTint="F2"/>
        </w:rPr>
        <w:t xml:space="preserve"> </w:t>
      </w:r>
      <w:r>
        <w:rPr>
          <w:i/>
          <w:iCs/>
          <w:color w:val="0D0D0D" w:themeColor="text1" w:themeTint="F2"/>
        </w:rPr>
        <w:t>Argonautica</w:t>
      </w:r>
      <w:r>
        <w:rPr>
          <w:color w:val="0D0D0D" w:themeColor="text1" w:themeTint="F2"/>
        </w:rPr>
        <w:t>;</w:t>
      </w:r>
      <w:r>
        <w:rPr>
          <w:rStyle w:val="FootnoteReference"/>
          <w:color w:val="0D0D0D" w:themeColor="text1" w:themeTint="F2"/>
        </w:rPr>
        <w:footnoteReference w:id="87"/>
      </w:r>
      <w:r>
        <w:rPr>
          <w:color w:val="0D0D0D" w:themeColor="text1" w:themeTint="F2"/>
        </w:rPr>
        <w:t xml:space="preserve"> our text would therefore be only a few hundred lines short of complete.</w:t>
      </w:r>
      <w:r w:rsidR="003B1B71">
        <w:rPr>
          <w:color w:val="0D0D0D" w:themeColor="text1" w:themeTint="F2"/>
        </w:rPr>
        <w:t xml:space="preserve"> </w:t>
      </w:r>
      <w:proofErr w:type="spellStart"/>
      <w:r w:rsidRPr="00477B6C">
        <w:rPr>
          <w:color w:val="0D0D0D" w:themeColor="text1" w:themeTint="F2"/>
        </w:rPr>
        <w:t>Zissos</w:t>
      </w:r>
      <w:proofErr w:type="spellEnd"/>
      <w:r>
        <w:rPr>
          <w:color w:val="0D0D0D" w:themeColor="text1" w:themeTint="F2"/>
        </w:rPr>
        <w:t xml:space="preserve"> endorses this model, focusing on</w:t>
      </w:r>
      <w:r w:rsidRPr="00477B6C">
        <w:rPr>
          <w:color w:val="0D0D0D" w:themeColor="text1" w:themeTint="F2"/>
        </w:rPr>
        <w:t xml:space="preserve"> the middle of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epic and</w:t>
      </w:r>
      <w:r>
        <w:rPr>
          <w:color w:val="0D0D0D" w:themeColor="text1" w:themeTint="F2"/>
        </w:rPr>
        <w:t xml:space="preserve"> its function as </w:t>
      </w:r>
      <w:r w:rsidRPr="00477B6C">
        <w:rPr>
          <w:color w:val="0D0D0D" w:themeColor="text1" w:themeTint="F2"/>
        </w:rPr>
        <w:t>“narrative caesura”, a rupture between two “thematically and teleologically disconnected halves” of the epic, where the first emphasizes the positive potential of the Argo</w:t>
      </w:r>
      <w:r w:rsidR="00050F90">
        <w:rPr>
          <w:color w:val="0D0D0D" w:themeColor="text1" w:themeTint="F2"/>
        </w:rPr>
        <w:t>’</w:t>
      </w:r>
      <w:r w:rsidRPr="00477B6C">
        <w:rPr>
          <w:color w:val="0D0D0D" w:themeColor="text1" w:themeTint="F2"/>
        </w:rPr>
        <w:t>s journey and the second “insistently adumbrates a tragic conclusion to the Argonauts</w:t>
      </w:r>
      <w:r w:rsidR="00050F90">
        <w:rPr>
          <w:color w:val="0D0D0D" w:themeColor="text1" w:themeTint="F2"/>
        </w:rPr>
        <w:t>’</w:t>
      </w:r>
      <w:r w:rsidRPr="00477B6C">
        <w:rPr>
          <w:color w:val="0D0D0D" w:themeColor="text1" w:themeTint="F2"/>
        </w:rPr>
        <w:t xml:space="preserve"> voyage</w:t>
      </w:r>
      <w:r>
        <w:rPr>
          <w:color w:val="0D0D0D" w:themeColor="text1" w:themeTint="F2"/>
        </w:rPr>
        <w:t>.</w:t>
      </w:r>
      <w:r w:rsidRPr="00477B6C">
        <w:rPr>
          <w:color w:val="0D0D0D" w:themeColor="text1" w:themeTint="F2"/>
        </w:rPr>
        <w:t>”</w:t>
      </w:r>
      <w:r>
        <w:rPr>
          <w:rStyle w:val="FootnoteReference"/>
          <w:color w:val="0D0D0D" w:themeColor="text1" w:themeTint="F2"/>
        </w:rPr>
        <w:footnoteReference w:id="88"/>
      </w:r>
      <w:r w:rsidRPr="00477B6C">
        <w:rPr>
          <w:color w:val="0D0D0D" w:themeColor="text1" w:themeTint="F2"/>
        </w:rPr>
        <w:t xml:space="preserve"> The effect of this caesura is to ground the text in antinomy, a governing structure that recurs in plot and character and forms the basis of many other thematic arguments that we will discuss here. </w:t>
      </w:r>
    </w:p>
    <w:p w14:paraId="60DA4DD9" w14:textId="452EE4E0" w:rsidR="0021184E" w:rsidRDefault="0021184E" w:rsidP="0021184E">
      <w:pPr>
        <w:spacing w:line="480" w:lineRule="auto"/>
        <w:ind w:firstLine="720"/>
        <w:rPr>
          <w:color w:val="0D0D0D" w:themeColor="text1" w:themeTint="F2"/>
        </w:rPr>
      </w:pPr>
      <w:r>
        <w:rPr>
          <w:color w:val="0D0D0D" w:themeColor="text1" w:themeTint="F2"/>
        </w:rPr>
        <w:lastRenderedPageBreak/>
        <w:t>The inevitable suggestion that the poem is incomplete by design</w:t>
      </w:r>
      <w:r>
        <w:rPr>
          <w:rStyle w:val="FootnoteReference"/>
          <w:color w:val="0D0D0D" w:themeColor="text1" w:themeTint="F2"/>
        </w:rPr>
        <w:footnoteReference w:id="89"/>
      </w:r>
      <w:r>
        <w:rPr>
          <w:color w:val="0D0D0D" w:themeColor="text1" w:themeTint="F2"/>
        </w:rPr>
        <w:t xml:space="preserve"> seems less likely to convince than equivalent arguments for Lucan and, especially, the </w:t>
      </w:r>
      <w:proofErr w:type="spellStart"/>
      <w:r>
        <w:rPr>
          <w:i/>
          <w:iCs/>
          <w:color w:val="0D0D0D" w:themeColor="text1" w:themeTint="F2"/>
        </w:rPr>
        <w:t>Achilleid</w:t>
      </w:r>
      <w:proofErr w:type="spellEnd"/>
      <w:r>
        <w:rPr>
          <w:color w:val="0D0D0D" w:themeColor="text1" w:themeTint="F2"/>
        </w:rPr>
        <w:t xml:space="preserve"> (see above, 2.4, and below, 4.4a). There is, however, value in reading the poem as a typically incomplete epic,</w:t>
      </w:r>
      <w:r w:rsidRPr="00477B6C">
        <w:rPr>
          <w:rStyle w:val="FootnoteReference"/>
          <w:color w:val="0D0D0D" w:themeColor="text1" w:themeTint="F2"/>
        </w:rPr>
        <w:footnoteReference w:id="90"/>
      </w:r>
      <w:r w:rsidRPr="00477B6C">
        <w:rPr>
          <w:color w:val="0D0D0D" w:themeColor="text1" w:themeTint="F2"/>
        </w:rPr>
        <w:t xml:space="preserve"> </w:t>
      </w:r>
      <w:r>
        <w:rPr>
          <w:color w:val="0D0D0D" w:themeColor="text1" w:themeTint="F2"/>
        </w:rPr>
        <w:t xml:space="preserve">and in Debra </w:t>
      </w:r>
      <w:proofErr w:type="spellStart"/>
      <w:r w:rsidRPr="00477B6C">
        <w:rPr>
          <w:color w:val="0D0D0D" w:themeColor="text1" w:themeTint="F2"/>
        </w:rPr>
        <w:t>Hershkowitz</w:t>
      </w:r>
      <w:r w:rsidR="00050F90">
        <w:rPr>
          <w:color w:val="0D0D0D" w:themeColor="text1" w:themeTint="F2"/>
        </w:rPr>
        <w:t>’</w:t>
      </w:r>
      <w:r>
        <w:rPr>
          <w:color w:val="0D0D0D" w:themeColor="text1" w:themeTint="F2"/>
        </w:rPr>
        <w:t>s</w:t>
      </w:r>
      <w:proofErr w:type="spellEnd"/>
      <w:r w:rsidRPr="00477B6C">
        <w:rPr>
          <w:color w:val="0D0D0D" w:themeColor="text1" w:themeTint="F2"/>
        </w:rPr>
        <w:t xml:space="preserve"> influential analysis of</w:t>
      </w:r>
      <w:r>
        <w:rPr>
          <w:color w:val="0D0D0D" w:themeColor="text1" w:themeTint="F2"/>
        </w:rPr>
        <w:t xml:space="preserve"> the </w:t>
      </w:r>
      <w:r w:rsidR="00AC327A">
        <w:rPr>
          <w:color w:val="0D0D0D" w:themeColor="text1" w:themeTint="F2"/>
        </w:rPr>
        <w:t>text</w:t>
      </w:r>
      <w:r w:rsidRPr="00477B6C">
        <w:rPr>
          <w:color w:val="0D0D0D" w:themeColor="text1" w:themeTint="F2"/>
        </w:rPr>
        <w:t xml:space="preserve">, its open ending </w:t>
      </w:r>
      <w:r>
        <w:rPr>
          <w:color w:val="0D0D0D" w:themeColor="text1" w:themeTint="F2"/>
        </w:rPr>
        <w:t>stimulates</w:t>
      </w:r>
      <w:r w:rsidRPr="00477B6C">
        <w:rPr>
          <w:color w:val="0D0D0D" w:themeColor="text1" w:themeTint="F2"/>
        </w:rPr>
        <w:t xml:space="preserve">, rather than </w:t>
      </w:r>
      <w:r>
        <w:rPr>
          <w:color w:val="0D0D0D" w:themeColor="text1" w:themeTint="F2"/>
        </w:rPr>
        <w:t>limits</w:t>
      </w:r>
      <w:r w:rsidRPr="00477B6C">
        <w:rPr>
          <w:color w:val="0D0D0D" w:themeColor="text1" w:themeTint="F2"/>
        </w:rPr>
        <w:t xml:space="preserve">, interpretive </w:t>
      </w:r>
      <w:r w:rsidR="00B06214">
        <w:rPr>
          <w:color w:val="0D0D0D" w:themeColor="text1" w:themeTint="F2"/>
        </w:rPr>
        <w:t>avenues</w:t>
      </w:r>
      <w:r w:rsidRPr="00477B6C">
        <w:rPr>
          <w:color w:val="0D0D0D" w:themeColor="text1" w:themeTint="F2"/>
        </w:rPr>
        <w:t>,</w:t>
      </w:r>
      <w:r>
        <w:rPr>
          <w:color w:val="0D0D0D" w:themeColor="text1" w:themeTint="F2"/>
        </w:rPr>
        <w:t xml:space="preserve"> leaving </w:t>
      </w:r>
      <w:r w:rsidRPr="00477B6C">
        <w:rPr>
          <w:color w:val="0D0D0D" w:themeColor="text1" w:themeTint="F2"/>
        </w:rPr>
        <w:t>the reader with an entire literary tradition</w:t>
      </w:r>
      <w:r w:rsidR="00050F90">
        <w:rPr>
          <w:color w:val="0D0D0D" w:themeColor="text1" w:themeTint="F2"/>
        </w:rPr>
        <w:t>’</w:t>
      </w:r>
      <w:r>
        <w:rPr>
          <w:color w:val="0D0D0D" w:themeColor="text1" w:themeTint="F2"/>
        </w:rPr>
        <w:t>s</w:t>
      </w:r>
      <w:r w:rsidRPr="00477B6C">
        <w:rPr>
          <w:color w:val="0D0D0D" w:themeColor="text1" w:themeTint="F2"/>
        </w:rPr>
        <w:t xml:space="preserve"> worth of possibilities: “The presence of these multiple possibilities is what characterizes the epic</w:t>
      </w:r>
      <w:r w:rsidR="00050F90">
        <w:rPr>
          <w:color w:val="0D0D0D" w:themeColor="text1" w:themeTint="F2"/>
        </w:rPr>
        <w:t>’</w:t>
      </w:r>
      <w:r w:rsidRPr="00477B6C">
        <w:rPr>
          <w:color w:val="0D0D0D" w:themeColor="text1" w:themeTint="F2"/>
        </w:rPr>
        <w:t>s openness, and this openness is complemented by the epic</w:t>
      </w:r>
      <w:r w:rsidR="00050F90">
        <w:rPr>
          <w:color w:val="0D0D0D" w:themeColor="text1" w:themeTint="F2"/>
        </w:rPr>
        <w:t>’</w:t>
      </w:r>
      <w:r w:rsidRPr="00477B6C">
        <w:rPr>
          <w:color w:val="0D0D0D" w:themeColor="text1" w:themeTint="F2"/>
        </w:rPr>
        <w:t>s incompleteness, which signals the epic</w:t>
      </w:r>
      <w:r w:rsidR="00050F90">
        <w:rPr>
          <w:color w:val="0D0D0D" w:themeColor="text1" w:themeTint="F2"/>
        </w:rPr>
        <w:t>’</w:t>
      </w:r>
      <w:r w:rsidRPr="00477B6C">
        <w:rPr>
          <w:color w:val="0D0D0D" w:themeColor="text1" w:themeTint="F2"/>
        </w:rPr>
        <w:t>s poetic potential: anything could happen next</w:t>
      </w:r>
      <w:r>
        <w:rPr>
          <w:color w:val="0D0D0D" w:themeColor="text1" w:themeTint="F2"/>
        </w:rPr>
        <w:t>.</w:t>
      </w:r>
      <w:r w:rsidRPr="00477B6C">
        <w:rPr>
          <w:color w:val="0D0D0D" w:themeColor="text1" w:themeTint="F2"/>
        </w:rPr>
        <w:t>”</w:t>
      </w:r>
      <w:r>
        <w:rPr>
          <w:rStyle w:val="FootnoteReference"/>
          <w:color w:val="0D0D0D" w:themeColor="text1" w:themeTint="F2"/>
        </w:rPr>
        <w:footnoteReference w:id="91"/>
      </w:r>
      <w:r>
        <w:rPr>
          <w:color w:val="0D0D0D" w:themeColor="text1" w:themeTint="F2"/>
        </w:rPr>
        <w:t xml:space="preserve"> </w:t>
      </w:r>
      <w:r w:rsidRPr="00477B6C">
        <w:rPr>
          <w:color w:val="0D0D0D" w:themeColor="text1" w:themeTint="F2"/>
        </w:rPr>
        <w:t xml:space="preserve">Whatever the case, the ending as it exists has shaped the </w:t>
      </w:r>
      <w:r>
        <w:rPr>
          <w:color w:val="0D0D0D" w:themeColor="text1" w:themeTint="F2"/>
        </w:rPr>
        <w:t>literary</w:t>
      </w:r>
      <w:r w:rsidRPr="00477B6C">
        <w:rPr>
          <w:color w:val="0D0D0D" w:themeColor="text1" w:themeTint="F2"/>
        </w:rPr>
        <w:t xml:space="preserve"> analyses that scholars from the last decades of the </w:t>
      </w:r>
      <w:r>
        <w:rPr>
          <w:color w:val="0D0D0D" w:themeColor="text1" w:themeTint="F2"/>
        </w:rPr>
        <w:t>twentieth</w:t>
      </w:r>
      <w:r w:rsidRPr="00477B6C">
        <w:rPr>
          <w:color w:val="0D0D0D" w:themeColor="text1" w:themeTint="F2"/>
        </w:rPr>
        <w:t xml:space="preserve"> century onwards have developed</w:t>
      </w:r>
      <w:r>
        <w:rPr>
          <w:color w:val="0D0D0D" w:themeColor="text1" w:themeTint="F2"/>
        </w:rPr>
        <w:t>, to which we now turn.</w:t>
      </w:r>
      <w:r w:rsidRPr="00477B6C">
        <w:rPr>
          <w:color w:val="0D0D0D" w:themeColor="text1" w:themeTint="F2"/>
        </w:rPr>
        <w:t xml:space="preserve"> </w:t>
      </w:r>
    </w:p>
    <w:p w14:paraId="31E973D8" w14:textId="77777777" w:rsidR="0021184E" w:rsidRPr="00477B6C" w:rsidRDefault="0021184E" w:rsidP="0021184E">
      <w:pPr>
        <w:spacing w:line="480" w:lineRule="auto"/>
        <w:ind w:firstLine="720"/>
        <w:rPr>
          <w:color w:val="0D0D0D" w:themeColor="text1" w:themeTint="F2"/>
        </w:rPr>
      </w:pPr>
    </w:p>
    <w:p w14:paraId="640E0287" w14:textId="77777777" w:rsidR="0021184E" w:rsidRPr="00691F0B" w:rsidRDefault="0021184E" w:rsidP="0021184E">
      <w:pPr>
        <w:pStyle w:val="Heading2"/>
      </w:pPr>
      <w:r>
        <w:t xml:space="preserve"> </w:t>
      </w:r>
      <w:bookmarkStart w:id="8" w:name="_Toc121845218"/>
      <w:r>
        <w:t>3.2. I</w:t>
      </w:r>
      <w:r w:rsidRPr="00837B4C">
        <w:t>ntertextuality and Belatedness</w:t>
      </w:r>
      <w:bookmarkEnd w:id="8"/>
    </w:p>
    <w:p w14:paraId="0883E5D0" w14:textId="77777777" w:rsidR="0021184E" w:rsidRDefault="0021184E" w:rsidP="0021184E">
      <w:pPr>
        <w:spacing w:line="480" w:lineRule="auto"/>
        <w:ind w:firstLine="720"/>
        <w:rPr>
          <w:color w:val="0D0D0D" w:themeColor="text1" w:themeTint="F2"/>
        </w:rPr>
      </w:pPr>
      <w:r>
        <w:rPr>
          <w:color w:val="0D0D0D" w:themeColor="text1" w:themeTint="F2"/>
        </w:rPr>
        <w:t>O</w:t>
      </w:r>
      <w:r w:rsidRPr="00477B6C">
        <w:rPr>
          <w:color w:val="0D0D0D" w:themeColor="text1" w:themeTint="F2"/>
        </w:rPr>
        <w:t xml:space="preserve">ne of the primary shifts in the landscape of Latin literary scholarship over the last few decades has been an increasing emphasis on the </w:t>
      </w:r>
      <w:r>
        <w:rPr>
          <w:color w:val="0D0D0D" w:themeColor="text1" w:themeTint="F2"/>
        </w:rPr>
        <w:t>meaningfulness</w:t>
      </w:r>
      <w:r w:rsidRPr="00477B6C">
        <w:rPr>
          <w:color w:val="0D0D0D" w:themeColor="text1" w:themeTint="F2"/>
        </w:rPr>
        <w:t xml:space="preserve"> of intertextual</w:t>
      </w:r>
      <w:r>
        <w:rPr>
          <w:color w:val="0D0D0D" w:themeColor="text1" w:themeTint="F2"/>
        </w:rPr>
        <w:t>ity</w:t>
      </w:r>
      <w:r w:rsidRPr="00477B6C">
        <w:rPr>
          <w:color w:val="0D0D0D" w:themeColor="text1" w:themeTint="F2"/>
        </w:rPr>
        <w:t xml:space="preserve">. The 1911 entry on </w:t>
      </w:r>
      <w:proofErr w:type="spellStart"/>
      <w:r w:rsidRPr="00477B6C">
        <w:rPr>
          <w:color w:val="0D0D0D" w:themeColor="text1" w:themeTint="F2"/>
        </w:rPr>
        <w:t>Valerius</w:t>
      </w:r>
      <w:proofErr w:type="spellEnd"/>
      <w:r w:rsidRPr="00477B6C">
        <w:rPr>
          <w:color w:val="0D0D0D" w:themeColor="text1" w:themeTint="F2"/>
        </w:rPr>
        <w:t xml:space="preserve"> </w:t>
      </w:r>
      <w:proofErr w:type="spellStart"/>
      <w:r w:rsidRPr="00477B6C">
        <w:rPr>
          <w:color w:val="0D0D0D" w:themeColor="text1" w:themeTint="F2"/>
        </w:rPr>
        <w:t>Flaccus</w:t>
      </w:r>
      <w:proofErr w:type="spellEnd"/>
      <w:r w:rsidRPr="00477B6C">
        <w:rPr>
          <w:color w:val="0D0D0D" w:themeColor="text1" w:themeTint="F2"/>
        </w:rPr>
        <w:t xml:space="preserve"> in the </w:t>
      </w:r>
      <w:r w:rsidRPr="00477B6C">
        <w:rPr>
          <w:i/>
          <w:iCs/>
          <w:color w:val="0D0D0D" w:themeColor="text1" w:themeTint="F2"/>
        </w:rPr>
        <w:t xml:space="preserve">Encyclopaedia Britannica </w:t>
      </w:r>
      <w:r w:rsidRPr="00477B6C">
        <w:rPr>
          <w:color w:val="0D0D0D" w:themeColor="text1" w:themeTint="F2"/>
        </w:rPr>
        <w:t xml:space="preserve">demonstrates the previous attitude toward </w:t>
      </w:r>
      <w:r>
        <w:rPr>
          <w:color w:val="0D0D0D" w:themeColor="text1" w:themeTint="F2"/>
        </w:rPr>
        <w:t>the author</w:t>
      </w:r>
      <w:r w:rsidRPr="00477B6C">
        <w:rPr>
          <w:color w:val="0D0D0D" w:themeColor="text1" w:themeTint="F2"/>
        </w:rPr>
        <w:t xml:space="preserve">, borne out of a </w:t>
      </w:r>
      <w:r>
        <w:rPr>
          <w:color w:val="0D0D0D" w:themeColor="text1" w:themeTint="F2"/>
        </w:rPr>
        <w:t xml:space="preserve">general </w:t>
      </w:r>
      <w:r w:rsidRPr="00477B6C">
        <w:rPr>
          <w:color w:val="0D0D0D" w:themeColor="text1" w:themeTint="F2"/>
        </w:rPr>
        <w:t xml:space="preserve">scorn for post-Virgilian authors: </w:t>
      </w:r>
    </w:p>
    <w:p w14:paraId="47141E33" w14:textId="77777777" w:rsidR="0021184E" w:rsidRPr="00477B6C" w:rsidRDefault="0021184E" w:rsidP="0021184E">
      <w:pPr>
        <w:spacing w:line="480" w:lineRule="auto"/>
        <w:ind w:firstLine="720"/>
        <w:rPr>
          <w:color w:val="0D0D0D" w:themeColor="text1" w:themeTint="F2"/>
        </w:rPr>
      </w:pPr>
    </w:p>
    <w:p w14:paraId="69D768DC" w14:textId="77777777" w:rsidR="0021184E" w:rsidRDefault="0021184E" w:rsidP="0021184E">
      <w:pPr>
        <w:spacing w:line="480" w:lineRule="auto"/>
        <w:ind w:left="900"/>
        <w:rPr>
          <w:color w:val="0D0D0D" w:themeColor="text1" w:themeTint="F2"/>
        </w:rPr>
      </w:pPr>
      <w:r w:rsidRPr="00477B6C">
        <w:rPr>
          <w:color w:val="0D0D0D" w:themeColor="text1" w:themeTint="F2"/>
          <w:shd w:val="clear" w:color="auto" w:fill="FFFFFF"/>
        </w:rPr>
        <w:t xml:space="preserve">He is wholly without originality, and his poetry, though free from glaring defects, is artificial and elaborately dull. His model in language was Virgil, to whom he is far inferior in taste and lucidity. His tiresome display of learning, rhetorical exaggeration </w:t>
      </w:r>
      <w:r w:rsidRPr="00477B6C">
        <w:rPr>
          <w:color w:val="0D0D0D" w:themeColor="text1" w:themeTint="F2"/>
          <w:shd w:val="clear" w:color="auto" w:fill="FFFFFF"/>
        </w:rPr>
        <w:lastRenderedPageBreak/>
        <w:t>and ornamentations make him difficult to read, which no doubt accounts for his unpopularity in ancient times.</w:t>
      </w:r>
      <w:r w:rsidRPr="00477B6C">
        <w:rPr>
          <w:color w:val="0D0D0D" w:themeColor="text1" w:themeTint="F2"/>
        </w:rPr>
        <w:t xml:space="preserve"> </w:t>
      </w:r>
    </w:p>
    <w:p w14:paraId="07DEB411" w14:textId="77777777" w:rsidR="0021184E" w:rsidRPr="00477B6C" w:rsidRDefault="0021184E" w:rsidP="0021184E">
      <w:pPr>
        <w:spacing w:line="480" w:lineRule="auto"/>
        <w:ind w:left="900"/>
        <w:rPr>
          <w:color w:val="0D0D0D" w:themeColor="text1" w:themeTint="F2"/>
        </w:rPr>
      </w:pPr>
    </w:p>
    <w:p w14:paraId="05AE921F" w14:textId="2B9F1C97" w:rsidR="0021184E" w:rsidRDefault="0021184E" w:rsidP="0021184E">
      <w:pPr>
        <w:spacing w:line="480" w:lineRule="auto"/>
        <w:rPr>
          <w:color w:val="0D0D0D" w:themeColor="text1" w:themeTint="F2"/>
        </w:rPr>
      </w:pPr>
      <w:r w:rsidRPr="00477B6C">
        <w:rPr>
          <w:color w:val="0D0D0D" w:themeColor="text1" w:themeTint="F2"/>
        </w:rPr>
        <w:t xml:space="preserve">The judgment is delivered in a few key phrases: </w:t>
      </w:r>
      <w:r w:rsidRPr="00477B6C">
        <w:rPr>
          <w:i/>
          <w:iCs/>
          <w:color w:val="0D0D0D" w:themeColor="text1" w:themeTint="F2"/>
        </w:rPr>
        <w:t>without originality</w:t>
      </w:r>
      <w:r w:rsidRPr="00477B6C">
        <w:rPr>
          <w:color w:val="0D0D0D" w:themeColor="text1" w:themeTint="F2"/>
        </w:rPr>
        <w:t xml:space="preserve">, </w:t>
      </w:r>
      <w:r w:rsidRPr="00477B6C">
        <w:rPr>
          <w:i/>
          <w:iCs/>
          <w:color w:val="0D0D0D" w:themeColor="text1" w:themeTint="F2"/>
        </w:rPr>
        <w:t>far inferior</w:t>
      </w:r>
      <w:r w:rsidRPr="00477B6C">
        <w:rPr>
          <w:color w:val="0D0D0D" w:themeColor="text1" w:themeTint="F2"/>
        </w:rPr>
        <w:t xml:space="preserve"> to his </w:t>
      </w:r>
      <w:r w:rsidRPr="00477B6C">
        <w:rPr>
          <w:i/>
          <w:iCs/>
          <w:color w:val="0D0D0D" w:themeColor="text1" w:themeTint="F2"/>
        </w:rPr>
        <w:t>model</w:t>
      </w:r>
      <w:r w:rsidRPr="00477B6C">
        <w:rPr>
          <w:color w:val="0D0D0D" w:themeColor="text1" w:themeTint="F2"/>
        </w:rPr>
        <w:t xml:space="preserve">, </w:t>
      </w:r>
      <w:r w:rsidRPr="00477B6C">
        <w:rPr>
          <w:i/>
          <w:iCs/>
          <w:color w:val="0D0D0D" w:themeColor="text1" w:themeTint="F2"/>
        </w:rPr>
        <w:t>tiresome display of learning</w:t>
      </w:r>
      <w:r w:rsidRPr="00477B6C">
        <w:rPr>
          <w:color w:val="0D0D0D" w:themeColor="text1" w:themeTint="F2"/>
        </w:rPr>
        <w:t xml:space="preserve">—in other words, </w:t>
      </w:r>
      <w:proofErr w:type="spellStart"/>
      <w:r w:rsidRPr="00477B6C">
        <w:rPr>
          <w:color w:val="0D0D0D" w:themeColor="text1" w:themeTint="F2"/>
        </w:rPr>
        <w:t>Valerius</w:t>
      </w:r>
      <w:proofErr w:type="spellEnd"/>
      <w:r w:rsidRPr="00477B6C">
        <w:rPr>
          <w:color w:val="0D0D0D" w:themeColor="text1" w:themeTint="F2"/>
        </w:rPr>
        <w:t xml:space="preserve"> engaged with Virgil but was not Virgil. This criticism is </w:t>
      </w:r>
      <w:proofErr w:type="gramStart"/>
      <w:r w:rsidRPr="00477B6C">
        <w:rPr>
          <w:color w:val="0D0D0D" w:themeColor="text1" w:themeTint="F2"/>
        </w:rPr>
        <w:t>similar to</w:t>
      </w:r>
      <w:proofErr w:type="gramEnd"/>
      <w:r w:rsidRPr="00477B6C">
        <w:rPr>
          <w:color w:val="0D0D0D" w:themeColor="text1" w:themeTint="F2"/>
        </w:rPr>
        <w:t xml:space="preserve"> that leveled against other post-Virgilian poets</w:t>
      </w:r>
      <w:r>
        <w:rPr>
          <w:color w:val="0D0D0D" w:themeColor="text1" w:themeTint="F2"/>
        </w:rPr>
        <w:t xml:space="preserve">, and yet no reader at all familiar with more recent work on imperial epic will be surprised that the late twentieth century decisively repudiated such negative judgments. </w:t>
      </w:r>
    </w:p>
    <w:p w14:paraId="15286D9B" w14:textId="7C83D41F" w:rsidR="0021184E" w:rsidRPr="00477B6C" w:rsidRDefault="0021184E" w:rsidP="0021184E">
      <w:pPr>
        <w:spacing w:line="480" w:lineRule="auto"/>
        <w:ind w:firstLine="720"/>
        <w:rPr>
          <w:color w:val="0D0D0D" w:themeColor="text1" w:themeTint="F2"/>
        </w:rPr>
      </w:pPr>
      <w:r>
        <w:rPr>
          <w:color w:val="0D0D0D" w:themeColor="text1" w:themeTint="F2"/>
        </w:rPr>
        <w:t xml:space="preserve">The rise of intertextual studies provided an opportunity to recharacterize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poem. Work on the</w:t>
      </w:r>
      <w:r w:rsidRPr="00905165">
        <w:rPr>
          <w:i/>
          <w:color w:val="0D0D0D" w:themeColor="text1" w:themeTint="F2"/>
        </w:rPr>
        <w:t xml:space="preserve"> Argonautica </w:t>
      </w:r>
      <w:r>
        <w:rPr>
          <w:color w:val="0D0D0D" w:themeColor="text1" w:themeTint="F2"/>
        </w:rPr>
        <w:t>was stimulated by</w:t>
      </w:r>
      <w:r w:rsidR="00975899">
        <w:rPr>
          <w:color w:val="0D0D0D" w:themeColor="text1" w:themeTint="F2"/>
        </w:rPr>
        <w:t xml:space="preserve"> Dennis</w:t>
      </w:r>
      <w:r>
        <w:rPr>
          <w:color w:val="0D0D0D" w:themeColor="text1" w:themeTint="F2"/>
        </w:rPr>
        <w:t xml:space="preserve"> Feeney</w:t>
      </w:r>
      <w:r w:rsidR="00050F90">
        <w:rPr>
          <w:color w:val="0D0D0D" w:themeColor="text1" w:themeTint="F2"/>
        </w:rPr>
        <w:t>’</w:t>
      </w:r>
      <w:r>
        <w:rPr>
          <w:color w:val="0D0D0D" w:themeColor="text1" w:themeTint="F2"/>
        </w:rPr>
        <w:t>s</w:t>
      </w:r>
      <w:r w:rsidRPr="00477B6C">
        <w:rPr>
          <w:color w:val="0D0D0D" w:themeColor="text1" w:themeTint="F2"/>
        </w:rPr>
        <w:t xml:space="preserve"> </w:t>
      </w:r>
      <w:r w:rsidRPr="00477B6C">
        <w:rPr>
          <w:i/>
          <w:iCs/>
          <w:color w:val="0D0D0D" w:themeColor="text1" w:themeTint="F2"/>
        </w:rPr>
        <w:t>The Gods in Epic</w:t>
      </w:r>
      <w:r w:rsidRPr="00477B6C">
        <w:rPr>
          <w:color w:val="0D0D0D" w:themeColor="text1" w:themeTint="F2"/>
        </w:rPr>
        <w:t xml:space="preserve">, which situates </w:t>
      </w:r>
      <w:proofErr w:type="spellStart"/>
      <w:r w:rsidRPr="00477B6C">
        <w:rPr>
          <w:color w:val="0D0D0D" w:themeColor="text1" w:themeTint="F2"/>
        </w:rPr>
        <w:t>Valerius</w:t>
      </w:r>
      <w:proofErr w:type="spellEnd"/>
      <w:r w:rsidRPr="00477B6C">
        <w:rPr>
          <w:color w:val="0D0D0D" w:themeColor="text1" w:themeTint="F2"/>
        </w:rPr>
        <w:t xml:space="preserve"> in a wider discussion of generic self-consciousness in his use of divine forces,</w:t>
      </w:r>
      <w:r>
        <w:rPr>
          <w:rStyle w:val="FootnoteReference"/>
          <w:color w:val="0D0D0D" w:themeColor="text1" w:themeTint="F2"/>
        </w:rPr>
        <w:footnoteReference w:id="92"/>
      </w:r>
      <w:r w:rsidRPr="00477B6C">
        <w:rPr>
          <w:color w:val="0D0D0D" w:themeColor="text1" w:themeTint="F2"/>
        </w:rPr>
        <w:t xml:space="preserve"> and </w:t>
      </w:r>
      <w:r w:rsidR="00975899">
        <w:rPr>
          <w:color w:val="0D0D0D" w:themeColor="text1" w:themeTint="F2"/>
        </w:rPr>
        <w:t xml:space="preserve">Philip </w:t>
      </w:r>
      <w:r w:rsidRPr="00477B6C">
        <w:rPr>
          <w:color w:val="0D0D0D" w:themeColor="text1" w:themeTint="F2"/>
        </w:rPr>
        <w:t>Hardie</w:t>
      </w:r>
      <w:r w:rsidR="00050F90">
        <w:rPr>
          <w:color w:val="0D0D0D" w:themeColor="text1" w:themeTint="F2"/>
        </w:rPr>
        <w:t>’</w:t>
      </w:r>
      <w:r w:rsidRPr="00477B6C">
        <w:rPr>
          <w:color w:val="0D0D0D" w:themeColor="text1" w:themeTint="F2"/>
        </w:rPr>
        <w:t xml:space="preserve">s </w:t>
      </w:r>
      <w:r>
        <w:rPr>
          <w:i/>
          <w:iCs/>
          <w:color w:val="0D0D0D" w:themeColor="text1" w:themeTint="F2"/>
        </w:rPr>
        <w:t xml:space="preserve">The </w:t>
      </w:r>
      <w:r w:rsidRPr="00477B6C">
        <w:rPr>
          <w:i/>
          <w:iCs/>
          <w:color w:val="0D0D0D" w:themeColor="text1" w:themeTint="F2"/>
        </w:rPr>
        <w:t>Epic Successors of Virgil</w:t>
      </w:r>
      <w:r w:rsidRPr="00477B6C">
        <w:rPr>
          <w:color w:val="0D0D0D" w:themeColor="text1" w:themeTint="F2"/>
        </w:rPr>
        <w:t xml:space="preserve">, which </w:t>
      </w:r>
      <w:r>
        <w:rPr>
          <w:color w:val="0D0D0D" w:themeColor="text1" w:themeTint="F2"/>
        </w:rPr>
        <w:t xml:space="preserve">reframes </w:t>
      </w:r>
      <w:r w:rsidRPr="00477B6C">
        <w:rPr>
          <w:color w:val="0D0D0D" w:themeColor="text1" w:themeTint="F2"/>
        </w:rPr>
        <w:t>post-Virgilian epic</w:t>
      </w:r>
      <w:r w:rsidR="00050F90">
        <w:rPr>
          <w:color w:val="0D0D0D" w:themeColor="text1" w:themeTint="F2"/>
        </w:rPr>
        <w:t>’</w:t>
      </w:r>
      <w:r>
        <w:rPr>
          <w:color w:val="0D0D0D" w:themeColor="text1" w:themeTint="F2"/>
        </w:rPr>
        <w:t xml:space="preserve">s engagement </w:t>
      </w:r>
      <w:r w:rsidRPr="00477B6C">
        <w:rPr>
          <w:color w:val="0D0D0D" w:themeColor="text1" w:themeTint="F2"/>
        </w:rPr>
        <w:t>with Virgil</w:t>
      </w:r>
      <w:r>
        <w:rPr>
          <w:color w:val="0D0D0D" w:themeColor="text1" w:themeTint="F2"/>
        </w:rPr>
        <w:t xml:space="preserve"> as vitally creative rather than stiflingly derivative</w:t>
      </w:r>
      <w:r w:rsidRPr="00477B6C">
        <w:rPr>
          <w:color w:val="0D0D0D" w:themeColor="text1" w:themeTint="F2"/>
        </w:rPr>
        <w:t>.</w:t>
      </w:r>
      <w:r>
        <w:rPr>
          <w:rStyle w:val="FootnoteReference"/>
          <w:color w:val="0D0D0D" w:themeColor="text1" w:themeTint="F2"/>
        </w:rPr>
        <w:footnoteReference w:id="93"/>
      </w:r>
      <w:r>
        <w:rPr>
          <w:color w:val="0D0D0D" w:themeColor="text1" w:themeTint="F2"/>
        </w:rPr>
        <w:t xml:space="preserve"> </w:t>
      </w:r>
      <w:r w:rsidRPr="00477B6C">
        <w:rPr>
          <w:color w:val="0D0D0D" w:themeColor="text1" w:themeTint="F2"/>
        </w:rPr>
        <w:t xml:space="preserve">The majority of </w:t>
      </w:r>
      <w:r>
        <w:rPr>
          <w:color w:val="0D0D0D" w:themeColor="text1" w:themeTint="F2"/>
        </w:rPr>
        <w:t xml:space="preserve">contemporary </w:t>
      </w:r>
      <w:r w:rsidRPr="00477B6C">
        <w:rPr>
          <w:color w:val="0D0D0D" w:themeColor="text1" w:themeTint="F2"/>
        </w:rPr>
        <w:t>scholarship</w:t>
      </w:r>
      <w:r>
        <w:rPr>
          <w:color w:val="0D0D0D" w:themeColor="text1" w:themeTint="F2"/>
        </w:rPr>
        <w:t xml:space="preserve"> that understands </w:t>
      </w:r>
      <w:r w:rsidRPr="00477B6C">
        <w:rPr>
          <w:color w:val="0D0D0D" w:themeColor="text1" w:themeTint="F2"/>
        </w:rPr>
        <w:t xml:space="preserve">the </w:t>
      </w:r>
      <w:r w:rsidRPr="00477B6C">
        <w:rPr>
          <w:i/>
          <w:iCs/>
          <w:color w:val="0D0D0D" w:themeColor="text1" w:themeTint="F2"/>
        </w:rPr>
        <w:t xml:space="preserve">Argonautica </w:t>
      </w:r>
      <w:r>
        <w:rPr>
          <w:color w:val="0D0D0D" w:themeColor="text1" w:themeTint="F2"/>
        </w:rPr>
        <w:t>as a significant player in</w:t>
      </w:r>
      <w:r w:rsidRPr="00477B6C">
        <w:rPr>
          <w:color w:val="0D0D0D" w:themeColor="text1" w:themeTint="F2"/>
        </w:rPr>
        <w:t xml:space="preserve"> the Latin literary </w:t>
      </w:r>
      <w:r>
        <w:rPr>
          <w:color w:val="0D0D0D" w:themeColor="text1" w:themeTint="F2"/>
        </w:rPr>
        <w:t xml:space="preserve">landscape thus focuses on how the poem generates meaning through </w:t>
      </w:r>
      <w:r w:rsidRPr="00477B6C">
        <w:rPr>
          <w:color w:val="0D0D0D" w:themeColor="text1" w:themeTint="F2"/>
        </w:rPr>
        <w:t xml:space="preserve">intertextuality and metaliterary engagement with predecessors. </w:t>
      </w:r>
      <w:r>
        <w:rPr>
          <w:color w:val="0D0D0D" w:themeColor="text1" w:themeTint="F2"/>
        </w:rPr>
        <w:t xml:space="preserve">Unlike for Lucan or Statius, little of this contemporary work has been in the form of monographs, with the conspicuous exceptions of </w:t>
      </w:r>
      <w:proofErr w:type="spellStart"/>
      <w:r w:rsidRPr="00477B6C">
        <w:rPr>
          <w:color w:val="0D0D0D" w:themeColor="text1" w:themeTint="F2"/>
        </w:rPr>
        <w:t>Hershkowitz</w:t>
      </w:r>
      <w:r w:rsidR="00050F90">
        <w:rPr>
          <w:color w:val="0D0D0D" w:themeColor="text1" w:themeTint="F2"/>
        </w:rPr>
        <w:t>’</w:t>
      </w:r>
      <w:r w:rsidRPr="00477B6C">
        <w:rPr>
          <w:color w:val="0D0D0D" w:themeColor="text1" w:themeTint="F2"/>
        </w:rPr>
        <w:t>s</w:t>
      </w:r>
      <w:proofErr w:type="spellEnd"/>
      <w:r w:rsidRPr="00477B6C">
        <w:rPr>
          <w:color w:val="0D0D0D" w:themeColor="text1" w:themeTint="F2"/>
        </w:rPr>
        <w:t xml:space="preserve"> </w:t>
      </w:r>
      <w:proofErr w:type="spellStart"/>
      <w:r w:rsidRPr="00477B6C">
        <w:rPr>
          <w:i/>
          <w:iCs/>
          <w:color w:val="0D0D0D" w:themeColor="text1" w:themeTint="F2"/>
        </w:rPr>
        <w:t>Valerius</w:t>
      </w:r>
      <w:proofErr w:type="spellEnd"/>
      <w:r w:rsidRPr="00477B6C">
        <w:rPr>
          <w:i/>
          <w:iCs/>
          <w:color w:val="0D0D0D" w:themeColor="text1" w:themeTint="F2"/>
        </w:rPr>
        <w:t xml:space="preserve"> </w:t>
      </w:r>
      <w:proofErr w:type="spellStart"/>
      <w:r w:rsidRPr="00477B6C">
        <w:rPr>
          <w:i/>
          <w:iCs/>
          <w:color w:val="0D0D0D" w:themeColor="text1" w:themeTint="F2"/>
        </w:rPr>
        <w:t>Flaccus</w:t>
      </w:r>
      <w:proofErr w:type="spellEnd"/>
      <w:r w:rsidR="00050F90">
        <w:rPr>
          <w:i/>
          <w:iCs/>
          <w:color w:val="0D0D0D" w:themeColor="text1" w:themeTint="F2"/>
        </w:rPr>
        <w:t>’</w:t>
      </w:r>
      <w:r w:rsidRPr="00477B6C">
        <w:rPr>
          <w:i/>
          <w:iCs/>
          <w:color w:val="0D0D0D" w:themeColor="text1" w:themeTint="F2"/>
        </w:rPr>
        <w:t xml:space="preserve"> </w:t>
      </w:r>
      <w:r w:rsidRPr="0082065D">
        <w:rPr>
          <w:i/>
          <w:iCs/>
          <w:color w:val="0D0D0D" w:themeColor="text1" w:themeTint="F2"/>
        </w:rPr>
        <w:t>Argonautica</w:t>
      </w:r>
      <w:r w:rsidRPr="00477B6C">
        <w:rPr>
          <w:color w:val="0D0D0D" w:themeColor="text1" w:themeTint="F2"/>
        </w:rPr>
        <w:t xml:space="preserve">: </w:t>
      </w:r>
      <w:r w:rsidRPr="00477B6C">
        <w:rPr>
          <w:i/>
          <w:iCs/>
          <w:color w:val="0D0D0D" w:themeColor="text1" w:themeTint="F2"/>
        </w:rPr>
        <w:t>Abbreviated Voyages in Silver Latin Epic</w:t>
      </w:r>
      <w:r>
        <w:rPr>
          <w:color w:val="0D0D0D" w:themeColor="text1" w:themeTint="F2"/>
        </w:rPr>
        <w:t xml:space="preserve"> and Stover</w:t>
      </w:r>
      <w:r w:rsidR="00050F90">
        <w:rPr>
          <w:color w:val="0D0D0D" w:themeColor="text1" w:themeTint="F2"/>
        </w:rPr>
        <w:t>’</w:t>
      </w:r>
      <w:r>
        <w:rPr>
          <w:color w:val="0D0D0D" w:themeColor="text1" w:themeTint="F2"/>
        </w:rPr>
        <w:t xml:space="preserve">s </w:t>
      </w:r>
      <w:r w:rsidRPr="00ED2042">
        <w:rPr>
          <w:i/>
          <w:color w:val="0D0D0D" w:themeColor="text1" w:themeTint="F2"/>
        </w:rPr>
        <w:t xml:space="preserve">Epic and Empire in </w:t>
      </w:r>
      <w:proofErr w:type="spellStart"/>
      <w:r w:rsidRPr="00ED2042">
        <w:rPr>
          <w:i/>
          <w:color w:val="0D0D0D" w:themeColor="text1" w:themeTint="F2"/>
        </w:rPr>
        <w:t>Vespasianic</w:t>
      </w:r>
      <w:proofErr w:type="spellEnd"/>
      <w:r w:rsidRPr="00ED2042">
        <w:rPr>
          <w:i/>
          <w:color w:val="0D0D0D" w:themeColor="text1" w:themeTint="F2"/>
        </w:rPr>
        <w:t xml:space="preserve"> Rome</w:t>
      </w:r>
      <w:r>
        <w:rPr>
          <w:color w:val="0D0D0D" w:themeColor="text1" w:themeTint="F2"/>
        </w:rPr>
        <w:t>.</w:t>
      </w:r>
      <w:r>
        <w:rPr>
          <w:rStyle w:val="FootnoteReference"/>
          <w:color w:val="0D0D0D" w:themeColor="text1" w:themeTint="F2"/>
        </w:rPr>
        <w:footnoteReference w:id="94"/>
      </w:r>
      <w:r>
        <w:rPr>
          <w:color w:val="0D0D0D" w:themeColor="text1" w:themeTint="F2"/>
        </w:rPr>
        <w:t xml:space="preserve"> Scholarship has otherwise appeared largely as articles and chapters, for example, a series of important shorter studies by </w:t>
      </w:r>
      <w:proofErr w:type="spellStart"/>
      <w:r>
        <w:rPr>
          <w:color w:val="0D0D0D" w:themeColor="text1" w:themeTint="F2"/>
        </w:rPr>
        <w:t>Zissos</w:t>
      </w:r>
      <w:proofErr w:type="spellEnd"/>
      <w:r>
        <w:rPr>
          <w:color w:val="0D0D0D" w:themeColor="text1" w:themeTint="F2"/>
        </w:rPr>
        <w:t>.</w:t>
      </w:r>
      <w:r>
        <w:rPr>
          <w:rStyle w:val="FootnoteReference"/>
          <w:color w:val="0D0D0D" w:themeColor="text1" w:themeTint="F2"/>
        </w:rPr>
        <w:footnoteReference w:id="95"/>
      </w:r>
      <w:r>
        <w:rPr>
          <w:color w:val="0D0D0D" w:themeColor="text1" w:themeTint="F2"/>
        </w:rPr>
        <w:t xml:space="preserve"> </w:t>
      </w:r>
      <w:proofErr w:type="spellStart"/>
      <w:r>
        <w:rPr>
          <w:color w:val="0D0D0D" w:themeColor="text1" w:themeTint="F2"/>
        </w:rPr>
        <w:t>Valerius</w:t>
      </w:r>
      <w:proofErr w:type="spellEnd"/>
      <w:r>
        <w:rPr>
          <w:color w:val="0D0D0D" w:themeColor="text1" w:themeTint="F2"/>
        </w:rPr>
        <w:t xml:space="preserve"> has </w:t>
      </w:r>
      <w:r>
        <w:rPr>
          <w:color w:val="0D0D0D" w:themeColor="text1" w:themeTint="F2"/>
        </w:rPr>
        <w:lastRenderedPageBreak/>
        <w:t xml:space="preserve">benefited especially from the proliferation of edited volumes on Flavian or imperial epic in recent years. </w:t>
      </w:r>
    </w:p>
    <w:p w14:paraId="4B018B94" w14:textId="7BB307EC" w:rsidR="0021184E" w:rsidRPr="00477B6C" w:rsidRDefault="0021184E" w:rsidP="0021184E">
      <w:pPr>
        <w:spacing w:line="480" w:lineRule="auto"/>
        <w:ind w:firstLine="720"/>
        <w:rPr>
          <w:color w:val="0D0D0D" w:themeColor="text1" w:themeTint="F2"/>
        </w:rPr>
      </w:pPr>
      <w:r w:rsidRPr="00BE11E6">
        <w:rPr>
          <w:color w:val="0D0D0D" w:themeColor="text1" w:themeTint="F2"/>
        </w:rPr>
        <w:t xml:space="preserve">As </w:t>
      </w:r>
      <w:proofErr w:type="spellStart"/>
      <w:r w:rsidRPr="00BE11E6">
        <w:rPr>
          <w:color w:val="0D0D0D" w:themeColor="text1" w:themeTint="F2"/>
        </w:rPr>
        <w:t>Hershkowitz</w:t>
      </w:r>
      <w:proofErr w:type="spellEnd"/>
      <w:r w:rsidRPr="00BE11E6">
        <w:rPr>
          <w:color w:val="0D0D0D" w:themeColor="text1" w:themeTint="F2"/>
        </w:rPr>
        <w:t xml:space="preserve"> argues, intertextuality “is the main process by which </w:t>
      </w:r>
      <w:proofErr w:type="spellStart"/>
      <w:r w:rsidRPr="00BE11E6">
        <w:rPr>
          <w:color w:val="0D0D0D" w:themeColor="text1" w:themeTint="F2"/>
        </w:rPr>
        <w:t>Valerius</w:t>
      </w:r>
      <w:proofErr w:type="spellEnd"/>
      <w:r w:rsidRPr="00BE11E6">
        <w:rPr>
          <w:color w:val="0D0D0D" w:themeColor="text1" w:themeTint="F2"/>
        </w:rPr>
        <w:t xml:space="preserve"> signals his awareness and ensures his reader</w:t>
      </w:r>
      <w:r w:rsidR="00050F90">
        <w:rPr>
          <w:color w:val="0D0D0D" w:themeColor="text1" w:themeTint="F2"/>
        </w:rPr>
        <w:t>’</w:t>
      </w:r>
      <w:r w:rsidRPr="00BE11E6">
        <w:rPr>
          <w:color w:val="0D0D0D" w:themeColor="text1" w:themeTint="F2"/>
        </w:rPr>
        <w:t>s awareness of his epic</w:t>
      </w:r>
      <w:r w:rsidR="00050F90">
        <w:rPr>
          <w:color w:val="0D0D0D" w:themeColor="text1" w:themeTint="F2"/>
        </w:rPr>
        <w:t>’</w:t>
      </w:r>
      <w:r w:rsidRPr="00BE11E6">
        <w:rPr>
          <w:color w:val="0D0D0D" w:themeColor="text1" w:themeTint="F2"/>
        </w:rPr>
        <w:t>s belatedness.”</w:t>
      </w:r>
      <w:r w:rsidRPr="00BE11E6">
        <w:rPr>
          <w:rStyle w:val="FootnoteReference"/>
          <w:color w:val="0D0D0D" w:themeColor="text1" w:themeTint="F2"/>
        </w:rPr>
        <w:footnoteReference w:id="96"/>
      </w:r>
      <w:r w:rsidRPr="00BE11E6">
        <w:rPr>
          <w:color w:val="0D0D0D" w:themeColor="text1" w:themeTint="F2"/>
        </w:rPr>
        <w:t xml:space="preserve"> Scholars have</w:t>
      </w:r>
      <w:r>
        <w:rPr>
          <w:color w:val="0D0D0D" w:themeColor="text1" w:themeTint="F2"/>
        </w:rPr>
        <w:t xml:space="preserve"> explored a range of Valerian intertextual techniques.</w:t>
      </w:r>
      <w:r w:rsidRPr="00477B6C">
        <w:rPr>
          <w:rStyle w:val="FootnoteReference"/>
          <w:color w:val="0D0D0D" w:themeColor="text1" w:themeTint="F2"/>
        </w:rPr>
        <w:footnoteReference w:id="97"/>
      </w:r>
      <w:r w:rsidRPr="00477B6C">
        <w:rPr>
          <w:color w:val="0D0D0D" w:themeColor="text1" w:themeTint="F2"/>
        </w:rPr>
        <w:t xml:space="preserve"> </w:t>
      </w:r>
      <w:r>
        <w:rPr>
          <w:color w:val="0D0D0D" w:themeColor="text1" w:themeTint="F2"/>
        </w:rPr>
        <w:t xml:space="preserve">The volume on </w:t>
      </w:r>
      <w:r w:rsidRPr="00474D99">
        <w:rPr>
          <w:i/>
          <w:color w:val="0D0D0D" w:themeColor="text1" w:themeTint="F2"/>
        </w:rPr>
        <w:t xml:space="preserve">Flavian Epic </w:t>
      </w:r>
      <w:r>
        <w:rPr>
          <w:color w:val="0D0D0D" w:themeColor="text1" w:themeTint="F2"/>
        </w:rPr>
        <w:t>in the “Oxford Readings in Classical Studies” series</w:t>
      </w:r>
      <w:r>
        <w:rPr>
          <w:rStyle w:val="FootnoteReference"/>
          <w:color w:val="0D0D0D" w:themeColor="text1" w:themeTint="F2"/>
        </w:rPr>
        <w:footnoteReference w:id="98"/>
      </w:r>
      <w:r>
        <w:rPr>
          <w:color w:val="0D0D0D" w:themeColor="text1" w:themeTint="F2"/>
        </w:rPr>
        <w:t xml:space="preserve"> includes a translation of an insightful article by </w:t>
      </w:r>
      <w:r w:rsidR="00975899">
        <w:rPr>
          <w:color w:val="0D0D0D" w:themeColor="text1" w:themeTint="F2"/>
        </w:rPr>
        <w:t xml:space="preserve">Roberta </w:t>
      </w:r>
      <w:proofErr w:type="spellStart"/>
      <w:r w:rsidRPr="00477B6C">
        <w:rPr>
          <w:color w:val="0D0D0D" w:themeColor="text1" w:themeTint="F2"/>
        </w:rPr>
        <w:t>Nordera</w:t>
      </w:r>
      <w:proofErr w:type="spellEnd"/>
      <w:r w:rsidRPr="00477B6C">
        <w:rPr>
          <w:color w:val="0D0D0D" w:themeColor="text1" w:themeTint="F2"/>
        </w:rPr>
        <w:t xml:space="preserve"> (</w:t>
      </w:r>
      <w:r>
        <w:rPr>
          <w:color w:val="0D0D0D" w:themeColor="text1" w:themeTint="F2"/>
        </w:rPr>
        <w:t>originally published in 1969</w:t>
      </w:r>
      <w:r w:rsidRPr="00477B6C">
        <w:rPr>
          <w:color w:val="0D0D0D" w:themeColor="text1" w:themeTint="F2"/>
        </w:rPr>
        <w:t>)</w:t>
      </w:r>
      <w:r>
        <w:rPr>
          <w:color w:val="0D0D0D" w:themeColor="text1" w:themeTint="F2"/>
        </w:rPr>
        <w:t xml:space="preserve"> that explores how </w:t>
      </w:r>
      <w:proofErr w:type="spellStart"/>
      <w:r>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highly allusive style</w:t>
      </w:r>
      <w:r>
        <w:rPr>
          <w:color w:val="0D0D0D" w:themeColor="text1" w:themeTint="F2"/>
        </w:rPr>
        <w:t xml:space="preserve"> allows him to </w:t>
      </w:r>
      <w:r w:rsidRPr="00477B6C">
        <w:rPr>
          <w:color w:val="0D0D0D" w:themeColor="text1" w:themeTint="F2"/>
        </w:rPr>
        <w:t>express his independence from Virgil</w:t>
      </w:r>
      <w:r>
        <w:rPr>
          <w:color w:val="0D0D0D" w:themeColor="text1" w:themeTint="F2"/>
        </w:rPr>
        <w:t xml:space="preserve">. In the same volume, </w:t>
      </w:r>
      <w:proofErr w:type="spellStart"/>
      <w:r>
        <w:rPr>
          <w:color w:val="0D0D0D" w:themeColor="text1" w:themeTint="F2"/>
        </w:rPr>
        <w:t>Zis</w:t>
      </w:r>
      <w:r w:rsidRPr="00477B6C">
        <w:rPr>
          <w:color w:val="0D0D0D" w:themeColor="text1" w:themeTint="F2"/>
        </w:rPr>
        <w:t>sos</w:t>
      </w:r>
      <w:proofErr w:type="spellEnd"/>
      <w:r w:rsidRPr="00477B6C">
        <w:rPr>
          <w:color w:val="0D0D0D" w:themeColor="text1" w:themeTint="F2"/>
        </w:rPr>
        <w:t xml:space="preserve"> </w:t>
      </w:r>
      <w:r>
        <w:rPr>
          <w:color w:val="0D0D0D" w:themeColor="text1" w:themeTint="F2"/>
        </w:rPr>
        <w:t xml:space="preserve">(originally published in 1999) </w:t>
      </w:r>
      <w:r w:rsidRPr="00477B6C">
        <w:rPr>
          <w:color w:val="0D0D0D" w:themeColor="text1" w:themeTint="F2"/>
        </w:rPr>
        <w:t>considers</w:t>
      </w:r>
      <w:r>
        <w:rPr>
          <w:color w:val="0D0D0D" w:themeColor="text1" w:themeTint="F2"/>
        </w:rPr>
        <w:t xml:space="preserve">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w:t>
      </w:r>
      <w:r w:rsidRPr="00477B6C">
        <w:rPr>
          <w:color w:val="0D0D0D" w:themeColor="text1" w:themeTint="F2"/>
        </w:rPr>
        <w:t>use of “negative allusions”—the parts of Apollonius</w:t>
      </w:r>
      <w:r w:rsidR="00050F90">
        <w:rPr>
          <w:color w:val="0D0D0D" w:themeColor="text1" w:themeTint="F2"/>
        </w:rPr>
        <w:t>’</w:t>
      </w:r>
      <w:r w:rsidRPr="00477B6C">
        <w:rPr>
          <w:color w:val="0D0D0D" w:themeColor="text1" w:themeTint="F2"/>
        </w:rPr>
        <w:t xml:space="preserve"> </w:t>
      </w:r>
      <w:r w:rsidRPr="00477B6C">
        <w:rPr>
          <w:i/>
          <w:iCs/>
          <w:color w:val="0D0D0D" w:themeColor="text1" w:themeTint="F2"/>
        </w:rPr>
        <w:t>Argonautica</w:t>
      </w:r>
      <w:r w:rsidRPr="00477B6C">
        <w:rPr>
          <w:color w:val="0D0D0D" w:themeColor="text1" w:themeTint="F2"/>
        </w:rPr>
        <w:t xml:space="preserve"> that he omits—as a sort of test for his readers, as well as an acknowledgement of his own position in the epic canon. </w:t>
      </w:r>
      <w:r w:rsidR="0089362C">
        <w:rPr>
          <w:color w:val="0D0D0D" w:themeColor="text1" w:themeTint="F2"/>
        </w:rPr>
        <w:t xml:space="preserve">Alain </w:t>
      </w:r>
      <w:proofErr w:type="spellStart"/>
      <w:r w:rsidRPr="00477B6C">
        <w:rPr>
          <w:color w:val="0D0D0D" w:themeColor="text1" w:themeTint="F2"/>
        </w:rPr>
        <w:t>Deremetz</w:t>
      </w:r>
      <w:proofErr w:type="spellEnd"/>
      <w:r w:rsidRPr="00477B6C">
        <w:rPr>
          <w:color w:val="0D0D0D" w:themeColor="text1" w:themeTint="F2"/>
        </w:rPr>
        <w:t xml:space="preserve"> </w:t>
      </w:r>
      <w:r>
        <w:rPr>
          <w:color w:val="0D0D0D" w:themeColor="text1" w:themeTint="F2"/>
        </w:rPr>
        <w:t>describes</w:t>
      </w:r>
      <w:r w:rsidRPr="00477B6C">
        <w:rPr>
          <w:color w:val="0D0D0D" w:themeColor="text1" w:themeTint="F2"/>
        </w:rPr>
        <w:t xml:space="preserve"> the various narrative devices, including allusion, </w:t>
      </w:r>
      <w:r>
        <w:rPr>
          <w:color w:val="0D0D0D" w:themeColor="text1" w:themeTint="F2"/>
        </w:rPr>
        <w:t xml:space="preserve">that </w:t>
      </w:r>
      <w:proofErr w:type="spellStart"/>
      <w:r w:rsidRPr="00477B6C">
        <w:rPr>
          <w:color w:val="0D0D0D" w:themeColor="text1" w:themeTint="F2"/>
        </w:rPr>
        <w:t>Valerius</w:t>
      </w:r>
      <w:proofErr w:type="spellEnd"/>
      <w:r w:rsidRPr="00477B6C">
        <w:rPr>
          <w:color w:val="0D0D0D" w:themeColor="text1" w:themeTint="F2"/>
        </w:rPr>
        <w:t xml:space="preserve"> uses to produce a form of literary history</w:t>
      </w:r>
      <w:r>
        <w:rPr>
          <w:color w:val="0D0D0D" w:themeColor="text1" w:themeTint="F2"/>
        </w:rPr>
        <w:t>.</w:t>
      </w:r>
      <w:r w:rsidRPr="00477B6C">
        <w:rPr>
          <w:color w:val="0D0D0D" w:themeColor="text1" w:themeTint="F2"/>
        </w:rPr>
        <w:t xml:space="preserve"> </w:t>
      </w:r>
      <w:r>
        <w:rPr>
          <w:color w:val="0D0D0D" w:themeColor="text1" w:themeTint="F2"/>
        </w:rPr>
        <w:t>H</w:t>
      </w:r>
      <w:r w:rsidRPr="00477B6C">
        <w:rPr>
          <w:color w:val="0D0D0D" w:themeColor="text1" w:themeTint="F2"/>
        </w:rPr>
        <w:t xml:space="preserve">e is, in turn, able to use this constructed epic lineage to issue </w:t>
      </w:r>
      <w:r>
        <w:rPr>
          <w:color w:val="0D0D0D" w:themeColor="text1" w:themeTint="F2"/>
        </w:rPr>
        <w:t xml:space="preserve">a </w:t>
      </w:r>
      <w:r w:rsidRPr="00477B6C">
        <w:rPr>
          <w:color w:val="0D0D0D" w:themeColor="text1" w:themeTint="F2"/>
        </w:rPr>
        <w:t>self-conscious critique of the genre as he sees it and, of course, his position within it.</w:t>
      </w:r>
      <w:r>
        <w:rPr>
          <w:rStyle w:val="FootnoteReference"/>
          <w:color w:val="0D0D0D" w:themeColor="text1" w:themeTint="F2"/>
        </w:rPr>
        <w:footnoteReference w:id="99"/>
      </w:r>
      <w:r w:rsidRPr="00477B6C">
        <w:rPr>
          <w:color w:val="0D0D0D" w:themeColor="text1" w:themeTint="F2"/>
        </w:rPr>
        <w:t xml:space="preserve"> </w:t>
      </w:r>
    </w:p>
    <w:p w14:paraId="1554966B" w14:textId="6B6809F0" w:rsidR="0021184E" w:rsidRPr="00477B6C" w:rsidRDefault="0021184E" w:rsidP="0021184E">
      <w:pPr>
        <w:spacing w:line="480" w:lineRule="auto"/>
        <w:ind w:firstLine="720"/>
        <w:rPr>
          <w:color w:val="0D0D0D" w:themeColor="text1" w:themeTint="F2"/>
        </w:rPr>
      </w:pP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awareness of hi</w:t>
      </w:r>
      <w:r>
        <w:rPr>
          <w:color w:val="0D0D0D" w:themeColor="text1" w:themeTint="F2"/>
        </w:rPr>
        <w:t>s belatedness, or rather his construction of it,</w:t>
      </w:r>
      <w:r w:rsidRPr="00477B6C">
        <w:rPr>
          <w:color w:val="0D0D0D" w:themeColor="text1" w:themeTint="F2"/>
        </w:rPr>
        <w:t xml:space="preserve"> shapes the way </w:t>
      </w:r>
      <w:r>
        <w:rPr>
          <w:color w:val="0D0D0D" w:themeColor="text1" w:themeTint="F2"/>
        </w:rPr>
        <w:t>in which</w:t>
      </w:r>
      <w:r w:rsidRPr="00477B6C">
        <w:rPr>
          <w:color w:val="0D0D0D" w:themeColor="text1" w:themeTint="F2"/>
        </w:rPr>
        <w:t xml:space="preserve"> he engages with his models, always remaining in dialogue with the entire tradition that precedes him. Hardie, for example, illustrates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tendency</w:t>
      </w:r>
      <w:r>
        <w:rPr>
          <w:color w:val="0D0D0D" w:themeColor="text1" w:themeTint="F2"/>
        </w:rPr>
        <w:t xml:space="preserve"> (like o</w:t>
      </w:r>
      <w:r w:rsidRPr="00477B6C">
        <w:rPr>
          <w:color w:val="0D0D0D" w:themeColor="text1" w:themeTint="F2"/>
        </w:rPr>
        <w:t>ther post-Virgilian epicists</w:t>
      </w:r>
      <w:r>
        <w:rPr>
          <w:color w:val="0D0D0D" w:themeColor="text1" w:themeTint="F2"/>
        </w:rPr>
        <w:t>)</w:t>
      </w:r>
      <w:r w:rsidRPr="00477B6C">
        <w:rPr>
          <w:color w:val="0D0D0D" w:themeColor="text1" w:themeTint="F2"/>
        </w:rPr>
        <w:t xml:space="preserve"> to imitate his predecessors in combination, arguing that this layered intertextual engagement works as a form of literary criticism.</w:t>
      </w:r>
      <w:r>
        <w:rPr>
          <w:rStyle w:val="FootnoteReference"/>
          <w:color w:val="0D0D0D" w:themeColor="text1" w:themeTint="F2"/>
        </w:rPr>
        <w:footnoteReference w:id="100"/>
      </w:r>
      <w:r w:rsidRPr="00477B6C">
        <w:rPr>
          <w:color w:val="0D0D0D" w:themeColor="text1" w:themeTint="F2"/>
        </w:rPr>
        <w:t xml:space="preserve"> These overlapping and complex intertextual </w:t>
      </w:r>
      <w:r w:rsidRPr="00477B6C">
        <w:rPr>
          <w:color w:val="0D0D0D" w:themeColor="text1" w:themeTint="F2"/>
        </w:rPr>
        <w:lastRenderedPageBreak/>
        <w:t>networks are classified by Stover, who focuses his attention on the Argo</w:t>
      </w:r>
      <w:r w:rsidR="00050F90">
        <w:rPr>
          <w:color w:val="0D0D0D" w:themeColor="text1" w:themeTint="F2"/>
        </w:rPr>
        <w:t>’</w:t>
      </w:r>
      <w:r w:rsidRPr="00477B6C">
        <w:rPr>
          <w:color w:val="0D0D0D" w:themeColor="text1" w:themeTint="F2"/>
        </w:rPr>
        <w:t xml:space="preserve">s construction in book one, as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attempts to construct himself as a </w:t>
      </w:r>
      <w:proofErr w:type="spellStart"/>
      <w:r w:rsidRPr="00477B6C">
        <w:rPr>
          <w:i/>
          <w:iCs/>
          <w:color w:val="0D0D0D" w:themeColor="text1" w:themeTint="F2"/>
        </w:rPr>
        <w:t>doctus</w:t>
      </w:r>
      <w:proofErr w:type="spellEnd"/>
      <w:r w:rsidRPr="00477B6C">
        <w:rPr>
          <w:i/>
          <w:iCs/>
          <w:color w:val="0D0D0D" w:themeColor="text1" w:themeTint="F2"/>
        </w:rPr>
        <w:t xml:space="preserve"> </w:t>
      </w:r>
      <w:proofErr w:type="spellStart"/>
      <w:r w:rsidRPr="00477B6C">
        <w:rPr>
          <w:i/>
          <w:iCs/>
          <w:color w:val="0D0D0D" w:themeColor="text1" w:themeTint="F2"/>
        </w:rPr>
        <w:t>poeta</w:t>
      </w:r>
      <w:proofErr w:type="spellEnd"/>
      <w:r w:rsidRPr="00477B6C">
        <w:rPr>
          <w:color w:val="0D0D0D" w:themeColor="text1" w:themeTint="F2"/>
        </w:rPr>
        <w:t xml:space="preserve"> worthy of his predecessors: “(</w:t>
      </w:r>
      <w:r>
        <w:rPr>
          <w:color w:val="0D0D0D" w:themeColor="text1" w:themeTint="F2"/>
        </w:rPr>
        <w:t>R</w:t>
      </w:r>
      <w:r w:rsidRPr="00477B6C">
        <w:rPr>
          <w:color w:val="0D0D0D" w:themeColor="text1" w:themeTint="F2"/>
        </w:rPr>
        <w:t xml:space="preserve">e)building Argo entails the skillful refashioning of a complex and saturated poetic tradition. </w:t>
      </w:r>
      <w:proofErr w:type="spellStart"/>
      <w:r w:rsidRPr="00477B6C">
        <w:rPr>
          <w:color w:val="0D0D0D" w:themeColor="text1" w:themeTint="F2"/>
        </w:rPr>
        <w:t>Valerius</w:t>
      </w:r>
      <w:proofErr w:type="spellEnd"/>
      <w:r w:rsidRPr="00477B6C">
        <w:rPr>
          <w:color w:val="0D0D0D" w:themeColor="text1" w:themeTint="F2"/>
        </w:rPr>
        <w:t xml:space="preserve"> wants us to know the difficulties he faced in reconstructing Argo, but </w:t>
      </w:r>
      <w:r w:rsidRPr="00A54E45">
        <w:rPr>
          <w:color w:val="0D0D0D" w:themeColor="text1" w:themeTint="F2"/>
        </w:rPr>
        <w:t>he also wants us to know that he is up to the challenge</w:t>
      </w:r>
      <w:r>
        <w:rPr>
          <w:color w:val="0D0D0D" w:themeColor="text1" w:themeTint="F2"/>
        </w:rPr>
        <w:t>.</w:t>
      </w:r>
      <w:r w:rsidRPr="00A54E45">
        <w:rPr>
          <w:color w:val="0D0D0D" w:themeColor="text1" w:themeTint="F2"/>
        </w:rPr>
        <w:t>”</w:t>
      </w:r>
      <w:r>
        <w:rPr>
          <w:rStyle w:val="FootnoteReference"/>
          <w:color w:val="0D0D0D" w:themeColor="text1" w:themeTint="F2"/>
        </w:rPr>
        <w:footnoteReference w:id="101"/>
      </w:r>
      <w:r w:rsidRPr="00A54E45">
        <w:rPr>
          <w:color w:val="0D0D0D" w:themeColor="text1" w:themeTint="F2"/>
        </w:rPr>
        <w:t xml:space="preserve"> </w:t>
      </w:r>
      <w:r w:rsidR="0089362C">
        <w:rPr>
          <w:color w:val="0D0D0D" w:themeColor="text1" w:themeTint="F2"/>
        </w:rPr>
        <w:t xml:space="preserve">Peter </w:t>
      </w:r>
      <w:r w:rsidRPr="00A54E45">
        <w:rPr>
          <w:color w:val="0D0D0D" w:themeColor="text1" w:themeTint="F2"/>
        </w:rPr>
        <w:t xml:space="preserve">Davis </w:t>
      </w:r>
      <w:r w:rsidRPr="00477B6C">
        <w:rPr>
          <w:color w:val="0D0D0D" w:themeColor="text1" w:themeTint="F2"/>
        </w:rPr>
        <w:t xml:space="preserve">contends that </w:t>
      </w:r>
      <w:proofErr w:type="spellStart"/>
      <w:r w:rsidRPr="00477B6C">
        <w:rPr>
          <w:color w:val="0D0D0D" w:themeColor="text1" w:themeTint="F2"/>
        </w:rPr>
        <w:t>Valerius</w:t>
      </w:r>
      <w:proofErr w:type="spellEnd"/>
      <w:r w:rsidRPr="00477B6C">
        <w:rPr>
          <w:color w:val="0D0D0D" w:themeColor="text1" w:themeTint="F2"/>
        </w:rPr>
        <w:t xml:space="preserve"> uses the Argo</w:t>
      </w:r>
      <w:r w:rsidR="00050F90">
        <w:rPr>
          <w:color w:val="0D0D0D" w:themeColor="text1" w:themeTint="F2"/>
        </w:rPr>
        <w:t>’</w:t>
      </w:r>
      <w:r w:rsidRPr="00477B6C">
        <w:rPr>
          <w:color w:val="0D0D0D" w:themeColor="text1" w:themeTint="F2"/>
        </w:rPr>
        <w:t xml:space="preserve">s </w:t>
      </w:r>
      <w:r>
        <w:rPr>
          <w:color w:val="0D0D0D" w:themeColor="text1" w:themeTint="F2"/>
        </w:rPr>
        <w:t>voyage</w:t>
      </w:r>
      <w:r w:rsidRPr="00477B6C">
        <w:rPr>
          <w:color w:val="0D0D0D" w:themeColor="text1" w:themeTint="F2"/>
        </w:rPr>
        <w:t xml:space="preserve"> as a metaliterary representation of his participation in “literary conversation” with previous authors, ultimately concluding that the ship represents a feeling of responsibility</w:t>
      </w:r>
      <w:r>
        <w:rPr>
          <w:color w:val="0D0D0D" w:themeColor="text1" w:themeTint="F2"/>
        </w:rPr>
        <w:t xml:space="preserve"> that </w:t>
      </w:r>
      <w:proofErr w:type="spellStart"/>
      <w:r>
        <w:rPr>
          <w:color w:val="0D0D0D" w:themeColor="text1" w:themeTint="F2"/>
        </w:rPr>
        <w:t>Valerius</w:t>
      </w:r>
      <w:proofErr w:type="spellEnd"/>
      <w:r>
        <w:rPr>
          <w:color w:val="0D0D0D" w:themeColor="text1" w:themeTint="F2"/>
        </w:rPr>
        <w:t xml:space="preserve"> </w:t>
      </w:r>
      <w:r w:rsidRPr="00477B6C">
        <w:rPr>
          <w:color w:val="0D0D0D" w:themeColor="text1" w:themeTint="F2"/>
        </w:rPr>
        <w:t xml:space="preserve">has as a </w:t>
      </w:r>
      <w:r w:rsidRPr="00F64D59">
        <w:rPr>
          <w:color w:val="0D0D0D" w:themeColor="text1" w:themeTint="F2"/>
        </w:rPr>
        <w:t xml:space="preserve">Roman </w:t>
      </w:r>
      <w:proofErr w:type="spellStart"/>
      <w:r w:rsidRPr="00F64D59">
        <w:rPr>
          <w:i/>
          <w:iCs/>
          <w:color w:val="0D0D0D" w:themeColor="text1" w:themeTint="F2"/>
        </w:rPr>
        <w:t>vates</w:t>
      </w:r>
      <w:proofErr w:type="spellEnd"/>
      <w:r w:rsidRPr="00F64D59">
        <w:rPr>
          <w:color w:val="0D0D0D" w:themeColor="text1" w:themeTint="F2"/>
        </w:rPr>
        <w:t xml:space="preserve"> to retell Rome</w:t>
      </w:r>
      <w:r w:rsidR="00050F90">
        <w:rPr>
          <w:color w:val="0D0D0D" w:themeColor="text1" w:themeTint="F2"/>
        </w:rPr>
        <w:t>’</w:t>
      </w:r>
      <w:r w:rsidRPr="00F64D59">
        <w:rPr>
          <w:color w:val="0D0D0D" w:themeColor="text1" w:themeTint="F2"/>
        </w:rPr>
        <w:t>s history.</w:t>
      </w:r>
      <w:r w:rsidRPr="00F64D59">
        <w:rPr>
          <w:rStyle w:val="FootnoteReference"/>
          <w:color w:val="0D0D0D" w:themeColor="text1" w:themeTint="F2"/>
        </w:rPr>
        <w:footnoteReference w:id="102"/>
      </w:r>
      <w:r w:rsidRPr="00F64D59">
        <w:rPr>
          <w:color w:val="0D0D0D" w:themeColor="text1" w:themeTint="F2"/>
        </w:rPr>
        <w:t xml:space="preserve"> Likewise, </w:t>
      </w:r>
      <w:r w:rsidR="0089362C">
        <w:rPr>
          <w:color w:val="0D0D0D" w:themeColor="text1" w:themeTint="F2"/>
        </w:rPr>
        <w:t xml:space="preserve">Helen </w:t>
      </w:r>
      <w:r w:rsidRPr="00F64D59">
        <w:rPr>
          <w:color w:val="0D0D0D" w:themeColor="text1" w:themeTint="F2"/>
        </w:rPr>
        <w:t>Slaney</w:t>
      </w:r>
      <w:r w:rsidRPr="00477B6C">
        <w:rPr>
          <w:color w:val="0D0D0D" w:themeColor="text1" w:themeTint="F2"/>
        </w:rPr>
        <w:t xml:space="preserve"> argues that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recycling of epic topography, intentionally</w:t>
      </w:r>
      <w:r>
        <w:rPr>
          <w:color w:val="0D0D0D" w:themeColor="text1" w:themeTint="F2"/>
        </w:rPr>
        <w:t xml:space="preserve"> filling </w:t>
      </w:r>
      <w:r w:rsidRPr="00477B6C">
        <w:rPr>
          <w:color w:val="0D0D0D" w:themeColor="text1" w:themeTint="F2"/>
        </w:rPr>
        <w:t>the Argo</w:t>
      </w:r>
      <w:r w:rsidR="00050F90">
        <w:rPr>
          <w:color w:val="0D0D0D" w:themeColor="text1" w:themeTint="F2"/>
        </w:rPr>
        <w:t>’</w:t>
      </w:r>
      <w:r w:rsidRPr="00477B6C">
        <w:rPr>
          <w:color w:val="0D0D0D" w:themeColor="text1" w:themeTint="F2"/>
        </w:rPr>
        <w:t>s journey with landscapes familiar to Romans from previous epics, has the effect of producing a cohesive Roman empire.</w:t>
      </w:r>
      <w:r>
        <w:rPr>
          <w:rStyle w:val="FootnoteReference"/>
          <w:color w:val="0D0D0D" w:themeColor="text1" w:themeTint="F2"/>
        </w:rPr>
        <w:footnoteReference w:id="103"/>
      </w:r>
      <w:r w:rsidRPr="00477B6C">
        <w:rPr>
          <w:color w:val="0D0D0D" w:themeColor="text1" w:themeTint="F2"/>
        </w:rPr>
        <w:t xml:space="preserve"> </w:t>
      </w:r>
    </w:p>
    <w:p w14:paraId="691B3EB1" w14:textId="2492A64D" w:rsidR="0021184E" w:rsidRDefault="00975899" w:rsidP="0021184E">
      <w:pPr>
        <w:spacing w:line="480" w:lineRule="auto"/>
        <w:ind w:firstLine="720"/>
        <w:rPr>
          <w:color w:val="0D0D0D" w:themeColor="text1" w:themeTint="F2"/>
        </w:rPr>
      </w:pPr>
      <w:r w:rsidRPr="00975899">
        <w:rPr>
          <w:color w:val="0D0D0D" w:themeColor="text1" w:themeTint="F2"/>
        </w:rPr>
        <w:t xml:space="preserve">While agreeing that </w:t>
      </w:r>
      <w:proofErr w:type="spellStart"/>
      <w:r w:rsidRPr="00975899">
        <w:rPr>
          <w:color w:val="0D0D0D" w:themeColor="text1" w:themeTint="F2"/>
        </w:rPr>
        <w:t>Valerius</w:t>
      </w:r>
      <w:proofErr w:type="spellEnd"/>
      <w:r w:rsidR="00050F90">
        <w:rPr>
          <w:color w:val="0D0D0D" w:themeColor="text1" w:themeTint="F2"/>
        </w:rPr>
        <w:t>’</w:t>
      </w:r>
      <w:r>
        <w:rPr>
          <w:color w:val="0D0D0D" w:themeColor="text1" w:themeTint="F2"/>
        </w:rPr>
        <w:t xml:space="preserve"> poem</w:t>
      </w:r>
      <w:r w:rsidRPr="00975899">
        <w:rPr>
          <w:color w:val="0D0D0D" w:themeColor="text1" w:themeTint="F2"/>
        </w:rPr>
        <w:t xml:space="preserve"> is deeply shaped by its author</w:t>
      </w:r>
      <w:r w:rsidR="00050F90">
        <w:rPr>
          <w:color w:val="0D0D0D" w:themeColor="text1" w:themeTint="F2"/>
        </w:rPr>
        <w:t>’</w:t>
      </w:r>
      <w:r w:rsidRPr="00975899">
        <w:rPr>
          <w:color w:val="0D0D0D" w:themeColor="text1" w:themeTint="F2"/>
        </w:rPr>
        <w:t>s belated position in the literary canon,</w:t>
      </w:r>
      <w:r>
        <w:rPr>
          <w:color w:val="0D0D0D" w:themeColor="text1" w:themeTint="F2"/>
        </w:rPr>
        <w:t xml:space="preserve"> s</w:t>
      </w:r>
      <w:r w:rsidR="0021184E" w:rsidRPr="00477B6C">
        <w:rPr>
          <w:color w:val="0D0D0D" w:themeColor="text1" w:themeTint="F2"/>
        </w:rPr>
        <w:t>cholars</w:t>
      </w:r>
      <w:r w:rsidR="00050F90">
        <w:rPr>
          <w:color w:val="0D0D0D" w:themeColor="text1" w:themeTint="F2"/>
        </w:rPr>
        <w:t>’</w:t>
      </w:r>
      <w:r w:rsidR="0021184E" w:rsidRPr="00477B6C">
        <w:rPr>
          <w:color w:val="0D0D0D" w:themeColor="text1" w:themeTint="F2"/>
        </w:rPr>
        <w:t xml:space="preserve"> perspectives on how </w:t>
      </w:r>
      <w:proofErr w:type="spellStart"/>
      <w:r w:rsidR="0021184E" w:rsidRPr="00477B6C">
        <w:rPr>
          <w:color w:val="0D0D0D" w:themeColor="text1" w:themeTint="F2"/>
        </w:rPr>
        <w:t>Valerius</w:t>
      </w:r>
      <w:proofErr w:type="spellEnd"/>
      <w:r w:rsidR="0021184E" w:rsidRPr="00477B6C">
        <w:rPr>
          <w:color w:val="0D0D0D" w:themeColor="text1" w:themeTint="F2"/>
        </w:rPr>
        <w:t xml:space="preserve"> feels about this belatedness, however, differ. </w:t>
      </w:r>
      <w:r w:rsidR="0089362C">
        <w:rPr>
          <w:color w:val="0D0D0D" w:themeColor="text1" w:themeTint="F2"/>
        </w:rPr>
        <w:t xml:space="preserve">Helen </w:t>
      </w:r>
      <w:proofErr w:type="spellStart"/>
      <w:r w:rsidR="0021184E" w:rsidRPr="00766C1D">
        <w:rPr>
          <w:color w:val="0D0D0D" w:themeColor="text1" w:themeTint="F2"/>
        </w:rPr>
        <w:t>Lovatt</w:t>
      </w:r>
      <w:proofErr w:type="spellEnd"/>
      <w:r w:rsidR="0021184E" w:rsidRPr="00766C1D">
        <w:rPr>
          <w:color w:val="0D0D0D" w:themeColor="text1" w:themeTint="F2"/>
        </w:rPr>
        <w:t xml:space="preserve"> focuses on the anxiety that this belatedness reveals, arguing that the metaliterary</w:t>
      </w:r>
      <w:r w:rsidR="0021184E" w:rsidRPr="00477B6C">
        <w:rPr>
          <w:color w:val="0D0D0D" w:themeColor="text1" w:themeTint="F2"/>
        </w:rPr>
        <w:t xml:space="preserve"> use of </w:t>
      </w:r>
      <w:r w:rsidR="0021184E" w:rsidRPr="00477B6C">
        <w:rPr>
          <w:i/>
          <w:iCs/>
          <w:color w:val="0D0D0D" w:themeColor="text1" w:themeTint="F2"/>
        </w:rPr>
        <w:t xml:space="preserve">fides </w:t>
      </w:r>
      <w:r w:rsidR="0021184E" w:rsidRPr="00477B6C">
        <w:rPr>
          <w:color w:val="0D0D0D" w:themeColor="text1" w:themeTint="F2"/>
        </w:rPr>
        <w:t xml:space="preserve">in </w:t>
      </w:r>
      <w:proofErr w:type="spellStart"/>
      <w:r w:rsidR="0021184E" w:rsidRPr="00477B6C">
        <w:rPr>
          <w:color w:val="0D0D0D" w:themeColor="text1" w:themeTint="F2"/>
        </w:rPr>
        <w:t>Valerius</w:t>
      </w:r>
      <w:proofErr w:type="spellEnd"/>
      <w:r w:rsidR="0021184E" w:rsidRPr="00477B6C">
        <w:rPr>
          <w:color w:val="0D0D0D" w:themeColor="text1" w:themeTint="F2"/>
        </w:rPr>
        <w:t xml:space="preserve">, a concept that can be traced throughout the Roman literary canon, not only confesses the </w:t>
      </w:r>
      <w:r w:rsidR="0021184E" w:rsidRPr="00477B6C">
        <w:rPr>
          <w:i/>
          <w:iCs/>
          <w:color w:val="0D0D0D" w:themeColor="text1" w:themeTint="F2"/>
        </w:rPr>
        <w:t>Argonautica</w:t>
      </w:r>
      <w:r w:rsidR="00050F90">
        <w:rPr>
          <w:color w:val="0D0D0D" w:themeColor="text1" w:themeTint="F2"/>
        </w:rPr>
        <w:t>’</w:t>
      </w:r>
      <w:r w:rsidR="0021184E" w:rsidRPr="00477B6C">
        <w:rPr>
          <w:color w:val="0D0D0D" w:themeColor="text1" w:themeTint="F2"/>
        </w:rPr>
        <w:t>s belatedness but also the political anxieties of the Flavian era.</w:t>
      </w:r>
      <w:r w:rsidR="0021184E">
        <w:rPr>
          <w:rStyle w:val="FootnoteReference"/>
          <w:color w:val="0D0D0D" w:themeColor="text1" w:themeTint="F2"/>
        </w:rPr>
        <w:footnoteReference w:id="104"/>
      </w:r>
      <w:r w:rsidR="0021184E" w:rsidRPr="00477B6C">
        <w:rPr>
          <w:color w:val="0D0D0D" w:themeColor="text1" w:themeTint="F2"/>
        </w:rPr>
        <w:t xml:space="preserve"> </w:t>
      </w:r>
      <w:proofErr w:type="spellStart"/>
      <w:r w:rsidR="0021184E" w:rsidRPr="00477B6C">
        <w:rPr>
          <w:color w:val="0D0D0D" w:themeColor="text1" w:themeTint="F2"/>
        </w:rPr>
        <w:t>Hershkowitz</w:t>
      </w:r>
      <w:proofErr w:type="spellEnd"/>
      <w:r w:rsidR="0021184E">
        <w:rPr>
          <w:color w:val="0D0D0D" w:themeColor="text1" w:themeTint="F2"/>
        </w:rPr>
        <w:t xml:space="preserve"> sees a somewhat more confident author as he engages self-consciously</w:t>
      </w:r>
      <w:r w:rsidR="0021184E" w:rsidRPr="00477B6C">
        <w:rPr>
          <w:color w:val="0D0D0D" w:themeColor="text1" w:themeTint="F2"/>
        </w:rPr>
        <w:t xml:space="preserve"> with his two primary epic models</w:t>
      </w:r>
      <w:r w:rsidR="0021184E">
        <w:rPr>
          <w:color w:val="0D0D0D" w:themeColor="text1" w:themeTint="F2"/>
        </w:rPr>
        <w:t xml:space="preserve">: </w:t>
      </w:r>
      <w:r w:rsidR="0021184E" w:rsidRPr="00477B6C">
        <w:rPr>
          <w:color w:val="0D0D0D" w:themeColor="text1" w:themeTint="F2"/>
        </w:rPr>
        <w:t>“[</w:t>
      </w:r>
      <w:r w:rsidR="0021184E">
        <w:rPr>
          <w:color w:val="0D0D0D" w:themeColor="text1" w:themeTint="F2"/>
        </w:rPr>
        <w:t>t</w:t>
      </w:r>
      <w:r w:rsidR="0021184E" w:rsidRPr="00477B6C">
        <w:rPr>
          <w:color w:val="0D0D0D" w:themeColor="text1" w:themeTint="F2"/>
        </w:rPr>
        <w:t xml:space="preserve">]he </w:t>
      </w:r>
      <w:r w:rsidR="0021184E" w:rsidRPr="00477B6C">
        <w:rPr>
          <w:i/>
          <w:iCs/>
          <w:color w:val="0D0D0D" w:themeColor="text1" w:themeTint="F2"/>
        </w:rPr>
        <w:t>Argonautica</w:t>
      </w:r>
      <w:r w:rsidR="0021184E" w:rsidRPr="00477B6C">
        <w:rPr>
          <w:color w:val="0D0D0D" w:themeColor="text1" w:themeTint="F2"/>
        </w:rPr>
        <w:t xml:space="preserve">, with its abundant intertextuality, does not issue a hopeless challenge to Apollonius or Vergil so much as signal the productive interaction between these (and many other) texts. […] [B]elatedness, far from assuring its failure, is the central element in its empowerment of a tale weakened by time and </w:t>
      </w:r>
      <w:r w:rsidR="0021184E" w:rsidRPr="00477B6C">
        <w:rPr>
          <w:color w:val="0D0D0D" w:themeColor="text1" w:themeTint="F2"/>
        </w:rPr>
        <w:lastRenderedPageBreak/>
        <w:t>repetition</w:t>
      </w:r>
      <w:r w:rsidR="0021184E">
        <w:rPr>
          <w:color w:val="0D0D0D" w:themeColor="text1" w:themeTint="F2"/>
        </w:rPr>
        <w:t>.</w:t>
      </w:r>
      <w:r w:rsidR="0021184E" w:rsidRPr="00477B6C">
        <w:rPr>
          <w:color w:val="0D0D0D" w:themeColor="text1" w:themeTint="F2"/>
        </w:rPr>
        <w:t>”</w:t>
      </w:r>
      <w:r w:rsidR="0021184E">
        <w:rPr>
          <w:rStyle w:val="FootnoteReference"/>
          <w:color w:val="0D0D0D" w:themeColor="text1" w:themeTint="F2"/>
        </w:rPr>
        <w:footnoteReference w:id="105"/>
      </w:r>
      <w:r w:rsidR="0021184E" w:rsidRPr="00477B6C">
        <w:rPr>
          <w:color w:val="0D0D0D" w:themeColor="text1" w:themeTint="F2"/>
        </w:rPr>
        <w:t xml:space="preserve"> </w:t>
      </w:r>
      <w:proofErr w:type="spellStart"/>
      <w:r w:rsidR="0021184E" w:rsidRPr="00477B6C">
        <w:rPr>
          <w:color w:val="0D0D0D" w:themeColor="text1" w:themeTint="F2"/>
        </w:rPr>
        <w:t>Valerius</w:t>
      </w:r>
      <w:proofErr w:type="spellEnd"/>
      <w:r w:rsidR="0021184E" w:rsidRPr="00477B6C">
        <w:rPr>
          <w:color w:val="0D0D0D" w:themeColor="text1" w:themeTint="F2"/>
        </w:rPr>
        <w:t xml:space="preserve"> imitates Virgil under the cover of Apollonius in a move </w:t>
      </w:r>
      <w:proofErr w:type="spellStart"/>
      <w:r w:rsidR="0021184E" w:rsidRPr="00477B6C">
        <w:rPr>
          <w:color w:val="0D0D0D" w:themeColor="text1" w:themeTint="F2"/>
        </w:rPr>
        <w:t>Hershkowitz</w:t>
      </w:r>
      <w:proofErr w:type="spellEnd"/>
      <w:r w:rsidR="0021184E" w:rsidRPr="00477B6C">
        <w:rPr>
          <w:color w:val="0D0D0D" w:themeColor="text1" w:themeTint="F2"/>
        </w:rPr>
        <w:t xml:space="preserve"> identifies as an attempt to create a new </w:t>
      </w:r>
      <w:r w:rsidR="0021184E" w:rsidRPr="00477B6C">
        <w:rPr>
          <w:i/>
          <w:iCs/>
          <w:color w:val="0D0D0D" w:themeColor="text1" w:themeTint="F2"/>
        </w:rPr>
        <w:t xml:space="preserve">Aeneid </w:t>
      </w:r>
      <w:r w:rsidR="0021184E" w:rsidRPr="00477B6C">
        <w:rPr>
          <w:color w:val="0D0D0D" w:themeColor="text1" w:themeTint="F2"/>
        </w:rPr>
        <w:t xml:space="preserve">through dissimulation: “as an epic trying to be the </w:t>
      </w:r>
      <w:r w:rsidR="0021184E" w:rsidRPr="00477B6C">
        <w:rPr>
          <w:i/>
          <w:iCs/>
          <w:color w:val="0D0D0D" w:themeColor="text1" w:themeTint="F2"/>
        </w:rPr>
        <w:t>Aeneid</w:t>
      </w:r>
      <w:r w:rsidR="0021184E" w:rsidRPr="00477B6C">
        <w:rPr>
          <w:color w:val="0D0D0D" w:themeColor="text1" w:themeTint="F2"/>
        </w:rPr>
        <w:t xml:space="preserve">, but dissimulating as an </w:t>
      </w:r>
      <w:r w:rsidR="0021184E" w:rsidRPr="00477B6C">
        <w:rPr>
          <w:i/>
          <w:iCs/>
          <w:color w:val="0D0D0D" w:themeColor="text1" w:themeTint="F2"/>
        </w:rPr>
        <w:t>Argonautica</w:t>
      </w:r>
      <w:r w:rsidR="0021184E" w:rsidRPr="00477B6C">
        <w:rPr>
          <w:color w:val="0D0D0D" w:themeColor="text1" w:themeTint="F2"/>
        </w:rPr>
        <w:t>,”</w:t>
      </w:r>
      <w:r w:rsidR="0021184E">
        <w:rPr>
          <w:color w:val="0D0D0D" w:themeColor="text1" w:themeTint="F2"/>
        </w:rPr>
        <w:t xml:space="preserve"> </w:t>
      </w:r>
      <w:proofErr w:type="spellStart"/>
      <w:r w:rsidR="0021184E">
        <w:rPr>
          <w:color w:val="0D0D0D" w:themeColor="text1" w:themeTint="F2"/>
        </w:rPr>
        <w:t>Valerius</w:t>
      </w:r>
      <w:proofErr w:type="spellEnd"/>
      <w:r w:rsidR="00050F90">
        <w:rPr>
          <w:color w:val="0D0D0D" w:themeColor="text1" w:themeTint="F2"/>
        </w:rPr>
        <w:t>’</w:t>
      </w:r>
      <w:r w:rsidR="0021184E">
        <w:rPr>
          <w:color w:val="0D0D0D" w:themeColor="text1" w:themeTint="F2"/>
        </w:rPr>
        <w:t xml:space="preserve"> poem </w:t>
      </w:r>
      <w:r w:rsidR="0021184E" w:rsidRPr="00477B6C">
        <w:rPr>
          <w:color w:val="0D0D0D" w:themeColor="text1" w:themeTint="F2"/>
        </w:rPr>
        <w:t xml:space="preserve">“is really an </w:t>
      </w:r>
      <w:r w:rsidR="0021184E" w:rsidRPr="00477B6C">
        <w:rPr>
          <w:i/>
          <w:iCs/>
          <w:color w:val="0D0D0D" w:themeColor="text1" w:themeTint="F2"/>
        </w:rPr>
        <w:t xml:space="preserve">Aeneid </w:t>
      </w:r>
      <w:r w:rsidR="0021184E" w:rsidRPr="00477B6C">
        <w:rPr>
          <w:color w:val="0D0D0D" w:themeColor="text1" w:themeTint="F2"/>
        </w:rPr>
        <w:t>in Argonaut</w:t>
      </w:r>
      <w:r w:rsidR="00050F90">
        <w:rPr>
          <w:color w:val="0D0D0D" w:themeColor="text1" w:themeTint="F2"/>
        </w:rPr>
        <w:t>’</w:t>
      </w:r>
      <w:r w:rsidR="0021184E" w:rsidRPr="00477B6C">
        <w:rPr>
          <w:color w:val="0D0D0D" w:themeColor="text1" w:themeTint="F2"/>
        </w:rPr>
        <w:t>s clothing</w:t>
      </w:r>
      <w:r w:rsidR="0021184E">
        <w:rPr>
          <w:color w:val="0D0D0D" w:themeColor="text1" w:themeTint="F2"/>
        </w:rPr>
        <w:t>.</w:t>
      </w:r>
      <w:r w:rsidR="0021184E" w:rsidRPr="00477B6C">
        <w:rPr>
          <w:color w:val="0D0D0D" w:themeColor="text1" w:themeTint="F2"/>
        </w:rPr>
        <w:t>”</w:t>
      </w:r>
      <w:r w:rsidR="0021184E">
        <w:rPr>
          <w:rStyle w:val="FootnoteReference"/>
          <w:color w:val="0D0D0D" w:themeColor="text1" w:themeTint="F2"/>
        </w:rPr>
        <w:footnoteReference w:id="106"/>
      </w:r>
      <w:r w:rsidR="0021184E" w:rsidRPr="00477B6C">
        <w:rPr>
          <w:color w:val="0D0D0D" w:themeColor="text1" w:themeTint="F2"/>
        </w:rPr>
        <w:t xml:space="preserve"> </w:t>
      </w:r>
    </w:p>
    <w:p w14:paraId="5540F281" w14:textId="77777777" w:rsidR="0021184E" w:rsidRDefault="0021184E" w:rsidP="0021184E"/>
    <w:p w14:paraId="37A40F69" w14:textId="77777777" w:rsidR="0021184E" w:rsidRPr="009B52F4" w:rsidRDefault="0021184E" w:rsidP="0021184E">
      <w:pPr>
        <w:pStyle w:val="Heading2"/>
      </w:pPr>
      <w:bookmarkStart w:id="9" w:name="_Toc121845219"/>
      <w:r w:rsidRPr="009B52F4">
        <w:t>3.3. Intertextual Models: Virgil, Apollonius, and Others</w:t>
      </w:r>
      <w:bookmarkEnd w:id="9"/>
    </w:p>
    <w:p w14:paraId="2BF0131A" w14:textId="6881C8CB" w:rsidR="0021184E" w:rsidRDefault="0021184E" w:rsidP="0021184E">
      <w:pPr>
        <w:spacing w:line="480" w:lineRule="auto"/>
        <w:ind w:firstLine="720"/>
        <w:rPr>
          <w:color w:val="0D0D0D" w:themeColor="text1" w:themeTint="F2"/>
        </w:rPr>
      </w:pPr>
      <w:r w:rsidRPr="009B52F4">
        <w:rPr>
          <w:color w:val="0D0D0D" w:themeColor="text1" w:themeTint="F2"/>
        </w:rPr>
        <w:t xml:space="preserve">In much of scholarship, </w:t>
      </w:r>
      <w:proofErr w:type="gramStart"/>
      <w:r w:rsidRPr="009B52F4">
        <w:rPr>
          <w:color w:val="0D0D0D" w:themeColor="text1" w:themeTint="F2"/>
        </w:rPr>
        <w:t>Virgil</w:t>
      </w:r>
      <w:proofErr w:type="gramEnd"/>
      <w:r w:rsidRPr="009B52F4">
        <w:rPr>
          <w:color w:val="0D0D0D" w:themeColor="text1" w:themeTint="F2"/>
        </w:rPr>
        <w:t xml:space="preserve"> and Apollonius act as the two poles between which </w:t>
      </w:r>
      <w:proofErr w:type="spellStart"/>
      <w:r w:rsidRPr="009B52F4">
        <w:rPr>
          <w:color w:val="0D0D0D" w:themeColor="text1" w:themeTint="F2"/>
        </w:rPr>
        <w:t>Valerius</w:t>
      </w:r>
      <w:proofErr w:type="spellEnd"/>
      <w:r w:rsidRPr="009B52F4">
        <w:rPr>
          <w:color w:val="0D0D0D" w:themeColor="text1" w:themeTint="F2"/>
        </w:rPr>
        <w:t xml:space="preserve"> oscillates. Scholars debate whether </w:t>
      </w:r>
      <w:proofErr w:type="spellStart"/>
      <w:r w:rsidRPr="009B52F4">
        <w:rPr>
          <w:color w:val="0D0D0D" w:themeColor="text1" w:themeTint="F2"/>
        </w:rPr>
        <w:t>Valerius</w:t>
      </w:r>
      <w:proofErr w:type="spellEnd"/>
      <w:r w:rsidRPr="009B52F4">
        <w:rPr>
          <w:color w:val="0D0D0D" w:themeColor="text1" w:themeTint="F2"/>
        </w:rPr>
        <w:t xml:space="preserve"> is more Virgilian or Apollonian, drawing a</w:t>
      </w:r>
      <w:r w:rsidRPr="00477B6C">
        <w:rPr>
          <w:color w:val="0D0D0D" w:themeColor="text1" w:themeTint="F2"/>
        </w:rPr>
        <w:t xml:space="preserve"> variety of different—yet not necessarily mutually exclusive—conclusions. Especially recently, scholarship also turns to a third option: that there may be one or more mediating texts that either reconcile this dichotomy or complicate the web of influences so much that any resolution is rendered impossible.</w:t>
      </w:r>
      <w:r>
        <w:rPr>
          <w:rStyle w:val="FootnoteReference"/>
          <w:color w:val="0D0D0D" w:themeColor="text1" w:themeTint="F2"/>
        </w:rPr>
        <w:footnoteReference w:id="107"/>
      </w:r>
      <w:r w:rsidRPr="00477B6C">
        <w:rPr>
          <w:color w:val="0D0D0D" w:themeColor="text1" w:themeTint="F2"/>
        </w:rPr>
        <w:t xml:space="preserve"> Apollonius of</w:t>
      </w:r>
      <w:r>
        <w:rPr>
          <w:color w:val="0D0D0D" w:themeColor="text1" w:themeTint="F2"/>
        </w:rPr>
        <w:t xml:space="preserve"> Rhodes</w:t>
      </w:r>
      <w:r w:rsidR="00050F90">
        <w:rPr>
          <w:color w:val="0D0D0D" w:themeColor="text1" w:themeTint="F2"/>
        </w:rPr>
        <w:t>’</w:t>
      </w:r>
      <w:r>
        <w:rPr>
          <w:color w:val="0D0D0D" w:themeColor="text1" w:themeTint="F2"/>
        </w:rPr>
        <w:t xml:space="preserve"> treatment of </w:t>
      </w:r>
      <w:r w:rsidRPr="00477B6C">
        <w:rPr>
          <w:color w:val="0D0D0D" w:themeColor="text1" w:themeTint="F2"/>
        </w:rPr>
        <w:t>the</w:t>
      </w:r>
      <w:r>
        <w:rPr>
          <w:color w:val="0D0D0D" w:themeColor="text1" w:themeTint="F2"/>
        </w:rPr>
        <w:t xml:space="preserve"> Argonaut myth i</w:t>
      </w:r>
      <w:r w:rsidRPr="00477B6C">
        <w:rPr>
          <w:color w:val="0D0D0D" w:themeColor="text1" w:themeTint="F2"/>
        </w:rPr>
        <w:t xml:space="preserve">s naturally a central influence for </w:t>
      </w:r>
      <w:proofErr w:type="spellStart"/>
      <w:r w:rsidRPr="00477B6C">
        <w:rPr>
          <w:color w:val="0D0D0D" w:themeColor="text1" w:themeTint="F2"/>
        </w:rPr>
        <w:t>Valerius</w:t>
      </w:r>
      <w:proofErr w:type="spellEnd"/>
      <w:r w:rsidRPr="00477B6C">
        <w:rPr>
          <w:color w:val="0D0D0D" w:themeColor="text1" w:themeTint="F2"/>
        </w:rPr>
        <w:t>,</w:t>
      </w:r>
      <w:r w:rsidRPr="00477B6C">
        <w:rPr>
          <w:rStyle w:val="FootnoteReference"/>
          <w:color w:val="0D0D0D" w:themeColor="text1" w:themeTint="F2"/>
        </w:rPr>
        <w:footnoteReference w:id="108"/>
      </w:r>
      <w:r w:rsidRPr="00477B6C">
        <w:rPr>
          <w:color w:val="0D0D0D" w:themeColor="text1" w:themeTint="F2"/>
        </w:rPr>
        <w:t xml:space="preserve"> </w:t>
      </w:r>
      <w:r>
        <w:rPr>
          <w:color w:val="0D0D0D" w:themeColor="text1" w:themeTint="F2"/>
        </w:rPr>
        <w:t xml:space="preserve">and he follows its plot closely. However, </w:t>
      </w:r>
      <w:r w:rsidRPr="00477B6C">
        <w:rPr>
          <w:color w:val="0D0D0D" w:themeColor="text1" w:themeTint="F2"/>
        </w:rPr>
        <w:t xml:space="preserve">it also serves as a </w:t>
      </w:r>
      <w:r>
        <w:rPr>
          <w:color w:val="0D0D0D" w:themeColor="text1" w:themeTint="F2"/>
        </w:rPr>
        <w:t>source</w:t>
      </w:r>
      <w:r w:rsidRPr="00477B6C">
        <w:rPr>
          <w:color w:val="0D0D0D" w:themeColor="text1" w:themeTint="F2"/>
        </w:rPr>
        <w:t xml:space="preserve"> from which he </w:t>
      </w:r>
      <w:r>
        <w:rPr>
          <w:color w:val="0D0D0D" w:themeColor="text1" w:themeTint="F2"/>
        </w:rPr>
        <w:t>may</w:t>
      </w:r>
      <w:r w:rsidRPr="00477B6C">
        <w:rPr>
          <w:color w:val="0D0D0D" w:themeColor="text1" w:themeTint="F2"/>
        </w:rPr>
        <w:t xml:space="preserve"> diverge.</w:t>
      </w:r>
      <w:r w:rsidRPr="00477B6C">
        <w:rPr>
          <w:rStyle w:val="FootnoteReference"/>
          <w:color w:val="0D0D0D" w:themeColor="text1" w:themeTint="F2"/>
        </w:rPr>
        <w:footnoteReference w:id="109"/>
      </w:r>
      <w:r w:rsidRPr="00477B6C">
        <w:rPr>
          <w:color w:val="0D0D0D" w:themeColor="text1" w:themeTint="F2"/>
        </w:rPr>
        <w:t xml:space="preserve"> Virgil </w:t>
      </w:r>
      <w:r>
        <w:rPr>
          <w:color w:val="0D0D0D" w:themeColor="text1" w:themeTint="F2"/>
        </w:rPr>
        <w:t xml:space="preserve">in turn is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w:t>
      </w:r>
      <w:r w:rsidRPr="00477B6C">
        <w:rPr>
          <w:color w:val="0D0D0D" w:themeColor="text1" w:themeTint="F2"/>
        </w:rPr>
        <w:t xml:space="preserve">most evident model for the epic structure. The </w:t>
      </w:r>
      <w:r w:rsidRPr="5CAC13DE">
        <w:rPr>
          <w:i/>
          <w:iCs/>
          <w:color w:val="0D0D0D" w:themeColor="text1" w:themeTint="F2"/>
        </w:rPr>
        <w:t xml:space="preserve">Argonautica </w:t>
      </w:r>
      <w:r w:rsidRPr="00477B6C">
        <w:rPr>
          <w:color w:val="0D0D0D" w:themeColor="text1" w:themeTint="F2"/>
        </w:rPr>
        <w:t xml:space="preserve">teems with sustained and detailed engagement with the </w:t>
      </w:r>
      <w:r w:rsidRPr="5CAC13DE">
        <w:rPr>
          <w:i/>
          <w:iCs/>
          <w:color w:val="0D0D0D" w:themeColor="text1" w:themeTint="F2"/>
        </w:rPr>
        <w:t>Aeneid</w:t>
      </w:r>
      <w:r w:rsidRPr="00477B6C">
        <w:rPr>
          <w:color w:val="0D0D0D" w:themeColor="text1" w:themeTint="F2"/>
        </w:rPr>
        <w:t>.</w:t>
      </w:r>
      <w:r w:rsidRPr="00477B6C">
        <w:rPr>
          <w:rStyle w:val="FootnoteReference"/>
          <w:color w:val="0D0D0D" w:themeColor="text1" w:themeTint="F2"/>
        </w:rPr>
        <w:footnoteReference w:id="110"/>
      </w:r>
      <w:r w:rsidRPr="00477B6C">
        <w:rPr>
          <w:color w:val="0D0D0D" w:themeColor="text1" w:themeTint="F2"/>
        </w:rPr>
        <w:t xml:space="preserve"> As with Apollonius,</w:t>
      </w:r>
      <w:r>
        <w:rPr>
          <w:color w:val="0D0D0D" w:themeColor="text1" w:themeTint="F2"/>
        </w:rPr>
        <w:t xml:space="preserve"> scholarship has found tensions between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embrace of Virgil as a model and resistance to </w:t>
      </w:r>
      <w:r w:rsidRPr="00477B6C">
        <w:rPr>
          <w:color w:val="0D0D0D" w:themeColor="text1" w:themeTint="F2"/>
        </w:rPr>
        <w:t>his influence</w:t>
      </w:r>
      <w:r>
        <w:rPr>
          <w:color w:val="0D0D0D" w:themeColor="text1" w:themeTint="F2"/>
        </w:rPr>
        <w:t>.</w:t>
      </w:r>
      <w:r w:rsidRPr="00477B6C">
        <w:rPr>
          <w:rStyle w:val="FootnoteReference"/>
          <w:color w:val="0D0D0D" w:themeColor="text1" w:themeTint="F2"/>
        </w:rPr>
        <w:footnoteReference w:id="111"/>
      </w:r>
      <w:r w:rsidRPr="00477B6C">
        <w:rPr>
          <w:color w:val="0D0D0D" w:themeColor="text1" w:themeTint="F2"/>
        </w:rPr>
        <w:t xml:space="preserve"> </w:t>
      </w:r>
      <w:r>
        <w:rPr>
          <w:color w:val="0D0D0D" w:themeColor="text1" w:themeTint="F2"/>
        </w:rPr>
        <w:t>I</w:t>
      </w:r>
      <w:r w:rsidRPr="00477B6C">
        <w:rPr>
          <w:color w:val="0D0D0D" w:themeColor="text1" w:themeTint="F2"/>
        </w:rPr>
        <w:t xml:space="preserve">n either case, Virgil presented a starkly different epic from </w:t>
      </w:r>
      <w:r>
        <w:rPr>
          <w:color w:val="0D0D0D" w:themeColor="text1" w:themeTint="F2"/>
        </w:rPr>
        <w:t xml:space="preserve">that of </w:t>
      </w:r>
      <w:r w:rsidRPr="00477B6C">
        <w:rPr>
          <w:color w:val="0D0D0D" w:themeColor="text1" w:themeTint="F2"/>
        </w:rPr>
        <w:t xml:space="preserve">Apollonius, and these two divergent models needed to be at least partially reconciled in </w:t>
      </w:r>
      <w:proofErr w:type="spellStart"/>
      <w:r w:rsidRPr="00477B6C">
        <w:rPr>
          <w:color w:val="0D0D0D" w:themeColor="text1" w:themeTint="F2"/>
        </w:rPr>
        <w:lastRenderedPageBreak/>
        <w:t>Valerius</w:t>
      </w:r>
      <w:proofErr w:type="spellEnd"/>
      <w:r w:rsidR="00050F90">
        <w:rPr>
          <w:color w:val="0D0D0D" w:themeColor="text1" w:themeTint="F2"/>
        </w:rPr>
        <w:t>’</w:t>
      </w:r>
      <w:r w:rsidRPr="00477B6C">
        <w:rPr>
          <w:color w:val="0D0D0D" w:themeColor="text1" w:themeTint="F2"/>
        </w:rPr>
        <w:t xml:space="preserve"> account of Jason</w:t>
      </w:r>
      <w:r w:rsidR="00050F90">
        <w:rPr>
          <w:color w:val="0D0D0D" w:themeColor="text1" w:themeTint="F2"/>
        </w:rPr>
        <w:t>’</w:t>
      </w:r>
      <w:r w:rsidRPr="00477B6C">
        <w:rPr>
          <w:color w:val="0D0D0D" w:themeColor="text1" w:themeTint="F2"/>
        </w:rPr>
        <w:t>s journey.</w:t>
      </w:r>
      <w:r>
        <w:rPr>
          <w:color w:val="0D0D0D" w:themeColor="text1" w:themeTint="F2"/>
        </w:rPr>
        <w:t xml:space="preserve"> </w:t>
      </w:r>
      <w:r w:rsidRPr="00477B6C">
        <w:rPr>
          <w:color w:val="0D0D0D" w:themeColor="text1" w:themeTint="F2"/>
        </w:rPr>
        <w:t xml:space="preserve">To </w:t>
      </w:r>
      <w:r>
        <w:rPr>
          <w:color w:val="0D0D0D" w:themeColor="text1" w:themeTint="F2"/>
        </w:rPr>
        <w:t>resolve</w:t>
      </w:r>
      <w:r w:rsidRPr="00477B6C">
        <w:rPr>
          <w:color w:val="0D0D0D" w:themeColor="text1" w:themeTint="F2"/>
        </w:rPr>
        <w:t xml:space="preserve"> these tensions, three other influences have also been proposed:</w:t>
      </w:r>
      <w:r>
        <w:rPr>
          <w:color w:val="0D0D0D" w:themeColor="text1" w:themeTint="F2"/>
        </w:rPr>
        <w:t xml:space="preserve"> Homer, </w:t>
      </w:r>
      <w:r w:rsidRPr="00477B6C">
        <w:rPr>
          <w:color w:val="0D0D0D" w:themeColor="text1" w:themeTint="F2"/>
        </w:rPr>
        <w:t xml:space="preserve">Ovid, </w:t>
      </w:r>
      <w:r>
        <w:rPr>
          <w:color w:val="0D0D0D" w:themeColor="text1" w:themeTint="F2"/>
        </w:rPr>
        <w:t xml:space="preserve">and </w:t>
      </w:r>
      <w:r w:rsidRPr="00477B6C">
        <w:rPr>
          <w:color w:val="0D0D0D" w:themeColor="text1" w:themeTint="F2"/>
        </w:rPr>
        <w:t>Lucan.</w:t>
      </w:r>
      <w:r>
        <w:rPr>
          <w:rStyle w:val="FootnoteReference"/>
          <w:color w:val="0D0D0D" w:themeColor="text1" w:themeTint="F2"/>
        </w:rPr>
        <w:footnoteReference w:id="112"/>
      </w:r>
      <w:r w:rsidRPr="00477B6C">
        <w:rPr>
          <w:color w:val="0D0D0D" w:themeColor="text1" w:themeTint="F2"/>
        </w:rPr>
        <w:t xml:space="preserve"> </w:t>
      </w:r>
    </w:p>
    <w:p w14:paraId="34198BC3" w14:textId="16BCCC31" w:rsidR="0021184E" w:rsidRDefault="0021184E" w:rsidP="0021184E">
      <w:pPr>
        <w:spacing w:line="480" w:lineRule="auto"/>
        <w:ind w:firstLine="720"/>
        <w:rPr>
          <w:color w:val="0D0D0D" w:themeColor="text1" w:themeTint="F2"/>
        </w:rPr>
      </w:pPr>
      <w:r>
        <w:rPr>
          <w:color w:val="0D0D0D" w:themeColor="text1" w:themeTint="F2"/>
        </w:rPr>
        <w:t xml:space="preserve">Some studies focus primarily on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direct engagement with Homer,</w:t>
      </w:r>
      <w:r w:rsidRPr="00477B6C">
        <w:rPr>
          <w:rStyle w:val="FootnoteReference"/>
          <w:color w:val="0D0D0D" w:themeColor="text1" w:themeTint="F2"/>
        </w:rPr>
        <w:footnoteReference w:id="113"/>
      </w:r>
      <w:r>
        <w:rPr>
          <w:color w:val="0D0D0D" w:themeColor="text1" w:themeTint="F2"/>
        </w:rPr>
        <w:t xml:space="preserve"> but more often the Homeric texts are understood as offering a model for traditional epic alongside Virgil.</w:t>
      </w:r>
      <w:r w:rsidR="00975899">
        <w:rPr>
          <w:color w:val="0D0D0D" w:themeColor="text1" w:themeTint="F2"/>
        </w:rPr>
        <w:t xml:space="preserve"> Oscar </w:t>
      </w:r>
      <w:proofErr w:type="spellStart"/>
      <w:r w:rsidRPr="00477B6C">
        <w:rPr>
          <w:color w:val="0D0D0D" w:themeColor="text1" w:themeTint="F2"/>
        </w:rPr>
        <w:t>Fuà</w:t>
      </w:r>
      <w:proofErr w:type="spellEnd"/>
      <w:r w:rsidRPr="00477B6C">
        <w:rPr>
          <w:color w:val="0D0D0D" w:themeColor="text1" w:themeTint="F2"/>
        </w:rPr>
        <w:t xml:space="preserve"> details both the direct and indirect intertexts with Homeric epic present in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w:t>
      </w:r>
      <w:r>
        <w:rPr>
          <w:color w:val="0D0D0D" w:themeColor="text1" w:themeTint="F2"/>
        </w:rPr>
        <w:t xml:space="preserve">work and explores how </w:t>
      </w:r>
      <w:r w:rsidRPr="00477B6C">
        <w:rPr>
          <w:color w:val="0D0D0D" w:themeColor="text1" w:themeTint="F2"/>
        </w:rPr>
        <w:t>these appropriations are often filtered through intermediary texts, usually Virgil</w:t>
      </w:r>
      <w:r w:rsidR="00050F90">
        <w:rPr>
          <w:color w:val="0D0D0D" w:themeColor="text1" w:themeTint="F2"/>
        </w:rPr>
        <w:t>’</w:t>
      </w:r>
      <w:r w:rsidRPr="00477B6C">
        <w:rPr>
          <w:color w:val="0D0D0D" w:themeColor="text1" w:themeTint="F2"/>
        </w:rPr>
        <w:t xml:space="preserve">s </w:t>
      </w:r>
      <w:r w:rsidRPr="00477B6C">
        <w:rPr>
          <w:i/>
          <w:iCs/>
          <w:color w:val="0D0D0D" w:themeColor="text1" w:themeTint="F2"/>
        </w:rPr>
        <w:t>Aeneid</w:t>
      </w:r>
      <w:r w:rsidRPr="00477B6C">
        <w:rPr>
          <w:color w:val="0D0D0D" w:themeColor="text1" w:themeTint="F2"/>
        </w:rPr>
        <w:t>.</w:t>
      </w:r>
      <w:r>
        <w:rPr>
          <w:rStyle w:val="FootnoteReference"/>
          <w:color w:val="0D0D0D" w:themeColor="text1" w:themeTint="F2"/>
        </w:rPr>
        <w:footnoteReference w:id="114"/>
      </w:r>
      <w:r w:rsidRPr="00477B6C">
        <w:rPr>
          <w:color w:val="0D0D0D" w:themeColor="text1" w:themeTint="F2"/>
        </w:rPr>
        <w:t xml:space="preserve"> </w:t>
      </w:r>
      <w:r w:rsidR="00975899">
        <w:rPr>
          <w:color w:val="0D0D0D" w:themeColor="text1" w:themeTint="F2"/>
        </w:rPr>
        <w:t xml:space="preserve">Marco </w:t>
      </w:r>
      <w:proofErr w:type="spellStart"/>
      <w:r w:rsidRPr="00477B6C">
        <w:rPr>
          <w:color w:val="0D0D0D" w:themeColor="text1" w:themeTint="F2"/>
        </w:rPr>
        <w:t>Fucecchi</w:t>
      </w:r>
      <w:proofErr w:type="spellEnd"/>
      <w:r w:rsidRPr="00477B6C">
        <w:rPr>
          <w:color w:val="0D0D0D" w:themeColor="text1" w:themeTint="F2"/>
        </w:rPr>
        <w:t xml:space="preserve"> argues that</w:t>
      </w:r>
      <w:r>
        <w:rPr>
          <w:color w:val="0D0D0D" w:themeColor="text1" w:themeTint="F2"/>
        </w:rPr>
        <w:t>,</w:t>
      </w:r>
      <w:r w:rsidRPr="00477B6C">
        <w:rPr>
          <w:color w:val="0D0D0D" w:themeColor="text1" w:themeTint="F2"/>
        </w:rPr>
        <w:t xml:space="preserve"> </w:t>
      </w:r>
      <w:r>
        <w:rPr>
          <w:color w:val="0D0D0D" w:themeColor="text1" w:themeTint="F2"/>
        </w:rPr>
        <w:t>by</w:t>
      </w:r>
      <w:r w:rsidRPr="00477B6C">
        <w:rPr>
          <w:color w:val="0D0D0D" w:themeColor="text1" w:themeTint="F2"/>
        </w:rPr>
        <w:t xml:space="preserve"> integrating the </w:t>
      </w:r>
      <w:r w:rsidRPr="00F5337B">
        <w:rPr>
          <w:color w:val="0D0D0D" w:themeColor="text1" w:themeTint="F2"/>
        </w:rPr>
        <w:t xml:space="preserve">Homeric and Virgilian epic traditions, </w:t>
      </w:r>
      <w:proofErr w:type="spellStart"/>
      <w:r w:rsidRPr="00F5337B">
        <w:rPr>
          <w:color w:val="0D0D0D" w:themeColor="text1" w:themeTint="F2"/>
        </w:rPr>
        <w:t>Valerius</w:t>
      </w:r>
      <w:proofErr w:type="spellEnd"/>
      <w:r w:rsidRPr="00F5337B">
        <w:rPr>
          <w:color w:val="0D0D0D" w:themeColor="text1" w:themeTint="F2"/>
        </w:rPr>
        <w:t xml:space="preserve"> subjects love and war to a “programmatic</w:t>
      </w:r>
      <w:r w:rsidRPr="00477B6C">
        <w:rPr>
          <w:color w:val="0D0D0D" w:themeColor="text1" w:themeTint="F2"/>
        </w:rPr>
        <w:t xml:space="preserve"> redefinition as literary themes</w:t>
      </w:r>
      <w:r>
        <w:rPr>
          <w:color w:val="0D0D0D" w:themeColor="text1" w:themeTint="F2"/>
        </w:rPr>
        <w:t>”</w:t>
      </w:r>
      <w:r w:rsidRPr="00477B6C">
        <w:rPr>
          <w:color w:val="0D0D0D" w:themeColor="text1" w:themeTint="F2"/>
        </w:rPr>
        <w:t xml:space="preserve"> to </w:t>
      </w:r>
      <w:r>
        <w:rPr>
          <w:color w:val="0D0D0D" w:themeColor="text1" w:themeTint="F2"/>
        </w:rPr>
        <w:t>effect</w:t>
      </w:r>
      <w:r w:rsidRPr="00477B6C">
        <w:rPr>
          <w:color w:val="0D0D0D" w:themeColor="text1" w:themeTint="F2"/>
        </w:rPr>
        <w:t xml:space="preserve"> a </w:t>
      </w:r>
      <w:proofErr w:type="spellStart"/>
      <w:r w:rsidRPr="00477B6C">
        <w:rPr>
          <w:color w:val="0D0D0D" w:themeColor="text1" w:themeTint="F2"/>
        </w:rPr>
        <w:t>metapoetic</w:t>
      </w:r>
      <w:proofErr w:type="spellEnd"/>
      <w:r w:rsidRPr="00477B6C">
        <w:rPr>
          <w:color w:val="0D0D0D" w:themeColor="text1" w:themeTint="F2"/>
        </w:rPr>
        <w:t xml:space="preserve"> redefinition of epic categories.</w:t>
      </w:r>
      <w:r>
        <w:rPr>
          <w:rStyle w:val="FootnoteReference"/>
          <w:color w:val="0D0D0D" w:themeColor="text1" w:themeTint="F2"/>
        </w:rPr>
        <w:footnoteReference w:id="115"/>
      </w:r>
      <w:r w:rsidRPr="00477B6C">
        <w:rPr>
          <w:color w:val="0D0D0D" w:themeColor="text1" w:themeTint="F2"/>
        </w:rPr>
        <w:t xml:space="preserve"> In contrast to these studies, which treat Homeric influence</w:t>
      </w:r>
      <w:r>
        <w:rPr>
          <w:color w:val="0D0D0D" w:themeColor="text1" w:themeTint="F2"/>
        </w:rPr>
        <w:t>s</w:t>
      </w:r>
      <w:r w:rsidRPr="00477B6C">
        <w:rPr>
          <w:color w:val="0D0D0D" w:themeColor="text1" w:themeTint="F2"/>
        </w:rPr>
        <w:t xml:space="preserve"> as one of many</w:t>
      </w:r>
      <w:r>
        <w:rPr>
          <w:color w:val="0D0D0D" w:themeColor="text1" w:themeTint="F2"/>
        </w:rPr>
        <w:t xml:space="preserve"> the</w:t>
      </w:r>
      <w:r w:rsidRPr="00477B6C">
        <w:rPr>
          <w:color w:val="0D0D0D" w:themeColor="text1" w:themeTint="F2"/>
        </w:rPr>
        <w:t xml:space="preserve"> models </w:t>
      </w:r>
      <w:r>
        <w:rPr>
          <w:color w:val="0D0D0D" w:themeColor="text1" w:themeTint="F2"/>
        </w:rPr>
        <w:t>of</w:t>
      </w:r>
      <w:r w:rsidRPr="00477B6C">
        <w:rPr>
          <w:color w:val="0D0D0D" w:themeColor="text1" w:themeTint="F2"/>
        </w:rPr>
        <w:t xml:space="preserve"> </w:t>
      </w:r>
      <w:proofErr w:type="spellStart"/>
      <w:r w:rsidRPr="00477B6C">
        <w:rPr>
          <w:color w:val="0D0D0D" w:themeColor="text1" w:themeTint="F2"/>
        </w:rPr>
        <w:t>Valerius</w:t>
      </w:r>
      <w:proofErr w:type="spellEnd"/>
      <w:r w:rsidRPr="00477B6C">
        <w:rPr>
          <w:color w:val="0D0D0D" w:themeColor="text1" w:themeTint="F2"/>
        </w:rPr>
        <w:t xml:space="preserve">, </w:t>
      </w:r>
      <w:proofErr w:type="spellStart"/>
      <w:r w:rsidRPr="00477B6C">
        <w:rPr>
          <w:color w:val="0D0D0D" w:themeColor="text1" w:themeTint="F2"/>
        </w:rPr>
        <w:t>Zissos</w:t>
      </w:r>
      <w:proofErr w:type="spellEnd"/>
      <w:r w:rsidRPr="00477B6C">
        <w:rPr>
          <w:color w:val="0D0D0D" w:themeColor="text1" w:themeTint="F2"/>
        </w:rPr>
        <w:t xml:space="preserve"> argues that Homeric epic </w:t>
      </w:r>
      <w:r>
        <w:rPr>
          <w:color w:val="0D0D0D" w:themeColor="text1" w:themeTint="F2"/>
        </w:rPr>
        <w:t xml:space="preserve">should </w:t>
      </w:r>
      <w:r w:rsidRPr="00477B6C">
        <w:rPr>
          <w:color w:val="0D0D0D" w:themeColor="text1" w:themeTint="F2"/>
        </w:rPr>
        <w:t xml:space="preserve">be considered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central model, proposing that it balances Virgil and Apollonius.</w:t>
      </w:r>
      <w:r>
        <w:rPr>
          <w:rStyle w:val="FootnoteReference"/>
          <w:color w:val="0D0D0D" w:themeColor="text1" w:themeTint="F2"/>
        </w:rPr>
        <w:footnoteReference w:id="116"/>
      </w:r>
    </w:p>
    <w:p w14:paraId="53137DF9" w14:textId="2B6A5087" w:rsidR="0021184E" w:rsidRPr="00530E34" w:rsidRDefault="0021184E" w:rsidP="0021184E">
      <w:pPr>
        <w:spacing w:line="480" w:lineRule="auto"/>
        <w:ind w:firstLine="720"/>
        <w:rPr>
          <w:color w:val="0D0D0D" w:themeColor="text1" w:themeTint="F2"/>
        </w:rPr>
      </w:pPr>
      <w:r>
        <w:rPr>
          <w:color w:val="0D0D0D" w:themeColor="text1" w:themeTint="F2"/>
        </w:rPr>
        <w:t xml:space="preserve">As is the case with all authors in this volume,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engagement with Ovid remains understudied.</w:t>
      </w:r>
      <w:r w:rsidRPr="00477B6C">
        <w:rPr>
          <w:color w:val="0D0D0D" w:themeColor="text1" w:themeTint="F2"/>
        </w:rPr>
        <w:t xml:space="preserve"> Keith </w:t>
      </w:r>
      <w:r>
        <w:rPr>
          <w:color w:val="0D0D0D" w:themeColor="text1" w:themeTint="F2"/>
        </w:rPr>
        <w:t xml:space="preserve">reads </w:t>
      </w:r>
      <w:proofErr w:type="spellStart"/>
      <w:r w:rsidRPr="00477B6C">
        <w:rPr>
          <w:color w:val="0D0D0D" w:themeColor="text1" w:themeTint="F2"/>
        </w:rPr>
        <w:t>Valerius</w:t>
      </w:r>
      <w:proofErr w:type="spellEnd"/>
      <w:r w:rsidRPr="00477B6C">
        <w:rPr>
          <w:color w:val="0D0D0D" w:themeColor="text1" w:themeTint="F2"/>
        </w:rPr>
        <w:t xml:space="preserve"> as the earliest extant example of a mythological epic re-casting and re-evaluating </w:t>
      </w:r>
      <w:r>
        <w:rPr>
          <w:color w:val="0D0D0D" w:themeColor="text1" w:themeTint="F2"/>
        </w:rPr>
        <w:t xml:space="preserve">of </w:t>
      </w:r>
      <w:r w:rsidRPr="00477B6C">
        <w:rPr>
          <w:color w:val="0D0D0D" w:themeColor="text1" w:themeTint="F2"/>
        </w:rPr>
        <w:t>Virgil</w:t>
      </w:r>
      <w:r w:rsidR="00050F90">
        <w:rPr>
          <w:color w:val="0D0D0D" w:themeColor="text1" w:themeTint="F2"/>
        </w:rPr>
        <w:t>’</w:t>
      </w:r>
      <w:r w:rsidRPr="00477B6C">
        <w:rPr>
          <w:color w:val="0D0D0D" w:themeColor="text1" w:themeTint="F2"/>
        </w:rPr>
        <w:t xml:space="preserve">s </w:t>
      </w:r>
      <w:r w:rsidRPr="00477B6C">
        <w:rPr>
          <w:i/>
          <w:iCs/>
          <w:color w:val="0D0D0D" w:themeColor="text1" w:themeTint="F2"/>
        </w:rPr>
        <w:t xml:space="preserve">Aeneid </w:t>
      </w:r>
      <w:r w:rsidRPr="00477B6C">
        <w:rPr>
          <w:color w:val="0D0D0D" w:themeColor="text1" w:themeTint="F2"/>
        </w:rPr>
        <w:t>through the lens of Ovid</w:t>
      </w:r>
      <w:r>
        <w:rPr>
          <w:color w:val="0D0D0D" w:themeColor="text1" w:themeTint="F2"/>
        </w:rPr>
        <w:t xml:space="preserve">; elsewhere, she reads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w:t>
      </w:r>
      <w:r w:rsidRPr="00477B6C">
        <w:rPr>
          <w:color w:val="0D0D0D" w:themeColor="text1" w:themeTint="F2"/>
        </w:rPr>
        <w:t xml:space="preserve">mythological landscapes </w:t>
      </w:r>
      <w:r>
        <w:rPr>
          <w:color w:val="0D0D0D" w:themeColor="text1" w:themeTint="F2"/>
        </w:rPr>
        <w:t>as particularly Ovidian.</w:t>
      </w:r>
      <w:r>
        <w:rPr>
          <w:rStyle w:val="FootnoteReference"/>
          <w:color w:val="0D0D0D" w:themeColor="text1" w:themeTint="F2"/>
        </w:rPr>
        <w:footnoteReference w:id="117"/>
      </w:r>
      <w:r>
        <w:rPr>
          <w:color w:val="0D0D0D" w:themeColor="text1" w:themeTint="F2"/>
        </w:rPr>
        <w:t xml:space="preserve"> </w:t>
      </w:r>
      <w:r w:rsidR="00975899">
        <w:rPr>
          <w:color w:val="0D0D0D" w:themeColor="text1" w:themeTint="F2"/>
        </w:rPr>
        <w:t xml:space="preserve">Jessica </w:t>
      </w:r>
      <w:r>
        <w:rPr>
          <w:color w:val="0D0D0D" w:themeColor="text1" w:themeTint="F2"/>
        </w:rPr>
        <w:t>Blum explores Ovid</w:t>
      </w:r>
      <w:r w:rsidR="00050F90">
        <w:rPr>
          <w:color w:val="0D0D0D" w:themeColor="text1" w:themeTint="F2"/>
        </w:rPr>
        <w:t>’</w:t>
      </w:r>
      <w:r>
        <w:rPr>
          <w:color w:val="0D0D0D" w:themeColor="text1" w:themeTint="F2"/>
        </w:rPr>
        <w:t xml:space="preserve">s </w:t>
      </w:r>
      <w:proofErr w:type="spellStart"/>
      <w:r>
        <w:rPr>
          <w:i/>
          <w:iCs/>
          <w:color w:val="0D0D0D" w:themeColor="text1" w:themeTint="F2"/>
        </w:rPr>
        <w:t>Heroides</w:t>
      </w:r>
      <w:proofErr w:type="spellEnd"/>
      <w:r>
        <w:rPr>
          <w:i/>
          <w:iCs/>
          <w:color w:val="0D0D0D" w:themeColor="text1" w:themeTint="F2"/>
        </w:rPr>
        <w:t xml:space="preserve"> </w:t>
      </w:r>
      <w:r w:rsidRPr="00F76930">
        <w:rPr>
          <w:color w:val="0D0D0D" w:themeColor="text1" w:themeTint="F2"/>
        </w:rPr>
        <w:t xml:space="preserve">as models for </w:t>
      </w:r>
      <w:proofErr w:type="spellStart"/>
      <w:r w:rsidRPr="00F76930">
        <w:rPr>
          <w:color w:val="0D0D0D" w:themeColor="text1" w:themeTint="F2"/>
        </w:rPr>
        <w:t>Valerius</w:t>
      </w:r>
      <w:proofErr w:type="spellEnd"/>
      <w:r w:rsidR="00050F90">
        <w:rPr>
          <w:color w:val="0D0D0D" w:themeColor="text1" w:themeTint="F2"/>
        </w:rPr>
        <w:t>’</w:t>
      </w:r>
      <w:r w:rsidRPr="00F76930">
        <w:rPr>
          <w:color w:val="0D0D0D" w:themeColor="text1" w:themeTint="F2"/>
        </w:rPr>
        <w:t xml:space="preserve"> female characters.</w:t>
      </w:r>
      <w:r>
        <w:rPr>
          <w:rStyle w:val="FootnoteReference"/>
          <w:color w:val="0D0D0D" w:themeColor="text1" w:themeTint="F2"/>
        </w:rPr>
        <w:footnoteReference w:id="118"/>
      </w:r>
      <w:r>
        <w:rPr>
          <w:i/>
          <w:iCs/>
          <w:color w:val="0D0D0D" w:themeColor="text1" w:themeTint="F2"/>
        </w:rPr>
        <w:t xml:space="preserve"> </w:t>
      </w:r>
      <w:r w:rsidRPr="00477B6C">
        <w:rPr>
          <w:color w:val="0D0D0D" w:themeColor="text1" w:themeTint="F2"/>
        </w:rPr>
        <w:t>Several recent studies have</w:t>
      </w:r>
      <w:r>
        <w:rPr>
          <w:color w:val="0D0D0D" w:themeColor="text1" w:themeTint="F2"/>
        </w:rPr>
        <w:t xml:space="preserve"> examined the connection </w:t>
      </w:r>
      <w:r w:rsidRPr="00477B6C">
        <w:rPr>
          <w:color w:val="0D0D0D" w:themeColor="text1" w:themeTint="F2"/>
        </w:rPr>
        <w:t xml:space="preserve">between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work and Lucan</w:t>
      </w:r>
      <w:r>
        <w:rPr>
          <w:color w:val="0D0D0D" w:themeColor="text1" w:themeTint="F2"/>
        </w:rPr>
        <w:t xml:space="preserve"> as a predecessor </w:t>
      </w:r>
      <w:r w:rsidRPr="00477B6C">
        <w:rPr>
          <w:color w:val="0D0D0D" w:themeColor="text1" w:themeTint="F2"/>
        </w:rPr>
        <w:t xml:space="preserve">capable of resolving the tension between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primary </w:t>
      </w:r>
      <w:r w:rsidRPr="00477B6C">
        <w:rPr>
          <w:color w:val="0D0D0D" w:themeColor="text1" w:themeTint="F2"/>
        </w:rPr>
        <w:t>models. For some, Lucan</w:t>
      </w:r>
      <w:r w:rsidR="00050F90">
        <w:rPr>
          <w:color w:val="0D0D0D" w:themeColor="text1" w:themeTint="F2"/>
        </w:rPr>
        <w:t>’</w:t>
      </w:r>
      <w:r w:rsidRPr="00477B6C">
        <w:rPr>
          <w:color w:val="0D0D0D" w:themeColor="text1" w:themeTint="F2"/>
        </w:rPr>
        <w:t xml:space="preserve">s epic serves as a framework through which </w:t>
      </w:r>
      <w:proofErr w:type="spellStart"/>
      <w:r w:rsidRPr="00477B6C">
        <w:rPr>
          <w:color w:val="0D0D0D" w:themeColor="text1" w:themeTint="F2"/>
        </w:rPr>
        <w:lastRenderedPageBreak/>
        <w:t>Valerius</w:t>
      </w:r>
      <w:proofErr w:type="spellEnd"/>
      <w:r w:rsidRPr="00477B6C">
        <w:rPr>
          <w:color w:val="0D0D0D" w:themeColor="text1" w:themeTint="F2"/>
        </w:rPr>
        <w:t xml:space="preserve"> </w:t>
      </w:r>
      <w:proofErr w:type="gramStart"/>
      <w:r w:rsidRPr="00477B6C">
        <w:rPr>
          <w:color w:val="0D0D0D" w:themeColor="text1" w:themeTint="F2"/>
        </w:rPr>
        <w:t>is able to</w:t>
      </w:r>
      <w:proofErr w:type="gramEnd"/>
      <w:r w:rsidRPr="00477B6C">
        <w:rPr>
          <w:color w:val="0D0D0D" w:themeColor="text1" w:themeTint="F2"/>
        </w:rPr>
        <w:t xml:space="preserve"> reject both Apollonian and Virgilian epic, creating instead a new epic for the Flavian dynasty.</w:t>
      </w:r>
      <w:r>
        <w:rPr>
          <w:color w:val="0D0D0D" w:themeColor="text1" w:themeTint="F2"/>
        </w:rPr>
        <w:t xml:space="preserve"> Thus, </w:t>
      </w:r>
      <w:r w:rsidR="0089362C">
        <w:rPr>
          <w:color w:val="0D0D0D" w:themeColor="text1" w:themeTint="F2"/>
        </w:rPr>
        <w:t xml:space="preserve">Emma </w:t>
      </w:r>
      <w:r w:rsidRPr="00477B6C">
        <w:rPr>
          <w:color w:val="0D0D0D" w:themeColor="text1" w:themeTint="F2"/>
        </w:rPr>
        <w:t>Buckley</w:t>
      </w:r>
      <w:r>
        <w:rPr>
          <w:color w:val="0D0D0D" w:themeColor="text1" w:themeTint="F2"/>
        </w:rPr>
        <w:t xml:space="preserve"> argues </w:t>
      </w:r>
      <w:r w:rsidRPr="00477B6C">
        <w:rPr>
          <w:color w:val="0D0D0D" w:themeColor="text1" w:themeTint="F2"/>
        </w:rPr>
        <w:t xml:space="preserve">that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relationship with Lucan facilitates his production of a new </w:t>
      </w:r>
      <w:r>
        <w:rPr>
          <w:color w:val="0D0D0D" w:themeColor="text1" w:themeTint="F2"/>
        </w:rPr>
        <w:t xml:space="preserve">poetic and political </w:t>
      </w:r>
      <w:r w:rsidRPr="00477B6C">
        <w:rPr>
          <w:color w:val="0D0D0D" w:themeColor="text1" w:themeTint="F2"/>
        </w:rPr>
        <w:t>beginning while simultaneously</w:t>
      </w:r>
      <w:r>
        <w:rPr>
          <w:color w:val="0D0D0D" w:themeColor="text1" w:themeTint="F2"/>
        </w:rPr>
        <w:t xml:space="preserve"> acknowledging </w:t>
      </w:r>
      <w:r w:rsidRPr="00477B6C">
        <w:rPr>
          <w:color w:val="0D0D0D" w:themeColor="text1" w:themeTint="F2"/>
        </w:rPr>
        <w:t xml:space="preserve">that civil war is inevitable in </w:t>
      </w:r>
      <w:r>
        <w:rPr>
          <w:color w:val="0D0D0D" w:themeColor="text1" w:themeTint="F2"/>
        </w:rPr>
        <w:t xml:space="preserve">both </w:t>
      </w:r>
      <w:r w:rsidRPr="00477B6C">
        <w:rPr>
          <w:color w:val="0D0D0D" w:themeColor="text1" w:themeTint="F2"/>
        </w:rPr>
        <w:t>myth and reality:</w:t>
      </w:r>
    </w:p>
    <w:p w14:paraId="2DD493E6" w14:textId="143089AD" w:rsidR="0021184E" w:rsidRDefault="0021184E" w:rsidP="0021184E">
      <w:pPr>
        <w:spacing w:line="480" w:lineRule="auto"/>
        <w:ind w:left="900"/>
        <w:rPr>
          <w:color w:val="0D0D0D" w:themeColor="text1" w:themeTint="F2"/>
        </w:rPr>
      </w:pPr>
      <w:r w:rsidRPr="00477B6C">
        <w:rPr>
          <w:color w:val="0D0D0D" w:themeColor="text1" w:themeTint="F2"/>
        </w:rPr>
        <w:t xml:space="preserve">The Argonautic quest-epic, as </w:t>
      </w:r>
      <w:proofErr w:type="spellStart"/>
      <w:r w:rsidRPr="00477B6C">
        <w:rPr>
          <w:color w:val="0D0D0D" w:themeColor="text1" w:themeTint="F2"/>
        </w:rPr>
        <w:t>Valerius</w:t>
      </w:r>
      <w:proofErr w:type="spellEnd"/>
      <w:r w:rsidRPr="00477B6C">
        <w:rPr>
          <w:color w:val="0D0D0D" w:themeColor="text1" w:themeTint="F2"/>
        </w:rPr>
        <w:t xml:space="preserve"> writes it, like the Flavian dynasty itself, is unable to escape the repetitious regressions of </w:t>
      </w:r>
      <w:r w:rsidRPr="00477B6C">
        <w:rPr>
          <w:i/>
          <w:iCs/>
          <w:color w:val="0D0D0D" w:themeColor="text1" w:themeTint="F2"/>
        </w:rPr>
        <w:t>bellum civile</w:t>
      </w:r>
      <w:r w:rsidRPr="00477B6C">
        <w:rPr>
          <w:color w:val="0D0D0D" w:themeColor="text1" w:themeTint="F2"/>
        </w:rPr>
        <w:t xml:space="preserve"> […].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w:t>
      </w:r>
      <w:r w:rsidRPr="00F04D5F">
        <w:rPr>
          <w:i/>
          <w:color w:val="0D0D0D" w:themeColor="text1" w:themeTint="F2"/>
        </w:rPr>
        <w:t xml:space="preserve">Argonautica </w:t>
      </w:r>
      <w:r w:rsidRPr="00477B6C">
        <w:rPr>
          <w:color w:val="0D0D0D" w:themeColor="text1" w:themeTint="F2"/>
        </w:rPr>
        <w:t xml:space="preserve">is written through a thoroughly traditional and </w:t>
      </w:r>
      <w:r>
        <w:rPr>
          <w:color w:val="0D0D0D" w:themeColor="text1" w:themeTint="F2"/>
        </w:rPr>
        <w:t>“</w:t>
      </w:r>
      <w:r w:rsidRPr="00477B6C">
        <w:rPr>
          <w:color w:val="0D0D0D" w:themeColor="text1" w:themeTint="F2"/>
        </w:rPr>
        <w:t>classicizing</w:t>
      </w:r>
      <w:r>
        <w:rPr>
          <w:color w:val="0D0D0D" w:themeColor="text1" w:themeTint="F2"/>
        </w:rPr>
        <w:t>”</w:t>
      </w:r>
      <w:r w:rsidRPr="00477B6C">
        <w:rPr>
          <w:color w:val="0D0D0D" w:themeColor="text1" w:themeTint="F2"/>
        </w:rPr>
        <w:t xml:space="preserve"> Homeric-Virgilian template; but its poetic associations with Lucan</w:t>
      </w:r>
      <w:r w:rsidR="00050F90">
        <w:rPr>
          <w:color w:val="0D0D0D" w:themeColor="text1" w:themeTint="F2"/>
        </w:rPr>
        <w:t>’</w:t>
      </w:r>
      <w:r w:rsidRPr="00477B6C">
        <w:rPr>
          <w:color w:val="0D0D0D" w:themeColor="text1" w:themeTint="F2"/>
        </w:rPr>
        <w:t xml:space="preserve">s </w:t>
      </w:r>
      <w:r w:rsidRPr="00477B6C">
        <w:rPr>
          <w:i/>
          <w:iCs/>
          <w:color w:val="0D0D0D" w:themeColor="text1" w:themeTint="F2"/>
        </w:rPr>
        <w:t xml:space="preserve">Civil War </w:t>
      </w:r>
      <w:r w:rsidRPr="00477B6C">
        <w:rPr>
          <w:color w:val="0D0D0D" w:themeColor="text1" w:themeTint="F2"/>
        </w:rPr>
        <w:t xml:space="preserve">reveal an alternative reading for the epic [...], flirting with the potential for two narratives of power for the Flavian era: the disabling stasis of </w:t>
      </w:r>
      <w:r w:rsidRPr="00477B6C">
        <w:rPr>
          <w:i/>
          <w:iCs/>
          <w:color w:val="0D0D0D" w:themeColor="text1" w:themeTint="F2"/>
        </w:rPr>
        <w:t xml:space="preserve">bellum civile </w:t>
      </w:r>
      <w:r w:rsidRPr="00477B6C">
        <w:rPr>
          <w:color w:val="0D0D0D" w:themeColor="text1" w:themeTint="F2"/>
        </w:rPr>
        <w:t xml:space="preserve">as well as the </w:t>
      </w:r>
      <w:r w:rsidRPr="00477B6C">
        <w:rPr>
          <w:i/>
          <w:iCs/>
          <w:color w:val="0D0D0D" w:themeColor="text1" w:themeTint="F2"/>
        </w:rPr>
        <w:t>claustra</w:t>
      </w:r>
      <w:r w:rsidRPr="00477B6C">
        <w:rPr>
          <w:color w:val="0D0D0D" w:themeColor="text1" w:themeTint="F2"/>
        </w:rPr>
        <w:t>-breaking quest epic for a new age</w:t>
      </w:r>
      <w:r>
        <w:rPr>
          <w:color w:val="0D0D0D" w:themeColor="text1" w:themeTint="F2"/>
        </w:rPr>
        <w:t>.</w:t>
      </w:r>
      <w:r>
        <w:rPr>
          <w:rStyle w:val="FootnoteReference"/>
          <w:color w:val="0D0D0D" w:themeColor="text1" w:themeTint="F2"/>
        </w:rPr>
        <w:footnoteReference w:id="119"/>
      </w:r>
      <w:r w:rsidR="003B1B71">
        <w:rPr>
          <w:color w:val="0D0D0D" w:themeColor="text1" w:themeTint="F2"/>
        </w:rPr>
        <w:t xml:space="preserve"> </w:t>
      </w:r>
    </w:p>
    <w:p w14:paraId="4F3A9B3F" w14:textId="77777777" w:rsidR="0021184E" w:rsidRDefault="0021184E" w:rsidP="0021184E">
      <w:pPr>
        <w:spacing w:line="480" w:lineRule="auto"/>
        <w:rPr>
          <w:color w:val="0D0D0D" w:themeColor="text1" w:themeTint="F2"/>
        </w:rPr>
      </w:pPr>
    </w:p>
    <w:p w14:paraId="16629EAD" w14:textId="3AE50E95" w:rsidR="0021184E" w:rsidRPr="00477B6C" w:rsidRDefault="0021184E" w:rsidP="0021184E">
      <w:pPr>
        <w:spacing w:line="480" w:lineRule="auto"/>
        <w:rPr>
          <w:color w:val="0D0D0D" w:themeColor="text1" w:themeTint="F2"/>
        </w:rPr>
      </w:pPr>
      <w:r w:rsidRPr="00477B6C">
        <w:rPr>
          <w:color w:val="0D0D0D" w:themeColor="text1" w:themeTint="F2"/>
        </w:rPr>
        <w:t xml:space="preserve">This duality is echoed in the ongoing disagreements in scholarship about whether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use of Lucanian poetics reveals an optimistic or pessimistic perspective on Vespasian</w:t>
      </w:r>
      <w:r w:rsidR="00050F90">
        <w:rPr>
          <w:color w:val="0D0D0D" w:themeColor="text1" w:themeTint="F2"/>
        </w:rPr>
        <w:t>’</w:t>
      </w:r>
      <w:r w:rsidRPr="00477B6C">
        <w:rPr>
          <w:color w:val="0D0D0D" w:themeColor="text1" w:themeTint="F2"/>
        </w:rPr>
        <w:t xml:space="preserve">s rule. Stover, for example, argues that the </w:t>
      </w:r>
      <w:r w:rsidRPr="00477B6C">
        <w:rPr>
          <w:i/>
          <w:iCs/>
          <w:color w:val="0D0D0D" w:themeColor="text1" w:themeTint="F2"/>
        </w:rPr>
        <w:t>Argonautica</w:t>
      </w:r>
      <w:r w:rsidRPr="00477B6C">
        <w:rPr>
          <w:color w:val="0D0D0D" w:themeColor="text1" w:themeTint="F2"/>
        </w:rPr>
        <w:t xml:space="preserve"> is essentially in favour of Flavian rule, or at least advances the restorative narrative of Vespasian in the years following the civil war, “a strategy </w:t>
      </w:r>
      <w:proofErr w:type="spellStart"/>
      <w:r w:rsidRPr="00477B6C">
        <w:rPr>
          <w:color w:val="0D0D0D" w:themeColor="text1" w:themeTint="F2"/>
        </w:rPr>
        <w:t>Valerius</w:t>
      </w:r>
      <w:proofErr w:type="spellEnd"/>
      <w:r w:rsidRPr="00477B6C">
        <w:rPr>
          <w:color w:val="0D0D0D" w:themeColor="text1" w:themeTint="F2"/>
        </w:rPr>
        <w:t xml:space="preserve"> carries out by distancing his Argonauts from the image of Lucan</w:t>
      </w:r>
      <w:r w:rsidR="00050F90">
        <w:rPr>
          <w:color w:val="0D0D0D" w:themeColor="text1" w:themeTint="F2"/>
        </w:rPr>
        <w:t>’</w:t>
      </w:r>
      <w:r w:rsidRPr="00477B6C">
        <w:rPr>
          <w:color w:val="0D0D0D" w:themeColor="text1" w:themeTint="F2"/>
        </w:rPr>
        <w:t xml:space="preserve">s </w:t>
      </w:r>
      <w:proofErr w:type="spellStart"/>
      <w:r w:rsidRPr="00477B6C">
        <w:rPr>
          <w:color w:val="0D0D0D" w:themeColor="text1" w:themeTint="F2"/>
        </w:rPr>
        <w:t>gigantomachic</w:t>
      </w:r>
      <w:proofErr w:type="spellEnd"/>
      <w:r w:rsidRPr="00477B6C">
        <w:rPr>
          <w:color w:val="0D0D0D" w:themeColor="text1" w:themeTint="F2"/>
        </w:rPr>
        <w:t xml:space="preserve"> Caesar</w:t>
      </w:r>
      <w:r>
        <w:rPr>
          <w:color w:val="0D0D0D" w:themeColor="text1" w:themeTint="F2"/>
        </w:rPr>
        <w:t>.</w:t>
      </w:r>
      <w:r w:rsidRPr="00477B6C">
        <w:rPr>
          <w:color w:val="0D0D0D" w:themeColor="text1" w:themeTint="F2"/>
        </w:rPr>
        <w:t>”</w:t>
      </w:r>
      <w:r>
        <w:rPr>
          <w:rStyle w:val="FootnoteReference"/>
          <w:color w:val="0D0D0D" w:themeColor="text1" w:themeTint="F2"/>
        </w:rPr>
        <w:footnoteReference w:id="120"/>
      </w:r>
      <w:r w:rsidRPr="00477B6C">
        <w:rPr>
          <w:color w:val="0D0D0D" w:themeColor="text1" w:themeTint="F2"/>
        </w:rPr>
        <w:t xml:space="preserve"> </w:t>
      </w:r>
      <w:r w:rsidR="0089362C">
        <w:rPr>
          <w:color w:val="0D0D0D" w:themeColor="text1" w:themeTint="F2"/>
        </w:rPr>
        <w:t xml:space="preserve">John </w:t>
      </w:r>
      <w:proofErr w:type="spellStart"/>
      <w:r w:rsidRPr="00477B6C">
        <w:rPr>
          <w:color w:val="0D0D0D" w:themeColor="text1" w:themeTint="F2"/>
        </w:rPr>
        <w:t>Penwill</w:t>
      </w:r>
      <w:proofErr w:type="spellEnd"/>
      <w:r w:rsidRPr="00477B6C">
        <w:rPr>
          <w:color w:val="0D0D0D" w:themeColor="text1" w:themeTint="F2"/>
        </w:rPr>
        <w:t xml:space="preserve"> argu</w:t>
      </w:r>
      <w:r>
        <w:rPr>
          <w:color w:val="0D0D0D" w:themeColor="text1" w:themeTint="F2"/>
        </w:rPr>
        <w:t>es</w:t>
      </w:r>
      <w:r w:rsidRPr="00477B6C">
        <w:rPr>
          <w:color w:val="0D0D0D" w:themeColor="text1" w:themeTint="F2"/>
        </w:rPr>
        <w:t xml:space="preserve"> instead that the destruction wrought by the quest for power throughout the text—supported by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engagement with Lucan</w:t>
      </w:r>
      <w:r w:rsidR="00050F90">
        <w:rPr>
          <w:color w:val="0D0D0D" w:themeColor="text1" w:themeTint="F2"/>
        </w:rPr>
        <w:t>’</w:t>
      </w:r>
      <w:r w:rsidRPr="00477B6C">
        <w:rPr>
          <w:color w:val="0D0D0D" w:themeColor="text1" w:themeTint="F2"/>
        </w:rPr>
        <w:t>s poetics—</w:t>
      </w:r>
      <w:r>
        <w:rPr>
          <w:color w:val="0D0D0D" w:themeColor="text1" w:themeTint="F2"/>
        </w:rPr>
        <w:t>confounds</w:t>
      </w:r>
      <w:r w:rsidRPr="00477B6C">
        <w:rPr>
          <w:color w:val="0D0D0D" w:themeColor="text1" w:themeTint="F2"/>
        </w:rPr>
        <w:t xml:space="preserve"> attempts to read the epic as optimistic.</w:t>
      </w:r>
      <w:r>
        <w:rPr>
          <w:rStyle w:val="FootnoteReference"/>
          <w:color w:val="0D0D0D" w:themeColor="text1" w:themeTint="F2"/>
        </w:rPr>
        <w:footnoteReference w:id="121"/>
      </w:r>
      <w:r w:rsidRPr="00477B6C">
        <w:rPr>
          <w:color w:val="0D0D0D" w:themeColor="text1" w:themeTint="F2"/>
        </w:rPr>
        <w:t xml:space="preserve"> At the very least, the connections to both Lucan and Ovid render the universe of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epic chaotic, as argued by </w:t>
      </w:r>
      <w:r w:rsidR="0089362C">
        <w:rPr>
          <w:color w:val="0D0D0D" w:themeColor="text1" w:themeTint="F2"/>
        </w:rPr>
        <w:t xml:space="preserve">Darcy </w:t>
      </w:r>
      <w:proofErr w:type="spellStart"/>
      <w:r w:rsidRPr="00477B6C">
        <w:rPr>
          <w:color w:val="0D0D0D" w:themeColor="text1" w:themeTint="F2"/>
        </w:rPr>
        <w:t>Krasne</w:t>
      </w:r>
      <w:proofErr w:type="spellEnd"/>
      <w:r w:rsidRPr="00477B6C">
        <w:rPr>
          <w:color w:val="0D0D0D" w:themeColor="text1" w:themeTint="F2"/>
        </w:rPr>
        <w:t xml:space="preserve">: “The </w:t>
      </w:r>
      <w:r w:rsidRPr="00477B6C">
        <w:rPr>
          <w:color w:val="0D0D0D" w:themeColor="text1" w:themeTint="F2"/>
        </w:rPr>
        <w:lastRenderedPageBreak/>
        <w:t>pervasiveness of cosmic dissolution and the threat of its perennial recurrence, embellished by hints of civil war, in turn become a means of speaking implicitly to civil war</w:t>
      </w:r>
      <w:r w:rsidR="00050F90">
        <w:rPr>
          <w:color w:val="0D0D0D" w:themeColor="text1" w:themeTint="F2"/>
        </w:rPr>
        <w:t>’</w:t>
      </w:r>
      <w:r w:rsidRPr="00477B6C">
        <w:rPr>
          <w:color w:val="0D0D0D" w:themeColor="text1" w:themeTint="F2"/>
        </w:rPr>
        <w:t>s similar effects and inevitability</w:t>
      </w:r>
      <w:r>
        <w:rPr>
          <w:color w:val="0D0D0D" w:themeColor="text1" w:themeTint="F2"/>
        </w:rPr>
        <w:t>.</w:t>
      </w:r>
      <w:r w:rsidRPr="00477B6C">
        <w:rPr>
          <w:color w:val="0D0D0D" w:themeColor="text1" w:themeTint="F2"/>
        </w:rPr>
        <w:t>”</w:t>
      </w:r>
      <w:r>
        <w:rPr>
          <w:rStyle w:val="FootnoteReference"/>
          <w:color w:val="0D0D0D" w:themeColor="text1" w:themeTint="F2"/>
        </w:rPr>
        <w:footnoteReference w:id="122"/>
      </w:r>
      <w:r>
        <w:rPr>
          <w:color w:val="0D0D0D" w:themeColor="text1" w:themeTint="F2"/>
        </w:rPr>
        <w:t xml:space="preserve"> Nevertheless</w:t>
      </w:r>
      <w:r w:rsidRPr="00477B6C">
        <w:rPr>
          <w:color w:val="0D0D0D" w:themeColor="text1" w:themeTint="F2"/>
        </w:rPr>
        <w:t>, returning to Stover, the calming of the sea-storm is also an intentional ordering of this chaotic world, as</w:t>
      </w:r>
      <w:r w:rsidR="00433E39">
        <w:rPr>
          <w:color w:val="0D0D0D" w:themeColor="text1" w:themeTint="F2"/>
        </w:rPr>
        <w:t>,</w:t>
      </w:r>
      <w:r w:rsidRPr="00477B6C">
        <w:rPr>
          <w:color w:val="0D0D0D" w:themeColor="text1" w:themeTint="F2"/>
        </w:rPr>
        <w:t xml:space="preserve"> “like Jupiter, Vespasian sought to stabilize and reunify a world that had been thrown into confusion by the </w:t>
      </w:r>
      <w:r w:rsidR="00050F90">
        <w:rPr>
          <w:color w:val="0D0D0D" w:themeColor="text1" w:themeTint="F2"/>
        </w:rPr>
        <w:t>‘</w:t>
      </w:r>
      <w:r w:rsidRPr="00477B6C">
        <w:rPr>
          <w:color w:val="0D0D0D" w:themeColor="text1" w:themeTint="F2"/>
        </w:rPr>
        <w:t>storms</w:t>
      </w:r>
      <w:r w:rsidR="00050F90">
        <w:rPr>
          <w:color w:val="0D0D0D" w:themeColor="text1" w:themeTint="F2"/>
        </w:rPr>
        <w:t>’</w:t>
      </w:r>
      <w:r w:rsidRPr="00477B6C">
        <w:rPr>
          <w:color w:val="0D0D0D" w:themeColor="text1" w:themeTint="F2"/>
        </w:rPr>
        <w:t xml:space="preserve"> of civil discord</w:t>
      </w:r>
      <w:r>
        <w:rPr>
          <w:color w:val="0D0D0D" w:themeColor="text1" w:themeTint="F2"/>
        </w:rPr>
        <w:t>.</w:t>
      </w:r>
      <w:r w:rsidRPr="00477B6C">
        <w:rPr>
          <w:color w:val="0D0D0D" w:themeColor="text1" w:themeTint="F2"/>
        </w:rPr>
        <w:t>”</w:t>
      </w:r>
      <w:r>
        <w:rPr>
          <w:rStyle w:val="FootnoteReference"/>
          <w:color w:val="0D0D0D" w:themeColor="text1" w:themeTint="F2"/>
        </w:rPr>
        <w:footnoteReference w:id="123"/>
      </w:r>
      <w:r w:rsidRPr="00477B6C">
        <w:rPr>
          <w:color w:val="0D0D0D" w:themeColor="text1" w:themeTint="F2"/>
        </w:rPr>
        <w:t xml:space="preserve"> For still others, such as </w:t>
      </w:r>
      <w:proofErr w:type="spellStart"/>
      <w:r w:rsidRPr="00477B6C">
        <w:rPr>
          <w:color w:val="0D0D0D" w:themeColor="text1" w:themeTint="F2"/>
        </w:rPr>
        <w:t>Zissos</w:t>
      </w:r>
      <w:proofErr w:type="spellEnd"/>
      <w:r w:rsidRPr="00477B6C">
        <w:rPr>
          <w:color w:val="0D0D0D" w:themeColor="text1" w:themeTint="F2"/>
        </w:rPr>
        <w:t xml:space="preserve">,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allusions to Lucan are designed to entirely undermine—or at least complicate—his own epic</w:t>
      </w:r>
      <w:r w:rsidR="00050F90">
        <w:rPr>
          <w:color w:val="0D0D0D" w:themeColor="text1" w:themeTint="F2"/>
        </w:rPr>
        <w:t>’</w:t>
      </w:r>
      <w:r w:rsidRPr="00477B6C">
        <w:rPr>
          <w:color w:val="0D0D0D" w:themeColor="text1" w:themeTint="F2"/>
        </w:rPr>
        <w:t>s seriousness through the heavy use of irony.</w:t>
      </w:r>
      <w:r>
        <w:rPr>
          <w:rStyle w:val="FootnoteReference"/>
          <w:color w:val="0D0D0D" w:themeColor="text1" w:themeTint="F2"/>
        </w:rPr>
        <w:footnoteReference w:id="124"/>
      </w:r>
      <w:r>
        <w:rPr>
          <w:color w:val="0D0D0D" w:themeColor="text1" w:themeTint="F2"/>
        </w:rPr>
        <w:t xml:space="preserve"> Further work on </w:t>
      </w:r>
      <w:proofErr w:type="spellStart"/>
      <w:r>
        <w:rPr>
          <w:color w:val="0D0D0D" w:themeColor="text1" w:themeTint="F2"/>
        </w:rPr>
        <w:t>Valerius</w:t>
      </w:r>
      <w:proofErr w:type="spellEnd"/>
      <w:r>
        <w:rPr>
          <w:color w:val="0D0D0D" w:themeColor="text1" w:themeTint="F2"/>
        </w:rPr>
        <w:t xml:space="preserve"> and Lucan will doubtless shed more light on this important and complex intertextual relationship. </w:t>
      </w:r>
    </w:p>
    <w:p w14:paraId="606DFDB4" w14:textId="77777777" w:rsidR="0021184E" w:rsidRPr="00477B6C" w:rsidRDefault="0021184E" w:rsidP="0021184E">
      <w:pPr>
        <w:spacing w:line="480" w:lineRule="auto"/>
        <w:ind w:firstLine="720"/>
        <w:rPr>
          <w:color w:val="0D0D0D" w:themeColor="text1" w:themeTint="F2"/>
        </w:rPr>
      </w:pPr>
    </w:p>
    <w:p w14:paraId="76AADEB2" w14:textId="77777777" w:rsidR="0021184E" w:rsidRPr="0021184E" w:rsidRDefault="0021184E" w:rsidP="0021184E">
      <w:pPr>
        <w:pStyle w:val="Heading2"/>
      </w:pPr>
      <w:bookmarkStart w:id="10" w:name="_Toc121845220"/>
      <w:r w:rsidRPr="0021184E">
        <w:t>3.4. Mythological Characterization</w:t>
      </w:r>
      <w:bookmarkEnd w:id="10"/>
    </w:p>
    <w:p w14:paraId="142E399E" w14:textId="2C4D43DF" w:rsidR="0021184E" w:rsidRPr="00670B60" w:rsidRDefault="0021184E" w:rsidP="0021184E">
      <w:pPr>
        <w:spacing w:line="480" w:lineRule="auto"/>
        <w:ind w:firstLine="720"/>
        <w:rPr>
          <w:color w:val="0D0D0D" w:themeColor="text1" w:themeTint="F2"/>
        </w:rPr>
      </w:pPr>
      <w:proofErr w:type="spellStart"/>
      <w:r w:rsidRPr="0021184E">
        <w:rPr>
          <w:color w:val="0D0D0D" w:themeColor="text1" w:themeTint="F2"/>
        </w:rPr>
        <w:t>Valerius</w:t>
      </w:r>
      <w:proofErr w:type="spellEnd"/>
      <w:r w:rsidR="00050F90">
        <w:rPr>
          <w:color w:val="0D0D0D" w:themeColor="text1" w:themeTint="F2"/>
        </w:rPr>
        <w:t>’</w:t>
      </w:r>
      <w:r w:rsidRPr="0021184E">
        <w:rPr>
          <w:color w:val="0D0D0D" w:themeColor="text1" w:themeTint="F2"/>
        </w:rPr>
        <w:t xml:space="preserve"> poem, like </w:t>
      </w:r>
      <w:proofErr w:type="gramStart"/>
      <w:r w:rsidRPr="0021184E">
        <w:rPr>
          <w:color w:val="0D0D0D" w:themeColor="text1" w:themeTint="F2"/>
        </w:rPr>
        <w:t>all of</w:t>
      </w:r>
      <w:proofErr w:type="gramEnd"/>
      <w:r w:rsidRPr="0021184E">
        <w:rPr>
          <w:color w:val="0D0D0D" w:themeColor="text1" w:themeTint="F2"/>
        </w:rPr>
        <w:t xml:space="preserve"> the Flavian epics, is meaningfully post-Lucanian, but </w:t>
      </w:r>
      <w:proofErr w:type="spellStart"/>
      <w:r w:rsidRPr="0021184E">
        <w:rPr>
          <w:color w:val="0D0D0D" w:themeColor="text1" w:themeTint="F2"/>
        </w:rPr>
        <w:t>Valerius</w:t>
      </w:r>
      <w:proofErr w:type="spellEnd"/>
      <w:r w:rsidRPr="0021184E">
        <w:rPr>
          <w:color w:val="0D0D0D" w:themeColor="text1" w:themeTint="F2"/>
        </w:rPr>
        <w:t xml:space="preserve"> does not follow Lucan in writing a historical epic. Instead, his chosen subject of Jason and the Argonauts foregrounds questions of myth and heroism. Studies of these issues address how</w:t>
      </w:r>
      <w:r>
        <w:rPr>
          <w:color w:val="0D0D0D" w:themeColor="text1" w:themeTint="F2"/>
        </w:rPr>
        <w:t xml:space="preserve"> </w:t>
      </w:r>
      <w:proofErr w:type="spellStart"/>
      <w:r>
        <w:rPr>
          <w:color w:val="0D0D0D" w:themeColor="text1" w:themeTint="F2"/>
        </w:rPr>
        <w:t>Valerius</w:t>
      </w:r>
      <w:proofErr w:type="spellEnd"/>
      <w:r>
        <w:rPr>
          <w:color w:val="0D0D0D" w:themeColor="text1" w:themeTint="F2"/>
        </w:rPr>
        <w:t xml:space="preserve"> responds to the particularities of Apollonius</w:t>
      </w:r>
      <w:r w:rsidR="00050F90">
        <w:rPr>
          <w:color w:val="0D0D0D" w:themeColor="text1" w:themeTint="F2"/>
        </w:rPr>
        <w:t>’</w:t>
      </w:r>
      <w:r>
        <w:rPr>
          <w:color w:val="0D0D0D" w:themeColor="text1" w:themeTint="F2"/>
        </w:rPr>
        <w:t xml:space="preserve"> </w:t>
      </w:r>
      <w:r w:rsidRPr="00477B6C">
        <w:rPr>
          <w:color w:val="0D0D0D" w:themeColor="text1" w:themeTint="F2"/>
        </w:rPr>
        <w:t>Hellenistic</w:t>
      </w:r>
      <w:r>
        <w:rPr>
          <w:color w:val="0D0D0D" w:themeColor="text1" w:themeTint="F2"/>
        </w:rPr>
        <w:t xml:space="preserve"> approach to his heroes and works to reassert a more</w:t>
      </w:r>
      <w:r w:rsidRPr="00477B6C">
        <w:rPr>
          <w:color w:val="0D0D0D" w:themeColor="text1" w:themeTint="F2"/>
        </w:rPr>
        <w:t xml:space="preserve"> “traditional” </w:t>
      </w:r>
      <w:r>
        <w:rPr>
          <w:color w:val="0D0D0D" w:themeColor="text1" w:themeTint="F2"/>
        </w:rPr>
        <w:t xml:space="preserve">epic </w:t>
      </w:r>
      <w:r w:rsidRPr="00477B6C">
        <w:rPr>
          <w:color w:val="0D0D0D" w:themeColor="text1" w:themeTint="F2"/>
        </w:rPr>
        <w:t>heroism</w:t>
      </w:r>
      <w:r>
        <w:rPr>
          <w:color w:val="0D0D0D" w:themeColor="text1" w:themeTint="F2"/>
        </w:rPr>
        <w:t>.</w:t>
      </w:r>
      <w:r>
        <w:rPr>
          <w:rStyle w:val="FootnoteReference"/>
          <w:color w:val="0D0D0D" w:themeColor="text1" w:themeTint="F2"/>
        </w:rPr>
        <w:footnoteReference w:id="125"/>
      </w:r>
      <w:r>
        <w:rPr>
          <w:color w:val="0D0D0D" w:themeColor="text1" w:themeTint="F2"/>
        </w:rPr>
        <w:t xml:space="preserve"> </w:t>
      </w:r>
      <w:r w:rsidR="0089362C">
        <w:rPr>
          <w:color w:val="0D0D0D" w:themeColor="text1" w:themeTint="F2"/>
        </w:rPr>
        <w:t xml:space="preserve">James </w:t>
      </w:r>
      <w:proofErr w:type="spellStart"/>
      <w:r w:rsidRPr="00477B6C">
        <w:rPr>
          <w:color w:val="0D0D0D" w:themeColor="text1" w:themeTint="F2"/>
        </w:rPr>
        <w:t>Clauss</w:t>
      </w:r>
      <w:proofErr w:type="spellEnd"/>
      <w:r w:rsidRPr="00477B6C">
        <w:rPr>
          <w:color w:val="0D0D0D" w:themeColor="text1" w:themeTint="F2"/>
        </w:rPr>
        <w:t xml:space="preserve"> </w:t>
      </w:r>
      <w:r>
        <w:rPr>
          <w:color w:val="0D0D0D" w:themeColor="text1" w:themeTint="F2"/>
        </w:rPr>
        <w:t>argues that this is achieved</w:t>
      </w:r>
      <w:r w:rsidRPr="00477B6C">
        <w:rPr>
          <w:color w:val="0D0D0D" w:themeColor="text1" w:themeTint="F2"/>
        </w:rPr>
        <w:t xml:space="preserve"> through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engagement with his predecessors at the intersection of myth and heroism: “Intertextuality and myth work hand in glove to articulate and account for the return to an older sense of greatness based on heroic aspirations</w:t>
      </w:r>
      <w:r>
        <w:rPr>
          <w:color w:val="0D0D0D" w:themeColor="text1" w:themeTint="F2"/>
        </w:rPr>
        <w:t>.”</w:t>
      </w:r>
      <w:r>
        <w:rPr>
          <w:rStyle w:val="FootnoteReference"/>
          <w:color w:val="0D0D0D" w:themeColor="text1" w:themeTint="F2"/>
        </w:rPr>
        <w:footnoteReference w:id="126"/>
      </w:r>
      <w:r>
        <w:rPr>
          <w:color w:val="0D0D0D" w:themeColor="text1" w:themeTint="F2"/>
        </w:rPr>
        <w:t xml:space="preserve"> M</w:t>
      </w:r>
      <w:r w:rsidRPr="00477B6C">
        <w:rPr>
          <w:color w:val="0D0D0D" w:themeColor="text1" w:themeTint="F2"/>
        </w:rPr>
        <w:t>yth</w:t>
      </w:r>
      <w:r>
        <w:rPr>
          <w:color w:val="0D0D0D" w:themeColor="text1" w:themeTint="F2"/>
        </w:rPr>
        <w:t>s</w:t>
      </w:r>
      <w:r w:rsidRPr="00477B6C">
        <w:rPr>
          <w:color w:val="0D0D0D" w:themeColor="text1" w:themeTint="F2"/>
        </w:rPr>
        <w:t xml:space="preserve">, or more specifically the myths that had </w:t>
      </w:r>
      <w:r w:rsidRPr="00477B6C">
        <w:rPr>
          <w:color w:val="0D0D0D" w:themeColor="text1" w:themeTint="F2"/>
        </w:rPr>
        <w:lastRenderedPageBreak/>
        <w:t xml:space="preserve">been told before </w:t>
      </w:r>
      <w:proofErr w:type="spellStart"/>
      <w:r w:rsidRPr="00477B6C">
        <w:rPr>
          <w:color w:val="0D0D0D" w:themeColor="text1" w:themeTint="F2"/>
        </w:rPr>
        <w:t>Valerius</w:t>
      </w:r>
      <w:proofErr w:type="spellEnd"/>
      <w:r w:rsidRPr="00477B6C">
        <w:rPr>
          <w:color w:val="0D0D0D" w:themeColor="text1" w:themeTint="F2"/>
        </w:rPr>
        <w:t>, become</w:t>
      </w:r>
      <w:r>
        <w:rPr>
          <w:color w:val="0D0D0D" w:themeColor="text1" w:themeTint="F2"/>
        </w:rPr>
        <w:t xml:space="preserve"> </w:t>
      </w:r>
      <w:r w:rsidRPr="00477B6C">
        <w:rPr>
          <w:color w:val="0D0D0D" w:themeColor="text1" w:themeTint="F2"/>
        </w:rPr>
        <w:t xml:space="preserve">in the </w:t>
      </w:r>
      <w:r w:rsidRPr="00477B6C">
        <w:rPr>
          <w:i/>
          <w:iCs/>
          <w:color w:val="0D0D0D" w:themeColor="text1" w:themeTint="F2"/>
        </w:rPr>
        <w:t xml:space="preserve">Argonautica </w:t>
      </w:r>
      <w:r w:rsidRPr="00477B6C">
        <w:rPr>
          <w:color w:val="0D0D0D" w:themeColor="text1" w:themeTint="F2"/>
        </w:rPr>
        <w:t>a primary site for the</w:t>
      </w:r>
      <w:r>
        <w:rPr>
          <w:color w:val="0D0D0D" w:themeColor="text1" w:themeTint="F2"/>
        </w:rPr>
        <w:t xml:space="preserve"> redefinition of heroism and thus the</w:t>
      </w:r>
      <w:r w:rsidRPr="00477B6C">
        <w:rPr>
          <w:color w:val="0D0D0D" w:themeColor="text1" w:themeTint="F2"/>
        </w:rPr>
        <w:t xml:space="preserve"> (possible) rehabilitation of Jason</w:t>
      </w:r>
      <w:r w:rsidR="00050F90">
        <w:rPr>
          <w:color w:val="0D0D0D" w:themeColor="text1" w:themeTint="F2"/>
        </w:rPr>
        <w:t>’</w:t>
      </w:r>
      <w:r w:rsidRPr="00477B6C">
        <w:rPr>
          <w:color w:val="0D0D0D" w:themeColor="text1" w:themeTint="F2"/>
        </w:rPr>
        <w:t>s problematic legacy.</w:t>
      </w:r>
    </w:p>
    <w:p w14:paraId="4C652C0D" w14:textId="6C436EB8" w:rsidR="0021184E" w:rsidRPr="00477B6C" w:rsidRDefault="0021184E" w:rsidP="0021184E">
      <w:pPr>
        <w:pStyle w:val="FootnoteText"/>
        <w:spacing w:line="480" w:lineRule="auto"/>
        <w:ind w:firstLine="720"/>
        <w:rPr>
          <w:color w:val="0D0D0D" w:themeColor="text1" w:themeTint="F2"/>
          <w:sz w:val="24"/>
          <w:szCs w:val="24"/>
        </w:rPr>
      </w:pPr>
      <w:r w:rsidRPr="00477B6C">
        <w:rPr>
          <w:color w:val="0D0D0D" w:themeColor="text1" w:themeTint="F2"/>
          <w:sz w:val="24"/>
          <w:szCs w:val="24"/>
        </w:rPr>
        <w:t>Jason</w:t>
      </w:r>
      <w:r w:rsidR="00050F90">
        <w:rPr>
          <w:color w:val="0D0D0D" w:themeColor="text1" w:themeTint="F2"/>
          <w:sz w:val="24"/>
          <w:szCs w:val="24"/>
        </w:rPr>
        <w:t>’</w:t>
      </w:r>
      <w:r w:rsidRPr="00477B6C">
        <w:rPr>
          <w:color w:val="0D0D0D" w:themeColor="text1" w:themeTint="F2"/>
          <w:sz w:val="24"/>
          <w:szCs w:val="24"/>
        </w:rPr>
        <w:t>s character is heavily associated with Hercules</w:t>
      </w:r>
      <w:r>
        <w:rPr>
          <w:color w:val="0D0D0D" w:themeColor="text1" w:themeTint="F2"/>
          <w:sz w:val="24"/>
          <w:szCs w:val="24"/>
        </w:rPr>
        <w:t xml:space="preserve"> in </w:t>
      </w:r>
      <w:proofErr w:type="spellStart"/>
      <w:r>
        <w:rPr>
          <w:color w:val="0D0D0D" w:themeColor="text1" w:themeTint="F2"/>
          <w:sz w:val="24"/>
          <w:szCs w:val="24"/>
        </w:rPr>
        <w:t>Valerius</w:t>
      </w:r>
      <w:proofErr w:type="spellEnd"/>
      <w:r>
        <w:rPr>
          <w:color w:val="0D0D0D" w:themeColor="text1" w:themeTint="F2"/>
          <w:sz w:val="24"/>
          <w:szCs w:val="24"/>
        </w:rPr>
        <w:t>.</w:t>
      </w:r>
      <w:r w:rsidRPr="00477B6C">
        <w:rPr>
          <w:color w:val="0D0D0D" w:themeColor="text1" w:themeTint="F2"/>
          <w:sz w:val="24"/>
          <w:szCs w:val="24"/>
        </w:rPr>
        <w:t xml:space="preserve"> </w:t>
      </w:r>
      <w:r>
        <w:rPr>
          <w:color w:val="0D0D0D" w:themeColor="text1" w:themeTint="F2"/>
          <w:sz w:val="24"/>
          <w:szCs w:val="24"/>
        </w:rPr>
        <w:t xml:space="preserve">In particular, </w:t>
      </w:r>
      <w:proofErr w:type="spellStart"/>
      <w:r>
        <w:rPr>
          <w:color w:val="0D0D0D" w:themeColor="text1" w:themeTint="F2"/>
          <w:sz w:val="24"/>
          <w:szCs w:val="24"/>
        </w:rPr>
        <w:t>Valerius</w:t>
      </w:r>
      <w:proofErr w:type="spellEnd"/>
      <w:r>
        <w:rPr>
          <w:color w:val="0D0D0D" w:themeColor="text1" w:themeTint="F2"/>
          <w:sz w:val="24"/>
          <w:szCs w:val="24"/>
        </w:rPr>
        <w:t xml:space="preserve"> alludes to </w:t>
      </w:r>
      <w:r w:rsidRPr="00477B6C">
        <w:rPr>
          <w:color w:val="0D0D0D" w:themeColor="text1" w:themeTint="F2"/>
          <w:sz w:val="24"/>
          <w:szCs w:val="24"/>
        </w:rPr>
        <w:t>Virgil</w:t>
      </w:r>
      <w:r w:rsidR="00050F90">
        <w:rPr>
          <w:color w:val="0D0D0D" w:themeColor="text1" w:themeTint="F2"/>
          <w:sz w:val="24"/>
          <w:szCs w:val="24"/>
        </w:rPr>
        <w:t>’</w:t>
      </w:r>
      <w:r w:rsidRPr="00477B6C">
        <w:rPr>
          <w:color w:val="0D0D0D" w:themeColor="text1" w:themeTint="F2"/>
          <w:sz w:val="24"/>
          <w:szCs w:val="24"/>
        </w:rPr>
        <w:t>s depiction of Hercules as an ideal model for Aeneas</w:t>
      </w:r>
      <w:r w:rsidR="00050F90">
        <w:rPr>
          <w:color w:val="0D0D0D" w:themeColor="text1" w:themeTint="F2"/>
          <w:sz w:val="24"/>
          <w:szCs w:val="24"/>
        </w:rPr>
        <w:t>’</w:t>
      </w:r>
      <w:r w:rsidRPr="00477B6C">
        <w:rPr>
          <w:color w:val="0D0D0D" w:themeColor="text1" w:themeTint="F2"/>
          <w:sz w:val="24"/>
          <w:szCs w:val="24"/>
        </w:rPr>
        <w:t xml:space="preserve"> heroism</w:t>
      </w:r>
      <w:r>
        <w:rPr>
          <w:color w:val="0D0D0D" w:themeColor="text1" w:themeTint="F2"/>
          <w:sz w:val="24"/>
          <w:szCs w:val="24"/>
        </w:rPr>
        <w:t xml:space="preserve">; he thereby frees </w:t>
      </w:r>
      <w:r w:rsidRPr="00477B6C">
        <w:rPr>
          <w:color w:val="0D0D0D" w:themeColor="text1" w:themeTint="F2"/>
          <w:sz w:val="24"/>
          <w:szCs w:val="24"/>
        </w:rPr>
        <w:t>Jason from his “passive” portrayal in Apollonius and frames him as “more heroic and more like Virgil</w:t>
      </w:r>
      <w:r w:rsidR="00050F90">
        <w:rPr>
          <w:color w:val="0D0D0D" w:themeColor="text1" w:themeTint="F2"/>
          <w:sz w:val="24"/>
          <w:szCs w:val="24"/>
        </w:rPr>
        <w:t>’</w:t>
      </w:r>
      <w:r w:rsidRPr="00477B6C">
        <w:rPr>
          <w:color w:val="0D0D0D" w:themeColor="text1" w:themeTint="F2"/>
          <w:sz w:val="24"/>
          <w:szCs w:val="24"/>
        </w:rPr>
        <w:t xml:space="preserve">s </w:t>
      </w:r>
      <w:proofErr w:type="spellStart"/>
      <w:r w:rsidRPr="00477B6C">
        <w:rPr>
          <w:i/>
          <w:color w:val="0D0D0D" w:themeColor="text1" w:themeTint="F2"/>
          <w:sz w:val="24"/>
          <w:szCs w:val="24"/>
        </w:rPr>
        <w:t>pius</w:t>
      </w:r>
      <w:proofErr w:type="spellEnd"/>
      <w:r w:rsidRPr="00477B6C">
        <w:rPr>
          <w:i/>
          <w:color w:val="0D0D0D" w:themeColor="text1" w:themeTint="F2"/>
          <w:sz w:val="24"/>
          <w:szCs w:val="24"/>
        </w:rPr>
        <w:t xml:space="preserve"> Aeneas</w:t>
      </w:r>
      <w:r>
        <w:rPr>
          <w:color w:val="0D0D0D" w:themeColor="text1" w:themeTint="F2"/>
          <w:sz w:val="24"/>
          <w:szCs w:val="24"/>
        </w:rPr>
        <w:t>.”</w:t>
      </w:r>
      <w:r>
        <w:rPr>
          <w:rStyle w:val="FootnoteReference"/>
          <w:color w:val="0D0D0D" w:themeColor="text1" w:themeTint="F2"/>
          <w:sz w:val="24"/>
          <w:szCs w:val="24"/>
        </w:rPr>
        <w:footnoteReference w:id="127"/>
      </w:r>
      <w:r>
        <w:rPr>
          <w:color w:val="0D0D0D" w:themeColor="text1" w:themeTint="F2"/>
          <w:sz w:val="24"/>
          <w:szCs w:val="24"/>
        </w:rPr>
        <w:t xml:space="preserve"> Virgil</w:t>
      </w:r>
      <w:r w:rsidR="00050F90">
        <w:rPr>
          <w:color w:val="0D0D0D" w:themeColor="text1" w:themeTint="F2"/>
          <w:sz w:val="24"/>
          <w:szCs w:val="24"/>
        </w:rPr>
        <w:t>’</w:t>
      </w:r>
      <w:r>
        <w:rPr>
          <w:color w:val="0D0D0D" w:themeColor="text1" w:themeTint="F2"/>
          <w:sz w:val="24"/>
          <w:szCs w:val="24"/>
        </w:rPr>
        <w:t>s Aeneas is of course far from straightforwardly heroic, and Valerian scholarship has (predictably) read the connection between Jason and Aeneas in optimistic and pessimistic terms.</w:t>
      </w:r>
      <w:r w:rsidRPr="00477B6C">
        <w:rPr>
          <w:rStyle w:val="FootnoteReference"/>
          <w:color w:val="0D0D0D" w:themeColor="text1" w:themeTint="F2"/>
          <w:sz w:val="24"/>
          <w:szCs w:val="24"/>
        </w:rPr>
        <w:footnoteReference w:id="128"/>
      </w:r>
      <w:r w:rsidR="00E5476E">
        <w:rPr>
          <w:color w:val="0D0D0D" w:themeColor="text1" w:themeTint="F2"/>
          <w:sz w:val="24"/>
          <w:szCs w:val="24"/>
        </w:rPr>
        <w:t xml:space="preserve"> </w:t>
      </w:r>
      <w:r w:rsidR="0089362C">
        <w:rPr>
          <w:color w:val="0D0D0D" w:themeColor="text1" w:themeTint="F2"/>
          <w:sz w:val="24"/>
          <w:szCs w:val="24"/>
        </w:rPr>
        <w:t xml:space="preserve">Joachim </w:t>
      </w:r>
      <w:proofErr w:type="spellStart"/>
      <w:r w:rsidRPr="00477B6C">
        <w:rPr>
          <w:sz w:val="24"/>
          <w:szCs w:val="24"/>
        </w:rPr>
        <w:t>Adamietz</w:t>
      </w:r>
      <w:proofErr w:type="spellEnd"/>
      <w:r w:rsidRPr="00477B6C">
        <w:rPr>
          <w:sz w:val="24"/>
          <w:szCs w:val="24"/>
        </w:rPr>
        <w:t xml:space="preserve"> </w:t>
      </w:r>
      <w:r>
        <w:rPr>
          <w:sz w:val="24"/>
          <w:szCs w:val="24"/>
        </w:rPr>
        <w:t xml:space="preserve">was an early example of the former, reading Jason as </w:t>
      </w:r>
      <w:r w:rsidRPr="00477B6C">
        <w:rPr>
          <w:color w:val="0D0D0D" w:themeColor="text1" w:themeTint="F2"/>
          <w:sz w:val="24"/>
          <w:szCs w:val="24"/>
        </w:rPr>
        <w:t xml:space="preserve">a positive hero and the rightful heir to </w:t>
      </w:r>
      <w:r>
        <w:rPr>
          <w:color w:val="0D0D0D" w:themeColor="text1" w:themeTint="F2"/>
          <w:sz w:val="24"/>
          <w:szCs w:val="24"/>
        </w:rPr>
        <w:t xml:space="preserve">Aeneas and the Virgilian </w:t>
      </w:r>
      <w:r w:rsidRPr="00477B6C">
        <w:rPr>
          <w:color w:val="0D0D0D" w:themeColor="text1" w:themeTint="F2"/>
          <w:sz w:val="24"/>
          <w:szCs w:val="24"/>
        </w:rPr>
        <w:t>Hercules</w:t>
      </w:r>
      <w:r w:rsidR="00050F90">
        <w:rPr>
          <w:color w:val="0D0D0D" w:themeColor="text1" w:themeTint="F2"/>
          <w:sz w:val="24"/>
          <w:szCs w:val="24"/>
        </w:rPr>
        <w:t>’</w:t>
      </w:r>
      <w:r w:rsidRPr="00477B6C">
        <w:rPr>
          <w:color w:val="0D0D0D" w:themeColor="text1" w:themeTint="F2"/>
          <w:sz w:val="24"/>
          <w:szCs w:val="24"/>
        </w:rPr>
        <w:t xml:space="preserve"> legacy.</w:t>
      </w:r>
      <w:r w:rsidRPr="00477B6C">
        <w:rPr>
          <w:rStyle w:val="FootnoteReference"/>
          <w:color w:val="0D0D0D" w:themeColor="text1" w:themeTint="F2"/>
          <w:sz w:val="24"/>
          <w:szCs w:val="24"/>
        </w:rPr>
        <w:footnoteReference w:id="129"/>
      </w:r>
      <w:r w:rsidRPr="00477B6C">
        <w:rPr>
          <w:color w:val="0D0D0D" w:themeColor="text1" w:themeTint="F2"/>
          <w:sz w:val="24"/>
          <w:szCs w:val="24"/>
        </w:rPr>
        <w:t xml:space="preserve"> </w:t>
      </w:r>
      <w:r w:rsidR="0089362C">
        <w:rPr>
          <w:color w:val="0D0D0D" w:themeColor="text1" w:themeTint="F2"/>
          <w:sz w:val="24"/>
          <w:szCs w:val="24"/>
        </w:rPr>
        <w:t xml:space="preserve">Erich </w:t>
      </w:r>
      <w:proofErr w:type="spellStart"/>
      <w:r w:rsidRPr="00477B6C">
        <w:rPr>
          <w:color w:val="0D0D0D" w:themeColor="text1" w:themeTint="F2"/>
          <w:sz w:val="24"/>
          <w:szCs w:val="24"/>
        </w:rPr>
        <w:t>Lüthje</w:t>
      </w:r>
      <w:proofErr w:type="spellEnd"/>
      <w:r>
        <w:rPr>
          <w:color w:val="0D0D0D" w:themeColor="text1" w:themeTint="F2"/>
          <w:sz w:val="24"/>
          <w:szCs w:val="24"/>
        </w:rPr>
        <w:t>,</w:t>
      </w:r>
      <w:r w:rsidRPr="00477B6C">
        <w:rPr>
          <w:color w:val="0D0D0D" w:themeColor="text1" w:themeTint="F2"/>
          <w:sz w:val="24"/>
          <w:szCs w:val="24"/>
        </w:rPr>
        <w:t xml:space="preserve"> in contrast,</w:t>
      </w:r>
      <w:r>
        <w:rPr>
          <w:color w:val="0D0D0D" w:themeColor="text1" w:themeTint="F2"/>
          <w:sz w:val="24"/>
          <w:szCs w:val="24"/>
        </w:rPr>
        <w:t xml:space="preserve"> offered a more pessimistic reading of Jason</w:t>
      </w:r>
      <w:r w:rsidR="00050F90">
        <w:rPr>
          <w:color w:val="0D0D0D" w:themeColor="text1" w:themeTint="F2"/>
          <w:sz w:val="24"/>
          <w:szCs w:val="24"/>
        </w:rPr>
        <w:t>’</w:t>
      </w:r>
      <w:r>
        <w:rPr>
          <w:color w:val="0D0D0D" w:themeColor="text1" w:themeTint="F2"/>
          <w:sz w:val="24"/>
          <w:szCs w:val="24"/>
        </w:rPr>
        <w:t>s Virgilian pedigree, reading him as a failed hero with a flawed personality</w:t>
      </w:r>
      <w:r w:rsidRPr="00477B6C">
        <w:rPr>
          <w:color w:val="0D0D0D" w:themeColor="text1" w:themeTint="F2"/>
          <w:sz w:val="24"/>
          <w:szCs w:val="24"/>
        </w:rPr>
        <w:t>.</w:t>
      </w:r>
      <w:r>
        <w:rPr>
          <w:rStyle w:val="FootnoteReference"/>
          <w:color w:val="0D0D0D" w:themeColor="text1" w:themeTint="F2"/>
          <w:sz w:val="24"/>
          <w:szCs w:val="24"/>
        </w:rPr>
        <w:footnoteReference w:id="130"/>
      </w:r>
      <w:r w:rsidRPr="00477B6C">
        <w:rPr>
          <w:color w:val="0D0D0D" w:themeColor="text1" w:themeTint="F2"/>
          <w:sz w:val="24"/>
          <w:szCs w:val="24"/>
        </w:rPr>
        <w:t xml:space="preserve"> </w:t>
      </w:r>
      <w:r>
        <w:rPr>
          <w:color w:val="0D0D0D" w:themeColor="text1" w:themeTint="F2"/>
          <w:sz w:val="24"/>
          <w:szCs w:val="24"/>
        </w:rPr>
        <w:t xml:space="preserve">A middle ground between these two poles was established by </w:t>
      </w:r>
      <w:r w:rsidR="0089362C">
        <w:rPr>
          <w:color w:val="0D0D0D" w:themeColor="text1" w:themeTint="F2"/>
          <w:sz w:val="24"/>
          <w:szCs w:val="24"/>
        </w:rPr>
        <w:t xml:space="preserve">François </w:t>
      </w:r>
      <w:r w:rsidRPr="00477B6C">
        <w:rPr>
          <w:color w:val="0D0D0D" w:themeColor="text1" w:themeTint="F2"/>
          <w:sz w:val="24"/>
          <w:szCs w:val="24"/>
        </w:rPr>
        <w:t>Ripoll and</w:t>
      </w:r>
      <w:r w:rsidR="0089362C">
        <w:rPr>
          <w:color w:val="0D0D0D" w:themeColor="text1" w:themeTint="F2"/>
          <w:sz w:val="24"/>
          <w:szCs w:val="24"/>
        </w:rPr>
        <w:t xml:space="preserve"> François</w:t>
      </w:r>
      <w:r w:rsidRPr="00477B6C">
        <w:rPr>
          <w:color w:val="0D0D0D" w:themeColor="text1" w:themeTint="F2"/>
          <w:sz w:val="24"/>
          <w:szCs w:val="24"/>
        </w:rPr>
        <w:t xml:space="preserve"> </w:t>
      </w:r>
      <w:proofErr w:type="spellStart"/>
      <w:r w:rsidRPr="00477B6C">
        <w:rPr>
          <w:color w:val="0D0D0D" w:themeColor="text1" w:themeTint="F2"/>
          <w:sz w:val="24"/>
          <w:szCs w:val="24"/>
        </w:rPr>
        <w:t>Spaltenstein</w:t>
      </w:r>
      <w:proofErr w:type="spellEnd"/>
      <w:r>
        <w:rPr>
          <w:color w:val="0D0D0D" w:themeColor="text1" w:themeTint="F2"/>
          <w:sz w:val="24"/>
          <w:szCs w:val="24"/>
        </w:rPr>
        <w:t>.</w:t>
      </w:r>
      <w:r>
        <w:rPr>
          <w:rStyle w:val="FootnoteReference"/>
          <w:color w:val="0D0D0D" w:themeColor="text1" w:themeTint="F2"/>
          <w:sz w:val="24"/>
          <w:szCs w:val="24"/>
        </w:rPr>
        <w:footnoteReference w:id="131"/>
      </w:r>
      <w:r>
        <w:rPr>
          <w:color w:val="0D0D0D" w:themeColor="text1" w:themeTint="F2"/>
          <w:sz w:val="24"/>
          <w:szCs w:val="24"/>
        </w:rPr>
        <w:t xml:space="preserve"> The former explores </w:t>
      </w:r>
      <w:r w:rsidRPr="00477B6C">
        <w:rPr>
          <w:color w:val="0D0D0D" w:themeColor="text1" w:themeTint="F2"/>
          <w:sz w:val="24"/>
          <w:szCs w:val="24"/>
        </w:rPr>
        <w:t>Hercules</w:t>
      </w:r>
      <w:r w:rsidR="00050F90">
        <w:rPr>
          <w:color w:val="0D0D0D" w:themeColor="text1" w:themeTint="F2"/>
          <w:sz w:val="24"/>
          <w:szCs w:val="24"/>
        </w:rPr>
        <w:t>’</w:t>
      </w:r>
      <w:r>
        <w:rPr>
          <w:color w:val="0D0D0D" w:themeColor="text1" w:themeTint="F2"/>
          <w:sz w:val="24"/>
          <w:szCs w:val="24"/>
        </w:rPr>
        <w:t xml:space="preserve"> expanded role</w:t>
      </w:r>
      <w:r w:rsidRPr="00477B6C">
        <w:rPr>
          <w:color w:val="0D0D0D" w:themeColor="text1" w:themeTint="F2"/>
          <w:sz w:val="24"/>
          <w:szCs w:val="24"/>
        </w:rPr>
        <w:t xml:space="preserve"> in </w:t>
      </w:r>
      <w:proofErr w:type="spellStart"/>
      <w:r w:rsidRPr="00477B6C">
        <w:rPr>
          <w:color w:val="0D0D0D" w:themeColor="text1" w:themeTint="F2"/>
          <w:sz w:val="24"/>
          <w:szCs w:val="24"/>
        </w:rPr>
        <w:t>Valerius</w:t>
      </w:r>
      <w:proofErr w:type="spellEnd"/>
      <w:r w:rsidRPr="00477B6C">
        <w:rPr>
          <w:color w:val="0D0D0D" w:themeColor="text1" w:themeTint="F2"/>
          <w:sz w:val="24"/>
          <w:szCs w:val="24"/>
        </w:rPr>
        <w:t xml:space="preserve"> </w:t>
      </w:r>
      <w:r>
        <w:rPr>
          <w:color w:val="0D0D0D" w:themeColor="text1" w:themeTint="F2"/>
          <w:sz w:val="24"/>
          <w:szCs w:val="24"/>
        </w:rPr>
        <w:t>(</w:t>
      </w:r>
      <w:r w:rsidRPr="00477B6C">
        <w:rPr>
          <w:color w:val="0D0D0D" w:themeColor="text1" w:themeTint="F2"/>
          <w:sz w:val="24"/>
          <w:szCs w:val="24"/>
        </w:rPr>
        <w:t>compared to</w:t>
      </w:r>
      <w:r>
        <w:rPr>
          <w:color w:val="0D0D0D" w:themeColor="text1" w:themeTint="F2"/>
          <w:sz w:val="24"/>
          <w:szCs w:val="24"/>
        </w:rPr>
        <w:t xml:space="preserve"> the </w:t>
      </w:r>
      <w:r w:rsidRPr="008D4DE5">
        <w:rPr>
          <w:i/>
          <w:color w:val="0D0D0D" w:themeColor="text1" w:themeTint="F2"/>
          <w:sz w:val="24"/>
          <w:szCs w:val="24"/>
        </w:rPr>
        <w:t>Aeneid</w:t>
      </w:r>
      <w:r>
        <w:rPr>
          <w:color w:val="0D0D0D" w:themeColor="text1" w:themeTint="F2"/>
          <w:sz w:val="24"/>
          <w:szCs w:val="24"/>
        </w:rPr>
        <w:t xml:space="preserve">) as </w:t>
      </w:r>
      <w:r w:rsidRPr="00477B6C">
        <w:rPr>
          <w:color w:val="0D0D0D" w:themeColor="text1" w:themeTint="F2"/>
          <w:sz w:val="24"/>
          <w:szCs w:val="24"/>
        </w:rPr>
        <w:t>the apparently perfect embodiment of</w:t>
      </w:r>
      <w:r>
        <w:rPr>
          <w:color w:val="0D0D0D" w:themeColor="text1" w:themeTint="F2"/>
          <w:sz w:val="24"/>
          <w:szCs w:val="24"/>
        </w:rPr>
        <w:t xml:space="preserve"> a Virgilian </w:t>
      </w:r>
      <w:r w:rsidRPr="00477B6C">
        <w:rPr>
          <w:color w:val="0D0D0D" w:themeColor="text1" w:themeTint="F2"/>
          <w:sz w:val="24"/>
          <w:szCs w:val="24"/>
        </w:rPr>
        <w:t xml:space="preserve">heroic ethos, </w:t>
      </w:r>
      <w:r>
        <w:rPr>
          <w:color w:val="0D0D0D" w:themeColor="text1" w:themeTint="F2"/>
          <w:sz w:val="24"/>
          <w:szCs w:val="24"/>
        </w:rPr>
        <w:t xml:space="preserve">but </w:t>
      </w:r>
      <w:r w:rsidRPr="00477B6C">
        <w:rPr>
          <w:color w:val="0D0D0D" w:themeColor="text1" w:themeTint="F2"/>
          <w:sz w:val="24"/>
          <w:szCs w:val="24"/>
        </w:rPr>
        <w:t>both authors ultimately conclude that Jason</w:t>
      </w:r>
      <w:r w:rsidR="00050F90">
        <w:rPr>
          <w:color w:val="0D0D0D" w:themeColor="text1" w:themeTint="F2"/>
          <w:sz w:val="24"/>
          <w:szCs w:val="24"/>
        </w:rPr>
        <w:t>’</w:t>
      </w:r>
      <w:r w:rsidRPr="00477B6C">
        <w:rPr>
          <w:color w:val="0D0D0D" w:themeColor="text1" w:themeTint="F2"/>
          <w:sz w:val="24"/>
          <w:szCs w:val="24"/>
        </w:rPr>
        <w:t xml:space="preserve">s characterization shifts from episode to episode depending on the traits </w:t>
      </w:r>
      <w:proofErr w:type="spellStart"/>
      <w:r w:rsidRPr="00477B6C">
        <w:rPr>
          <w:color w:val="0D0D0D" w:themeColor="text1" w:themeTint="F2"/>
          <w:sz w:val="24"/>
          <w:szCs w:val="24"/>
        </w:rPr>
        <w:t>Valerius</w:t>
      </w:r>
      <w:proofErr w:type="spellEnd"/>
      <w:r w:rsidRPr="00477B6C">
        <w:rPr>
          <w:color w:val="0D0D0D" w:themeColor="text1" w:themeTint="F2"/>
          <w:sz w:val="24"/>
          <w:szCs w:val="24"/>
        </w:rPr>
        <w:t xml:space="preserve"> seeks to emphasize. </w:t>
      </w:r>
      <w:r w:rsidR="0089362C">
        <w:rPr>
          <w:color w:val="0D0D0D" w:themeColor="text1" w:themeTint="F2"/>
          <w:sz w:val="24"/>
          <w:szCs w:val="24"/>
        </w:rPr>
        <w:t xml:space="preserve">Cristiano </w:t>
      </w:r>
      <w:proofErr w:type="spellStart"/>
      <w:r w:rsidRPr="00477B6C">
        <w:rPr>
          <w:color w:val="0D0D0D" w:themeColor="text1" w:themeTint="F2"/>
          <w:sz w:val="24"/>
          <w:szCs w:val="24"/>
        </w:rPr>
        <w:t>Castelletti</w:t>
      </w:r>
      <w:proofErr w:type="spellEnd"/>
      <w:r w:rsidRPr="00477B6C">
        <w:rPr>
          <w:color w:val="0D0D0D" w:themeColor="text1" w:themeTint="F2"/>
          <w:sz w:val="24"/>
          <w:szCs w:val="24"/>
        </w:rPr>
        <w:t xml:space="preserve"> </w:t>
      </w:r>
      <w:r>
        <w:rPr>
          <w:color w:val="0D0D0D" w:themeColor="text1" w:themeTint="F2"/>
          <w:sz w:val="24"/>
          <w:szCs w:val="24"/>
        </w:rPr>
        <w:t>further explores the</w:t>
      </w:r>
      <w:r w:rsidRPr="00477B6C">
        <w:rPr>
          <w:color w:val="0D0D0D" w:themeColor="text1" w:themeTint="F2"/>
          <w:sz w:val="24"/>
          <w:szCs w:val="24"/>
        </w:rPr>
        <w:t xml:space="preserve"> nuances of</w:t>
      </w:r>
      <w:r>
        <w:rPr>
          <w:color w:val="0D0D0D" w:themeColor="text1" w:themeTint="F2"/>
          <w:sz w:val="24"/>
          <w:szCs w:val="24"/>
        </w:rPr>
        <w:t xml:space="preserve"> Jason</w:t>
      </w:r>
      <w:r w:rsidR="00050F90">
        <w:rPr>
          <w:color w:val="0D0D0D" w:themeColor="text1" w:themeTint="F2"/>
          <w:sz w:val="24"/>
          <w:szCs w:val="24"/>
        </w:rPr>
        <w:t>’</w:t>
      </w:r>
      <w:r>
        <w:rPr>
          <w:color w:val="0D0D0D" w:themeColor="text1" w:themeTint="F2"/>
          <w:sz w:val="24"/>
          <w:szCs w:val="24"/>
        </w:rPr>
        <w:t>s characterization, and argues that his contradictory nature results from an evolution that occurs</w:t>
      </w:r>
      <w:r w:rsidRPr="00477B6C">
        <w:rPr>
          <w:color w:val="0D0D0D" w:themeColor="text1" w:themeTint="F2"/>
          <w:sz w:val="24"/>
          <w:szCs w:val="24"/>
        </w:rPr>
        <w:t xml:space="preserve"> in parallel to the structure of the poem.</w:t>
      </w:r>
      <w:r>
        <w:rPr>
          <w:rStyle w:val="FootnoteReference"/>
          <w:color w:val="0D0D0D" w:themeColor="text1" w:themeTint="F2"/>
          <w:sz w:val="24"/>
          <w:szCs w:val="24"/>
        </w:rPr>
        <w:footnoteReference w:id="132"/>
      </w:r>
      <w:r w:rsidRPr="00477B6C">
        <w:rPr>
          <w:color w:val="0D0D0D" w:themeColor="text1" w:themeTint="F2"/>
          <w:sz w:val="24"/>
          <w:szCs w:val="24"/>
        </w:rPr>
        <w:t xml:space="preserve"> This analysis draws from </w:t>
      </w:r>
      <w:proofErr w:type="spellStart"/>
      <w:r w:rsidRPr="00477B6C">
        <w:rPr>
          <w:color w:val="0D0D0D" w:themeColor="text1" w:themeTint="F2"/>
          <w:sz w:val="24"/>
          <w:szCs w:val="24"/>
        </w:rPr>
        <w:t>Zissos</w:t>
      </w:r>
      <w:proofErr w:type="spellEnd"/>
      <w:r w:rsidR="00050F90">
        <w:rPr>
          <w:color w:val="0D0D0D" w:themeColor="text1" w:themeTint="F2"/>
          <w:sz w:val="24"/>
          <w:szCs w:val="24"/>
        </w:rPr>
        <w:t>’</w:t>
      </w:r>
      <w:r>
        <w:rPr>
          <w:color w:val="0D0D0D" w:themeColor="text1" w:themeTint="F2"/>
          <w:sz w:val="24"/>
          <w:szCs w:val="24"/>
        </w:rPr>
        <w:t xml:space="preserve"> </w:t>
      </w:r>
      <w:r w:rsidRPr="00477B6C">
        <w:rPr>
          <w:color w:val="0D0D0D" w:themeColor="text1" w:themeTint="F2"/>
          <w:sz w:val="24"/>
          <w:szCs w:val="24"/>
        </w:rPr>
        <w:t xml:space="preserve">thematic division of the </w:t>
      </w:r>
      <w:r>
        <w:rPr>
          <w:color w:val="0D0D0D" w:themeColor="text1" w:themeTint="F2"/>
          <w:sz w:val="24"/>
          <w:szCs w:val="24"/>
        </w:rPr>
        <w:t>epic</w:t>
      </w:r>
      <w:r w:rsidRPr="00477B6C">
        <w:rPr>
          <w:color w:val="0D0D0D" w:themeColor="text1" w:themeTint="F2"/>
          <w:sz w:val="24"/>
          <w:szCs w:val="24"/>
        </w:rPr>
        <w:t>:</w:t>
      </w:r>
      <w:r>
        <w:rPr>
          <w:rStyle w:val="FootnoteReference"/>
          <w:color w:val="0D0D0D" w:themeColor="text1" w:themeTint="F2"/>
          <w:sz w:val="24"/>
          <w:szCs w:val="24"/>
        </w:rPr>
        <w:footnoteReference w:id="133"/>
      </w:r>
      <w:r w:rsidRPr="00477B6C">
        <w:rPr>
          <w:color w:val="0D0D0D" w:themeColor="text1" w:themeTint="F2"/>
          <w:sz w:val="24"/>
          <w:szCs w:val="24"/>
        </w:rPr>
        <w:t xml:space="preserve"> in </w:t>
      </w:r>
      <w:r w:rsidRPr="00477B6C">
        <w:rPr>
          <w:color w:val="0D0D0D" w:themeColor="text1" w:themeTint="F2"/>
          <w:sz w:val="24"/>
          <w:szCs w:val="24"/>
        </w:rPr>
        <w:lastRenderedPageBreak/>
        <w:t xml:space="preserve">himself “embodying the antithesis between epic exaltation and tragic pessimism, Jason demonstrates the antinomies embedded in </w:t>
      </w:r>
      <w:proofErr w:type="spellStart"/>
      <w:r w:rsidRPr="00477B6C">
        <w:rPr>
          <w:color w:val="0D0D0D" w:themeColor="text1" w:themeTint="F2"/>
          <w:sz w:val="24"/>
          <w:szCs w:val="24"/>
        </w:rPr>
        <w:t>Valerius</w:t>
      </w:r>
      <w:proofErr w:type="spellEnd"/>
      <w:r w:rsidR="00050F90">
        <w:rPr>
          <w:color w:val="0D0D0D" w:themeColor="text1" w:themeTint="F2"/>
          <w:sz w:val="24"/>
          <w:szCs w:val="24"/>
        </w:rPr>
        <w:t>’</w:t>
      </w:r>
      <w:r w:rsidRPr="00477B6C">
        <w:rPr>
          <w:color w:val="0D0D0D" w:themeColor="text1" w:themeTint="F2"/>
          <w:sz w:val="24"/>
          <w:szCs w:val="24"/>
        </w:rPr>
        <w:t xml:space="preserve"> narrative</w:t>
      </w:r>
      <w:r>
        <w:rPr>
          <w:color w:val="0D0D0D" w:themeColor="text1" w:themeTint="F2"/>
          <w:sz w:val="24"/>
          <w:szCs w:val="24"/>
        </w:rPr>
        <w:t>.”</w:t>
      </w:r>
      <w:r>
        <w:rPr>
          <w:rStyle w:val="FootnoteReference"/>
          <w:color w:val="0D0D0D" w:themeColor="text1" w:themeTint="F2"/>
          <w:sz w:val="24"/>
          <w:szCs w:val="24"/>
        </w:rPr>
        <w:footnoteReference w:id="134"/>
      </w:r>
      <w:r>
        <w:rPr>
          <w:color w:val="0D0D0D" w:themeColor="text1" w:themeTint="F2"/>
          <w:sz w:val="24"/>
          <w:szCs w:val="24"/>
        </w:rPr>
        <w:t xml:space="preserve"> A</w:t>
      </w:r>
      <w:r w:rsidRPr="00477B6C">
        <w:rPr>
          <w:color w:val="0D0D0D" w:themeColor="text1" w:themeTint="F2"/>
          <w:sz w:val="24"/>
          <w:szCs w:val="24"/>
        </w:rPr>
        <w:t>s Jason moves across the poem</w:t>
      </w:r>
      <w:r w:rsidR="00050F90">
        <w:rPr>
          <w:color w:val="0D0D0D" w:themeColor="text1" w:themeTint="F2"/>
          <w:sz w:val="24"/>
          <w:szCs w:val="24"/>
        </w:rPr>
        <w:t>’</w:t>
      </w:r>
      <w:r w:rsidRPr="00477B6C">
        <w:rPr>
          <w:color w:val="0D0D0D" w:themeColor="text1" w:themeTint="F2"/>
          <w:sz w:val="24"/>
          <w:szCs w:val="24"/>
        </w:rPr>
        <w:t>s mid-point fissure, he becomes something other than Virgilian</w:t>
      </w:r>
      <w:r>
        <w:rPr>
          <w:color w:val="0D0D0D" w:themeColor="text1" w:themeTint="F2"/>
          <w:sz w:val="24"/>
          <w:szCs w:val="24"/>
        </w:rPr>
        <w:t>, and other than positive</w:t>
      </w:r>
      <w:r w:rsidRPr="00477B6C">
        <w:rPr>
          <w:color w:val="0D0D0D" w:themeColor="text1" w:themeTint="F2"/>
          <w:sz w:val="24"/>
          <w:szCs w:val="24"/>
        </w:rPr>
        <w:t>.</w:t>
      </w:r>
      <w:r w:rsidR="003B1B71">
        <w:rPr>
          <w:color w:val="0D0D0D" w:themeColor="text1" w:themeTint="F2"/>
          <w:sz w:val="24"/>
          <w:szCs w:val="24"/>
        </w:rPr>
        <w:t xml:space="preserve"> </w:t>
      </w:r>
    </w:p>
    <w:p w14:paraId="6057DDC4" w14:textId="5072BC33" w:rsidR="0021184E" w:rsidRPr="00477B6C" w:rsidRDefault="0021184E" w:rsidP="0021184E">
      <w:pPr>
        <w:spacing w:line="480" w:lineRule="auto"/>
        <w:ind w:firstLine="720"/>
        <w:rPr>
          <w:color w:val="0D0D0D" w:themeColor="text1" w:themeTint="F2"/>
        </w:rPr>
      </w:pPr>
      <w:r>
        <w:rPr>
          <w:color w:val="0D0D0D" w:themeColor="text1" w:themeTint="F2"/>
        </w:rPr>
        <w:t xml:space="preserve">Hercules is of course not simply a tool for characterizing </w:t>
      </w:r>
      <w:proofErr w:type="gramStart"/>
      <w:r>
        <w:rPr>
          <w:color w:val="0D0D0D" w:themeColor="text1" w:themeTint="F2"/>
        </w:rPr>
        <w:t>Jason, but</w:t>
      </w:r>
      <w:proofErr w:type="gramEnd"/>
      <w:r>
        <w:rPr>
          <w:color w:val="0D0D0D" w:themeColor="text1" w:themeTint="F2"/>
        </w:rPr>
        <w:t xml:space="preserve"> is also a prominent character in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poem. </w:t>
      </w:r>
      <w:proofErr w:type="spellStart"/>
      <w:r w:rsidRPr="00477B6C">
        <w:rPr>
          <w:color w:val="0D0D0D" w:themeColor="text1" w:themeTint="F2"/>
        </w:rPr>
        <w:t>Lovatt</w:t>
      </w:r>
      <w:proofErr w:type="spellEnd"/>
      <w:r>
        <w:rPr>
          <w:color w:val="0D0D0D" w:themeColor="text1" w:themeTint="F2"/>
        </w:rPr>
        <w:t xml:space="preserve"> explores </w:t>
      </w:r>
      <w:r w:rsidRPr="00477B6C">
        <w:rPr>
          <w:color w:val="0D0D0D" w:themeColor="text1" w:themeTint="F2"/>
        </w:rPr>
        <w:t>Hercules as a member of the Argo</w:t>
      </w:r>
      <w:r w:rsidR="00050F90">
        <w:rPr>
          <w:color w:val="0D0D0D" w:themeColor="text1" w:themeTint="F2"/>
        </w:rPr>
        <w:t>’</w:t>
      </w:r>
      <w:r w:rsidRPr="00477B6C">
        <w:rPr>
          <w:color w:val="0D0D0D" w:themeColor="text1" w:themeTint="F2"/>
        </w:rPr>
        <w:t xml:space="preserve">s crew and as an eventual </w:t>
      </w:r>
      <w:r>
        <w:rPr>
          <w:color w:val="0D0D0D" w:themeColor="text1" w:themeTint="F2"/>
        </w:rPr>
        <w:t>subject</w:t>
      </w:r>
      <w:r w:rsidRPr="00477B6C">
        <w:rPr>
          <w:color w:val="0D0D0D" w:themeColor="text1" w:themeTint="F2"/>
        </w:rPr>
        <w:t xml:space="preserve"> of </w:t>
      </w:r>
      <w:proofErr w:type="spellStart"/>
      <w:r>
        <w:rPr>
          <w:color w:val="0D0D0D" w:themeColor="text1" w:themeTint="F2"/>
        </w:rPr>
        <w:t>catasterism</w:t>
      </w:r>
      <w:proofErr w:type="spellEnd"/>
      <w:r>
        <w:rPr>
          <w:color w:val="0D0D0D" w:themeColor="text1" w:themeTint="F2"/>
        </w:rPr>
        <w:t xml:space="preserve">. She argues that </w:t>
      </w:r>
      <w:proofErr w:type="spellStart"/>
      <w:r>
        <w:rPr>
          <w:color w:val="0D0D0D" w:themeColor="text1" w:themeTint="F2"/>
        </w:rPr>
        <w:t>Valerius</w:t>
      </w:r>
      <w:proofErr w:type="spellEnd"/>
      <w:r>
        <w:rPr>
          <w:color w:val="0D0D0D" w:themeColor="text1" w:themeTint="F2"/>
        </w:rPr>
        <w:t xml:space="preserve"> does not use </w:t>
      </w:r>
      <w:r w:rsidRPr="00477B6C">
        <w:rPr>
          <w:color w:val="0D0D0D" w:themeColor="text1" w:themeTint="F2"/>
        </w:rPr>
        <w:t>Virgilian intertextuality to glorify Jason</w:t>
      </w:r>
      <w:r>
        <w:rPr>
          <w:color w:val="0D0D0D" w:themeColor="text1" w:themeTint="F2"/>
        </w:rPr>
        <w:t xml:space="preserve">, </w:t>
      </w:r>
      <w:r w:rsidRPr="00477B6C">
        <w:rPr>
          <w:color w:val="0D0D0D" w:themeColor="text1" w:themeTint="F2"/>
        </w:rPr>
        <w:t xml:space="preserve">but </w:t>
      </w:r>
      <w:r>
        <w:rPr>
          <w:color w:val="0D0D0D" w:themeColor="text1" w:themeTint="F2"/>
        </w:rPr>
        <w:t xml:space="preserve">rather </w:t>
      </w:r>
      <w:r w:rsidRPr="00477B6C">
        <w:rPr>
          <w:color w:val="0D0D0D" w:themeColor="text1" w:themeTint="F2"/>
        </w:rPr>
        <w:t>to emphasize the parallelism between Hercules</w:t>
      </w:r>
      <w:r w:rsidR="00050F90">
        <w:rPr>
          <w:color w:val="0D0D0D" w:themeColor="text1" w:themeTint="F2"/>
        </w:rPr>
        <w:t>’</w:t>
      </w:r>
      <w:r w:rsidRPr="00477B6C">
        <w:rPr>
          <w:color w:val="0D0D0D" w:themeColor="text1" w:themeTint="F2"/>
        </w:rPr>
        <w:t xml:space="preserve"> fate and the teleology of the entire epic, which stands in contrast to </w:t>
      </w:r>
      <w:r>
        <w:rPr>
          <w:color w:val="0D0D0D" w:themeColor="text1" w:themeTint="F2"/>
        </w:rPr>
        <w:t>the fate of its protagonist</w:t>
      </w:r>
      <w:r w:rsidRPr="00477B6C">
        <w:rPr>
          <w:color w:val="0D0D0D" w:themeColor="text1" w:themeTint="F2"/>
        </w:rPr>
        <w:t>: “</w:t>
      </w:r>
      <w:proofErr w:type="spellStart"/>
      <w:r w:rsidRPr="00477B6C">
        <w:rPr>
          <w:color w:val="0D0D0D" w:themeColor="text1" w:themeTint="F2"/>
        </w:rPr>
        <w:t>Valerius</w:t>
      </w:r>
      <w:proofErr w:type="spellEnd"/>
      <w:r w:rsidRPr="00477B6C">
        <w:rPr>
          <w:color w:val="0D0D0D" w:themeColor="text1" w:themeTint="F2"/>
        </w:rPr>
        <w:t xml:space="preserve"> reminds us that Jason is not in fact destined for </w:t>
      </w:r>
      <w:proofErr w:type="spellStart"/>
      <w:r w:rsidRPr="00477B6C">
        <w:rPr>
          <w:color w:val="0D0D0D" w:themeColor="text1" w:themeTint="F2"/>
        </w:rPr>
        <w:t>catasterism</w:t>
      </w:r>
      <w:proofErr w:type="spellEnd"/>
      <w:r w:rsidRPr="00477B6C">
        <w:rPr>
          <w:color w:val="0D0D0D" w:themeColor="text1" w:themeTint="F2"/>
        </w:rPr>
        <w:t>. The ship will reach the stars […] but Jason will be remembered for his passive beauty and his reliance on others</w:t>
      </w:r>
      <w:r>
        <w:rPr>
          <w:color w:val="0D0D0D" w:themeColor="text1" w:themeTint="F2"/>
        </w:rPr>
        <w:t>.”</w:t>
      </w:r>
      <w:r>
        <w:rPr>
          <w:rStyle w:val="FootnoteReference"/>
          <w:color w:val="0D0D0D" w:themeColor="text1" w:themeTint="F2"/>
        </w:rPr>
        <w:footnoteReference w:id="135"/>
      </w:r>
      <w:r>
        <w:rPr>
          <w:color w:val="0D0D0D" w:themeColor="text1" w:themeTint="F2"/>
        </w:rPr>
        <w:t xml:space="preserve"> Hercules</w:t>
      </w:r>
      <w:r w:rsidR="00050F90">
        <w:rPr>
          <w:color w:val="0D0D0D" w:themeColor="text1" w:themeTint="F2"/>
        </w:rPr>
        <w:t>’</w:t>
      </w:r>
      <w:r>
        <w:rPr>
          <w:color w:val="0D0D0D" w:themeColor="text1" w:themeTint="F2"/>
        </w:rPr>
        <w:t xml:space="preserve"> characterization also relies on intertexts beyond Virgil</w:t>
      </w:r>
      <w:r w:rsidRPr="00477B6C">
        <w:rPr>
          <w:color w:val="0D0D0D" w:themeColor="text1" w:themeTint="F2"/>
        </w:rPr>
        <w:t>. For Buckley</w:t>
      </w:r>
      <w:r>
        <w:rPr>
          <w:color w:val="0D0D0D" w:themeColor="text1" w:themeTint="F2"/>
        </w:rPr>
        <w:t>,</w:t>
      </w:r>
      <w:r w:rsidRPr="00477B6C">
        <w:rPr>
          <w:color w:val="0D0D0D" w:themeColor="text1" w:themeTint="F2"/>
        </w:rPr>
        <w:t xml:space="preserve"> Hercules is meant not only to strengthen Jason</w:t>
      </w:r>
      <w:r w:rsidR="00050F90">
        <w:rPr>
          <w:color w:val="0D0D0D" w:themeColor="text1" w:themeTint="F2"/>
        </w:rPr>
        <w:t>’</w:t>
      </w:r>
      <w:r w:rsidRPr="00477B6C">
        <w:rPr>
          <w:color w:val="0D0D0D" w:themeColor="text1" w:themeTint="F2"/>
        </w:rPr>
        <w:t xml:space="preserve">s positive image but also </w:t>
      </w:r>
      <w:r>
        <w:rPr>
          <w:color w:val="0D0D0D" w:themeColor="text1" w:themeTint="F2"/>
        </w:rPr>
        <w:t xml:space="preserve">to </w:t>
      </w:r>
      <w:r w:rsidRPr="00477B6C">
        <w:rPr>
          <w:color w:val="0D0D0D" w:themeColor="text1" w:themeTint="F2"/>
        </w:rPr>
        <w:t xml:space="preserve">emphasize the overdetermined nature of the tragedy at the conclusion of the </w:t>
      </w:r>
      <w:r>
        <w:rPr>
          <w:color w:val="0D0D0D" w:themeColor="text1" w:themeTint="F2"/>
        </w:rPr>
        <w:t>narrative.</w:t>
      </w:r>
      <w:r w:rsidRPr="00477B6C">
        <w:rPr>
          <w:color w:val="0D0D0D" w:themeColor="text1" w:themeTint="F2"/>
        </w:rPr>
        <w:t xml:space="preserve"> </w:t>
      </w:r>
      <w:r>
        <w:rPr>
          <w:color w:val="0D0D0D" w:themeColor="text1" w:themeTint="F2"/>
        </w:rPr>
        <w:t>S</w:t>
      </w:r>
      <w:r w:rsidRPr="00477B6C">
        <w:rPr>
          <w:color w:val="0D0D0D" w:themeColor="text1" w:themeTint="F2"/>
        </w:rPr>
        <w:t xml:space="preserve">he demonstrates how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allusions to Senecan tragedy cent</w:t>
      </w:r>
      <w:r w:rsidR="00990508">
        <w:rPr>
          <w:color w:val="0D0D0D" w:themeColor="text1" w:themeTint="F2"/>
        </w:rPr>
        <w:t>er</w:t>
      </w:r>
      <w:r w:rsidRPr="00477B6C">
        <w:rPr>
          <w:color w:val="0D0D0D" w:themeColor="text1" w:themeTint="F2"/>
        </w:rPr>
        <w:t xml:space="preserve"> </w:t>
      </w:r>
      <w:r>
        <w:rPr>
          <w:color w:val="0D0D0D" w:themeColor="text1" w:themeTint="F2"/>
        </w:rPr>
        <w:t>his</w:t>
      </w:r>
      <w:r w:rsidRPr="00477B6C">
        <w:rPr>
          <w:color w:val="0D0D0D" w:themeColor="text1" w:themeTint="F2"/>
        </w:rPr>
        <w:t xml:space="preserve"> understanding of the aftermath of the epic plot while still presenting a redemption of Jason, if a complicated one</w:t>
      </w:r>
      <w:r>
        <w:rPr>
          <w:color w:val="0D0D0D" w:themeColor="text1" w:themeTint="F2"/>
        </w:rPr>
        <w:t>.</w:t>
      </w:r>
      <w:r>
        <w:rPr>
          <w:rStyle w:val="FootnoteReference"/>
          <w:color w:val="0D0D0D" w:themeColor="text1" w:themeTint="F2"/>
        </w:rPr>
        <w:footnoteReference w:id="136"/>
      </w:r>
      <w:r>
        <w:rPr>
          <w:color w:val="0D0D0D" w:themeColor="text1" w:themeTint="F2"/>
        </w:rPr>
        <w:t xml:space="preserve"> </w:t>
      </w:r>
      <w:proofErr w:type="spellStart"/>
      <w:r w:rsidRPr="00477B6C">
        <w:rPr>
          <w:color w:val="0D0D0D" w:themeColor="text1" w:themeTint="F2"/>
        </w:rPr>
        <w:t>Valerius</w:t>
      </w:r>
      <w:proofErr w:type="spellEnd"/>
      <w:r w:rsidRPr="00477B6C">
        <w:rPr>
          <w:color w:val="0D0D0D" w:themeColor="text1" w:themeTint="F2"/>
        </w:rPr>
        <w:t xml:space="preserve"> likewise engages with various myths from Ovid</w:t>
      </w:r>
      <w:r w:rsidR="00050F90">
        <w:rPr>
          <w:color w:val="0D0D0D" w:themeColor="text1" w:themeTint="F2"/>
        </w:rPr>
        <w:t>’</w:t>
      </w:r>
      <w:r w:rsidRPr="00477B6C">
        <w:rPr>
          <w:color w:val="0D0D0D" w:themeColor="text1" w:themeTint="F2"/>
        </w:rPr>
        <w:t xml:space="preserve">s </w:t>
      </w:r>
      <w:r w:rsidRPr="00477B6C">
        <w:rPr>
          <w:i/>
          <w:iCs/>
          <w:color w:val="0D0D0D" w:themeColor="text1" w:themeTint="F2"/>
        </w:rPr>
        <w:t>Metamorphoses</w:t>
      </w:r>
      <w:r w:rsidRPr="00477B6C">
        <w:rPr>
          <w:color w:val="0D0D0D" w:themeColor="text1" w:themeTint="F2"/>
        </w:rPr>
        <w:t>, including Perseus</w:t>
      </w:r>
      <w:r w:rsidR="00050F90">
        <w:rPr>
          <w:color w:val="0D0D0D" w:themeColor="text1" w:themeTint="F2"/>
        </w:rPr>
        <w:t>’</w:t>
      </w:r>
      <w:r w:rsidRPr="00477B6C">
        <w:rPr>
          <w:color w:val="0D0D0D" w:themeColor="text1" w:themeTint="F2"/>
        </w:rPr>
        <w:t xml:space="preserve"> rescue of Andromeda, which he recasts </w:t>
      </w:r>
      <w:r w:rsidRPr="00742E97">
        <w:rPr>
          <w:color w:val="0D0D0D" w:themeColor="text1" w:themeTint="F2"/>
        </w:rPr>
        <w:t>in the scene between Hercules and Hesione</w:t>
      </w:r>
      <w:r>
        <w:rPr>
          <w:color w:val="0D0D0D" w:themeColor="text1" w:themeTint="F2"/>
        </w:rPr>
        <w:t>.</w:t>
      </w:r>
      <w:r>
        <w:rPr>
          <w:rStyle w:val="FootnoteReference"/>
          <w:color w:val="0D0D0D" w:themeColor="text1" w:themeTint="F2"/>
        </w:rPr>
        <w:footnoteReference w:id="137"/>
      </w:r>
      <w:r w:rsidR="003B1B71">
        <w:rPr>
          <w:color w:val="0D0D0D" w:themeColor="text1" w:themeTint="F2"/>
        </w:rPr>
        <w:t xml:space="preserve"> </w:t>
      </w:r>
      <w:r w:rsidRPr="00477B6C">
        <w:rPr>
          <w:color w:val="0D0D0D" w:themeColor="text1" w:themeTint="F2"/>
        </w:rPr>
        <w:t xml:space="preserve"> </w:t>
      </w:r>
    </w:p>
    <w:p w14:paraId="25E38963" w14:textId="62495809" w:rsidR="0021184E" w:rsidRPr="004710A6" w:rsidRDefault="0021184E" w:rsidP="0021184E">
      <w:pPr>
        <w:spacing w:line="480" w:lineRule="auto"/>
        <w:ind w:firstLine="720"/>
        <w:rPr>
          <w:color w:val="0D0D0D" w:themeColor="text1" w:themeTint="F2"/>
        </w:rPr>
      </w:pP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Hercules is shaped by his connection to </w:t>
      </w:r>
      <w:proofErr w:type="spellStart"/>
      <w:r w:rsidRPr="00477B6C">
        <w:rPr>
          <w:color w:val="0D0D0D" w:themeColor="text1" w:themeTint="F2"/>
        </w:rPr>
        <w:t>Hylas</w:t>
      </w:r>
      <w:proofErr w:type="spellEnd"/>
      <w:r>
        <w:rPr>
          <w:color w:val="0D0D0D" w:themeColor="text1" w:themeTint="F2"/>
        </w:rPr>
        <w:t>.</w:t>
      </w:r>
      <w:r w:rsidRPr="00477B6C">
        <w:rPr>
          <w:color w:val="0D0D0D" w:themeColor="text1" w:themeTint="F2"/>
        </w:rPr>
        <w:t xml:space="preserve"> </w:t>
      </w:r>
      <w:r>
        <w:rPr>
          <w:color w:val="0D0D0D" w:themeColor="text1" w:themeTint="F2"/>
        </w:rPr>
        <w:t>A</w:t>
      </w:r>
      <w:r w:rsidRPr="00477B6C">
        <w:rPr>
          <w:color w:val="0D0D0D" w:themeColor="text1" w:themeTint="F2"/>
        </w:rPr>
        <w:t xml:space="preserve">s a character not associated with Virgil, </w:t>
      </w:r>
      <w:proofErr w:type="spellStart"/>
      <w:r>
        <w:rPr>
          <w:color w:val="0D0D0D" w:themeColor="text1" w:themeTint="F2"/>
        </w:rPr>
        <w:t>Hylas</w:t>
      </w:r>
      <w:proofErr w:type="spellEnd"/>
      <w:r>
        <w:rPr>
          <w:color w:val="0D0D0D" w:themeColor="text1" w:themeTint="F2"/>
        </w:rPr>
        <w:t xml:space="preserve"> offered </w:t>
      </w:r>
      <w:proofErr w:type="spellStart"/>
      <w:r>
        <w:rPr>
          <w:color w:val="0D0D0D" w:themeColor="text1" w:themeTint="F2"/>
        </w:rPr>
        <w:t>Valerius</w:t>
      </w:r>
      <w:proofErr w:type="spellEnd"/>
      <w:r>
        <w:rPr>
          <w:color w:val="0D0D0D" w:themeColor="text1" w:themeTint="F2"/>
        </w:rPr>
        <w:t xml:space="preserve"> a special opportunity to explore other intertextual models</w:t>
      </w:r>
      <w:r w:rsidRPr="00477B6C">
        <w:rPr>
          <w:color w:val="0D0D0D" w:themeColor="text1" w:themeTint="F2"/>
        </w:rPr>
        <w:t>.</w:t>
      </w:r>
      <w:r w:rsidRPr="00477B6C">
        <w:rPr>
          <w:rStyle w:val="FootnoteReference"/>
          <w:color w:val="0D0D0D" w:themeColor="text1" w:themeTint="F2"/>
        </w:rPr>
        <w:footnoteReference w:id="138"/>
      </w:r>
      <w:r w:rsidRPr="00477B6C">
        <w:rPr>
          <w:color w:val="0D0D0D" w:themeColor="text1" w:themeTint="F2"/>
        </w:rPr>
        <w:t xml:space="preserve"> </w:t>
      </w:r>
      <w:r>
        <w:rPr>
          <w:color w:val="0D0D0D" w:themeColor="text1" w:themeTint="F2"/>
        </w:rPr>
        <w:t xml:space="preserve">Thus, </w:t>
      </w:r>
      <w:r w:rsidR="0089362C">
        <w:rPr>
          <w:color w:val="0D0D0D" w:themeColor="text1" w:themeTint="F2"/>
        </w:rPr>
        <w:t xml:space="preserve">Martha </w:t>
      </w:r>
      <w:r w:rsidRPr="00477B6C">
        <w:rPr>
          <w:color w:val="0D0D0D" w:themeColor="text1" w:themeTint="F2"/>
        </w:rPr>
        <w:t>Malamud and</w:t>
      </w:r>
      <w:r w:rsidR="0089362C">
        <w:rPr>
          <w:color w:val="0D0D0D" w:themeColor="text1" w:themeTint="F2"/>
        </w:rPr>
        <w:t xml:space="preserve"> Donald </w:t>
      </w:r>
      <w:r w:rsidRPr="00477B6C">
        <w:rPr>
          <w:color w:val="0D0D0D" w:themeColor="text1" w:themeTint="F2"/>
        </w:rPr>
        <w:t>McGuire</w:t>
      </w:r>
      <w:r>
        <w:rPr>
          <w:color w:val="0D0D0D" w:themeColor="text1" w:themeTint="F2"/>
        </w:rPr>
        <w:t xml:space="preserve"> discuss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self-conscious appropriation of </w:t>
      </w:r>
      <w:r>
        <w:rPr>
          <w:color w:val="0D0D0D" w:themeColor="text1" w:themeTint="F2"/>
        </w:rPr>
        <w:lastRenderedPageBreak/>
        <w:t xml:space="preserve">Ovid for his description of </w:t>
      </w:r>
      <w:proofErr w:type="spellStart"/>
      <w:r>
        <w:rPr>
          <w:color w:val="0D0D0D" w:themeColor="text1" w:themeTint="F2"/>
        </w:rPr>
        <w:t>Hylas</w:t>
      </w:r>
      <w:proofErr w:type="spellEnd"/>
      <w:r w:rsidR="00050F90">
        <w:rPr>
          <w:color w:val="0D0D0D" w:themeColor="text1" w:themeTint="F2"/>
        </w:rPr>
        <w:t>’</w:t>
      </w:r>
      <w:r>
        <w:rPr>
          <w:color w:val="0D0D0D" w:themeColor="text1" w:themeTint="F2"/>
        </w:rPr>
        <w:t xml:space="preserve"> abduction</w:t>
      </w:r>
      <w:r w:rsidRPr="00477B6C">
        <w:rPr>
          <w:color w:val="0D0D0D" w:themeColor="text1" w:themeTint="F2"/>
        </w:rPr>
        <w:t>.</w:t>
      </w:r>
      <w:r>
        <w:rPr>
          <w:rStyle w:val="FootnoteReference"/>
          <w:color w:val="0D0D0D" w:themeColor="text1" w:themeTint="F2"/>
        </w:rPr>
        <w:footnoteReference w:id="139"/>
      </w:r>
      <w:r w:rsidRPr="00477B6C">
        <w:rPr>
          <w:color w:val="0D0D0D" w:themeColor="text1" w:themeTint="F2"/>
        </w:rPr>
        <w:t xml:space="preserve"> </w:t>
      </w:r>
      <w:r w:rsidR="0089362C">
        <w:rPr>
          <w:color w:val="0D0D0D" w:themeColor="text1" w:themeTint="F2"/>
        </w:rPr>
        <w:t xml:space="preserve">Mark </w:t>
      </w:r>
      <w:proofErr w:type="spellStart"/>
      <w:r w:rsidRPr="00477B6C">
        <w:rPr>
          <w:color w:val="0D0D0D" w:themeColor="text1" w:themeTint="F2"/>
        </w:rPr>
        <w:t>Heerink</w:t>
      </w:r>
      <w:proofErr w:type="spellEnd"/>
      <w:r w:rsidRPr="00477B6C">
        <w:rPr>
          <w:color w:val="0D0D0D" w:themeColor="text1" w:themeTint="F2"/>
        </w:rPr>
        <w:t xml:space="preserve"> compares the abduction with Propertius 1.20, presenting the episode as a </w:t>
      </w:r>
      <w:proofErr w:type="spellStart"/>
      <w:r w:rsidRPr="00477B6C">
        <w:rPr>
          <w:color w:val="0D0D0D" w:themeColor="text1" w:themeTint="F2"/>
        </w:rPr>
        <w:t>metapoetic</w:t>
      </w:r>
      <w:proofErr w:type="spellEnd"/>
      <w:r w:rsidRPr="00477B6C">
        <w:rPr>
          <w:color w:val="0D0D0D" w:themeColor="text1" w:themeTint="F2"/>
        </w:rPr>
        <w:t xml:space="preserve"> critique of the elegist</w:t>
      </w:r>
      <w:r>
        <w:rPr>
          <w:color w:val="0D0D0D" w:themeColor="text1" w:themeTint="F2"/>
        </w:rPr>
        <w:t>.</w:t>
      </w:r>
      <w:r>
        <w:rPr>
          <w:rStyle w:val="FootnoteReference"/>
          <w:color w:val="0D0D0D" w:themeColor="text1" w:themeTint="F2"/>
        </w:rPr>
        <w:footnoteReference w:id="140"/>
      </w:r>
      <w:r w:rsidRPr="00477B6C">
        <w:rPr>
          <w:color w:val="0D0D0D" w:themeColor="text1" w:themeTint="F2"/>
        </w:rPr>
        <w:t xml:space="preserve"> </w:t>
      </w:r>
      <w:r>
        <w:rPr>
          <w:color w:val="0D0D0D" w:themeColor="text1" w:themeTint="F2"/>
        </w:rPr>
        <w:t>In a later chapter, he argues</w:t>
      </w:r>
      <w:r w:rsidRPr="00477B6C">
        <w:rPr>
          <w:color w:val="0D0D0D" w:themeColor="text1" w:themeTint="F2"/>
        </w:rPr>
        <w:t xml:space="preserve"> that </w:t>
      </w:r>
      <w:proofErr w:type="spellStart"/>
      <w:r w:rsidRPr="00477B6C">
        <w:rPr>
          <w:color w:val="0D0D0D" w:themeColor="text1" w:themeTint="F2"/>
        </w:rPr>
        <w:t>Valerius</w:t>
      </w:r>
      <w:proofErr w:type="spellEnd"/>
      <w:r w:rsidRPr="00477B6C">
        <w:rPr>
          <w:color w:val="0D0D0D" w:themeColor="text1" w:themeTint="F2"/>
        </w:rPr>
        <w:t xml:space="preserve"> uses his </w:t>
      </w:r>
      <w:proofErr w:type="spellStart"/>
      <w:r w:rsidRPr="00477B6C">
        <w:rPr>
          <w:color w:val="0D0D0D" w:themeColor="text1" w:themeTint="F2"/>
        </w:rPr>
        <w:t>Hylas</w:t>
      </w:r>
      <w:proofErr w:type="spellEnd"/>
      <w:r w:rsidRPr="00477B6C">
        <w:rPr>
          <w:color w:val="0D0D0D" w:themeColor="text1" w:themeTint="F2"/>
        </w:rPr>
        <w:t xml:space="preserve"> episode to demonstrate </w:t>
      </w:r>
      <w:r>
        <w:rPr>
          <w:color w:val="0D0D0D" w:themeColor="text1" w:themeTint="F2"/>
        </w:rPr>
        <w:t>not the</w:t>
      </w:r>
      <w:r w:rsidRPr="00477B6C">
        <w:rPr>
          <w:color w:val="0D0D0D" w:themeColor="text1" w:themeTint="F2"/>
        </w:rPr>
        <w:t xml:space="preserve"> boundless</w:t>
      </w:r>
      <w:r>
        <w:rPr>
          <w:color w:val="0D0D0D" w:themeColor="text1" w:themeTint="F2"/>
        </w:rPr>
        <w:t xml:space="preserve">ness of his </w:t>
      </w:r>
      <w:r w:rsidRPr="00477B6C">
        <w:rPr>
          <w:color w:val="0D0D0D" w:themeColor="text1" w:themeTint="F2"/>
        </w:rPr>
        <w:t>ability to imitate Virgil, but rather its limits. Instead, the episode</w:t>
      </w:r>
      <w:r>
        <w:rPr>
          <w:color w:val="0D0D0D" w:themeColor="text1" w:themeTint="F2"/>
        </w:rPr>
        <w:t xml:space="preserve"> appropriates material from Ovid as well as from </w:t>
      </w:r>
      <w:r w:rsidRPr="00477B6C">
        <w:rPr>
          <w:color w:val="0D0D0D" w:themeColor="text1" w:themeTint="F2"/>
        </w:rPr>
        <w:t>genres outside epic</w:t>
      </w:r>
      <w:r>
        <w:rPr>
          <w:color w:val="0D0D0D" w:themeColor="text1" w:themeTint="F2"/>
        </w:rPr>
        <w:t>, such as bucolic poetry</w:t>
      </w:r>
      <w:r w:rsidRPr="00477B6C">
        <w:rPr>
          <w:color w:val="0D0D0D" w:themeColor="text1" w:themeTint="F2"/>
        </w:rPr>
        <w:t>.</w:t>
      </w:r>
      <w:r>
        <w:rPr>
          <w:rStyle w:val="FootnoteReference"/>
          <w:color w:val="0D0D0D" w:themeColor="text1" w:themeTint="F2"/>
        </w:rPr>
        <w:footnoteReference w:id="141"/>
      </w:r>
    </w:p>
    <w:p w14:paraId="251A64FF" w14:textId="28356894" w:rsidR="0021184E" w:rsidRDefault="0021184E" w:rsidP="0021184E">
      <w:pPr>
        <w:spacing w:line="480" w:lineRule="auto"/>
        <w:ind w:firstLine="720"/>
        <w:rPr>
          <w:color w:val="0D0D0D" w:themeColor="text1" w:themeTint="F2"/>
        </w:rPr>
      </w:pPr>
      <w:r>
        <w:rPr>
          <w:color w:val="0D0D0D" w:themeColor="text1" w:themeTint="F2"/>
        </w:rPr>
        <w:t xml:space="preserve">Just as </w:t>
      </w:r>
      <w:r w:rsidR="00D7266A">
        <w:rPr>
          <w:color w:val="0D0D0D" w:themeColor="text1" w:themeTint="F2"/>
        </w:rPr>
        <w:t>Apollonius</w:t>
      </w:r>
      <w:r w:rsidR="00050F90">
        <w:rPr>
          <w:color w:val="0D0D0D" w:themeColor="text1" w:themeTint="F2"/>
        </w:rPr>
        <w:t>’</w:t>
      </w:r>
      <w:r w:rsidR="00D7266A">
        <w:rPr>
          <w:color w:val="0D0D0D" w:themeColor="text1" w:themeTint="F2"/>
        </w:rPr>
        <w:t xml:space="preserve"> Medea has tended to be viewed as a more compelling character than his Jason</w:t>
      </w:r>
      <w:r>
        <w:rPr>
          <w:color w:val="0D0D0D" w:themeColor="text1" w:themeTint="F2"/>
        </w:rPr>
        <w:t xml:space="preserve">, most scholarship on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characters focuses not on Jason but Medea</w:t>
      </w:r>
      <w:r w:rsidRPr="00477B6C">
        <w:rPr>
          <w:color w:val="0D0D0D" w:themeColor="text1" w:themeTint="F2"/>
        </w:rPr>
        <w:t>.</w:t>
      </w:r>
      <w:r w:rsidR="00D7266A">
        <w:rPr>
          <w:rStyle w:val="FootnoteReference"/>
          <w:color w:val="0D0D0D" w:themeColor="text1" w:themeTint="F2"/>
        </w:rPr>
        <w:footnoteReference w:id="142"/>
      </w:r>
      <w:r w:rsidRPr="00477B6C">
        <w:rPr>
          <w:color w:val="0D0D0D" w:themeColor="text1" w:themeTint="F2"/>
        </w:rPr>
        <w:t xml:space="preserve">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treatment of Medea is intense, nuanced, and</w:t>
      </w:r>
      <w:r>
        <w:rPr>
          <w:color w:val="0D0D0D" w:themeColor="text1" w:themeTint="F2"/>
        </w:rPr>
        <w:t xml:space="preserve"> heavily intertextual</w:t>
      </w:r>
      <w:r w:rsidRPr="00477B6C">
        <w:rPr>
          <w:color w:val="0D0D0D" w:themeColor="text1" w:themeTint="F2"/>
        </w:rPr>
        <w:t>.</w:t>
      </w:r>
      <w:r w:rsidRPr="00477B6C">
        <w:rPr>
          <w:rStyle w:val="FootnoteReference"/>
          <w:color w:val="0D0D0D" w:themeColor="text1" w:themeTint="F2"/>
        </w:rPr>
        <w:footnoteReference w:id="143"/>
      </w:r>
      <w:r w:rsidRPr="00477B6C">
        <w:rPr>
          <w:color w:val="0D0D0D" w:themeColor="text1" w:themeTint="F2"/>
        </w:rPr>
        <w:t xml:space="preserve"> Medea is a character with whom </w:t>
      </w:r>
      <w:proofErr w:type="spellStart"/>
      <w:r w:rsidRPr="00477B6C">
        <w:rPr>
          <w:color w:val="0D0D0D" w:themeColor="text1" w:themeTint="F2"/>
        </w:rPr>
        <w:t>Valerius</w:t>
      </w:r>
      <w:proofErr w:type="spellEnd"/>
      <w:r w:rsidRPr="00477B6C">
        <w:rPr>
          <w:color w:val="0D0D0D" w:themeColor="text1" w:themeTint="F2"/>
        </w:rPr>
        <w:t xml:space="preserve"> seems entranced: as</w:t>
      </w:r>
      <w:r w:rsidR="0089362C">
        <w:rPr>
          <w:color w:val="0D0D0D" w:themeColor="text1" w:themeTint="F2"/>
        </w:rPr>
        <w:t xml:space="preserve"> Kirsty</w:t>
      </w:r>
      <w:r w:rsidR="005E5280">
        <w:rPr>
          <w:color w:val="0D0D0D" w:themeColor="text1" w:themeTint="F2"/>
        </w:rPr>
        <w:t xml:space="preserve"> </w:t>
      </w:r>
      <w:r w:rsidRPr="00477B6C">
        <w:rPr>
          <w:color w:val="0D0D0D" w:themeColor="text1" w:themeTint="F2"/>
        </w:rPr>
        <w:t>Corrigan argues, he mentions her very early in the epic, and portrays her sympathetically and even with some degree of reverence.</w:t>
      </w:r>
      <w:r>
        <w:rPr>
          <w:rStyle w:val="FootnoteReference"/>
          <w:color w:val="0D0D0D" w:themeColor="text1" w:themeTint="F2"/>
        </w:rPr>
        <w:footnoteReference w:id="144"/>
      </w:r>
      <w:r w:rsidRPr="00477B6C">
        <w:rPr>
          <w:color w:val="0D0D0D" w:themeColor="text1" w:themeTint="F2"/>
        </w:rPr>
        <w:t xml:space="preserve"> Indeed,</w:t>
      </w:r>
      <w:r>
        <w:rPr>
          <w:color w:val="0D0D0D" w:themeColor="text1" w:themeTint="F2"/>
        </w:rPr>
        <w:t xml:space="preserve"> it has been argued that </w:t>
      </w:r>
      <w:r w:rsidRPr="00477B6C">
        <w:rPr>
          <w:color w:val="0D0D0D" w:themeColor="text1" w:themeTint="F2"/>
        </w:rPr>
        <w:t xml:space="preserve">the </w:t>
      </w:r>
      <w:r w:rsidRPr="00477B6C">
        <w:rPr>
          <w:i/>
          <w:iCs/>
          <w:color w:val="0D0D0D" w:themeColor="text1" w:themeTint="F2"/>
        </w:rPr>
        <w:t xml:space="preserve">Argonautica </w:t>
      </w:r>
      <w:r w:rsidRPr="00477B6C">
        <w:rPr>
          <w:color w:val="0D0D0D" w:themeColor="text1" w:themeTint="F2"/>
        </w:rPr>
        <w:t>is a valorization not of the deeds of the Argonauts but rather those of Medea.</w:t>
      </w:r>
      <w:r w:rsidRPr="00477B6C">
        <w:rPr>
          <w:rStyle w:val="FootnoteReference"/>
          <w:color w:val="0D0D0D" w:themeColor="text1" w:themeTint="F2"/>
        </w:rPr>
        <w:footnoteReference w:id="145"/>
      </w:r>
      <w:r>
        <w:rPr>
          <w:color w:val="0D0D0D" w:themeColor="text1" w:themeTint="F2"/>
        </w:rPr>
        <w:t xml:space="preserve">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Medea </w:t>
      </w:r>
      <w:r w:rsidRPr="00477B6C">
        <w:rPr>
          <w:color w:val="0D0D0D" w:themeColor="text1" w:themeTint="F2"/>
        </w:rPr>
        <w:t>is at once an innocent maiden</w:t>
      </w:r>
      <w:r w:rsidRPr="00477B6C">
        <w:rPr>
          <w:rStyle w:val="FootnoteReference"/>
          <w:color w:val="0D0D0D" w:themeColor="text1" w:themeTint="F2"/>
        </w:rPr>
        <w:footnoteReference w:id="146"/>
      </w:r>
      <w:r w:rsidRPr="00477B6C">
        <w:rPr>
          <w:color w:val="0D0D0D" w:themeColor="text1" w:themeTint="F2"/>
        </w:rPr>
        <w:t xml:space="preserve"> and the doomed perpetrator of violent acts, a dichotomy emphasized through Ovidian</w:t>
      </w:r>
      <w:r>
        <w:rPr>
          <w:color w:val="0D0D0D" w:themeColor="text1" w:themeTint="F2"/>
        </w:rPr>
        <w:t xml:space="preserve"> and Senecan</w:t>
      </w:r>
      <w:r w:rsidRPr="00477B6C">
        <w:rPr>
          <w:color w:val="0D0D0D" w:themeColor="text1" w:themeTint="F2"/>
        </w:rPr>
        <w:t xml:space="preserve"> intertextuality in scenes involving her emotional fluctuations and her devotion to Roman filial </w:t>
      </w:r>
      <w:r w:rsidRPr="00477B6C">
        <w:rPr>
          <w:i/>
          <w:iCs/>
          <w:color w:val="0D0D0D" w:themeColor="text1" w:themeTint="F2"/>
        </w:rPr>
        <w:t>pietas</w:t>
      </w:r>
      <w:r w:rsidRPr="00477B6C">
        <w:rPr>
          <w:color w:val="0D0D0D" w:themeColor="text1" w:themeTint="F2"/>
        </w:rPr>
        <w:t>.</w:t>
      </w:r>
      <w:r w:rsidRPr="00477B6C">
        <w:rPr>
          <w:rStyle w:val="FootnoteReference"/>
          <w:color w:val="0D0D0D" w:themeColor="text1" w:themeTint="F2"/>
        </w:rPr>
        <w:footnoteReference w:id="147"/>
      </w:r>
      <w:r w:rsidRPr="00477B6C">
        <w:rPr>
          <w:color w:val="0D0D0D" w:themeColor="text1" w:themeTint="F2"/>
        </w:rPr>
        <w:t xml:space="preserve"> </w:t>
      </w:r>
      <w:proofErr w:type="spellStart"/>
      <w:r w:rsidRPr="00477B6C">
        <w:rPr>
          <w:color w:val="0D0D0D" w:themeColor="text1" w:themeTint="F2"/>
        </w:rPr>
        <w:t>Valerius</w:t>
      </w:r>
      <w:proofErr w:type="spellEnd"/>
      <w:r w:rsidRPr="00477B6C">
        <w:rPr>
          <w:color w:val="0D0D0D" w:themeColor="text1" w:themeTint="F2"/>
        </w:rPr>
        <w:t xml:space="preserve">, to a certain extent, makes it his mission to reconcile the roles that Medea has played as both princess </w:t>
      </w:r>
      <w:r w:rsidRPr="00477B6C">
        <w:rPr>
          <w:color w:val="0D0D0D" w:themeColor="text1" w:themeTint="F2"/>
        </w:rPr>
        <w:lastRenderedPageBreak/>
        <w:t>and mother: “</w:t>
      </w:r>
      <w:proofErr w:type="spellStart"/>
      <w:r w:rsidRPr="00477B6C">
        <w:rPr>
          <w:color w:val="0D0D0D" w:themeColor="text1" w:themeTint="F2"/>
        </w:rPr>
        <w:t>Valerius</w:t>
      </w:r>
      <w:proofErr w:type="spellEnd"/>
      <w:r w:rsidRPr="00477B6C">
        <w:rPr>
          <w:color w:val="0D0D0D" w:themeColor="text1" w:themeTint="F2"/>
        </w:rPr>
        <w:t xml:space="preserve"> confronts the problem of reconciling the Medea familiar from epic (the princess who helps the foreign hero) with the Medea well known from tragedy (</w:t>
      </w:r>
      <w:r>
        <w:rPr>
          <w:color w:val="0D0D0D" w:themeColor="text1" w:themeTint="F2"/>
        </w:rPr>
        <w:t>t</w:t>
      </w:r>
      <w:r w:rsidRPr="00477B6C">
        <w:rPr>
          <w:color w:val="0D0D0D" w:themeColor="text1" w:themeTint="F2"/>
        </w:rPr>
        <w:t>he woman who kills her sons)</w:t>
      </w:r>
      <w:r>
        <w:rPr>
          <w:color w:val="0D0D0D" w:themeColor="text1" w:themeTint="F2"/>
        </w:rPr>
        <w:t>.”</w:t>
      </w:r>
      <w:r>
        <w:rPr>
          <w:rStyle w:val="FootnoteReference"/>
          <w:color w:val="0D0D0D" w:themeColor="text1" w:themeTint="F2"/>
        </w:rPr>
        <w:footnoteReference w:id="148"/>
      </w:r>
      <w:r w:rsidRPr="00477B6C">
        <w:rPr>
          <w:color w:val="0D0D0D" w:themeColor="text1" w:themeTint="F2"/>
        </w:rPr>
        <w:t xml:space="preserve"> For Davis, it is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emphasis on Medea</w:t>
      </w:r>
      <w:r w:rsidR="00050F90">
        <w:rPr>
          <w:color w:val="0D0D0D" w:themeColor="text1" w:themeTint="F2"/>
        </w:rPr>
        <w:t>’</w:t>
      </w:r>
      <w:r w:rsidRPr="00477B6C">
        <w:rPr>
          <w:color w:val="0D0D0D" w:themeColor="text1" w:themeTint="F2"/>
        </w:rPr>
        <w:t xml:space="preserve">s future that is unique among these portrayals, with both halves of the poem—which are, as </w:t>
      </w:r>
      <w:proofErr w:type="spellStart"/>
      <w:r w:rsidRPr="00477B6C">
        <w:rPr>
          <w:color w:val="0D0D0D" w:themeColor="text1" w:themeTint="F2"/>
        </w:rPr>
        <w:t>Zissos</w:t>
      </w:r>
      <w:proofErr w:type="spellEnd"/>
      <w:r w:rsidRPr="00477B6C">
        <w:rPr>
          <w:color w:val="0D0D0D" w:themeColor="text1" w:themeTint="F2"/>
        </w:rPr>
        <w:t xml:space="preserve"> </w:t>
      </w:r>
      <w:r>
        <w:rPr>
          <w:color w:val="0D0D0D" w:themeColor="text1" w:themeTint="F2"/>
        </w:rPr>
        <w:t xml:space="preserve">has </w:t>
      </w:r>
      <w:r w:rsidRPr="00477B6C">
        <w:rPr>
          <w:color w:val="0D0D0D" w:themeColor="text1" w:themeTint="F2"/>
        </w:rPr>
        <w:t>argued, otherwise nearly entirely thematically separate</w:t>
      </w:r>
      <w:r>
        <w:rPr>
          <w:rStyle w:val="FootnoteReference"/>
          <w:color w:val="0D0D0D" w:themeColor="text1" w:themeTint="F2"/>
        </w:rPr>
        <w:footnoteReference w:id="149"/>
      </w:r>
      <w:r w:rsidRPr="00477B6C">
        <w:rPr>
          <w:color w:val="0D0D0D" w:themeColor="text1" w:themeTint="F2"/>
        </w:rPr>
        <w:t>—</w:t>
      </w:r>
      <w:r>
        <w:rPr>
          <w:color w:val="0D0D0D" w:themeColor="text1" w:themeTint="F2"/>
        </w:rPr>
        <w:t>invoking the full span of Medea</w:t>
      </w:r>
      <w:r w:rsidR="00050F90">
        <w:rPr>
          <w:color w:val="0D0D0D" w:themeColor="text1" w:themeTint="F2"/>
        </w:rPr>
        <w:t>’</w:t>
      </w:r>
      <w:r>
        <w:rPr>
          <w:color w:val="0D0D0D" w:themeColor="text1" w:themeTint="F2"/>
        </w:rPr>
        <w:t>s story</w:t>
      </w:r>
      <w:r w:rsidRPr="00477B6C">
        <w:rPr>
          <w:color w:val="0D0D0D" w:themeColor="text1" w:themeTint="F2"/>
        </w:rPr>
        <w:t>.</w:t>
      </w:r>
      <w:r>
        <w:rPr>
          <w:color w:val="0D0D0D" w:themeColor="text1" w:themeTint="F2"/>
        </w:rPr>
        <w:t xml:space="preserve"> Thus, </w:t>
      </w:r>
      <w:r w:rsidRPr="00477B6C">
        <w:rPr>
          <w:color w:val="0D0D0D" w:themeColor="text1" w:themeTint="F2"/>
        </w:rPr>
        <w:t>Medea stands in contrast</w:t>
      </w:r>
      <w:r>
        <w:rPr>
          <w:color w:val="0D0D0D" w:themeColor="text1" w:themeTint="F2"/>
        </w:rPr>
        <w:t xml:space="preserve"> to </w:t>
      </w:r>
      <w:proofErr w:type="spellStart"/>
      <w:r w:rsidRPr="00477B6C">
        <w:rPr>
          <w:color w:val="0D0D0D" w:themeColor="text1" w:themeTint="F2"/>
        </w:rPr>
        <w:t>Castelletti</w:t>
      </w:r>
      <w:r w:rsidR="00050F90">
        <w:rPr>
          <w:color w:val="0D0D0D" w:themeColor="text1" w:themeTint="F2"/>
        </w:rPr>
        <w:t>’</w:t>
      </w:r>
      <w:r w:rsidRPr="00477B6C">
        <w:rPr>
          <w:color w:val="0D0D0D" w:themeColor="text1" w:themeTint="F2"/>
        </w:rPr>
        <w:t>s</w:t>
      </w:r>
      <w:proofErr w:type="spellEnd"/>
      <w:r w:rsidRPr="00477B6C">
        <w:rPr>
          <w:color w:val="0D0D0D" w:themeColor="text1" w:themeTint="F2"/>
        </w:rPr>
        <w:t xml:space="preserve"> conceptualization of Jason, who shifts as he moves across the poem</w:t>
      </w:r>
      <w:r w:rsidR="00050F90">
        <w:rPr>
          <w:color w:val="0D0D0D" w:themeColor="text1" w:themeTint="F2"/>
        </w:rPr>
        <w:t>’</w:t>
      </w:r>
      <w:r w:rsidRPr="00477B6C">
        <w:rPr>
          <w:color w:val="0D0D0D" w:themeColor="text1" w:themeTint="F2"/>
        </w:rPr>
        <w:t>s fissure</w:t>
      </w:r>
      <w:r>
        <w:rPr>
          <w:color w:val="0D0D0D" w:themeColor="text1" w:themeTint="F2"/>
        </w:rPr>
        <w:t>.</w:t>
      </w:r>
      <w:r w:rsidRPr="00477B6C">
        <w:rPr>
          <w:rStyle w:val="FootnoteReference"/>
          <w:color w:val="0D0D0D" w:themeColor="text1" w:themeTint="F2"/>
        </w:rPr>
        <w:footnoteReference w:id="150"/>
      </w:r>
      <w:r w:rsidRPr="00477B6C">
        <w:rPr>
          <w:color w:val="0D0D0D" w:themeColor="text1" w:themeTint="F2"/>
        </w:rPr>
        <w:t xml:space="preserve"> </w:t>
      </w:r>
      <w:r>
        <w:rPr>
          <w:color w:val="0D0D0D" w:themeColor="text1" w:themeTint="F2"/>
        </w:rPr>
        <w:t>I</w:t>
      </w:r>
      <w:r w:rsidRPr="00477B6C">
        <w:rPr>
          <w:color w:val="0D0D0D" w:themeColor="text1" w:themeTint="F2"/>
        </w:rPr>
        <w:t xml:space="preserve">nstead, Medea is consistent, but </w:t>
      </w:r>
      <w:r>
        <w:rPr>
          <w:color w:val="0D0D0D" w:themeColor="text1" w:themeTint="F2"/>
        </w:rPr>
        <w:t>complex</w:t>
      </w:r>
      <w:r w:rsidRPr="00477B6C">
        <w:rPr>
          <w:color w:val="0D0D0D" w:themeColor="text1" w:themeTint="F2"/>
        </w:rPr>
        <w:t>: “</w:t>
      </w:r>
      <w:r>
        <w:rPr>
          <w:color w:val="0D0D0D" w:themeColor="text1" w:themeTint="F2"/>
        </w:rPr>
        <w:t>[</w:t>
      </w:r>
      <w:proofErr w:type="spellStart"/>
      <w:r>
        <w:rPr>
          <w:color w:val="0D0D0D" w:themeColor="text1" w:themeTint="F2"/>
        </w:rPr>
        <w:t>Valerius</w:t>
      </w:r>
      <w:proofErr w:type="spellEnd"/>
      <w:r>
        <w:rPr>
          <w:color w:val="0D0D0D" w:themeColor="text1" w:themeTint="F2"/>
        </w:rPr>
        <w:t>]</w:t>
      </w:r>
      <w:r w:rsidRPr="00477B6C">
        <w:rPr>
          <w:color w:val="0D0D0D" w:themeColor="text1" w:themeTint="F2"/>
        </w:rPr>
        <w:t xml:space="preserve"> creates a Medea radically different from her predecessors, a girl manipulated by divine forces and so destined to become a murderer with a pivotal role to play in human history</w:t>
      </w:r>
      <w:r>
        <w:rPr>
          <w:color w:val="0D0D0D" w:themeColor="text1" w:themeTint="F2"/>
        </w:rPr>
        <w:t>.</w:t>
      </w:r>
      <w:r w:rsidRPr="00477B6C">
        <w:rPr>
          <w:color w:val="0D0D0D" w:themeColor="text1" w:themeTint="F2"/>
        </w:rPr>
        <w:t>”</w:t>
      </w:r>
      <w:r w:rsidRPr="00477B6C">
        <w:rPr>
          <w:rStyle w:val="FootnoteReference"/>
          <w:color w:val="0D0D0D" w:themeColor="text1" w:themeTint="F2"/>
        </w:rPr>
        <w:footnoteReference w:id="151"/>
      </w:r>
      <w:r w:rsidRPr="00477B6C">
        <w:rPr>
          <w:color w:val="0D0D0D" w:themeColor="text1" w:themeTint="F2"/>
        </w:rPr>
        <w:t xml:space="preserve"> </w:t>
      </w:r>
    </w:p>
    <w:p w14:paraId="00A14FCD" w14:textId="711CE90D" w:rsidR="0021184E" w:rsidRPr="008E58EA" w:rsidRDefault="0021184E" w:rsidP="0021184E">
      <w:pPr>
        <w:spacing w:line="480" w:lineRule="auto"/>
        <w:ind w:firstLine="720"/>
        <w:rPr>
          <w:color w:val="0D0D0D" w:themeColor="text1" w:themeTint="F2"/>
        </w:rPr>
      </w:pPr>
      <w:r w:rsidRPr="00477B6C">
        <w:rPr>
          <w:color w:val="0D0D0D" w:themeColor="text1" w:themeTint="F2"/>
        </w:rPr>
        <w:t>Medea</w:t>
      </w:r>
      <w:r w:rsidR="00050F90">
        <w:rPr>
          <w:color w:val="0D0D0D" w:themeColor="text1" w:themeTint="F2"/>
        </w:rPr>
        <w:t>’</w:t>
      </w:r>
      <w:r w:rsidRPr="00477B6C">
        <w:rPr>
          <w:color w:val="0D0D0D" w:themeColor="text1" w:themeTint="F2"/>
        </w:rPr>
        <w:t>s characterization</w:t>
      </w:r>
      <w:r>
        <w:rPr>
          <w:color w:val="0D0D0D" w:themeColor="text1" w:themeTint="F2"/>
        </w:rPr>
        <w:t>, however,</w:t>
      </w:r>
      <w:r w:rsidRPr="00477B6C">
        <w:rPr>
          <w:color w:val="0D0D0D" w:themeColor="text1" w:themeTint="F2"/>
        </w:rPr>
        <w:t xml:space="preserve"> is not limited to a straightforward duality: she is not just princess and mother, epic and tragic, but </w:t>
      </w:r>
      <w:proofErr w:type="gramStart"/>
      <w:r w:rsidRPr="00477B6C">
        <w:rPr>
          <w:color w:val="0D0D0D" w:themeColor="text1" w:themeTint="F2"/>
        </w:rPr>
        <w:t>each and every</w:t>
      </w:r>
      <w:proofErr w:type="gramEnd"/>
      <w:r w:rsidRPr="00477B6C">
        <w:rPr>
          <w:color w:val="0D0D0D" w:themeColor="text1" w:themeTint="F2"/>
        </w:rPr>
        <w:t xml:space="preserve"> one of the </w:t>
      </w:r>
      <w:proofErr w:type="spellStart"/>
      <w:r w:rsidRPr="00477B6C">
        <w:rPr>
          <w:color w:val="0D0D0D" w:themeColor="text1" w:themeTint="F2"/>
        </w:rPr>
        <w:t>Medeas</w:t>
      </w:r>
      <w:proofErr w:type="spellEnd"/>
      <w:r w:rsidRPr="00477B6C">
        <w:rPr>
          <w:color w:val="0D0D0D" w:themeColor="text1" w:themeTint="F2"/>
        </w:rPr>
        <w:t xml:space="preserve"> that ha</w:t>
      </w:r>
      <w:r>
        <w:rPr>
          <w:color w:val="0D0D0D" w:themeColor="text1" w:themeTint="F2"/>
        </w:rPr>
        <w:t>ve</w:t>
      </w:r>
      <w:r w:rsidRPr="00477B6C">
        <w:rPr>
          <w:color w:val="0D0D0D" w:themeColor="text1" w:themeTint="F2"/>
        </w:rPr>
        <w:t xml:space="preserve"> existed </w:t>
      </w:r>
      <w:r>
        <w:rPr>
          <w:color w:val="0D0D0D" w:themeColor="text1" w:themeTint="F2"/>
        </w:rPr>
        <w:t>in</w:t>
      </w:r>
      <w:r w:rsidRPr="00477B6C">
        <w:rPr>
          <w:color w:val="0D0D0D" w:themeColor="text1" w:themeTint="F2"/>
        </w:rPr>
        <w:t xml:space="preserve"> the literary canon.</w:t>
      </w:r>
      <w:r w:rsidRPr="00477B6C">
        <w:rPr>
          <w:lang w:val="en-US"/>
        </w:rPr>
        <w:t xml:space="preserve"> </w:t>
      </w:r>
      <w:r w:rsidRPr="00477B6C">
        <w:rPr>
          <w:color w:val="0D0D0D" w:themeColor="text1" w:themeTint="F2"/>
        </w:rPr>
        <w:t xml:space="preserve">Feeney recognizes </w:t>
      </w:r>
      <w:r>
        <w:rPr>
          <w:color w:val="0D0D0D" w:themeColor="text1" w:themeTint="F2"/>
        </w:rPr>
        <w:t xml:space="preserve">that </w:t>
      </w:r>
      <w:r w:rsidRPr="00477B6C">
        <w:rPr>
          <w:color w:val="0D0D0D" w:themeColor="text1" w:themeTint="F2"/>
        </w:rPr>
        <w:t>her very presence destabilizes the generic conventions of the second half of epic, given her most recent literary depictions in Ovid and Seneca.</w:t>
      </w:r>
      <w:r>
        <w:rPr>
          <w:rStyle w:val="FootnoteReference"/>
          <w:color w:val="0D0D0D" w:themeColor="text1" w:themeTint="F2"/>
        </w:rPr>
        <w:footnoteReference w:id="152"/>
      </w:r>
      <w:r w:rsidRPr="00477B6C">
        <w:rPr>
          <w:color w:val="0D0D0D" w:themeColor="text1" w:themeTint="F2"/>
        </w:rPr>
        <w:t xml:space="preserve"> </w:t>
      </w:r>
      <w:r w:rsidRPr="00477B6C">
        <w:t>Stover</w:t>
      </w:r>
      <w:r w:rsidR="003B1B71">
        <w:t xml:space="preserve"> </w:t>
      </w:r>
      <w:r w:rsidRPr="00477B6C">
        <w:t xml:space="preserve">provides an analysis of the exemplars Venus presents to Medea in </w:t>
      </w:r>
      <w:r>
        <w:t>b</w:t>
      </w:r>
      <w:r w:rsidRPr="00477B6C">
        <w:t>ook 7, which he argues amount to a collection of pseudo-</w:t>
      </w:r>
      <w:proofErr w:type="spellStart"/>
      <w:r w:rsidRPr="00477B6C">
        <w:t>Medeas</w:t>
      </w:r>
      <w:proofErr w:type="spellEnd"/>
      <w:r w:rsidRPr="00477B6C">
        <w:t xml:space="preserve"> developed from Medea</w:t>
      </w:r>
      <w:r w:rsidR="00050F90">
        <w:t>’</w:t>
      </w:r>
      <w:r w:rsidRPr="00477B6C">
        <w:t>s previous iterations in Roman literature.</w:t>
      </w:r>
      <w:r w:rsidRPr="00477B6C">
        <w:rPr>
          <w:rStyle w:val="FootnoteReference"/>
        </w:rPr>
        <w:footnoteReference w:id="153"/>
      </w:r>
      <w:r w:rsidRPr="00477B6C">
        <w:rPr>
          <w:lang w:val="en-US"/>
        </w:rPr>
        <w:t xml:space="preserve"> </w:t>
      </w:r>
      <w:proofErr w:type="spellStart"/>
      <w:r w:rsidRPr="00477B6C">
        <w:rPr>
          <w:lang w:val="en-US"/>
        </w:rPr>
        <w:t>Zissos</w:t>
      </w:r>
      <w:proofErr w:type="spellEnd"/>
      <w:r>
        <w:rPr>
          <w:lang w:val="en-US"/>
        </w:rPr>
        <w:t xml:space="preserve"> </w:t>
      </w:r>
      <w:r w:rsidRPr="00477B6C">
        <w:rPr>
          <w:lang w:val="en-US"/>
        </w:rPr>
        <w:t>discusses</w:t>
      </w:r>
      <w:r>
        <w:rPr>
          <w:lang w:val="en-US"/>
        </w:rPr>
        <w:t xml:space="preserve"> the way in which </w:t>
      </w:r>
      <w:proofErr w:type="spellStart"/>
      <w:r>
        <w:rPr>
          <w:lang w:val="en-US"/>
        </w:rPr>
        <w:t>Valerius</w:t>
      </w:r>
      <w:proofErr w:type="spellEnd"/>
      <w:r w:rsidR="00050F90">
        <w:rPr>
          <w:lang w:val="en-US"/>
        </w:rPr>
        <w:t>’</w:t>
      </w:r>
      <w:r>
        <w:rPr>
          <w:lang w:val="en-US"/>
        </w:rPr>
        <w:t xml:space="preserve"> character </w:t>
      </w:r>
      <w:r w:rsidRPr="00477B6C">
        <w:rPr>
          <w:lang w:val="en-US"/>
        </w:rPr>
        <w:t>resists</w:t>
      </w:r>
      <w:r>
        <w:rPr>
          <w:lang w:val="en-US"/>
        </w:rPr>
        <w:t xml:space="preserve"> the compulsion </w:t>
      </w:r>
      <w:r w:rsidRPr="00477B6C">
        <w:rPr>
          <w:lang w:val="en-US"/>
        </w:rPr>
        <w:t>to become any one Medea.</w:t>
      </w:r>
      <w:r>
        <w:rPr>
          <w:rStyle w:val="FootnoteReference"/>
          <w:lang w:val="en-US"/>
        </w:rPr>
        <w:footnoteReference w:id="154"/>
      </w:r>
      <w:r w:rsidRPr="00477B6C">
        <w:rPr>
          <w:lang w:val="en-US"/>
        </w:rPr>
        <w:t xml:space="preserve"> Furthermore, </w:t>
      </w:r>
      <w:proofErr w:type="spellStart"/>
      <w:r>
        <w:rPr>
          <w:lang w:val="en-US"/>
        </w:rPr>
        <w:t>Valerius</w:t>
      </w:r>
      <w:proofErr w:type="spellEnd"/>
      <w:r>
        <w:rPr>
          <w:lang w:val="en-US"/>
        </w:rPr>
        <w:t xml:space="preserve"> emphasizes Medea</w:t>
      </w:r>
      <w:r w:rsidR="00050F90">
        <w:rPr>
          <w:lang w:val="en-US"/>
        </w:rPr>
        <w:t>’</w:t>
      </w:r>
      <w:r>
        <w:rPr>
          <w:lang w:val="en-US"/>
        </w:rPr>
        <w:t xml:space="preserve">s </w:t>
      </w:r>
      <w:r w:rsidRPr="00477B6C">
        <w:rPr>
          <w:lang w:val="en-US"/>
        </w:rPr>
        <w:t>agency in this process at every tur</w:t>
      </w:r>
      <w:r>
        <w:rPr>
          <w:lang w:val="en-US"/>
        </w:rPr>
        <w:t>n.</w:t>
      </w:r>
      <w:r w:rsidRPr="00477B6C">
        <w:rPr>
          <w:lang w:val="en-US"/>
        </w:rPr>
        <w:t xml:space="preserve"> </w:t>
      </w:r>
      <w:r>
        <w:rPr>
          <w:color w:val="0D0D0D" w:themeColor="text1" w:themeTint="F2"/>
        </w:rPr>
        <w:t>W</w:t>
      </w:r>
      <w:r w:rsidRPr="00477B6C">
        <w:rPr>
          <w:color w:val="0D0D0D" w:themeColor="text1" w:themeTint="F2"/>
        </w:rPr>
        <w:t xml:space="preserve">e receive a strong sense </w:t>
      </w:r>
      <w:r w:rsidRPr="000A61C8">
        <w:rPr>
          <w:color w:val="0D0D0D" w:themeColor="text1" w:themeTint="F2"/>
        </w:rPr>
        <w:t xml:space="preserve">of her perspective as she gazes out from the </w:t>
      </w:r>
      <w:r w:rsidRPr="000A61C8">
        <w:rPr>
          <w:color w:val="0D0D0D" w:themeColor="text1" w:themeTint="F2"/>
        </w:rPr>
        <w:lastRenderedPageBreak/>
        <w:t>walls in book 6 and provides a gendered reading of the conventionally masculine epic activity below</w:t>
      </w:r>
      <w:r>
        <w:rPr>
          <w:color w:val="0D0D0D" w:themeColor="text1" w:themeTint="F2"/>
        </w:rPr>
        <w:t>.</w:t>
      </w:r>
      <w:r>
        <w:rPr>
          <w:rStyle w:val="FootnoteReference"/>
          <w:color w:val="0D0D0D" w:themeColor="text1" w:themeTint="F2"/>
        </w:rPr>
        <w:footnoteReference w:id="155"/>
      </w:r>
      <w:r>
        <w:rPr>
          <w:color w:val="0D0D0D" w:themeColor="text1" w:themeTint="F2"/>
        </w:rPr>
        <w:t xml:space="preserve"> </w:t>
      </w:r>
      <w:r w:rsidR="0089362C">
        <w:rPr>
          <w:color w:val="0D0D0D" w:themeColor="text1" w:themeTint="F2"/>
        </w:rPr>
        <w:t xml:space="preserve">Alessandro </w:t>
      </w:r>
      <w:proofErr w:type="spellStart"/>
      <w:r w:rsidRPr="000A61C8">
        <w:rPr>
          <w:color w:val="0D0D0D" w:themeColor="text1" w:themeTint="F2"/>
        </w:rPr>
        <w:t>Perutelli</w:t>
      </w:r>
      <w:proofErr w:type="spellEnd"/>
      <w:r w:rsidRPr="000A61C8">
        <w:rPr>
          <w:color w:val="0D0D0D" w:themeColor="text1" w:themeTint="F2"/>
        </w:rPr>
        <w:t xml:space="preserve"> describes the uniqueness of </w:t>
      </w:r>
      <w:proofErr w:type="spellStart"/>
      <w:r w:rsidRPr="000A61C8">
        <w:rPr>
          <w:color w:val="0D0D0D" w:themeColor="text1" w:themeTint="F2"/>
        </w:rPr>
        <w:t>Valerius</w:t>
      </w:r>
      <w:proofErr w:type="spellEnd"/>
      <w:r w:rsidR="00050F90">
        <w:rPr>
          <w:color w:val="0D0D0D" w:themeColor="text1" w:themeTint="F2"/>
        </w:rPr>
        <w:t>’</w:t>
      </w:r>
      <w:r w:rsidRPr="000A61C8">
        <w:rPr>
          <w:color w:val="0D0D0D" w:themeColor="text1" w:themeTint="F2"/>
        </w:rPr>
        <w:t xml:space="preserve"> Medea as a psychologically compl</w:t>
      </w:r>
      <w:r>
        <w:rPr>
          <w:color w:val="0D0D0D" w:themeColor="text1" w:themeTint="F2"/>
        </w:rPr>
        <w:t>ex</w:t>
      </w:r>
      <w:r w:rsidRPr="000A61C8">
        <w:rPr>
          <w:color w:val="0D0D0D" w:themeColor="text1" w:themeTint="F2"/>
        </w:rPr>
        <w:t xml:space="preserve"> character, taking as his case study Medea</w:t>
      </w:r>
      <w:r w:rsidR="00050F90">
        <w:rPr>
          <w:color w:val="0D0D0D" w:themeColor="text1" w:themeTint="F2"/>
        </w:rPr>
        <w:t>’</w:t>
      </w:r>
      <w:r w:rsidRPr="000A61C8">
        <w:rPr>
          <w:color w:val="0D0D0D" w:themeColor="text1" w:themeTint="F2"/>
        </w:rPr>
        <w:t>s dreams and their metaliterary relationship with Apollonius.</w:t>
      </w:r>
      <w:r>
        <w:rPr>
          <w:rStyle w:val="FootnoteReference"/>
          <w:color w:val="0D0D0D" w:themeColor="text1" w:themeTint="F2"/>
        </w:rPr>
        <w:footnoteReference w:id="156"/>
      </w:r>
      <w:r w:rsidRPr="000A61C8">
        <w:rPr>
          <w:color w:val="0D0D0D" w:themeColor="text1" w:themeTint="F2"/>
        </w:rPr>
        <w:t xml:space="preserve"> </w:t>
      </w:r>
      <w:r>
        <w:rPr>
          <w:color w:val="0D0D0D" w:themeColor="text1" w:themeTint="F2"/>
        </w:rPr>
        <w:t>In the end,</w:t>
      </w:r>
      <w:r w:rsidRPr="000A61C8">
        <w:rPr>
          <w:lang w:val="en-US"/>
        </w:rPr>
        <w:t xml:space="preserve"> “</w:t>
      </w:r>
      <w:proofErr w:type="spellStart"/>
      <w:r w:rsidRPr="000A61C8">
        <w:rPr>
          <w:lang w:val="en-US"/>
        </w:rPr>
        <w:t>Valerius</w:t>
      </w:r>
      <w:proofErr w:type="spellEnd"/>
      <w:r w:rsidR="00050F90">
        <w:rPr>
          <w:lang w:val="en-US"/>
        </w:rPr>
        <w:t>’</w:t>
      </w:r>
      <w:r w:rsidRPr="000A61C8">
        <w:rPr>
          <w:lang w:val="en-US"/>
        </w:rPr>
        <w:t xml:space="preserve"> </w:t>
      </w:r>
      <w:r w:rsidRPr="007C0130">
        <w:rPr>
          <w:i/>
          <w:iCs/>
          <w:lang w:val="en-US"/>
        </w:rPr>
        <w:t>Argonautica</w:t>
      </w:r>
      <w:r w:rsidRPr="000A61C8">
        <w:rPr>
          <w:lang w:val="en-US"/>
        </w:rPr>
        <w:t xml:space="preserve"> emerges as Medea</w:t>
      </w:r>
      <w:r w:rsidR="00050F90">
        <w:rPr>
          <w:lang w:val="en-US"/>
        </w:rPr>
        <w:t>’</w:t>
      </w:r>
      <w:r w:rsidRPr="000A61C8">
        <w:rPr>
          <w:lang w:val="en-US"/>
        </w:rPr>
        <w:t>s story: the tale of her love and her adventure</w:t>
      </w:r>
      <w:r>
        <w:rPr>
          <w:lang w:val="en-US"/>
        </w:rPr>
        <w:t>.”</w:t>
      </w:r>
      <w:r>
        <w:rPr>
          <w:rStyle w:val="FootnoteReference"/>
          <w:lang w:val="en-US"/>
        </w:rPr>
        <w:footnoteReference w:id="157"/>
      </w:r>
    </w:p>
    <w:p w14:paraId="477F11B0" w14:textId="77777777" w:rsidR="0021184E" w:rsidRPr="00886091" w:rsidRDefault="0021184E" w:rsidP="0021184E">
      <w:pPr>
        <w:spacing w:line="480" w:lineRule="auto"/>
        <w:ind w:firstLine="720"/>
        <w:rPr>
          <w:color w:val="0D0D0D" w:themeColor="text1" w:themeTint="F2"/>
        </w:rPr>
      </w:pPr>
    </w:p>
    <w:p w14:paraId="70D658D7" w14:textId="77777777" w:rsidR="0021184E" w:rsidRPr="00477B6C" w:rsidRDefault="0021184E" w:rsidP="0021184E">
      <w:pPr>
        <w:pStyle w:val="Heading2"/>
      </w:pPr>
      <w:bookmarkStart w:id="11" w:name="_Toc121845221"/>
      <w:r>
        <w:t>3.5. Current Trends and Future Directions</w:t>
      </w:r>
      <w:bookmarkEnd w:id="11"/>
    </w:p>
    <w:p w14:paraId="6A1B157B" w14:textId="75AE1749" w:rsidR="0021184E" w:rsidRPr="00F4093A" w:rsidRDefault="0021184E" w:rsidP="0021184E">
      <w:pPr>
        <w:spacing w:line="480" w:lineRule="auto"/>
        <w:ind w:firstLine="720"/>
        <w:rPr>
          <w:color w:val="0D0D0D" w:themeColor="text1" w:themeTint="F2"/>
        </w:rPr>
      </w:pPr>
      <w:r>
        <w:rPr>
          <w:color w:val="0D0D0D" w:themeColor="text1" w:themeTint="F2"/>
        </w:rPr>
        <w:t xml:space="preserve">Textual and intertextual work have dominated contemporary Valerian </w:t>
      </w:r>
      <w:proofErr w:type="gramStart"/>
      <w:r>
        <w:rPr>
          <w:color w:val="0D0D0D" w:themeColor="text1" w:themeTint="F2"/>
        </w:rPr>
        <w:t>studies, and</w:t>
      </w:r>
      <w:proofErr w:type="gramEnd"/>
      <w:r>
        <w:rPr>
          <w:color w:val="0D0D0D" w:themeColor="text1" w:themeTint="F2"/>
        </w:rPr>
        <w:t xml:space="preserve"> will likely continue to do so in the immediate future. The difficulties of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style and complexities of his transmission will continue to challenge editors, and of all the texts in this volume, the </w:t>
      </w:r>
      <w:r w:rsidRPr="00F4093A">
        <w:rPr>
          <w:i/>
          <w:iCs/>
          <w:color w:val="0D0D0D" w:themeColor="text1" w:themeTint="F2"/>
        </w:rPr>
        <w:t>Argonautica</w:t>
      </w:r>
      <w:r>
        <w:rPr>
          <w:color w:val="0D0D0D" w:themeColor="text1" w:themeTint="F2"/>
        </w:rPr>
        <w:t xml:space="preserve"> presents the most opportunities for conjectural emendation. The recent proliferation of commentaries and of digital tools like </w:t>
      </w:r>
      <w:r w:rsidR="00F5337B">
        <w:t xml:space="preserve">the </w:t>
      </w:r>
      <w:r w:rsidR="00F5337B">
        <w:rPr>
          <w:rFonts w:cs="Times"/>
          <w:color w:val="000000"/>
        </w:rPr>
        <w:t>Packard Humanities Institute database,</w:t>
      </w:r>
      <w:r w:rsidR="00F5337B">
        <w:rPr>
          <w:i/>
          <w:iCs/>
          <w:color w:val="0D0D0D" w:themeColor="text1" w:themeTint="F2"/>
        </w:rPr>
        <w:t xml:space="preserve"> </w:t>
      </w:r>
      <w:proofErr w:type="spellStart"/>
      <w:r>
        <w:rPr>
          <w:i/>
          <w:iCs/>
          <w:color w:val="0D0D0D" w:themeColor="text1" w:themeTint="F2"/>
        </w:rPr>
        <w:t>Musisque</w:t>
      </w:r>
      <w:proofErr w:type="spellEnd"/>
      <w:r>
        <w:rPr>
          <w:i/>
          <w:iCs/>
          <w:color w:val="0D0D0D" w:themeColor="text1" w:themeTint="F2"/>
        </w:rPr>
        <w:t xml:space="preserve"> </w:t>
      </w:r>
      <w:proofErr w:type="spellStart"/>
      <w:r>
        <w:rPr>
          <w:i/>
          <w:iCs/>
          <w:color w:val="0D0D0D" w:themeColor="text1" w:themeTint="F2"/>
        </w:rPr>
        <w:t>Deoque</w:t>
      </w:r>
      <w:proofErr w:type="spellEnd"/>
      <w:r w:rsidR="00F5337B">
        <w:rPr>
          <w:color w:val="0D0D0D" w:themeColor="text1" w:themeTint="F2"/>
        </w:rPr>
        <w:t>,</w:t>
      </w:r>
      <w:r>
        <w:rPr>
          <w:color w:val="0D0D0D" w:themeColor="text1" w:themeTint="F2"/>
        </w:rPr>
        <w:t xml:space="preserve"> and the Tesserae Project has dramatically increased our store of potential intertexts, many of which remained to be evaluated.</w:t>
      </w:r>
      <w:r>
        <w:rPr>
          <w:rStyle w:val="FootnoteReference"/>
          <w:color w:val="0D0D0D" w:themeColor="text1" w:themeTint="F2"/>
        </w:rPr>
        <w:footnoteReference w:id="158"/>
      </w:r>
      <w:r w:rsidR="0020111C">
        <w:rPr>
          <w:color w:val="0D0D0D" w:themeColor="text1" w:themeTint="F2"/>
        </w:rPr>
        <w:t xml:space="preserve">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poem is of course well suited to textual and intertextual studies, but their dominance is also a consequence of the epic</w:t>
      </w:r>
      <w:r w:rsidR="00050F90">
        <w:rPr>
          <w:color w:val="0D0D0D" w:themeColor="text1" w:themeTint="F2"/>
        </w:rPr>
        <w:t>’</w:t>
      </w:r>
      <w:r>
        <w:rPr>
          <w:color w:val="0D0D0D" w:themeColor="text1" w:themeTint="F2"/>
        </w:rPr>
        <w:t xml:space="preserve">s subject. Unlike Lucan and </w:t>
      </w:r>
      <w:proofErr w:type="spellStart"/>
      <w:r>
        <w:rPr>
          <w:color w:val="0D0D0D" w:themeColor="text1" w:themeTint="F2"/>
        </w:rPr>
        <w:t>Silius</w:t>
      </w:r>
      <w:proofErr w:type="spellEnd"/>
      <w:r>
        <w:rPr>
          <w:color w:val="0D0D0D" w:themeColor="text1" w:themeTint="F2"/>
        </w:rPr>
        <w:t xml:space="preserve"> </w:t>
      </w:r>
      <w:proofErr w:type="spellStart"/>
      <w:r>
        <w:rPr>
          <w:color w:val="0D0D0D" w:themeColor="text1" w:themeTint="F2"/>
        </w:rPr>
        <w:t>Italicus</w:t>
      </w:r>
      <w:proofErr w:type="spellEnd"/>
      <w:r w:rsidR="00050F90">
        <w:rPr>
          <w:color w:val="0D0D0D" w:themeColor="text1" w:themeTint="F2"/>
        </w:rPr>
        <w:t>’</w:t>
      </w:r>
      <w:r>
        <w:rPr>
          <w:color w:val="0D0D0D" w:themeColor="text1" w:themeTint="F2"/>
        </w:rPr>
        <w:t xml:space="preserve"> historical epics and Statius</w:t>
      </w:r>
      <w:r w:rsidR="00050F90">
        <w:rPr>
          <w:color w:val="0D0D0D" w:themeColor="text1" w:themeTint="F2"/>
        </w:rPr>
        <w:t>’</w:t>
      </w:r>
      <w:r>
        <w:rPr>
          <w:color w:val="0D0D0D" w:themeColor="text1" w:themeTint="F2"/>
        </w:rPr>
        <w:t xml:space="preserve"> </w:t>
      </w:r>
      <w:proofErr w:type="spellStart"/>
      <w:r w:rsidRPr="00C72B5B">
        <w:rPr>
          <w:i/>
          <w:iCs/>
          <w:color w:val="0D0D0D" w:themeColor="text1" w:themeTint="F2"/>
        </w:rPr>
        <w:t>Thebaid</w:t>
      </w:r>
      <w:proofErr w:type="spellEnd"/>
      <w:r>
        <w:rPr>
          <w:color w:val="0D0D0D" w:themeColor="text1" w:themeTint="F2"/>
        </w:rPr>
        <w:t>, treating mythic material that had long-established political resonances, the Argonautic myth is less obviously amenable to political readings.</w:t>
      </w:r>
    </w:p>
    <w:p w14:paraId="2C1406BF" w14:textId="5931FAC5" w:rsidR="0021184E" w:rsidRPr="00053DA2" w:rsidRDefault="0021184E" w:rsidP="0021184E">
      <w:pPr>
        <w:spacing w:line="480" w:lineRule="auto"/>
        <w:ind w:firstLine="720"/>
        <w:rPr>
          <w:lang w:val="en-US"/>
        </w:rPr>
      </w:pPr>
      <w:r>
        <w:rPr>
          <w:color w:val="0D0D0D" w:themeColor="text1" w:themeTint="F2"/>
        </w:rPr>
        <w:t xml:space="preserve">The optimistic/pessimistic political debate that dominated Statian studies in the 1990s </w:t>
      </w:r>
      <w:r w:rsidR="00F5337B">
        <w:rPr>
          <w:color w:val="0D0D0D" w:themeColor="text1" w:themeTint="F2"/>
        </w:rPr>
        <w:t xml:space="preserve">(see below, 4.1.a) </w:t>
      </w:r>
      <w:r w:rsidR="007A0A89">
        <w:rPr>
          <w:color w:val="0D0D0D" w:themeColor="text1" w:themeTint="F2"/>
        </w:rPr>
        <w:t>was less prominent in</w:t>
      </w:r>
      <w:r>
        <w:rPr>
          <w:color w:val="0D0D0D" w:themeColor="text1" w:themeTint="F2"/>
        </w:rPr>
        <w:t xml:space="preserve"> scholarship on </w:t>
      </w:r>
      <w:proofErr w:type="spellStart"/>
      <w:r>
        <w:rPr>
          <w:color w:val="0D0D0D" w:themeColor="text1" w:themeTint="F2"/>
        </w:rPr>
        <w:t>Valerius</w:t>
      </w:r>
      <w:proofErr w:type="spellEnd"/>
      <w:r w:rsidR="007A0A89">
        <w:rPr>
          <w:color w:val="0D0D0D" w:themeColor="text1" w:themeTint="F2"/>
        </w:rPr>
        <w:t>, with some notable exceptions</w:t>
      </w:r>
      <w:r>
        <w:rPr>
          <w:color w:val="0D0D0D" w:themeColor="text1" w:themeTint="F2"/>
        </w:rPr>
        <w:t xml:space="preserve">. Thus, Davis </w:t>
      </w:r>
      <w:r w:rsidRPr="00477B6C">
        <w:rPr>
          <w:color w:val="0D0D0D" w:themeColor="text1" w:themeTint="F2"/>
        </w:rPr>
        <w:t xml:space="preserve">explains </w:t>
      </w:r>
      <w:proofErr w:type="spellStart"/>
      <w:r w:rsidRPr="00477B6C">
        <w:rPr>
          <w:color w:val="0D0D0D" w:themeColor="text1" w:themeTint="F2"/>
        </w:rPr>
        <w:t>Valerius</w:t>
      </w:r>
      <w:proofErr w:type="spellEnd"/>
      <w:r w:rsidR="00050F90">
        <w:rPr>
          <w:color w:val="0D0D0D" w:themeColor="text1" w:themeTint="F2"/>
        </w:rPr>
        <w:t>’</w:t>
      </w:r>
      <w:r w:rsidRPr="00477B6C">
        <w:rPr>
          <w:color w:val="0D0D0D" w:themeColor="text1" w:themeTint="F2"/>
        </w:rPr>
        <w:t xml:space="preserve"> turn toward mythological epic—in contrast </w:t>
      </w:r>
      <w:r>
        <w:rPr>
          <w:color w:val="0D0D0D" w:themeColor="text1" w:themeTint="F2"/>
        </w:rPr>
        <w:t>to</w:t>
      </w:r>
      <w:r w:rsidRPr="00477B6C">
        <w:rPr>
          <w:color w:val="0D0D0D" w:themeColor="text1" w:themeTint="F2"/>
        </w:rPr>
        <w:t xml:space="preserve"> Lucan</w:t>
      </w:r>
      <w:r w:rsidR="00050F90">
        <w:rPr>
          <w:color w:val="0D0D0D" w:themeColor="text1" w:themeTint="F2"/>
        </w:rPr>
        <w:t>’</w:t>
      </w:r>
      <w:r w:rsidRPr="00477B6C">
        <w:rPr>
          <w:color w:val="0D0D0D" w:themeColor="text1" w:themeTint="F2"/>
        </w:rPr>
        <w:t xml:space="preserve">s turn </w:t>
      </w:r>
      <w:r w:rsidRPr="00477B6C">
        <w:rPr>
          <w:color w:val="0D0D0D" w:themeColor="text1" w:themeTint="F2"/>
        </w:rPr>
        <w:lastRenderedPageBreak/>
        <w:t>toward historical epic—as a</w:t>
      </w:r>
      <w:r>
        <w:rPr>
          <w:color w:val="0D0D0D" w:themeColor="text1" w:themeTint="F2"/>
        </w:rPr>
        <w:t xml:space="preserve"> way </w:t>
      </w:r>
      <w:r w:rsidRPr="00477B6C">
        <w:rPr>
          <w:color w:val="0D0D0D" w:themeColor="text1" w:themeTint="F2"/>
        </w:rPr>
        <w:t xml:space="preserve">for the poet to take refuge from the corruption of the political landscape of the late </w:t>
      </w:r>
      <w:r>
        <w:rPr>
          <w:color w:val="0D0D0D" w:themeColor="text1" w:themeTint="F2"/>
        </w:rPr>
        <w:t>first</w:t>
      </w:r>
      <w:r w:rsidRPr="00477B6C">
        <w:rPr>
          <w:color w:val="0D0D0D" w:themeColor="text1" w:themeTint="F2"/>
        </w:rPr>
        <w:t xml:space="preserve"> century.</w:t>
      </w:r>
      <w:r>
        <w:rPr>
          <w:rStyle w:val="FootnoteReference"/>
          <w:color w:val="0D0D0D" w:themeColor="text1" w:themeTint="F2"/>
        </w:rPr>
        <w:footnoteReference w:id="159"/>
      </w:r>
      <w:r w:rsidRPr="00477B6C">
        <w:rPr>
          <w:color w:val="0D0D0D" w:themeColor="text1" w:themeTint="F2"/>
        </w:rPr>
        <w:t xml:space="preserve"> This corrupt landscape is reflected, according to </w:t>
      </w:r>
      <w:r w:rsidR="0089362C">
        <w:rPr>
          <w:color w:val="0D0D0D" w:themeColor="text1" w:themeTint="F2"/>
        </w:rPr>
        <w:t xml:space="preserve">Peter </w:t>
      </w:r>
      <w:r w:rsidRPr="00477B6C">
        <w:rPr>
          <w:color w:val="0D0D0D" w:themeColor="text1" w:themeTint="F2"/>
        </w:rPr>
        <w:t>Toohey</w:t>
      </w:r>
      <w:r>
        <w:rPr>
          <w:color w:val="0D0D0D" w:themeColor="text1" w:themeTint="F2"/>
        </w:rPr>
        <w:t>, in</w:t>
      </w:r>
      <w:r w:rsidRPr="00477B6C">
        <w:rPr>
          <w:color w:val="0D0D0D" w:themeColor="text1" w:themeTint="F2"/>
        </w:rPr>
        <w:t xml:space="preserve"> Jason</w:t>
      </w:r>
      <w:r w:rsidR="00050F90">
        <w:rPr>
          <w:color w:val="0D0D0D" w:themeColor="text1" w:themeTint="F2"/>
        </w:rPr>
        <w:t>’</w:t>
      </w:r>
      <w:r w:rsidRPr="00477B6C">
        <w:rPr>
          <w:color w:val="0D0D0D" w:themeColor="text1" w:themeTint="F2"/>
        </w:rPr>
        <w:t xml:space="preserve">s dealings with Minerva, with their relationship mirroring </w:t>
      </w:r>
      <w:proofErr w:type="spellStart"/>
      <w:r w:rsidRPr="00477B6C">
        <w:rPr>
          <w:color w:val="0D0D0D" w:themeColor="text1" w:themeTint="F2"/>
        </w:rPr>
        <w:t>Domitianic</w:t>
      </w:r>
      <w:proofErr w:type="spellEnd"/>
      <w:r w:rsidRPr="00477B6C">
        <w:rPr>
          <w:color w:val="0D0D0D" w:themeColor="text1" w:themeTint="F2"/>
        </w:rPr>
        <w:t xml:space="preserve"> Rome</w:t>
      </w:r>
      <w:r>
        <w:rPr>
          <w:rStyle w:val="FootnoteReference"/>
          <w:color w:val="0D0D0D" w:themeColor="text1" w:themeTint="F2"/>
        </w:rPr>
        <w:footnoteReference w:id="160"/>
      </w:r>
      <w:r>
        <w:rPr>
          <w:color w:val="0D0D0D" w:themeColor="text1" w:themeTint="F2"/>
        </w:rPr>
        <w:t>—</w:t>
      </w:r>
      <w:r w:rsidRPr="00477B6C">
        <w:rPr>
          <w:color w:val="0D0D0D" w:themeColor="text1" w:themeTint="F2"/>
        </w:rPr>
        <w:t xml:space="preserve">or it is perhaps obscured, as </w:t>
      </w:r>
      <w:r w:rsidR="0089362C">
        <w:rPr>
          <w:color w:val="0D0D0D" w:themeColor="text1" w:themeTint="F2"/>
        </w:rPr>
        <w:t xml:space="preserve">Ruth </w:t>
      </w:r>
      <w:r w:rsidRPr="00477B6C">
        <w:rPr>
          <w:color w:val="0D0D0D" w:themeColor="text1" w:themeTint="F2"/>
        </w:rPr>
        <w:t>Taylor</w:t>
      </w:r>
      <w:r w:rsidR="0089362C">
        <w:rPr>
          <w:color w:val="0D0D0D" w:themeColor="text1" w:themeTint="F2"/>
        </w:rPr>
        <w:t>-Briggs</w:t>
      </w:r>
      <w:r w:rsidRPr="00477B6C">
        <w:rPr>
          <w:color w:val="0D0D0D" w:themeColor="text1" w:themeTint="F2"/>
        </w:rPr>
        <w:t xml:space="preserve"> argues, in the elaborate allegory the Argo presents, which praises Vespasian</w:t>
      </w:r>
      <w:r w:rsidR="00050F90">
        <w:rPr>
          <w:color w:val="0D0D0D" w:themeColor="text1" w:themeTint="F2"/>
        </w:rPr>
        <w:t>’</w:t>
      </w:r>
      <w:r w:rsidRPr="00477B6C">
        <w:rPr>
          <w:color w:val="0D0D0D" w:themeColor="text1" w:themeTint="F2"/>
        </w:rPr>
        <w:t>s virtues.</w:t>
      </w:r>
      <w:r>
        <w:rPr>
          <w:rStyle w:val="FootnoteReference"/>
          <w:color w:val="0D0D0D" w:themeColor="text1" w:themeTint="F2"/>
        </w:rPr>
        <w:footnoteReference w:id="161"/>
      </w:r>
      <w:r>
        <w:rPr>
          <w:color w:val="0D0D0D" w:themeColor="text1" w:themeTint="F2"/>
        </w:rPr>
        <w:t xml:space="preserve"> </w:t>
      </w:r>
      <w:r w:rsidR="007A0A89">
        <w:rPr>
          <w:color w:val="0D0D0D" w:themeColor="text1" w:themeTint="F2"/>
        </w:rPr>
        <w:t>But p</w:t>
      </w:r>
      <w:r>
        <w:rPr>
          <w:color w:val="0D0D0D" w:themeColor="text1" w:themeTint="F2"/>
        </w:rPr>
        <w:t xml:space="preserve">olitical readings have become more common in recent years, led by Bernstein and </w:t>
      </w:r>
      <w:proofErr w:type="spellStart"/>
      <w:r>
        <w:rPr>
          <w:color w:val="0D0D0D" w:themeColor="text1" w:themeTint="F2"/>
        </w:rPr>
        <w:t>Zissos</w:t>
      </w:r>
      <w:proofErr w:type="spellEnd"/>
      <w:r>
        <w:rPr>
          <w:color w:val="0D0D0D" w:themeColor="text1" w:themeTint="F2"/>
        </w:rPr>
        <w:t xml:space="preserve">, who argue that </w:t>
      </w:r>
      <w:r w:rsidRPr="00477B6C">
        <w:rPr>
          <w:color w:val="0D0D0D" w:themeColor="text1" w:themeTint="F2"/>
        </w:rPr>
        <w:t xml:space="preserve">the political and class structures underlying the epic </w:t>
      </w:r>
      <w:r>
        <w:rPr>
          <w:color w:val="0D0D0D" w:themeColor="text1" w:themeTint="F2"/>
        </w:rPr>
        <w:t xml:space="preserve">reflect the changing sociopolitical realities of </w:t>
      </w:r>
      <w:r w:rsidRPr="00477B6C">
        <w:rPr>
          <w:color w:val="0D0D0D" w:themeColor="text1" w:themeTint="F2"/>
        </w:rPr>
        <w:t>Flavian Rome.</w:t>
      </w:r>
      <w:r>
        <w:rPr>
          <w:rStyle w:val="FootnoteReference"/>
          <w:color w:val="0D0D0D" w:themeColor="text1" w:themeTint="F2"/>
        </w:rPr>
        <w:footnoteReference w:id="162"/>
      </w:r>
      <w:r w:rsidR="0089362C">
        <w:rPr>
          <w:color w:val="0D0D0D" w:themeColor="text1" w:themeTint="F2"/>
        </w:rPr>
        <w:t xml:space="preserve"> </w:t>
      </w:r>
      <w:proofErr w:type="spellStart"/>
      <w:r w:rsidRPr="00477B6C">
        <w:rPr>
          <w:color w:val="0D0D0D" w:themeColor="text1" w:themeTint="F2"/>
        </w:rPr>
        <w:t>Valerius</w:t>
      </w:r>
      <w:proofErr w:type="spellEnd"/>
      <w:r w:rsidRPr="00477B6C">
        <w:rPr>
          <w:color w:val="0D0D0D" w:themeColor="text1" w:themeTint="F2"/>
        </w:rPr>
        <w:t xml:space="preserve"> is understood to depict the complex relationship that the Roman elite ha</w:t>
      </w:r>
      <w:r>
        <w:rPr>
          <w:color w:val="0D0D0D" w:themeColor="text1" w:themeTint="F2"/>
        </w:rPr>
        <w:t>d</w:t>
      </w:r>
      <w:r w:rsidRPr="00477B6C">
        <w:rPr>
          <w:color w:val="0D0D0D" w:themeColor="text1" w:themeTint="F2"/>
        </w:rPr>
        <w:t xml:space="preserve"> developed with imperial rule by the Flavian era,</w:t>
      </w:r>
      <w:r w:rsidRPr="00477B6C">
        <w:rPr>
          <w:rStyle w:val="FootnoteReference"/>
          <w:color w:val="0D0D0D" w:themeColor="text1" w:themeTint="F2"/>
        </w:rPr>
        <w:footnoteReference w:id="163"/>
      </w:r>
      <w:r w:rsidRPr="00477B6C">
        <w:rPr>
          <w:color w:val="0D0D0D" w:themeColor="text1" w:themeTint="F2"/>
        </w:rPr>
        <w:t xml:space="preserve"> as well as the dynamics within the imperial house itself.</w:t>
      </w:r>
      <w:r w:rsidRPr="00477B6C">
        <w:rPr>
          <w:rStyle w:val="FootnoteReference"/>
          <w:color w:val="0D0D0D" w:themeColor="text1" w:themeTint="F2"/>
        </w:rPr>
        <w:footnoteReference w:id="164"/>
      </w:r>
      <w:r>
        <w:rPr>
          <w:color w:val="0D0D0D" w:themeColor="text1" w:themeTint="F2"/>
        </w:rPr>
        <w:t xml:space="preserve"> Political readings have begun to organize around an optimistic/pessimistic framework. </w:t>
      </w:r>
      <w:r w:rsidRPr="00477B6C">
        <w:rPr>
          <w:lang w:val="en-US"/>
        </w:rPr>
        <w:t>Stov</w:t>
      </w:r>
      <w:r>
        <w:rPr>
          <w:lang w:val="en-US"/>
        </w:rPr>
        <w:t xml:space="preserve">er, </w:t>
      </w:r>
      <w:r w:rsidRPr="00477B6C">
        <w:rPr>
          <w:lang w:val="en-US"/>
        </w:rPr>
        <w:t xml:space="preserve">as discussed above, proposes that the ideals of </w:t>
      </w:r>
      <w:proofErr w:type="spellStart"/>
      <w:r w:rsidRPr="00477B6C">
        <w:rPr>
          <w:lang w:val="en-US"/>
        </w:rPr>
        <w:t>Valerius</w:t>
      </w:r>
      <w:proofErr w:type="spellEnd"/>
      <w:r w:rsidR="00050F90">
        <w:rPr>
          <w:lang w:val="en-US"/>
        </w:rPr>
        <w:t>’</w:t>
      </w:r>
      <w:r w:rsidRPr="00477B6C">
        <w:rPr>
          <w:lang w:val="en-US"/>
        </w:rPr>
        <w:t xml:space="preserve"> text are meant to reflect the restorative aims of the Flavian dynasty.</w:t>
      </w:r>
      <w:r>
        <w:rPr>
          <w:rStyle w:val="FootnoteReference"/>
          <w:lang w:val="en-US"/>
        </w:rPr>
        <w:footnoteReference w:id="165"/>
      </w:r>
      <w:r>
        <w:rPr>
          <w:lang w:val="en-US"/>
        </w:rPr>
        <w:t xml:space="preserve"> </w:t>
      </w:r>
      <w:r w:rsidR="0089362C">
        <w:rPr>
          <w:lang w:val="en-US"/>
        </w:rPr>
        <w:t xml:space="preserve">Leo </w:t>
      </w:r>
      <w:proofErr w:type="spellStart"/>
      <w:r w:rsidRPr="00477B6C">
        <w:rPr>
          <w:color w:val="0D0D0D" w:themeColor="text1" w:themeTint="F2"/>
        </w:rPr>
        <w:t>Landrey</w:t>
      </w:r>
      <w:proofErr w:type="spellEnd"/>
      <w:r w:rsidRPr="00477B6C">
        <w:rPr>
          <w:color w:val="0D0D0D" w:themeColor="text1" w:themeTint="F2"/>
        </w:rPr>
        <w:t xml:space="preserve"> sees the </w:t>
      </w:r>
      <w:proofErr w:type="spellStart"/>
      <w:r w:rsidRPr="00477B6C">
        <w:rPr>
          <w:color w:val="0D0D0D" w:themeColor="text1" w:themeTint="F2"/>
        </w:rPr>
        <w:t>Lemnian</w:t>
      </w:r>
      <w:proofErr w:type="spellEnd"/>
      <w:r w:rsidRPr="00477B6C">
        <w:rPr>
          <w:color w:val="0D0D0D" w:themeColor="text1" w:themeTint="F2"/>
        </w:rPr>
        <w:t xml:space="preserve"> episode as a restaging of the siege on the Capitoline in 69 CE, casting </w:t>
      </w:r>
      <w:proofErr w:type="spellStart"/>
      <w:r w:rsidRPr="00477B6C">
        <w:rPr>
          <w:color w:val="0D0D0D" w:themeColor="text1" w:themeTint="F2"/>
        </w:rPr>
        <w:t>Hypsipyle</w:t>
      </w:r>
      <w:proofErr w:type="spellEnd"/>
      <w:r w:rsidRPr="00477B6C">
        <w:rPr>
          <w:color w:val="0D0D0D" w:themeColor="text1" w:themeTint="F2"/>
        </w:rPr>
        <w:t xml:space="preserve"> as a </w:t>
      </w:r>
      <w:proofErr w:type="spellStart"/>
      <w:r w:rsidRPr="00477B6C">
        <w:rPr>
          <w:color w:val="0D0D0D" w:themeColor="text1" w:themeTint="F2"/>
        </w:rPr>
        <w:t>Domitianic</w:t>
      </w:r>
      <w:proofErr w:type="spellEnd"/>
      <w:r w:rsidRPr="00477B6C">
        <w:rPr>
          <w:color w:val="0D0D0D" w:themeColor="text1" w:themeTint="F2"/>
        </w:rPr>
        <w:t xml:space="preserve"> figure in her withdrawal from participation in civil strife, ultimately an optimistic role for the Flavian emperor-to-be.</w:t>
      </w:r>
      <w:r>
        <w:rPr>
          <w:rStyle w:val="FootnoteReference"/>
          <w:color w:val="0D0D0D" w:themeColor="text1" w:themeTint="F2"/>
        </w:rPr>
        <w:footnoteReference w:id="166"/>
      </w:r>
      <w:r w:rsidRPr="00477B6C">
        <w:rPr>
          <w:color w:val="0D0D0D" w:themeColor="text1" w:themeTint="F2"/>
        </w:rPr>
        <w:t xml:space="preserve"> In contrast, B</w:t>
      </w:r>
      <w:proofErr w:type="spellStart"/>
      <w:r w:rsidRPr="00477B6C">
        <w:rPr>
          <w:lang w:val="en-US"/>
        </w:rPr>
        <w:t>ernstein</w:t>
      </w:r>
      <w:proofErr w:type="spellEnd"/>
      <w:r w:rsidRPr="00477B6C">
        <w:rPr>
          <w:lang w:val="en-US"/>
        </w:rPr>
        <w:t xml:space="preserve"> argues that the </w:t>
      </w:r>
      <w:r>
        <w:rPr>
          <w:lang w:val="en-US"/>
        </w:rPr>
        <w:t>gap</w:t>
      </w:r>
      <w:r w:rsidRPr="00477B6C">
        <w:rPr>
          <w:lang w:val="en-US"/>
        </w:rPr>
        <w:t xml:space="preserve"> between the understandings that the characters and the readers have about causality—alongside the predominance of tyrants—renders a wholly optimistic reading </w:t>
      </w:r>
      <w:r>
        <w:rPr>
          <w:lang w:val="en-US"/>
        </w:rPr>
        <w:t xml:space="preserve">of the politics behind the text </w:t>
      </w:r>
      <w:r w:rsidRPr="00477B6C">
        <w:rPr>
          <w:lang w:val="en-US"/>
        </w:rPr>
        <w:t>impossible.</w:t>
      </w:r>
      <w:r>
        <w:rPr>
          <w:rStyle w:val="FootnoteReference"/>
          <w:lang w:val="en-US"/>
        </w:rPr>
        <w:footnoteReference w:id="167"/>
      </w:r>
      <w:r>
        <w:rPr>
          <w:lang w:val="en-US"/>
        </w:rPr>
        <w:t xml:space="preserve"> </w:t>
      </w:r>
      <w:proofErr w:type="spellStart"/>
      <w:r w:rsidR="0089362C">
        <w:rPr>
          <w:lang w:val="en-US"/>
        </w:rPr>
        <w:t>Gesine</w:t>
      </w:r>
      <w:proofErr w:type="spellEnd"/>
      <w:r w:rsidR="0089362C">
        <w:rPr>
          <w:lang w:val="en-US"/>
        </w:rPr>
        <w:t xml:space="preserve"> </w:t>
      </w:r>
      <w:proofErr w:type="spellStart"/>
      <w:r w:rsidRPr="00477B6C">
        <w:rPr>
          <w:lang w:val="en-US"/>
        </w:rPr>
        <w:t>Manuwald</w:t>
      </w:r>
      <w:proofErr w:type="spellEnd"/>
      <w:r>
        <w:rPr>
          <w:lang w:val="en-US"/>
        </w:rPr>
        <w:t xml:space="preserve"> explores the </w:t>
      </w:r>
      <w:r>
        <w:rPr>
          <w:lang w:val="en-US"/>
        </w:rPr>
        <w:lastRenderedPageBreak/>
        <w:t>collapse of</w:t>
      </w:r>
      <w:r w:rsidRPr="00477B6C">
        <w:rPr>
          <w:lang w:val="en-US"/>
        </w:rPr>
        <w:t xml:space="preserve"> boundaries between east and west </w:t>
      </w:r>
      <w:r>
        <w:rPr>
          <w:lang w:val="en-US"/>
        </w:rPr>
        <w:t xml:space="preserve">and compares it to </w:t>
      </w:r>
      <w:r w:rsidRPr="00477B6C">
        <w:rPr>
          <w:lang w:val="en-US"/>
        </w:rPr>
        <w:t>the writing in Latin of the Greek journey of the Argo, a story of conquest that at once defines and disrupts the limits of such concepts</w:t>
      </w:r>
      <w:r>
        <w:rPr>
          <w:lang w:val="en-US"/>
        </w:rPr>
        <w:t xml:space="preserve">; she thereby sees </w:t>
      </w:r>
      <w:proofErr w:type="spellStart"/>
      <w:r>
        <w:rPr>
          <w:lang w:val="en-US"/>
        </w:rPr>
        <w:t>Valerius</w:t>
      </w:r>
      <w:proofErr w:type="spellEnd"/>
      <w:r w:rsidR="00050F90">
        <w:rPr>
          <w:lang w:val="en-US"/>
        </w:rPr>
        <w:t>’</w:t>
      </w:r>
      <w:r>
        <w:rPr>
          <w:lang w:val="en-US"/>
        </w:rPr>
        <w:t xml:space="preserve"> text questioning</w:t>
      </w:r>
      <w:r w:rsidRPr="00477B6C">
        <w:rPr>
          <w:lang w:val="en-US"/>
        </w:rPr>
        <w:t xml:space="preserve"> the Roman imperial project.</w:t>
      </w:r>
      <w:r>
        <w:rPr>
          <w:rStyle w:val="FootnoteReference"/>
          <w:lang w:val="en-US"/>
        </w:rPr>
        <w:footnoteReference w:id="168"/>
      </w:r>
      <w:r w:rsidRPr="00477B6C">
        <w:rPr>
          <w:lang w:val="en-US"/>
        </w:rPr>
        <w:t xml:space="preserve"> </w:t>
      </w:r>
      <w:r w:rsidR="0089362C">
        <w:rPr>
          <w:lang w:val="en-US"/>
        </w:rPr>
        <w:t xml:space="preserve">Robert </w:t>
      </w:r>
      <w:r w:rsidRPr="00477B6C">
        <w:rPr>
          <w:lang w:val="en-US"/>
        </w:rPr>
        <w:t>Cowan</w:t>
      </w:r>
      <w:r>
        <w:rPr>
          <w:lang w:val="en-US"/>
        </w:rPr>
        <w:t xml:space="preserve"> </w:t>
      </w:r>
      <w:r w:rsidRPr="00477B6C">
        <w:rPr>
          <w:lang w:val="en-US"/>
        </w:rPr>
        <w:t xml:space="preserve">presents </w:t>
      </w:r>
      <w:r>
        <w:rPr>
          <w:lang w:val="en-US"/>
        </w:rPr>
        <w:t>a</w:t>
      </w:r>
      <w:r w:rsidRPr="00477B6C">
        <w:rPr>
          <w:lang w:val="en-US"/>
        </w:rPr>
        <w:t xml:space="preserve"> middle ground</w:t>
      </w:r>
      <w:r>
        <w:rPr>
          <w:lang w:val="en-US"/>
        </w:rPr>
        <w:t xml:space="preserve">, with optimistic and pessimistic elements existing in tension: hostile forces are afforded sympathetic characterizations, and </w:t>
      </w:r>
      <w:proofErr w:type="spellStart"/>
      <w:r>
        <w:rPr>
          <w:lang w:val="en-US"/>
        </w:rPr>
        <w:t>Valerius</w:t>
      </w:r>
      <w:proofErr w:type="spellEnd"/>
      <w:r w:rsidR="00050F90">
        <w:rPr>
          <w:lang w:val="en-US"/>
        </w:rPr>
        <w:t>’</w:t>
      </w:r>
      <w:r>
        <w:rPr>
          <w:lang w:val="en-US"/>
        </w:rPr>
        <w:t xml:space="preserve"> heroes run afoul of seductive power.</w:t>
      </w:r>
      <w:r>
        <w:rPr>
          <w:rStyle w:val="FootnoteReference"/>
          <w:lang w:val="en-US"/>
        </w:rPr>
        <w:footnoteReference w:id="169"/>
      </w:r>
      <w:r>
        <w:rPr>
          <w:lang w:val="en-US"/>
        </w:rPr>
        <w:t xml:space="preserve"> </w:t>
      </w:r>
      <w:r w:rsidRPr="00477B6C">
        <w:rPr>
          <w:lang w:val="en-US"/>
        </w:rPr>
        <w:t xml:space="preserve">For </w:t>
      </w:r>
      <w:r w:rsidR="00C67C8F">
        <w:rPr>
          <w:lang w:val="en-US"/>
        </w:rPr>
        <w:t xml:space="preserve">Attila </w:t>
      </w:r>
      <w:r w:rsidRPr="00477B6C">
        <w:rPr>
          <w:lang w:val="en-US"/>
        </w:rPr>
        <w:t>Ferenczi</w:t>
      </w:r>
      <w:r>
        <w:rPr>
          <w:lang w:val="en-US"/>
        </w:rPr>
        <w:t xml:space="preserve">, </w:t>
      </w:r>
      <w:r w:rsidRPr="00477B6C">
        <w:rPr>
          <w:lang w:val="en-US"/>
        </w:rPr>
        <w:t xml:space="preserve">such complicated interpretations reflect </w:t>
      </w:r>
      <w:proofErr w:type="spellStart"/>
      <w:r w:rsidRPr="00477B6C">
        <w:rPr>
          <w:lang w:val="en-US"/>
        </w:rPr>
        <w:t>Valerius</w:t>
      </w:r>
      <w:proofErr w:type="spellEnd"/>
      <w:r w:rsidR="00050F90">
        <w:rPr>
          <w:lang w:val="en-US"/>
        </w:rPr>
        <w:t>’</w:t>
      </w:r>
      <w:r w:rsidRPr="00477B6C">
        <w:rPr>
          <w:lang w:val="en-US"/>
        </w:rPr>
        <w:t xml:space="preserve"> deep philosophical concern with </w:t>
      </w:r>
      <w:r>
        <w:rPr>
          <w:lang w:val="en-US"/>
        </w:rPr>
        <w:t xml:space="preserve">exploring an </w:t>
      </w:r>
      <w:r w:rsidRPr="00477B6C">
        <w:rPr>
          <w:lang w:val="en-US"/>
        </w:rPr>
        <w:t>ethical framework against which to measure human actors.</w:t>
      </w:r>
      <w:r>
        <w:rPr>
          <w:rStyle w:val="FootnoteReference"/>
          <w:lang w:val="en-US"/>
        </w:rPr>
        <w:footnoteReference w:id="170"/>
      </w:r>
      <w:r>
        <w:rPr>
          <w:lang w:val="en-US"/>
        </w:rPr>
        <w:t xml:space="preserve"> Sociocultural readings of the </w:t>
      </w:r>
      <w:r w:rsidRPr="001B3927">
        <w:rPr>
          <w:i/>
          <w:iCs/>
          <w:lang w:val="en-US"/>
        </w:rPr>
        <w:t>Argonautica</w:t>
      </w:r>
      <w:r>
        <w:rPr>
          <w:lang w:val="en-US"/>
        </w:rPr>
        <w:t xml:space="preserve"> will likely continue to be productive.</w:t>
      </w:r>
    </w:p>
    <w:p w14:paraId="175398EB" w14:textId="3AD9F5B4" w:rsidR="0021184E" w:rsidRDefault="0021184E" w:rsidP="00CE61C3">
      <w:pPr>
        <w:spacing w:line="480" w:lineRule="auto"/>
        <w:ind w:firstLine="720"/>
        <w:rPr>
          <w:color w:val="0D0D0D" w:themeColor="text1" w:themeTint="F2"/>
        </w:rPr>
      </w:pPr>
      <w:r w:rsidRPr="00477B6C">
        <w:rPr>
          <w:color w:val="0D0D0D" w:themeColor="text1" w:themeTint="F2"/>
        </w:rPr>
        <w:t xml:space="preserve">Another area of recent interest is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own </w:t>
      </w:r>
      <w:r w:rsidRPr="00477B6C">
        <w:rPr>
          <w:color w:val="0D0D0D" w:themeColor="text1" w:themeTint="F2"/>
        </w:rPr>
        <w:t xml:space="preserve">reception. </w:t>
      </w:r>
      <w:proofErr w:type="spellStart"/>
      <w:r w:rsidRPr="00477B6C">
        <w:rPr>
          <w:color w:val="0D0D0D" w:themeColor="text1" w:themeTint="F2"/>
        </w:rPr>
        <w:t>Zissos</w:t>
      </w:r>
      <w:proofErr w:type="spellEnd"/>
      <w:r w:rsidRPr="00477B6C">
        <w:rPr>
          <w:color w:val="0D0D0D" w:themeColor="text1" w:themeTint="F2"/>
        </w:rPr>
        <w:t xml:space="preserve"> provides a full overview of</w:t>
      </w:r>
      <w:r>
        <w:rPr>
          <w:color w:val="0D0D0D" w:themeColor="text1" w:themeTint="F2"/>
        </w:rPr>
        <w:t xml:space="preserve"> this </w:t>
      </w:r>
      <w:r w:rsidRPr="00477B6C">
        <w:rPr>
          <w:color w:val="0D0D0D" w:themeColor="text1" w:themeTint="F2"/>
        </w:rPr>
        <w:t>reception throughout the centuries,</w:t>
      </w:r>
      <w:r>
        <w:rPr>
          <w:rStyle w:val="FootnoteReference"/>
          <w:color w:val="0D0D0D" w:themeColor="text1" w:themeTint="F2"/>
        </w:rPr>
        <w:footnoteReference w:id="171"/>
      </w:r>
      <w:r w:rsidRPr="00477B6C">
        <w:rPr>
          <w:color w:val="0D0D0D" w:themeColor="text1" w:themeTint="F2"/>
        </w:rPr>
        <w:t xml:space="preserve"> and revisits one particularly striking example in his 2014 contribution to </w:t>
      </w:r>
      <w:r w:rsidRPr="00477B6C">
        <w:rPr>
          <w:i/>
          <w:iCs/>
          <w:color w:val="0D0D0D" w:themeColor="text1" w:themeTint="F2"/>
        </w:rPr>
        <w:t>Brill</w:t>
      </w:r>
      <w:r w:rsidR="00050F90">
        <w:rPr>
          <w:i/>
          <w:iCs/>
          <w:color w:val="0D0D0D" w:themeColor="text1" w:themeTint="F2"/>
        </w:rPr>
        <w:t>’</w:t>
      </w:r>
      <w:r w:rsidRPr="00477B6C">
        <w:rPr>
          <w:i/>
          <w:iCs/>
          <w:color w:val="0D0D0D" w:themeColor="text1" w:themeTint="F2"/>
        </w:rPr>
        <w:t xml:space="preserve">s Companion to </w:t>
      </w:r>
      <w:proofErr w:type="spellStart"/>
      <w:r w:rsidRPr="00477B6C">
        <w:rPr>
          <w:i/>
          <w:iCs/>
          <w:color w:val="0D0D0D" w:themeColor="text1" w:themeTint="F2"/>
        </w:rPr>
        <w:t>Valerius</w:t>
      </w:r>
      <w:proofErr w:type="spellEnd"/>
      <w:r w:rsidRPr="00477B6C">
        <w:rPr>
          <w:i/>
          <w:iCs/>
          <w:color w:val="0D0D0D" w:themeColor="text1" w:themeTint="F2"/>
        </w:rPr>
        <w:t xml:space="preserve"> </w:t>
      </w:r>
      <w:proofErr w:type="spellStart"/>
      <w:r w:rsidRPr="00477B6C">
        <w:rPr>
          <w:i/>
          <w:iCs/>
          <w:color w:val="0D0D0D" w:themeColor="text1" w:themeTint="F2"/>
        </w:rPr>
        <w:t>Flaccus</w:t>
      </w:r>
      <w:proofErr w:type="spellEnd"/>
      <w:r w:rsidRPr="00477B6C">
        <w:rPr>
          <w:color w:val="0D0D0D" w:themeColor="text1" w:themeTint="F2"/>
        </w:rPr>
        <w:t xml:space="preserve">: </w:t>
      </w:r>
      <w:proofErr w:type="spellStart"/>
      <w:r w:rsidRPr="00477B6C">
        <w:rPr>
          <w:color w:val="0D0D0D" w:themeColor="text1" w:themeTint="F2"/>
        </w:rPr>
        <w:t>Giovan</w:t>
      </w:r>
      <w:proofErr w:type="spellEnd"/>
      <w:r w:rsidRPr="00477B6C">
        <w:rPr>
          <w:color w:val="0D0D0D" w:themeColor="text1" w:themeTint="F2"/>
        </w:rPr>
        <w:t xml:space="preserve"> Battista </w:t>
      </w:r>
      <w:r w:rsidRPr="0085008A">
        <w:rPr>
          <w:color w:val="0D0D0D" w:themeColor="text1" w:themeTint="F2"/>
        </w:rPr>
        <w:t>Pio</w:t>
      </w:r>
      <w:r w:rsidR="00050F90">
        <w:rPr>
          <w:color w:val="0D0D0D" w:themeColor="text1" w:themeTint="F2"/>
        </w:rPr>
        <w:t>’</w:t>
      </w:r>
      <w:r w:rsidRPr="0085008A">
        <w:rPr>
          <w:color w:val="0D0D0D" w:themeColor="text1" w:themeTint="F2"/>
        </w:rPr>
        <w:t xml:space="preserve">s </w:t>
      </w:r>
      <w:r>
        <w:rPr>
          <w:color w:val="0D0D0D" w:themeColor="text1" w:themeTint="F2"/>
        </w:rPr>
        <w:t>sixteenth-</w:t>
      </w:r>
      <w:r w:rsidRPr="0085008A">
        <w:rPr>
          <w:color w:val="0D0D0D" w:themeColor="text1" w:themeTint="F2"/>
        </w:rPr>
        <w:t xml:space="preserve">century conclusion to the </w:t>
      </w:r>
      <w:r w:rsidRPr="0085008A">
        <w:rPr>
          <w:i/>
          <w:iCs/>
          <w:color w:val="0D0D0D" w:themeColor="text1" w:themeTint="F2"/>
        </w:rPr>
        <w:t>Argonautica</w:t>
      </w:r>
      <w:r w:rsidRPr="0085008A">
        <w:rPr>
          <w:color w:val="0D0D0D" w:themeColor="text1" w:themeTint="F2"/>
        </w:rPr>
        <w:t xml:space="preserve">. Here, he discusses </w:t>
      </w:r>
      <w:r w:rsidRPr="0085008A">
        <w:rPr>
          <w:color w:val="0D0D0D" w:themeColor="text1" w:themeTint="F2"/>
          <w:lang w:val="en-US"/>
        </w:rPr>
        <w:t>Pio</w:t>
      </w:r>
      <w:r w:rsidR="00050F90">
        <w:rPr>
          <w:color w:val="0D0D0D" w:themeColor="text1" w:themeTint="F2"/>
          <w:lang w:val="en-US"/>
        </w:rPr>
        <w:t>’</w:t>
      </w:r>
      <w:r w:rsidRPr="0085008A">
        <w:rPr>
          <w:color w:val="0D0D0D" w:themeColor="text1" w:themeTint="F2"/>
          <w:lang w:val="en-US"/>
        </w:rPr>
        <w:t>s position as both</w:t>
      </w:r>
      <w:r w:rsidRPr="001B3927">
        <w:rPr>
          <w:color w:val="0D0D0D" w:themeColor="text1" w:themeTint="F2"/>
          <w:lang w:val="en-US"/>
        </w:rPr>
        <w:t xml:space="preserve"> (Valerian)</w:t>
      </w:r>
      <w:r>
        <w:rPr>
          <w:color w:val="0D0D0D" w:themeColor="text1" w:themeTint="F2"/>
          <w:lang w:val="en-US"/>
        </w:rPr>
        <w:t xml:space="preserve"> continuator </w:t>
      </w:r>
      <w:r w:rsidRPr="001B3927">
        <w:rPr>
          <w:color w:val="0D0D0D" w:themeColor="text1" w:themeTint="F2"/>
          <w:lang w:val="en-US"/>
        </w:rPr>
        <w:t>and (Apollonian) translator: Pio</w:t>
      </w:r>
      <w:r w:rsidR="00050F90">
        <w:rPr>
          <w:color w:val="0D0D0D" w:themeColor="text1" w:themeTint="F2"/>
          <w:lang w:val="en-US"/>
        </w:rPr>
        <w:t>’</w:t>
      </w:r>
      <w:r w:rsidRPr="001B3927">
        <w:rPr>
          <w:color w:val="0D0D0D" w:themeColor="text1" w:themeTint="F2"/>
          <w:lang w:val="en-US"/>
        </w:rPr>
        <w:t xml:space="preserve">s experimental supplementation of </w:t>
      </w:r>
      <w:proofErr w:type="spellStart"/>
      <w:r w:rsidRPr="001B3927">
        <w:rPr>
          <w:color w:val="0D0D0D" w:themeColor="text1" w:themeTint="F2"/>
          <w:lang w:val="en-US"/>
        </w:rPr>
        <w:t>Valerius</w:t>
      </w:r>
      <w:proofErr w:type="spellEnd"/>
      <w:r w:rsidRPr="001B3927">
        <w:rPr>
          <w:color w:val="0D0D0D" w:themeColor="text1" w:themeTint="F2"/>
          <w:lang w:val="en-US"/>
        </w:rPr>
        <w:t xml:space="preserve"> with Apollonian material demonstrates the challenges faced by those participating in the Argonautic tradition</w:t>
      </w:r>
      <w:r>
        <w:rPr>
          <w:color w:val="0D0D0D" w:themeColor="text1" w:themeTint="F2"/>
          <w:lang w:val="en-US"/>
        </w:rPr>
        <w:t>.</w:t>
      </w:r>
      <w:r w:rsidR="005A46BB">
        <w:rPr>
          <w:color w:val="0D0D0D" w:themeColor="text1" w:themeTint="F2"/>
        </w:rPr>
        <w:t xml:space="preserve"> </w:t>
      </w:r>
      <w:r w:rsidR="005A46BB" w:rsidRPr="005A46BB">
        <w:rPr>
          <w:color w:val="0D0D0D" w:themeColor="text1" w:themeTint="F2"/>
        </w:rPr>
        <w:t>Pio</w:t>
      </w:r>
      <w:r w:rsidR="00050F90">
        <w:rPr>
          <w:color w:val="0D0D0D" w:themeColor="text1" w:themeTint="F2"/>
        </w:rPr>
        <w:t>’</w:t>
      </w:r>
      <w:r w:rsidR="005A46BB" w:rsidRPr="005A46BB">
        <w:rPr>
          <w:color w:val="0D0D0D" w:themeColor="text1" w:themeTint="F2"/>
        </w:rPr>
        <w:t>s complex response to his twin models is also explored by Buckley,</w:t>
      </w:r>
      <w:r w:rsidR="00CE61C3">
        <w:rPr>
          <w:rStyle w:val="FootnoteReference"/>
          <w:color w:val="0D0D0D" w:themeColor="text1" w:themeTint="F2"/>
        </w:rPr>
        <w:footnoteReference w:id="172"/>
      </w:r>
      <w:r w:rsidR="005A46BB" w:rsidRPr="005A46BB">
        <w:rPr>
          <w:color w:val="0D0D0D" w:themeColor="text1" w:themeTint="F2"/>
        </w:rPr>
        <w:t xml:space="preserve"> who further discusses how the Renaissance author adapts his sources to create a poem of relevance to his own time</w:t>
      </w:r>
      <w:r w:rsidR="005A46BB">
        <w:rPr>
          <w:color w:val="0D0D0D" w:themeColor="text1" w:themeTint="F2"/>
        </w:rPr>
        <w:t>; she also</w:t>
      </w:r>
      <w:r w:rsidR="00CE61C3">
        <w:rPr>
          <w:color w:val="0D0D0D" w:themeColor="text1" w:themeTint="F2"/>
        </w:rPr>
        <w:t xml:space="preserve"> briefly considers the four-book </w:t>
      </w:r>
      <w:r w:rsidR="00CE61C3">
        <w:rPr>
          <w:i/>
          <w:iCs/>
          <w:color w:val="0D0D0D" w:themeColor="text1" w:themeTint="F2"/>
        </w:rPr>
        <w:t xml:space="preserve">Vellus </w:t>
      </w:r>
      <w:proofErr w:type="spellStart"/>
      <w:r w:rsidR="00CE61C3">
        <w:rPr>
          <w:i/>
          <w:iCs/>
          <w:color w:val="0D0D0D" w:themeColor="text1" w:themeTint="F2"/>
        </w:rPr>
        <w:t>Aureum</w:t>
      </w:r>
      <w:proofErr w:type="spellEnd"/>
      <w:r w:rsidR="00CE61C3">
        <w:rPr>
          <w:color w:val="0D0D0D" w:themeColor="text1" w:themeTint="F2"/>
        </w:rPr>
        <w:t xml:space="preserve"> of </w:t>
      </w:r>
      <w:proofErr w:type="spellStart"/>
      <w:r w:rsidR="00CE61C3">
        <w:rPr>
          <w:color w:val="0D0D0D" w:themeColor="text1" w:themeTint="F2"/>
        </w:rPr>
        <w:t>Maffeo</w:t>
      </w:r>
      <w:proofErr w:type="spellEnd"/>
      <w:r w:rsidR="00CE61C3">
        <w:rPr>
          <w:color w:val="0D0D0D" w:themeColor="text1" w:themeTint="F2"/>
        </w:rPr>
        <w:t xml:space="preserve"> </w:t>
      </w:r>
      <w:proofErr w:type="spellStart"/>
      <w:r w:rsidR="00CE61C3">
        <w:rPr>
          <w:color w:val="0D0D0D" w:themeColor="text1" w:themeTint="F2"/>
        </w:rPr>
        <w:t>Vegio</w:t>
      </w:r>
      <w:proofErr w:type="spellEnd"/>
      <w:r w:rsidR="00CE61C3">
        <w:rPr>
          <w:color w:val="0D0D0D" w:themeColor="text1" w:themeTint="F2"/>
        </w:rPr>
        <w:t>, a still under-studied work by the Renaissance</w:t>
      </w:r>
      <w:r w:rsidR="00050F90">
        <w:rPr>
          <w:color w:val="0D0D0D" w:themeColor="text1" w:themeTint="F2"/>
        </w:rPr>
        <w:t>’</w:t>
      </w:r>
      <w:r w:rsidR="00CE61C3">
        <w:rPr>
          <w:color w:val="0D0D0D" w:themeColor="text1" w:themeTint="F2"/>
        </w:rPr>
        <w:t>s most famous continuator of classical epic</w:t>
      </w:r>
      <w:r w:rsidR="005A46BB" w:rsidRPr="005A46BB">
        <w:rPr>
          <w:color w:val="0D0D0D" w:themeColor="text1" w:themeTint="F2"/>
        </w:rPr>
        <w:t>.</w:t>
      </w:r>
      <w:r w:rsidR="00CE61C3">
        <w:rPr>
          <w:rStyle w:val="FootnoteReference"/>
          <w:color w:val="0D0D0D" w:themeColor="text1" w:themeTint="F2"/>
        </w:rPr>
        <w:footnoteReference w:id="173"/>
      </w:r>
      <w:r w:rsidR="005A46BB" w:rsidRPr="005A46BB">
        <w:rPr>
          <w:color w:val="0D0D0D" w:themeColor="text1" w:themeTint="F2"/>
        </w:rPr>
        <w:t xml:space="preserve"> </w:t>
      </w:r>
      <w:r w:rsidR="00CE61C3">
        <w:rPr>
          <w:color w:val="0D0D0D" w:themeColor="text1" w:themeTint="F2"/>
        </w:rPr>
        <w:t>These authors will repay further study, but in general,</w:t>
      </w:r>
      <w:r>
        <w:rPr>
          <w:color w:val="0D0D0D" w:themeColor="text1" w:themeTint="F2"/>
        </w:rPr>
        <w:t xml:space="preserve"> scholars of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reception face a qualitatively different </w:t>
      </w:r>
      <w:r w:rsidR="00EB10E4">
        <w:rPr>
          <w:color w:val="0D0D0D" w:themeColor="text1" w:themeTint="F2"/>
        </w:rPr>
        <w:t>problem</w:t>
      </w:r>
      <w:r w:rsidR="00EB10E4">
        <w:rPr>
          <w:rStyle w:val="FootnoteReference"/>
          <w:color w:val="0D0D0D" w:themeColor="text1" w:themeTint="F2"/>
        </w:rPr>
        <w:footnoteReference w:id="174"/>
      </w:r>
      <w:r w:rsidR="00EB10E4">
        <w:rPr>
          <w:color w:val="0D0D0D" w:themeColor="text1" w:themeTint="F2"/>
        </w:rPr>
        <w:t xml:space="preserve"> </w:t>
      </w:r>
      <w:r>
        <w:rPr>
          <w:color w:val="0D0D0D" w:themeColor="text1" w:themeTint="F2"/>
        </w:rPr>
        <w:t xml:space="preserve">than those of, for instance, Lucan and Statius. So rare is </w:t>
      </w:r>
      <w:r>
        <w:rPr>
          <w:color w:val="0D0D0D" w:themeColor="text1" w:themeTint="F2"/>
        </w:rPr>
        <w:lastRenderedPageBreak/>
        <w:t xml:space="preserve">explicit engagement with </w:t>
      </w:r>
      <w:proofErr w:type="spellStart"/>
      <w:r>
        <w:rPr>
          <w:color w:val="0D0D0D" w:themeColor="text1" w:themeTint="F2"/>
        </w:rPr>
        <w:t>Valerius</w:t>
      </w:r>
      <w:proofErr w:type="spellEnd"/>
      <w:r>
        <w:rPr>
          <w:color w:val="0D0D0D" w:themeColor="text1" w:themeTint="F2"/>
        </w:rPr>
        <w:t xml:space="preserve"> for almost all of his (lack of a) </w:t>
      </w:r>
      <w:r>
        <w:rPr>
          <w:i/>
          <w:iCs/>
          <w:color w:val="0D0D0D" w:themeColor="text1" w:themeTint="F2"/>
        </w:rPr>
        <w:t>Nachleben</w:t>
      </w:r>
      <w:r>
        <w:rPr>
          <w:color w:val="0D0D0D" w:themeColor="text1" w:themeTint="F2"/>
        </w:rPr>
        <w:t xml:space="preserve"> that </w:t>
      </w:r>
      <w:r w:rsidR="00C67C8F">
        <w:rPr>
          <w:color w:val="0D0D0D" w:themeColor="text1" w:themeTint="F2"/>
        </w:rPr>
        <w:t xml:space="preserve">Michael </w:t>
      </w:r>
      <w:proofErr w:type="spellStart"/>
      <w:r>
        <w:rPr>
          <w:color w:val="0D0D0D" w:themeColor="text1" w:themeTint="F2"/>
        </w:rPr>
        <w:t>Barich</w:t>
      </w:r>
      <w:proofErr w:type="spellEnd"/>
      <w:r>
        <w:rPr>
          <w:color w:val="0D0D0D" w:themeColor="text1" w:themeTint="F2"/>
        </w:rPr>
        <w:t xml:space="preserve"> found it worthwhile to speculate about the putative response of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first readers to the verbal artistry of his poem.</w:t>
      </w:r>
      <w:r>
        <w:rPr>
          <w:rStyle w:val="FootnoteReference"/>
          <w:color w:val="0D0D0D" w:themeColor="text1" w:themeTint="F2"/>
        </w:rPr>
        <w:footnoteReference w:id="175"/>
      </w:r>
      <w:r>
        <w:rPr>
          <w:color w:val="0D0D0D" w:themeColor="text1" w:themeTint="F2"/>
        </w:rPr>
        <w:t xml:space="preserve"> Nevertheless, implicit engagement with the </w:t>
      </w:r>
      <w:r w:rsidRPr="0082065D">
        <w:rPr>
          <w:i/>
          <w:iCs/>
          <w:color w:val="0D0D0D" w:themeColor="text1" w:themeTint="F2"/>
        </w:rPr>
        <w:t>Argonautica</w:t>
      </w:r>
      <w:r>
        <w:rPr>
          <w:color w:val="0D0D0D" w:themeColor="text1" w:themeTint="F2"/>
        </w:rPr>
        <w:t xml:space="preserve"> (by means of allusion) has become a fertile area in Flavian studies, and traces of </w:t>
      </w:r>
      <w:proofErr w:type="spellStart"/>
      <w:r>
        <w:rPr>
          <w:color w:val="0D0D0D" w:themeColor="text1" w:themeTint="F2"/>
        </w:rPr>
        <w:t>Valerius</w:t>
      </w:r>
      <w:proofErr w:type="spellEnd"/>
      <w:r>
        <w:rPr>
          <w:color w:val="0D0D0D" w:themeColor="text1" w:themeTint="F2"/>
        </w:rPr>
        <w:t xml:space="preserve"> have been found in</w:t>
      </w:r>
      <w:r w:rsidRPr="00477B6C">
        <w:rPr>
          <w:color w:val="0D0D0D" w:themeColor="text1" w:themeTint="F2"/>
        </w:rPr>
        <w:t xml:space="preserve"> Martial</w:t>
      </w:r>
      <w:r>
        <w:rPr>
          <w:color w:val="0D0D0D" w:themeColor="text1" w:themeTint="F2"/>
        </w:rPr>
        <w:t>,</w:t>
      </w:r>
      <w:r w:rsidRPr="00477B6C">
        <w:rPr>
          <w:rStyle w:val="FootnoteReference"/>
          <w:color w:val="0D0D0D" w:themeColor="text1" w:themeTint="F2"/>
        </w:rPr>
        <w:footnoteReference w:id="176"/>
      </w:r>
      <w:r w:rsidRPr="00477B6C">
        <w:rPr>
          <w:color w:val="0D0D0D" w:themeColor="text1" w:themeTint="F2"/>
        </w:rPr>
        <w:t xml:space="preserve"> Juvenal,</w:t>
      </w:r>
      <w:r w:rsidRPr="00477B6C">
        <w:rPr>
          <w:rStyle w:val="FootnoteReference"/>
          <w:color w:val="0D0D0D" w:themeColor="text1" w:themeTint="F2"/>
        </w:rPr>
        <w:footnoteReference w:id="177"/>
      </w:r>
      <w:r w:rsidRPr="00477B6C">
        <w:rPr>
          <w:color w:val="0D0D0D" w:themeColor="text1" w:themeTint="F2"/>
        </w:rPr>
        <w:t xml:space="preserve"> Statius,</w:t>
      </w:r>
      <w:r w:rsidRPr="00477B6C">
        <w:rPr>
          <w:rStyle w:val="FootnoteReference"/>
          <w:color w:val="0D0D0D" w:themeColor="text1" w:themeTint="F2"/>
        </w:rPr>
        <w:footnoteReference w:id="178"/>
      </w:r>
      <w:r w:rsidRPr="00477B6C">
        <w:rPr>
          <w:color w:val="0D0D0D" w:themeColor="text1" w:themeTint="F2"/>
        </w:rPr>
        <w:t xml:space="preserve"> and </w:t>
      </w:r>
      <w:proofErr w:type="spellStart"/>
      <w:r w:rsidRPr="00477B6C">
        <w:rPr>
          <w:color w:val="0D0D0D" w:themeColor="text1" w:themeTint="F2"/>
        </w:rPr>
        <w:t>Silius</w:t>
      </w:r>
      <w:proofErr w:type="spellEnd"/>
      <w:r w:rsidRPr="00477B6C">
        <w:rPr>
          <w:color w:val="0D0D0D" w:themeColor="text1" w:themeTint="F2"/>
        </w:rPr>
        <w:t>.</w:t>
      </w:r>
      <w:r w:rsidRPr="00477B6C">
        <w:rPr>
          <w:rStyle w:val="FootnoteReference"/>
          <w:color w:val="0D0D0D" w:themeColor="text1" w:themeTint="F2"/>
        </w:rPr>
        <w:footnoteReference w:id="179"/>
      </w:r>
      <w:r w:rsidRPr="00477B6C">
        <w:rPr>
          <w:color w:val="0D0D0D" w:themeColor="text1" w:themeTint="F2"/>
        </w:rPr>
        <w:t xml:space="preserve"> </w:t>
      </w:r>
      <w:r w:rsidR="00112D5B">
        <w:rPr>
          <w:color w:val="0D0D0D" w:themeColor="text1" w:themeTint="F2"/>
        </w:rPr>
        <w:t>Stover</w:t>
      </w:r>
      <w:r w:rsidR="00050F90">
        <w:rPr>
          <w:color w:val="0D0D0D" w:themeColor="text1" w:themeTint="F2"/>
        </w:rPr>
        <w:t>’</w:t>
      </w:r>
      <w:r w:rsidR="00112D5B">
        <w:rPr>
          <w:color w:val="0D0D0D" w:themeColor="text1" w:themeTint="F2"/>
        </w:rPr>
        <w:t xml:space="preserve">s </w:t>
      </w:r>
      <w:proofErr w:type="spellStart"/>
      <w:r w:rsidR="00112D5B" w:rsidRPr="00C735CA">
        <w:rPr>
          <w:i/>
          <w:iCs/>
          <w:color w:val="0D0D0D" w:themeColor="text1" w:themeTint="F2"/>
        </w:rPr>
        <w:t>Valerius</w:t>
      </w:r>
      <w:proofErr w:type="spellEnd"/>
      <w:r w:rsidR="00112D5B" w:rsidRPr="00C735CA">
        <w:rPr>
          <w:i/>
          <w:iCs/>
          <w:color w:val="0D0D0D" w:themeColor="text1" w:themeTint="F2"/>
        </w:rPr>
        <w:t xml:space="preserve"> </w:t>
      </w:r>
      <w:proofErr w:type="spellStart"/>
      <w:r w:rsidR="00112D5B" w:rsidRPr="00C735CA">
        <w:rPr>
          <w:i/>
          <w:iCs/>
          <w:color w:val="0D0D0D" w:themeColor="text1" w:themeTint="F2"/>
        </w:rPr>
        <w:t>Flaccus</w:t>
      </w:r>
      <w:proofErr w:type="spellEnd"/>
      <w:r w:rsidR="00112D5B" w:rsidRPr="00C735CA">
        <w:rPr>
          <w:i/>
          <w:iCs/>
          <w:color w:val="0D0D0D" w:themeColor="text1" w:themeTint="F2"/>
        </w:rPr>
        <w:t xml:space="preserve"> and Imperial Latin Epic</w:t>
      </w:r>
      <w:r w:rsidR="00112D5B">
        <w:rPr>
          <w:color w:val="0D0D0D" w:themeColor="text1" w:themeTint="F2"/>
        </w:rPr>
        <w:t xml:space="preserve"> (published too late to be fully considered here) will considerably advance our understanding of </w:t>
      </w:r>
      <w:proofErr w:type="spellStart"/>
      <w:r w:rsidR="00112D5B">
        <w:rPr>
          <w:color w:val="0D0D0D" w:themeColor="text1" w:themeTint="F2"/>
        </w:rPr>
        <w:t>Valerius</w:t>
      </w:r>
      <w:proofErr w:type="spellEnd"/>
      <w:r w:rsidR="00050F90">
        <w:rPr>
          <w:color w:val="0D0D0D" w:themeColor="text1" w:themeTint="F2"/>
        </w:rPr>
        <w:t>’</w:t>
      </w:r>
      <w:r w:rsidR="00112D5B">
        <w:rPr>
          <w:color w:val="0D0D0D" w:themeColor="text1" w:themeTint="F2"/>
        </w:rPr>
        <w:t xml:space="preserve"> links to his fellow Flavian epicists (as well as his later reception by Claudian). </w:t>
      </w:r>
    </w:p>
    <w:p w14:paraId="7D1E2671" w14:textId="65D7158B" w:rsidR="0021184E" w:rsidRPr="00C1414A" w:rsidRDefault="0021184E" w:rsidP="0021184E">
      <w:pPr>
        <w:spacing w:line="480" w:lineRule="auto"/>
        <w:ind w:firstLine="720"/>
        <w:rPr>
          <w:color w:val="0D0D0D" w:themeColor="text1" w:themeTint="F2"/>
        </w:rPr>
      </w:pPr>
      <w:r>
        <w:rPr>
          <w:color w:val="0D0D0D" w:themeColor="text1" w:themeTint="F2"/>
        </w:rPr>
        <w:t xml:space="preserve">After the Flavian era,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star fell precipitously, and it is unlikely that future study will substantially change the narrative of the </w:t>
      </w:r>
      <w:r w:rsidRPr="00AC70A8">
        <w:rPr>
          <w:i/>
          <w:iCs/>
          <w:color w:val="0D0D0D" w:themeColor="text1" w:themeTint="F2"/>
        </w:rPr>
        <w:t>Argonautica</w:t>
      </w:r>
      <w:r w:rsidR="00050F90">
        <w:rPr>
          <w:color w:val="0D0D0D" w:themeColor="text1" w:themeTint="F2"/>
        </w:rPr>
        <w:t>’</w:t>
      </w:r>
      <w:r>
        <w:rPr>
          <w:color w:val="0D0D0D" w:themeColor="text1" w:themeTint="F2"/>
        </w:rPr>
        <w:t xml:space="preserve">s </w:t>
      </w:r>
      <w:r w:rsidR="00112D5B">
        <w:rPr>
          <w:color w:val="0D0D0D" w:themeColor="text1" w:themeTint="F2"/>
        </w:rPr>
        <w:t>long neglect</w:t>
      </w:r>
      <w:r>
        <w:rPr>
          <w:color w:val="0D0D0D" w:themeColor="text1" w:themeTint="F2"/>
        </w:rPr>
        <w:t xml:space="preserve">. Nevertheless, scholars ought not to allow this narrative to continue reinforcing itself. </w:t>
      </w:r>
      <w:proofErr w:type="spellStart"/>
      <w:r>
        <w:rPr>
          <w:color w:val="0D0D0D" w:themeColor="text1" w:themeTint="F2"/>
        </w:rPr>
        <w:t>Zissos</w:t>
      </w:r>
      <w:proofErr w:type="spellEnd"/>
      <w:r w:rsidR="00050F90">
        <w:rPr>
          <w:color w:val="0D0D0D" w:themeColor="text1" w:themeTint="F2"/>
        </w:rPr>
        <w:t>’</w:t>
      </w:r>
      <w:r>
        <w:rPr>
          <w:color w:val="0D0D0D" w:themeColor="text1" w:themeTint="F2"/>
        </w:rPr>
        <w:t xml:space="preserve"> important survey identifies potential Valerian allusions in various late antique, medieval, Renaissance, and early modern works of great complexity; almost all of these would repay further study. Moreover, given unavoidable uncertainties about the </w:t>
      </w:r>
      <w:r w:rsidRPr="0082065D">
        <w:rPr>
          <w:i/>
          <w:iCs/>
          <w:color w:val="0D0D0D" w:themeColor="text1" w:themeTint="F2"/>
        </w:rPr>
        <w:t>Argonautica</w:t>
      </w:r>
      <w:r w:rsidR="00050F90">
        <w:rPr>
          <w:color w:val="0D0D0D" w:themeColor="text1" w:themeTint="F2"/>
        </w:rPr>
        <w:t>’</w:t>
      </w:r>
      <w:r>
        <w:rPr>
          <w:color w:val="0D0D0D" w:themeColor="text1" w:themeTint="F2"/>
        </w:rPr>
        <w:t xml:space="preserve">s circulation before its Renaissance rediscovery, scholars might be a little bolder in suggesting new instances of Valerian reception. For instance, Gervais draws on circumstantial evidence that a text of the </w:t>
      </w:r>
      <w:r w:rsidRPr="0082065D">
        <w:rPr>
          <w:i/>
          <w:iCs/>
          <w:color w:val="0D0D0D" w:themeColor="text1" w:themeTint="F2"/>
        </w:rPr>
        <w:t>Argonautica</w:t>
      </w:r>
      <w:r>
        <w:rPr>
          <w:color w:val="0D0D0D" w:themeColor="text1" w:themeTint="F2"/>
        </w:rPr>
        <w:t xml:space="preserve"> was </w:t>
      </w:r>
      <w:r>
        <w:rPr>
          <w:color w:val="0D0D0D" w:themeColor="text1" w:themeTint="F2"/>
        </w:rPr>
        <w:lastRenderedPageBreak/>
        <w:t>available in thirteenth-century France</w:t>
      </w:r>
      <w:r>
        <w:rPr>
          <w:rStyle w:val="FootnoteReference"/>
          <w:color w:val="0D0D0D" w:themeColor="text1" w:themeTint="F2"/>
        </w:rPr>
        <w:footnoteReference w:id="180"/>
      </w:r>
      <w:r>
        <w:rPr>
          <w:color w:val="0D0D0D" w:themeColor="text1" w:themeTint="F2"/>
        </w:rPr>
        <w:t xml:space="preserve"> to tentatively suggest an allusion to </w:t>
      </w:r>
      <w:proofErr w:type="spellStart"/>
      <w:r>
        <w:rPr>
          <w:color w:val="0D0D0D" w:themeColor="text1" w:themeTint="F2"/>
        </w:rPr>
        <w:t>Valerius</w:t>
      </w:r>
      <w:proofErr w:type="spellEnd"/>
      <w:r>
        <w:rPr>
          <w:color w:val="0D0D0D" w:themeColor="text1" w:themeTint="F2"/>
        </w:rPr>
        <w:t xml:space="preserve"> in the thirteenth-century poet-scholar John of Garland</w:t>
      </w:r>
      <w:r w:rsidR="00050F90">
        <w:rPr>
          <w:color w:val="0D0D0D" w:themeColor="text1" w:themeTint="F2"/>
        </w:rPr>
        <w:t>’</w:t>
      </w:r>
      <w:r>
        <w:rPr>
          <w:color w:val="0D0D0D" w:themeColor="text1" w:themeTint="F2"/>
        </w:rPr>
        <w:t xml:space="preserve">s </w:t>
      </w:r>
      <w:proofErr w:type="spellStart"/>
      <w:r>
        <w:rPr>
          <w:i/>
          <w:iCs/>
          <w:color w:val="0D0D0D" w:themeColor="text1" w:themeTint="F2"/>
        </w:rPr>
        <w:t>Integumenta</w:t>
      </w:r>
      <w:proofErr w:type="spellEnd"/>
      <w:r>
        <w:rPr>
          <w:i/>
          <w:iCs/>
          <w:color w:val="0D0D0D" w:themeColor="text1" w:themeTint="F2"/>
        </w:rPr>
        <w:t xml:space="preserve"> </w:t>
      </w:r>
      <w:proofErr w:type="spellStart"/>
      <w:r>
        <w:rPr>
          <w:i/>
          <w:iCs/>
          <w:color w:val="0D0D0D" w:themeColor="text1" w:themeTint="F2"/>
        </w:rPr>
        <w:t>Ovidii</w:t>
      </w:r>
      <w:proofErr w:type="spellEnd"/>
      <w:r>
        <w:rPr>
          <w:color w:val="0D0D0D" w:themeColor="text1" w:themeTint="F2"/>
        </w:rPr>
        <w:t>.</w:t>
      </w:r>
      <w:r>
        <w:rPr>
          <w:rStyle w:val="FootnoteReference"/>
          <w:color w:val="0D0D0D" w:themeColor="text1" w:themeTint="F2"/>
        </w:rPr>
        <w:footnoteReference w:id="181"/>
      </w:r>
    </w:p>
    <w:p w14:paraId="08B5AA4D" w14:textId="576D3AE5" w:rsidR="0021184E" w:rsidRPr="005E345F" w:rsidRDefault="0021184E" w:rsidP="0021184E">
      <w:pPr>
        <w:spacing w:line="480" w:lineRule="auto"/>
        <w:ind w:firstLine="720"/>
        <w:rPr>
          <w:color w:val="0D0D0D" w:themeColor="text1" w:themeTint="F2"/>
        </w:rPr>
      </w:pPr>
      <w:r>
        <w:rPr>
          <w:color w:val="0D0D0D" w:themeColor="text1" w:themeTint="F2"/>
        </w:rPr>
        <w:t xml:space="preserve">Nevertheless, even </w:t>
      </w:r>
      <w:proofErr w:type="spellStart"/>
      <w:r>
        <w:rPr>
          <w:color w:val="0D0D0D" w:themeColor="text1" w:themeTint="F2"/>
        </w:rPr>
        <w:t>Zissos</w:t>
      </w:r>
      <w:proofErr w:type="spellEnd"/>
      <w:r w:rsidR="00050F90">
        <w:rPr>
          <w:color w:val="0D0D0D" w:themeColor="text1" w:themeTint="F2"/>
        </w:rPr>
        <w:t>’</w:t>
      </w:r>
      <w:r>
        <w:rPr>
          <w:color w:val="0D0D0D" w:themeColor="text1" w:themeTint="F2"/>
        </w:rPr>
        <w:t xml:space="preserve"> avowed attempt to revise “the widespread notion of a perpetually obscure and inconsequential poem”</w:t>
      </w:r>
      <w:r>
        <w:rPr>
          <w:rStyle w:val="FootnoteReference"/>
          <w:color w:val="0D0D0D" w:themeColor="text1" w:themeTint="F2"/>
        </w:rPr>
        <w:footnoteReference w:id="182"/>
      </w:r>
      <w:r>
        <w:rPr>
          <w:color w:val="0D0D0D" w:themeColor="text1" w:themeTint="F2"/>
        </w:rPr>
        <w:t xml:space="preserve"> gives the last word to E. M. Forster, who opines that, like “most Romans,” </w:t>
      </w:r>
      <w:proofErr w:type="spellStart"/>
      <w:r>
        <w:rPr>
          <w:color w:val="0D0D0D" w:themeColor="text1" w:themeTint="F2"/>
        </w:rPr>
        <w:t>Valerius</w:t>
      </w:r>
      <w:proofErr w:type="spellEnd"/>
      <w:r>
        <w:rPr>
          <w:color w:val="0D0D0D" w:themeColor="text1" w:themeTint="F2"/>
        </w:rPr>
        <w:t xml:space="preserve"> </w:t>
      </w:r>
      <w:proofErr w:type="spellStart"/>
      <w:r>
        <w:rPr>
          <w:color w:val="0D0D0D" w:themeColor="text1" w:themeTint="F2"/>
        </w:rPr>
        <w:t>Flaccus</w:t>
      </w:r>
      <w:proofErr w:type="spellEnd"/>
      <w:r>
        <w:rPr>
          <w:color w:val="0D0D0D" w:themeColor="text1" w:themeTint="F2"/>
        </w:rPr>
        <w:t xml:space="preserve"> was “frightfully stupid.”</w:t>
      </w:r>
      <w:r>
        <w:rPr>
          <w:rStyle w:val="FootnoteReference"/>
          <w:color w:val="0D0D0D" w:themeColor="text1" w:themeTint="F2"/>
        </w:rPr>
        <w:footnoteReference w:id="183"/>
      </w:r>
      <w:r>
        <w:rPr>
          <w:color w:val="0D0D0D" w:themeColor="text1" w:themeTint="F2"/>
        </w:rPr>
        <w:t xml:space="preserve"> As is the case for </w:t>
      </w:r>
      <w:proofErr w:type="spellStart"/>
      <w:r>
        <w:rPr>
          <w:color w:val="0D0D0D" w:themeColor="text1" w:themeTint="F2"/>
        </w:rPr>
        <w:t>Silius</w:t>
      </w:r>
      <w:proofErr w:type="spellEnd"/>
      <w:r>
        <w:rPr>
          <w:color w:val="0D0D0D" w:themeColor="text1" w:themeTint="F2"/>
        </w:rPr>
        <w:t xml:space="preserve"> </w:t>
      </w:r>
      <w:proofErr w:type="spellStart"/>
      <w:r>
        <w:rPr>
          <w:color w:val="0D0D0D" w:themeColor="text1" w:themeTint="F2"/>
        </w:rPr>
        <w:t>Italicus</w:t>
      </w:r>
      <w:proofErr w:type="spellEnd"/>
      <w:r>
        <w:rPr>
          <w:color w:val="0D0D0D" w:themeColor="text1" w:themeTint="F2"/>
        </w:rPr>
        <w:t xml:space="preserve">, this history of neglect and disdain offers tantalizing possibilities for work that treats </w:t>
      </w:r>
      <w:proofErr w:type="spellStart"/>
      <w:r>
        <w:rPr>
          <w:color w:val="0D0D0D" w:themeColor="text1" w:themeTint="F2"/>
        </w:rPr>
        <w:t>Valerius</w:t>
      </w:r>
      <w:proofErr w:type="spellEnd"/>
      <w:r w:rsidR="00050F90">
        <w:rPr>
          <w:color w:val="0D0D0D" w:themeColor="text1" w:themeTint="F2"/>
        </w:rPr>
        <w:t>’</w:t>
      </w:r>
      <w:r>
        <w:rPr>
          <w:color w:val="0D0D0D" w:themeColor="text1" w:themeTint="F2"/>
        </w:rPr>
        <w:t xml:space="preserve"> lack of an extensive reception as a feature that must be reckoned with. Poems with rich reception histories seem more appropriate subjects for reception study, but it is a characteristic of the revivals of Neronian and Flavian epics in the twentieth and twenty-first centuries that they insistently engage with earlier periods of dismissal or denigration, even if only to deny that the poems deserve such treatment. Such engagement with reception shows that the very fact of a poor reception history is an important aspect of a poem like the </w:t>
      </w:r>
      <w:r w:rsidRPr="253B6DC5">
        <w:rPr>
          <w:i/>
          <w:iCs/>
          <w:color w:val="0D0D0D" w:themeColor="text1" w:themeTint="F2"/>
        </w:rPr>
        <w:t>Argonautica</w:t>
      </w:r>
      <w:r>
        <w:rPr>
          <w:color w:val="0D0D0D" w:themeColor="text1" w:themeTint="F2"/>
        </w:rPr>
        <w:t xml:space="preserve">, and that the reception of such poems can be as enticing a subject for study as the that of more richly and positively received poems. </w:t>
      </w:r>
    </w:p>
    <w:p w14:paraId="5047D9A6" w14:textId="77777777" w:rsidR="0021184E" w:rsidRDefault="0021184E">
      <w:pPr>
        <w:sectPr w:rsidR="0021184E" w:rsidSect="0021184E">
          <w:footnotePr>
            <w:numRestart w:val="eachSect"/>
          </w:footnotePr>
          <w:type w:val="continuous"/>
          <w:pgSz w:w="12240" w:h="15840"/>
          <w:pgMar w:top="1440" w:right="1440" w:bottom="1440" w:left="1440" w:header="708" w:footer="708" w:gutter="0"/>
          <w:cols w:space="708"/>
          <w:docGrid w:linePitch="360"/>
        </w:sectPr>
      </w:pPr>
    </w:p>
    <w:p w14:paraId="1D39D50B" w14:textId="76B88392" w:rsidR="0021184E" w:rsidRDefault="0021184E">
      <w:r>
        <w:br w:type="page"/>
      </w:r>
    </w:p>
    <w:p w14:paraId="1F9C752C" w14:textId="77777777" w:rsidR="0021184E" w:rsidRDefault="0021184E"/>
    <w:p w14:paraId="5CF06139" w14:textId="77777777" w:rsidR="0021184E" w:rsidRPr="004D7DFC" w:rsidRDefault="0021184E" w:rsidP="0021184E">
      <w:pPr>
        <w:pStyle w:val="Heading1"/>
      </w:pPr>
      <w:bookmarkStart w:id="12" w:name="_Toc121845222"/>
      <w:r w:rsidRPr="004D7DFC">
        <w:t>4. Statius</w:t>
      </w:r>
      <w:bookmarkEnd w:id="12"/>
    </w:p>
    <w:p w14:paraId="0CCEB88D" w14:textId="0E88A911" w:rsidR="0021184E" w:rsidRPr="004D7DFC" w:rsidRDefault="0021184E" w:rsidP="0021184E">
      <w:pPr>
        <w:spacing w:line="480" w:lineRule="auto"/>
      </w:pPr>
      <w:r w:rsidRPr="004D7DFC">
        <w:t>Throughout this volume we have argued that scholars of Neronian and Flavian epic have seen in the reception histories of their texts stories of unjust dismissal followed by a modern rehabilitation. Of the four authors we consider, the narrative of redemption that has developed for Statius has had perhaps the most influence on the scholarship, feels the most “true</w:t>
      </w:r>
      <w:r w:rsidR="0068169C">
        <w:t>,</w:t>
      </w:r>
      <w:r w:rsidRPr="004D7DFC">
        <w:t>” and has been the most useful in prompting productive study. Statius was a popular author from his lifetime to the early modern period, suffered a precipitous decline into near obscurity by the twentieth century, and then enjoyed what has been termed a “Statian renaissance” beginning in the 1970s and a “</w:t>
      </w:r>
      <w:r w:rsidRPr="004D7DFC">
        <w:rPr>
          <w:i/>
          <w:iCs/>
        </w:rPr>
        <w:t>nouvelle vague</w:t>
      </w:r>
      <w:r w:rsidRPr="004D7DFC">
        <w:t>” of scholarship in the current century.</w:t>
      </w:r>
      <w:r w:rsidRPr="004D7DFC">
        <w:rPr>
          <w:rStyle w:val="FootnoteReference"/>
        </w:rPr>
        <w:footnoteReference w:id="184"/>
      </w:r>
      <w:r w:rsidRPr="004D7DFC">
        <w:t xml:space="preserve"> Statius declares his own success with the Roman elite at the conclusion to his </w:t>
      </w:r>
      <w:proofErr w:type="spellStart"/>
      <w:r w:rsidRPr="004D7DFC">
        <w:rPr>
          <w:i/>
          <w:iCs/>
        </w:rPr>
        <w:t>Thebaid</w:t>
      </w:r>
      <w:proofErr w:type="spellEnd"/>
      <w:r w:rsidRPr="004D7DFC">
        <w:t xml:space="preserve"> (12.812–15), and Juvenal further testifies to his popularity (</w:t>
      </w:r>
      <w:r w:rsidRPr="004D7DFC">
        <w:rPr>
          <w:i/>
          <w:iCs/>
        </w:rPr>
        <w:t>Sat.</w:t>
      </w:r>
      <w:r w:rsidRPr="004D7DFC">
        <w:t xml:space="preserve"> 7.82–6). The poet whom </w:t>
      </w:r>
      <w:proofErr w:type="spellStart"/>
      <w:r w:rsidRPr="004D7DFC">
        <w:t>Sidonius</w:t>
      </w:r>
      <w:proofErr w:type="spellEnd"/>
      <w:r w:rsidRPr="004D7DFC">
        <w:t xml:space="preserve"> Apollinaris affectionately calls </w:t>
      </w:r>
      <w:proofErr w:type="spellStart"/>
      <w:r w:rsidRPr="004D7DFC">
        <w:rPr>
          <w:i/>
          <w:iCs/>
        </w:rPr>
        <w:t>Papinius</w:t>
      </w:r>
      <w:proofErr w:type="spellEnd"/>
      <w:r w:rsidRPr="004D7DFC">
        <w:rPr>
          <w:i/>
          <w:iCs/>
        </w:rPr>
        <w:t xml:space="preserve"> </w:t>
      </w:r>
      <w:proofErr w:type="spellStart"/>
      <w:r w:rsidRPr="004D7DFC">
        <w:rPr>
          <w:i/>
          <w:iCs/>
        </w:rPr>
        <w:t>noster</w:t>
      </w:r>
      <w:proofErr w:type="spellEnd"/>
      <w:r w:rsidRPr="004D7DFC">
        <w:t xml:space="preserve"> (“our [Publius] </w:t>
      </w:r>
      <w:proofErr w:type="spellStart"/>
      <w:r w:rsidRPr="004D7DFC">
        <w:t>Papinius</w:t>
      </w:r>
      <w:proofErr w:type="spellEnd"/>
      <w:r w:rsidRPr="004D7DFC">
        <w:t xml:space="preserve"> [Statius], </w:t>
      </w:r>
      <w:proofErr w:type="spellStart"/>
      <w:r w:rsidRPr="004D7DFC">
        <w:rPr>
          <w:i/>
          <w:iCs/>
        </w:rPr>
        <w:t>Carm</w:t>
      </w:r>
      <w:proofErr w:type="spellEnd"/>
      <w:r w:rsidRPr="004D7DFC">
        <w:rPr>
          <w:i/>
          <w:iCs/>
        </w:rPr>
        <w:t>.</w:t>
      </w:r>
      <w:r w:rsidRPr="004D7DFC">
        <w:t xml:space="preserve"> 22.6) rivaled Virgil as a model for late antique poets like Claudian, who himself is currently experiencing a scholarly renaissance. </w:t>
      </w:r>
    </w:p>
    <w:p w14:paraId="718AC1D3" w14:textId="44A1A616" w:rsidR="0021184E" w:rsidRPr="004D7DFC" w:rsidRDefault="0021184E" w:rsidP="0021184E">
      <w:pPr>
        <w:spacing w:line="480" w:lineRule="auto"/>
        <w:ind w:firstLine="720"/>
      </w:pPr>
      <w:r w:rsidRPr="004D7DFC">
        <w:t xml:space="preserve">Although his </w:t>
      </w:r>
      <w:proofErr w:type="spellStart"/>
      <w:r w:rsidRPr="004D7DFC">
        <w:rPr>
          <w:i/>
          <w:iCs/>
        </w:rPr>
        <w:t>Silvae</w:t>
      </w:r>
      <w:proofErr w:type="spellEnd"/>
      <w:r w:rsidRPr="004D7DFC">
        <w:t xml:space="preserve"> were forgotten in the Middle Ages, Statius</w:t>
      </w:r>
      <w:r w:rsidR="00050F90">
        <w:t>’</w:t>
      </w:r>
      <w:r w:rsidRPr="004D7DFC">
        <w:t xml:space="preserve"> two epics circulated in hundreds of manuscripts (464 are extant)</w:t>
      </w:r>
      <w:r w:rsidRPr="004D7DFC">
        <w:rPr>
          <w:rStyle w:val="FootnoteReference"/>
        </w:rPr>
        <w:footnoteReference w:id="185"/>
      </w:r>
      <w:r w:rsidRPr="004D7DFC">
        <w:t xml:space="preserve"> and exerted influence on many authors. The </w:t>
      </w:r>
      <w:proofErr w:type="spellStart"/>
      <w:r w:rsidRPr="004D7DFC">
        <w:rPr>
          <w:i/>
          <w:iCs/>
        </w:rPr>
        <w:t>Achilleid</w:t>
      </w:r>
      <w:proofErr w:type="spellEnd"/>
      <w:r w:rsidRPr="004D7DFC">
        <w:t xml:space="preserve"> was a central text in the medieval curriculum; the </w:t>
      </w:r>
      <w:proofErr w:type="spellStart"/>
      <w:r w:rsidRPr="004D7DFC">
        <w:rPr>
          <w:i/>
          <w:iCs/>
        </w:rPr>
        <w:t>Thebaid</w:t>
      </w:r>
      <w:proofErr w:type="spellEnd"/>
      <w:r w:rsidRPr="004D7DFC">
        <w:t xml:space="preserve"> was read as a serious poem that covertly criticized the tyrannical Domitian, spoke out against the horrors of civil war, and exhorted Statius</w:t>
      </w:r>
      <w:r w:rsidR="00050F90">
        <w:t>’</w:t>
      </w:r>
      <w:r w:rsidRPr="004D7DFC">
        <w:t xml:space="preserve"> fellow citizens to concord.</w:t>
      </w:r>
      <w:r w:rsidRPr="004D7DFC">
        <w:rPr>
          <w:rStyle w:val="FootnoteReference"/>
        </w:rPr>
        <w:footnoteReference w:id="186"/>
      </w:r>
      <w:r w:rsidRPr="004D7DFC">
        <w:t xml:space="preserve"> The poet was redeemed as a Christian in the medieval allegorical tradition</w:t>
      </w:r>
      <w:r w:rsidRPr="004D7DFC">
        <w:rPr>
          <w:rStyle w:val="FootnoteReference"/>
        </w:rPr>
        <w:footnoteReference w:id="187"/>
      </w:r>
      <w:r w:rsidRPr="004D7DFC">
        <w:t xml:space="preserve"> and especially as Dante</w:t>
      </w:r>
      <w:r w:rsidR="00050F90">
        <w:t>’</w:t>
      </w:r>
      <w:r w:rsidRPr="004D7DFC">
        <w:t xml:space="preserve">s guide through Purgatory in the </w:t>
      </w:r>
      <w:r w:rsidRPr="004D7DFC">
        <w:rPr>
          <w:i/>
          <w:iCs/>
        </w:rPr>
        <w:t xml:space="preserve">Divine </w:t>
      </w:r>
      <w:r w:rsidRPr="004D7DFC">
        <w:rPr>
          <w:i/>
          <w:iCs/>
        </w:rPr>
        <w:lastRenderedPageBreak/>
        <w:t>Comedy</w:t>
      </w:r>
      <w:r w:rsidRPr="004D7DFC">
        <w:t>. Statius</w:t>
      </w:r>
      <w:r w:rsidR="00050F90">
        <w:t>’</w:t>
      </w:r>
      <w:r w:rsidRPr="004D7DFC">
        <w:t xml:space="preserve"> influence on the Middle Ages would guarantee his canonicity in medieval studies, even when he fell out of favour with classicists. Thus, two influential texts in the Statian renaissance ground their discussion of the </w:t>
      </w:r>
      <w:proofErr w:type="spellStart"/>
      <w:r w:rsidRPr="004D7DFC">
        <w:rPr>
          <w:i/>
          <w:iCs/>
        </w:rPr>
        <w:t>Thebaid</w:t>
      </w:r>
      <w:r w:rsidR="00050F90">
        <w:t>’</w:t>
      </w:r>
      <w:r w:rsidRPr="004D7DFC">
        <w:t>s</w:t>
      </w:r>
      <w:proofErr w:type="spellEnd"/>
      <w:r w:rsidRPr="004D7DFC">
        <w:t xml:space="preserve"> gods in C. S. Lewis</w:t>
      </w:r>
      <w:r w:rsidR="00050F90">
        <w:t>’</w:t>
      </w:r>
      <w:r w:rsidRPr="004D7DFC">
        <w:t xml:space="preserve"> treatment of Statius as a predecessor of medieval allegory.</w:t>
      </w:r>
      <w:r w:rsidRPr="004D7DFC">
        <w:rPr>
          <w:rStyle w:val="FootnoteReference"/>
        </w:rPr>
        <w:footnoteReference w:id="188"/>
      </w:r>
    </w:p>
    <w:p w14:paraId="733ABC3A" w14:textId="6FE7ADCE" w:rsidR="0021184E" w:rsidRPr="004D7DFC" w:rsidRDefault="0021184E" w:rsidP="0021184E">
      <w:pPr>
        <w:spacing w:line="480" w:lineRule="auto"/>
        <w:ind w:firstLine="720"/>
      </w:pPr>
      <w:r w:rsidRPr="004D7DFC">
        <w:t>The beginning of Statius</w:t>
      </w:r>
      <w:r w:rsidR="00050F90">
        <w:t>’</w:t>
      </w:r>
      <w:r w:rsidRPr="004D7DFC">
        <w:t xml:space="preserve"> fall has been attributed to a single historical event: </w:t>
      </w:r>
      <w:proofErr w:type="spellStart"/>
      <w:r w:rsidRPr="004D7DFC">
        <w:t>Poggio</w:t>
      </w:r>
      <w:proofErr w:type="spellEnd"/>
      <w:r w:rsidRPr="004D7DFC">
        <w:t xml:space="preserve"> </w:t>
      </w:r>
      <w:proofErr w:type="spellStart"/>
      <w:r w:rsidRPr="004D7DFC">
        <w:t>Bracciol</w:t>
      </w:r>
      <w:r w:rsidR="009A7F2F">
        <w:t>i</w:t>
      </w:r>
      <w:r w:rsidRPr="004D7DFC">
        <w:t>ni</w:t>
      </w:r>
      <w:r w:rsidR="00050F90">
        <w:t>’</w:t>
      </w:r>
      <w:r w:rsidRPr="004D7DFC">
        <w:t>s</w:t>
      </w:r>
      <w:proofErr w:type="spellEnd"/>
      <w:r w:rsidRPr="004D7DFC">
        <w:t xml:space="preserve"> rediscovery of the </w:t>
      </w:r>
      <w:proofErr w:type="spellStart"/>
      <w:r w:rsidRPr="004D7DFC">
        <w:rPr>
          <w:i/>
          <w:iCs/>
        </w:rPr>
        <w:t>Silvae</w:t>
      </w:r>
      <w:proofErr w:type="spellEnd"/>
      <w:r w:rsidRPr="004D7DFC">
        <w:t xml:space="preserve"> in 1417. Before this, Statius had been understood as hostile to Domitian and misidentified as one </w:t>
      </w:r>
      <w:proofErr w:type="spellStart"/>
      <w:r w:rsidRPr="004D7DFC">
        <w:t>Papinius</w:t>
      </w:r>
      <w:proofErr w:type="spellEnd"/>
      <w:r w:rsidRPr="004D7DFC">
        <w:t xml:space="preserve"> Statius </w:t>
      </w:r>
      <w:proofErr w:type="spellStart"/>
      <w:r w:rsidRPr="004D7DFC">
        <w:t>Surculus</w:t>
      </w:r>
      <w:proofErr w:type="spellEnd"/>
      <w:r w:rsidRPr="004D7DFC">
        <w:t>, a rhetorician from Toulouse.</w:t>
      </w:r>
      <w:r w:rsidRPr="004D7DFC">
        <w:rPr>
          <w:rStyle w:val="FootnoteReference"/>
        </w:rPr>
        <w:footnoteReference w:id="189"/>
      </w:r>
      <w:r w:rsidRPr="004D7DFC">
        <w:t xml:space="preserve"> But the </w:t>
      </w:r>
      <w:proofErr w:type="spellStart"/>
      <w:r w:rsidRPr="004D7DFC">
        <w:rPr>
          <w:i/>
          <w:iCs/>
        </w:rPr>
        <w:t>Silvae</w:t>
      </w:r>
      <w:proofErr w:type="spellEnd"/>
      <w:r w:rsidRPr="004D7DFC">
        <w:t xml:space="preserve"> revealed his extensive praise of Domitian as well as his identity as a Neapolitan and son of a Greek father. Statius was thereafter tarred with the twin brushes of “courtier” and “southerner/easterner</w:t>
      </w:r>
      <w:r w:rsidR="0068169C">
        <w:t>.</w:t>
      </w:r>
      <w:r w:rsidRPr="004D7DFC">
        <w:t>”</w:t>
      </w:r>
      <w:r w:rsidRPr="004D7DFC">
        <w:rPr>
          <w:rStyle w:val="FootnoteReference"/>
        </w:rPr>
        <w:footnoteReference w:id="190"/>
      </w:r>
      <w:r w:rsidRPr="004D7DFC">
        <w:t xml:space="preserve"> Furthermore, efforts to defend the classical canon by narrowing its bounds in the early modern period began to exclude authors like Lucan and Statius in favour of the Augustans.</w:t>
      </w:r>
      <w:r w:rsidRPr="004D7DFC">
        <w:rPr>
          <w:rStyle w:val="FootnoteReference"/>
        </w:rPr>
        <w:footnoteReference w:id="191"/>
      </w:r>
      <w:r w:rsidRPr="004D7DFC">
        <w:t xml:space="preserve"> Modern scholars have persuasively linked Statius</w:t>
      </w:r>
      <w:r w:rsidR="00050F90">
        <w:t>’</w:t>
      </w:r>
      <w:r w:rsidRPr="004D7DFC">
        <w:t xml:space="preserve"> eclipse to these ideological shifts as opposed to any intrinsic quality of his poetry.</w:t>
      </w:r>
      <w:r w:rsidRPr="004D7DFC">
        <w:rPr>
          <w:rStyle w:val="FootnoteReference"/>
        </w:rPr>
        <w:footnoteReference w:id="192"/>
      </w:r>
      <w:r w:rsidRPr="004D7DFC">
        <w:t xml:space="preserve"> And thus, the editors of </w:t>
      </w:r>
      <w:r w:rsidRPr="004D7DFC">
        <w:rPr>
          <w:i/>
        </w:rPr>
        <w:t>Brill</w:t>
      </w:r>
      <w:r w:rsidR="00050F90">
        <w:rPr>
          <w:i/>
        </w:rPr>
        <w:t>’</w:t>
      </w:r>
      <w:r w:rsidRPr="004D7DFC">
        <w:rPr>
          <w:i/>
        </w:rPr>
        <w:t>s Companion to Statius</w:t>
      </w:r>
      <w:r w:rsidRPr="004D7DFC">
        <w:t xml:space="preserve"> could declare that “Classicists have now begun to appreciate what other fields have long recognized: Statius is a central author in the canon of Western literature whose critical dismissal was an aberration and whose redemption was inevitable.”</w:t>
      </w:r>
      <w:r w:rsidRPr="004D7DFC">
        <w:rPr>
          <w:rStyle w:val="FootnoteReference"/>
        </w:rPr>
        <w:footnoteReference w:id="193"/>
      </w:r>
      <w:r w:rsidRPr="004D7DFC">
        <w:t xml:space="preserve"> </w:t>
      </w:r>
    </w:p>
    <w:p w14:paraId="2F53F196" w14:textId="2180EF19" w:rsidR="0021184E" w:rsidRPr="004D7DFC" w:rsidRDefault="0021184E" w:rsidP="0021184E">
      <w:pPr>
        <w:spacing w:line="480" w:lineRule="auto"/>
        <w:ind w:firstLine="720"/>
      </w:pPr>
      <w:r w:rsidRPr="004D7DFC">
        <w:t>Statius</w:t>
      </w:r>
      <w:r w:rsidR="00050F90">
        <w:t>’</w:t>
      </w:r>
      <w:r w:rsidRPr="004D7DFC">
        <w:t xml:space="preserve"> premodern popularity is of course just as open to interrogation as his more recent dismissal. Juvenal</w:t>
      </w:r>
      <w:r w:rsidR="00050F90">
        <w:t>’</w:t>
      </w:r>
      <w:r w:rsidRPr="004D7DFC">
        <w:t>s praise of Statius</w:t>
      </w:r>
      <w:r w:rsidR="00050F90">
        <w:t>’</w:t>
      </w:r>
      <w:r w:rsidRPr="004D7DFC">
        <w:t xml:space="preserve"> “courtesan </w:t>
      </w:r>
      <w:proofErr w:type="spellStart"/>
      <w:r w:rsidRPr="004D7DFC">
        <w:rPr>
          <w:i/>
          <w:iCs/>
        </w:rPr>
        <w:t>Thebaid</w:t>
      </w:r>
      <w:proofErr w:type="spellEnd"/>
      <w:r w:rsidRPr="004D7DFC">
        <w:t>” (</w:t>
      </w:r>
      <w:proofErr w:type="spellStart"/>
      <w:r w:rsidRPr="004D7DFC">
        <w:rPr>
          <w:i/>
          <w:iCs/>
        </w:rPr>
        <w:t>amicae</w:t>
      </w:r>
      <w:proofErr w:type="spellEnd"/>
      <w:r w:rsidRPr="004D7DFC">
        <w:rPr>
          <w:i/>
          <w:iCs/>
        </w:rPr>
        <w:t xml:space="preserve"> / </w:t>
      </w:r>
      <w:proofErr w:type="spellStart"/>
      <w:r w:rsidRPr="004D7DFC">
        <w:rPr>
          <w:i/>
          <w:iCs/>
        </w:rPr>
        <w:t>Thebaidos</w:t>
      </w:r>
      <w:proofErr w:type="spellEnd"/>
      <w:r w:rsidRPr="004D7DFC">
        <w:t xml:space="preserve">, </w:t>
      </w:r>
      <w:r w:rsidRPr="004D7DFC">
        <w:rPr>
          <w:i/>
          <w:iCs/>
        </w:rPr>
        <w:t>Sat.</w:t>
      </w:r>
      <w:r w:rsidRPr="004D7DFC">
        <w:t xml:space="preserve"> 7.82–3) is hardly straightforward.</w:t>
      </w:r>
      <w:r w:rsidRPr="004D7DFC">
        <w:rPr>
          <w:rStyle w:val="FootnoteReference"/>
        </w:rPr>
        <w:footnoteReference w:id="194"/>
      </w:r>
      <w:r w:rsidRPr="004D7DFC">
        <w:t xml:space="preserve"> His poetry</w:t>
      </w:r>
      <w:r w:rsidR="00050F90">
        <w:t>’</w:t>
      </w:r>
      <w:r w:rsidRPr="004D7DFC">
        <w:t xml:space="preserve">s influence on late-antique authors was part of a broader </w:t>
      </w:r>
      <w:r w:rsidRPr="004D7DFC">
        <w:lastRenderedPageBreak/>
        <w:t>shift from Augustan to post-Augustan aesthetics in the period,</w:t>
      </w:r>
      <w:r w:rsidRPr="004D7DFC">
        <w:rPr>
          <w:rStyle w:val="FootnoteReference"/>
        </w:rPr>
        <w:footnoteReference w:id="195"/>
      </w:r>
      <w:r w:rsidRPr="004D7DFC">
        <w:t xml:space="preserve"> while in the Middle Ages his epics benefited from the unavailability of Greek sources for the Trojan and Theban myths—and indeed from the unavailability of the </w:t>
      </w:r>
      <w:proofErr w:type="spellStart"/>
      <w:r w:rsidRPr="004D7DFC">
        <w:rPr>
          <w:i/>
          <w:iCs/>
        </w:rPr>
        <w:t>Silvae</w:t>
      </w:r>
      <w:r w:rsidR="00050F90">
        <w:t>’</w:t>
      </w:r>
      <w:r w:rsidRPr="004D7DFC">
        <w:t>s</w:t>
      </w:r>
      <w:proofErr w:type="spellEnd"/>
      <w:r w:rsidRPr="004D7DFC">
        <w:t xml:space="preserve"> important biographical context. Nevertheless, more than one modern devotee of the “rich and fascinating texture” of Statius</w:t>
      </w:r>
      <w:r w:rsidR="00050F90">
        <w:t>’</w:t>
      </w:r>
      <w:r w:rsidRPr="004D7DFC">
        <w:t xml:space="preserve"> poetry</w:t>
      </w:r>
      <w:r w:rsidRPr="004D7DFC">
        <w:rPr>
          <w:rStyle w:val="FootnoteReference"/>
        </w:rPr>
        <w:footnoteReference w:id="196"/>
      </w:r>
      <w:r w:rsidRPr="004D7DFC">
        <w:t xml:space="preserve"> might admit that, if a narrative of unfair dismissal and deserved redemption could be true for any ancient author, then surely it would be true for “our </w:t>
      </w:r>
      <w:proofErr w:type="spellStart"/>
      <w:r w:rsidRPr="004D7DFC">
        <w:t>Papinius</w:t>
      </w:r>
      <w:proofErr w:type="spellEnd"/>
      <w:r w:rsidRPr="004D7DFC">
        <w:t>.”</w:t>
      </w:r>
    </w:p>
    <w:p w14:paraId="4267CC5A" w14:textId="1611009A" w:rsidR="0021184E" w:rsidRPr="004D7DFC" w:rsidRDefault="0021184E" w:rsidP="0021184E">
      <w:pPr>
        <w:spacing w:line="480" w:lineRule="auto"/>
        <w:ind w:firstLine="720"/>
      </w:pPr>
      <w:r w:rsidRPr="004D7DFC">
        <w:t xml:space="preserve">Regardless of its truth, this narrative has been particularly influential and particularly useful to modern scholars because the rehabilitation of Statius gained much of its initial force not by responding to accusations that his poetry was bad, but rather that it was meaningless. In his seminal 1986 </w:t>
      </w:r>
      <w:proofErr w:type="spellStart"/>
      <w:r w:rsidRPr="004D7DFC">
        <w:t>reevaluation</w:t>
      </w:r>
      <w:proofErr w:type="spellEnd"/>
      <w:r w:rsidRPr="004D7DFC">
        <w:t xml:space="preserve"> of the </w:t>
      </w:r>
      <w:proofErr w:type="spellStart"/>
      <w:r w:rsidRPr="004D7DFC">
        <w:rPr>
          <w:i/>
          <w:iCs/>
        </w:rPr>
        <w:t>Thebaid</w:t>
      </w:r>
      <w:proofErr w:type="spellEnd"/>
      <w:r w:rsidRPr="004D7DFC">
        <w:t>, Frederick Ahl identified the “ultimate low point” in Statian criticism: R. M. Ogilvie</w:t>
      </w:r>
      <w:r w:rsidR="00050F90">
        <w:t>’</w:t>
      </w:r>
      <w:r w:rsidRPr="004D7DFC">
        <w:t xml:space="preserve">s judgment from six years earlier that “The </w:t>
      </w:r>
      <w:proofErr w:type="spellStart"/>
      <w:r w:rsidRPr="004D7DFC">
        <w:rPr>
          <w:i/>
          <w:iCs/>
        </w:rPr>
        <w:t>Thebaid</w:t>
      </w:r>
      <w:proofErr w:type="spellEnd"/>
      <w:r w:rsidRPr="004D7DFC">
        <w:t xml:space="preserve"> cannot be said to be about anything,” in that it does not represent “the author</w:t>
      </w:r>
      <w:r w:rsidR="00050F90">
        <w:t>’</w:t>
      </w:r>
      <w:r w:rsidRPr="004D7DFC">
        <w:t>s testament about the world.”</w:t>
      </w:r>
      <w:r w:rsidRPr="004D7DFC">
        <w:rPr>
          <w:rStyle w:val="FootnoteReference"/>
        </w:rPr>
        <w:footnoteReference w:id="197"/>
      </w:r>
      <w:r w:rsidRPr="004D7DFC">
        <w:t xml:space="preserve"> Scholarship has of course progressed considerably in the intervening years, but accusations of meaninglessness persist: Richard </w:t>
      </w:r>
      <w:proofErr w:type="spellStart"/>
      <w:r w:rsidRPr="004D7DFC">
        <w:t>Jenkyns</w:t>
      </w:r>
      <w:proofErr w:type="spellEnd"/>
      <w:r w:rsidRPr="004D7DFC">
        <w:t xml:space="preserve"> has declared as recently as 2015 that “Statius</w:t>
      </w:r>
      <w:r w:rsidR="00050F90">
        <w:t>’</w:t>
      </w:r>
      <w:r w:rsidRPr="004D7DFC">
        <w:t xml:space="preserve"> </w:t>
      </w:r>
      <w:proofErr w:type="spellStart"/>
      <w:r w:rsidRPr="004D7DFC">
        <w:rPr>
          <w:i/>
          <w:iCs/>
        </w:rPr>
        <w:t>Thebaid</w:t>
      </w:r>
      <w:proofErr w:type="spellEnd"/>
      <w:r w:rsidRPr="004D7DFC">
        <w:t xml:space="preserve"> has no sufficient reason to exist.”</w:t>
      </w:r>
      <w:r w:rsidRPr="004D7DFC">
        <w:rPr>
          <w:rStyle w:val="FootnoteReference"/>
        </w:rPr>
        <w:footnoteReference w:id="198"/>
      </w:r>
      <w:r w:rsidRPr="004D7DFC">
        <w:t xml:space="preserve"> </w:t>
      </w:r>
    </w:p>
    <w:p w14:paraId="23176FC4" w14:textId="3C1BAD35" w:rsidR="0021184E" w:rsidRPr="004D7DFC" w:rsidRDefault="0021184E" w:rsidP="0021184E">
      <w:pPr>
        <w:spacing w:line="480" w:lineRule="auto"/>
        <w:ind w:firstLine="720"/>
      </w:pPr>
      <w:r w:rsidRPr="004D7DFC">
        <w:t>Pronouncements such as this would attempt to cut off Statius</w:t>
      </w:r>
      <w:r w:rsidR="00050F90">
        <w:t>’</w:t>
      </w:r>
      <w:r w:rsidRPr="004D7DFC">
        <w:t xml:space="preserve"> texts from the various ties that bind them to the wider world in which they were written and the changing worlds in which they have been received up to the present day. They therefore act as spurs not so much to aesthetic defences of Statius</w:t>
      </w:r>
      <w:r w:rsidR="00050F90">
        <w:t>’</w:t>
      </w:r>
      <w:r w:rsidRPr="004D7DFC">
        <w:t xml:space="preserve"> poems as to more productive explorations of their meaning. And indeed, as the Statian renaissance of the late twentieth century has evolved into the </w:t>
      </w:r>
      <w:r w:rsidRPr="004D7DFC">
        <w:rPr>
          <w:i/>
          <w:iCs/>
        </w:rPr>
        <w:t>nouvelle vague</w:t>
      </w:r>
      <w:r w:rsidRPr="004D7DFC">
        <w:t xml:space="preserve"> of the early twenty-first, successive generations of scholars have progressively enriched </w:t>
      </w:r>
      <w:r w:rsidRPr="004D7DFC">
        <w:lastRenderedPageBreak/>
        <w:t xml:space="preserve">our sense of the meaning to be found in the </w:t>
      </w:r>
      <w:proofErr w:type="spellStart"/>
      <w:r w:rsidRPr="004D7DFC">
        <w:rPr>
          <w:i/>
          <w:iCs/>
        </w:rPr>
        <w:t>Thebaid</w:t>
      </w:r>
      <w:proofErr w:type="spellEnd"/>
      <w:r w:rsidRPr="004D7DFC">
        <w:t xml:space="preserve"> and </w:t>
      </w:r>
      <w:proofErr w:type="spellStart"/>
      <w:r w:rsidRPr="004D7DFC">
        <w:rPr>
          <w:i/>
          <w:iCs/>
        </w:rPr>
        <w:t>Achilleid</w:t>
      </w:r>
      <w:proofErr w:type="spellEnd"/>
      <w:r w:rsidRPr="004D7DFC">
        <w:t xml:space="preserve"> by paying close attention to </w:t>
      </w:r>
      <w:bookmarkStart w:id="15" w:name="_Hlk105076985"/>
      <w:r w:rsidRPr="004D7DFC">
        <w:t>their intertextuality, in the broad sense: situating the poems in the literary, cultural, and political contexts that informed their production and the various later contexts that shifted their meaning for subsequent readers.</w:t>
      </w:r>
    </w:p>
    <w:bookmarkEnd w:id="15"/>
    <w:p w14:paraId="5527683A" w14:textId="30839C91" w:rsidR="0021184E" w:rsidRPr="004D7DFC" w:rsidRDefault="0021184E" w:rsidP="0021184E">
      <w:pPr>
        <w:spacing w:line="480" w:lineRule="auto"/>
        <w:ind w:firstLine="720"/>
      </w:pPr>
      <w:proofErr w:type="gramStart"/>
      <w:r w:rsidRPr="004D7DFC">
        <w:t>In light of</w:t>
      </w:r>
      <w:proofErr w:type="gramEnd"/>
      <w:r w:rsidRPr="004D7DFC">
        <w:t xml:space="preserve"> this work to draw </w:t>
      </w:r>
      <w:r w:rsidRPr="004D7DFC">
        <w:rPr>
          <w:i/>
          <w:iCs/>
        </w:rPr>
        <w:t>more</w:t>
      </w:r>
      <w:r w:rsidRPr="004D7DFC">
        <w:t xml:space="preserve"> connections for Statius</w:t>
      </w:r>
      <w:r w:rsidR="00050F90">
        <w:t>’</w:t>
      </w:r>
      <w:r w:rsidRPr="004D7DFC">
        <w:t xml:space="preserve"> poetry, it may perhaps surprise that in the following we offer separate discussions of the </w:t>
      </w:r>
      <w:proofErr w:type="spellStart"/>
      <w:r w:rsidRPr="004D7DFC">
        <w:rPr>
          <w:i/>
          <w:iCs/>
        </w:rPr>
        <w:t>Thebaid</w:t>
      </w:r>
      <w:proofErr w:type="spellEnd"/>
      <w:r w:rsidRPr="004D7DFC">
        <w:t xml:space="preserve"> and </w:t>
      </w:r>
      <w:proofErr w:type="spellStart"/>
      <w:r w:rsidRPr="004D7DFC">
        <w:rPr>
          <w:i/>
          <w:iCs/>
        </w:rPr>
        <w:t>Achilleid</w:t>
      </w:r>
      <w:proofErr w:type="spellEnd"/>
      <w:r w:rsidRPr="004D7DFC">
        <w:t xml:space="preserve"> and, in keeping with the scope of this volume, do not discuss the </w:t>
      </w:r>
      <w:proofErr w:type="spellStart"/>
      <w:r w:rsidRPr="004D7DFC">
        <w:rPr>
          <w:i/>
          <w:iCs/>
        </w:rPr>
        <w:t>Silvae</w:t>
      </w:r>
      <w:proofErr w:type="spellEnd"/>
      <w:r w:rsidRPr="004D7DFC">
        <w:t>. The transmission and reception of Statius</w:t>
      </w:r>
      <w:r w:rsidR="00050F90">
        <w:t>’</w:t>
      </w:r>
      <w:r w:rsidRPr="004D7DFC">
        <w:t xml:space="preserve"> individual poems have been partly or (in the case of the </w:t>
      </w:r>
      <w:proofErr w:type="spellStart"/>
      <w:r w:rsidRPr="004D7DFC">
        <w:rPr>
          <w:i/>
          <w:iCs/>
        </w:rPr>
        <w:t>Silvae</w:t>
      </w:r>
      <w:proofErr w:type="spellEnd"/>
      <w:r w:rsidRPr="004D7DFC">
        <w:t xml:space="preserve">) wholly separate for much of their history, and </w:t>
      </w:r>
      <w:proofErr w:type="gramStart"/>
      <w:r w:rsidRPr="004D7DFC">
        <w:t>the majority of</w:t>
      </w:r>
      <w:proofErr w:type="gramEnd"/>
      <w:r w:rsidRPr="004D7DFC">
        <w:t xml:space="preserve"> modern scholarship treats each of the texts separately. As such, it seemed useful to include a dedicated section on the </w:t>
      </w:r>
      <w:proofErr w:type="spellStart"/>
      <w:r w:rsidRPr="004D7DFC">
        <w:rPr>
          <w:i/>
          <w:iCs/>
        </w:rPr>
        <w:t>Achilleid</w:t>
      </w:r>
      <w:proofErr w:type="spellEnd"/>
      <w:r w:rsidRPr="004D7DFC">
        <w:t xml:space="preserve"> </w:t>
      </w:r>
      <w:proofErr w:type="gramStart"/>
      <w:r w:rsidRPr="004D7DFC">
        <w:t>in order to</w:t>
      </w:r>
      <w:proofErr w:type="gramEnd"/>
      <w:r w:rsidRPr="004D7DFC">
        <w:t xml:space="preserve"> properly characterize the nature of modern scholarship on that poem as distinct from the larger body of scholarship on the </w:t>
      </w:r>
      <w:proofErr w:type="spellStart"/>
      <w:r w:rsidRPr="004D7DFC">
        <w:rPr>
          <w:i/>
          <w:iCs/>
        </w:rPr>
        <w:t>Thebaid</w:t>
      </w:r>
      <w:proofErr w:type="spellEnd"/>
      <w:r w:rsidRPr="004D7DFC">
        <w:t xml:space="preserve">. </w:t>
      </w:r>
    </w:p>
    <w:p w14:paraId="63D6517C" w14:textId="506CB24C" w:rsidR="0021184E" w:rsidRPr="004D7DFC" w:rsidRDefault="0021184E" w:rsidP="0021184E">
      <w:pPr>
        <w:spacing w:line="480" w:lineRule="auto"/>
        <w:ind w:firstLine="360"/>
      </w:pPr>
      <w:r w:rsidRPr="004D7DFC">
        <w:t xml:space="preserve">Scholarship on the </w:t>
      </w:r>
      <w:proofErr w:type="spellStart"/>
      <w:r w:rsidRPr="004D7DFC">
        <w:rPr>
          <w:i/>
          <w:iCs/>
        </w:rPr>
        <w:t>Silvae</w:t>
      </w:r>
      <w:proofErr w:type="spellEnd"/>
      <w:r w:rsidRPr="004D7DFC">
        <w:t xml:space="preserve"> is even more clearly separated from work on Statius</w:t>
      </w:r>
      <w:r w:rsidR="00050F90">
        <w:t>’</w:t>
      </w:r>
      <w:r w:rsidRPr="004D7DFC">
        <w:t xml:space="preserve"> epics, and of course for medieval readers before the rediscovery of the </w:t>
      </w:r>
      <w:proofErr w:type="spellStart"/>
      <w:r w:rsidRPr="004D7DFC">
        <w:rPr>
          <w:i/>
          <w:iCs/>
        </w:rPr>
        <w:t>Silvae</w:t>
      </w:r>
      <w:proofErr w:type="spellEnd"/>
      <w:r w:rsidRPr="004D7DFC">
        <w:t>, understanding of Statius</w:t>
      </w:r>
      <w:r w:rsidR="00050F90">
        <w:t>’</w:t>
      </w:r>
      <w:r w:rsidRPr="004D7DFC">
        <w:t xml:space="preserve"> poetry was confined solely to his epics. But, in a pleasant reversal of their earlier effect on Statius</w:t>
      </w:r>
      <w:r w:rsidR="00050F90">
        <w:t>’</w:t>
      </w:r>
      <w:r w:rsidRPr="004D7DFC">
        <w:t xml:space="preserve"> reputation, the </w:t>
      </w:r>
      <w:proofErr w:type="spellStart"/>
      <w:r w:rsidRPr="004D7DFC">
        <w:rPr>
          <w:i/>
          <w:iCs/>
        </w:rPr>
        <w:t>Silvae</w:t>
      </w:r>
      <w:proofErr w:type="spellEnd"/>
      <w:r w:rsidRPr="004D7DFC">
        <w:t xml:space="preserve"> played a leading role in his late twentieth-century rehabilitation, in part because the valuable information they offered about Statius and his world was harder to dismiss as “meaningless” than the mythological content of the epics. In his </w:t>
      </w:r>
      <w:proofErr w:type="spellStart"/>
      <w:r w:rsidRPr="004D7DFC">
        <w:t>groundbreaking</w:t>
      </w:r>
      <w:proofErr w:type="spellEnd"/>
      <w:r w:rsidRPr="004D7DFC">
        <w:t xml:space="preserve"> 1973 monograph on the </w:t>
      </w:r>
      <w:proofErr w:type="spellStart"/>
      <w:r w:rsidRPr="004D7DFC">
        <w:rPr>
          <w:i/>
          <w:iCs/>
        </w:rPr>
        <w:t>Thebaid</w:t>
      </w:r>
      <w:proofErr w:type="spellEnd"/>
      <w:r w:rsidRPr="004D7DFC">
        <w:t xml:space="preserve">, David </w:t>
      </w:r>
      <w:proofErr w:type="spellStart"/>
      <w:r w:rsidRPr="004D7DFC">
        <w:t>Vessey</w:t>
      </w:r>
      <w:proofErr w:type="spellEnd"/>
      <w:r w:rsidRPr="004D7DFC">
        <w:t xml:space="preserve"> prefaces his reading of the epic with a chapter on the </w:t>
      </w:r>
      <w:proofErr w:type="spellStart"/>
      <w:r w:rsidRPr="004D7DFC">
        <w:rPr>
          <w:i/>
          <w:iCs/>
        </w:rPr>
        <w:t>Silvae</w:t>
      </w:r>
      <w:proofErr w:type="spellEnd"/>
      <w:r w:rsidRPr="004D7DFC">
        <w:t>, and subsequent readers have drawn various useful connections between Statius</w:t>
      </w:r>
      <w:r w:rsidR="00050F90">
        <w:t>’</w:t>
      </w:r>
      <w:r w:rsidRPr="004D7DFC">
        <w:t xml:space="preserve"> occasional and epic poetry. Moreover, the notably epic quality of the </w:t>
      </w:r>
      <w:proofErr w:type="spellStart"/>
      <w:r w:rsidRPr="004D7DFC">
        <w:rPr>
          <w:i/>
          <w:iCs/>
        </w:rPr>
        <w:t>Silvae</w:t>
      </w:r>
      <w:proofErr w:type="spellEnd"/>
      <w:r w:rsidRPr="004D7DFC">
        <w:t xml:space="preserve"> </w:t>
      </w:r>
      <w:r w:rsidR="0068169C">
        <w:t>has</w:t>
      </w:r>
      <w:r w:rsidRPr="004D7DFC">
        <w:t xml:space="preserve"> been explored by scholars such as Carole Newlands and, more recently, Michael Putnam, in a series of articles </w:t>
      </w:r>
      <w:r w:rsidRPr="004D7DFC">
        <w:lastRenderedPageBreak/>
        <w:t xml:space="preserve">reading individual </w:t>
      </w:r>
      <w:proofErr w:type="spellStart"/>
      <w:r w:rsidRPr="004D7DFC">
        <w:rPr>
          <w:i/>
          <w:iCs/>
        </w:rPr>
        <w:t>Silvae</w:t>
      </w:r>
      <w:proofErr w:type="spellEnd"/>
      <w:r w:rsidRPr="004D7DFC">
        <w:t xml:space="preserve"> in the Virgilian epic tradition.</w:t>
      </w:r>
      <w:r w:rsidRPr="004D7DFC">
        <w:rPr>
          <w:rStyle w:val="FootnoteReference"/>
        </w:rPr>
        <w:footnoteReference w:id="199"/>
      </w:r>
      <w:r w:rsidRPr="004D7DFC">
        <w:t xml:space="preserve"> Work such as this serves as a reminder that the </w:t>
      </w:r>
      <w:proofErr w:type="spellStart"/>
      <w:r w:rsidRPr="004D7DFC">
        <w:rPr>
          <w:i/>
          <w:iCs/>
        </w:rPr>
        <w:t>Silvae</w:t>
      </w:r>
      <w:proofErr w:type="spellEnd"/>
      <w:r w:rsidRPr="004D7DFC">
        <w:t xml:space="preserve"> do not simply offer useful biographical and cultural context for readings of Statius</w:t>
      </w:r>
      <w:r w:rsidR="00050F90">
        <w:t>’</w:t>
      </w:r>
      <w:r w:rsidRPr="004D7DFC">
        <w:t xml:space="preserve"> epics, but are themselves complex literary texts that can reward the same kind of sophisticated critical approaches that are used for the </w:t>
      </w:r>
      <w:proofErr w:type="spellStart"/>
      <w:r w:rsidRPr="004D7DFC">
        <w:rPr>
          <w:i/>
          <w:iCs/>
        </w:rPr>
        <w:t>Thebaid</w:t>
      </w:r>
      <w:proofErr w:type="spellEnd"/>
      <w:r w:rsidRPr="004D7DFC">
        <w:t xml:space="preserve"> and </w:t>
      </w:r>
      <w:proofErr w:type="spellStart"/>
      <w:r w:rsidRPr="004D7DFC">
        <w:rPr>
          <w:i/>
          <w:iCs/>
        </w:rPr>
        <w:t>Achilleid</w:t>
      </w:r>
      <w:proofErr w:type="spellEnd"/>
      <w:r w:rsidRPr="004D7DFC">
        <w:t>.</w:t>
      </w:r>
    </w:p>
    <w:p w14:paraId="3000E8C6" w14:textId="77777777" w:rsidR="0021184E" w:rsidRPr="004D7DFC" w:rsidRDefault="0021184E" w:rsidP="0021184E">
      <w:pPr>
        <w:spacing w:line="480" w:lineRule="auto"/>
        <w:rPr>
          <w:i/>
          <w:iCs/>
        </w:rPr>
      </w:pPr>
    </w:p>
    <w:p w14:paraId="2DEECEE5" w14:textId="77777777" w:rsidR="0021184E" w:rsidRPr="004D7DFC" w:rsidRDefault="0021184E" w:rsidP="0021184E">
      <w:pPr>
        <w:pStyle w:val="Heading2"/>
      </w:pPr>
      <w:bookmarkStart w:id="17" w:name="_Toc121845223"/>
      <w:r w:rsidRPr="004D7DFC">
        <w:t xml:space="preserve">4.1. The </w:t>
      </w:r>
      <w:proofErr w:type="spellStart"/>
      <w:r w:rsidRPr="004D7DFC">
        <w:rPr>
          <w:i/>
        </w:rPr>
        <w:t>Thebaid</w:t>
      </w:r>
      <w:proofErr w:type="spellEnd"/>
      <w:r w:rsidRPr="004D7DFC">
        <w:t>: The Statian Renaissance</w:t>
      </w:r>
      <w:bookmarkEnd w:id="17"/>
    </w:p>
    <w:p w14:paraId="3D83EE4D" w14:textId="628B7B23" w:rsidR="0021184E" w:rsidRPr="004D7DFC" w:rsidRDefault="0021184E" w:rsidP="0021184E">
      <w:pPr>
        <w:spacing w:line="480" w:lineRule="auto"/>
        <w:ind w:firstLine="360"/>
      </w:pPr>
      <w:r w:rsidRPr="004D7DFC">
        <w:t xml:space="preserve">The Statian </w:t>
      </w:r>
      <w:r w:rsidRPr="004D7DFC">
        <w:rPr>
          <w:i/>
          <w:iCs/>
        </w:rPr>
        <w:t>nouvelle vague</w:t>
      </w:r>
      <w:r w:rsidRPr="004D7DFC">
        <w:t xml:space="preserve"> of the current century was born from foundational work at the end of the twentieth century, when a series of important articles, monographs, and commentaries firmly established the </w:t>
      </w:r>
      <w:proofErr w:type="spellStart"/>
      <w:r w:rsidRPr="004D7DFC">
        <w:rPr>
          <w:i/>
          <w:iCs/>
        </w:rPr>
        <w:t>Thebaid</w:t>
      </w:r>
      <w:proofErr w:type="spellEnd"/>
      <w:r w:rsidRPr="004D7DFC">
        <w:t xml:space="preserve"> as a meaningful text worthy of close study. William Dominik provides a good overview of the beginnings of this Statian renaissance, in particular the indebtedness of late twentieth-century Anglophone scholarship to German and Italian scholarship in the 1950s and 1960s.</w:t>
      </w:r>
      <w:r w:rsidRPr="004D7DFC">
        <w:rPr>
          <w:rStyle w:val="FootnoteReference"/>
        </w:rPr>
        <w:footnoteReference w:id="200"/>
      </w:r>
      <w:r w:rsidRPr="004D7DFC">
        <w:t xml:space="preserve"> The renaissance reached</w:t>
      </w:r>
      <w:r>
        <w:t xml:space="preserve"> Anglophone </w:t>
      </w:r>
      <w:r w:rsidRPr="004D7DFC">
        <w:t xml:space="preserve">readers with the publication of David </w:t>
      </w:r>
      <w:proofErr w:type="spellStart"/>
      <w:r w:rsidRPr="004D7DFC">
        <w:t>Vessey</w:t>
      </w:r>
      <w:r w:rsidR="00050F90">
        <w:t>’</w:t>
      </w:r>
      <w:r w:rsidRPr="004D7DFC">
        <w:t>s</w:t>
      </w:r>
      <w:proofErr w:type="spellEnd"/>
      <w:r w:rsidRPr="004D7DFC">
        <w:t xml:space="preserve"> </w:t>
      </w:r>
      <w:r w:rsidRPr="004D7DFC">
        <w:rPr>
          <w:i/>
          <w:iCs/>
        </w:rPr>
        <w:t xml:space="preserve">Statius and the </w:t>
      </w:r>
      <w:proofErr w:type="spellStart"/>
      <w:r w:rsidRPr="004D7DFC">
        <w:rPr>
          <w:i/>
          <w:iCs/>
        </w:rPr>
        <w:t>Thebaid</w:t>
      </w:r>
      <w:proofErr w:type="spellEnd"/>
      <w:r w:rsidRPr="004D7DFC">
        <w:t xml:space="preserve"> in 1973. Although many of his arguments failed to convince contemporaries and successors,</w:t>
      </w:r>
      <w:r w:rsidRPr="004D7DFC">
        <w:rPr>
          <w:rStyle w:val="FootnoteReference"/>
        </w:rPr>
        <w:footnoteReference w:id="201"/>
      </w:r>
      <w:r w:rsidRPr="004D7DFC">
        <w:t xml:space="preserve"> </w:t>
      </w:r>
      <w:proofErr w:type="spellStart"/>
      <w:r w:rsidRPr="004D7DFC">
        <w:t>Vessey</w:t>
      </w:r>
      <w:proofErr w:type="spellEnd"/>
      <w:r w:rsidRPr="004D7DFC">
        <w:t xml:space="preserve"> dealt with a number of topics that would continue to interest later scholars: the style of the epic, which </w:t>
      </w:r>
      <w:proofErr w:type="spellStart"/>
      <w:r w:rsidRPr="004D7DFC">
        <w:t>Vessey</w:t>
      </w:r>
      <w:proofErr w:type="spellEnd"/>
      <w:r w:rsidRPr="004D7DFC">
        <w:t xml:space="preserve"> identifies as “mannerist” as opposed to “classicist</w:t>
      </w:r>
      <w:r w:rsidR="00FA62FF">
        <w:t>”;</w:t>
      </w:r>
      <w:r w:rsidRPr="004D7DFC">
        <w:t xml:space="preserve"> its thematic unity, in answer to the traditional criticism of the epic as “episodic</w:t>
      </w:r>
      <w:r w:rsidR="00FA62FF">
        <w:t>”;</w:t>
      </w:r>
      <w:r w:rsidRPr="004D7DFC">
        <w:t xml:space="preserve"> its place in Flavian Rome and the associated differences from the </w:t>
      </w:r>
      <w:r w:rsidRPr="004D7DFC">
        <w:rPr>
          <w:i/>
          <w:iCs/>
        </w:rPr>
        <w:t>Aeneid</w:t>
      </w:r>
      <w:r w:rsidRPr="004D7DFC">
        <w:t xml:space="preserve"> as an Augustan epic; and the importance of Jupiter (whom </w:t>
      </w:r>
      <w:proofErr w:type="spellStart"/>
      <w:r w:rsidRPr="004D7DFC">
        <w:t>Vessey</w:t>
      </w:r>
      <w:proofErr w:type="spellEnd"/>
      <w:r w:rsidRPr="004D7DFC">
        <w:t xml:space="preserve"> reads in Stoic terms) and his authority to the interpretation of the epic. </w:t>
      </w:r>
    </w:p>
    <w:p w14:paraId="0959C1EA" w14:textId="77777777" w:rsidR="0021184E" w:rsidRPr="004D7DFC" w:rsidRDefault="0021184E" w:rsidP="0021184E">
      <w:pPr>
        <w:spacing w:line="480" w:lineRule="auto"/>
      </w:pPr>
    </w:p>
    <w:p w14:paraId="5370DB7D" w14:textId="77777777" w:rsidR="0021184E" w:rsidRPr="0021184E" w:rsidRDefault="0021184E" w:rsidP="0021184E">
      <w:pPr>
        <w:pStyle w:val="Heading3"/>
      </w:pPr>
      <w:bookmarkStart w:id="18" w:name="_Toc121845224"/>
      <w:r w:rsidRPr="0021184E">
        <w:lastRenderedPageBreak/>
        <w:t xml:space="preserve">a. The Politics of the </w:t>
      </w:r>
      <w:proofErr w:type="spellStart"/>
      <w:r w:rsidRPr="0021184E">
        <w:rPr>
          <w:i w:val="0"/>
          <w:iCs w:val="0"/>
        </w:rPr>
        <w:t>Thebaid</w:t>
      </w:r>
      <w:proofErr w:type="spellEnd"/>
      <w:r w:rsidRPr="0021184E">
        <w:t>: Optimists and Pessimists</w:t>
      </w:r>
      <w:bookmarkEnd w:id="18"/>
    </w:p>
    <w:p w14:paraId="2BA12E11" w14:textId="2273F4FC" w:rsidR="0021184E" w:rsidRPr="004D7DFC" w:rsidRDefault="0021184E" w:rsidP="0021184E">
      <w:pPr>
        <w:spacing w:line="480" w:lineRule="auto"/>
        <w:ind w:firstLine="720"/>
      </w:pPr>
      <w:r w:rsidRPr="004D7DFC">
        <w:t xml:space="preserve">Perhaps </w:t>
      </w:r>
      <w:proofErr w:type="spellStart"/>
      <w:r w:rsidRPr="004D7DFC">
        <w:t>Vessey</w:t>
      </w:r>
      <w:r w:rsidR="00050F90">
        <w:t>’</w:t>
      </w:r>
      <w:r w:rsidRPr="004D7DFC">
        <w:t>s</w:t>
      </w:r>
      <w:proofErr w:type="spellEnd"/>
      <w:r w:rsidRPr="004D7DFC">
        <w:t xml:space="preserve"> most influential contribution to subsequent scholarship was his essentially “optimistic” reading of the </w:t>
      </w:r>
      <w:proofErr w:type="spellStart"/>
      <w:r w:rsidRPr="004D7DFC">
        <w:rPr>
          <w:i/>
          <w:iCs/>
        </w:rPr>
        <w:t>Thebaid</w:t>
      </w:r>
      <w:proofErr w:type="spellEnd"/>
      <w:r w:rsidRPr="004D7DFC">
        <w:t>. While not dismissing the overwhelming darkness of the epic, nor its possible connection to Domitian</w:t>
      </w:r>
      <w:r w:rsidR="00050F90">
        <w:t>’</w:t>
      </w:r>
      <w:r w:rsidRPr="004D7DFC">
        <w:t xml:space="preserve">s regime, </w:t>
      </w:r>
      <w:proofErr w:type="spellStart"/>
      <w:r w:rsidRPr="004D7DFC">
        <w:t>Vessey</w:t>
      </w:r>
      <w:proofErr w:type="spellEnd"/>
      <w:r w:rsidRPr="004D7DFC">
        <w:t xml:space="preserve"> emphasizes the devotees of </w:t>
      </w:r>
      <w:r w:rsidRPr="004D7DFC">
        <w:rPr>
          <w:i/>
          <w:iCs/>
        </w:rPr>
        <w:t>pietas</w:t>
      </w:r>
      <w:r w:rsidRPr="004D7DFC">
        <w:t xml:space="preserve"> in the poem and follows C. S. Lewis in reading Theseus</w:t>
      </w:r>
      <w:r w:rsidR="00050F90">
        <w:t>’</w:t>
      </w:r>
      <w:r w:rsidRPr="004D7DFC">
        <w:t xml:space="preserve"> final intervention in spiritual terms as “the triumph of virtue over sin.”</w:t>
      </w:r>
      <w:r w:rsidRPr="004D7DFC">
        <w:rPr>
          <w:rStyle w:val="FootnoteReference"/>
        </w:rPr>
        <w:footnoteReference w:id="202"/>
      </w:r>
      <w:r w:rsidRPr="004D7DFC">
        <w:t xml:space="preserve"> In the next two decades, scholars such as Frederick Ahl, William Dominik, John Henderson, and Debra </w:t>
      </w:r>
      <w:proofErr w:type="spellStart"/>
      <w:r w:rsidRPr="004D7DFC">
        <w:t>Hershkowitz</w:t>
      </w:r>
      <w:proofErr w:type="spellEnd"/>
      <w:r w:rsidRPr="004D7DFC">
        <w:t xml:space="preserve"> offered the “pessimistic” alternative by questioning the redemption offered by Theseus in book 12 and more fully exploring the gloom of the previous books. On some readings, the bad leaders and destructive war in books 1–11 offer a brooding meditation on Rome</w:t>
      </w:r>
      <w:r w:rsidR="00050F90">
        <w:t>’</w:t>
      </w:r>
      <w:r w:rsidRPr="004D7DFC">
        <w:t>s own troubled history of tyranny and civil war; on others, they constitute a harsh (albeit covert) criticism of Domitian himself.</w:t>
      </w:r>
      <w:r w:rsidRPr="004D7DFC">
        <w:rPr>
          <w:rStyle w:val="FootnoteReference"/>
        </w:rPr>
        <w:footnoteReference w:id="203"/>
      </w:r>
      <w:r w:rsidRPr="004D7DFC">
        <w:t xml:space="preserve"> </w:t>
      </w:r>
    </w:p>
    <w:p w14:paraId="61710BFA" w14:textId="1E725A98" w:rsidR="0021184E" w:rsidRPr="004D7DFC" w:rsidRDefault="0021184E" w:rsidP="0021184E">
      <w:pPr>
        <w:autoSpaceDE w:val="0"/>
        <w:autoSpaceDN w:val="0"/>
        <w:adjustRightInd w:val="0"/>
        <w:spacing w:line="480" w:lineRule="auto"/>
        <w:ind w:firstLine="720"/>
      </w:pPr>
      <w:r w:rsidRPr="004D7DFC">
        <w:t>Ahl</w:t>
      </w:r>
      <w:r w:rsidR="00050F90">
        <w:t>’</w:t>
      </w:r>
      <w:r w:rsidRPr="004D7DFC">
        <w:t xml:space="preserve">s “Reconsideration” of the </w:t>
      </w:r>
      <w:proofErr w:type="spellStart"/>
      <w:r w:rsidRPr="004D7DFC">
        <w:rPr>
          <w:i/>
          <w:iCs/>
        </w:rPr>
        <w:t>Thebaid</w:t>
      </w:r>
      <w:proofErr w:type="spellEnd"/>
      <w:r w:rsidRPr="004D7DFC">
        <w:t xml:space="preserve"> and Dominik</w:t>
      </w:r>
      <w:r w:rsidR="00050F90">
        <w:t>’</w:t>
      </w:r>
      <w:r w:rsidRPr="004D7DFC">
        <w:t xml:space="preserve">s monograph, </w:t>
      </w:r>
      <w:r w:rsidRPr="004D7DFC">
        <w:rPr>
          <w:i/>
          <w:iCs/>
        </w:rPr>
        <w:t>The Mythic Voice of Statius</w:t>
      </w:r>
      <w:r w:rsidRPr="004D7DFC">
        <w:t>, focus on the poem</w:t>
      </w:r>
      <w:r w:rsidR="00050F90">
        <w:t>’</w:t>
      </w:r>
      <w:r w:rsidRPr="004D7DFC">
        <w:t>s consistently negative portrait of power (human and divine), including a compromised Theseus.</w:t>
      </w:r>
      <w:r w:rsidRPr="004D7DFC">
        <w:rPr>
          <w:rStyle w:val="FootnoteReference"/>
        </w:rPr>
        <w:footnoteReference w:id="204"/>
      </w:r>
      <w:r w:rsidRPr="004D7DFC">
        <w:t xml:space="preserve"> For both authors, this relentless theme reflects the epic</w:t>
      </w:r>
      <w:r w:rsidR="00050F90">
        <w:t>’</w:t>
      </w:r>
      <w:r w:rsidRPr="004D7DFC">
        <w:t>s subversive political intent. In reading the poem this way, they returned to what had been the dominant arg</w:t>
      </w:r>
      <w:r>
        <w:t>ument for the poem</w:t>
      </w:r>
      <w:r w:rsidR="00050F90">
        <w:t>’</w:t>
      </w:r>
      <w:r>
        <w:t xml:space="preserve">s meaningfulness for most of its history: the medieval reading of Statius as a critic of Domitian and Roman civil strife (see above, p. </w:t>
      </w:r>
      <w:r w:rsidR="006638F6" w:rsidRPr="006638F6">
        <w:rPr>
          <w:highlight w:val="yellow"/>
        </w:rPr>
        <w:t>56</w:t>
      </w:r>
      <w:r>
        <w:t xml:space="preserve">). Medieval readers did </w:t>
      </w:r>
      <w:r w:rsidRPr="004D7DFC">
        <w:t xml:space="preserve">not, however, </w:t>
      </w:r>
      <w:proofErr w:type="gramStart"/>
      <w:r w:rsidRPr="004D7DFC">
        <w:t>have to</w:t>
      </w:r>
      <w:proofErr w:type="gramEnd"/>
      <w:r w:rsidRPr="004D7DFC">
        <w:t xml:space="preserve"> reckon with the frequent overt praise of Domitian in Statius</w:t>
      </w:r>
      <w:r w:rsidR="00050F90">
        <w:t>’</w:t>
      </w:r>
      <w:r w:rsidRPr="004D7DFC">
        <w:t xml:space="preserve"> </w:t>
      </w:r>
      <w:proofErr w:type="spellStart"/>
      <w:r w:rsidRPr="004D7DFC">
        <w:rPr>
          <w:i/>
          <w:iCs/>
        </w:rPr>
        <w:t>Silvae</w:t>
      </w:r>
      <w:proofErr w:type="spellEnd"/>
      <w:r w:rsidRPr="004D7DFC">
        <w:t>. To address this, Ahl and Dominik refer to Greco-Roman rhetorical discussions of “figured speech” to covertly censure tyrants.</w:t>
      </w:r>
      <w:r w:rsidRPr="004D7DFC">
        <w:rPr>
          <w:rStyle w:val="FootnoteReference"/>
        </w:rPr>
        <w:footnoteReference w:id="205"/>
      </w:r>
      <w:r w:rsidRPr="004D7DFC">
        <w:t xml:space="preserve"> This invitation to read Statius</w:t>
      </w:r>
      <w:r w:rsidR="00050F90">
        <w:t>’</w:t>
      </w:r>
      <w:r w:rsidRPr="004D7DFC">
        <w:t xml:space="preserve"> text as capable of great nuance</w:t>
      </w:r>
      <w:r w:rsidR="003B1B71">
        <w:t xml:space="preserve"> </w:t>
      </w:r>
      <w:r w:rsidRPr="004D7DFC">
        <w:t xml:space="preserve">was </w:t>
      </w:r>
      <w:r w:rsidRPr="004D7DFC">
        <w:lastRenderedPageBreak/>
        <w:t xml:space="preserve">important for future scholarship; in particular, the rejection of </w:t>
      </w:r>
      <w:proofErr w:type="spellStart"/>
      <w:r w:rsidRPr="004D7DFC">
        <w:t>Vessey</w:t>
      </w:r>
      <w:r w:rsidR="00050F90">
        <w:t>’</w:t>
      </w:r>
      <w:r w:rsidRPr="004D7DFC">
        <w:t>s</w:t>
      </w:r>
      <w:proofErr w:type="spellEnd"/>
      <w:r w:rsidRPr="004D7DFC">
        <w:t xml:space="preserve"> straightforwardly “optimistic” Theseus anticipated several later interpretations.</w:t>
      </w:r>
      <w:r w:rsidRPr="004D7DFC">
        <w:rPr>
          <w:rStyle w:val="FootnoteReference"/>
        </w:rPr>
        <w:footnoteReference w:id="206"/>
      </w:r>
      <w:r w:rsidRPr="004D7DFC">
        <w:t xml:space="preserve"> Later scholars would respond to Ahl and Dominik by situating the </w:t>
      </w:r>
      <w:proofErr w:type="spellStart"/>
      <w:r w:rsidRPr="004D7DFC">
        <w:rPr>
          <w:i/>
          <w:iCs/>
        </w:rPr>
        <w:t>Thebaid</w:t>
      </w:r>
      <w:r w:rsidR="00050F90">
        <w:t>’</w:t>
      </w:r>
      <w:r w:rsidRPr="004D7DFC">
        <w:t>s</w:t>
      </w:r>
      <w:proofErr w:type="spellEnd"/>
      <w:r w:rsidRPr="004D7DFC">
        <w:t xml:space="preserve"> ideology in its complex intertextuality and considering other constructions of Domitian</w:t>
      </w:r>
      <w:r w:rsidR="00050F90">
        <w:t>’</w:t>
      </w:r>
      <w:r w:rsidRPr="004D7DFC">
        <w:t>s regime at the time Statius was writing.</w:t>
      </w:r>
    </w:p>
    <w:p w14:paraId="48E572CD" w14:textId="1C3F8CF0" w:rsidR="0021184E" w:rsidRPr="004D7DFC" w:rsidRDefault="0021184E" w:rsidP="0021184E">
      <w:pPr>
        <w:pStyle w:val="FootnoteText"/>
        <w:spacing w:line="480" w:lineRule="auto"/>
        <w:ind w:firstLine="720"/>
        <w:rPr>
          <w:sz w:val="24"/>
          <w:szCs w:val="24"/>
        </w:rPr>
      </w:pPr>
      <w:r w:rsidRPr="004D7DFC">
        <w:rPr>
          <w:sz w:val="24"/>
          <w:szCs w:val="24"/>
        </w:rPr>
        <w:t>Henderson</w:t>
      </w:r>
      <w:r w:rsidR="00050F90">
        <w:rPr>
          <w:sz w:val="24"/>
          <w:szCs w:val="24"/>
        </w:rPr>
        <w:t>’</w:t>
      </w:r>
      <w:r w:rsidRPr="004D7DFC">
        <w:rPr>
          <w:sz w:val="24"/>
          <w:szCs w:val="24"/>
        </w:rPr>
        <w:t>s influential, doubly reworked essay</w:t>
      </w:r>
      <w:r w:rsidRPr="004D7DFC">
        <w:rPr>
          <w:rStyle w:val="FootnoteReference"/>
          <w:sz w:val="24"/>
          <w:szCs w:val="24"/>
        </w:rPr>
        <w:footnoteReference w:id="207"/>
      </w:r>
      <w:r w:rsidRPr="004D7DFC">
        <w:rPr>
          <w:sz w:val="24"/>
          <w:szCs w:val="24"/>
        </w:rPr>
        <w:t xml:space="preserve"> begins with the affirmation that an epic on the Theban civil war could not help but be meaningful, and politically so: Roman poetry by Statius</w:t>
      </w:r>
      <w:r w:rsidR="00050F90">
        <w:rPr>
          <w:sz w:val="24"/>
          <w:szCs w:val="24"/>
        </w:rPr>
        <w:t>’</w:t>
      </w:r>
      <w:r w:rsidRPr="004D7DFC">
        <w:rPr>
          <w:sz w:val="24"/>
          <w:szCs w:val="24"/>
        </w:rPr>
        <w:t xml:space="preserve"> day was inherently political, the topic of Thebes carried with it unavoidable political associations for both Greek and Roman writers,</w:t>
      </w:r>
      <w:r w:rsidRPr="004D7DFC">
        <w:rPr>
          <w:rStyle w:val="FootnoteReference"/>
          <w:sz w:val="24"/>
          <w:szCs w:val="24"/>
        </w:rPr>
        <w:footnoteReference w:id="208"/>
      </w:r>
      <w:r w:rsidRPr="004D7DFC">
        <w:rPr>
          <w:sz w:val="24"/>
          <w:szCs w:val="24"/>
        </w:rPr>
        <w:t xml:space="preserve"> and the civil war of 69 CE was a fresh, insistent memory. Henderson also understood the </w:t>
      </w:r>
      <w:proofErr w:type="spellStart"/>
      <w:r w:rsidRPr="004D7DFC">
        <w:rPr>
          <w:i/>
          <w:sz w:val="24"/>
          <w:szCs w:val="24"/>
        </w:rPr>
        <w:t>Thebaid</w:t>
      </w:r>
      <w:proofErr w:type="spellEnd"/>
      <w:r w:rsidRPr="004D7DFC">
        <w:rPr>
          <w:sz w:val="24"/>
          <w:szCs w:val="24"/>
        </w:rPr>
        <w:t xml:space="preserve"> as an epic deeply shaped by the Oedipus myth in its obsession with ancestral guilt, polluted sight, and the associated problem of violence and how to express it; Oedipal too is the </w:t>
      </w:r>
      <w:proofErr w:type="spellStart"/>
      <w:r w:rsidRPr="004D7DFC">
        <w:rPr>
          <w:i/>
          <w:sz w:val="24"/>
          <w:szCs w:val="24"/>
        </w:rPr>
        <w:t>Thebaid</w:t>
      </w:r>
      <w:r w:rsidR="00050F90">
        <w:rPr>
          <w:sz w:val="24"/>
          <w:szCs w:val="24"/>
        </w:rPr>
        <w:t>’</w:t>
      </w:r>
      <w:r w:rsidRPr="004D7DFC">
        <w:rPr>
          <w:sz w:val="24"/>
          <w:szCs w:val="24"/>
        </w:rPr>
        <w:t>s</w:t>
      </w:r>
      <w:proofErr w:type="spellEnd"/>
      <w:r w:rsidRPr="004D7DFC">
        <w:rPr>
          <w:sz w:val="24"/>
          <w:szCs w:val="24"/>
        </w:rPr>
        <w:t xml:space="preserve"> reconfiguration along gendered lines of its literary father, the </w:t>
      </w:r>
      <w:r w:rsidRPr="004D7DFC">
        <w:rPr>
          <w:i/>
          <w:sz w:val="24"/>
          <w:szCs w:val="24"/>
        </w:rPr>
        <w:t>Aeneid</w:t>
      </w:r>
      <w:r w:rsidRPr="004D7DFC">
        <w:rPr>
          <w:sz w:val="24"/>
          <w:szCs w:val="24"/>
        </w:rPr>
        <w:t>. Thus, the epic</w:t>
      </w:r>
      <w:r w:rsidR="00050F90">
        <w:rPr>
          <w:sz w:val="24"/>
          <w:szCs w:val="24"/>
        </w:rPr>
        <w:t>’</w:t>
      </w:r>
      <w:r w:rsidRPr="004D7DFC">
        <w:rPr>
          <w:sz w:val="24"/>
          <w:szCs w:val="24"/>
        </w:rPr>
        <w:t>s conclusion in the laments of the Theban and Argive women presents readers with “[n]</w:t>
      </w:r>
      <w:proofErr w:type="spellStart"/>
      <w:r w:rsidRPr="004D7DFC">
        <w:rPr>
          <w:sz w:val="24"/>
          <w:szCs w:val="24"/>
        </w:rPr>
        <w:t>ot</w:t>
      </w:r>
      <w:proofErr w:type="spellEnd"/>
      <w:r w:rsidRPr="004D7DFC">
        <w:rPr>
          <w:sz w:val="24"/>
          <w:szCs w:val="24"/>
        </w:rPr>
        <w:t xml:space="preserve"> the Warrior display of </w:t>
      </w:r>
      <w:proofErr w:type="spellStart"/>
      <w:r w:rsidRPr="004D7DFC">
        <w:rPr>
          <w:i/>
          <w:sz w:val="24"/>
          <w:szCs w:val="24"/>
        </w:rPr>
        <w:t>arma</w:t>
      </w:r>
      <w:proofErr w:type="spellEnd"/>
      <w:r w:rsidRPr="004D7DFC">
        <w:rPr>
          <w:sz w:val="24"/>
          <w:szCs w:val="24"/>
        </w:rPr>
        <w:t xml:space="preserve"> </w:t>
      </w:r>
      <w:proofErr w:type="spellStart"/>
      <w:r w:rsidRPr="004D7DFC">
        <w:rPr>
          <w:i/>
          <w:sz w:val="24"/>
          <w:szCs w:val="24"/>
        </w:rPr>
        <w:t>virumque</w:t>
      </w:r>
      <w:proofErr w:type="spellEnd"/>
      <w:r w:rsidRPr="004D7DFC">
        <w:rPr>
          <w:sz w:val="24"/>
          <w:szCs w:val="24"/>
        </w:rPr>
        <w:t>, but its disfiguration and displacement before the pain of Woman</w:t>
      </w:r>
      <w:r w:rsidR="00050F90">
        <w:rPr>
          <w:sz w:val="24"/>
          <w:szCs w:val="24"/>
        </w:rPr>
        <w:t>’</w:t>
      </w:r>
      <w:r w:rsidRPr="004D7DFC">
        <w:rPr>
          <w:sz w:val="24"/>
          <w:szCs w:val="24"/>
        </w:rPr>
        <w:t>s Bereavement.”</w:t>
      </w:r>
      <w:r w:rsidRPr="004D7DFC">
        <w:rPr>
          <w:rStyle w:val="FootnoteReference"/>
          <w:sz w:val="24"/>
          <w:szCs w:val="24"/>
        </w:rPr>
        <w:footnoteReference w:id="209"/>
      </w:r>
      <w:r w:rsidRPr="004D7DFC">
        <w:rPr>
          <w:sz w:val="24"/>
          <w:szCs w:val="24"/>
        </w:rPr>
        <w:t xml:space="preserve"> </w:t>
      </w:r>
    </w:p>
    <w:p w14:paraId="2571FB6A" w14:textId="6EDB32E6" w:rsidR="0021184E" w:rsidRPr="004D7DFC" w:rsidRDefault="0021184E" w:rsidP="0021184E">
      <w:pPr>
        <w:autoSpaceDE w:val="0"/>
        <w:autoSpaceDN w:val="0"/>
        <w:adjustRightInd w:val="0"/>
        <w:spacing w:line="480" w:lineRule="auto"/>
        <w:ind w:firstLine="720"/>
      </w:pPr>
      <w:r w:rsidRPr="004D7DFC">
        <w:t xml:space="preserve">In </w:t>
      </w:r>
      <w:r w:rsidRPr="004D7DFC">
        <w:rPr>
          <w:i/>
          <w:iCs/>
        </w:rPr>
        <w:t xml:space="preserve">The Madness of Epic </w:t>
      </w:r>
      <w:r w:rsidRPr="004D7DFC">
        <w:t xml:space="preserve">(a survey of insanity in Homer, Virgil, Ovid, Lucan, and Statius) </w:t>
      </w:r>
      <w:proofErr w:type="spellStart"/>
      <w:r w:rsidRPr="004D7DFC">
        <w:t>Hershkowitz</w:t>
      </w:r>
      <w:proofErr w:type="spellEnd"/>
      <w:r w:rsidRPr="004D7DFC">
        <w:t xml:space="preserve">, like Henderson, finds in the </w:t>
      </w:r>
      <w:proofErr w:type="spellStart"/>
      <w:r w:rsidRPr="004D7DFC">
        <w:rPr>
          <w:i/>
          <w:iCs/>
        </w:rPr>
        <w:t>Thebaid</w:t>
      </w:r>
      <w:proofErr w:type="spellEnd"/>
      <w:r w:rsidRPr="004D7DFC">
        <w:t xml:space="preserve"> a dark poetic theme expressed with a dark poetics.</w:t>
      </w:r>
      <w:r w:rsidRPr="004D7DFC">
        <w:rPr>
          <w:rStyle w:val="FootnoteReference"/>
        </w:rPr>
        <w:footnoteReference w:id="210"/>
      </w:r>
      <w:r w:rsidRPr="004D7DFC">
        <w:t xml:space="preserve"> She argues that the poem is characterized by madness in a sexualized and incestuous form that is particularly Oedipal; the madness also invests the epic with a repeated pattern of human and divine characters seized by extravagant energy, followed by enervation and stagnation. And this pattern extends to Statius</w:t>
      </w:r>
      <w:r w:rsidR="00050F90">
        <w:t>’</w:t>
      </w:r>
      <w:r w:rsidRPr="004D7DFC">
        <w:t xml:space="preserve"> epic project itself, an epic of “</w:t>
      </w:r>
      <w:r w:rsidRPr="004D7DFC">
        <w:rPr>
          <w:i/>
          <w:iCs/>
        </w:rPr>
        <w:t>furor</w:t>
      </w:r>
      <w:r w:rsidRPr="004D7DFC">
        <w:t xml:space="preserve">, and the </w:t>
      </w:r>
      <w:r w:rsidRPr="004D7DFC">
        <w:lastRenderedPageBreak/>
        <w:t>furious poetics necessary to write about,”</w:t>
      </w:r>
      <w:r w:rsidRPr="004D7DFC">
        <w:rPr>
          <w:rStyle w:val="FootnoteReference"/>
        </w:rPr>
        <w:footnoteReference w:id="211"/>
      </w:r>
      <w:r w:rsidRPr="004D7DFC">
        <w:t xml:space="preserve"> which ends in the exhaustion of Henderson</w:t>
      </w:r>
      <w:r w:rsidR="00050F90">
        <w:t>’</w:t>
      </w:r>
      <w:r w:rsidRPr="004D7DFC">
        <w:t>s Women</w:t>
      </w:r>
      <w:r w:rsidR="00050F90">
        <w:t>’</w:t>
      </w:r>
      <w:r w:rsidRPr="004D7DFC">
        <w:t>s Bereavement, the funerals Statius cannot narrate (</w:t>
      </w:r>
      <w:r w:rsidRPr="004D7DFC">
        <w:rPr>
          <w:i/>
          <w:iCs/>
        </w:rPr>
        <w:t>Theb.</w:t>
      </w:r>
      <w:r w:rsidRPr="004D7DFC">
        <w:t>12.797–809). As for Theseus</w:t>
      </w:r>
      <w:r w:rsidR="00FA62FF">
        <w:t xml:space="preserve"> (</w:t>
      </w:r>
      <w:r w:rsidRPr="004D7DFC">
        <w:t>the redemptive force crucial to “optimistic” interpreters</w:t>
      </w:r>
      <w:r w:rsidR="00FA62FF">
        <w:t xml:space="preserve">): </w:t>
      </w:r>
      <w:r w:rsidR="009F1A45">
        <w:t>i</w:t>
      </w:r>
      <w:r w:rsidRPr="004D7DFC">
        <w:t xml:space="preserve">n </w:t>
      </w:r>
      <w:proofErr w:type="spellStart"/>
      <w:r w:rsidRPr="004D7DFC">
        <w:t>Hershkowitz</w:t>
      </w:r>
      <w:r w:rsidR="00050F90">
        <w:t>’</w:t>
      </w:r>
      <w:r w:rsidRPr="004D7DFC">
        <w:t>s</w:t>
      </w:r>
      <w:proofErr w:type="spellEnd"/>
      <w:r w:rsidRPr="004D7DFC">
        <w:t xml:space="preserve"> explicitly “pessimistic” reading</w:t>
      </w:r>
      <w:r w:rsidR="00FA62FF">
        <w:t>, h</w:t>
      </w:r>
      <w:r w:rsidRPr="004D7DFC">
        <w:t>e does not “[restore] sanity to an insane world,”</w:t>
      </w:r>
      <w:r w:rsidRPr="004D7DFC">
        <w:rPr>
          <w:rStyle w:val="FootnoteReference"/>
        </w:rPr>
        <w:footnoteReference w:id="212"/>
      </w:r>
      <w:r w:rsidRPr="004D7DFC">
        <w:t xml:space="preserve"> but rather falls prey himself to the madness of the Theban line.</w:t>
      </w:r>
    </w:p>
    <w:p w14:paraId="20C6DC4A" w14:textId="6A9648B7" w:rsidR="0021184E" w:rsidRPr="004D7DFC" w:rsidRDefault="0021184E" w:rsidP="0021184E">
      <w:pPr>
        <w:autoSpaceDE w:val="0"/>
        <w:autoSpaceDN w:val="0"/>
        <w:adjustRightInd w:val="0"/>
        <w:spacing w:line="480" w:lineRule="auto"/>
        <w:ind w:firstLine="720"/>
      </w:pPr>
      <w:r w:rsidRPr="004D7DFC">
        <w:t xml:space="preserve">Susanna </w:t>
      </w:r>
      <w:proofErr w:type="spellStart"/>
      <w:r w:rsidRPr="004D7DFC">
        <w:t>Braund</w:t>
      </w:r>
      <w:proofErr w:type="spellEnd"/>
      <w:r w:rsidRPr="004D7DFC">
        <w:t xml:space="preserve"> argues that the “optimist/pessimist” or “pro-/anti-</w:t>
      </w:r>
      <w:proofErr w:type="spellStart"/>
      <w:r w:rsidRPr="004D7DFC">
        <w:t>Domitianic</w:t>
      </w:r>
      <w:proofErr w:type="spellEnd"/>
      <w:r w:rsidRPr="004D7DFC">
        <w:t>” interpretive framework echoes similar approaches to Virgil by the “European” and “Harvard” schools:</w:t>
      </w:r>
      <w:r w:rsidRPr="004D7DFC">
        <w:rPr>
          <w:rStyle w:val="FootnoteReference"/>
        </w:rPr>
        <w:footnoteReference w:id="213"/>
      </w:r>
      <w:r w:rsidRPr="004D7DFC">
        <w:t xml:space="preserve"> as we note in our introduction, the redemption of the Neronian and Flavian epics was </w:t>
      </w:r>
      <w:proofErr w:type="gramStart"/>
      <w:r w:rsidRPr="004D7DFC">
        <w:t>effected</w:t>
      </w:r>
      <w:proofErr w:type="gramEnd"/>
      <w:r w:rsidRPr="004D7DFC">
        <w:t xml:space="preserve"> in part with methodologies that had been successfully used for Virgil</w:t>
      </w:r>
      <w:r w:rsidR="00050F90">
        <w:t>’</w:t>
      </w:r>
      <w:r w:rsidRPr="004D7DFC">
        <w:t xml:space="preserve">s earlier redemption. </w:t>
      </w:r>
      <w:proofErr w:type="spellStart"/>
      <w:r w:rsidRPr="004D7DFC">
        <w:t>Braund</w:t>
      </w:r>
      <w:r w:rsidR="00050F90">
        <w:t>’</w:t>
      </w:r>
      <w:r w:rsidRPr="004D7DFC">
        <w:t>s</w:t>
      </w:r>
      <w:proofErr w:type="spellEnd"/>
      <w:r w:rsidRPr="004D7DFC">
        <w:t xml:space="preserve"> argument for an epic that ends not in enervation but in repeated and emphatic </w:t>
      </w:r>
      <w:proofErr w:type="spellStart"/>
      <w:r w:rsidRPr="004D7DFC">
        <w:t>closural</w:t>
      </w:r>
      <w:proofErr w:type="spellEnd"/>
      <w:r w:rsidRPr="004D7DFC">
        <w:t xml:space="preserve"> gestures is an important example of optimistic Anglophone readings.</w:t>
      </w:r>
      <w:r w:rsidRPr="004D7DFC">
        <w:rPr>
          <w:rStyle w:val="FootnoteReference"/>
        </w:rPr>
        <w:footnoteReference w:id="214"/>
      </w:r>
      <w:r w:rsidRPr="004D7DFC">
        <w:t xml:space="preserve"> But the true equivalent to Virgil</w:t>
      </w:r>
      <w:r w:rsidR="00050F90">
        <w:t>’</w:t>
      </w:r>
      <w:r w:rsidRPr="004D7DFC">
        <w:t>s European school arose in 1990s France. In a crowd of monumental books and dissertations,</w:t>
      </w:r>
      <w:r w:rsidRPr="004D7DFC">
        <w:rPr>
          <w:rStyle w:val="FootnoteReference"/>
        </w:rPr>
        <w:footnoteReference w:id="215"/>
      </w:r>
      <w:r w:rsidRPr="004D7DFC">
        <w:t xml:space="preserve"> the two definitive French works of the Statian renaissance were Ferdinand </w:t>
      </w:r>
      <w:bookmarkStart w:id="20" w:name="_Hlk107491569"/>
      <w:bookmarkStart w:id="21" w:name="_Hlk121255267"/>
      <w:proofErr w:type="spellStart"/>
      <w:r w:rsidRPr="004D7DFC">
        <w:t>Delarue</w:t>
      </w:r>
      <w:r w:rsidR="00050F90">
        <w:t>’</w:t>
      </w:r>
      <w:r w:rsidRPr="004D7DFC">
        <w:t>s</w:t>
      </w:r>
      <w:proofErr w:type="spellEnd"/>
      <w:r w:rsidRPr="004D7DFC">
        <w:t xml:space="preserve"> </w:t>
      </w:r>
      <w:bookmarkEnd w:id="20"/>
      <w:r w:rsidRPr="004D7DFC">
        <w:rPr>
          <w:i/>
          <w:iCs/>
          <w:color w:val="000000"/>
          <w:shd w:val="clear" w:color="auto" w:fill="FFFFFF"/>
        </w:rPr>
        <w:t xml:space="preserve">Stace, </w:t>
      </w:r>
      <w:proofErr w:type="spellStart"/>
      <w:r w:rsidRPr="004D7DFC">
        <w:rPr>
          <w:i/>
          <w:iCs/>
          <w:color w:val="000000"/>
          <w:shd w:val="clear" w:color="auto" w:fill="FFFFFF"/>
        </w:rPr>
        <w:t>poète</w:t>
      </w:r>
      <w:proofErr w:type="spellEnd"/>
      <w:r w:rsidRPr="004D7DFC">
        <w:rPr>
          <w:i/>
          <w:iCs/>
          <w:color w:val="000000"/>
          <w:shd w:val="clear" w:color="auto" w:fill="FFFFFF"/>
        </w:rPr>
        <w:t xml:space="preserve"> </w:t>
      </w:r>
      <w:proofErr w:type="spellStart"/>
      <w:r w:rsidRPr="004D7DFC">
        <w:rPr>
          <w:i/>
          <w:iCs/>
          <w:color w:val="000000"/>
          <w:shd w:val="clear" w:color="auto" w:fill="FFFFFF"/>
        </w:rPr>
        <w:t>épique</w:t>
      </w:r>
      <w:proofErr w:type="spellEnd"/>
      <w:r w:rsidRPr="004D7DFC">
        <w:t xml:space="preserve"> and Sylvie </w:t>
      </w:r>
      <w:proofErr w:type="spellStart"/>
      <w:r w:rsidRPr="004D7DFC">
        <w:t>Franchet</w:t>
      </w:r>
      <w:proofErr w:type="spellEnd"/>
      <w:r w:rsidRPr="004D7DFC">
        <w:t xml:space="preserve"> </w:t>
      </w:r>
      <w:proofErr w:type="spellStart"/>
      <w:r w:rsidRPr="004D7DFC">
        <w:t>d</w:t>
      </w:r>
      <w:r w:rsidR="00050F90">
        <w:t>’</w:t>
      </w:r>
      <w:r w:rsidRPr="004D7DFC">
        <w:t>Espérey</w:t>
      </w:r>
      <w:r w:rsidR="00050F90">
        <w:t>’</w:t>
      </w:r>
      <w:r w:rsidRPr="004D7DFC">
        <w:t>s</w:t>
      </w:r>
      <w:proofErr w:type="spellEnd"/>
      <w:r w:rsidRPr="004D7DFC">
        <w:t xml:space="preserve"> </w:t>
      </w:r>
      <w:bookmarkEnd w:id="21"/>
      <w:proofErr w:type="spellStart"/>
      <w:r w:rsidRPr="004D7DFC">
        <w:rPr>
          <w:i/>
          <w:iCs/>
          <w:color w:val="000000"/>
          <w:shd w:val="clear" w:color="auto" w:fill="FFFFFF"/>
        </w:rPr>
        <w:t>Conflit</w:t>
      </w:r>
      <w:proofErr w:type="spellEnd"/>
      <w:r w:rsidRPr="004D7DFC">
        <w:rPr>
          <w:i/>
          <w:iCs/>
          <w:color w:val="000000"/>
          <w:shd w:val="clear" w:color="auto" w:fill="FFFFFF"/>
        </w:rPr>
        <w:t xml:space="preserve">, violence et non-violence dans la </w:t>
      </w:r>
      <w:proofErr w:type="spellStart"/>
      <w:r w:rsidRPr="004D7DFC">
        <w:rPr>
          <w:i/>
          <w:iCs/>
          <w:color w:val="000000"/>
          <w:shd w:val="clear" w:color="auto" w:fill="FFFFFF"/>
        </w:rPr>
        <w:t>Thébaïde</w:t>
      </w:r>
      <w:proofErr w:type="spellEnd"/>
      <w:r w:rsidRPr="004D7DFC">
        <w:rPr>
          <w:i/>
          <w:iCs/>
          <w:color w:val="000000"/>
          <w:shd w:val="clear" w:color="auto" w:fill="FFFFFF"/>
        </w:rPr>
        <w:t xml:space="preserve"> de Stace</w:t>
      </w:r>
      <w:r w:rsidRPr="004D7DFC">
        <w:rPr>
          <w:color w:val="000000"/>
          <w:shd w:val="clear" w:color="auto" w:fill="FFFFFF"/>
        </w:rPr>
        <w:t>.</w:t>
      </w:r>
      <w:r w:rsidRPr="004D7DFC">
        <w:rPr>
          <w:rStyle w:val="FootnoteReference"/>
          <w:color w:val="000000"/>
          <w:shd w:val="clear" w:color="auto" w:fill="FFFFFF"/>
        </w:rPr>
        <w:footnoteReference w:id="216"/>
      </w:r>
      <w:r w:rsidRPr="004D7DFC">
        <w:t xml:space="preserve"> Both defend the structure of the poem against criticisms of episodic disunity; particularly useful is </w:t>
      </w:r>
      <w:proofErr w:type="spellStart"/>
      <w:r w:rsidRPr="004D7DFC">
        <w:t>Delarue</w:t>
      </w:r>
      <w:r w:rsidR="00050F90">
        <w:t>’</w:t>
      </w:r>
      <w:r w:rsidRPr="004D7DFC">
        <w:t>s</w:t>
      </w:r>
      <w:proofErr w:type="spellEnd"/>
      <w:r w:rsidRPr="004D7DFC">
        <w:t xml:space="preserve"> characterization of the </w:t>
      </w:r>
      <w:proofErr w:type="spellStart"/>
      <w:r w:rsidRPr="004D7DFC">
        <w:rPr>
          <w:i/>
          <w:iCs/>
        </w:rPr>
        <w:t>Thebaid</w:t>
      </w:r>
      <w:proofErr w:type="spellEnd"/>
      <w:r w:rsidRPr="004D7DFC">
        <w:t xml:space="preserve"> as an Iliadic epic of </w:t>
      </w:r>
      <w:r w:rsidRPr="004D7DFC">
        <w:rPr>
          <w:i/>
        </w:rPr>
        <w:t>pathos</w:t>
      </w:r>
      <w:r w:rsidRPr="004D7DFC">
        <w:rPr>
          <w:iCs/>
        </w:rPr>
        <w:t>,</w:t>
      </w:r>
      <w:r w:rsidRPr="004D7DFC">
        <w:rPr>
          <w:i/>
        </w:rPr>
        <w:t xml:space="preserve"> </w:t>
      </w:r>
      <w:r w:rsidRPr="004D7DFC">
        <w:t xml:space="preserve">as opposed to the </w:t>
      </w:r>
      <w:proofErr w:type="spellStart"/>
      <w:r w:rsidRPr="004D7DFC">
        <w:rPr>
          <w:i/>
          <w:iCs/>
        </w:rPr>
        <w:t>Achilleid</w:t>
      </w:r>
      <w:r w:rsidR="00050F90">
        <w:t>’</w:t>
      </w:r>
      <w:r w:rsidRPr="004D7DFC">
        <w:t>s</w:t>
      </w:r>
      <w:proofErr w:type="spellEnd"/>
      <w:r w:rsidRPr="004D7DFC">
        <w:t xml:space="preserve"> Odyssean epic of </w:t>
      </w:r>
      <w:r w:rsidRPr="004D7DFC">
        <w:rPr>
          <w:i/>
        </w:rPr>
        <w:t>ethos</w:t>
      </w:r>
      <w:r w:rsidRPr="004D7DFC">
        <w:t>. Both are interested in Statius</w:t>
      </w:r>
      <w:r w:rsidR="00050F90">
        <w:t>’</w:t>
      </w:r>
      <w:r w:rsidRPr="004D7DFC">
        <w:t xml:space="preserve"> models, going beyond Virgil to highlight important links with authors such as Callimachus, Lucan, and Seneca. And both focus on questions of evil and divine cruelty </w:t>
      </w:r>
      <w:r w:rsidRPr="004D7DFC">
        <w:lastRenderedPageBreak/>
        <w:t xml:space="preserve">throughout the poem, which they (like Lewis and </w:t>
      </w:r>
      <w:proofErr w:type="spellStart"/>
      <w:r w:rsidRPr="004D7DFC">
        <w:t>Vessey</w:t>
      </w:r>
      <w:proofErr w:type="spellEnd"/>
      <w:r w:rsidRPr="004D7DFC">
        <w:t xml:space="preserve">) see as remedied after the withdrawal of the gods by </w:t>
      </w:r>
      <w:proofErr w:type="spellStart"/>
      <w:r w:rsidRPr="004D7DFC">
        <w:rPr>
          <w:i/>
          <w:iCs/>
        </w:rPr>
        <w:t>humanitas</w:t>
      </w:r>
      <w:proofErr w:type="spellEnd"/>
      <w:r w:rsidRPr="004D7DFC">
        <w:t xml:space="preserve">, and particularly the virtues of </w:t>
      </w:r>
      <w:proofErr w:type="spellStart"/>
      <w:r w:rsidRPr="004D7DFC">
        <w:rPr>
          <w:i/>
          <w:iCs/>
        </w:rPr>
        <w:t>clementia</w:t>
      </w:r>
      <w:proofErr w:type="spellEnd"/>
      <w:r w:rsidRPr="004D7DFC">
        <w:rPr>
          <w:i/>
          <w:iCs/>
        </w:rPr>
        <w:t xml:space="preserve"> </w:t>
      </w:r>
      <w:r w:rsidRPr="004D7DFC">
        <w:t xml:space="preserve">and </w:t>
      </w:r>
      <w:r w:rsidRPr="004D7DFC">
        <w:rPr>
          <w:i/>
          <w:iCs/>
        </w:rPr>
        <w:t>pietas</w:t>
      </w:r>
      <w:r w:rsidRPr="004D7DFC">
        <w:t>.</w:t>
      </w:r>
    </w:p>
    <w:p w14:paraId="07FDC101" w14:textId="77777777" w:rsidR="0021184E" w:rsidRPr="004D7DFC" w:rsidRDefault="0021184E" w:rsidP="0021184E">
      <w:pPr>
        <w:autoSpaceDE w:val="0"/>
        <w:autoSpaceDN w:val="0"/>
        <w:adjustRightInd w:val="0"/>
        <w:spacing w:line="480" w:lineRule="auto"/>
      </w:pPr>
    </w:p>
    <w:p w14:paraId="2CE1E6BB" w14:textId="77777777" w:rsidR="0021184E" w:rsidRPr="004D7DFC" w:rsidRDefault="0021184E" w:rsidP="0021184E">
      <w:pPr>
        <w:pStyle w:val="Heading3"/>
      </w:pPr>
      <w:bookmarkStart w:id="22" w:name="_Toc121845225"/>
      <w:r>
        <w:t xml:space="preserve">b. </w:t>
      </w:r>
      <w:r w:rsidRPr="004D7DFC">
        <w:t xml:space="preserve">The </w:t>
      </w:r>
      <w:proofErr w:type="spellStart"/>
      <w:r w:rsidRPr="0021184E">
        <w:rPr>
          <w:i w:val="0"/>
          <w:iCs w:val="0"/>
        </w:rPr>
        <w:t>Thebaid</w:t>
      </w:r>
      <w:proofErr w:type="spellEnd"/>
      <w:r w:rsidRPr="004D7DFC">
        <w:t xml:space="preserve"> in the Ancient Canon</w:t>
      </w:r>
      <w:bookmarkEnd w:id="22"/>
    </w:p>
    <w:p w14:paraId="715D6394" w14:textId="517B2C79" w:rsidR="0021184E" w:rsidRPr="004D7DFC" w:rsidRDefault="0021184E" w:rsidP="0021184E">
      <w:pPr>
        <w:autoSpaceDE w:val="0"/>
        <w:autoSpaceDN w:val="0"/>
        <w:adjustRightInd w:val="0"/>
        <w:spacing w:line="480" w:lineRule="auto"/>
        <w:ind w:firstLine="720"/>
      </w:pPr>
      <w:r w:rsidRPr="004D7DFC">
        <w:t>By the 1990s, Virgilian scholars had begun to look for frameworks other than what Philip Hardie called “the monotonously reductive debate” between pro- and anti-Augustan readings.</w:t>
      </w:r>
      <w:r w:rsidRPr="004D7DFC">
        <w:rPr>
          <w:rStyle w:val="FootnoteReference"/>
        </w:rPr>
        <w:footnoteReference w:id="217"/>
      </w:r>
      <w:r w:rsidRPr="004D7DFC">
        <w:t xml:space="preserve"> The equivalent debate had in fact invigorated Statian scholarship of the 1980s and 1990s, but it too would soon yield to other interpretive frameworks, especially intertextual and sociocultural readings of the </w:t>
      </w:r>
      <w:proofErr w:type="spellStart"/>
      <w:r w:rsidRPr="004D7DFC">
        <w:rPr>
          <w:i/>
          <w:iCs/>
        </w:rPr>
        <w:t>Thebaid</w:t>
      </w:r>
      <w:proofErr w:type="spellEnd"/>
      <w:r w:rsidRPr="004D7DFC">
        <w:t>. The groundwork for the former was laid in discussions of the poem by Hardie, Stephen Hinds, and Dennis Feeney, who approached Statius</w:t>
      </w:r>
      <w:r w:rsidR="00050F90">
        <w:t>’</w:t>
      </w:r>
      <w:r w:rsidRPr="004D7DFC">
        <w:t xml:space="preserve"> poem as integral to—or even a conspicuous high point of—ancient literature.</w:t>
      </w:r>
      <w:r w:rsidRPr="004D7DFC">
        <w:rPr>
          <w:rStyle w:val="FootnoteReference"/>
        </w:rPr>
        <w:footnoteReference w:id="218"/>
      </w:r>
      <w:r w:rsidRPr="004D7DFC">
        <w:t xml:space="preserve"> Their studies well illustrate the postmodern sensitivity to authorial self-consciousness and negotiable canons that we note in our introduction (although of course these scholars had ample historical precedent for treating the </w:t>
      </w:r>
      <w:proofErr w:type="spellStart"/>
      <w:r w:rsidRPr="004D7DFC">
        <w:rPr>
          <w:i/>
          <w:iCs/>
        </w:rPr>
        <w:t>Thebaid</w:t>
      </w:r>
      <w:proofErr w:type="spellEnd"/>
      <w:r w:rsidRPr="004D7DFC">
        <w:t xml:space="preserve"> as canonical). </w:t>
      </w:r>
    </w:p>
    <w:p w14:paraId="26C22831" w14:textId="27B80503" w:rsidR="0021184E" w:rsidRPr="004D7DFC" w:rsidRDefault="0021184E" w:rsidP="0021184E">
      <w:pPr>
        <w:autoSpaceDE w:val="0"/>
        <w:autoSpaceDN w:val="0"/>
        <w:adjustRightInd w:val="0"/>
        <w:spacing w:line="480" w:lineRule="auto"/>
        <w:ind w:firstLine="720"/>
      </w:pPr>
      <w:r w:rsidRPr="004D7DFC">
        <w:t>Hardie</w:t>
      </w:r>
      <w:r w:rsidR="00050F90">
        <w:t>’</w:t>
      </w:r>
      <w:r w:rsidRPr="004D7DFC">
        <w:t xml:space="preserve">s </w:t>
      </w:r>
      <w:r w:rsidRPr="004D7DFC">
        <w:rPr>
          <w:i/>
          <w:iCs/>
        </w:rPr>
        <w:t>The Epic Successors of Virgil</w:t>
      </w:r>
      <w:r w:rsidRPr="004D7DFC">
        <w:t xml:space="preserve"> places Statius on equal footing with Ovid, Lucan, and the other Flavians in wide-ranging, theory-informed discussions of topics such as closure, religion and ritual, and poetic and political authority, all of which continue to interest scholars of Roman epic.</w:t>
      </w:r>
      <w:r w:rsidRPr="004D7DFC">
        <w:rPr>
          <w:rStyle w:val="FootnoteReference"/>
        </w:rPr>
        <w:footnoteReference w:id="219"/>
      </w:r>
      <w:r w:rsidRPr="004D7DFC">
        <w:t xml:space="preserve"> Hardie also frames the engagement of imperial epic with the </w:t>
      </w:r>
      <w:r w:rsidRPr="004D7DFC">
        <w:rPr>
          <w:i/>
          <w:iCs/>
        </w:rPr>
        <w:t>Aeneid</w:t>
      </w:r>
      <w:r w:rsidRPr="004D7DFC">
        <w:t xml:space="preserve"> as “creative imitation</w:t>
      </w:r>
      <w:r w:rsidR="00567F31">
        <w:t>,</w:t>
      </w:r>
      <w:r w:rsidRPr="004D7DFC">
        <w:t>” so that Virgil</w:t>
      </w:r>
      <w:r w:rsidR="00050F90">
        <w:t>’</w:t>
      </w:r>
      <w:r w:rsidRPr="004D7DFC">
        <w:t>s poem becomes for his successors not a “dead weight” but a source of their texts</w:t>
      </w:r>
      <w:r w:rsidR="00050F90">
        <w:t>’</w:t>
      </w:r>
      <w:r w:rsidRPr="004D7DFC">
        <w:t xml:space="preserve"> “restless and fertile energy.”</w:t>
      </w:r>
      <w:r w:rsidRPr="004D7DFC">
        <w:rPr>
          <w:rStyle w:val="FootnoteReference"/>
        </w:rPr>
        <w:footnoteReference w:id="220"/>
      </w:r>
      <w:r w:rsidRPr="004D7DFC">
        <w:t xml:space="preserve"> This approach to the intertextuality of Statius and his </w:t>
      </w:r>
      <w:r w:rsidRPr="004D7DFC">
        <w:lastRenderedPageBreak/>
        <w:t>peers has become the starting point of many subsequent studies. Hinds</w:t>
      </w:r>
      <w:r w:rsidR="00050F90">
        <w:t>’</w:t>
      </w:r>
      <w:r w:rsidRPr="004D7DFC">
        <w:t xml:space="preserve"> </w:t>
      </w:r>
      <w:r w:rsidRPr="004D7DFC">
        <w:rPr>
          <w:i/>
          <w:iCs/>
        </w:rPr>
        <w:t>Allusion and Intertext</w:t>
      </w:r>
      <w:r w:rsidRPr="004D7DFC">
        <w:t xml:space="preserve"> turns to the </w:t>
      </w:r>
      <w:proofErr w:type="spellStart"/>
      <w:r w:rsidRPr="004D7DFC">
        <w:rPr>
          <w:i/>
          <w:iCs/>
        </w:rPr>
        <w:t>Thebaid</w:t>
      </w:r>
      <w:r w:rsidR="00050F90">
        <w:t>’</w:t>
      </w:r>
      <w:r w:rsidRPr="004D7DFC">
        <w:t>s</w:t>
      </w:r>
      <w:proofErr w:type="spellEnd"/>
      <w:r w:rsidRPr="004D7DFC">
        <w:t xml:space="preserve"> ending to explore the concept of </w:t>
      </w:r>
      <w:proofErr w:type="spellStart"/>
      <w:r w:rsidRPr="004D7DFC">
        <w:t>secondariness</w:t>
      </w:r>
      <w:proofErr w:type="spellEnd"/>
      <w:r w:rsidRPr="004D7DFC">
        <w:t>, rebutting Gordon Williams</w:t>
      </w:r>
      <w:r w:rsidR="00050F90">
        <w:t>’</w:t>
      </w:r>
      <w:r w:rsidRPr="004D7DFC">
        <w:t xml:space="preserve"> arguments that the imperial authors</w:t>
      </w:r>
      <w:r w:rsidR="00050F90">
        <w:t>’</w:t>
      </w:r>
      <w:r w:rsidRPr="004D7DFC">
        <w:t xml:space="preserve"> self-fashioning as products of a decadent age should be taken as sincere.</w:t>
      </w:r>
      <w:r w:rsidRPr="004D7DFC">
        <w:rPr>
          <w:rStyle w:val="FootnoteReference"/>
        </w:rPr>
        <w:footnoteReference w:id="221"/>
      </w:r>
      <w:r w:rsidRPr="004D7DFC">
        <w:t xml:space="preserve"> Instead, Hinds (following the lead of a sensitive reading by Martha Malamud)</w:t>
      </w:r>
      <w:r w:rsidRPr="004D7DFC">
        <w:rPr>
          <w:rStyle w:val="FootnoteReference"/>
        </w:rPr>
        <w:footnoteReference w:id="222"/>
      </w:r>
      <w:r w:rsidRPr="004D7DFC">
        <w:t xml:space="preserve"> connects Statius</w:t>
      </w:r>
      <w:r w:rsidR="00050F90">
        <w:t>’</w:t>
      </w:r>
      <w:r w:rsidRPr="004D7DFC">
        <w:t xml:space="preserve"> famous instructions for his epic not to challenge the </w:t>
      </w:r>
      <w:r w:rsidRPr="004D7DFC">
        <w:rPr>
          <w:i/>
          <w:iCs/>
        </w:rPr>
        <w:t>Aeneid</w:t>
      </w:r>
      <w:r w:rsidRPr="004D7DFC">
        <w:t xml:space="preserve"> (</w:t>
      </w:r>
      <w:proofErr w:type="spellStart"/>
      <w:r w:rsidRPr="004D7DFC">
        <w:rPr>
          <w:i/>
          <w:iCs/>
        </w:rPr>
        <w:t>Theb</w:t>
      </w:r>
      <w:proofErr w:type="spellEnd"/>
      <w:r w:rsidRPr="004D7DFC">
        <w:rPr>
          <w:i/>
          <w:iCs/>
        </w:rPr>
        <w:t>.</w:t>
      </w:r>
      <w:r w:rsidRPr="004D7DFC">
        <w:t xml:space="preserve"> 12.816–17) with the “many mouths” </w:t>
      </w:r>
      <w:proofErr w:type="spellStart"/>
      <w:r w:rsidRPr="004D7DFC">
        <w:rPr>
          <w:i/>
          <w:iCs/>
        </w:rPr>
        <w:t>topos</w:t>
      </w:r>
      <w:proofErr w:type="spellEnd"/>
      <w:r w:rsidRPr="004D7DFC">
        <w:t xml:space="preserve"> that immediately precedes the epilogue (12.797–809), which can be traced back to Homer (</w:t>
      </w:r>
      <w:r w:rsidRPr="004D7DFC">
        <w:rPr>
          <w:i/>
          <w:iCs/>
        </w:rPr>
        <w:t xml:space="preserve">Il. </w:t>
      </w:r>
      <w:r w:rsidRPr="004D7DFC">
        <w:t>2.488–90). An implicit claim that all epic is secondary to Homer therefore precedes an explicit claim of Statius</w:t>
      </w:r>
      <w:r w:rsidR="00050F90">
        <w:t>’</w:t>
      </w:r>
      <w:r w:rsidRPr="004D7DFC">
        <w:t xml:space="preserve"> </w:t>
      </w:r>
      <w:proofErr w:type="spellStart"/>
      <w:r w:rsidRPr="004D7DFC">
        <w:t>secondariness</w:t>
      </w:r>
      <w:proofErr w:type="spellEnd"/>
      <w:r w:rsidRPr="004D7DFC">
        <w:t xml:space="preserve"> to Virgil: the idea of secondary epic “is always in practice … open to revitalization, reframing, appropriation to a new narrative of </w:t>
      </w:r>
      <w:proofErr w:type="spellStart"/>
      <w:r w:rsidRPr="004D7DFC">
        <w:t>secondariness</w:t>
      </w:r>
      <w:proofErr w:type="spellEnd"/>
      <w:r w:rsidRPr="004D7DFC">
        <w:t>.”</w:t>
      </w:r>
      <w:r w:rsidRPr="004D7DFC">
        <w:rPr>
          <w:rStyle w:val="FootnoteReference"/>
        </w:rPr>
        <w:footnoteReference w:id="223"/>
      </w:r>
      <w:r w:rsidRPr="004D7DFC">
        <w:t xml:space="preserve"> </w:t>
      </w:r>
    </w:p>
    <w:p w14:paraId="018CAA5C" w14:textId="497AB39A" w:rsidR="0021184E" w:rsidRPr="004D7DFC" w:rsidRDefault="0021184E" w:rsidP="0021184E">
      <w:pPr>
        <w:autoSpaceDE w:val="0"/>
        <w:autoSpaceDN w:val="0"/>
        <w:adjustRightInd w:val="0"/>
        <w:spacing w:line="480" w:lineRule="auto"/>
      </w:pPr>
      <w:r w:rsidRPr="004D7DFC">
        <w:t xml:space="preserve"> </w:t>
      </w:r>
      <w:r w:rsidRPr="004D7DFC">
        <w:tab/>
        <w:t>Feeney</w:t>
      </w:r>
      <w:r w:rsidR="00050F90">
        <w:t>’</w:t>
      </w:r>
      <w:r w:rsidRPr="004D7DFC">
        <w:t xml:space="preserve">s </w:t>
      </w:r>
      <w:r w:rsidRPr="004D7DFC">
        <w:rPr>
          <w:i/>
          <w:iCs/>
        </w:rPr>
        <w:t>The Gods in Epic</w:t>
      </w:r>
      <w:r w:rsidRPr="004D7DFC">
        <w:t xml:space="preserve"> places the </w:t>
      </w:r>
      <w:proofErr w:type="spellStart"/>
      <w:r w:rsidRPr="004D7DFC">
        <w:rPr>
          <w:i/>
          <w:iCs/>
        </w:rPr>
        <w:t>Thebaid</w:t>
      </w:r>
      <w:proofErr w:type="spellEnd"/>
      <w:r w:rsidRPr="004D7DFC">
        <w:t xml:space="preserve"> both at the end of his survey of Greco-Roman epic and at the pinnacle—in a brief epilogue, Feeney declares Statius</w:t>
      </w:r>
      <w:r w:rsidR="00050F90">
        <w:t>’</w:t>
      </w:r>
      <w:r w:rsidRPr="004D7DFC">
        <w:t xml:space="preserve"> poem a “masterpiec</w:t>
      </w:r>
      <w:r w:rsidR="00567F31">
        <w:t>e.</w:t>
      </w:r>
      <w:r w:rsidRPr="004D7DFC">
        <w:t>”</w:t>
      </w:r>
      <w:r w:rsidRPr="004D7DFC">
        <w:rPr>
          <w:rStyle w:val="FootnoteReference"/>
        </w:rPr>
        <w:footnoteReference w:id="224"/>
      </w:r>
      <w:r w:rsidRPr="004D7DFC">
        <w:t xml:space="preserve"> Anticipating Hinds and Hardie, Feeney demonstrated how Statius self-consciously “confronts his belatedness head on,”</w:t>
      </w:r>
      <w:r w:rsidRPr="004D7DFC">
        <w:rPr>
          <w:rStyle w:val="FootnoteReference"/>
        </w:rPr>
        <w:footnoteReference w:id="225"/>
      </w:r>
      <w:r w:rsidRPr="004D7DFC">
        <w:t xml:space="preserve"> and pointed the way for a later generation of critics for whom Statian self-consciousness has been a rich source of inquiry. Drawing inspiration, like </w:t>
      </w:r>
      <w:proofErr w:type="spellStart"/>
      <w:r w:rsidRPr="004D7DFC">
        <w:t>Vessey</w:t>
      </w:r>
      <w:proofErr w:type="spellEnd"/>
      <w:r w:rsidRPr="004D7DFC">
        <w:t>, from C. S. Lewis,</w:t>
      </w:r>
      <w:r w:rsidRPr="004D7DFC">
        <w:rPr>
          <w:rStyle w:val="FootnoteReference"/>
        </w:rPr>
        <w:footnoteReference w:id="226"/>
      </w:r>
      <w:r w:rsidRPr="004D7DFC">
        <w:t xml:space="preserve"> Feeney shows how the gods of the </w:t>
      </w:r>
      <w:proofErr w:type="spellStart"/>
      <w:r w:rsidRPr="004D7DFC">
        <w:rPr>
          <w:i/>
          <w:iCs/>
        </w:rPr>
        <w:t>Thebaid</w:t>
      </w:r>
      <w:proofErr w:type="spellEnd"/>
      <w:r w:rsidRPr="004D7DFC">
        <w:t xml:space="preserve"> are constrained to increasingly allegorical behaviour while the poem</w:t>
      </w:r>
      <w:r w:rsidR="00050F90">
        <w:t>’</w:t>
      </w:r>
      <w:r w:rsidRPr="004D7DFC">
        <w:t xml:space="preserve">s personifications are given expanded power, culminating in the appearance of Pietas in book 11 and the Altar of Clemency in book 12. But these too ultimately recede from the poem in a way: the personifications “cease to act as characters, and they come to be used, so to speak, without initial capital letters, as ways </w:t>
      </w:r>
      <w:r w:rsidRPr="004D7DFC">
        <w:lastRenderedPageBreak/>
        <w:t>of speaking generally of human conditions.”</w:t>
      </w:r>
      <w:r w:rsidRPr="004D7DFC">
        <w:rPr>
          <w:rStyle w:val="FootnoteReference"/>
        </w:rPr>
        <w:footnoteReference w:id="227"/>
      </w:r>
      <w:r w:rsidRPr="004D7DFC">
        <w:t xml:space="preserve"> And so, Feeney</w:t>
      </w:r>
      <w:r w:rsidR="00050F90">
        <w:t>’</w:t>
      </w:r>
      <w:r w:rsidRPr="004D7DFC">
        <w:t xml:space="preserve">s </w:t>
      </w:r>
      <w:proofErr w:type="spellStart"/>
      <w:r w:rsidRPr="004D7DFC">
        <w:t>groundbreaking</w:t>
      </w:r>
      <w:proofErr w:type="spellEnd"/>
      <w:r w:rsidRPr="004D7DFC">
        <w:t xml:space="preserve"> exploration of the gods in epic ends, remarkably, with no gods at all.</w:t>
      </w:r>
      <w:r w:rsidRPr="004D7DFC">
        <w:rPr>
          <w:rStyle w:val="FootnoteReference"/>
        </w:rPr>
        <w:footnoteReference w:id="228"/>
      </w:r>
    </w:p>
    <w:p w14:paraId="0C7034A3" w14:textId="7EC73F5F" w:rsidR="0021184E" w:rsidRPr="004D7DFC" w:rsidRDefault="0021184E" w:rsidP="0021184E">
      <w:pPr>
        <w:autoSpaceDE w:val="0"/>
        <w:autoSpaceDN w:val="0"/>
        <w:adjustRightInd w:val="0"/>
        <w:spacing w:line="480" w:lineRule="auto"/>
        <w:ind w:firstLine="720"/>
      </w:pPr>
      <w:r w:rsidRPr="004D7DFC">
        <w:t>These three studies (especially Hinds</w:t>
      </w:r>
      <w:r w:rsidR="00050F90">
        <w:t>’</w:t>
      </w:r>
      <w:r w:rsidRPr="004D7DFC">
        <w:t xml:space="preserve">) adumbrated the potential for intertextual readings focused on precise verbal echoes, and facilitated by digital tools, that have come to dominate contemporary scholarship. Even more persuasive arguments for this kind of intertextual approach were offered by commentaries on </w:t>
      </w:r>
      <w:proofErr w:type="spellStart"/>
      <w:r w:rsidRPr="004D7DFC">
        <w:rPr>
          <w:i/>
          <w:iCs/>
        </w:rPr>
        <w:t>Thebaid</w:t>
      </w:r>
      <w:proofErr w:type="spellEnd"/>
      <w:r w:rsidRPr="004D7DFC">
        <w:t xml:space="preserve"> 7 and 9. The twentieth century had seen several earlier commentaries on individual books of the poems,</w:t>
      </w:r>
      <w:r w:rsidRPr="004D7DFC">
        <w:rPr>
          <w:rStyle w:val="FootnoteReference"/>
        </w:rPr>
        <w:footnoteReference w:id="229"/>
      </w:r>
      <w:r w:rsidRPr="004D7DFC">
        <w:t xml:space="preserve"> but those by J. J. L. </w:t>
      </w:r>
      <w:proofErr w:type="spellStart"/>
      <w:r w:rsidRPr="004D7DFC">
        <w:t>Smolenaars</w:t>
      </w:r>
      <w:proofErr w:type="spellEnd"/>
      <w:r w:rsidRPr="004D7DFC">
        <w:t xml:space="preserve"> and Michael Dewar were the first to take Statius seriously as a good poet, and thereby discover that his poetry could both withstand and repay sustained close attention.</w:t>
      </w:r>
      <w:r w:rsidRPr="004D7DFC">
        <w:rPr>
          <w:rStyle w:val="FootnoteReference"/>
        </w:rPr>
        <w:footnoteReference w:id="230"/>
      </w:r>
      <w:r w:rsidRPr="004D7DFC">
        <w:t xml:space="preserve"> </w:t>
      </w:r>
      <w:proofErr w:type="spellStart"/>
      <w:r w:rsidRPr="004D7DFC">
        <w:t>Smolenaars</w:t>
      </w:r>
      <w:proofErr w:type="spellEnd"/>
      <w:r w:rsidR="00050F90">
        <w:t>’</w:t>
      </w:r>
      <w:r w:rsidRPr="004D7DFC">
        <w:t xml:space="preserve"> commentary on </w:t>
      </w:r>
      <w:proofErr w:type="spellStart"/>
      <w:r w:rsidRPr="004D7DFC">
        <w:rPr>
          <w:i/>
          <w:iCs/>
        </w:rPr>
        <w:t>Thebaid</w:t>
      </w:r>
      <w:proofErr w:type="spellEnd"/>
      <w:r w:rsidRPr="004D7DFC">
        <w:t xml:space="preserve"> 7 offers the expected philological discussions of text and interpretation but is particularly important for its examination (in the introduction and throughout the notes) of Statius</w:t>
      </w:r>
      <w:r w:rsidR="00050F90">
        <w:t>’</w:t>
      </w:r>
      <w:r w:rsidRPr="004D7DFC">
        <w:t xml:space="preserve"> “</w:t>
      </w:r>
      <w:r w:rsidR="00AC3D9E">
        <w:t>multiple</w:t>
      </w:r>
      <w:r w:rsidR="00AC3D9E" w:rsidRPr="004D7DFC">
        <w:t xml:space="preserve"> </w:t>
      </w:r>
      <w:r w:rsidRPr="004D7DFC">
        <w:t>imitation” approach to intertextuality, whereby the author innovates on one or more primary models for each of his scenes by appropriating material from other sources. This trailblazing sensitive approach to the complexities of Statius</w:t>
      </w:r>
      <w:r w:rsidR="00050F90">
        <w:t>’</w:t>
      </w:r>
      <w:r w:rsidRPr="004D7DFC">
        <w:t xml:space="preserve"> intertextuality also characterizes Dewar</w:t>
      </w:r>
      <w:r w:rsidR="00050F90">
        <w:t>’</w:t>
      </w:r>
      <w:r w:rsidRPr="004D7DFC">
        <w:t xml:space="preserve">s commentary on </w:t>
      </w:r>
      <w:proofErr w:type="spellStart"/>
      <w:r w:rsidRPr="004D7DFC">
        <w:rPr>
          <w:i/>
          <w:iCs/>
        </w:rPr>
        <w:t>Thebaid</w:t>
      </w:r>
      <w:proofErr w:type="spellEnd"/>
      <w:r w:rsidRPr="004D7DFC">
        <w:t xml:space="preserve"> 9, who furthermore offers incisive discussions of Statius</w:t>
      </w:r>
      <w:r w:rsidR="00050F90">
        <w:t>’</w:t>
      </w:r>
      <w:r w:rsidRPr="004D7DFC">
        <w:t xml:space="preserve"> adventurous diction and difficult text. Dewar</w:t>
      </w:r>
      <w:r w:rsidR="00050F90">
        <w:t>’</w:t>
      </w:r>
      <w:r w:rsidRPr="004D7DFC">
        <w:t>s introduction includes an important discussion of Statius</w:t>
      </w:r>
      <w:r w:rsidR="00050F90">
        <w:t>’</w:t>
      </w:r>
      <w:r w:rsidRPr="004D7DFC">
        <w:t xml:space="preserve"> reception in late antique and medieval literature, which has become a topic of significant interest in current scholarship.</w:t>
      </w:r>
    </w:p>
    <w:p w14:paraId="47A000F2" w14:textId="1ABFCC15" w:rsidR="0021184E" w:rsidRPr="004D7DFC" w:rsidRDefault="0021184E" w:rsidP="0021184E">
      <w:pPr>
        <w:autoSpaceDE w:val="0"/>
        <w:autoSpaceDN w:val="0"/>
        <w:adjustRightInd w:val="0"/>
        <w:spacing w:line="480" w:lineRule="auto"/>
        <w:ind w:firstLine="360"/>
      </w:pPr>
      <w:r w:rsidRPr="004D7DFC">
        <w:t>A multilingual edited volume on Statius was published on the 1900</w:t>
      </w:r>
      <w:r w:rsidRPr="004D7DFC">
        <w:rPr>
          <w:vertAlign w:val="superscript"/>
        </w:rPr>
        <w:t xml:space="preserve">th </w:t>
      </w:r>
      <w:r w:rsidRPr="004D7DFC">
        <w:t xml:space="preserve">anniversary of his presumed death, and this </w:t>
      </w:r>
      <w:proofErr w:type="spellStart"/>
      <w:r w:rsidRPr="004D7DFC">
        <w:rPr>
          <w:i/>
          <w:iCs/>
        </w:rPr>
        <w:t>Epicedion</w:t>
      </w:r>
      <w:proofErr w:type="spellEnd"/>
      <w:r w:rsidRPr="004D7DFC">
        <w:rPr>
          <w:i/>
          <w:iCs/>
        </w:rPr>
        <w:t xml:space="preserve">: </w:t>
      </w:r>
      <w:proofErr w:type="spellStart"/>
      <w:r w:rsidRPr="004D7DFC">
        <w:rPr>
          <w:i/>
          <w:iCs/>
        </w:rPr>
        <w:t>hommage</w:t>
      </w:r>
      <w:proofErr w:type="spellEnd"/>
      <w:r w:rsidRPr="004D7DFC">
        <w:rPr>
          <w:i/>
          <w:iCs/>
        </w:rPr>
        <w:t xml:space="preserve"> à P. </w:t>
      </w:r>
      <w:proofErr w:type="spellStart"/>
      <w:r w:rsidRPr="004D7DFC">
        <w:rPr>
          <w:i/>
          <w:iCs/>
        </w:rPr>
        <w:t>Papinius</w:t>
      </w:r>
      <w:proofErr w:type="spellEnd"/>
      <w:r w:rsidRPr="004D7DFC">
        <w:rPr>
          <w:i/>
          <w:iCs/>
        </w:rPr>
        <w:t xml:space="preserve"> Statius, 96–1996</w:t>
      </w:r>
      <w:r w:rsidRPr="004D7DFC">
        <w:t xml:space="preserve"> may be </w:t>
      </w:r>
      <w:r w:rsidRPr="004D7DFC">
        <w:lastRenderedPageBreak/>
        <w:t>understood as the last collective statement on Statius by the scholars of his renaissance.</w:t>
      </w:r>
      <w:r w:rsidRPr="004D7DFC">
        <w:rPr>
          <w:rStyle w:val="FootnoteReference"/>
        </w:rPr>
        <w:footnoteReference w:id="231"/>
      </w:r>
      <w:r w:rsidRPr="004D7DFC">
        <w:t xml:space="preserve"> With 21 chapters by long-established and (at the time) emerging scholars, the volume covered Statius</w:t>
      </w:r>
      <w:r w:rsidR="00050F90">
        <w:t>’</w:t>
      </w:r>
      <w:r w:rsidRPr="004D7DFC">
        <w:t xml:space="preserve"> entire oeuvre and discussed issues of contemporary interest such as the </w:t>
      </w:r>
      <w:proofErr w:type="spellStart"/>
      <w:r w:rsidRPr="004D7DFC">
        <w:rPr>
          <w:i/>
          <w:iCs/>
        </w:rPr>
        <w:t>Thebaid</w:t>
      </w:r>
      <w:r w:rsidR="00050F90">
        <w:t>’</w:t>
      </w:r>
      <w:r w:rsidRPr="004D7DFC">
        <w:t>s</w:t>
      </w:r>
      <w:proofErr w:type="spellEnd"/>
      <w:r w:rsidRPr="004D7DFC">
        <w:t xml:space="preserve"> controlling themes, the meaning of its conclusion, the role of its gods, its use of earlier literature, and its place in Statius</w:t>
      </w:r>
      <w:r w:rsidR="00050F90">
        <w:t>’</w:t>
      </w:r>
      <w:r w:rsidRPr="004D7DFC">
        <w:t xml:space="preserve"> Rome. Many of the scholars who contributed to the volume have continued to write on Statius into the twenty-first century, but as the millennium approached, a new generation of scholars was emerging, and with them an even richer understanding of the many meanings of Statius</w:t>
      </w:r>
      <w:r w:rsidR="00050F90">
        <w:t>’</w:t>
      </w:r>
      <w:r w:rsidRPr="004D7DFC">
        <w:t xml:space="preserve"> poem.</w:t>
      </w:r>
    </w:p>
    <w:p w14:paraId="60511DF0" w14:textId="77777777" w:rsidR="0021184E" w:rsidRPr="004D7DFC" w:rsidRDefault="0021184E" w:rsidP="0021184E">
      <w:pPr>
        <w:autoSpaceDE w:val="0"/>
        <w:autoSpaceDN w:val="0"/>
        <w:adjustRightInd w:val="0"/>
        <w:spacing w:line="480" w:lineRule="auto"/>
        <w:ind w:firstLine="360"/>
      </w:pPr>
    </w:p>
    <w:p w14:paraId="22F6766D" w14:textId="77777777" w:rsidR="0021184E" w:rsidRPr="004D7DFC" w:rsidRDefault="0021184E" w:rsidP="0021184E">
      <w:pPr>
        <w:pStyle w:val="Heading2"/>
        <w:rPr>
          <w:i/>
        </w:rPr>
      </w:pPr>
      <w:bookmarkStart w:id="23" w:name="_Toc121845226"/>
      <w:r w:rsidRPr="004D7DFC">
        <w:t xml:space="preserve">4.2. The </w:t>
      </w:r>
      <w:proofErr w:type="spellStart"/>
      <w:r w:rsidRPr="004D7DFC">
        <w:rPr>
          <w:i/>
        </w:rPr>
        <w:t>Thebaid</w:t>
      </w:r>
      <w:proofErr w:type="spellEnd"/>
      <w:r w:rsidRPr="004D7DFC">
        <w:t xml:space="preserve">: The Statian </w:t>
      </w:r>
      <w:r w:rsidRPr="004D7DFC">
        <w:rPr>
          <w:i/>
        </w:rPr>
        <w:t>nouvelle vague</w:t>
      </w:r>
      <w:bookmarkEnd w:id="23"/>
    </w:p>
    <w:p w14:paraId="6429FF33" w14:textId="0885871F" w:rsidR="0021184E" w:rsidRPr="004D7DFC" w:rsidRDefault="0021184E" w:rsidP="0021184E">
      <w:pPr>
        <w:spacing w:line="480" w:lineRule="auto"/>
        <w:ind w:firstLine="720"/>
      </w:pPr>
      <w:bookmarkStart w:id="24" w:name="_Hlk107405169"/>
      <w:r w:rsidRPr="004D7DFC">
        <w:t xml:space="preserve">The transition from the late twentieth century Statian renaissance to the </w:t>
      </w:r>
      <w:r w:rsidRPr="004D7DFC">
        <w:rPr>
          <w:i/>
          <w:iCs/>
        </w:rPr>
        <w:t>nouvelle vague</w:t>
      </w:r>
      <w:r w:rsidRPr="004D7DFC">
        <w:t xml:space="preserve"> of the twenty-first was characterized by two developments. First, the prevailing optimist/pessimist political framework gave ground to broader sociocultural examinations of the </w:t>
      </w:r>
      <w:proofErr w:type="spellStart"/>
      <w:r w:rsidRPr="004D7DFC">
        <w:rPr>
          <w:i/>
          <w:iCs/>
        </w:rPr>
        <w:t>Thebaid</w:t>
      </w:r>
      <w:proofErr w:type="spellEnd"/>
      <w:r w:rsidRPr="004D7DFC">
        <w:t xml:space="preserve"> and a series of monographs that situated ideological readings of the poem more fully in its complex intertextuality. Second, two new editions of the </w:t>
      </w:r>
      <w:proofErr w:type="spellStart"/>
      <w:r w:rsidRPr="004D7DFC">
        <w:rPr>
          <w:i/>
          <w:iCs/>
        </w:rPr>
        <w:t>Thebaid</w:t>
      </w:r>
      <w:proofErr w:type="spellEnd"/>
      <w:r w:rsidRPr="004D7DFC">
        <w:t xml:space="preserve"> and a major study of Statius</w:t>
      </w:r>
      <w:r w:rsidR="00050F90">
        <w:t>’</w:t>
      </w:r>
      <w:r w:rsidRPr="004D7DFC">
        <w:t xml:space="preserve"> manuscripts called into question the traditional understanding of Statius</w:t>
      </w:r>
      <w:r w:rsidR="00050F90">
        <w:t>’</w:t>
      </w:r>
      <w:r w:rsidRPr="004D7DFC">
        <w:t xml:space="preserve"> text and transmission. The editors, however, conspicuously failed to appreciate the complexity of Statius</w:t>
      </w:r>
      <w:r w:rsidR="00050F90">
        <w:t>’</w:t>
      </w:r>
      <w:r w:rsidRPr="004D7DFC">
        <w:t xml:space="preserve"> poetics; thus, like Ogilvie</w:t>
      </w:r>
      <w:r w:rsidR="00050F90">
        <w:t>’</w:t>
      </w:r>
      <w:r w:rsidRPr="004D7DFC">
        <w:t xml:space="preserve">s earlier accusation of “meaninglessness,” they have inadvertently encouraged further careful study of the </w:t>
      </w:r>
      <w:proofErr w:type="spellStart"/>
      <w:r w:rsidRPr="004D7DFC">
        <w:rPr>
          <w:i/>
          <w:iCs/>
        </w:rPr>
        <w:t>Thebaid</w:t>
      </w:r>
      <w:proofErr w:type="spellEnd"/>
      <w:r w:rsidRPr="004D7DFC">
        <w:t xml:space="preserve">. The pace of publication increased during this period, and we must therefore be more selective in our discussion of the scholarship. We will focus on monographs and editions, but the </w:t>
      </w:r>
      <w:r w:rsidR="001C443E">
        <w:t>first decade of the twenty-first century</w:t>
      </w:r>
      <w:r w:rsidR="00A83D28">
        <w:t xml:space="preserve"> </w:t>
      </w:r>
      <w:r w:rsidRPr="004D7DFC">
        <w:t xml:space="preserve">also saw two conference proceedings with several chapters dedicated to the </w:t>
      </w:r>
      <w:proofErr w:type="spellStart"/>
      <w:r w:rsidRPr="004D7DFC">
        <w:rPr>
          <w:i/>
          <w:iCs/>
        </w:rPr>
        <w:t>Thebaid</w:t>
      </w:r>
      <w:proofErr w:type="spellEnd"/>
      <w:r w:rsidRPr="004D7DFC">
        <w:t>;</w:t>
      </w:r>
      <w:r w:rsidRPr="004D7DFC">
        <w:rPr>
          <w:rStyle w:val="FootnoteReference"/>
        </w:rPr>
        <w:footnoteReference w:id="232"/>
      </w:r>
      <w:r w:rsidRPr="004D7DFC">
        <w:t xml:space="preserve"> an English commentary on </w:t>
      </w:r>
      <w:proofErr w:type="spellStart"/>
      <w:r w:rsidRPr="004D7DFC">
        <w:rPr>
          <w:i/>
          <w:iCs/>
        </w:rPr>
        <w:lastRenderedPageBreak/>
        <w:t>Thebaid</w:t>
      </w:r>
      <w:proofErr w:type="spellEnd"/>
      <w:r w:rsidRPr="004D7DFC">
        <w:t xml:space="preserve"> 12 and fully three commentaries (English, French, German) on the first part of book 4;</w:t>
      </w:r>
      <w:r w:rsidRPr="004D7DFC">
        <w:rPr>
          <w:rStyle w:val="FootnoteReference"/>
        </w:rPr>
        <w:footnoteReference w:id="233"/>
      </w:r>
      <w:r w:rsidRPr="004D7DFC">
        <w:t xml:space="preserve"> several new verse translations, which should always be understood as evidence that a poem is worth careful study;</w:t>
      </w:r>
      <w:r w:rsidRPr="004D7DFC">
        <w:rPr>
          <w:rStyle w:val="FootnoteReference"/>
        </w:rPr>
        <w:footnoteReference w:id="234"/>
      </w:r>
      <w:r w:rsidRPr="004D7DFC">
        <w:t xml:space="preserve"> and many articles and chapters on various topics.</w:t>
      </w:r>
      <w:r w:rsidRPr="004D7DFC">
        <w:rPr>
          <w:rStyle w:val="FootnoteReference"/>
        </w:rPr>
        <w:footnoteReference w:id="235"/>
      </w:r>
      <w:r w:rsidRPr="004D7DFC">
        <w:t xml:space="preserve"> Perhaps most notable among these shorter studies are a series of articles by Alison Keith on Ovidian characters, themes, and settings in the </w:t>
      </w:r>
      <w:proofErr w:type="spellStart"/>
      <w:r w:rsidRPr="004D7DFC">
        <w:rPr>
          <w:i/>
          <w:iCs/>
        </w:rPr>
        <w:t>Thebaid</w:t>
      </w:r>
      <w:proofErr w:type="spellEnd"/>
      <w:r w:rsidRPr="004D7DFC">
        <w:t xml:space="preserve"> (more work on Statius and Ovid remains to be done) and Susanna </w:t>
      </w:r>
      <w:proofErr w:type="spellStart"/>
      <w:r w:rsidRPr="004D7DFC">
        <w:t>Braund</w:t>
      </w:r>
      <w:r w:rsidR="00050F90">
        <w:t>’</w:t>
      </w:r>
      <w:r w:rsidRPr="004D7DFC">
        <w:t>s</w:t>
      </w:r>
      <w:proofErr w:type="spellEnd"/>
      <w:r w:rsidRPr="004D7DFC">
        <w:t xml:space="preserve"> “A tale of two cities: Statius, Thebes, and Rome”, in which she explores how Statius exploits the symbolic potential of Thebes not as the dark Other of Athenian tragedy, but rather as a terrifyingly familiar Same for Rome and its history of civil strife.</w:t>
      </w:r>
      <w:r w:rsidRPr="004D7DFC">
        <w:rPr>
          <w:rStyle w:val="FootnoteReference"/>
        </w:rPr>
        <w:footnoteReference w:id="236"/>
      </w:r>
    </w:p>
    <w:bookmarkEnd w:id="24"/>
    <w:p w14:paraId="3A302BEF" w14:textId="77777777" w:rsidR="0021184E" w:rsidRPr="004D7DFC" w:rsidRDefault="0021184E" w:rsidP="0021184E">
      <w:pPr>
        <w:spacing w:line="480" w:lineRule="auto"/>
      </w:pPr>
    </w:p>
    <w:p w14:paraId="65123295" w14:textId="77777777" w:rsidR="0021184E" w:rsidRPr="004D7DFC" w:rsidRDefault="0021184E" w:rsidP="0021184E">
      <w:pPr>
        <w:pStyle w:val="Heading3"/>
      </w:pPr>
      <w:bookmarkStart w:id="27" w:name="_Toc121845227"/>
      <w:r>
        <w:t xml:space="preserve">a. </w:t>
      </w:r>
      <w:r w:rsidRPr="004D7DFC">
        <w:t>Sociocultural and Intertextual Readings</w:t>
      </w:r>
      <w:bookmarkEnd w:id="27"/>
    </w:p>
    <w:p w14:paraId="062B7844" w14:textId="5AB25313" w:rsidR="0021184E" w:rsidRPr="004D7DFC" w:rsidRDefault="0021184E" w:rsidP="0021184E">
      <w:pPr>
        <w:spacing w:line="480" w:lineRule="auto"/>
        <w:ind w:firstLine="720"/>
      </w:pPr>
      <w:r w:rsidRPr="004D7DFC">
        <w:t>Where previous scholars had adapted a Virgilian political paradigm to find, for Ogilvie, Statius</w:t>
      </w:r>
      <w:r w:rsidR="00050F90">
        <w:t>’</w:t>
      </w:r>
      <w:r w:rsidRPr="004D7DFC">
        <w:t xml:space="preserve"> “testament about the world,” three books published between 2008 and 2010 turned instead to broader sociocultural approaches.</w:t>
      </w:r>
      <w:r w:rsidRPr="004D7DFC">
        <w:rPr>
          <w:rStyle w:val="FootnoteReference"/>
        </w:rPr>
        <w:footnoteReference w:id="237"/>
      </w:r>
      <w:r w:rsidRPr="004D7DFC">
        <w:t xml:space="preserve"> All three afford the </w:t>
      </w:r>
      <w:proofErr w:type="spellStart"/>
      <w:r w:rsidRPr="004D7DFC">
        <w:rPr>
          <w:i/>
          <w:iCs/>
        </w:rPr>
        <w:t>Thebaid</w:t>
      </w:r>
      <w:proofErr w:type="spellEnd"/>
      <w:r w:rsidRPr="004D7DFC">
        <w:t xml:space="preserve"> a privileged place in broader examinations of Roman epic, continuing the successful strategy of Hardie, Hinds, and Feeney</w:t>
      </w:r>
      <w:r w:rsidR="00050F90">
        <w:t>’</w:t>
      </w:r>
      <w:r w:rsidRPr="004D7DFC">
        <w:t>s surveys of the previous decade. In particular, Neil Bernstein</w:t>
      </w:r>
      <w:r w:rsidR="00050F90">
        <w:t>’</w:t>
      </w:r>
      <w:r w:rsidRPr="004D7DFC">
        <w:t xml:space="preserve">s </w:t>
      </w:r>
      <w:proofErr w:type="gramStart"/>
      <w:r w:rsidRPr="004D7DFC">
        <w:rPr>
          <w:i/>
          <w:iCs/>
        </w:rPr>
        <w:t>In</w:t>
      </w:r>
      <w:proofErr w:type="gramEnd"/>
      <w:r w:rsidRPr="004D7DFC">
        <w:rPr>
          <w:i/>
          <w:iCs/>
        </w:rPr>
        <w:t xml:space="preserve"> the Image of the Ancestors</w:t>
      </w:r>
      <w:r w:rsidRPr="004D7DFC">
        <w:t xml:space="preserve"> gives the </w:t>
      </w:r>
      <w:proofErr w:type="spellStart"/>
      <w:r w:rsidRPr="004D7DFC">
        <w:rPr>
          <w:i/>
          <w:iCs/>
        </w:rPr>
        <w:t>Thebaid</w:t>
      </w:r>
      <w:proofErr w:type="spellEnd"/>
      <w:r w:rsidRPr="004D7DFC">
        <w:t xml:space="preserve"> pride of place among the four Flavian epics and their engagement with the </w:t>
      </w:r>
      <w:r w:rsidRPr="004D7DFC">
        <w:rPr>
          <w:i/>
          <w:iCs/>
        </w:rPr>
        <w:t>Aeneid</w:t>
      </w:r>
      <w:r w:rsidRPr="004D7DFC">
        <w:t>, anticipating the current trend of reading Flavian epic as a coherent corpus.</w:t>
      </w:r>
    </w:p>
    <w:p w14:paraId="4CB17F07" w14:textId="23E000FA" w:rsidR="0021184E" w:rsidRPr="004D7DFC" w:rsidRDefault="0021184E" w:rsidP="0021184E">
      <w:pPr>
        <w:spacing w:line="480" w:lineRule="auto"/>
        <w:ind w:firstLine="720"/>
      </w:pPr>
      <w:r w:rsidRPr="004D7DFC">
        <w:t xml:space="preserve">Bernstein argues that the diminished power of the great old Roman families and the rise of the emperor as </w:t>
      </w:r>
      <w:r w:rsidRPr="004D7DFC">
        <w:rPr>
          <w:i/>
          <w:iCs/>
        </w:rPr>
        <w:t>pater patriae</w:t>
      </w:r>
      <w:r w:rsidRPr="004D7DFC">
        <w:t xml:space="preserve"> in the late first century CE are reflected in the Flavian epics, </w:t>
      </w:r>
      <w:r w:rsidRPr="004D7DFC">
        <w:lastRenderedPageBreak/>
        <w:t xml:space="preserve">which “reverse the Homeric and </w:t>
      </w:r>
      <w:proofErr w:type="spellStart"/>
      <w:r w:rsidRPr="004D7DFC">
        <w:t>Vergilian</w:t>
      </w:r>
      <w:proofErr w:type="spellEnd"/>
      <w:r w:rsidRPr="004D7DFC">
        <w:t xml:space="preserve"> emphases on agnatic descent, positive ancestral example, and intrafamilial solidarity.”</w:t>
      </w:r>
      <w:r w:rsidRPr="004D7DFC">
        <w:rPr>
          <w:rStyle w:val="FootnoteReference"/>
        </w:rPr>
        <w:footnoteReference w:id="238"/>
      </w:r>
      <w:r w:rsidRPr="004D7DFC">
        <w:t xml:space="preserve"> The darkest expression of this reversal is found naturally enough in the Oedipal dynamics of Statius</w:t>
      </w:r>
      <w:r w:rsidR="00050F90">
        <w:t>’</w:t>
      </w:r>
      <w:r w:rsidRPr="004D7DFC">
        <w:t xml:space="preserve"> Theban household. Bernstein also has sensitive discussions of </w:t>
      </w:r>
      <w:proofErr w:type="spellStart"/>
      <w:r w:rsidRPr="004D7DFC">
        <w:t>Argia</w:t>
      </w:r>
      <w:proofErr w:type="spellEnd"/>
      <w:r w:rsidRPr="004D7DFC">
        <w:t xml:space="preserve"> (whose heroism is motivated by ties of marriage rather than blood), Theban national identity, and Statius</w:t>
      </w:r>
      <w:r w:rsidR="00050F90">
        <w:t>’</w:t>
      </w:r>
      <w:r w:rsidRPr="004D7DFC">
        <w:t xml:space="preserve"> conceptions of his literary heritage in terms of kinship.</w:t>
      </w:r>
      <w:r w:rsidRPr="004D7DFC">
        <w:rPr>
          <w:rStyle w:val="FootnoteReference"/>
        </w:rPr>
        <w:footnoteReference w:id="239"/>
      </w:r>
      <w:r w:rsidRPr="004D7DFC">
        <w:t xml:space="preserve"> Neil Coffee</w:t>
      </w:r>
      <w:r w:rsidR="00050F90">
        <w:t>’</w:t>
      </w:r>
      <w:r w:rsidRPr="004D7DFC">
        <w:t xml:space="preserve">s </w:t>
      </w:r>
      <w:r w:rsidRPr="004D7DFC">
        <w:rPr>
          <w:i/>
          <w:iCs/>
        </w:rPr>
        <w:t>The Commerce of War</w:t>
      </w:r>
      <w:r w:rsidRPr="004D7DFC">
        <w:t xml:space="preserve"> examines economic language and behaviour in his chosen texts, focusing on Roman “economic morality</w:t>
      </w:r>
      <w:r w:rsidR="00A83D28">
        <w:t>,</w:t>
      </w:r>
      <w:r w:rsidRPr="004D7DFC">
        <w:t xml:space="preserve">” in particular the distinction between aristocratic reciprocal exchanges and mercantile commodity exchanges, with Roman epic (like the Roman world more broadly) privileging the former. Like Bernstein, Coffee understands the </w:t>
      </w:r>
      <w:proofErr w:type="spellStart"/>
      <w:r w:rsidRPr="004D7DFC">
        <w:rPr>
          <w:i/>
          <w:iCs/>
        </w:rPr>
        <w:t>Thebaid</w:t>
      </w:r>
      <w:proofErr w:type="spellEnd"/>
      <w:r w:rsidRPr="004D7DFC">
        <w:t xml:space="preserve"> as a dark turn from the aristocratic nostalgia of the </w:t>
      </w:r>
      <w:r w:rsidRPr="004D7DFC">
        <w:rPr>
          <w:i/>
          <w:iCs/>
        </w:rPr>
        <w:t>Aeneid</w:t>
      </w:r>
      <w:r w:rsidRPr="004D7DFC">
        <w:t>; Statius</w:t>
      </w:r>
      <w:r w:rsidR="00050F90">
        <w:t>’</w:t>
      </w:r>
      <w:r w:rsidRPr="004D7DFC">
        <w:t xml:space="preserve"> epic is shot through with scenes of destructive consumption (</w:t>
      </w:r>
      <w:proofErr w:type="spellStart"/>
      <w:r w:rsidRPr="004D7DFC">
        <w:t>Tydeus</w:t>
      </w:r>
      <w:proofErr w:type="spellEnd"/>
      <w:r w:rsidRPr="004D7DFC">
        <w:t xml:space="preserve"> and the Sphinx, the gods</w:t>
      </w:r>
      <w:r w:rsidR="00050F90">
        <w:t>’</w:t>
      </w:r>
      <w:r w:rsidRPr="004D7DFC">
        <w:t xml:space="preserve"> greed for human suffering) and “reciprocity in retreat,” as </w:t>
      </w:r>
      <w:r w:rsidRPr="004D7DFC">
        <w:rPr>
          <w:i/>
          <w:iCs/>
        </w:rPr>
        <w:t xml:space="preserve">pietas </w:t>
      </w:r>
      <w:r w:rsidRPr="004D7DFC">
        <w:t>transforms from a reciprocal relationship with the gods to a “private rectitude.”</w:t>
      </w:r>
      <w:r w:rsidRPr="004D7DFC">
        <w:rPr>
          <w:rStyle w:val="FootnoteReference"/>
        </w:rPr>
        <w:footnoteReference w:id="240"/>
      </w:r>
      <w:r w:rsidRPr="004D7DFC">
        <w:t xml:space="preserve"> Finally, Antony </w:t>
      </w:r>
      <w:proofErr w:type="spellStart"/>
      <w:r w:rsidRPr="004D7DFC">
        <w:t>Augoustakis</w:t>
      </w:r>
      <w:proofErr w:type="spellEnd"/>
      <w:r w:rsidR="00050F90">
        <w:t>’</w:t>
      </w:r>
      <w:r w:rsidRPr="004D7DFC">
        <w:t xml:space="preserve"> </w:t>
      </w:r>
      <w:r w:rsidRPr="004D7DFC">
        <w:rPr>
          <w:i/>
          <w:iCs/>
        </w:rPr>
        <w:t>Motherhood and the Other</w:t>
      </w:r>
      <w:r w:rsidRPr="004D7DFC">
        <w:t xml:space="preserve"> applies Julia Kristeva</w:t>
      </w:r>
      <w:r w:rsidR="00050F90">
        <w:t>’</w:t>
      </w:r>
      <w:r w:rsidRPr="004D7DFC">
        <w:t xml:space="preserve">s psychoanalytical theories on motherhood and foreign otherness to the </w:t>
      </w:r>
      <w:proofErr w:type="spellStart"/>
      <w:r w:rsidRPr="004D7DFC">
        <w:rPr>
          <w:i/>
          <w:iCs/>
        </w:rPr>
        <w:t>Thebaid</w:t>
      </w:r>
      <w:proofErr w:type="spellEnd"/>
      <w:r w:rsidRPr="004D7DFC">
        <w:t xml:space="preserve"> and </w:t>
      </w:r>
      <w:r w:rsidRPr="004D7DFC">
        <w:rPr>
          <w:i/>
          <w:iCs/>
        </w:rPr>
        <w:t>Punica</w:t>
      </w:r>
      <w:r w:rsidRPr="004D7DFC">
        <w:t xml:space="preserve">. </w:t>
      </w:r>
      <w:proofErr w:type="spellStart"/>
      <w:r w:rsidRPr="004D7DFC">
        <w:t>Augoustakis</w:t>
      </w:r>
      <w:proofErr w:type="spellEnd"/>
      <w:r w:rsidRPr="004D7DFC">
        <w:t xml:space="preserve"> discusses most of the female characters in Statius</w:t>
      </w:r>
      <w:r w:rsidR="00050F90">
        <w:t>’</w:t>
      </w:r>
      <w:r w:rsidRPr="004D7DFC">
        <w:t xml:space="preserve"> epic to examine negotiation, transgression, and collapse of various “</w:t>
      </w:r>
      <w:proofErr w:type="spellStart"/>
      <w:r w:rsidRPr="004D7DFC">
        <w:t>binarisms</w:t>
      </w:r>
      <w:proofErr w:type="spellEnd"/>
      <w:r w:rsidRPr="004D7DFC">
        <w:t>, such as same/other, male/female, Theban (Roman)/Argive (non-Roman), and by extension epic/elegy.”</w:t>
      </w:r>
      <w:r w:rsidRPr="004D7DFC">
        <w:rPr>
          <w:rStyle w:val="FootnoteReference"/>
        </w:rPr>
        <w:footnoteReference w:id="241"/>
      </w:r>
      <w:r w:rsidRPr="004D7DFC">
        <w:t xml:space="preserve"> Particularly persuasive is his overarching distinction between the epic</w:t>
      </w:r>
      <w:r w:rsidR="00050F90">
        <w:t>’</w:t>
      </w:r>
      <w:r w:rsidRPr="004D7DFC">
        <w:t xml:space="preserve">s dominant (paternal, verbal) “symbolic” and marginalized (maternal, nonverbal) “semiotic” systems. </w:t>
      </w:r>
    </w:p>
    <w:p w14:paraId="5062FD78" w14:textId="5CD1DFE8" w:rsidR="0021184E" w:rsidRPr="004D7DFC" w:rsidRDefault="0021184E" w:rsidP="0021184E">
      <w:pPr>
        <w:autoSpaceDE w:val="0"/>
        <w:autoSpaceDN w:val="0"/>
        <w:adjustRightInd w:val="0"/>
        <w:spacing w:line="480" w:lineRule="auto"/>
        <w:ind w:firstLine="720"/>
      </w:pPr>
      <w:r w:rsidRPr="004D7DFC">
        <w:t xml:space="preserve">In tracing their respective themes through several epics, Bernstein, Coffee, and </w:t>
      </w:r>
      <w:proofErr w:type="spellStart"/>
      <w:r w:rsidRPr="004D7DFC">
        <w:t>Augoustakis</w:t>
      </w:r>
      <w:proofErr w:type="spellEnd"/>
      <w:r w:rsidRPr="004D7DFC">
        <w:t xml:space="preserve"> all argued implicitly for intertextuality as a productive approach to the </w:t>
      </w:r>
      <w:proofErr w:type="spellStart"/>
      <w:r w:rsidRPr="004D7DFC">
        <w:rPr>
          <w:i/>
          <w:iCs/>
        </w:rPr>
        <w:t>Thebaid</w:t>
      </w:r>
      <w:proofErr w:type="spellEnd"/>
      <w:r w:rsidRPr="004D7DFC">
        <w:t xml:space="preserve">. </w:t>
      </w:r>
      <w:r w:rsidRPr="004D7DFC">
        <w:lastRenderedPageBreak/>
        <w:t>More thoroughgoing intertextual readings had been supplied a few years earlier by three Cambridge monographs (carrying on the intertextual tradition of Hardie and Hinds</w:t>
      </w:r>
      <w:r w:rsidR="00050F90">
        <w:t>’</w:t>
      </w:r>
      <w:r w:rsidRPr="004D7DFC">
        <w:t xml:space="preserve"> CUP volumes).</w:t>
      </w:r>
      <w:r w:rsidRPr="004D7DFC">
        <w:rPr>
          <w:rStyle w:val="FootnoteReference"/>
        </w:rPr>
        <w:footnoteReference w:id="242"/>
      </w:r>
      <w:r w:rsidRPr="004D7DFC">
        <w:t xml:space="preserve"> All three continued to consider the ideology of the </w:t>
      </w:r>
      <w:proofErr w:type="spellStart"/>
      <w:r w:rsidRPr="004D7DFC">
        <w:rPr>
          <w:i/>
          <w:iCs/>
        </w:rPr>
        <w:t>Thebaid</w:t>
      </w:r>
      <w:proofErr w:type="spellEnd"/>
      <w:r w:rsidRPr="004D7DFC">
        <w:t xml:space="preserve">, and indeed tended towards “pessimistic” readings. But the primary focus had shifted to the </w:t>
      </w:r>
      <w:proofErr w:type="spellStart"/>
      <w:r w:rsidRPr="004D7DFC">
        <w:rPr>
          <w:i/>
          <w:iCs/>
        </w:rPr>
        <w:t>Thebaid</w:t>
      </w:r>
      <w:r w:rsidR="00050F90">
        <w:t>’</w:t>
      </w:r>
      <w:r w:rsidRPr="004D7DFC">
        <w:t>s</w:t>
      </w:r>
      <w:proofErr w:type="spellEnd"/>
      <w:r w:rsidRPr="004D7DFC">
        <w:t xml:space="preserve"> place in its literary heritage, in particular its negotiation of Homeric, Virgilian, and </w:t>
      </w:r>
      <w:proofErr w:type="spellStart"/>
      <w:r w:rsidRPr="004D7DFC">
        <w:t>Callimachean</w:t>
      </w:r>
      <w:proofErr w:type="spellEnd"/>
      <w:r w:rsidRPr="004D7DFC">
        <w:t xml:space="preserve"> models.</w:t>
      </w:r>
    </w:p>
    <w:p w14:paraId="00A2BAD7" w14:textId="1B8CE319" w:rsidR="0021184E" w:rsidRPr="004D7DFC" w:rsidRDefault="0021184E" w:rsidP="0021184E">
      <w:pPr>
        <w:spacing w:line="480" w:lineRule="auto"/>
        <w:ind w:firstLine="720"/>
        <w:rPr>
          <w:color w:val="000000"/>
          <w:shd w:val="clear" w:color="auto" w:fill="FFFFFF"/>
        </w:rPr>
      </w:pPr>
      <w:r w:rsidRPr="004D7DFC">
        <w:rPr>
          <w:color w:val="000000"/>
          <w:shd w:val="clear" w:color="auto" w:fill="FFFFFF"/>
        </w:rPr>
        <w:t xml:space="preserve">Randall </w:t>
      </w:r>
      <w:proofErr w:type="spellStart"/>
      <w:r w:rsidRPr="004D7DFC">
        <w:rPr>
          <w:color w:val="000000"/>
          <w:shd w:val="clear" w:color="auto" w:fill="FFFFFF"/>
        </w:rPr>
        <w:t>Ganiban</w:t>
      </w:r>
      <w:r w:rsidR="00050F90">
        <w:rPr>
          <w:color w:val="000000"/>
          <w:shd w:val="clear" w:color="auto" w:fill="FFFFFF"/>
        </w:rPr>
        <w:t>’</w:t>
      </w:r>
      <w:r w:rsidRPr="004D7DFC">
        <w:rPr>
          <w:color w:val="000000"/>
          <w:shd w:val="clear" w:color="auto" w:fill="FFFFFF"/>
        </w:rPr>
        <w:t>s</w:t>
      </w:r>
      <w:proofErr w:type="spellEnd"/>
      <w:r w:rsidRPr="004D7DFC">
        <w:rPr>
          <w:color w:val="000000"/>
          <w:shd w:val="clear" w:color="auto" w:fill="FFFFFF"/>
        </w:rPr>
        <w:t xml:space="preserve"> </w:t>
      </w:r>
      <w:r w:rsidRPr="004D7DFC">
        <w:rPr>
          <w:i/>
          <w:iCs/>
          <w:color w:val="000000"/>
          <w:shd w:val="clear" w:color="auto" w:fill="FFFFFF"/>
        </w:rPr>
        <w:t>Statius and Virgil</w:t>
      </w:r>
      <w:r w:rsidRPr="004D7DFC">
        <w:rPr>
          <w:color w:val="000000"/>
          <w:shd w:val="clear" w:color="auto" w:fill="FFFFFF"/>
        </w:rPr>
        <w:t xml:space="preserve"> takes Statius</w:t>
      </w:r>
      <w:r w:rsidR="00050F90">
        <w:rPr>
          <w:color w:val="000000"/>
          <w:shd w:val="clear" w:color="auto" w:fill="FFFFFF"/>
        </w:rPr>
        <w:t>’</w:t>
      </w:r>
      <w:r w:rsidRPr="004D7DFC">
        <w:rPr>
          <w:color w:val="000000"/>
          <w:shd w:val="clear" w:color="auto" w:fill="FFFFFF"/>
        </w:rPr>
        <w:t xml:space="preserve"> engagement with his best-known model far beyond the homage implied by the epic</w:t>
      </w:r>
      <w:r w:rsidR="00050F90">
        <w:rPr>
          <w:color w:val="000000"/>
          <w:shd w:val="clear" w:color="auto" w:fill="FFFFFF"/>
        </w:rPr>
        <w:t>’</w:t>
      </w:r>
      <w:r w:rsidRPr="004D7DFC">
        <w:rPr>
          <w:color w:val="000000"/>
          <w:shd w:val="clear" w:color="auto" w:fill="FFFFFF"/>
        </w:rPr>
        <w:t xml:space="preserve">s epilogue: there is a Virgilian allusive program pervading the </w:t>
      </w:r>
      <w:proofErr w:type="spellStart"/>
      <w:r w:rsidRPr="004D7DFC">
        <w:rPr>
          <w:i/>
          <w:iCs/>
          <w:color w:val="000000"/>
          <w:shd w:val="clear" w:color="auto" w:fill="FFFFFF"/>
        </w:rPr>
        <w:t>Thebaid</w:t>
      </w:r>
      <w:proofErr w:type="spellEnd"/>
      <w:r w:rsidRPr="004D7DFC">
        <w:rPr>
          <w:color w:val="000000"/>
          <w:shd w:val="clear" w:color="auto" w:fill="FFFFFF"/>
        </w:rPr>
        <w:t xml:space="preserve"> (like the Homeric allusive program in the Virgil</w:t>
      </w:r>
      <w:r w:rsidR="00050F90">
        <w:rPr>
          <w:color w:val="000000"/>
          <w:shd w:val="clear" w:color="auto" w:fill="FFFFFF"/>
        </w:rPr>
        <w:t>’</w:t>
      </w:r>
      <w:r w:rsidRPr="004D7DFC">
        <w:rPr>
          <w:color w:val="000000"/>
          <w:shd w:val="clear" w:color="auto" w:fill="FFFFFF"/>
        </w:rPr>
        <w:t xml:space="preserve">s poem) which offers </w:t>
      </w:r>
      <w:r w:rsidRPr="004D7DFC">
        <w:t xml:space="preserve">“a political critique of kingship and, by implication, of the Principate through a </w:t>
      </w:r>
      <w:proofErr w:type="spellStart"/>
      <w:r w:rsidRPr="004D7DFC">
        <w:t>reevaluation</w:t>
      </w:r>
      <w:proofErr w:type="spellEnd"/>
      <w:r w:rsidRPr="004D7DFC">
        <w:t xml:space="preserve"> of the </w:t>
      </w:r>
      <w:r w:rsidRPr="004D7DFC">
        <w:rPr>
          <w:i/>
          <w:iCs/>
        </w:rPr>
        <w:t>Aeneid</w:t>
      </w:r>
      <w:r w:rsidRPr="004D7DFC">
        <w:t xml:space="preserve"> and its Augustan voice.”</w:t>
      </w:r>
      <w:r w:rsidRPr="004D7DFC">
        <w:rPr>
          <w:rStyle w:val="FootnoteReference"/>
        </w:rPr>
        <w:footnoteReference w:id="243"/>
      </w:r>
      <w:r w:rsidRPr="004D7DFC">
        <w:t xml:space="preserve"> </w:t>
      </w:r>
      <w:proofErr w:type="spellStart"/>
      <w:r w:rsidRPr="004D7DFC">
        <w:t>Ganiban</w:t>
      </w:r>
      <w:proofErr w:type="spellEnd"/>
      <w:r w:rsidRPr="004D7DFC">
        <w:t xml:space="preserve"> focuses on futile Virgilian </w:t>
      </w:r>
      <w:r w:rsidRPr="004D7DFC">
        <w:rPr>
          <w:i/>
          <w:iCs/>
        </w:rPr>
        <w:t>pietas</w:t>
      </w:r>
      <w:r w:rsidRPr="004D7DFC">
        <w:t xml:space="preserve"> and the problematic </w:t>
      </w:r>
      <w:proofErr w:type="spellStart"/>
      <w:r w:rsidRPr="004D7DFC">
        <w:rPr>
          <w:i/>
          <w:iCs/>
        </w:rPr>
        <w:t>clementia</w:t>
      </w:r>
      <w:proofErr w:type="spellEnd"/>
      <w:r w:rsidRPr="004D7DFC">
        <w:t xml:space="preserve"> of rulers in a dark post-Lucanian epic of </w:t>
      </w:r>
      <w:r w:rsidRPr="004D7DFC">
        <w:rPr>
          <w:i/>
          <w:iCs/>
        </w:rPr>
        <w:t>nefas</w:t>
      </w:r>
      <w:r w:rsidRPr="004D7DFC">
        <w:t xml:space="preserve">, and provides a strong counter to the Francophone arguments for redemptive </w:t>
      </w:r>
      <w:proofErr w:type="spellStart"/>
      <w:r w:rsidRPr="004D7DFC">
        <w:rPr>
          <w:i/>
          <w:iCs/>
        </w:rPr>
        <w:t>humanitas</w:t>
      </w:r>
      <w:proofErr w:type="spellEnd"/>
      <w:r w:rsidRPr="004D7DFC">
        <w:t xml:space="preserve"> at the epic</w:t>
      </w:r>
      <w:r w:rsidR="00050F90">
        <w:t>’</w:t>
      </w:r>
      <w:r w:rsidRPr="004D7DFC">
        <w:t>s conclusions. But most important are his close readings of Statius</w:t>
      </w:r>
      <w:r w:rsidR="00050F90">
        <w:t>’</w:t>
      </w:r>
      <w:r w:rsidRPr="004D7DFC">
        <w:t xml:space="preserve"> complex intertextual technique. To pick just one fruitful approach out of many: </w:t>
      </w:r>
      <w:proofErr w:type="spellStart"/>
      <w:r w:rsidRPr="004D7DFC">
        <w:t>Ganiban</w:t>
      </w:r>
      <w:proofErr w:type="spellEnd"/>
      <w:r w:rsidRPr="004D7DFC">
        <w:t xml:space="preserve"> shows how </w:t>
      </w:r>
      <w:proofErr w:type="spellStart"/>
      <w:r w:rsidRPr="004D7DFC">
        <w:t>Hypsipyle</w:t>
      </w:r>
      <w:proofErr w:type="spellEnd"/>
      <w:r w:rsidRPr="004D7DFC">
        <w:t xml:space="preserve"> first echoes Aeneas at Troy, but ends up playing the role of Dido (chapter 4); similarly, Statius</w:t>
      </w:r>
      <w:r w:rsidR="00050F90">
        <w:t>’</w:t>
      </w:r>
      <w:r w:rsidRPr="004D7DFC">
        <w:t xml:space="preserve"> Jupiter tries to imitate the Virgilian Jupiter but finds himself assimilated also to Virgil</w:t>
      </w:r>
      <w:r w:rsidR="00050F90">
        <w:t>’</w:t>
      </w:r>
      <w:r w:rsidRPr="004D7DFC">
        <w:t>s Juno (chapter 5); finally, Eteocles and Polynices in their final duel each take on aspects of Aeneas and Turnus at the end of Virgil</w:t>
      </w:r>
      <w:r w:rsidR="00050F90">
        <w:t>’</w:t>
      </w:r>
      <w:r w:rsidRPr="004D7DFC">
        <w:t xml:space="preserve">s epic (chapter 8). </w:t>
      </w:r>
      <w:proofErr w:type="gramStart"/>
      <w:r w:rsidRPr="004D7DFC">
        <w:t>All of</w:t>
      </w:r>
      <w:proofErr w:type="gramEnd"/>
      <w:r w:rsidRPr="004D7DFC">
        <w:t xml:space="preserve"> these collapsed distinctions work to pick apart the moral order of Statius</w:t>
      </w:r>
      <w:r w:rsidR="00050F90">
        <w:t>’</w:t>
      </w:r>
      <w:r w:rsidRPr="004D7DFC">
        <w:t xml:space="preserve"> model.</w:t>
      </w:r>
      <w:r w:rsidRPr="004D7DFC">
        <w:rPr>
          <w:rStyle w:val="FootnoteReference"/>
        </w:rPr>
        <w:footnoteReference w:id="244"/>
      </w:r>
    </w:p>
    <w:p w14:paraId="7DE68033" w14:textId="2BEFEC7B" w:rsidR="0021184E" w:rsidRPr="004D7DFC" w:rsidRDefault="0021184E" w:rsidP="0021184E">
      <w:pPr>
        <w:spacing w:line="480" w:lineRule="auto"/>
        <w:ind w:firstLine="720"/>
      </w:pPr>
      <w:r w:rsidRPr="004D7DFC">
        <w:t xml:space="preserve">As Damien Nelis has shown, the Homeric allusive program of the </w:t>
      </w:r>
      <w:r w:rsidRPr="004D7DFC">
        <w:rPr>
          <w:i/>
          <w:iCs/>
        </w:rPr>
        <w:t>Aeneid</w:t>
      </w:r>
      <w:r w:rsidRPr="004D7DFC">
        <w:t xml:space="preserve"> is inflected by a program of allusions to Apollonius of Rhodes.</w:t>
      </w:r>
      <w:r w:rsidRPr="004D7DFC">
        <w:rPr>
          <w:rStyle w:val="FootnoteReference"/>
        </w:rPr>
        <w:footnoteReference w:id="245"/>
      </w:r>
      <w:r w:rsidRPr="004D7DFC">
        <w:t xml:space="preserve"> Similarly, Charles McNelis</w:t>
      </w:r>
      <w:r w:rsidR="00050F90">
        <w:t>’</w:t>
      </w:r>
      <w:r w:rsidRPr="004D7DFC">
        <w:t xml:space="preserve"> </w:t>
      </w:r>
      <w:r w:rsidRPr="004D7DFC">
        <w:rPr>
          <w:i/>
          <w:iCs/>
        </w:rPr>
        <w:t>Statius</w:t>
      </w:r>
      <w:r w:rsidR="00050F90">
        <w:rPr>
          <w:i/>
          <w:iCs/>
        </w:rPr>
        <w:t>’</w:t>
      </w:r>
      <w:r w:rsidRPr="004D7DFC">
        <w:rPr>
          <w:i/>
          <w:iCs/>
        </w:rPr>
        <w:t xml:space="preserve"> </w:t>
      </w:r>
      <w:proofErr w:type="spellStart"/>
      <w:r w:rsidRPr="004D7DFC">
        <w:rPr>
          <w:i/>
          <w:iCs/>
        </w:rPr>
        <w:t>Thebaid</w:t>
      </w:r>
      <w:proofErr w:type="spellEnd"/>
      <w:r w:rsidRPr="004D7DFC">
        <w:rPr>
          <w:i/>
          <w:iCs/>
        </w:rPr>
        <w:t xml:space="preserve"> </w:t>
      </w:r>
      <w:r w:rsidRPr="004D7DFC">
        <w:rPr>
          <w:i/>
          <w:iCs/>
        </w:rPr>
        <w:lastRenderedPageBreak/>
        <w:t>and the Poetics of Civil War</w:t>
      </w:r>
      <w:r w:rsidRPr="004D7DFC">
        <w:t xml:space="preserve"> laid out a </w:t>
      </w:r>
      <w:proofErr w:type="spellStart"/>
      <w:r w:rsidRPr="004D7DFC">
        <w:t>Callimachean</w:t>
      </w:r>
      <w:proofErr w:type="spellEnd"/>
      <w:r w:rsidRPr="004D7DFC">
        <w:t xml:space="preserve"> program for the </w:t>
      </w:r>
      <w:proofErr w:type="spellStart"/>
      <w:r w:rsidRPr="004D7DFC">
        <w:rPr>
          <w:i/>
          <w:iCs/>
        </w:rPr>
        <w:t>Thebaid</w:t>
      </w:r>
      <w:proofErr w:type="spellEnd"/>
      <w:r w:rsidRPr="004D7DFC">
        <w:t xml:space="preserve"> in the same year as </w:t>
      </w:r>
      <w:proofErr w:type="spellStart"/>
      <w:r w:rsidRPr="004D7DFC">
        <w:t>Ganiban</w:t>
      </w:r>
      <w:r w:rsidR="00050F90">
        <w:t>’</w:t>
      </w:r>
      <w:r w:rsidRPr="004D7DFC">
        <w:t>s</w:t>
      </w:r>
      <w:proofErr w:type="spellEnd"/>
      <w:r w:rsidRPr="004D7DFC">
        <w:t xml:space="preserve"> discussion of the Virgilian Statius. The </w:t>
      </w:r>
      <w:proofErr w:type="spellStart"/>
      <w:r w:rsidRPr="004D7DFC">
        <w:rPr>
          <w:i/>
          <w:iCs/>
        </w:rPr>
        <w:t>Thebaid</w:t>
      </w:r>
      <w:r w:rsidR="00050F90">
        <w:t>’</w:t>
      </w:r>
      <w:r w:rsidRPr="004D7DFC">
        <w:t>s</w:t>
      </w:r>
      <w:proofErr w:type="spellEnd"/>
      <w:r w:rsidRPr="004D7DFC">
        <w:t xml:space="preserve"> epilogue may name the </w:t>
      </w:r>
      <w:proofErr w:type="spellStart"/>
      <w:r w:rsidRPr="004D7DFC">
        <w:rPr>
          <w:i/>
          <w:iCs/>
        </w:rPr>
        <w:t>diuina</w:t>
      </w:r>
      <w:proofErr w:type="spellEnd"/>
      <w:r w:rsidRPr="004D7DFC">
        <w:rPr>
          <w:i/>
          <w:iCs/>
        </w:rPr>
        <w:t xml:space="preserve"> </w:t>
      </w:r>
      <w:proofErr w:type="spellStart"/>
      <w:r w:rsidRPr="004D7DFC">
        <w:rPr>
          <w:i/>
          <w:iCs/>
        </w:rPr>
        <w:t>Aeneis</w:t>
      </w:r>
      <w:proofErr w:type="spellEnd"/>
      <w:r w:rsidRPr="004D7DFC">
        <w:t xml:space="preserve"> but, as McNelis notes, this explicit allusion is preceded by a more subtle reference to </w:t>
      </w:r>
      <w:proofErr w:type="spellStart"/>
      <w:r w:rsidRPr="004D7DFC">
        <w:t>Callimachean</w:t>
      </w:r>
      <w:proofErr w:type="spellEnd"/>
      <w:r w:rsidRPr="004D7DFC">
        <w:t xml:space="preserve"> </w:t>
      </w:r>
      <w:proofErr w:type="spellStart"/>
      <w:r w:rsidRPr="004D7DFC">
        <w:rPr>
          <w:i/>
          <w:iCs/>
        </w:rPr>
        <w:t>agrupnia</w:t>
      </w:r>
      <w:proofErr w:type="spellEnd"/>
      <w:r w:rsidRPr="004D7DFC">
        <w:t>.</w:t>
      </w:r>
      <w:r w:rsidRPr="004D7DFC">
        <w:rPr>
          <w:rStyle w:val="FootnoteReference"/>
        </w:rPr>
        <w:footnoteReference w:id="246"/>
      </w:r>
      <w:r w:rsidRPr="004D7DFC">
        <w:t xml:space="preserve"> This tension between epic and </w:t>
      </w:r>
      <w:proofErr w:type="spellStart"/>
      <w:r w:rsidRPr="004D7DFC">
        <w:t>Callimachean</w:t>
      </w:r>
      <w:proofErr w:type="spellEnd"/>
      <w:r w:rsidRPr="004D7DFC">
        <w:t xml:space="preserve"> poetics informs McNelis</w:t>
      </w:r>
      <w:r w:rsidR="00050F90">
        <w:t>’</w:t>
      </w:r>
      <w:r w:rsidRPr="004D7DFC">
        <w:t xml:space="preserve"> reading of the entire poem, and, like </w:t>
      </w:r>
      <w:proofErr w:type="spellStart"/>
      <w:r w:rsidRPr="004D7DFC">
        <w:t>Ganiban</w:t>
      </w:r>
      <w:proofErr w:type="spellEnd"/>
      <w:r w:rsidRPr="004D7DFC">
        <w:t>, McNelis understands Statius</w:t>
      </w:r>
      <w:r w:rsidR="00050F90">
        <w:t>’</w:t>
      </w:r>
      <w:r w:rsidRPr="004D7DFC">
        <w:t xml:space="preserve"> intertextual program in political terms: where </w:t>
      </w:r>
      <w:proofErr w:type="spellStart"/>
      <w:r w:rsidRPr="004D7DFC">
        <w:t>Ganiban</w:t>
      </w:r>
      <w:proofErr w:type="spellEnd"/>
      <w:r w:rsidRPr="004D7DFC">
        <w:t xml:space="preserve"> sees a critique of Virgil</w:t>
      </w:r>
      <w:r w:rsidR="00050F90">
        <w:t>’</w:t>
      </w:r>
      <w:r w:rsidRPr="004D7DFC">
        <w:t xml:space="preserve">s idealized Augustan conception of the Principate, McNelis finds Statius questioning the </w:t>
      </w:r>
      <w:r w:rsidRPr="004D7DFC">
        <w:rPr>
          <w:i/>
          <w:iCs/>
        </w:rPr>
        <w:t>Aeneid</w:t>
      </w:r>
      <w:r w:rsidR="00050F90">
        <w:t>’</w:t>
      </w:r>
      <w:r w:rsidRPr="004D7DFC">
        <w:t>s teleological Augustan narrative of a permanent end to civil war. Many insightful close readings are offered in service of this overarching thesis, most notably discussion of the Necklace of Harmonia as a programmatic ecphrasis to rival the shields of Achilles and Aeneas (chapter 2).</w:t>
      </w:r>
    </w:p>
    <w:p w14:paraId="0ED12A47" w14:textId="03A0DCDE" w:rsidR="0021184E" w:rsidRPr="004D7DFC" w:rsidRDefault="0021184E" w:rsidP="0021184E">
      <w:pPr>
        <w:spacing w:line="480" w:lineRule="auto"/>
        <w:ind w:firstLine="720"/>
      </w:pPr>
      <w:r w:rsidRPr="004D7DFC">
        <w:t xml:space="preserve">The theses of </w:t>
      </w:r>
      <w:proofErr w:type="spellStart"/>
      <w:r w:rsidRPr="004D7DFC">
        <w:t>Ganiban</w:t>
      </w:r>
      <w:proofErr w:type="spellEnd"/>
      <w:r w:rsidRPr="004D7DFC">
        <w:t xml:space="preserve"> and McNelis both flatten some of the complexities of Statius</w:t>
      </w:r>
      <w:r w:rsidR="00050F90">
        <w:t>’</w:t>
      </w:r>
      <w:r w:rsidRPr="004D7DFC">
        <w:t xml:space="preserve"> intertexts—the </w:t>
      </w:r>
      <w:r w:rsidRPr="004D7DFC">
        <w:rPr>
          <w:i/>
          <w:iCs/>
        </w:rPr>
        <w:t>Aeneid</w:t>
      </w:r>
      <w:r w:rsidR="00050F90">
        <w:t>’</w:t>
      </w:r>
      <w:r w:rsidRPr="004D7DFC">
        <w:t>s Augustan voice was of course already compromised in Virgil</w:t>
      </w:r>
      <w:r w:rsidR="00050F90">
        <w:t>’</w:t>
      </w:r>
      <w:r w:rsidRPr="004D7DFC">
        <w:t xml:space="preserve">s epic, and there is often no strong distinction between </w:t>
      </w:r>
      <w:proofErr w:type="spellStart"/>
      <w:r w:rsidRPr="004D7DFC">
        <w:t>Callimacheanism</w:t>
      </w:r>
      <w:proofErr w:type="spellEnd"/>
      <w:r w:rsidRPr="004D7DFC">
        <w:t xml:space="preserve"> and Virgilian (or indeed any Roman) epic. Helen </w:t>
      </w:r>
      <w:proofErr w:type="spellStart"/>
      <w:r w:rsidRPr="004D7DFC">
        <w:t>Lovatt</w:t>
      </w:r>
      <w:r w:rsidR="00050F90">
        <w:t>’</w:t>
      </w:r>
      <w:r w:rsidRPr="004D7DFC">
        <w:t>s</w:t>
      </w:r>
      <w:proofErr w:type="spellEnd"/>
      <w:r w:rsidRPr="004D7DFC">
        <w:t xml:space="preserve"> </w:t>
      </w:r>
      <w:r w:rsidRPr="004D7DFC">
        <w:rPr>
          <w:i/>
          <w:iCs/>
        </w:rPr>
        <w:t>Statius and Epic Games</w:t>
      </w:r>
      <w:r w:rsidRPr="004D7DFC">
        <w:t xml:space="preserve"> was most successful of the three Cambridge monographs in capturing the rich polyvalence of Statius</w:t>
      </w:r>
      <w:r w:rsidR="00050F90">
        <w:t>’</w:t>
      </w:r>
      <w:r w:rsidRPr="004D7DFC">
        <w:t xml:space="preserve"> epic and its place in its literary tradition. </w:t>
      </w:r>
      <w:proofErr w:type="spellStart"/>
      <w:r w:rsidRPr="004D7DFC">
        <w:t>Lovatt</w:t>
      </w:r>
      <w:r w:rsidR="00050F90">
        <w:t>’</w:t>
      </w:r>
      <w:r w:rsidRPr="004D7DFC">
        <w:t>s</w:t>
      </w:r>
      <w:proofErr w:type="spellEnd"/>
      <w:r w:rsidRPr="004D7DFC">
        <w:t xml:space="preserve"> focus is, on the surface, more modest than </w:t>
      </w:r>
      <w:proofErr w:type="spellStart"/>
      <w:r w:rsidRPr="004D7DFC">
        <w:t>Ganiban</w:t>
      </w:r>
      <w:proofErr w:type="spellEnd"/>
      <w:r w:rsidRPr="004D7DFC">
        <w:t xml:space="preserve"> and McNelis</w:t>
      </w:r>
      <w:r w:rsidR="00050F90">
        <w:t>’</w:t>
      </w:r>
      <w:r w:rsidRPr="004D7DFC">
        <w:t>—seven chapters on the seven events of Statius</w:t>
      </w:r>
      <w:r w:rsidR="00050F90">
        <w:t>’</w:t>
      </w:r>
      <w:r w:rsidRPr="004D7DFC">
        <w:t xml:space="preserve"> games in </w:t>
      </w:r>
      <w:proofErr w:type="spellStart"/>
      <w:r w:rsidRPr="004D7DFC">
        <w:rPr>
          <w:i/>
          <w:iCs/>
        </w:rPr>
        <w:t>Thebaid</w:t>
      </w:r>
      <w:proofErr w:type="spellEnd"/>
      <w:r w:rsidRPr="004D7DFC">
        <w:t xml:space="preserve"> 6, each chapter divided into intertextual and </w:t>
      </w:r>
      <w:proofErr w:type="spellStart"/>
      <w:r w:rsidRPr="004D7DFC">
        <w:t>intratextual</w:t>
      </w:r>
      <w:proofErr w:type="spellEnd"/>
      <w:r w:rsidRPr="004D7DFC">
        <w:t xml:space="preserve"> discussions. But within this straightforward framework, </w:t>
      </w:r>
      <w:proofErr w:type="spellStart"/>
      <w:r w:rsidRPr="004D7DFC">
        <w:t>Lovatt</w:t>
      </w:r>
      <w:proofErr w:type="spellEnd"/>
      <w:r w:rsidRPr="004D7DFC">
        <w:t xml:space="preserve"> advances an ambitious and remarkably wide-ranging series of readings that explore issues such as Roman masculinity, ethnicity, </w:t>
      </w:r>
      <w:proofErr w:type="gramStart"/>
      <w:r w:rsidRPr="004D7DFC">
        <w:t>power</w:t>
      </w:r>
      <w:proofErr w:type="gramEnd"/>
      <w:r w:rsidRPr="004D7DFC">
        <w:t xml:space="preserve"> and politics, </w:t>
      </w:r>
      <w:proofErr w:type="spellStart"/>
      <w:r w:rsidRPr="004D7DFC">
        <w:t>metapoetics</w:t>
      </w:r>
      <w:proofErr w:type="spellEnd"/>
      <w:r w:rsidRPr="004D7DFC">
        <w:t>, exemplarity, and self-reflexive intertextuality. In Statius</w:t>
      </w:r>
      <w:r w:rsidR="00050F90">
        <w:t>’</w:t>
      </w:r>
      <w:r w:rsidRPr="004D7DFC">
        <w:t xml:space="preserve"> epic games </w:t>
      </w:r>
      <w:proofErr w:type="spellStart"/>
      <w:r w:rsidRPr="004D7DFC">
        <w:t>Lovatt</w:t>
      </w:r>
      <w:proofErr w:type="spellEnd"/>
      <w:r w:rsidRPr="004D7DFC">
        <w:t xml:space="preserve"> identifies a flexible metaphor for real-world and poetic competition, and in addressing the latter she demonstrates the rewards that await scholars </w:t>
      </w:r>
      <w:r w:rsidRPr="004D7DFC">
        <w:lastRenderedPageBreak/>
        <w:t>willing to consider Statius</w:t>
      </w:r>
      <w:r w:rsidR="00050F90">
        <w:t>’</w:t>
      </w:r>
      <w:r w:rsidRPr="004D7DFC">
        <w:t xml:space="preserve"> full literary heritage: not only the epic games of Homer and Virgil, but also the works of Ovid, Lucan, Apollonius of Rhodes, and Statius</w:t>
      </w:r>
      <w:r w:rsidR="00050F90">
        <w:t>’</w:t>
      </w:r>
      <w:r w:rsidRPr="004D7DFC">
        <w:t xml:space="preserve"> fellow Flavian epicists </w:t>
      </w:r>
      <w:proofErr w:type="spellStart"/>
      <w:r w:rsidRPr="004D7DFC">
        <w:t>Valerius</w:t>
      </w:r>
      <w:proofErr w:type="spellEnd"/>
      <w:r w:rsidRPr="004D7DFC">
        <w:t xml:space="preserve"> and </w:t>
      </w:r>
      <w:proofErr w:type="spellStart"/>
      <w:r w:rsidRPr="004D7DFC">
        <w:t>Silius</w:t>
      </w:r>
      <w:proofErr w:type="spellEnd"/>
      <w:r w:rsidRPr="004D7DFC">
        <w:t>.</w:t>
      </w:r>
    </w:p>
    <w:p w14:paraId="094FADA7" w14:textId="77777777" w:rsidR="0021184E" w:rsidRPr="004D7DFC" w:rsidRDefault="0021184E" w:rsidP="0021184E">
      <w:pPr>
        <w:spacing w:line="480" w:lineRule="auto"/>
      </w:pPr>
    </w:p>
    <w:p w14:paraId="50C59A90" w14:textId="77777777" w:rsidR="0021184E" w:rsidRPr="004D7DFC" w:rsidRDefault="0021184E" w:rsidP="0021184E">
      <w:pPr>
        <w:pStyle w:val="Heading3"/>
      </w:pPr>
      <w:bookmarkStart w:id="28" w:name="_Toc121845228"/>
      <w:r>
        <w:t xml:space="preserve">b. </w:t>
      </w:r>
      <w:proofErr w:type="spellStart"/>
      <w:r w:rsidRPr="004D7DFC">
        <w:t>Reevaluating</w:t>
      </w:r>
      <w:proofErr w:type="spellEnd"/>
      <w:r w:rsidRPr="004D7DFC">
        <w:t xml:space="preserve"> the Text and Transmission</w:t>
      </w:r>
      <w:bookmarkEnd w:id="28"/>
      <w:r w:rsidRPr="004D7DFC">
        <w:t xml:space="preserve"> </w:t>
      </w:r>
    </w:p>
    <w:p w14:paraId="47C7574F" w14:textId="5BDDD7BA" w:rsidR="0021184E" w:rsidRPr="004D7DFC" w:rsidRDefault="0021184E" w:rsidP="0021184E">
      <w:pPr>
        <w:autoSpaceDE w:val="0"/>
        <w:autoSpaceDN w:val="0"/>
        <w:adjustRightInd w:val="0"/>
        <w:spacing w:line="480" w:lineRule="auto"/>
        <w:ind w:firstLine="720"/>
      </w:pPr>
      <w:r w:rsidRPr="004D7DFC">
        <w:t xml:space="preserve">All these increasingly nuanced studies of the </w:t>
      </w:r>
      <w:proofErr w:type="spellStart"/>
      <w:r w:rsidRPr="004D7DFC">
        <w:rPr>
          <w:i/>
          <w:iCs/>
        </w:rPr>
        <w:t>Thebaid</w:t>
      </w:r>
      <w:r w:rsidR="00050F90">
        <w:t>’</w:t>
      </w:r>
      <w:r w:rsidRPr="004D7DFC">
        <w:t>s</w:t>
      </w:r>
      <w:proofErr w:type="spellEnd"/>
      <w:r w:rsidRPr="004D7DFC">
        <w:t xml:space="preserve"> meaning rested on a text that was understood to be largely unproblematic. The two major editions of the twentieth century emerged during the Statian renaissance.</w:t>
      </w:r>
      <w:r w:rsidRPr="004D7DFC">
        <w:rPr>
          <w:rStyle w:val="FootnoteReference"/>
        </w:rPr>
        <w:footnoteReference w:id="247"/>
      </w:r>
      <w:r w:rsidRPr="004D7DFC">
        <w:t xml:space="preserve"> Donald Hill produced an edition of the </w:t>
      </w:r>
      <w:proofErr w:type="spellStart"/>
      <w:r w:rsidRPr="004D7DFC">
        <w:rPr>
          <w:i/>
          <w:iCs/>
        </w:rPr>
        <w:t>Thebaid</w:t>
      </w:r>
      <w:proofErr w:type="spellEnd"/>
      <w:r w:rsidRPr="004D7DFC">
        <w:t xml:space="preserve"> for Brill in 1983, revised in 1996. His editing follows the traditional understanding of a bipartite tradition, with one branch represented by the ninth/tenth-century manuscript P (the </w:t>
      </w:r>
      <w:r w:rsidRPr="004D7DFC">
        <w:rPr>
          <w:i/>
          <w:iCs/>
        </w:rPr>
        <w:t xml:space="preserve">codex </w:t>
      </w:r>
      <w:proofErr w:type="spellStart"/>
      <w:r w:rsidRPr="004D7DFC">
        <w:rPr>
          <w:i/>
          <w:iCs/>
        </w:rPr>
        <w:t>Puteanus</w:t>
      </w:r>
      <w:proofErr w:type="spellEnd"/>
      <w:r w:rsidRPr="004D7DFC">
        <w:t xml:space="preserve">, Paris, </w:t>
      </w:r>
      <w:proofErr w:type="spellStart"/>
      <w:r w:rsidRPr="004D7DFC">
        <w:t>BnF</w:t>
      </w:r>
      <w:proofErr w:type="spellEnd"/>
      <w:r w:rsidRPr="004D7DFC">
        <w:t>, lat. 8051) and all other manuscripts belonging to the ω branch. Hill did, however, recognize widespread contamination in the tradition, with substantial variation of readings in the ω manuscripts, many instances where ω manuscripts agree with the readings of P, and several manuscripts that preserve both P and ω readings.</w:t>
      </w:r>
      <w:r w:rsidRPr="004D7DFC">
        <w:rPr>
          <w:rStyle w:val="FootnoteReference"/>
        </w:rPr>
        <w:footnoteReference w:id="248"/>
      </w:r>
      <w:r w:rsidRPr="004D7DFC">
        <w:t xml:space="preserve"> In light of this, Hill drew readings eclectically from two dozen manuscripts, often choosing ω readings over those of the (supposedly)</w:t>
      </w:r>
      <w:r w:rsidRPr="004D7DFC">
        <w:rPr>
          <w:i/>
          <w:iCs/>
        </w:rPr>
        <w:t xml:space="preserve"> codex </w:t>
      </w:r>
      <w:proofErr w:type="spellStart"/>
      <w:r w:rsidRPr="004D7DFC">
        <w:rPr>
          <w:i/>
          <w:iCs/>
        </w:rPr>
        <w:t>optimus</w:t>
      </w:r>
      <w:proofErr w:type="spellEnd"/>
      <w:r w:rsidRPr="004D7DFC">
        <w:t xml:space="preserve"> P. In contrast, Roger </w:t>
      </w:r>
      <w:proofErr w:type="spellStart"/>
      <w:r w:rsidRPr="004D7DFC">
        <w:t>Lesueur</w:t>
      </w:r>
      <w:r w:rsidR="00050F90">
        <w:t>’</w:t>
      </w:r>
      <w:r w:rsidRPr="004D7DFC">
        <w:t>s</w:t>
      </w:r>
      <w:proofErr w:type="spellEnd"/>
      <w:r w:rsidRPr="004D7DFC">
        <w:t xml:space="preserve"> three-volume </w:t>
      </w:r>
      <w:proofErr w:type="spellStart"/>
      <w:r w:rsidRPr="004D7DFC">
        <w:t>Budé</w:t>
      </w:r>
      <w:proofErr w:type="spellEnd"/>
      <w:r w:rsidRPr="004D7DFC">
        <w:t xml:space="preserve"> edition and translation was founded on just eight manuscripts and rejected Hill</w:t>
      </w:r>
      <w:r w:rsidR="00050F90">
        <w:t>’</w:t>
      </w:r>
      <w:r w:rsidRPr="004D7DFC">
        <w:t>s “</w:t>
      </w:r>
      <w:proofErr w:type="spellStart"/>
      <w:r w:rsidRPr="004D7DFC">
        <w:t>eclectisme</w:t>
      </w:r>
      <w:proofErr w:type="spellEnd"/>
      <w:r w:rsidRPr="004D7DFC">
        <w:t xml:space="preserve"> </w:t>
      </w:r>
      <w:proofErr w:type="spellStart"/>
      <w:r w:rsidRPr="004D7DFC">
        <w:t>systematique</w:t>
      </w:r>
      <w:proofErr w:type="spellEnd"/>
      <w:r w:rsidRPr="004D7DFC">
        <w:t>” in favour of an almost equally systematic preference for the readings of P, “</w:t>
      </w:r>
      <w:proofErr w:type="spellStart"/>
      <w:r w:rsidRPr="004D7DFC">
        <w:t>sauf</w:t>
      </w:r>
      <w:proofErr w:type="spellEnd"/>
      <w:r w:rsidRPr="004D7DFC">
        <w:t xml:space="preserve"> </w:t>
      </w:r>
      <w:proofErr w:type="spellStart"/>
      <w:r w:rsidRPr="004D7DFC">
        <w:t>quand</w:t>
      </w:r>
      <w:proofErr w:type="spellEnd"/>
      <w:r w:rsidRPr="004D7DFC">
        <w:t xml:space="preserve"> </w:t>
      </w:r>
      <w:proofErr w:type="spellStart"/>
      <w:r w:rsidRPr="004D7DFC">
        <w:t>elles</w:t>
      </w:r>
      <w:proofErr w:type="spellEnd"/>
      <w:r w:rsidRPr="004D7DFC">
        <w:t xml:space="preserve"> </w:t>
      </w:r>
      <w:proofErr w:type="spellStart"/>
      <w:r w:rsidRPr="004D7DFC">
        <w:t>comportent</w:t>
      </w:r>
      <w:proofErr w:type="spellEnd"/>
      <w:r w:rsidRPr="004D7DFC">
        <w:t xml:space="preserve"> des </w:t>
      </w:r>
      <w:proofErr w:type="spellStart"/>
      <w:r w:rsidRPr="004D7DFC">
        <w:t>fautes</w:t>
      </w:r>
      <w:proofErr w:type="spellEnd"/>
      <w:r w:rsidRPr="004D7DFC">
        <w:t xml:space="preserve"> </w:t>
      </w:r>
      <w:proofErr w:type="spellStart"/>
      <w:r w:rsidRPr="004D7DFC">
        <w:t>grossières</w:t>
      </w:r>
      <w:proofErr w:type="spellEnd"/>
      <w:r w:rsidRPr="004D7DFC">
        <w:t xml:space="preserve"> </w:t>
      </w:r>
      <w:proofErr w:type="spellStart"/>
      <w:r w:rsidRPr="004D7DFC">
        <w:t>ou</w:t>
      </w:r>
      <w:proofErr w:type="spellEnd"/>
      <w:r w:rsidRPr="004D7DFC">
        <w:t xml:space="preserve"> un </w:t>
      </w:r>
      <w:proofErr w:type="spellStart"/>
      <w:r w:rsidRPr="004D7DFC">
        <w:t>texte</w:t>
      </w:r>
      <w:proofErr w:type="spellEnd"/>
      <w:r w:rsidRPr="004D7DFC">
        <w:t xml:space="preserve"> </w:t>
      </w:r>
      <w:proofErr w:type="spellStart"/>
      <w:r w:rsidRPr="004D7DFC">
        <w:t>inintelligible</w:t>
      </w:r>
      <w:proofErr w:type="spellEnd"/>
      <w:r w:rsidRPr="004D7DFC">
        <w:t>”.</w:t>
      </w:r>
      <w:r w:rsidRPr="004D7DFC">
        <w:rPr>
          <w:rStyle w:val="FootnoteReference"/>
        </w:rPr>
        <w:footnoteReference w:id="249"/>
      </w:r>
      <w:r w:rsidRPr="004D7DFC">
        <w:t xml:space="preserve"> As a result, his text differs from Hill</w:t>
      </w:r>
      <w:r w:rsidR="00050F90">
        <w:t>’</w:t>
      </w:r>
      <w:r w:rsidRPr="004D7DFC">
        <w:t xml:space="preserve">s especially in places where Hill has rejected a reading of P (and sometimes rightly so). </w:t>
      </w:r>
    </w:p>
    <w:p w14:paraId="456D591A" w14:textId="0908AD51" w:rsidR="0021184E" w:rsidRPr="004D7DFC" w:rsidRDefault="0021184E" w:rsidP="0021184E">
      <w:pPr>
        <w:spacing w:line="480" w:lineRule="auto"/>
        <w:ind w:firstLine="720"/>
      </w:pPr>
      <w:r w:rsidRPr="004D7DFC">
        <w:lastRenderedPageBreak/>
        <w:t>The English/French scholarly divide we discuss above thus extended to the constitution of the text,</w:t>
      </w:r>
      <w:r w:rsidRPr="004D7DFC">
        <w:rPr>
          <w:rStyle w:val="FootnoteReference"/>
        </w:rPr>
        <w:footnoteReference w:id="250"/>
      </w:r>
      <w:r w:rsidRPr="004D7DFC">
        <w:t xml:space="preserve"> but Hill and </w:t>
      </w:r>
      <w:proofErr w:type="spellStart"/>
      <w:r w:rsidRPr="004D7DFC">
        <w:t>Lesueur</w:t>
      </w:r>
      <w:proofErr w:type="spellEnd"/>
      <w:r w:rsidRPr="004D7DFC">
        <w:t xml:space="preserve"> nevertheless agreed on a bipartite tradition that mostly preserved Statius</w:t>
      </w:r>
      <w:r w:rsidR="00050F90">
        <w:t>’</w:t>
      </w:r>
      <w:r w:rsidRPr="004D7DFC">
        <w:t xml:space="preserve"> original text. Hill, for instance, printed only nine conjectures in </w:t>
      </w:r>
      <w:proofErr w:type="spellStart"/>
      <w:r w:rsidRPr="004D7DFC">
        <w:rPr>
          <w:i/>
          <w:iCs/>
        </w:rPr>
        <w:t>Thebaid</w:t>
      </w:r>
      <w:proofErr w:type="spellEnd"/>
      <w:r w:rsidRPr="004D7DFC">
        <w:t xml:space="preserve"> 2, and </w:t>
      </w:r>
      <w:proofErr w:type="spellStart"/>
      <w:r w:rsidRPr="004D7DFC">
        <w:t>Lesueur</w:t>
      </w:r>
      <w:proofErr w:type="spellEnd"/>
      <w:r w:rsidRPr="004D7DFC">
        <w:t xml:space="preserve"> printed seven. This </w:t>
      </w:r>
      <w:r w:rsidRPr="004D7DFC">
        <w:rPr>
          <w:i/>
          <w:iCs/>
        </w:rPr>
        <w:t xml:space="preserve">communis </w:t>
      </w:r>
      <w:proofErr w:type="spellStart"/>
      <w:r w:rsidRPr="004D7DFC">
        <w:rPr>
          <w:i/>
          <w:iCs/>
        </w:rPr>
        <w:t>opinio</w:t>
      </w:r>
      <w:proofErr w:type="spellEnd"/>
      <w:r w:rsidRPr="004D7DFC">
        <w:t xml:space="preserve"> received its first challenge with the 2003 Loeb edition of Shackleton Bailey. His translation was a useful and necessary update to </w:t>
      </w:r>
      <w:proofErr w:type="spellStart"/>
      <w:r w:rsidRPr="004D7DFC">
        <w:t>Mozley</w:t>
      </w:r>
      <w:r w:rsidR="00050F90">
        <w:t>’</w:t>
      </w:r>
      <w:r w:rsidRPr="004D7DFC">
        <w:t>s</w:t>
      </w:r>
      <w:proofErr w:type="spellEnd"/>
      <w:r w:rsidRPr="004D7DFC">
        <w:t xml:space="preserve"> more archaizing 1928 Loeb translation, even if his opinion of Statius</w:t>
      </w:r>
      <w:r w:rsidR="00050F90">
        <w:t>’</w:t>
      </w:r>
      <w:r w:rsidRPr="004D7DFC">
        <w:t xml:space="preserve"> skills remained as lukewarm as </w:t>
      </w:r>
      <w:proofErr w:type="spellStart"/>
      <w:r w:rsidRPr="004D7DFC">
        <w:t>Mozley</w:t>
      </w:r>
      <w:r w:rsidR="00050F90">
        <w:t>’</w:t>
      </w:r>
      <w:r w:rsidRPr="004D7DFC">
        <w:t>s</w:t>
      </w:r>
      <w:proofErr w:type="spellEnd"/>
      <w:r w:rsidRPr="004D7DFC">
        <w:t>—and this dismissive attitude compromised his editing, as Michael Dewar has shown.</w:t>
      </w:r>
      <w:r w:rsidRPr="004D7DFC">
        <w:rPr>
          <w:rStyle w:val="FootnoteReference"/>
        </w:rPr>
        <w:footnoteReference w:id="251"/>
      </w:r>
      <w:r w:rsidRPr="004D7DFC">
        <w:t xml:space="preserve"> But the most obvious difference from previous editions was Shackleton Bailey</w:t>
      </w:r>
      <w:r w:rsidR="00050F90">
        <w:t>’</w:t>
      </w:r>
      <w:r w:rsidRPr="004D7DFC">
        <w:t>s (typical) willingness to engage in what Hill dismisses as “speculative emendation”</w:t>
      </w:r>
      <w:r w:rsidR="00FA62FF">
        <w:t>:</w:t>
      </w:r>
      <w:r w:rsidRPr="004D7DFC">
        <w:rPr>
          <w:rStyle w:val="FootnoteReference"/>
        </w:rPr>
        <w:footnoteReference w:id="252"/>
      </w:r>
      <w:r w:rsidRPr="004D7DFC">
        <w:t xml:space="preserve"> in </w:t>
      </w:r>
      <w:proofErr w:type="spellStart"/>
      <w:r w:rsidRPr="004D7DFC">
        <w:rPr>
          <w:i/>
          <w:iCs/>
        </w:rPr>
        <w:t>Thebaid</w:t>
      </w:r>
      <w:proofErr w:type="spellEnd"/>
      <w:r w:rsidRPr="004D7DFC">
        <w:t xml:space="preserve"> 2, we find 23 conjectures printed in the text. Whatever the merits of each individual choice,</w:t>
      </w:r>
      <w:r w:rsidRPr="004D7DFC">
        <w:rPr>
          <w:rStyle w:val="FootnoteReference"/>
        </w:rPr>
        <w:footnoteReference w:id="253"/>
      </w:r>
      <w:r w:rsidRPr="004D7DFC">
        <w:t xml:space="preserve"> the overall effect was striking: an edition of the </w:t>
      </w:r>
      <w:proofErr w:type="spellStart"/>
      <w:r w:rsidRPr="004D7DFC">
        <w:rPr>
          <w:i/>
          <w:iCs/>
        </w:rPr>
        <w:t>Thebaid</w:t>
      </w:r>
      <w:proofErr w:type="spellEnd"/>
      <w:r w:rsidRPr="004D7DFC">
        <w:t xml:space="preserve">, from </w:t>
      </w:r>
      <w:r w:rsidR="001C443E">
        <w:t>one of</w:t>
      </w:r>
      <w:r w:rsidR="001C443E" w:rsidRPr="004D7DFC">
        <w:t xml:space="preserve"> </w:t>
      </w:r>
      <w:r w:rsidRPr="004D7DFC">
        <w:t>the twentieth century</w:t>
      </w:r>
      <w:r w:rsidR="00050F90">
        <w:t>’</w:t>
      </w:r>
      <w:r w:rsidRPr="004D7DFC">
        <w:t>s greatest Latin edito</w:t>
      </w:r>
      <w:r w:rsidR="001379F5">
        <w:t>r</w:t>
      </w:r>
      <w:r w:rsidR="001C443E">
        <w:t>s</w:t>
      </w:r>
      <w:r w:rsidRPr="004D7DFC">
        <w:t>, much more suspicious of the paradosis than previous editions.</w:t>
      </w:r>
    </w:p>
    <w:p w14:paraId="0F000766" w14:textId="15D1D56A" w:rsidR="0021184E" w:rsidRPr="004D7DFC" w:rsidRDefault="0021184E" w:rsidP="0021184E">
      <w:pPr>
        <w:spacing w:line="480" w:lineRule="auto"/>
        <w:ind w:firstLine="720"/>
      </w:pPr>
      <w:r w:rsidRPr="004D7DFC">
        <w:t xml:space="preserve">This challenge to the transmitted text was greatly intensified a few years later in the magisterial but idiosyncratic edition of </w:t>
      </w:r>
      <w:bookmarkStart w:id="29" w:name="_Hlk107579016"/>
      <w:r w:rsidRPr="004D7DFC">
        <w:t>Hall, Ritchie, and Edwards</w:t>
      </w:r>
      <w:bookmarkEnd w:id="29"/>
      <w:r w:rsidRPr="004D7DFC">
        <w:t>, a three-volume work comprising a Latin text, a fluent English translation, and an extensive discussion of the text and transmission.</w:t>
      </w:r>
      <w:r w:rsidRPr="004D7DFC">
        <w:rPr>
          <w:rStyle w:val="FootnoteReference"/>
        </w:rPr>
        <w:footnoteReference w:id="254"/>
      </w:r>
      <w:r w:rsidRPr="004D7DFC">
        <w:t xml:space="preserve"> Readers indulging in a bit of </w:t>
      </w:r>
      <w:proofErr w:type="spellStart"/>
      <w:r w:rsidRPr="004D7DFC">
        <w:rPr>
          <w:i/>
          <w:iCs/>
        </w:rPr>
        <w:t>sortes</w:t>
      </w:r>
      <w:proofErr w:type="spellEnd"/>
      <w:r w:rsidRPr="004D7DFC">
        <w:rPr>
          <w:i/>
          <w:iCs/>
        </w:rPr>
        <w:t xml:space="preserve"> </w:t>
      </w:r>
      <w:proofErr w:type="spellStart"/>
      <w:r w:rsidRPr="004D7DFC">
        <w:rPr>
          <w:i/>
          <w:iCs/>
        </w:rPr>
        <w:t>Papinianae</w:t>
      </w:r>
      <w:proofErr w:type="spellEnd"/>
      <w:r w:rsidRPr="004D7DFC">
        <w:t xml:space="preserve"> will find something to surprise on any page of the Latin text: </w:t>
      </w:r>
      <w:proofErr w:type="spellStart"/>
      <w:r w:rsidRPr="004D7DFC">
        <w:rPr>
          <w:i/>
          <w:iCs/>
        </w:rPr>
        <w:t>Thebaid</w:t>
      </w:r>
      <w:proofErr w:type="spellEnd"/>
      <w:r w:rsidRPr="004D7DFC">
        <w:t xml:space="preserve"> 2 contains 53 printed conjectures (38 of which are by either Hall or Ritchie). Hall et al. defend their editorial strategy as follows: “Our position is quite straightforward. We do not print conjectures unless we believe them to be necessary, that is to say, unless we think that the text, however intelligible as it may seem to some to be, is not what </w:t>
      </w:r>
      <w:r w:rsidRPr="004D7DFC">
        <w:lastRenderedPageBreak/>
        <w:t>Statius left behind; and not to print conjectures when we deem them necessary seems to us to be an act of moral cowardice and dereliction of critical duty.”</w:t>
      </w:r>
      <w:r w:rsidRPr="004D7DFC">
        <w:rPr>
          <w:rStyle w:val="FootnoteReference"/>
        </w:rPr>
        <w:footnoteReference w:id="255"/>
      </w:r>
      <w:r w:rsidRPr="004D7DFC">
        <w:t xml:space="preserve"> This attitude is, we think, correct, but where Hall et al.</w:t>
      </w:r>
      <w:r w:rsidRPr="004D7DFC">
        <w:rPr>
          <w:i/>
          <w:iCs/>
        </w:rPr>
        <w:t xml:space="preserve"> </w:t>
      </w:r>
      <w:r w:rsidRPr="004D7DFC">
        <w:t>stumble—even more than Shackleton Bailey—is in their conception of “what Statius left behind.” They argue that “Statius was a popular author who wrote to be understood on a first hearing,” and therefore “we must not be content except with a text which makes immediate sense.”</w:t>
      </w:r>
      <w:r w:rsidRPr="004D7DFC">
        <w:rPr>
          <w:rStyle w:val="FootnoteReference"/>
        </w:rPr>
        <w:footnoteReference w:id="256"/>
      </w:r>
      <w:r w:rsidRPr="004D7DFC">
        <w:t xml:space="preserve"> As Gervais has discussed elsewhere, this kind of “easy listening” </w:t>
      </w:r>
      <w:proofErr w:type="spellStart"/>
      <w:r w:rsidRPr="004D7DFC">
        <w:rPr>
          <w:i/>
          <w:iCs/>
        </w:rPr>
        <w:t>Thebaid</w:t>
      </w:r>
      <w:proofErr w:type="spellEnd"/>
      <w:r w:rsidRPr="004D7DFC">
        <w:t xml:space="preserve"> differs radically from modern scholarly understanding of Statius</w:t>
      </w:r>
      <w:r w:rsidR="00050F90">
        <w:t>’</w:t>
      </w:r>
      <w:r w:rsidRPr="004D7DFC">
        <w:t xml:space="preserve"> learned and difficult style, and therefore very many textual choices made by Hall et al. are unlikely to convince the scholarly community.</w:t>
      </w:r>
      <w:r w:rsidRPr="004D7DFC">
        <w:rPr>
          <w:rStyle w:val="FootnoteReference"/>
        </w:rPr>
        <w:footnoteReference w:id="257"/>
      </w:r>
    </w:p>
    <w:p w14:paraId="0F289C70" w14:textId="3D7C354D" w:rsidR="0021184E" w:rsidRPr="004D7DFC" w:rsidRDefault="0021184E" w:rsidP="0021184E">
      <w:pPr>
        <w:spacing w:line="480" w:lineRule="auto"/>
        <w:ind w:firstLine="720"/>
      </w:pPr>
      <w:proofErr w:type="spellStart"/>
      <w:r w:rsidRPr="004D7DFC">
        <w:t>Lesueur</w:t>
      </w:r>
      <w:proofErr w:type="spellEnd"/>
      <w:r w:rsidRPr="004D7DFC">
        <w:t xml:space="preserve"> and Hill founded their editions on eight and two dozen manuscripts, respectively;</w:t>
      </w:r>
      <w:r w:rsidRPr="004D7DFC">
        <w:rPr>
          <w:rStyle w:val="FootnoteReference"/>
        </w:rPr>
        <w:footnoteReference w:id="258"/>
      </w:r>
      <w:r w:rsidRPr="004D7DFC">
        <w:t xml:space="preserve"> Hall et al. cite a dozen “primary” manuscripts regularly, and another 90 “secondary” witnesses. This greatly expanded study of the </w:t>
      </w:r>
      <w:proofErr w:type="spellStart"/>
      <w:r w:rsidRPr="004D7DFC">
        <w:rPr>
          <w:i/>
          <w:iCs/>
        </w:rPr>
        <w:t>Thebaid</w:t>
      </w:r>
      <w:r w:rsidR="00050F90">
        <w:t>’</w:t>
      </w:r>
      <w:r w:rsidRPr="004D7DFC">
        <w:t>s</w:t>
      </w:r>
      <w:proofErr w:type="spellEnd"/>
      <w:r w:rsidRPr="004D7DFC">
        <w:t xml:space="preserve"> manuscripts allows them to re-examine the traditional model of a bipartite transmission</w:t>
      </w:r>
      <w:r w:rsidR="001379F5">
        <w:t xml:space="preserve">, </w:t>
      </w:r>
      <w:r w:rsidRPr="004D7DFC">
        <w:t>and in their third volume they persuasively argue, first, that P is the sole witness for far fewer true readings than previously supposed and, second, that the ω family is a mirage. The dismantling of the bipartite model will have long-lasting consequences, and all future editors will have to respond to the strong argument by Hall et al. for eclecticism as the only viable editorial strategy for Statius</w:t>
      </w:r>
      <w:r w:rsidR="00050F90">
        <w:t>’</w:t>
      </w:r>
      <w:r w:rsidRPr="004D7DFC">
        <w:t xml:space="preserve"> poem. The work of Hall et al. was facilitated by Harald Anderson</w:t>
      </w:r>
      <w:r w:rsidR="00050F90">
        <w:t>’</w:t>
      </w:r>
      <w:r w:rsidRPr="004D7DFC">
        <w:t>s monumental study of Statius</w:t>
      </w:r>
      <w:r w:rsidR="00050F90">
        <w:t>’</w:t>
      </w:r>
      <w:r w:rsidRPr="004D7DFC">
        <w:t xml:space="preserve"> manuscripts, a three-volume work published as a revised edition in 2009 but available to scholars in other forms since 1999.</w:t>
      </w:r>
      <w:r w:rsidRPr="004D7DFC">
        <w:rPr>
          <w:rStyle w:val="FootnoteReference"/>
        </w:rPr>
        <w:footnoteReference w:id="259"/>
      </w:r>
      <w:r w:rsidRPr="004D7DFC">
        <w:t xml:space="preserve"> Anderson</w:t>
      </w:r>
      <w:r w:rsidR="00050F90">
        <w:t>’</w:t>
      </w:r>
      <w:r w:rsidRPr="004D7DFC">
        <w:t>s third volume treats Statius</w:t>
      </w:r>
      <w:r w:rsidR="00050F90">
        <w:t>’</w:t>
      </w:r>
      <w:r w:rsidRPr="004D7DFC">
        <w:t xml:space="preserve"> medieval </w:t>
      </w:r>
      <w:proofErr w:type="spellStart"/>
      <w:r w:rsidRPr="004D7DFC">
        <w:rPr>
          <w:i/>
          <w:iCs/>
        </w:rPr>
        <w:t>accessus</w:t>
      </w:r>
      <w:proofErr w:type="spellEnd"/>
      <w:r w:rsidRPr="004D7DFC">
        <w:t xml:space="preserve"> and </w:t>
      </w:r>
      <w:r w:rsidRPr="004D7DFC">
        <w:rPr>
          <w:i/>
          <w:iCs/>
        </w:rPr>
        <w:t>vitae</w:t>
      </w:r>
      <w:r w:rsidRPr="004D7DFC">
        <w:t xml:space="preserve">; </w:t>
      </w:r>
      <w:r w:rsidRPr="004D7DFC">
        <w:lastRenderedPageBreak/>
        <w:t xml:space="preserve">it is a revised version of his PhD dissertation, completed under the supervision of Frank Coulson (The Ohio State University), who has done more than almost any living scholar to improve our understanding of the medieval reception of classical literature. Anderson greatly expanded his study of medieval Statian scholarship for a 2020 article in the </w:t>
      </w:r>
      <w:bookmarkStart w:id="30" w:name="_Hlk105074964"/>
      <w:proofErr w:type="spellStart"/>
      <w:r w:rsidRPr="004D7DFC">
        <w:rPr>
          <w:i/>
          <w:iCs/>
        </w:rPr>
        <w:t>Catalogus</w:t>
      </w:r>
      <w:proofErr w:type="spellEnd"/>
      <w:r w:rsidRPr="004D7DFC">
        <w:rPr>
          <w:i/>
          <w:iCs/>
        </w:rPr>
        <w:t xml:space="preserve"> </w:t>
      </w:r>
      <w:proofErr w:type="spellStart"/>
      <w:r w:rsidRPr="004D7DFC">
        <w:rPr>
          <w:i/>
          <w:iCs/>
        </w:rPr>
        <w:t>Translationum</w:t>
      </w:r>
      <w:proofErr w:type="spellEnd"/>
      <w:r w:rsidRPr="004D7DFC">
        <w:rPr>
          <w:i/>
          <w:iCs/>
        </w:rPr>
        <w:t xml:space="preserve"> et </w:t>
      </w:r>
      <w:proofErr w:type="spellStart"/>
      <w:r w:rsidRPr="004D7DFC">
        <w:rPr>
          <w:i/>
          <w:iCs/>
        </w:rPr>
        <w:t>Commentariorum</w:t>
      </w:r>
      <w:proofErr w:type="spellEnd"/>
      <w:r w:rsidRPr="004D7DFC">
        <w:t xml:space="preserve"> </w:t>
      </w:r>
      <w:bookmarkEnd w:id="30"/>
      <w:r w:rsidRPr="004D7DFC">
        <w:t xml:space="preserve">series. Most valuable for students of the </w:t>
      </w:r>
      <w:proofErr w:type="spellStart"/>
      <w:r w:rsidRPr="004D7DFC">
        <w:rPr>
          <w:i/>
          <w:iCs/>
        </w:rPr>
        <w:t>Thebaid</w:t>
      </w:r>
      <w:proofErr w:type="spellEnd"/>
      <w:r w:rsidRPr="004D7DFC">
        <w:t xml:space="preserve"> itself is Anderson</w:t>
      </w:r>
      <w:r w:rsidR="00050F90">
        <w:t>’</w:t>
      </w:r>
      <w:r w:rsidRPr="004D7DFC">
        <w:t xml:space="preserve">s catalogue of 463 Statius manuscripts, 254 containing the </w:t>
      </w:r>
      <w:proofErr w:type="spellStart"/>
      <w:r w:rsidRPr="004D7DFC">
        <w:rPr>
          <w:i/>
          <w:iCs/>
        </w:rPr>
        <w:t>Thebaid</w:t>
      </w:r>
      <w:proofErr w:type="spellEnd"/>
      <w:r w:rsidRPr="004D7DFC">
        <w:t xml:space="preserve"> (volume 1, with accompanying indices in volume 2). This impressive work has already become an indispensable tool for editors of the poem.</w:t>
      </w:r>
      <w:r w:rsidRPr="004D7DFC">
        <w:rPr>
          <w:rStyle w:val="FootnoteReference"/>
        </w:rPr>
        <w:footnoteReference w:id="260"/>
      </w:r>
    </w:p>
    <w:p w14:paraId="24063A00" w14:textId="77777777" w:rsidR="0021184E" w:rsidRPr="004D7DFC" w:rsidRDefault="0021184E" w:rsidP="0021184E">
      <w:pPr>
        <w:spacing w:line="480" w:lineRule="auto"/>
        <w:ind w:firstLine="720"/>
      </w:pPr>
    </w:p>
    <w:p w14:paraId="1DEBC627" w14:textId="77777777" w:rsidR="0021184E" w:rsidRPr="004D7DFC" w:rsidRDefault="0021184E" w:rsidP="0021184E">
      <w:pPr>
        <w:pStyle w:val="Heading2"/>
      </w:pPr>
      <w:bookmarkStart w:id="31" w:name="_Toc121845229"/>
      <w:r w:rsidRPr="004D7DFC">
        <w:t xml:space="preserve">4.3. The </w:t>
      </w:r>
      <w:proofErr w:type="spellStart"/>
      <w:r w:rsidRPr="004D7DFC">
        <w:rPr>
          <w:i/>
        </w:rPr>
        <w:t>Thebaid</w:t>
      </w:r>
      <w:proofErr w:type="spellEnd"/>
      <w:r w:rsidRPr="004D7DFC">
        <w:t>: Current Trends and Future Directions</w:t>
      </w:r>
      <w:bookmarkEnd w:id="31"/>
    </w:p>
    <w:p w14:paraId="791D89D3" w14:textId="51782D5B" w:rsidR="0021184E" w:rsidRPr="004D7DFC" w:rsidRDefault="0021184E" w:rsidP="0021184E">
      <w:pPr>
        <w:spacing w:line="480" w:lineRule="auto"/>
        <w:ind w:firstLine="720"/>
      </w:pPr>
      <w:r w:rsidRPr="004D7DFC">
        <w:t xml:space="preserve">Study of the </w:t>
      </w:r>
      <w:proofErr w:type="spellStart"/>
      <w:r w:rsidRPr="004D7DFC">
        <w:rPr>
          <w:i/>
          <w:iCs/>
        </w:rPr>
        <w:t>Thebaid</w:t>
      </w:r>
      <w:proofErr w:type="spellEnd"/>
      <w:r w:rsidRPr="004D7DFC">
        <w:t xml:space="preserve"> has continued to accelerate in the last decade, which has seen </w:t>
      </w:r>
      <w:r w:rsidR="00112D5B">
        <w:t>eight</w:t>
      </w:r>
      <w:r w:rsidR="00112D5B" w:rsidRPr="004D7DFC">
        <w:t xml:space="preserve"> </w:t>
      </w:r>
      <w:r w:rsidRPr="004D7DFC">
        <w:t xml:space="preserve">monographs emerge from the Anglophone, French, and Italian traditions, five full-scale commentaries on individual books, and a 34-chapter companion to Statius published by Brill. Most indicative of the </w:t>
      </w:r>
      <w:proofErr w:type="spellStart"/>
      <w:r w:rsidRPr="004D7DFC">
        <w:rPr>
          <w:i/>
          <w:iCs/>
        </w:rPr>
        <w:t>Thebaid</w:t>
      </w:r>
      <w:r w:rsidR="00050F90">
        <w:t>’</w:t>
      </w:r>
      <w:r w:rsidRPr="004D7DFC">
        <w:t>s</w:t>
      </w:r>
      <w:proofErr w:type="spellEnd"/>
      <w:r w:rsidRPr="004D7DFC">
        <w:t xml:space="preserve"> importance in contemporary Latin studies is its prominent place in many monographs and edited volumes on Flavian literature or Roman epic. Scholars have also examined various aspects of the </w:t>
      </w:r>
      <w:proofErr w:type="spellStart"/>
      <w:r w:rsidRPr="004D7DFC">
        <w:rPr>
          <w:i/>
          <w:iCs/>
        </w:rPr>
        <w:t>Thebaid</w:t>
      </w:r>
      <w:proofErr w:type="spellEnd"/>
      <w:r w:rsidRPr="004D7DFC">
        <w:t xml:space="preserve"> in shorter studies, such as articles by Helen Dalton on Statius</w:t>
      </w:r>
      <w:r w:rsidR="00050F90">
        <w:t>’</w:t>
      </w:r>
      <w:r w:rsidRPr="004D7DFC">
        <w:t xml:space="preserve"> virtuosic refashioning of Virgil</w:t>
      </w:r>
      <w:r w:rsidR="00050F90">
        <w:t>’</w:t>
      </w:r>
      <w:r w:rsidRPr="004D7DFC">
        <w:t xml:space="preserve">s </w:t>
      </w:r>
      <w:proofErr w:type="spellStart"/>
      <w:r w:rsidRPr="004D7DFC">
        <w:rPr>
          <w:i/>
          <w:iCs/>
        </w:rPr>
        <w:t>arma</w:t>
      </w:r>
      <w:proofErr w:type="spellEnd"/>
      <w:r w:rsidRPr="004D7DFC">
        <w:rPr>
          <w:i/>
          <w:iCs/>
        </w:rPr>
        <w:t xml:space="preserve"> </w:t>
      </w:r>
      <w:proofErr w:type="spellStart"/>
      <w:r w:rsidRPr="004D7DFC">
        <w:rPr>
          <w:i/>
          <w:iCs/>
        </w:rPr>
        <w:t>uirumque</w:t>
      </w:r>
      <w:proofErr w:type="spellEnd"/>
      <w:r w:rsidRPr="004D7DFC">
        <w:t xml:space="preserve">, and Kyle Gervais and Michael Putnam </w:t>
      </w:r>
      <w:proofErr w:type="spellStart"/>
      <w:r w:rsidRPr="004D7DFC">
        <w:t>reexamining</w:t>
      </w:r>
      <w:proofErr w:type="spellEnd"/>
      <w:r w:rsidRPr="004D7DFC">
        <w:t xml:space="preserve"> the end of the </w:t>
      </w:r>
      <w:proofErr w:type="spellStart"/>
      <w:r w:rsidRPr="004D7DFC">
        <w:rPr>
          <w:i/>
          <w:iCs/>
        </w:rPr>
        <w:t>Thebaid</w:t>
      </w:r>
      <w:proofErr w:type="spellEnd"/>
      <w:r w:rsidRPr="004D7DFC">
        <w:t xml:space="preserve"> </w:t>
      </w:r>
      <w:proofErr w:type="gramStart"/>
      <w:r w:rsidRPr="004D7DFC">
        <w:t>in light of</w:t>
      </w:r>
      <w:proofErr w:type="gramEnd"/>
      <w:r w:rsidRPr="004D7DFC">
        <w:t xml:space="preserve"> the </w:t>
      </w:r>
      <w:r w:rsidRPr="004D7DFC">
        <w:rPr>
          <w:i/>
          <w:iCs/>
        </w:rPr>
        <w:t>Aeneid</w:t>
      </w:r>
      <w:r w:rsidR="00050F90">
        <w:t>’</w:t>
      </w:r>
      <w:r w:rsidRPr="004D7DFC">
        <w:t>s conclusion.</w:t>
      </w:r>
      <w:r w:rsidRPr="004D7DFC">
        <w:rPr>
          <w:rStyle w:val="FootnoteReference"/>
        </w:rPr>
        <w:footnoteReference w:id="261"/>
      </w:r>
      <w:r w:rsidRPr="004D7DFC">
        <w:t xml:space="preserve"> As the rate of publication on the </w:t>
      </w:r>
      <w:proofErr w:type="spellStart"/>
      <w:r w:rsidRPr="004D7DFC">
        <w:rPr>
          <w:i/>
          <w:iCs/>
        </w:rPr>
        <w:t>Thebaid</w:t>
      </w:r>
      <w:proofErr w:type="spellEnd"/>
      <w:r w:rsidRPr="004D7DFC">
        <w:t xml:space="preserve"> has accelerated, so has the variety of scholarly approaches to the poem. Jean-Michel Hulls</w:t>
      </w:r>
      <w:r w:rsidR="00050F90">
        <w:t>’</w:t>
      </w:r>
      <w:r w:rsidRPr="004D7DFC">
        <w:t xml:space="preserve"> </w:t>
      </w:r>
      <w:r w:rsidRPr="004D7DFC">
        <w:rPr>
          <w:i/>
          <w:iCs/>
        </w:rPr>
        <w:t>The Search for the Self in Statius</w:t>
      </w:r>
      <w:r w:rsidR="00050F90">
        <w:rPr>
          <w:i/>
          <w:iCs/>
        </w:rPr>
        <w:t>’</w:t>
      </w:r>
      <w:r w:rsidRPr="004D7DFC">
        <w:rPr>
          <w:i/>
          <w:iCs/>
        </w:rPr>
        <w:t xml:space="preserve"> </w:t>
      </w:r>
      <w:proofErr w:type="spellStart"/>
      <w:r w:rsidRPr="004D7DFC">
        <w:rPr>
          <w:i/>
          <w:iCs/>
        </w:rPr>
        <w:t>Thebaid</w:t>
      </w:r>
      <w:proofErr w:type="spellEnd"/>
      <w:r w:rsidRPr="004D7DFC">
        <w:rPr>
          <w:i/>
          <w:iCs/>
        </w:rPr>
        <w:t>: Identity, Intertext and the Sublime</w:t>
      </w:r>
      <w:r w:rsidRPr="004D7DFC">
        <w:t xml:space="preserve"> was published too late to be fully considered in this </w:t>
      </w:r>
      <w:r w:rsidR="00CB4B10">
        <w:t>volume</w:t>
      </w:r>
      <w:r w:rsidRPr="004D7DFC">
        <w:t xml:space="preserve">, but exemplifies the wide </w:t>
      </w:r>
      <w:r w:rsidRPr="004D7DFC">
        <w:lastRenderedPageBreak/>
        <w:t>range of theoretical and methodological pressure that can be applied to Statius</w:t>
      </w:r>
      <w:r w:rsidR="00050F90">
        <w:t>’</w:t>
      </w:r>
      <w:r w:rsidRPr="004D7DFC">
        <w:t xml:space="preserve"> poem.</w:t>
      </w:r>
      <w:r w:rsidRPr="004D7DFC">
        <w:rPr>
          <w:rStyle w:val="FootnoteReference"/>
        </w:rPr>
        <w:footnoteReference w:id="262"/>
      </w:r>
      <w:r w:rsidRPr="004D7DFC">
        <w:t xml:space="preserve"> There is further meaning to be found by reading the </w:t>
      </w:r>
      <w:proofErr w:type="spellStart"/>
      <w:r w:rsidRPr="004D7DFC">
        <w:rPr>
          <w:i/>
          <w:iCs/>
        </w:rPr>
        <w:t>Thebaid</w:t>
      </w:r>
      <w:proofErr w:type="spellEnd"/>
      <w:r w:rsidRPr="004D7DFC">
        <w:t xml:space="preserve"> with an eye to topics like violence and vision, landscape and environment, genre (especially the presence of elegy and tragedy), the posthuman, and sublime aesthetics. In more general terms, recent scholarship has focused on literary-philological commentaries, (re)examinations of the </w:t>
      </w:r>
      <w:proofErr w:type="spellStart"/>
      <w:r w:rsidRPr="004D7DFC">
        <w:rPr>
          <w:i/>
          <w:iCs/>
        </w:rPr>
        <w:t>Thebaid</w:t>
      </w:r>
      <w:r w:rsidR="00050F90">
        <w:t>’</w:t>
      </w:r>
      <w:r w:rsidRPr="004D7DFC">
        <w:t>s</w:t>
      </w:r>
      <w:proofErr w:type="spellEnd"/>
      <w:r w:rsidRPr="004D7DFC">
        <w:t xml:space="preserve"> poetics or politics, intertextuality, sociocultural contexts, and reception. </w:t>
      </w:r>
      <w:proofErr w:type="gramStart"/>
      <w:r w:rsidRPr="004D7DFC">
        <w:t>All of</w:t>
      </w:r>
      <w:proofErr w:type="gramEnd"/>
      <w:r w:rsidRPr="004D7DFC">
        <w:t xml:space="preserve"> these areas are likely to be productive in the coming years.</w:t>
      </w:r>
    </w:p>
    <w:p w14:paraId="7D3D64AD" w14:textId="77777777" w:rsidR="0021184E" w:rsidRPr="004D7DFC" w:rsidRDefault="0021184E" w:rsidP="0021184E">
      <w:pPr>
        <w:spacing w:line="480" w:lineRule="auto"/>
      </w:pPr>
    </w:p>
    <w:p w14:paraId="374C38F5" w14:textId="77777777" w:rsidR="0021184E" w:rsidRPr="004D7DFC" w:rsidRDefault="0021184E" w:rsidP="0021184E">
      <w:pPr>
        <w:pStyle w:val="Heading3"/>
      </w:pPr>
      <w:bookmarkStart w:id="32" w:name="_Toc121845230"/>
      <w:r>
        <w:t xml:space="preserve">a. </w:t>
      </w:r>
      <w:r w:rsidRPr="004D7DFC">
        <w:t>Commentaries</w:t>
      </w:r>
      <w:bookmarkEnd w:id="32"/>
    </w:p>
    <w:p w14:paraId="0231EF71" w14:textId="77777777" w:rsidR="0021184E" w:rsidRPr="004D7DFC" w:rsidRDefault="0021184E" w:rsidP="0021184E">
      <w:pPr>
        <w:spacing w:line="480" w:lineRule="auto"/>
        <w:ind w:firstLine="720"/>
      </w:pPr>
      <w:r w:rsidRPr="004D7DFC">
        <w:t xml:space="preserve">The remarkably dense meaning to be found in the </w:t>
      </w:r>
      <w:proofErr w:type="spellStart"/>
      <w:r w:rsidRPr="004D7DFC">
        <w:rPr>
          <w:i/>
          <w:iCs/>
        </w:rPr>
        <w:t>Thebaid</w:t>
      </w:r>
      <w:proofErr w:type="spellEnd"/>
      <w:r w:rsidRPr="004D7DFC">
        <w:t xml:space="preserve"> is perhaps best understood through the intense slow reading approach of commentary writing, and these studies have proliferated in the last decade. </w:t>
      </w:r>
      <w:r w:rsidRPr="004D7DFC">
        <w:rPr>
          <w:color w:val="000000"/>
          <w:shd w:val="clear" w:color="auto" w:fill="FFFFFF"/>
        </w:rPr>
        <w:t>Several commentaries on shorter section of the poem have been completed as PhD theses, which augurs well for close study of the poem in the near future.</w:t>
      </w:r>
      <w:r w:rsidRPr="004D7DFC">
        <w:rPr>
          <w:rStyle w:val="FootnoteReference"/>
          <w:color w:val="000000"/>
          <w:shd w:val="clear" w:color="auto" w:fill="FFFFFF"/>
        </w:rPr>
        <w:footnoteReference w:id="263"/>
      </w:r>
      <w:r w:rsidRPr="004D7DFC">
        <w:t xml:space="preserve"> </w:t>
      </w:r>
      <w:r w:rsidRPr="004D7DFC">
        <w:rPr>
          <w:color w:val="000000"/>
          <w:shd w:val="clear" w:color="auto" w:fill="FFFFFF"/>
        </w:rPr>
        <w:t xml:space="preserve">Full-scale editions, translations, and commentaries on individual books have been published by Stefano </w:t>
      </w:r>
      <w:proofErr w:type="spellStart"/>
      <w:r w:rsidRPr="004D7DFC">
        <w:rPr>
          <w:color w:val="000000"/>
          <w:shd w:val="clear" w:color="auto" w:fill="FFFFFF"/>
        </w:rPr>
        <w:t>Briguglio</w:t>
      </w:r>
      <w:proofErr w:type="spellEnd"/>
      <w:r w:rsidRPr="004D7DFC">
        <w:rPr>
          <w:color w:val="000000"/>
          <w:shd w:val="clear" w:color="auto" w:fill="FFFFFF"/>
        </w:rPr>
        <w:t xml:space="preserve"> (book 1), Kyle Gervais (book 2), Laura </w:t>
      </w:r>
      <w:proofErr w:type="spellStart"/>
      <w:r w:rsidRPr="004D7DFC">
        <w:rPr>
          <w:color w:val="000000"/>
          <w:shd w:val="clear" w:color="auto" w:fill="FFFFFF"/>
        </w:rPr>
        <w:t>Micozzi</w:t>
      </w:r>
      <w:proofErr w:type="spellEnd"/>
      <w:r w:rsidRPr="004D7DFC">
        <w:rPr>
          <w:color w:val="000000"/>
          <w:shd w:val="clear" w:color="auto" w:fill="FFFFFF"/>
        </w:rPr>
        <w:t xml:space="preserve"> and Ruth Parkes (both on book 4), and Antony </w:t>
      </w:r>
      <w:proofErr w:type="spellStart"/>
      <w:r w:rsidRPr="004D7DFC">
        <w:rPr>
          <w:color w:val="000000"/>
          <w:shd w:val="clear" w:color="auto" w:fill="FFFFFF"/>
        </w:rPr>
        <w:t>Augoustakis</w:t>
      </w:r>
      <w:proofErr w:type="spellEnd"/>
      <w:r w:rsidRPr="004D7DFC">
        <w:rPr>
          <w:color w:val="000000"/>
          <w:shd w:val="clear" w:color="auto" w:fill="FFFFFF"/>
        </w:rPr>
        <w:t xml:space="preserve"> (book 8).</w:t>
      </w:r>
      <w:r w:rsidRPr="004D7DFC">
        <w:rPr>
          <w:rStyle w:val="FootnoteReference"/>
          <w:color w:val="000000"/>
          <w:shd w:val="clear" w:color="auto" w:fill="FFFFFF"/>
        </w:rPr>
        <w:footnoteReference w:id="264"/>
      </w:r>
      <w:r w:rsidRPr="004D7DFC">
        <w:rPr>
          <w:color w:val="000000"/>
          <w:shd w:val="clear" w:color="auto" w:fill="FFFFFF"/>
        </w:rPr>
        <w:t xml:space="preserve"> The Italian commentaries by </w:t>
      </w:r>
      <w:proofErr w:type="spellStart"/>
      <w:r w:rsidRPr="004D7DFC">
        <w:rPr>
          <w:color w:val="000000"/>
          <w:shd w:val="clear" w:color="auto" w:fill="FFFFFF"/>
        </w:rPr>
        <w:t>Briguglio</w:t>
      </w:r>
      <w:proofErr w:type="spellEnd"/>
      <w:r w:rsidRPr="004D7DFC">
        <w:rPr>
          <w:color w:val="000000"/>
          <w:shd w:val="clear" w:color="auto" w:fill="FFFFFF"/>
        </w:rPr>
        <w:t xml:space="preserve"> and </w:t>
      </w:r>
      <w:proofErr w:type="spellStart"/>
      <w:r w:rsidRPr="004D7DFC">
        <w:rPr>
          <w:color w:val="000000"/>
          <w:shd w:val="clear" w:color="auto" w:fill="FFFFFF"/>
        </w:rPr>
        <w:t>Micozzi</w:t>
      </w:r>
      <w:proofErr w:type="spellEnd"/>
      <w:r w:rsidRPr="004D7DFC">
        <w:rPr>
          <w:color w:val="000000"/>
          <w:shd w:val="clear" w:color="auto" w:fill="FFFFFF"/>
        </w:rPr>
        <w:t xml:space="preserve"> may not reach as wide an audience as the quality of the scholarship deserves, but the other works all enjoy the imprimatur of Oxford University Press (like Dewar on book 9), further testament to the centrality of the </w:t>
      </w:r>
      <w:proofErr w:type="spellStart"/>
      <w:r w:rsidRPr="004D7DFC">
        <w:rPr>
          <w:i/>
          <w:iCs/>
          <w:color w:val="000000"/>
          <w:shd w:val="clear" w:color="auto" w:fill="FFFFFF"/>
        </w:rPr>
        <w:t>Thebaid</w:t>
      </w:r>
      <w:proofErr w:type="spellEnd"/>
      <w:r w:rsidRPr="004D7DFC">
        <w:rPr>
          <w:color w:val="000000"/>
          <w:shd w:val="clear" w:color="auto" w:fill="FFFFFF"/>
        </w:rPr>
        <w:t xml:space="preserve"> in contemporary Latin literary studies.</w:t>
      </w:r>
    </w:p>
    <w:p w14:paraId="50BB6CC2" w14:textId="3B12CB02" w:rsidR="0021184E" w:rsidRPr="004D7DFC" w:rsidRDefault="0021184E" w:rsidP="0021184E">
      <w:pPr>
        <w:spacing w:line="480" w:lineRule="auto"/>
        <w:ind w:firstLine="720"/>
        <w:rPr>
          <w:color w:val="000000"/>
          <w:shd w:val="clear" w:color="auto" w:fill="FFFFFF"/>
        </w:rPr>
      </w:pPr>
      <w:proofErr w:type="gramStart"/>
      <w:r w:rsidRPr="004D7DFC">
        <w:rPr>
          <w:color w:val="000000"/>
          <w:shd w:val="clear" w:color="auto" w:fill="FFFFFF"/>
        </w:rPr>
        <w:t>All of</w:t>
      </w:r>
      <w:proofErr w:type="gramEnd"/>
      <w:r w:rsidRPr="004D7DFC">
        <w:rPr>
          <w:color w:val="000000"/>
          <w:shd w:val="clear" w:color="auto" w:fill="FFFFFF"/>
        </w:rPr>
        <w:t xml:space="preserve"> these commentaries were published after the edition of Hall, Ritchie, and Edwards radically revised our understanding of the </w:t>
      </w:r>
      <w:proofErr w:type="spellStart"/>
      <w:r w:rsidRPr="004D7DFC">
        <w:rPr>
          <w:i/>
          <w:iCs/>
          <w:color w:val="000000"/>
          <w:shd w:val="clear" w:color="auto" w:fill="FFFFFF"/>
        </w:rPr>
        <w:t>Thebaid</w:t>
      </w:r>
      <w:r w:rsidR="00050F90">
        <w:rPr>
          <w:color w:val="000000"/>
          <w:shd w:val="clear" w:color="auto" w:fill="FFFFFF"/>
        </w:rPr>
        <w:t>’</w:t>
      </w:r>
      <w:r w:rsidRPr="004D7DFC">
        <w:rPr>
          <w:color w:val="000000"/>
          <w:shd w:val="clear" w:color="auto" w:fill="FFFFFF"/>
        </w:rPr>
        <w:t>s</w:t>
      </w:r>
      <w:proofErr w:type="spellEnd"/>
      <w:r w:rsidRPr="004D7DFC">
        <w:rPr>
          <w:color w:val="000000"/>
          <w:shd w:val="clear" w:color="auto" w:fill="FFFFFF"/>
        </w:rPr>
        <w:t xml:space="preserve"> transmission and challenged scholars to </w:t>
      </w:r>
      <w:proofErr w:type="spellStart"/>
      <w:r w:rsidRPr="004D7DFC">
        <w:rPr>
          <w:color w:val="000000"/>
          <w:shd w:val="clear" w:color="auto" w:fill="FFFFFF"/>
        </w:rPr>
        <w:lastRenderedPageBreak/>
        <w:t>reevaluate</w:t>
      </w:r>
      <w:proofErr w:type="spellEnd"/>
      <w:r w:rsidRPr="004D7DFC">
        <w:rPr>
          <w:color w:val="000000"/>
          <w:shd w:val="clear" w:color="auto" w:fill="FFFFFF"/>
        </w:rPr>
        <w:t>—or reaffirm—their understanding of Statius</w:t>
      </w:r>
      <w:r w:rsidR="00050F90">
        <w:rPr>
          <w:color w:val="000000"/>
          <w:shd w:val="clear" w:color="auto" w:fill="FFFFFF"/>
        </w:rPr>
        <w:t>’</w:t>
      </w:r>
      <w:r w:rsidRPr="004D7DFC">
        <w:rPr>
          <w:color w:val="000000"/>
          <w:shd w:val="clear" w:color="auto" w:fill="FFFFFF"/>
        </w:rPr>
        <w:t xml:space="preserve"> style. </w:t>
      </w:r>
      <w:proofErr w:type="spellStart"/>
      <w:r w:rsidRPr="004D7DFC">
        <w:rPr>
          <w:color w:val="000000"/>
          <w:shd w:val="clear" w:color="auto" w:fill="FFFFFF"/>
        </w:rPr>
        <w:t>Augoustakis</w:t>
      </w:r>
      <w:proofErr w:type="spellEnd"/>
      <w:r w:rsidRPr="004D7DFC">
        <w:rPr>
          <w:color w:val="000000"/>
          <w:shd w:val="clear" w:color="auto" w:fill="FFFFFF"/>
        </w:rPr>
        <w:t xml:space="preserve">, </w:t>
      </w:r>
      <w:proofErr w:type="spellStart"/>
      <w:r w:rsidRPr="004D7DFC">
        <w:rPr>
          <w:color w:val="000000"/>
          <w:shd w:val="clear" w:color="auto" w:fill="FFFFFF"/>
        </w:rPr>
        <w:t>Briguglio</w:t>
      </w:r>
      <w:proofErr w:type="spellEnd"/>
      <w:r w:rsidRPr="004D7DFC">
        <w:rPr>
          <w:color w:val="000000"/>
          <w:shd w:val="clear" w:color="auto" w:fill="FFFFFF"/>
        </w:rPr>
        <w:t>, and Gervais follow Hall et al. in their approach to the manuscripts, in particular their rejection of the traditional bipartite model of the poem</w:t>
      </w:r>
      <w:r w:rsidR="00050F90">
        <w:rPr>
          <w:color w:val="000000"/>
          <w:shd w:val="clear" w:color="auto" w:fill="FFFFFF"/>
        </w:rPr>
        <w:t>’</w:t>
      </w:r>
      <w:r w:rsidRPr="004D7DFC">
        <w:rPr>
          <w:color w:val="000000"/>
          <w:shd w:val="clear" w:color="auto" w:fill="FFFFFF"/>
        </w:rPr>
        <w:t xml:space="preserve">s transmission; </w:t>
      </w:r>
      <w:proofErr w:type="spellStart"/>
      <w:r w:rsidRPr="004D7DFC">
        <w:rPr>
          <w:color w:val="000000"/>
          <w:shd w:val="clear" w:color="auto" w:fill="FFFFFF"/>
        </w:rPr>
        <w:t>Micozzi</w:t>
      </w:r>
      <w:proofErr w:type="spellEnd"/>
      <w:r w:rsidRPr="004D7DFC">
        <w:rPr>
          <w:color w:val="000000"/>
          <w:shd w:val="clear" w:color="auto" w:fill="FFFFFF"/>
        </w:rPr>
        <w:t xml:space="preserve"> and Parkes (who completed substantial portions of their commentaries before the availability of Hall et al.) maintain the old P/ω notation. Nevertheless, </w:t>
      </w:r>
      <w:proofErr w:type="gramStart"/>
      <w:r w:rsidRPr="004D7DFC">
        <w:rPr>
          <w:color w:val="000000"/>
          <w:shd w:val="clear" w:color="auto" w:fill="FFFFFF"/>
        </w:rPr>
        <w:t>as a whole these</w:t>
      </w:r>
      <w:proofErr w:type="gramEnd"/>
      <w:r w:rsidRPr="004D7DFC">
        <w:rPr>
          <w:color w:val="000000"/>
          <w:shd w:val="clear" w:color="auto" w:fill="FFFFFF"/>
        </w:rPr>
        <w:t xml:space="preserve"> modern editors reject the textual choices of Hall et al.—a good index of that edition</w:t>
      </w:r>
      <w:r w:rsidR="00050F90">
        <w:rPr>
          <w:color w:val="000000"/>
          <w:shd w:val="clear" w:color="auto" w:fill="FFFFFF"/>
        </w:rPr>
        <w:t>’</w:t>
      </w:r>
      <w:r w:rsidRPr="004D7DFC">
        <w:rPr>
          <w:color w:val="000000"/>
          <w:shd w:val="clear" w:color="auto" w:fill="FFFFFF"/>
        </w:rPr>
        <w:t>s idiosyncratic understanding of Statius</w:t>
      </w:r>
      <w:r w:rsidR="00050F90">
        <w:rPr>
          <w:color w:val="000000"/>
          <w:shd w:val="clear" w:color="auto" w:fill="FFFFFF"/>
        </w:rPr>
        <w:t>’</w:t>
      </w:r>
      <w:r w:rsidRPr="004D7DFC">
        <w:rPr>
          <w:color w:val="000000"/>
          <w:shd w:val="clear" w:color="auto" w:fill="FFFFFF"/>
        </w:rPr>
        <w:t xml:space="preserve"> style. But the careful textual discussions to be found everywhere in these commentaries contribute to the reinvigorated scholarship on Statius</w:t>
      </w:r>
      <w:r w:rsidR="00050F90">
        <w:rPr>
          <w:color w:val="000000"/>
          <w:shd w:val="clear" w:color="auto" w:fill="FFFFFF"/>
        </w:rPr>
        <w:t>’</w:t>
      </w:r>
      <w:r w:rsidRPr="004D7DFC">
        <w:rPr>
          <w:color w:val="000000"/>
          <w:shd w:val="clear" w:color="auto" w:fill="FFFFFF"/>
        </w:rPr>
        <w:t xml:space="preserve"> text.</w:t>
      </w:r>
    </w:p>
    <w:p w14:paraId="41483CD9" w14:textId="60499510" w:rsidR="0021184E" w:rsidRPr="004D7DFC" w:rsidRDefault="0021184E" w:rsidP="0021184E">
      <w:pPr>
        <w:spacing w:line="480" w:lineRule="auto"/>
        <w:ind w:firstLine="720"/>
        <w:rPr>
          <w:color w:val="000000"/>
          <w:shd w:val="clear" w:color="auto" w:fill="FFFFFF"/>
        </w:rPr>
      </w:pPr>
      <w:r w:rsidRPr="004D7DFC">
        <w:rPr>
          <w:color w:val="000000"/>
          <w:shd w:val="clear" w:color="auto" w:fill="FFFFFF"/>
        </w:rPr>
        <w:t xml:space="preserve">Alongside their strong textual focus, the commentaries are notable for their avowedly literary (rather than traditionally philological) nature. Following in the footsteps of Dewar on </w:t>
      </w:r>
      <w:proofErr w:type="spellStart"/>
      <w:r w:rsidRPr="004D7DFC">
        <w:rPr>
          <w:i/>
          <w:iCs/>
          <w:color w:val="000000"/>
          <w:shd w:val="clear" w:color="auto" w:fill="FFFFFF"/>
        </w:rPr>
        <w:t>Thebaid</w:t>
      </w:r>
      <w:proofErr w:type="spellEnd"/>
      <w:r w:rsidRPr="004D7DFC">
        <w:rPr>
          <w:color w:val="000000"/>
          <w:shd w:val="clear" w:color="auto" w:fill="FFFFFF"/>
        </w:rPr>
        <w:t xml:space="preserve"> 9 and </w:t>
      </w:r>
      <w:proofErr w:type="spellStart"/>
      <w:r w:rsidRPr="004D7DFC">
        <w:rPr>
          <w:color w:val="000000"/>
          <w:shd w:val="clear" w:color="auto" w:fill="FFFFFF"/>
        </w:rPr>
        <w:t>Smolenaars</w:t>
      </w:r>
      <w:proofErr w:type="spellEnd"/>
      <w:r w:rsidRPr="004D7DFC">
        <w:rPr>
          <w:color w:val="000000"/>
          <w:shd w:val="clear" w:color="auto" w:fill="FFFFFF"/>
        </w:rPr>
        <w:t xml:space="preserve"> on </w:t>
      </w:r>
      <w:proofErr w:type="spellStart"/>
      <w:r w:rsidRPr="004D7DFC">
        <w:rPr>
          <w:i/>
          <w:iCs/>
          <w:color w:val="000000"/>
          <w:shd w:val="clear" w:color="auto" w:fill="FFFFFF"/>
        </w:rPr>
        <w:t>Thebaid</w:t>
      </w:r>
      <w:proofErr w:type="spellEnd"/>
      <w:r w:rsidRPr="004D7DFC">
        <w:rPr>
          <w:color w:val="000000"/>
          <w:shd w:val="clear" w:color="auto" w:fill="FFFFFF"/>
        </w:rPr>
        <w:t xml:space="preserve"> 7, recent commentators have paid particular attention to the </w:t>
      </w:r>
      <w:proofErr w:type="spellStart"/>
      <w:r w:rsidRPr="004D7DFC">
        <w:rPr>
          <w:i/>
          <w:iCs/>
          <w:color w:val="000000"/>
          <w:shd w:val="clear" w:color="auto" w:fill="FFFFFF"/>
        </w:rPr>
        <w:t>Thebaid</w:t>
      </w:r>
      <w:r w:rsidR="00050F90">
        <w:rPr>
          <w:color w:val="000000"/>
          <w:shd w:val="clear" w:color="auto" w:fill="FFFFFF"/>
        </w:rPr>
        <w:t>’</w:t>
      </w:r>
      <w:r w:rsidRPr="004D7DFC">
        <w:rPr>
          <w:color w:val="000000"/>
          <w:shd w:val="clear" w:color="auto" w:fill="FFFFFF"/>
        </w:rPr>
        <w:t>s</w:t>
      </w:r>
      <w:proofErr w:type="spellEnd"/>
      <w:r w:rsidRPr="004D7DFC">
        <w:rPr>
          <w:color w:val="000000"/>
          <w:shd w:val="clear" w:color="auto" w:fill="FFFFFF"/>
        </w:rPr>
        <w:t xml:space="preserve"> rich intertextuality. But whereas commentators of the Statian renaissance did their work with the aid of traditional scholarship and comparatively limited digital resources (most notably the Packard Humanities Institute Classical Latin Texts database and the Thesaurus Linguae </w:t>
      </w:r>
      <w:proofErr w:type="spellStart"/>
      <w:r w:rsidRPr="004D7DFC">
        <w:rPr>
          <w:color w:val="000000"/>
          <w:shd w:val="clear" w:color="auto" w:fill="FFFFFF"/>
        </w:rPr>
        <w:t>Graecae</w:t>
      </w:r>
      <w:proofErr w:type="spellEnd"/>
      <w:r w:rsidRPr="004D7DFC">
        <w:rPr>
          <w:color w:val="000000"/>
          <w:shd w:val="clear" w:color="auto" w:fill="FFFFFF"/>
        </w:rPr>
        <w:t xml:space="preserve">), commentators of the </w:t>
      </w:r>
      <w:r w:rsidRPr="004D7DFC">
        <w:rPr>
          <w:i/>
          <w:iCs/>
          <w:color w:val="000000"/>
          <w:shd w:val="clear" w:color="auto" w:fill="FFFFFF"/>
        </w:rPr>
        <w:t>nouvelle vague</w:t>
      </w:r>
      <w:r w:rsidRPr="004D7DFC">
        <w:rPr>
          <w:color w:val="000000"/>
          <w:shd w:val="clear" w:color="auto" w:fill="FFFFFF"/>
        </w:rPr>
        <w:t xml:space="preserve"> have access to digital tools such as </w:t>
      </w:r>
      <w:proofErr w:type="spellStart"/>
      <w:r w:rsidRPr="004D7DFC">
        <w:rPr>
          <w:i/>
          <w:iCs/>
          <w:color w:val="000000"/>
          <w:shd w:val="clear" w:color="auto" w:fill="FFFFFF"/>
        </w:rPr>
        <w:t>Musisque</w:t>
      </w:r>
      <w:proofErr w:type="spellEnd"/>
      <w:r w:rsidRPr="004D7DFC">
        <w:rPr>
          <w:i/>
          <w:iCs/>
          <w:color w:val="000000"/>
          <w:shd w:val="clear" w:color="auto" w:fill="FFFFFF"/>
        </w:rPr>
        <w:t xml:space="preserve"> </w:t>
      </w:r>
      <w:proofErr w:type="spellStart"/>
      <w:r w:rsidRPr="004D7DFC">
        <w:rPr>
          <w:i/>
          <w:iCs/>
          <w:color w:val="000000"/>
          <w:shd w:val="clear" w:color="auto" w:fill="FFFFFF"/>
        </w:rPr>
        <w:t>Deoque</w:t>
      </w:r>
      <w:proofErr w:type="spellEnd"/>
      <w:r w:rsidRPr="004D7DFC">
        <w:rPr>
          <w:color w:val="000000"/>
          <w:shd w:val="clear" w:color="auto" w:fill="FFFFFF"/>
        </w:rPr>
        <w:t xml:space="preserve"> and the Tesserae Project, which can produce collections of potential intertexts so large that the commentator</w:t>
      </w:r>
      <w:r w:rsidR="00050F90">
        <w:rPr>
          <w:color w:val="000000"/>
          <w:shd w:val="clear" w:color="auto" w:fill="FFFFFF"/>
        </w:rPr>
        <w:t>’</w:t>
      </w:r>
      <w:r w:rsidRPr="004D7DFC">
        <w:rPr>
          <w:color w:val="000000"/>
          <w:shd w:val="clear" w:color="auto" w:fill="FFFFFF"/>
        </w:rPr>
        <w:t xml:space="preserve">s task is changed from hunting for connections between texts to eliminating spurious textual links. Recent commentators have responded to the challenge by offering rich and careful accounts of the </w:t>
      </w:r>
      <w:proofErr w:type="spellStart"/>
      <w:r w:rsidRPr="004D7DFC">
        <w:rPr>
          <w:i/>
          <w:iCs/>
          <w:color w:val="000000"/>
          <w:shd w:val="clear" w:color="auto" w:fill="FFFFFF"/>
        </w:rPr>
        <w:t>Thebaid</w:t>
      </w:r>
      <w:r w:rsidR="00050F90">
        <w:rPr>
          <w:color w:val="000000"/>
          <w:shd w:val="clear" w:color="auto" w:fill="FFFFFF"/>
        </w:rPr>
        <w:t>’</w:t>
      </w:r>
      <w:r w:rsidRPr="004D7DFC">
        <w:rPr>
          <w:color w:val="000000"/>
          <w:shd w:val="clear" w:color="auto" w:fill="FFFFFF"/>
        </w:rPr>
        <w:t>s</w:t>
      </w:r>
      <w:proofErr w:type="spellEnd"/>
      <w:r w:rsidRPr="004D7DFC">
        <w:rPr>
          <w:color w:val="000000"/>
          <w:shd w:val="clear" w:color="auto" w:fill="FFFFFF"/>
        </w:rPr>
        <w:t xml:space="preserve"> full range of Greek and Latin intertexts, including its links with Statius</w:t>
      </w:r>
      <w:r w:rsidR="00050F90">
        <w:rPr>
          <w:color w:val="000000"/>
          <w:shd w:val="clear" w:color="auto" w:fill="FFFFFF"/>
        </w:rPr>
        <w:t>’</w:t>
      </w:r>
      <w:r w:rsidRPr="004D7DFC">
        <w:rPr>
          <w:color w:val="000000"/>
          <w:shd w:val="clear" w:color="auto" w:fill="FFFFFF"/>
        </w:rPr>
        <w:t xml:space="preserve"> Flavian contemporaries, a topic of significant interest to current scholarship. In doing so, they echo the work of many other modern Statian scholars, but the commentary form allows them to explore the bewilderingly dense web of the </w:t>
      </w:r>
      <w:proofErr w:type="spellStart"/>
      <w:r w:rsidRPr="004D7DFC">
        <w:rPr>
          <w:i/>
          <w:iCs/>
          <w:color w:val="000000"/>
          <w:shd w:val="clear" w:color="auto" w:fill="FFFFFF"/>
        </w:rPr>
        <w:t>Thebaid</w:t>
      </w:r>
      <w:r w:rsidR="00050F90">
        <w:rPr>
          <w:color w:val="000000"/>
          <w:shd w:val="clear" w:color="auto" w:fill="FFFFFF"/>
        </w:rPr>
        <w:t>’</w:t>
      </w:r>
      <w:r w:rsidRPr="004D7DFC">
        <w:rPr>
          <w:color w:val="000000"/>
          <w:shd w:val="clear" w:color="auto" w:fill="FFFFFF"/>
        </w:rPr>
        <w:t>s</w:t>
      </w:r>
      <w:proofErr w:type="spellEnd"/>
      <w:r w:rsidRPr="004D7DFC">
        <w:rPr>
          <w:color w:val="000000"/>
          <w:shd w:val="clear" w:color="auto" w:fill="FFFFFF"/>
        </w:rPr>
        <w:t xml:space="preserve"> literary network with greater depth and subtlety as it shifts from one line of the poem to the next.</w:t>
      </w:r>
    </w:p>
    <w:p w14:paraId="0B5330AB" w14:textId="70FB037A" w:rsidR="0021184E" w:rsidRPr="004D7DFC" w:rsidRDefault="0021184E" w:rsidP="0021184E">
      <w:pPr>
        <w:spacing w:line="480" w:lineRule="auto"/>
        <w:ind w:firstLine="720"/>
      </w:pPr>
      <w:r w:rsidRPr="004D7DFC">
        <w:lastRenderedPageBreak/>
        <w:t xml:space="preserve">Recent commentaries also pay close attention to the </w:t>
      </w:r>
      <w:proofErr w:type="spellStart"/>
      <w:r w:rsidRPr="004D7DFC">
        <w:rPr>
          <w:i/>
          <w:iCs/>
        </w:rPr>
        <w:t>Thebaid</w:t>
      </w:r>
      <w:r w:rsidR="00050F90">
        <w:t>’</w:t>
      </w:r>
      <w:r w:rsidRPr="004D7DFC">
        <w:t>s</w:t>
      </w:r>
      <w:proofErr w:type="spellEnd"/>
      <w:r w:rsidRPr="004D7DFC">
        <w:t xml:space="preserve"> intratextuality, which is, as Gervais argues, “a special case of intertextuality ... and is equally important: every textual link, whether internal or external, has the potential to yield meaning and stands on equal footing in theory.”</w:t>
      </w:r>
      <w:r w:rsidRPr="004D7DFC">
        <w:rPr>
          <w:rStyle w:val="FootnoteReference"/>
        </w:rPr>
        <w:footnoteReference w:id="265"/>
      </w:r>
      <w:r w:rsidRPr="004D7DFC">
        <w:t xml:space="preserve"> The commentators note, for instance, correspondences between various books, reaffirming the Statian renaissance</w:t>
      </w:r>
      <w:r w:rsidR="00050F90">
        <w:t>’</w:t>
      </w:r>
      <w:r w:rsidRPr="004D7DFC">
        <w:t xml:space="preserve">s refutation of the </w:t>
      </w:r>
      <w:proofErr w:type="spellStart"/>
      <w:r w:rsidRPr="004D7DFC">
        <w:rPr>
          <w:i/>
          <w:iCs/>
        </w:rPr>
        <w:t>Thebaid</w:t>
      </w:r>
      <w:r w:rsidR="00050F90">
        <w:t>’</w:t>
      </w:r>
      <w:r w:rsidRPr="004D7DFC">
        <w:t>s</w:t>
      </w:r>
      <w:proofErr w:type="spellEnd"/>
      <w:r w:rsidRPr="004D7DFC">
        <w:t xml:space="preserve"> supposed “episodic” structure—accordingly, </w:t>
      </w:r>
      <w:proofErr w:type="spellStart"/>
      <w:r w:rsidRPr="004D7DFC">
        <w:rPr>
          <w:i/>
          <w:iCs/>
        </w:rPr>
        <w:t>Thebaid</w:t>
      </w:r>
      <w:proofErr w:type="spellEnd"/>
      <w:r w:rsidRPr="004D7DFC">
        <w:t xml:space="preserve"> 1 and 12 are linked in a close by return, </w:t>
      </w:r>
      <w:proofErr w:type="spellStart"/>
      <w:r w:rsidRPr="004D7DFC">
        <w:rPr>
          <w:i/>
          <w:iCs/>
        </w:rPr>
        <w:t>Thebaid</w:t>
      </w:r>
      <w:proofErr w:type="spellEnd"/>
      <w:r w:rsidRPr="004D7DFC">
        <w:t xml:space="preserve"> 2 and 8 correspond as the second book of the epic</w:t>
      </w:r>
      <w:r w:rsidR="00050F90">
        <w:t>’</w:t>
      </w:r>
      <w:r w:rsidRPr="004D7DFC">
        <w:t xml:space="preserve">s two halves, and </w:t>
      </w:r>
      <w:proofErr w:type="spellStart"/>
      <w:r w:rsidRPr="004D7DFC">
        <w:rPr>
          <w:i/>
          <w:iCs/>
        </w:rPr>
        <w:t>Thebaid</w:t>
      </w:r>
      <w:proofErr w:type="spellEnd"/>
      <w:r w:rsidRPr="004D7DFC">
        <w:t xml:space="preserve"> 4 and 7 begins successive movements of the epic</w:t>
      </w:r>
      <w:r w:rsidR="00050F90">
        <w:t>’</w:t>
      </w:r>
      <w:r w:rsidRPr="004D7DFC">
        <w:t>s four-part structure.</w:t>
      </w:r>
      <w:r w:rsidRPr="004D7DFC">
        <w:rPr>
          <w:rStyle w:val="FootnoteReference"/>
        </w:rPr>
        <w:footnoteReference w:id="266"/>
      </w:r>
      <w:r w:rsidRPr="004D7DFC">
        <w:t xml:space="preserve"> But as with the epic</w:t>
      </w:r>
      <w:r w:rsidR="00050F90">
        <w:t>’</w:t>
      </w:r>
      <w:r w:rsidRPr="004D7DFC">
        <w:t xml:space="preserve">s intertextuality, the commentary form allows a more thoroughgoing exploration of the </w:t>
      </w:r>
      <w:proofErr w:type="spellStart"/>
      <w:r w:rsidRPr="004D7DFC">
        <w:rPr>
          <w:i/>
          <w:iCs/>
        </w:rPr>
        <w:t>Thebaid</w:t>
      </w:r>
      <w:r w:rsidR="00050F90">
        <w:t>’</w:t>
      </w:r>
      <w:r w:rsidRPr="004D7DFC">
        <w:t>s</w:t>
      </w:r>
      <w:proofErr w:type="spellEnd"/>
      <w:r w:rsidRPr="004D7DFC">
        <w:t xml:space="preserve"> intratextuality, so that hardly a passage goes by where the reader is not directed to meaningful connections with other parts of Statius</w:t>
      </w:r>
      <w:r w:rsidR="00050F90">
        <w:t>’</w:t>
      </w:r>
      <w:r w:rsidRPr="004D7DFC">
        <w:t xml:space="preserve"> epic.</w:t>
      </w:r>
    </w:p>
    <w:p w14:paraId="117ECFD0" w14:textId="15BF7E1D" w:rsidR="0021184E" w:rsidRPr="004D7DFC" w:rsidRDefault="0021184E" w:rsidP="0021184E">
      <w:pPr>
        <w:spacing w:line="480" w:lineRule="auto"/>
      </w:pPr>
      <w:r w:rsidRPr="004D7DFC">
        <w:tab/>
        <w:t xml:space="preserve">In keeping with recent scholarly trends, the commentators also consider the </w:t>
      </w:r>
      <w:proofErr w:type="spellStart"/>
      <w:r w:rsidRPr="004D7DFC">
        <w:rPr>
          <w:i/>
          <w:iCs/>
        </w:rPr>
        <w:t>Thebaid</w:t>
      </w:r>
      <w:r w:rsidR="00050F90">
        <w:t>’</w:t>
      </w:r>
      <w:r w:rsidRPr="004D7DFC">
        <w:t>s</w:t>
      </w:r>
      <w:proofErr w:type="spellEnd"/>
      <w:r w:rsidRPr="004D7DFC">
        <w:t xml:space="preserve"> later reception; </w:t>
      </w:r>
      <w:proofErr w:type="spellStart"/>
      <w:r w:rsidRPr="004D7DFC">
        <w:t>Augoustakis</w:t>
      </w:r>
      <w:proofErr w:type="spellEnd"/>
      <w:r w:rsidRPr="004D7DFC">
        <w:t xml:space="preserve"> and Parkes in particular offer extended treatments in their introduction. Literary discussion in the introduction and notes to </w:t>
      </w:r>
      <w:proofErr w:type="gramStart"/>
      <w:r w:rsidRPr="004D7DFC">
        <w:t>all of</w:t>
      </w:r>
      <w:proofErr w:type="gramEnd"/>
      <w:r w:rsidRPr="004D7DFC">
        <w:t xml:space="preserve"> the commentaries also take up various subjects of interest to contemporary scholarship: generic tensions, delay, poetics of excess, authorial self-consciousness, the optimistic/pessimistic debate, the epic</w:t>
      </w:r>
      <w:r w:rsidR="00050F90">
        <w:t>’</w:t>
      </w:r>
      <w:r w:rsidRPr="004D7DFC">
        <w:t xml:space="preserve">s theology, and the importance of civil war. Collectively, these five commentaries show that the fullest understanding of the </w:t>
      </w:r>
      <w:proofErr w:type="spellStart"/>
      <w:r w:rsidRPr="004D7DFC">
        <w:rPr>
          <w:i/>
          <w:iCs/>
        </w:rPr>
        <w:t>Thebaid</w:t>
      </w:r>
      <w:r w:rsidR="00050F90">
        <w:t>’</w:t>
      </w:r>
      <w:r w:rsidRPr="004D7DFC">
        <w:t>s</w:t>
      </w:r>
      <w:proofErr w:type="spellEnd"/>
      <w:r w:rsidRPr="004D7DFC">
        <w:t xml:space="preserve"> manifold meanings is available to those who, while not losing sight of the forest, are prepared to inspect the details of each new tree that comes their way.</w:t>
      </w:r>
    </w:p>
    <w:p w14:paraId="48F7212C" w14:textId="77777777" w:rsidR="0021184E" w:rsidRPr="004D7DFC" w:rsidRDefault="0021184E" w:rsidP="0021184E">
      <w:pPr>
        <w:spacing w:line="480" w:lineRule="auto"/>
      </w:pPr>
    </w:p>
    <w:p w14:paraId="4BC0812E" w14:textId="77777777" w:rsidR="0021184E" w:rsidRPr="004D7DFC" w:rsidRDefault="0021184E" w:rsidP="0021184E">
      <w:pPr>
        <w:pStyle w:val="Heading3"/>
      </w:pPr>
      <w:bookmarkStart w:id="33" w:name="_Toc121845231"/>
      <w:r>
        <w:t xml:space="preserve">b. </w:t>
      </w:r>
      <w:r w:rsidRPr="004D7DFC">
        <w:t>Poetics and Politics</w:t>
      </w:r>
      <w:bookmarkEnd w:id="33"/>
    </w:p>
    <w:p w14:paraId="3328A6A4" w14:textId="1F2A475B" w:rsidR="0021184E" w:rsidRPr="004D7DFC" w:rsidRDefault="0021184E" w:rsidP="0021184E">
      <w:pPr>
        <w:spacing w:line="480" w:lineRule="auto"/>
        <w:ind w:firstLine="720"/>
      </w:pPr>
      <w:r w:rsidRPr="004D7DFC">
        <w:t xml:space="preserve">Recent monographs on the </w:t>
      </w:r>
      <w:proofErr w:type="spellStart"/>
      <w:r w:rsidRPr="004D7DFC">
        <w:rPr>
          <w:i/>
          <w:iCs/>
        </w:rPr>
        <w:t>Thebaid</w:t>
      </w:r>
      <w:proofErr w:type="spellEnd"/>
      <w:r w:rsidRPr="004D7DFC">
        <w:t xml:space="preserve"> include </w:t>
      </w:r>
      <w:bookmarkStart w:id="34" w:name="_Hlk107580046"/>
      <w:r w:rsidRPr="004D7DFC">
        <w:t xml:space="preserve">Tatiana </w:t>
      </w:r>
      <w:proofErr w:type="spellStart"/>
      <w:r w:rsidRPr="004D7DFC">
        <w:t>Korneeva</w:t>
      </w:r>
      <w:r w:rsidR="00050F90">
        <w:t>’</w:t>
      </w:r>
      <w:r w:rsidRPr="004D7DFC">
        <w:t>s</w:t>
      </w:r>
      <w:proofErr w:type="spellEnd"/>
      <w:r w:rsidRPr="004D7DFC">
        <w:t xml:space="preserve"> </w:t>
      </w:r>
      <w:r w:rsidRPr="004D7DFC">
        <w:rPr>
          <w:i/>
          <w:iCs/>
        </w:rPr>
        <w:t>Alter et ipse</w:t>
      </w:r>
      <w:r w:rsidRPr="004D7DFC">
        <w:t xml:space="preserve">, </w:t>
      </w:r>
      <w:bookmarkEnd w:id="34"/>
      <w:r w:rsidRPr="004D7DFC">
        <w:t>a</w:t>
      </w:r>
      <w:r w:rsidRPr="004D7DFC">
        <w:rPr>
          <w:i/>
          <w:iCs/>
        </w:rPr>
        <w:t xml:space="preserve"> </w:t>
      </w:r>
      <w:r w:rsidRPr="004D7DFC">
        <w:t xml:space="preserve">study of doubles and mirroring in the epic, </w:t>
      </w:r>
      <w:bookmarkStart w:id="35" w:name="_Hlk107580172"/>
      <w:r w:rsidRPr="004D7DFC">
        <w:t xml:space="preserve">Robert </w:t>
      </w:r>
      <w:proofErr w:type="spellStart"/>
      <w:r w:rsidRPr="004D7DFC">
        <w:t>Simms</w:t>
      </w:r>
      <w:r w:rsidR="00050F90">
        <w:t>’</w:t>
      </w:r>
      <w:proofErr w:type="spellEnd"/>
      <w:r w:rsidRPr="004D7DFC">
        <w:t xml:space="preserve"> </w:t>
      </w:r>
      <w:r w:rsidRPr="004D7DFC">
        <w:rPr>
          <w:i/>
          <w:iCs/>
        </w:rPr>
        <w:t xml:space="preserve">Anticipation and </w:t>
      </w:r>
      <w:proofErr w:type="spellStart"/>
      <w:r w:rsidRPr="004D7DFC">
        <w:rPr>
          <w:i/>
          <w:iCs/>
        </w:rPr>
        <w:t>Anachrony</w:t>
      </w:r>
      <w:proofErr w:type="spellEnd"/>
      <w:r w:rsidRPr="004D7DFC">
        <w:rPr>
          <w:i/>
          <w:iCs/>
        </w:rPr>
        <w:t xml:space="preserve"> in</w:t>
      </w:r>
      <w:r w:rsidRPr="004D7DFC">
        <w:t xml:space="preserve"> </w:t>
      </w:r>
      <w:r w:rsidRPr="004D7DFC">
        <w:rPr>
          <w:i/>
          <w:iCs/>
        </w:rPr>
        <w:t>Statius</w:t>
      </w:r>
      <w:r w:rsidR="00050F90">
        <w:rPr>
          <w:i/>
          <w:iCs/>
        </w:rPr>
        <w:t>’</w:t>
      </w:r>
      <w:r w:rsidRPr="004D7DFC">
        <w:rPr>
          <w:i/>
          <w:iCs/>
        </w:rPr>
        <w:t xml:space="preserve"> </w:t>
      </w:r>
      <w:proofErr w:type="spellStart"/>
      <w:r w:rsidRPr="004D7DFC">
        <w:rPr>
          <w:i/>
          <w:iCs/>
        </w:rPr>
        <w:lastRenderedPageBreak/>
        <w:t>Thebaid</w:t>
      </w:r>
      <w:bookmarkEnd w:id="35"/>
      <w:proofErr w:type="spellEnd"/>
      <w:r w:rsidRPr="004D7DFC">
        <w:t>, an intertextual study focused on the poem</w:t>
      </w:r>
      <w:r w:rsidR="00050F90">
        <w:t>’</w:t>
      </w:r>
      <w:r w:rsidRPr="004D7DFC">
        <w:t>s reception by its first readers</w:t>
      </w:r>
      <w:r w:rsidR="00112D5B">
        <w:t xml:space="preserve">, and </w:t>
      </w:r>
      <w:proofErr w:type="spellStart"/>
      <w:r w:rsidR="006B3C15" w:rsidRPr="00112D5B">
        <w:t>Melisande</w:t>
      </w:r>
      <w:proofErr w:type="spellEnd"/>
      <w:r w:rsidR="00112D5B" w:rsidRPr="00112D5B">
        <w:t xml:space="preserve"> </w:t>
      </w:r>
      <w:proofErr w:type="spellStart"/>
      <w:r w:rsidR="00112D5B" w:rsidRPr="00112D5B">
        <w:t>Tomcik</w:t>
      </w:r>
      <w:r w:rsidR="00050F90">
        <w:t>’</w:t>
      </w:r>
      <w:r w:rsidR="00112D5B">
        <w:t>s</w:t>
      </w:r>
      <w:proofErr w:type="spellEnd"/>
      <w:r w:rsidR="00112D5B">
        <w:t xml:space="preserve"> </w:t>
      </w:r>
      <w:r w:rsidR="00112D5B" w:rsidRPr="00FA62FF">
        <w:rPr>
          <w:i/>
          <w:iCs/>
        </w:rPr>
        <w:t xml:space="preserve">Aurores et </w:t>
      </w:r>
      <w:proofErr w:type="spellStart"/>
      <w:r w:rsidR="00112D5B" w:rsidRPr="00FA62FF">
        <w:rPr>
          <w:i/>
          <w:iCs/>
        </w:rPr>
        <w:t>crépuscules</w:t>
      </w:r>
      <w:proofErr w:type="spellEnd"/>
      <w:r w:rsidR="00112D5B" w:rsidRPr="00FA62FF">
        <w:rPr>
          <w:i/>
          <w:iCs/>
        </w:rPr>
        <w:t xml:space="preserve"> dans la </w:t>
      </w:r>
      <w:proofErr w:type="spellStart"/>
      <w:r w:rsidR="00112D5B" w:rsidRPr="00FA62FF">
        <w:rPr>
          <w:i/>
          <w:iCs/>
        </w:rPr>
        <w:t>Thébaïde</w:t>
      </w:r>
      <w:proofErr w:type="spellEnd"/>
      <w:r w:rsidR="00112D5B" w:rsidRPr="00FA62FF">
        <w:rPr>
          <w:i/>
          <w:iCs/>
        </w:rPr>
        <w:t xml:space="preserve"> de Stace</w:t>
      </w:r>
      <w:r w:rsidR="00112D5B">
        <w:t xml:space="preserve">, </w:t>
      </w:r>
      <w:r w:rsidR="006B3C15">
        <w:t>whose modest title belies the richness and nuance of the intertextual readings to be found in the volume</w:t>
      </w:r>
      <w:r w:rsidRPr="004D7DFC">
        <w:t>.</w:t>
      </w:r>
      <w:r w:rsidRPr="004D7DFC">
        <w:rPr>
          <w:rStyle w:val="FootnoteReference"/>
        </w:rPr>
        <w:footnoteReference w:id="267"/>
      </w:r>
      <w:r w:rsidRPr="004D7DFC">
        <w:t xml:space="preserve"> Four other studies promise to shape future scholarship by taking new approaches to long-standing questions of the </w:t>
      </w:r>
      <w:proofErr w:type="spellStart"/>
      <w:r w:rsidRPr="004D7DFC">
        <w:rPr>
          <w:i/>
          <w:iCs/>
        </w:rPr>
        <w:t>Thebaid</w:t>
      </w:r>
      <w:r w:rsidR="00050F90">
        <w:t>’</w:t>
      </w:r>
      <w:r w:rsidRPr="004D7DFC">
        <w:t>s</w:t>
      </w:r>
      <w:proofErr w:type="spellEnd"/>
      <w:r w:rsidRPr="004D7DFC">
        <w:t xml:space="preserve"> style and ideology. </w:t>
      </w:r>
    </w:p>
    <w:p w14:paraId="398DAEC1" w14:textId="4CF00F1B" w:rsidR="0021184E" w:rsidRPr="004D7DFC" w:rsidRDefault="0021184E" w:rsidP="0021184E">
      <w:pPr>
        <w:spacing w:line="480" w:lineRule="auto"/>
        <w:ind w:firstLine="720"/>
      </w:pPr>
      <w:r w:rsidRPr="004D7DFC">
        <w:t xml:space="preserve">Stylistic discussions have until recently been dominated by </w:t>
      </w:r>
      <w:proofErr w:type="spellStart"/>
      <w:r w:rsidRPr="004D7DFC">
        <w:t>Vessey</w:t>
      </w:r>
      <w:r w:rsidR="00050F90">
        <w:t>’</w:t>
      </w:r>
      <w:r w:rsidRPr="004D7DFC">
        <w:t>s</w:t>
      </w:r>
      <w:proofErr w:type="spellEnd"/>
      <w:r w:rsidRPr="004D7DFC">
        <w:t xml:space="preserve"> influential categorization of the poem as “mannerist.”</w:t>
      </w:r>
      <w:r w:rsidRPr="004D7DFC">
        <w:rPr>
          <w:rStyle w:val="FootnoteReference"/>
        </w:rPr>
        <w:footnoteReference w:id="268"/>
      </w:r>
      <w:r w:rsidRPr="004D7DFC">
        <w:t xml:space="preserve"> Although this framework has allowed sensitive stylistic analysis,</w:t>
      </w:r>
      <w:r w:rsidRPr="004D7DFC">
        <w:rPr>
          <w:rStyle w:val="FootnoteReference"/>
        </w:rPr>
        <w:footnoteReference w:id="269"/>
      </w:r>
      <w:r w:rsidRPr="004D7DFC">
        <w:t xml:space="preserve"> it also tends to discourage reading the </w:t>
      </w:r>
      <w:proofErr w:type="spellStart"/>
      <w:r w:rsidRPr="004D7DFC">
        <w:rPr>
          <w:i/>
          <w:iCs/>
        </w:rPr>
        <w:t>Thebaid</w:t>
      </w:r>
      <w:proofErr w:type="spellEnd"/>
      <w:r w:rsidRPr="004D7DFC">
        <w:t xml:space="preserve"> on his own terms. Rather, it accommodates the poem to a broader—and later—tradition of European art and literature, and defines the </w:t>
      </w:r>
      <w:proofErr w:type="spellStart"/>
      <w:r w:rsidRPr="004D7DFC">
        <w:rPr>
          <w:i/>
          <w:iCs/>
        </w:rPr>
        <w:t>Thebaid</w:t>
      </w:r>
      <w:proofErr w:type="spellEnd"/>
      <w:r w:rsidRPr="004D7DFC">
        <w:t xml:space="preserve"> by what it lacks, namely the classicism of the </w:t>
      </w:r>
      <w:r w:rsidRPr="004D7DFC">
        <w:rPr>
          <w:i/>
          <w:iCs/>
        </w:rPr>
        <w:t>Aeneid</w:t>
      </w:r>
      <w:r w:rsidRPr="004D7DFC">
        <w:t>. Two recent monographs suggest new frameworks for understanding the epic</w:t>
      </w:r>
      <w:r w:rsidR="00050F90">
        <w:t>’</w:t>
      </w:r>
      <w:r w:rsidRPr="004D7DFC">
        <w:t>s place in the shifting aesthetics of Roman poetry.</w:t>
      </w:r>
      <w:r w:rsidRPr="004D7DFC">
        <w:rPr>
          <w:color w:val="000000"/>
          <w:shd w:val="clear" w:color="auto" w:fill="FFFFFF"/>
        </w:rPr>
        <w:t xml:space="preserve"> Arianna </w:t>
      </w:r>
      <w:proofErr w:type="spellStart"/>
      <w:r w:rsidRPr="004D7DFC">
        <w:rPr>
          <w:color w:val="000000"/>
          <w:shd w:val="clear" w:color="auto" w:fill="FFFFFF"/>
        </w:rPr>
        <w:t>Sacerdoti</w:t>
      </w:r>
      <w:r w:rsidR="00050F90">
        <w:rPr>
          <w:color w:val="000000"/>
          <w:shd w:val="clear" w:color="auto" w:fill="FFFFFF"/>
        </w:rPr>
        <w:t>’</w:t>
      </w:r>
      <w:r w:rsidRPr="004D7DFC">
        <w:rPr>
          <w:color w:val="000000"/>
          <w:shd w:val="clear" w:color="auto" w:fill="FFFFFF"/>
        </w:rPr>
        <w:t>s</w:t>
      </w:r>
      <w:proofErr w:type="spellEnd"/>
      <w:r w:rsidRPr="004D7DFC">
        <w:rPr>
          <w:color w:val="000000"/>
          <w:shd w:val="clear" w:color="auto" w:fill="FFFFFF"/>
        </w:rPr>
        <w:t> </w:t>
      </w:r>
      <w:r w:rsidRPr="004D7DFC">
        <w:rPr>
          <w:i/>
          <w:iCs/>
          <w:color w:val="000000"/>
          <w:shd w:val="clear" w:color="auto" w:fill="FFFFFF"/>
        </w:rPr>
        <w:t xml:space="preserve">Novus </w:t>
      </w:r>
      <w:proofErr w:type="spellStart"/>
      <w:r w:rsidRPr="004D7DFC">
        <w:rPr>
          <w:i/>
          <w:iCs/>
          <w:color w:val="000000"/>
          <w:shd w:val="clear" w:color="auto" w:fill="FFFFFF"/>
        </w:rPr>
        <w:t>unde</w:t>
      </w:r>
      <w:proofErr w:type="spellEnd"/>
      <w:r w:rsidRPr="004D7DFC">
        <w:rPr>
          <w:i/>
          <w:iCs/>
          <w:color w:val="000000"/>
          <w:shd w:val="clear" w:color="auto" w:fill="FFFFFF"/>
        </w:rPr>
        <w:t xml:space="preserve"> furor</w:t>
      </w:r>
      <w:r w:rsidRPr="004D7DFC">
        <w:t xml:space="preserve"> offers a supple close reading of </w:t>
      </w:r>
      <w:proofErr w:type="spellStart"/>
      <w:r w:rsidRPr="004D7DFC">
        <w:rPr>
          <w:i/>
          <w:iCs/>
        </w:rPr>
        <w:t>Thebaid</w:t>
      </w:r>
      <w:proofErr w:type="spellEnd"/>
      <w:r w:rsidRPr="004D7DFC">
        <w:t xml:space="preserve"> 12—long considered the book that holds the key to Statius</w:t>
      </w:r>
      <w:r w:rsidR="00050F90">
        <w:t>’</w:t>
      </w:r>
      <w:r w:rsidRPr="004D7DFC">
        <w:t xml:space="preserve"> epic—and argues for a “poetica del</w:t>
      </w:r>
      <w:r w:rsidRPr="004D7DFC">
        <w:rPr>
          <w:i/>
          <w:iCs/>
        </w:rPr>
        <w:t xml:space="preserve"> furor </w:t>
      </w:r>
      <w:r w:rsidRPr="004D7DFC">
        <w:t xml:space="preserve">e </w:t>
      </w:r>
      <w:proofErr w:type="spellStart"/>
      <w:r w:rsidRPr="004D7DFC">
        <w:t>della</w:t>
      </w:r>
      <w:proofErr w:type="spellEnd"/>
      <w:r w:rsidRPr="004D7DFC">
        <w:t xml:space="preserve"> </w:t>
      </w:r>
      <w:proofErr w:type="spellStart"/>
      <w:r w:rsidRPr="004D7DFC">
        <w:rPr>
          <w:i/>
          <w:iCs/>
        </w:rPr>
        <w:t>novitas</w:t>
      </w:r>
      <w:proofErr w:type="spellEnd"/>
      <w:r w:rsidRPr="004D7DFC">
        <w:t>” that draws heavily on Senecan tragedy and the subversive poetics of Lucan.</w:t>
      </w:r>
      <w:r w:rsidRPr="004D7DFC">
        <w:rPr>
          <w:rStyle w:val="FootnoteReference"/>
        </w:rPr>
        <w:footnoteReference w:id="270"/>
      </w:r>
      <w:r w:rsidRPr="004D7DFC">
        <w:t xml:space="preserve"> Anne </w:t>
      </w:r>
      <w:proofErr w:type="spellStart"/>
      <w:r w:rsidRPr="004D7DFC">
        <w:t>Lagière</w:t>
      </w:r>
      <w:r w:rsidR="00050F90">
        <w:t>’</w:t>
      </w:r>
      <w:r w:rsidRPr="004D7DFC">
        <w:t>s</w:t>
      </w:r>
      <w:proofErr w:type="spellEnd"/>
      <w:r w:rsidRPr="004D7DFC">
        <w:t> </w:t>
      </w:r>
      <w:r w:rsidRPr="004D7DFC">
        <w:rPr>
          <w:i/>
          <w:iCs/>
        </w:rPr>
        <w:t xml:space="preserve">La </w:t>
      </w:r>
      <w:proofErr w:type="spellStart"/>
      <w:r w:rsidRPr="004D7DFC">
        <w:rPr>
          <w:i/>
          <w:iCs/>
        </w:rPr>
        <w:t>Thébaïde</w:t>
      </w:r>
      <w:proofErr w:type="spellEnd"/>
      <w:r w:rsidRPr="004D7DFC">
        <w:rPr>
          <w:i/>
          <w:iCs/>
        </w:rPr>
        <w:t xml:space="preserve"> de Stace et le sublime</w:t>
      </w:r>
      <w:r w:rsidRPr="004D7DFC">
        <w:t xml:space="preserve"> expands on previous discussions of Statius</w:t>
      </w:r>
      <w:r w:rsidR="00050F90">
        <w:t>’</w:t>
      </w:r>
      <w:r w:rsidRPr="004D7DFC">
        <w:t xml:space="preserve"> sublime poetics, which did not define the concept precisely and focused primarily on the </w:t>
      </w:r>
      <w:proofErr w:type="spellStart"/>
      <w:r w:rsidRPr="004D7DFC">
        <w:t>Capaneus</w:t>
      </w:r>
      <w:proofErr w:type="spellEnd"/>
      <w:r w:rsidRPr="004D7DFC">
        <w:t xml:space="preserve"> episode.</w:t>
      </w:r>
      <w:r w:rsidRPr="004D7DFC">
        <w:rPr>
          <w:rStyle w:val="FootnoteReference"/>
        </w:rPr>
        <w:footnoteReference w:id="271"/>
      </w:r>
      <w:r w:rsidRPr="004D7DFC">
        <w:t xml:space="preserve"> </w:t>
      </w:r>
      <w:proofErr w:type="spellStart"/>
      <w:r w:rsidRPr="004D7DFC">
        <w:t>Lagière</w:t>
      </w:r>
      <w:r w:rsidR="00050F90">
        <w:t>’</w:t>
      </w:r>
      <w:r w:rsidRPr="004D7DFC">
        <w:t>s</w:t>
      </w:r>
      <w:proofErr w:type="spellEnd"/>
      <w:r w:rsidRPr="004D7DFC">
        <w:t xml:space="preserve"> meticulously defines the sublime via pseudo-Longinus</w:t>
      </w:r>
      <w:r w:rsidR="00050F90">
        <w:t>’</w:t>
      </w:r>
      <w:r w:rsidRPr="004D7DFC">
        <w:t xml:space="preserve">s </w:t>
      </w:r>
      <w:proofErr w:type="spellStart"/>
      <w:r w:rsidRPr="004D7DFC">
        <w:t>Περì</w:t>
      </w:r>
      <w:proofErr w:type="spellEnd"/>
      <w:r w:rsidRPr="004D7DFC">
        <w:t xml:space="preserve"> </w:t>
      </w:r>
      <w:proofErr w:type="spellStart"/>
      <w:r w:rsidRPr="004D7DFC">
        <w:t>Ὕψους</w:t>
      </w:r>
      <w:proofErr w:type="spellEnd"/>
      <w:r w:rsidRPr="004D7DFC">
        <w:t>, which she persuasively dates to the first century CE, and extends her reading across the whole poem.</w:t>
      </w:r>
      <w:r w:rsidR="003B1B71">
        <w:t xml:space="preserve"> </w:t>
      </w:r>
    </w:p>
    <w:p w14:paraId="0B75FF67" w14:textId="2C90433B" w:rsidR="0021184E" w:rsidRPr="004D7DFC" w:rsidRDefault="0021184E" w:rsidP="0021184E">
      <w:pPr>
        <w:spacing w:line="480" w:lineRule="auto"/>
        <w:ind w:firstLine="720"/>
      </w:pPr>
      <w:r w:rsidRPr="004D7DFC">
        <w:lastRenderedPageBreak/>
        <w:t xml:space="preserve">The two most important recent monographs on the </w:t>
      </w:r>
      <w:proofErr w:type="spellStart"/>
      <w:r w:rsidRPr="004D7DFC">
        <w:rPr>
          <w:i/>
          <w:iCs/>
        </w:rPr>
        <w:t>Thebaid</w:t>
      </w:r>
      <w:proofErr w:type="spellEnd"/>
      <w:r w:rsidRPr="004D7DFC">
        <w:t xml:space="preserve"> return to questions of power and politics that had animated the beginning of the Statian renaissance. Federica </w:t>
      </w:r>
      <w:proofErr w:type="spellStart"/>
      <w:r w:rsidRPr="004D7DFC">
        <w:t>Bessone</w:t>
      </w:r>
      <w:r w:rsidR="00050F90">
        <w:t>’</w:t>
      </w:r>
      <w:r w:rsidRPr="004D7DFC">
        <w:t>s</w:t>
      </w:r>
      <w:proofErr w:type="spellEnd"/>
      <w:r w:rsidRPr="004D7DFC">
        <w:t xml:space="preserve"> </w:t>
      </w:r>
      <w:proofErr w:type="spellStart"/>
      <w:r w:rsidRPr="004D7DFC">
        <w:rPr>
          <w:i/>
          <w:iCs/>
        </w:rPr>
        <w:t>Epica</w:t>
      </w:r>
      <w:proofErr w:type="spellEnd"/>
      <w:r w:rsidRPr="004D7DFC">
        <w:rPr>
          <w:i/>
          <w:iCs/>
        </w:rPr>
        <w:t xml:space="preserve"> e </w:t>
      </w:r>
      <w:proofErr w:type="spellStart"/>
      <w:r w:rsidRPr="004D7DFC">
        <w:rPr>
          <w:i/>
          <w:iCs/>
        </w:rPr>
        <w:t>potere</w:t>
      </w:r>
      <w:proofErr w:type="spellEnd"/>
      <w:r w:rsidRPr="004D7DFC">
        <w:t xml:space="preserve"> comprises revisions of five previously published essays,</w:t>
      </w:r>
      <w:r w:rsidRPr="004D7DFC">
        <w:rPr>
          <w:rStyle w:val="FootnoteReference"/>
        </w:rPr>
        <w:footnoteReference w:id="272"/>
      </w:r>
      <w:r w:rsidRPr="004D7DFC">
        <w:t xml:space="preserve"> but offers a coherent argument for the political purpose of the </w:t>
      </w:r>
      <w:proofErr w:type="spellStart"/>
      <w:r w:rsidRPr="004D7DFC">
        <w:rPr>
          <w:i/>
          <w:iCs/>
        </w:rPr>
        <w:t>Thebaid</w:t>
      </w:r>
      <w:r w:rsidR="00050F90">
        <w:t>’</w:t>
      </w:r>
      <w:r w:rsidRPr="004D7DFC">
        <w:t>s</w:t>
      </w:r>
      <w:proofErr w:type="spellEnd"/>
      <w:r w:rsidRPr="004D7DFC">
        <w:t xml:space="preserve"> mythological theme: “</w:t>
      </w:r>
      <w:proofErr w:type="spellStart"/>
      <w:r w:rsidRPr="004D7DFC">
        <w:t>parlare</w:t>
      </w:r>
      <w:proofErr w:type="spellEnd"/>
      <w:r w:rsidRPr="004D7DFC">
        <w:t xml:space="preserve"> del </w:t>
      </w:r>
      <w:proofErr w:type="spellStart"/>
      <w:r w:rsidRPr="004D7DFC">
        <w:t>potere</w:t>
      </w:r>
      <w:proofErr w:type="spellEnd"/>
      <w:r w:rsidRPr="004D7DFC">
        <w:t xml:space="preserve"> e (</w:t>
      </w:r>
      <w:proofErr w:type="spellStart"/>
      <w:r w:rsidRPr="004D7DFC">
        <w:t>indirettamente</w:t>
      </w:r>
      <w:proofErr w:type="spellEnd"/>
      <w:r w:rsidRPr="004D7DFC">
        <w:t xml:space="preserve">) al </w:t>
      </w:r>
      <w:proofErr w:type="spellStart"/>
      <w:r w:rsidRPr="004D7DFC">
        <w:t>potere</w:t>
      </w:r>
      <w:proofErr w:type="spellEnd"/>
      <w:r w:rsidRPr="004D7DFC">
        <w:t>.”</w:t>
      </w:r>
      <w:r w:rsidRPr="004D7DFC">
        <w:rPr>
          <w:rStyle w:val="FootnoteReference"/>
        </w:rPr>
        <w:footnoteReference w:id="273"/>
      </w:r>
      <w:r w:rsidRPr="004D7DFC">
        <w:t xml:space="preserve"> </w:t>
      </w:r>
      <w:proofErr w:type="spellStart"/>
      <w:r w:rsidRPr="004D7DFC">
        <w:t>Bessone</w:t>
      </w:r>
      <w:proofErr w:type="spellEnd"/>
      <w:r w:rsidRPr="004D7DFC">
        <w:t xml:space="preserve"> offers a Senecan reading of the epic, identifying a positive discourse on power, indebted to </w:t>
      </w:r>
      <w:r w:rsidRPr="004D7DFC">
        <w:rPr>
          <w:i/>
          <w:iCs/>
        </w:rPr>
        <w:t xml:space="preserve">De </w:t>
      </w:r>
      <w:proofErr w:type="spellStart"/>
      <w:r w:rsidRPr="004D7DFC">
        <w:rPr>
          <w:i/>
          <w:iCs/>
        </w:rPr>
        <w:t>Clementia</w:t>
      </w:r>
      <w:proofErr w:type="spellEnd"/>
      <w:r w:rsidRPr="004D7DFC">
        <w:t xml:space="preserve">, situated within a more pessimistic context reminiscent of Senecan tragedy (and influenced by Lucan). She furthermore situates the portrayals of </w:t>
      </w:r>
      <w:proofErr w:type="spellStart"/>
      <w:r w:rsidRPr="004D7DFC">
        <w:rPr>
          <w:i/>
          <w:iCs/>
        </w:rPr>
        <w:t>clementia</w:t>
      </w:r>
      <w:proofErr w:type="spellEnd"/>
      <w:r w:rsidRPr="004D7DFC">
        <w:t xml:space="preserve">, Theseus, and the absent gods of </w:t>
      </w:r>
      <w:proofErr w:type="spellStart"/>
      <w:r w:rsidRPr="004D7DFC">
        <w:rPr>
          <w:i/>
          <w:iCs/>
        </w:rPr>
        <w:t>Thebaid</w:t>
      </w:r>
      <w:proofErr w:type="spellEnd"/>
      <w:r w:rsidRPr="004D7DFC">
        <w:t xml:space="preserve"> 12 in contemporary imperial ideology whereby the emperor lays claim to Jupiter</w:t>
      </w:r>
      <w:r w:rsidR="00050F90">
        <w:t>’</w:t>
      </w:r>
      <w:r w:rsidRPr="004D7DFC">
        <w:t xml:space="preserve">s divine authority. Particularly noteworthy is </w:t>
      </w:r>
      <w:proofErr w:type="spellStart"/>
      <w:r w:rsidRPr="004D7DFC">
        <w:t>Bessone</w:t>
      </w:r>
      <w:r w:rsidR="00050F90">
        <w:t>’</w:t>
      </w:r>
      <w:r w:rsidRPr="004D7DFC">
        <w:t>s</w:t>
      </w:r>
      <w:proofErr w:type="spellEnd"/>
      <w:r w:rsidRPr="004D7DFC">
        <w:t xml:space="preserve"> reading of </w:t>
      </w:r>
      <w:proofErr w:type="spellStart"/>
      <w:r w:rsidRPr="004D7DFC">
        <w:t>Argia</w:t>
      </w:r>
      <w:proofErr w:type="spellEnd"/>
      <w:r w:rsidRPr="004D7DFC">
        <w:t xml:space="preserve"> as an epic heroine imbued with a novel feminine </w:t>
      </w:r>
      <w:proofErr w:type="spellStart"/>
      <w:r w:rsidRPr="004D7DFC">
        <w:rPr>
          <w:i/>
          <w:iCs/>
        </w:rPr>
        <w:t>uirtus</w:t>
      </w:r>
      <w:proofErr w:type="spellEnd"/>
      <w:r w:rsidRPr="004D7DFC">
        <w:t xml:space="preserve"> and embodying the Flavian virtue of conjugal </w:t>
      </w:r>
      <w:r w:rsidRPr="004D7DFC">
        <w:rPr>
          <w:i/>
          <w:iCs/>
        </w:rPr>
        <w:t>fides</w:t>
      </w:r>
      <w:r w:rsidRPr="004D7DFC">
        <w:t xml:space="preserve"> as a private equivalent to Theseus</w:t>
      </w:r>
      <w:r w:rsidR="00050F90">
        <w:t>’</w:t>
      </w:r>
      <w:r w:rsidRPr="004D7DFC">
        <w:t xml:space="preserve"> public </w:t>
      </w:r>
      <w:proofErr w:type="spellStart"/>
      <w:r w:rsidRPr="004D7DFC">
        <w:rPr>
          <w:i/>
          <w:iCs/>
        </w:rPr>
        <w:t>clementia</w:t>
      </w:r>
      <w:proofErr w:type="spellEnd"/>
      <w:r w:rsidRPr="004D7DFC">
        <w:t xml:space="preserve">. </w:t>
      </w:r>
    </w:p>
    <w:p w14:paraId="48D3CB5D" w14:textId="0E7377E5" w:rsidR="0021184E" w:rsidRPr="004D7DFC" w:rsidRDefault="0021184E" w:rsidP="0021184E">
      <w:pPr>
        <w:spacing w:line="480" w:lineRule="auto"/>
        <w:ind w:firstLine="720"/>
      </w:pPr>
      <w:r w:rsidRPr="004D7DFC">
        <w:t xml:space="preserve">Stefano </w:t>
      </w:r>
      <w:proofErr w:type="spellStart"/>
      <w:r w:rsidRPr="004D7DFC">
        <w:t>Rebeggiani</w:t>
      </w:r>
      <w:r w:rsidR="00050F90">
        <w:t>’</w:t>
      </w:r>
      <w:r w:rsidRPr="004D7DFC">
        <w:t>s</w:t>
      </w:r>
      <w:proofErr w:type="spellEnd"/>
      <w:r w:rsidRPr="004D7DFC">
        <w:t xml:space="preserve"> </w:t>
      </w:r>
      <w:proofErr w:type="gramStart"/>
      <w:r w:rsidRPr="004D7DFC">
        <w:rPr>
          <w:i/>
          <w:iCs/>
        </w:rPr>
        <w:t>The</w:t>
      </w:r>
      <w:proofErr w:type="gramEnd"/>
      <w:r w:rsidRPr="004D7DFC">
        <w:rPr>
          <w:i/>
          <w:iCs/>
        </w:rPr>
        <w:t xml:space="preserve"> Fragility of Power</w:t>
      </w:r>
      <w:r w:rsidRPr="004D7DFC">
        <w:rPr>
          <w:iCs/>
        </w:rPr>
        <w:t xml:space="preserve"> </w:t>
      </w:r>
      <w:r w:rsidRPr="004D7DFC">
        <w:t xml:space="preserve">is deeply influenced by </w:t>
      </w:r>
      <w:proofErr w:type="spellStart"/>
      <w:r w:rsidRPr="004D7DFC">
        <w:t>Bessone</w:t>
      </w:r>
      <w:r w:rsidR="00050F90">
        <w:t>’</w:t>
      </w:r>
      <w:r w:rsidRPr="004D7DFC">
        <w:t>s</w:t>
      </w:r>
      <w:proofErr w:type="spellEnd"/>
      <w:r w:rsidRPr="004D7DFC">
        <w:t xml:space="preserve"> reading of the </w:t>
      </w:r>
      <w:proofErr w:type="spellStart"/>
      <w:r w:rsidRPr="004D7DFC">
        <w:rPr>
          <w:i/>
          <w:iCs/>
        </w:rPr>
        <w:t>Thebaid</w:t>
      </w:r>
      <w:r w:rsidR="00050F90">
        <w:t>’</w:t>
      </w:r>
      <w:r w:rsidRPr="004D7DFC">
        <w:t>s</w:t>
      </w:r>
      <w:proofErr w:type="spellEnd"/>
      <w:r w:rsidRPr="004D7DFC">
        <w:t xml:space="preserve"> Flavian politics and Lucanian/Senecan poetics;</w:t>
      </w:r>
      <w:r w:rsidRPr="004D7DFC">
        <w:rPr>
          <w:rStyle w:val="FootnoteReference"/>
        </w:rPr>
        <w:footnoteReference w:id="274"/>
      </w:r>
      <w:r w:rsidRPr="004D7DFC">
        <w:t xml:space="preserve"> his work also builds on Brian Jones</w:t>
      </w:r>
      <w:r w:rsidR="00050F90">
        <w:t>’</w:t>
      </w:r>
      <w:r w:rsidRPr="004D7DFC">
        <w:t xml:space="preserve"> 1992 reappraisal of Domitian</w:t>
      </w:r>
      <w:r w:rsidR="00050F90">
        <w:t>’</w:t>
      </w:r>
      <w:r w:rsidRPr="004D7DFC">
        <w:t xml:space="preserve">s reign that has shaped contemporary Flavian scholarship. But in his most important contribution, </w:t>
      </w:r>
      <w:proofErr w:type="spellStart"/>
      <w:r w:rsidRPr="004D7DFC">
        <w:t>Rebeggiani</w:t>
      </w:r>
      <w:proofErr w:type="spellEnd"/>
      <w:r w:rsidRPr="004D7DFC">
        <w:t xml:space="preserve"> argues that Statius had as a primary audience various elite Romans (in particular the </w:t>
      </w:r>
      <w:proofErr w:type="spellStart"/>
      <w:r w:rsidRPr="004D7DFC">
        <w:t>Annaeans</w:t>
      </w:r>
      <w:proofErr w:type="spellEnd"/>
      <w:r w:rsidRPr="004D7DFC">
        <w:t xml:space="preserve">) on tentative good terms with Domitian early in his reign, “who seeks to present himself as an embodiment of </w:t>
      </w:r>
      <w:proofErr w:type="spellStart"/>
      <w:r w:rsidRPr="004D7DFC">
        <w:rPr>
          <w:i/>
          <w:iCs/>
        </w:rPr>
        <w:t>clementia</w:t>
      </w:r>
      <w:proofErr w:type="spellEnd"/>
      <w:r w:rsidRPr="004D7DFC">
        <w:t>, a friend of the Senate, and the polar opposite of Nero.”</w:t>
      </w:r>
      <w:r w:rsidRPr="004D7DFC">
        <w:rPr>
          <w:rStyle w:val="FootnoteReference"/>
        </w:rPr>
        <w:footnoteReference w:id="275"/>
      </w:r>
      <w:r w:rsidRPr="004D7DFC">
        <w:t xml:space="preserve"> The </w:t>
      </w:r>
      <w:proofErr w:type="spellStart"/>
      <w:r w:rsidRPr="004D7DFC">
        <w:rPr>
          <w:i/>
          <w:iCs/>
        </w:rPr>
        <w:t>Thebaid</w:t>
      </w:r>
      <w:r w:rsidR="00050F90">
        <w:rPr>
          <w:i/>
          <w:iCs/>
        </w:rPr>
        <w:t>’</w:t>
      </w:r>
      <w:r w:rsidRPr="004D7DFC">
        <w:rPr>
          <w:i/>
          <w:iCs/>
        </w:rPr>
        <w:t>s</w:t>
      </w:r>
      <w:proofErr w:type="spellEnd"/>
      <w:r w:rsidRPr="004D7DFC">
        <w:t xml:space="preserve"> gloomy parade of tyrants and the cautious optimism of its finale would therefore have been born of current pro-Flavians and anti-Neronian propaganda; soon, however, the political climate turned and the poem opened irresistibly to anti-</w:t>
      </w:r>
      <w:proofErr w:type="spellStart"/>
      <w:r w:rsidRPr="004D7DFC">
        <w:lastRenderedPageBreak/>
        <w:t>Domitianic</w:t>
      </w:r>
      <w:proofErr w:type="spellEnd"/>
      <w:r w:rsidRPr="004D7DFC">
        <w:t xml:space="preserve"> readings. </w:t>
      </w:r>
      <w:proofErr w:type="spellStart"/>
      <w:r w:rsidRPr="004D7DFC">
        <w:t>Rebeggiani</w:t>
      </w:r>
      <w:proofErr w:type="spellEnd"/>
      <w:r w:rsidRPr="004D7DFC">
        <w:t xml:space="preserve"> expands </w:t>
      </w:r>
      <w:proofErr w:type="spellStart"/>
      <w:r w:rsidRPr="004D7DFC">
        <w:t>Bessone</w:t>
      </w:r>
      <w:r w:rsidR="00050F90">
        <w:t>’</w:t>
      </w:r>
      <w:r w:rsidRPr="004D7DFC">
        <w:t>s</w:t>
      </w:r>
      <w:proofErr w:type="spellEnd"/>
      <w:r w:rsidRPr="004D7DFC">
        <w:t xml:space="preserve"> nuanced political approach to </w:t>
      </w:r>
      <w:proofErr w:type="spellStart"/>
      <w:r w:rsidRPr="004D7DFC">
        <w:rPr>
          <w:i/>
          <w:iCs/>
        </w:rPr>
        <w:t>Thebaid</w:t>
      </w:r>
      <w:proofErr w:type="spellEnd"/>
      <w:r w:rsidRPr="004D7DFC">
        <w:t xml:space="preserve"> 12 to the entire epic, exploring various topics relevant to contemporary Flavian discourse: Nero, solar imagery, Hercules, narratives of crisis and external saviours, and the Gallic sack of Rome. Overall, he demonstrates that the </w:t>
      </w:r>
      <w:proofErr w:type="spellStart"/>
      <w:r w:rsidRPr="004D7DFC">
        <w:rPr>
          <w:i/>
          <w:iCs/>
        </w:rPr>
        <w:t>Thebaid</w:t>
      </w:r>
      <w:r w:rsidR="00050F90">
        <w:t>’</w:t>
      </w:r>
      <w:r w:rsidRPr="004D7DFC">
        <w:t>s</w:t>
      </w:r>
      <w:proofErr w:type="spellEnd"/>
      <w:r w:rsidRPr="004D7DFC">
        <w:t xml:space="preserve"> political intertexts admit the same deep and careful attention that scholars have begun to afford to his literary intertexts.</w:t>
      </w:r>
    </w:p>
    <w:p w14:paraId="002D8A6D" w14:textId="77777777" w:rsidR="0021184E" w:rsidRPr="004D7DFC" w:rsidRDefault="0021184E" w:rsidP="0021184E">
      <w:pPr>
        <w:spacing w:line="480" w:lineRule="auto"/>
      </w:pPr>
    </w:p>
    <w:p w14:paraId="6E2430B1" w14:textId="77777777" w:rsidR="0021184E" w:rsidRPr="004D7DFC" w:rsidRDefault="0021184E" w:rsidP="0021184E">
      <w:pPr>
        <w:pStyle w:val="Heading3"/>
      </w:pPr>
      <w:bookmarkStart w:id="36" w:name="_Toc121845232"/>
      <w:r>
        <w:t xml:space="preserve">c. </w:t>
      </w:r>
      <w:r w:rsidRPr="004D7DFC">
        <w:t>Sociocultural approaches</w:t>
      </w:r>
      <w:bookmarkEnd w:id="36"/>
      <w:r w:rsidRPr="004D7DFC">
        <w:t xml:space="preserve"> </w:t>
      </w:r>
    </w:p>
    <w:p w14:paraId="7D6CDFDF" w14:textId="5990B4F1" w:rsidR="0021184E" w:rsidRPr="004D7DFC" w:rsidRDefault="0021184E" w:rsidP="0021184E">
      <w:pPr>
        <w:spacing w:line="480" w:lineRule="auto"/>
        <w:ind w:firstLine="720"/>
      </w:pPr>
      <w:r w:rsidRPr="004D7DFC">
        <w:t>Three edited volumes explore the cultural, ethical, and religious contexts in which Flavian literature was produced.</w:t>
      </w:r>
      <w:r w:rsidRPr="004D7DFC">
        <w:rPr>
          <w:rStyle w:val="FootnoteReference"/>
        </w:rPr>
        <w:footnoteReference w:id="276"/>
      </w:r>
      <w:r w:rsidRPr="004D7DFC">
        <w:t xml:space="preserve"> Chapters in </w:t>
      </w:r>
      <w:proofErr w:type="spellStart"/>
      <w:r w:rsidRPr="004D7DFC">
        <w:t>Manioti</w:t>
      </w:r>
      <w:r w:rsidR="00050F90">
        <w:t>’</w:t>
      </w:r>
      <w:r w:rsidRPr="004D7DFC">
        <w:t>s</w:t>
      </w:r>
      <w:proofErr w:type="spellEnd"/>
      <w:r w:rsidRPr="004D7DFC">
        <w:t xml:space="preserve"> </w:t>
      </w:r>
      <w:r w:rsidRPr="004D7DFC">
        <w:rPr>
          <w:i/>
          <w:iCs/>
        </w:rPr>
        <w:t>Family in Flavian Epic</w:t>
      </w:r>
      <w:r w:rsidRPr="004D7DFC">
        <w:t xml:space="preserve"> and </w:t>
      </w:r>
      <w:proofErr w:type="spellStart"/>
      <w:r w:rsidRPr="004D7DFC">
        <w:t>Augoustakis</w:t>
      </w:r>
      <w:proofErr w:type="spellEnd"/>
      <w:r w:rsidRPr="004D7DFC">
        <w:t>, Buckley, and Stocks</w:t>
      </w:r>
      <w:r w:rsidR="00050F90">
        <w:t>’</w:t>
      </w:r>
      <w:r w:rsidRPr="004D7DFC">
        <w:t xml:space="preserve"> </w:t>
      </w:r>
      <w:r w:rsidRPr="004D7DFC">
        <w:rPr>
          <w:i/>
          <w:iCs/>
        </w:rPr>
        <w:t>Fides in Flavian Literature</w:t>
      </w:r>
      <w:r w:rsidRPr="004D7DFC">
        <w:t xml:space="preserve"> focus on the women of the </w:t>
      </w:r>
      <w:proofErr w:type="spellStart"/>
      <w:r w:rsidRPr="004D7DFC">
        <w:rPr>
          <w:i/>
          <w:iCs/>
        </w:rPr>
        <w:t>Thebaid</w:t>
      </w:r>
      <w:proofErr w:type="spellEnd"/>
      <w:r w:rsidRPr="004D7DFC">
        <w:t>, who fall just as far short of Roman ideals as the epic</w:t>
      </w:r>
      <w:r w:rsidR="00050F90">
        <w:t>’</w:t>
      </w:r>
      <w:r w:rsidRPr="004D7DFC">
        <w:t xml:space="preserve">s men. In the former volume, </w:t>
      </w:r>
      <w:proofErr w:type="spellStart"/>
      <w:r w:rsidRPr="004D7DFC">
        <w:t>Nikoletta</w:t>
      </w:r>
      <w:proofErr w:type="spellEnd"/>
      <w:r w:rsidRPr="004D7DFC">
        <w:t xml:space="preserve"> </w:t>
      </w:r>
      <w:proofErr w:type="spellStart"/>
      <w:r w:rsidRPr="004D7DFC">
        <w:t>Manioti</w:t>
      </w:r>
      <w:proofErr w:type="spellEnd"/>
      <w:r w:rsidRPr="004D7DFC">
        <w:t xml:space="preserve"> explores the unsettling mixture of cooperation and competition in Statius</w:t>
      </w:r>
      <w:r w:rsidR="00050F90">
        <w:t>’</w:t>
      </w:r>
      <w:r w:rsidRPr="004D7DFC">
        <w:t xml:space="preserve"> innovative account of </w:t>
      </w:r>
      <w:proofErr w:type="spellStart"/>
      <w:r w:rsidRPr="004D7DFC">
        <w:t>Argia</w:t>
      </w:r>
      <w:proofErr w:type="spellEnd"/>
      <w:r w:rsidRPr="004D7DFC">
        <w:t xml:space="preserve"> and Antigone; she surveys some fraught relationships between historical Roman sisters and sisters-in-law, but finds richer intertexts in mythical Greek models, arguing that Statius draws in particular on the Homeric sisters-in-law Andromache and Helen at Hector</w:t>
      </w:r>
      <w:r w:rsidR="00050F90">
        <w:t>’</w:t>
      </w:r>
      <w:r w:rsidRPr="004D7DFC">
        <w:t>s funeral but inflected through the tragic model of the sisters Antigone and Ismene.</w:t>
      </w:r>
      <w:r w:rsidRPr="004D7DFC">
        <w:rPr>
          <w:rStyle w:val="FootnoteReference"/>
        </w:rPr>
        <w:footnoteReference w:id="277"/>
      </w:r>
      <w:r w:rsidRPr="004D7DFC">
        <w:t xml:space="preserve"> Carole Newlands argues that “marriage is at the heart of Statius</w:t>
      </w:r>
      <w:r w:rsidR="00050F90">
        <w:t>’</w:t>
      </w:r>
      <w:r w:rsidRPr="004D7DFC">
        <w:t xml:space="preserve"> </w:t>
      </w:r>
      <w:proofErr w:type="spellStart"/>
      <w:r w:rsidRPr="004D7DFC">
        <w:rPr>
          <w:i/>
          <w:iCs/>
        </w:rPr>
        <w:t>Thebaid</w:t>
      </w:r>
      <w:proofErr w:type="spellEnd"/>
      <w:r w:rsidRPr="004D7DFC">
        <w:t>,”</w:t>
      </w:r>
      <w:r w:rsidRPr="004D7DFC">
        <w:rPr>
          <w:rStyle w:val="FootnoteReference"/>
        </w:rPr>
        <w:footnoteReference w:id="278"/>
      </w:r>
      <w:r w:rsidRPr="004D7DFC">
        <w:t xml:space="preserve"> with the </w:t>
      </w:r>
      <w:proofErr w:type="spellStart"/>
      <w:r w:rsidRPr="004D7DFC">
        <w:rPr>
          <w:i/>
          <w:iCs/>
        </w:rPr>
        <w:t>discordia</w:t>
      </w:r>
      <w:proofErr w:type="spellEnd"/>
      <w:r w:rsidRPr="004D7DFC">
        <w:t xml:space="preserve"> of Oedipus and Jocasta</w:t>
      </w:r>
      <w:r w:rsidR="00050F90">
        <w:t>’</w:t>
      </w:r>
      <w:r w:rsidRPr="004D7DFC">
        <w:t xml:space="preserve">s marriage—the opposite of the ideal Roman marital </w:t>
      </w:r>
      <w:proofErr w:type="spellStart"/>
      <w:r w:rsidRPr="004D7DFC">
        <w:rPr>
          <w:i/>
          <w:iCs/>
        </w:rPr>
        <w:t>concordia</w:t>
      </w:r>
      <w:proofErr w:type="spellEnd"/>
      <w:r w:rsidRPr="004D7DFC">
        <w:t xml:space="preserve">—casting a pall over the betrothal of </w:t>
      </w:r>
      <w:proofErr w:type="spellStart"/>
      <w:r w:rsidRPr="004D7DFC">
        <w:t>Atys</w:t>
      </w:r>
      <w:proofErr w:type="spellEnd"/>
      <w:r w:rsidRPr="004D7DFC">
        <w:t xml:space="preserve"> to Ismene and the marriage of </w:t>
      </w:r>
      <w:proofErr w:type="spellStart"/>
      <w:r w:rsidRPr="004D7DFC">
        <w:t>Argia</w:t>
      </w:r>
      <w:proofErr w:type="spellEnd"/>
      <w:r w:rsidRPr="004D7DFC">
        <w:t xml:space="preserve"> to Polynices (both relationships cut short by the men</w:t>
      </w:r>
      <w:r w:rsidR="00050F90">
        <w:t>’</w:t>
      </w:r>
      <w:r w:rsidRPr="004D7DFC">
        <w:t xml:space="preserve">s death). Newlands suggests that this marital discord is framed </w:t>
      </w:r>
      <w:r w:rsidRPr="004D7DFC">
        <w:lastRenderedPageBreak/>
        <w:t xml:space="preserve">in part through the figure of the elegiac </w:t>
      </w:r>
      <w:proofErr w:type="spellStart"/>
      <w:r w:rsidRPr="004D7DFC">
        <w:rPr>
          <w:i/>
          <w:iCs/>
        </w:rPr>
        <w:t>relicta</w:t>
      </w:r>
      <w:proofErr w:type="spellEnd"/>
      <w:r w:rsidRPr="004D7DFC">
        <w:t xml:space="preserve"> (particularly in Ovid</w:t>
      </w:r>
      <w:r w:rsidR="00050F90">
        <w:t>’</w:t>
      </w:r>
      <w:r w:rsidRPr="004D7DFC">
        <w:t xml:space="preserve">s </w:t>
      </w:r>
      <w:proofErr w:type="spellStart"/>
      <w:r w:rsidRPr="004D7DFC">
        <w:rPr>
          <w:i/>
          <w:iCs/>
        </w:rPr>
        <w:t>Heroides</w:t>
      </w:r>
      <w:proofErr w:type="spellEnd"/>
      <w:r w:rsidRPr="004D7DFC">
        <w:t xml:space="preserve">) and in part through contemporary Roman ideals of the powerful but loyal wife. </w:t>
      </w:r>
    </w:p>
    <w:p w14:paraId="54D57A0D" w14:textId="73F2C54A" w:rsidR="0021184E" w:rsidRPr="004D7DFC" w:rsidRDefault="0021184E" w:rsidP="0021184E">
      <w:pPr>
        <w:spacing w:line="480" w:lineRule="auto"/>
        <w:ind w:firstLine="720"/>
      </w:pPr>
      <w:r w:rsidRPr="004D7DFC">
        <w:t xml:space="preserve">In </w:t>
      </w:r>
      <w:r w:rsidRPr="004D7DFC">
        <w:rPr>
          <w:i/>
          <w:iCs/>
        </w:rPr>
        <w:t>Fides in Flavian Literature</w:t>
      </w:r>
      <w:r w:rsidRPr="004D7DFC">
        <w:t xml:space="preserve">, Antony </w:t>
      </w:r>
      <w:proofErr w:type="spellStart"/>
      <w:r w:rsidRPr="004D7DFC">
        <w:t>Augoustakis</w:t>
      </w:r>
      <w:proofErr w:type="spellEnd"/>
      <w:r w:rsidRPr="004D7DFC">
        <w:t xml:space="preserve"> and Alison Keith both focus on women</w:t>
      </w:r>
      <w:r w:rsidR="00050F90">
        <w:t>’</w:t>
      </w:r>
      <w:r w:rsidRPr="004D7DFC">
        <w:t xml:space="preserve">s </w:t>
      </w:r>
      <w:r w:rsidRPr="004D7DFC">
        <w:rPr>
          <w:i/>
          <w:iCs/>
        </w:rPr>
        <w:t>fides</w:t>
      </w:r>
      <w:r w:rsidRPr="004D7DFC">
        <w:t xml:space="preserve"> in Statius</w:t>
      </w:r>
      <w:r w:rsidR="00050F90">
        <w:t>’</w:t>
      </w:r>
      <w:r w:rsidRPr="004D7DFC">
        <w:t xml:space="preserve"> epic.</w:t>
      </w:r>
      <w:r w:rsidRPr="004D7DFC">
        <w:rPr>
          <w:rStyle w:val="FootnoteReference"/>
        </w:rPr>
        <w:footnoteReference w:id="279"/>
      </w:r>
      <w:r w:rsidRPr="004D7DFC">
        <w:t xml:space="preserve"> </w:t>
      </w:r>
      <w:r w:rsidRPr="004D7DFC">
        <w:rPr>
          <w:i/>
          <w:iCs/>
        </w:rPr>
        <w:t>Fides</w:t>
      </w:r>
      <w:r w:rsidRPr="004D7DFC">
        <w:t xml:space="preserve"> was a central virtue in the imperial propaganda of the Flavians as they looked back to the Augustan past after the civil wars. The virtue is closely associated with </w:t>
      </w:r>
      <w:r w:rsidRPr="004D7DFC">
        <w:rPr>
          <w:i/>
          <w:iCs/>
        </w:rPr>
        <w:t>pietas</w:t>
      </w:r>
      <w:r w:rsidRPr="004D7DFC">
        <w:t xml:space="preserve">, as </w:t>
      </w:r>
      <w:proofErr w:type="spellStart"/>
      <w:r w:rsidRPr="004D7DFC">
        <w:t>Augoustakis</w:t>
      </w:r>
      <w:proofErr w:type="spellEnd"/>
      <w:r w:rsidRPr="004D7DFC">
        <w:t xml:space="preserve"> and Keith both note, and their focus thereby provides a useful expansion on the greater prominence given to </w:t>
      </w:r>
      <w:r w:rsidRPr="004D7DFC">
        <w:rPr>
          <w:i/>
          <w:iCs/>
        </w:rPr>
        <w:t>pietas</w:t>
      </w:r>
      <w:r w:rsidRPr="004D7DFC">
        <w:t xml:space="preserve"> in Roman epic in the wake of the </w:t>
      </w:r>
      <w:r w:rsidRPr="004D7DFC">
        <w:rPr>
          <w:i/>
          <w:iCs/>
        </w:rPr>
        <w:t>Aeneid</w:t>
      </w:r>
      <w:r w:rsidRPr="004D7DFC">
        <w:t>.</w:t>
      </w:r>
      <w:r w:rsidRPr="004D7DFC">
        <w:rPr>
          <w:rStyle w:val="FootnoteReference"/>
        </w:rPr>
        <w:footnoteReference w:id="280"/>
      </w:r>
      <w:r w:rsidRPr="004D7DFC">
        <w:t xml:space="preserve"> Keith argues that the </w:t>
      </w:r>
      <w:r w:rsidRPr="004D7DFC">
        <w:rPr>
          <w:i/>
          <w:iCs/>
        </w:rPr>
        <w:t>fides</w:t>
      </w:r>
      <w:r w:rsidRPr="004D7DFC">
        <w:t xml:space="preserve"> of the </w:t>
      </w:r>
      <w:proofErr w:type="spellStart"/>
      <w:r w:rsidRPr="004D7DFC">
        <w:rPr>
          <w:i/>
          <w:iCs/>
        </w:rPr>
        <w:t>Thebaid</w:t>
      </w:r>
      <w:r w:rsidR="00050F90">
        <w:t>’</w:t>
      </w:r>
      <w:r w:rsidRPr="004D7DFC">
        <w:t>s</w:t>
      </w:r>
      <w:proofErr w:type="spellEnd"/>
      <w:r w:rsidRPr="004D7DFC">
        <w:t xml:space="preserve"> women inadvertently precipitates the destruction of their husbands, brothers, sons, and fathers; </w:t>
      </w:r>
      <w:proofErr w:type="spellStart"/>
      <w:r w:rsidRPr="004D7DFC">
        <w:t>Augoustakis</w:t>
      </w:r>
      <w:proofErr w:type="spellEnd"/>
      <w:r w:rsidRPr="004D7DFC">
        <w:t xml:space="preserve"> argues that the virtue is easily manipulated and ends up devoid of value, giving way to </w:t>
      </w:r>
      <w:r w:rsidRPr="004D7DFC">
        <w:rPr>
          <w:i/>
          <w:iCs/>
        </w:rPr>
        <w:t>nefas</w:t>
      </w:r>
      <w:r w:rsidRPr="004D7DFC">
        <w:t xml:space="preserve"> in Statius</w:t>
      </w:r>
      <w:r w:rsidR="00050F90">
        <w:t>’</w:t>
      </w:r>
      <w:r w:rsidRPr="004D7DFC">
        <w:t xml:space="preserve"> perverse epic universe. Both authors are cautiously agnostic as to what this implies for the imperial </w:t>
      </w:r>
      <w:r w:rsidRPr="00FA62FF">
        <w:rPr>
          <w:i/>
          <w:iCs/>
        </w:rPr>
        <w:t>fides</w:t>
      </w:r>
      <w:r w:rsidRPr="004D7DFC">
        <w:t xml:space="preserve"> that is the political context for Statius</w:t>
      </w:r>
      <w:r w:rsidR="00050F90">
        <w:t>’</w:t>
      </w:r>
      <w:r w:rsidRPr="004D7DFC">
        <w:t xml:space="preserve"> epic.</w:t>
      </w:r>
    </w:p>
    <w:p w14:paraId="1CB8314C" w14:textId="7AB8D1A5" w:rsidR="0021184E" w:rsidRPr="004D7DFC" w:rsidRDefault="0021184E" w:rsidP="0021184E">
      <w:pPr>
        <w:spacing w:line="480" w:lineRule="auto"/>
        <w:ind w:firstLine="720"/>
      </w:pPr>
      <w:proofErr w:type="spellStart"/>
      <w:r w:rsidRPr="004D7DFC">
        <w:t>Augoustakis</w:t>
      </w:r>
      <w:proofErr w:type="spellEnd"/>
      <w:r w:rsidR="00050F90">
        <w:t>’</w:t>
      </w:r>
      <w:r w:rsidRPr="004D7DFC">
        <w:rPr>
          <w:i/>
        </w:rPr>
        <w:t xml:space="preserve"> Ritual and Religion in Flavian Epic</w:t>
      </w:r>
      <w:r w:rsidRPr="004D7DFC">
        <w:t xml:space="preserve"> offers 20 chapters grouped loosely into discussions of “Gods and Humans,” “Death and Ritual,” and “Ritual and the Female,” with </w:t>
      </w:r>
      <w:proofErr w:type="gramStart"/>
      <w:r w:rsidRPr="004D7DFC">
        <w:t>the majority of</w:t>
      </w:r>
      <w:proofErr w:type="gramEnd"/>
      <w:r w:rsidRPr="004D7DFC">
        <w:t xml:space="preserve"> chapters focused on the </w:t>
      </w:r>
      <w:proofErr w:type="spellStart"/>
      <w:r w:rsidRPr="004D7DFC">
        <w:rPr>
          <w:i/>
          <w:iCs/>
        </w:rPr>
        <w:t>Thebaid</w:t>
      </w:r>
      <w:proofErr w:type="spellEnd"/>
      <w:r w:rsidRPr="004D7DFC">
        <w:t>. The chapters range widely across topics such as prophecy and portents of various kinds, prayer, hymns, religion and politics, pollution and purification, ritual murder and suicide, funerals, and Orphism. As with so much else in Statius</w:t>
      </w:r>
      <w:r w:rsidR="00050F90">
        <w:t>’</w:t>
      </w:r>
      <w:r w:rsidRPr="004D7DFC">
        <w:t xml:space="preserve"> dark epic universe, many of these practices are presented as perverse or compromised. Collectively, the studies show that religion and ritual is as pervasive, multifaceted, and meaningful to the epic and Statius</w:t>
      </w:r>
      <w:r w:rsidR="00050F90">
        <w:t>’</w:t>
      </w:r>
      <w:r w:rsidRPr="004D7DFC">
        <w:t xml:space="preserve"> literary intertexts (and indeed, most authors bring the cultural and literary together); a monograph focused on the topic in the </w:t>
      </w:r>
      <w:proofErr w:type="spellStart"/>
      <w:r w:rsidRPr="004D7DFC">
        <w:rPr>
          <w:i/>
          <w:iCs/>
        </w:rPr>
        <w:t>Thebaid</w:t>
      </w:r>
      <w:proofErr w:type="spellEnd"/>
      <w:r w:rsidRPr="004D7DFC">
        <w:t xml:space="preserve"> would likely be fruitful.</w:t>
      </w:r>
    </w:p>
    <w:p w14:paraId="6147EBA7" w14:textId="77777777" w:rsidR="0021184E" w:rsidRPr="004D7DFC" w:rsidRDefault="0021184E" w:rsidP="0021184E">
      <w:pPr>
        <w:spacing w:line="480" w:lineRule="auto"/>
        <w:ind w:firstLine="720"/>
      </w:pPr>
    </w:p>
    <w:p w14:paraId="1F28449B" w14:textId="77777777" w:rsidR="0021184E" w:rsidRPr="004D7DFC" w:rsidRDefault="0021184E" w:rsidP="0021184E">
      <w:pPr>
        <w:pStyle w:val="Heading3"/>
      </w:pPr>
      <w:bookmarkStart w:id="37" w:name="_Toc121845233"/>
      <w:r>
        <w:t xml:space="preserve">d. </w:t>
      </w:r>
      <w:r w:rsidRPr="004D7DFC">
        <w:t>Intertextuality</w:t>
      </w:r>
      <w:bookmarkEnd w:id="37"/>
    </w:p>
    <w:p w14:paraId="66DCA71A" w14:textId="374D9806" w:rsidR="0021184E" w:rsidRPr="004D7DFC" w:rsidRDefault="0021184E" w:rsidP="0021184E">
      <w:pPr>
        <w:spacing w:line="480" w:lineRule="auto"/>
        <w:ind w:firstLine="720"/>
      </w:pPr>
      <w:r w:rsidRPr="004D7DFC">
        <w:t>Six recent edited collections have examined Statius</w:t>
      </w:r>
      <w:r w:rsidR="00050F90">
        <w:t>’</w:t>
      </w:r>
      <w:r w:rsidRPr="004D7DFC">
        <w:t xml:space="preserve"> response to his literary predecessors and contemporaries.</w:t>
      </w:r>
      <w:r w:rsidRPr="004D7DFC">
        <w:rPr>
          <w:rStyle w:val="FootnoteReference"/>
        </w:rPr>
        <w:footnoteReference w:id="281"/>
      </w:r>
      <w:r w:rsidRPr="004D7DFC">
        <w:t xml:space="preserve"> Two volumes, </w:t>
      </w:r>
      <w:proofErr w:type="spellStart"/>
      <w:r w:rsidRPr="004D7DFC">
        <w:t>Augoustakis</w:t>
      </w:r>
      <w:proofErr w:type="spellEnd"/>
      <w:r w:rsidR="00050F90">
        <w:t>’</w:t>
      </w:r>
      <w:r w:rsidRPr="004D7DFC">
        <w:t xml:space="preserve"> </w:t>
      </w:r>
      <w:r w:rsidRPr="004D7DFC">
        <w:rPr>
          <w:i/>
          <w:iCs/>
        </w:rPr>
        <w:t xml:space="preserve">Flavian </w:t>
      </w:r>
      <w:proofErr w:type="gramStart"/>
      <w:r w:rsidRPr="004D7DFC">
        <w:rPr>
          <w:i/>
          <w:iCs/>
        </w:rPr>
        <w:t>Poetry</w:t>
      </w:r>
      <w:proofErr w:type="gramEnd"/>
      <w:r w:rsidRPr="004D7DFC">
        <w:rPr>
          <w:i/>
          <w:iCs/>
        </w:rPr>
        <w:t xml:space="preserve"> and its Greek Past</w:t>
      </w:r>
      <w:r w:rsidRPr="004D7DFC">
        <w:t xml:space="preserve"> and </w:t>
      </w:r>
      <w:bookmarkStart w:id="38" w:name="_Hlk107569437"/>
      <w:proofErr w:type="spellStart"/>
      <w:r w:rsidRPr="004D7DFC">
        <w:t>Papaioannou</w:t>
      </w:r>
      <w:proofErr w:type="spellEnd"/>
      <w:r w:rsidRPr="004D7DFC">
        <w:t xml:space="preserve"> and </w:t>
      </w:r>
      <w:proofErr w:type="spellStart"/>
      <w:r w:rsidRPr="004D7DFC">
        <w:t>Marinis</w:t>
      </w:r>
      <w:bookmarkEnd w:id="38"/>
      <w:proofErr w:type="spellEnd"/>
      <w:r w:rsidR="00050F90">
        <w:t>’</w:t>
      </w:r>
      <w:r w:rsidRPr="004D7DFC">
        <w:rPr>
          <w:i/>
        </w:rPr>
        <w:t xml:space="preserve"> Elements of Tragedy in Flavian Epic</w:t>
      </w:r>
      <w:r w:rsidRPr="004D7DFC">
        <w:t xml:space="preserve">, explore important but still understudied models for the </w:t>
      </w:r>
      <w:proofErr w:type="spellStart"/>
      <w:r w:rsidRPr="004D7DFC">
        <w:rPr>
          <w:i/>
          <w:iCs/>
        </w:rPr>
        <w:t>Thebaid</w:t>
      </w:r>
      <w:proofErr w:type="spellEnd"/>
      <w:r w:rsidRPr="004D7DFC">
        <w:t>. Some chapters focus on intertexts that can be discussed in great depth, such as Senecan tragedy and Sophocles and Euripides</w:t>
      </w:r>
      <w:r w:rsidR="00050F90">
        <w:t>’</w:t>
      </w:r>
      <w:r w:rsidRPr="004D7DFC">
        <w:t xml:space="preserve"> Theban plays;</w:t>
      </w:r>
      <w:r w:rsidRPr="004D7DFC">
        <w:rPr>
          <w:rStyle w:val="FootnoteReference"/>
        </w:rPr>
        <w:footnoteReference w:id="282"/>
      </w:r>
      <w:r w:rsidRPr="004D7DFC">
        <w:t xml:space="preserve"> other chapters adopt a more speculative approach to fragmentary texts like Republican tragedy and Euripides</w:t>
      </w:r>
      <w:r w:rsidR="00050F90">
        <w:t>’</w:t>
      </w:r>
      <w:r w:rsidRPr="004D7DFC">
        <w:t xml:space="preserve"> </w:t>
      </w:r>
      <w:proofErr w:type="spellStart"/>
      <w:r w:rsidRPr="004D7DFC">
        <w:rPr>
          <w:i/>
          <w:iCs/>
        </w:rPr>
        <w:t>Hypsipyle</w:t>
      </w:r>
      <w:proofErr w:type="spellEnd"/>
      <w:r w:rsidRPr="004D7DFC">
        <w:t>.</w:t>
      </w:r>
      <w:r w:rsidRPr="004D7DFC">
        <w:rPr>
          <w:rStyle w:val="FootnoteReference"/>
        </w:rPr>
        <w:footnoteReference w:id="283"/>
      </w:r>
      <w:r w:rsidRPr="004D7DFC">
        <w:t xml:space="preserve"> Authors also ask more general questions about what intertextuality with a genre implies: how do we recognize a Statian scene as “tragic</w:t>
      </w:r>
      <w:r w:rsidR="00FA62FF">
        <w:t>”?</w:t>
      </w:r>
      <w:r w:rsidRPr="004D7DFC">
        <w:rPr>
          <w:rStyle w:val="FootnoteReference"/>
        </w:rPr>
        <w:footnoteReference w:id="284"/>
      </w:r>
      <w:r w:rsidRPr="004D7DFC">
        <w:t xml:space="preserve"> </w:t>
      </w:r>
      <w:r w:rsidR="00B11966">
        <w:t>H</w:t>
      </w:r>
      <w:r w:rsidRPr="004D7DFC">
        <w:t xml:space="preserve">ow do tragic ideas of </w:t>
      </w:r>
      <w:r w:rsidRPr="004D7DFC">
        <w:rPr>
          <w:i/>
          <w:iCs/>
        </w:rPr>
        <w:t>anagnorisis</w:t>
      </w:r>
      <w:r w:rsidRPr="004D7DFC">
        <w:t xml:space="preserve"> and guilt and causality influence Statius</w:t>
      </w:r>
      <w:r w:rsidR="00050F90">
        <w:t>’</w:t>
      </w:r>
      <w:r w:rsidRPr="004D7DFC">
        <w:t xml:space="preserve"> narrative strategies?</w:t>
      </w:r>
      <w:r w:rsidRPr="004D7DFC">
        <w:rPr>
          <w:rStyle w:val="FootnoteReference"/>
        </w:rPr>
        <w:footnoteReference w:id="285"/>
      </w:r>
      <w:r w:rsidRPr="004D7DFC">
        <w:t xml:space="preserve"> </w:t>
      </w:r>
      <w:r w:rsidR="00B11966">
        <w:t>H</w:t>
      </w:r>
      <w:r w:rsidRPr="004D7DFC">
        <w:t xml:space="preserve">ow does engagement with Greek models help Statius in his poetic self-fashioning as a “transnational [i.e., bicultural] </w:t>
      </w:r>
      <w:proofErr w:type="spellStart"/>
      <w:r w:rsidRPr="004D7DFC">
        <w:rPr>
          <w:i/>
          <w:iCs/>
        </w:rPr>
        <w:t>uates</w:t>
      </w:r>
      <w:proofErr w:type="spellEnd"/>
      <w:r w:rsidR="00B11966">
        <w:t>,</w:t>
      </w:r>
      <w:r w:rsidRPr="004D7DFC">
        <w:t>” drawing on both archaic Greek and contemporary Roman models of poetic production?</w:t>
      </w:r>
      <w:r w:rsidRPr="004D7DFC">
        <w:rPr>
          <w:rStyle w:val="FootnoteReference"/>
        </w:rPr>
        <w:footnoteReference w:id="286"/>
      </w:r>
    </w:p>
    <w:p w14:paraId="3A038483" w14:textId="17F00FFC" w:rsidR="0021184E" w:rsidRPr="004D7DFC" w:rsidRDefault="0021184E" w:rsidP="0021184E">
      <w:pPr>
        <w:spacing w:line="480" w:lineRule="auto"/>
        <w:ind w:firstLine="720"/>
      </w:pPr>
      <w:bookmarkStart w:id="39" w:name="_Hlk120528117"/>
      <w:r w:rsidRPr="004D7DFC">
        <w:t xml:space="preserve">A pair of volumes by </w:t>
      </w:r>
      <w:bookmarkStart w:id="40" w:name="_Hlk107570253"/>
      <w:r w:rsidRPr="004D7DFC">
        <w:t xml:space="preserve">Coffee, </w:t>
      </w:r>
      <w:proofErr w:type="spellStart"/>
      <w:r w:rsidRPr="004D7DFC">
        <w:t>Forstall</w:t>
      </w:r>
      <w:proofErr w:type="spellEnd"/>
      <w:r w:rsidRPr="004D7DFC">
        <w:t xml:space="preserve">, </w:t>
      </w:r>
      <w:r w:rsidR="006638F6">
        <w:t xml:space="preserve">Galli </w:t>
      </w:r>
      <w:proofErr w:type="spellStart"/>
      <w:r w:rsidRPr="004D7DFC">
        <w:t>Milić</w:t>
      </w:r>
      <w:proofErr w:type="spellEnd"/>
      <w:r w:rsidRPr="004D7DFC">
        <w:t>, and Nelis</w:t>
      </w:r>
      <w:bookmarkEnd w:id="40"/>
      <w:r w:rsidRPr="004D7DFC">
        <w:rPr>
          <w:i/>
          <w:iCs/>
        </w:rPr>
        <w:t xml:space="preserve"> </w:t>
      </w:r>
      <w:bookmarkEnd w:id="39"/>
      <w:r w:rsidRPr="004D7DFC">
        <w:t>offer innovative intertextual strategies with a specific focus on the problems and possibilities of new digital tools</w:t>
      </w:r>
      <w:r w:rsidRPr="004D7DFC">
        <w:rPr>
          <w:color w:val="000000"/>
          <w:shd w:val="clear" w:color="auto" w:fill="FFFFFF"/>
        </w:rPr>
        <w:t xml:space="preserve">. The number of productive Statian intertexts continues to expand thanks in part to these tools: </w:t>
      </w:r>
      <w:r w:rsidRPr="004D7DFC">
        <w:t xml:space="preserve">Michael Dewar on Statius and the </w:t>
      </w:r>
      <w:proofErr w:type="spellStart"/>
      <w:r w:rsidRPr="004D7DFC">
        <w:t>Neoterics</w:t>
      </w:r>
      <w:proofErr w:type="spellEnd"/>
      <w:r w:rsidRPr="004D7DFC">
        <w:rPr>
          <w:color w:val="000000"/>
          <w:shd w:val="clear" w:color="auto" w:fill="FFFFFF"/>
        </w:rPr>
        <w:t xml:space="preserve"> and Astrid Voigt on</w:t>
      </w:r>
      <w:r w:rsidRPr="004D7DFC">
        <w:t xml:space="preserve"> Jocasta</w:t>
      </w:r>
      <w:r w:rsidR="00050F90">
        <w:t>’</w:t>
      </w:r>
      <w:r w:rsidRPr="004D7DFC">
        <w:t>s models in Greco-Roman</w:t>
      </w:r>
      <w:r>
        <w:t xml:space="preserve"> </w:t>
      </w:r>
      <w:r w:rsidRPr="004D7DFC">
        <w:t>poetry and prose are particularly valuable studies.</w:t>
      </w:r>
      <w:r w:rsidRPr="004D7DFC">
        <w:rPr>
          <w:rStyle w:val="FootnoteReference"/>
        </w:rPr>
        <w:footnoteReference w:id="287"/>
      </w:r>
      <w:r w:rsidRPr="004D7DFC">
        <w:t xml:space="preserve"> At the same time, scholars have identified </w:t>
      </w:r>
      <w:r w:rsidRPr="004D7DFC">
        <w:lastRenderedPageBreak/>
        <w:t xml:space="preserve">increasingly subtle allusive techniques beyond the more obvious word and phrase reuse. Helen </w:t>
      </w:r>
      <w:proofErr w:type="spellStart"/>
      <w:r w:rsidRPr="004D7DFC">
        <w:t>Lovatt</w:t>
      </w:r>
      <w:proofErr w:type="spellEnd"/>
      <w:r w:rsidRPr="004D7DFC">
        <w:t xml:space="preserve"> discusses intertextuality in the </w:t>
      </w:r>
      <w:proofErr w:type="spellStart"/>
      <w:r w:rsidRPr="004D7DFC">
        <w:rPr>
          <w:i/>
          <w:iCs/>
        </w:rPr>
        <w:t>Thebaid</w:t>
      </w:r>
      <w:r w:rsidR="00050F90">
        <w:t>’</w:t>
      </w:r>
      <w:r w:rsidRPr="004D7DFC">
        <w:t>s</w:t>
      </w:r>
      <w:proofErr w:type="spellEnd"/>
      <w:r w:rsidRPr="004D7DFC">
        <w:t xml:space="preserve"> narrative transitions and reveals how their text reuse is often only made meaningful by similarities of narratological functions.</w:t>
      </w:r>
      <w:r w:rsidRPr="004D7DFC">
        <w:rPr>
          <w:rStyle w:val="FootnoteReference"/>
        </w:rPr>
        <w:footnoteReference w:id="288"/>
      </w:r>
      <w:r w:rsidRPr="004D7DFC">
        <w:t xml:space="preserve"> </w:t>
      </w:r>
      <w:proofErr w:type="spellStart"/>
      <w:r w:rsidRPr="004D7DFC">
        <w:t>Micozzi</w:t>
      </w:r>
      <w:proofErr w:type="spellEnd"/>
      <w:r w:rsidRPr="004D7DFC">
        <w:t xml:space="preserve"> surveys ironic (or “impertinent”) allusions—perhaps the most important kind of intertextuality in the </w:t>
      </w:r>
      <w:proofErr w:type="spellStart"/>
      <w:r w:rsidRPr="004D7DFC">
        <w:rPr>
          <w:i/>
          <w:iCs/>
        </w:rPr>
        <w:t>Thebaid</w:t>
      </w:r>
      <w:proofErr w:type="spellEnd"/>
      <w:r w:rsidRPr="004D7DFC">
        <w:rPr>
          <w:rStyle w:val="FootnoteReference"/>
        </w:rPr>
        <w:footnoteReference w:id="289"/>
      </w:r>
      <w:r w:rsidRPr="004D7DFC">
        <w:t>—and notes how often Statian allusions rely on features such as correspondence of syntax or sound units smaller than a word. These various features of Statius</w:t>
      </w:r>
      <w:r w:rsidR="00050F90">
        <w:t>’</w:t>
      </w:r>
      <w:r w:rsidRPr="004D7DFC">
        <w:t xml:space="preserve"> style are visible only to the human eye, for now at least.</w:t>
      </w:r>
      <w:r w:rsidRPr="004D7DFC">
        <w:rPr>
          <w:rStyle w:val="FootnoteReference"/>
        </w:rPr>
        <w:footnoteReference w:id="290"/>
      </w:r>
    </w:p>
    <w:p w14:paraId="33FF56EE" w14:textId="5CC1BFAB" w:rsidR="0021184E" w:rsidRPr="004D7DFC" w:rsidRDefault="0021184E" w:rsidP="0021184E">
      <w:pPr>
        <w:spacing w:line="480" w:lineRule="auto"/>
        <w:ind w:firstLine="720"/>
      </w:pPr>
      <w:proofErr w:type="spellStart"/>
      <w:r w:rsidRPr="004D7DFC">
        <w:t>Manuwald</w:t>
      </w:r>
      <w:proofErr w:type="spellEnd"/>
      <w:r w:rsidRPr="004D7DFC">
        <w:t xml:space="preserve"> and Voigt</w:t>
      </w:r>
      <w:r w:rsidR="00050F90">
        <w:t>’</w:t>
      </w:r>
      <w:r w:rsidRPr="004D7DFC">
        <w:t xml:space="preserve">s 23–chapter </w:t>
      </w:r>
      <w:r w:rsidRPr="004D7DFC">
        <w:rPr>
          <w:i/>
        </w:rPr>
        <w:t>Flavian Epic Interactions</w:t>
      </w:r>
      <w:r w:rsidRPr="004D7DFC">
        <w:rPr>
          <w:iCs/>
        </w:rPr>
        <w:t xml:space="preserve"> brings together established and emerging Flavian scholars to discuss the politics and poetics of Statius and his contemporaries. The discussion is wide-ranging, but the most innovative chapters are those in Part III, “Flavian Epic Intertextuality,” which examine the allusive relationship between the three Flavian epicists. The relationship between Statius and </w:t>
      </w:r>
      <w:proofErr w:type="spellStart"/>
      <w:r w:rsidRPr="004D7DFC">
        <w:rPr>
          <w:iCs/>
        </w:rPr>
        <w:t>Silius</w:t>
      </w:r>
      <w:proofErr w:type="spellEnd"/>
      <w:r w:rsidRPr="004D7DFC">
        <w:rPr>
          <w:iCs/>
        </w:rPr>
        <w:t xml:space="preserve"> is most difficult to assess because the chronology of their epics</w:t>
      </w:r>
      <w:r w:rsidR="00050F90">
        <w:rPr>
          <w:iCs/>
        </w:rPr>
        <w:t>’</w:t>
      </w:r>
      <w:r w:rsidRPr="004D7DFC">
        <w:rPr>
          <w:iCs/>
        </w:rPr>
        <w:t xml:space="preserve"> composition is uncertain and overlapping, and it seems likely that in some instances the two poets were responding to one another in real time. This possibility is assessed in chapters by Raymond Marks, </w:t>
      </w:r>
      <w:r w:rsidRPr="004D7DFC">
        <w:t xml:space="preserve">Jean-Michel Hulls, and </w:t>
      </w:r>
      <w:proofErr w:type="spellStart"/>
      <w:r w:rsidRPr="004D7DFC">
        <w:t>Jörn</w:t>
      </w:r>
      <w:proofErr w:type="spellEnd"/>
      <w:r w:rsidRPr="004D7DFC">
        <w:t xml:space="preserve"> </w:t>
      </w:r>
      <w:proofErr w:type="spellStart"/>
      <w:r w:rsidRPr="004D7DFC">
        <w:t>Soerink</w:t>
      </w:r>
      <w:proofErr w:type="spellEnd"/>
      <w:r w:rsidRPr="004D7DFC">
        <w:t xml:space="preserve">; further studies on this rare and challenging kind of intertextuality promise more insight into Statius, </w:t>
      </w:r>
      <w:proofErr w:type="spellStart"/>
      <w:r w:rsidRPr="004D7DFC">
        <w:t>Silius</w:t>
      </w:r>
      <w:proofErr w:type="spellEnd"/>
      <w:r w:rsidRPr="004D7DFC">
        <w:t>, and the nature of poetic production in ancient Rome.</w:t>
      </w:r>
      <w:r w:rsidRPr="004D7DFC">
        <w:rPr>
          <w:rStyle w:val="FootnoteReference"/>
        </w:rPr>
        <w:footnoteReference w:id="291"/>
      </w:r>
    </w:p>
    <w:p w14:paraId="65B6AAEC" w14:textId="7BEA0351" w:rsidR="0021184E" w:rsidRPr="004D7DFC" w:rsidRDefault="0021184E" w:rsidP="0021184E">
      <w:pPr>
        <w:spacing w:line="480" w:lineRule="auto"/>
        <w:ind w:firstLine="720"/>
      </w:pPr>
      <w:r w:rsidRPr="004D7DFC">
        <w:t xml:space="preserve">Finally, Ginsberg and </w:t>
      </w:r>
      <w:proofErr w:type="spellStart"/>
      <w:r w:rsidRPr="004D7DFC">
        <w:t>Krasne</w:t>
      </w:r>
      <w:r w:rsidR="00050F90">
        <w:t>’</w:t>
      </w:r>
      <w:r w:rsidRPr="004D7DFC">
        <w:t>s</w:t>
      </w:r>
      <w:proofErr w:type="spellEnd"/>
      <w:r w:rsidRPr="004D7DFC">
        <w:t xml:space="preserve"> </w:t>
      </w:r>
      <w:r w:rsidRPr="004D7DFC">
        <w:rPr>
          <w:i/>
        </w:rPr>
        <w:t>After 69 CE</w:t>
      </w:r>
      <w:r w:rsidRPr="004D7DFC">
        <w:t xml:space="preserve"> reminds that political and sociocultural approaches to the </w:t>
      </w:r>
      <w:proofErr w:type="spellStart"/>
      <w:r w:rsidRPr="004D7DFC">
        <w:rPr>
          <w:i/>
          <w:iCs/>
        </w:rPr>
        <w:t>Thebaid</w:t>
      </w:r>
      <w:proofErr w:type="spellEnd"/>
      <w:r w:rsidRPr="004D7DFC">
        <w:t xml:space="preserve"> are inevitably intertextual as well. Authors in the volume study how the Flavians responded to civil war as a series of historical events, a central component of the </w:t>
      </w:r>
      <w:r w:rsidRPr="004D7DFC">
        <w:lastRenderedPageBreak/>
        <w:t xml:space="preserve">Roman cultural imagination, and a literary </w:t>
      </w:r>
      <w:proofErr w:type="spellStart"/>
      <w:r w:rsidRPr="004D7DFC">
        <w:rPr>
          <w:i/>
          <w:iCs/>
        </w:rPr>
        <w:t>topos</w:t>
      </w:r>
      <w:proofErr w:type="spellEnd"/>
      <w:r w:rsidRPr="004D7DFC">
        <w:t xml:space="preserve"> treated with canonical authority by Lucan. But chapters on Statius once again reveal his wide and daring intertextual vision.</w:t>
      </w:r>
      <w:r w:rsidRPr="004D7DFC">
        <w:rPr>
          <w:rStyle w:val="FootnoteReference"/>
        </w:rPr>
        <w:footnoteReference w:id="292"/>
      </w:r>
      <w:r w:rsidRPr="004D7DFC">
        <w:t xml:space="preserve"> Timothy Stover explores Argonautic intertexts for the Necklace of Harmonia in </w:t>
      </w:r>
      <w:proofErr w:type="spellStart"/>
      <w:r w:rsidRPr="004D7DFC">
        <w:rPr>
          <w:i/>
          <w:iCs/>
        </w:rPr>
        <w:t>Thebaid</w:t>
      </w:r>
      <w:proofErr w:type="spellEnd"/>
      <w:r w:rsidRPr="004D7DFC">
        <w:t xml:space="preserve"> 2 to argue that Statius tendentiously reframes </w:t>
      </w:r>
      <w:proofErr w:type="spellStart"/>
      <w:r w:rsidRPr="004D7DFC">
        <w:t>Valerius</w:t>
      </w:r>
      <w:proofErr w:type="spellEnd"/>
      <w:r w:rsidR="00050F90">
        <w:t>’</w:t>
      </w:r>
      <w:r w:rsidRPr="004D7DFC">
        <w:t xml:space="preserve"> poem as a dark epic of civil war. Marco van der Schuur turns to Seneca</w:t>
      </w:r>
      <w:r w:rsidR="00050F90">
        <w:t>’</w:t>
      </w:r>
      <w:r w:rsidRPr="004D7DFC">
        <w:t xml:space="preserve">s </w:t>
      </w:r>
      <w:r w:rsidRPr="004D7DFC">
        <w:rPr>
          <w:i/>
          <w:iCs/>
        </w:rPr>
        <w:t xml:space="preserve">Thyestes </w:t>
      </w:r>
      <w:r w:rsidRPr="004D7DFC">
        <w:t xml:space="preserve">and </w:t>
      </w:r>
      <w:proofErr w:type="spellStart"/>
      <w:r w:rsidRPr="004D7DFC">
        <w:rPr>
          <w:i/>
          <w:iCs/>
        </w:rPr>
        <w:t>Phoenissae</w:t>
      </w:r>
      <w:proofErr w:type="spellEnd"/>
      <w:r w:rsidRPr="004D7DFC">
        <w:t>, tragedies whose fraternal conflicts stop just short of breaking out into civil war; by moving beyond Seneca</w:t>
      </w:r>
      <w:r w:rsidR="00050F90">
        <w:t>’</w:t>
      </w:r>
      <w:r w:rsidRPr="004D7DFC">
        <w:t xml:space="preserve">s endpoint, Statius dramatizes the process of continuing a poetic tradition </w:t>
      </w:r>
      <w:proofErr w:type="gramStart"/>
      <w:r w:rsidRPr="004D7DFC">
        <w:t>whose</w:t>
      </w:r>
      <w:proofErr w:type="gramEnd"/>
      <w:r w:rsidRPr="004D7DFC">
        <w:t xml:space="preserve"> each new text positions itself as authoritative. Federica </w:t>
      </w:r>
      <w:proofErr w:type="spellStart"/>
      <w:r w:rsidRPr="004D7DFC">
        <w:t>Bessone</w:t>
      </w:r>
      <w:proofErr w:type="spellEnd"/>
      <w:r w:rsidRPr="004D7DFC">
        <w:t xml:space="preserve"> demonstrates how style and intertextuality are implicated, arguing that Statius twists and perverts his models to suggest that discord is not only his epic</w:t>
      </w:r>
      <w:r w:rsidR="00050F90">
        <w:t>’</w:t>
      </w:r>
      <w:r w:rsidRPr="004D7DFC">
        <w:t>s theme but also permeates its texts at every level.</w:t>
      </w:r>
    </w:p>
    <w:p w14:paraId="2BC7FDFF" w14:textId="77777777" w:rsidR="0021184E" w:rsidRPr="004D7DFC" w:rsidRDefault="0021184E" w:rsidP="0021184E">
      <w:pPr>
        <w:spacing w:line="480" w:lineRule="auto"/>
      </w:pPr>
    </w:p>
    <w:p w14:paraId="3267E672" w14:textId="77777777" w:rsidR="0021184E" w:rsidRPr="004D7DFC" w:rsidRDefault="0021184E" w:rsidP="0021184E">
      <w:pPr>
        <w:pStyle w:val="Heading3"/>
      </w:pPr>
      <w:bookmarkStart w:id="41" w:name="_Toc121845234"/>
      <w:r>
        <w:t xml:space="preserve">e. </w:t>
      </w:r>
      <w:r w:rsidRPr="004D7DFC">
        <w:t>Reception</w:t>
      </w:r>
      <w:bookmarkEnd w:id="41"/>
    </w:p>
    <w:p w14:paraId="57006FD7" w14:textId="7C1BE2AB" w:rsidR="0021184E" w:rsidRPr="004D7DFC" w:rsidRDefault="0021184E" w:rsidP="0021184E">
      <w:pPr>
        <w:spacing w:line="480" w:lineRule="auto"/>
        <w:ind w:firstLine="720"/>
      </w:pPr>
      <w:r w:rsidRPr="004D7DFC">
        <w:t xml:space="preserve">At the end of the Statian renaissance, the edited volume </w:t>
      </w:r>
      <w:proofErr w:type="spellStart"/>
      <w:r w:rsidRPr="004D7DFC">
        <w:rPr>
          <w:i/>
          <w:iCs/>
        </w:rPr>
        <w:t>Epicedion</w:t>
      </w:r>
      <w:proofErr w:type="spellEnd"/>
      <w:r w:rsidRPr="004D7DFC">
        <w:t xml:space="preserve"> brought together established and emerging scholars to articulate a collective vision of the past and future in Statian studies. In 2015, at perhaps a similar turning point came the publication of </w:t>
      </w:r>
      <w:r w:rsidRPr="004D7DFC">
        <w:rPr>
          <w:i/>
          <w:iCs/>
        </w:rPr>
        <w:t>Brill</w:t>
      </w:r>
      <w:r w:rsidR="00050F90">
        <w:rPr>
          <w:i/>
          <w:iCs/>
        </w:rPr>
        <w:t>’</w:t>
      </w:r>
      <w:r w:rsidRPr="004D7DFC">
        <w:rPr>
          <w:i/>
          <w:iCs/>
        </w:rPr>
        <w:t>s Companion to Statius</w:t>
      </w:r>
      <w:r w:rsidRPr="004D7DFC">
        <w:t xml:space="preserve"> edited (with the assistance of Kyle Gervais) by two long-standing authorities on Statius, William </w:t>
      </w:r>
      <w:proofErr w:type="gramStart"/>
      <w:r w:rsidRPr="004D7DFC">
        <w:t>Dominik</w:t>
      </w:r>
      <w:proofErr w:type="gramEnd"/>
      <w:r w:rsidRPr="004D7DFC">
        <w:t xml:space="preserve"> and Carole Newlands. The 34 chapters of the volume cover Statius</w:t>
      </w:r>
      <w:r w:rsidR="00050F90">
        <w:t>’</w:t>
      </w:r>
      <w:r w:rsidRPr="004D7DFC">
        <w:t xml:space="preserve"> entire corpus, but with a strong focus on the </w:t>
      </w:r>
      <w:proofErr w:type="spellStart"/>
      <w:r w:rsidRPr="004D7DFC">
        <w:rPr>
          <w:i/>
          <w:iCs/>
        </w:rPr>
        <w:t>Thebaid</w:t>
      </w:r>
      <w:proofErr w:type="spellEnd"/>
      <w:r w:rsidRPr="004D7DFC">
        <w:t>, and treat sociocultural matters, central themes such as conflict and power, and intertextuality. But what promises to have the greatest impact on future scholarship is an extended section on Statius</w:t>
      </w:r>
      <w:r w:rsidR="00050F90">
        <w:t>’</w:t>
      </w:r>
      <w:r w:rsidRPr="004D7DFC">
        <w:t xml:space="preserve"> reception from late antiquity to the modern day, treating some of the most important figures in European literature: Boccaccio, Chaucer, Claudian, Dante, Dryden, John of Garland, Politian, and Pope. In </w:t>
      </w:r>
      <w:r w:rsidRPr="004D7DFC">
        <w:lastRenderedPageBreak/>
        <w:t xml:space="preserve">keeping with current trends to bring classical reception back home to the field of classics itself, seven of the nine chapters in this section are written by classicists. Much work remains to be done. In antiquity, Claudian is currently receiving renewed attention as the rehabilitation of imperial poets continues in chronological order; Claudian was a careful reader of Statius, whose </w:t>
      </w:r>
      <w:proofErr w:type="spellStart"/>
      <w:r w:rsidRPr="004D7DFC">
        <w:rPr>
          <w:i/>
          <w:iCs/>
        </w:rPr>
        <w:t>Silvae</w:t>
      </w:r>
      <w:proofErr w:type="spellEnd"/>
      <w:r w:rsidRPr="004D7DFC">
        <w:t xml:space="preserve"> provided an important model for his own occasional poetry and whose </w:t>
      </w:r>
      <w:proofErr w:type="spellStart"/>
      <w:r w:rsidRPr="004D7DFC">
        <w:rPr>
          <w:i/>
          <w:iCs/>
        </w:rPr>
        <w:t>Thebaid</w:t>
      </w:r>
      <w:proofErr w:type="spellEnd"/>
      <w:r w:rsidRPr="004D7DFC">
        <w:t xml:space="preserve"> offered a dark model against which to react in his panegyrics. </w:t>
      </w:r>
    </w:p>
    <w:p w14:paraId="46CF6F6F" w14:textId="41F45ABB" w:rsidR="0021184E" w:rsidRPr="004D7DFC" w:rsidRDefault="0021184E" w:rsidP="0021184E">
      <w:pPr>
        <w:spacing w:line="480" w:lineRule="auto"/>
        <w:ind w:firstLine="720"/>
      </w:pPr>
      <w:r w:rsidRPr="004D7DFC">
        <w:t>For later periods, studies of Statius</w:t>
      </w:r>
      <w:r w:rsidR="00050F90">
        <w:t>’</w:t>
      </w:r>
      <w:r w:rsidRPr="004D7DFC">
        <w:t xml:space="preserve"> scholarly reception have led the way. Harald</w:t>
      </w:r>
      <w:r>
        <w:t xml:space="preserve"> </w:t>
      </w:r>
      <w:r w:rsidRPr="004D7DFC">
        <w:t>Anderson</w:t>
      </w:r>
      <w:r>
        <w:t xml:space="preserve">, to whom Statians are already deeply indebted (see above, </w:t>
      </w:r>
      <w:r w:rsidRPr="0096172E">
        <w:rPr>
          <w:highlight w:val="yellow"/>
        </w:rPr>
        <w:t>n. 17</w:t>
      </w:r>
      <w:r>
        <w:t xml:space="preserve"> and </w:t>
      </w:r>
      <w:r w:rsidR="0043720E" w:rsidRPr="0043720E">
        <w:rPr>
          <w:highlight w:val="yellow"/>
        </w:rPr>
        <w:t>§4.2b</w:t>
      </w:r>
      <w:r>
        <w:t xml:space="preserve">), has now </w:t>
      </w:r>
      <w:r w:rsidRPr="004D7DFC">
        <w:t>published a monumental survey of commentaries, translations, and adaptations of Statius</w:t>
      </w:r>
      <w:r w:rsidR="00050F90">
        <w:t>’</w:t>
      </w:r>
      <w:r w:rsidRPr="004D7DFC">
        <w:t xml:space="preserve"> texts from late antiquity to the early modern period for the</w:t>
      </w:r>
      <w:r w:rsidRPr="004D7DFC">
        <w:rPr>
          <w:i/>
          <w:iCs/>
        </w:rPr>
        <w:t xml:space="preserve"> </w:t>
      </w:r>
      <w:proofErr w:type="spellStart"/>
      <w:r w:rsidRPr="004D7DFC">
        <w:rPr>
          <w:i/>
          <w:iCs/>
        </w:rPr>
        <w:t>Catalogus</w:t>
      </w:r>
      <w:proofErr w:type="spellEnd"/>
      <w:r w:rsidRPr="004D7DFC">
        <w:rPr>
          <w:i/>
          <w:iCs/>
        </w:rPr>
        <w:t xml:space="preserve"> </w:t>
      </w:r>
      <w:proofErr w:type="spellStart"/>
      <w:r w:rsidRPr="004D7DFC">
        <w:rPr>
          <w:i/>
          <w:iCs/>
        </w:rPr>
        <w:t>Translationum</w:t>
      </w:r>
      <w:proofErr w:type="spellEnd"/>
      <w:r w:rsidRPr="004D7DFC">
        <w:rPr>
          <w:i/>
          <w:iCs/>
        </w:rPr>
        <w:t xml:space="preserve"> et </w:t>
      </w:r>
      <w:proofErr w:type="spellStart"/>
      <w:r w:rsidRPr="004D7DFC">
        <w:rPr>
          <w:i/>
          <w:iCs/>
        </w:rPr>
        <w:t>Commentariorum</w:t>
      </w:r>
      <w:proofErr w:type="spellEnd"/>
      <w:r w:rsidRPr="004D7DFC">
        <w:t xml:space="preserve"> series.</w:t>
      </w:r>
      <w:r w:rsidRPr="004D7DFC">
        <w:rPr>
          <w:rStyle w:val="FootnoteReference"/>
        </w:rPr>
        <w:footnoteReference w:id="293"/>
      </w:r>
      <w:r w:rsidRPr="004D7DFC">
        <w:t xml:space="preserve"> Very few of the authors and manuscripts that Anderson discusses will be familiar to Statian scholars, but many of them would repay further study. An example of such a study (published before Anderson</w:t>
      </w:r>
      <w:r w:rsidR="00050F90">
        <w:t>’</w:t>
      </w:r>
      <w:r w:rsidRPr="004D7DFC">
        <w:t xml:space="preserve">s) is provided by Valéry </w:t>
      </w:r>
      <w:proofErr w:type="spellStart"/>
      <w:r w:rsidRPr="004D7DFC">
        <w:t>Berlincourt</w:t>
      </w:r>
      <w:r w:rsidR="00050F90">
        <w:t>’</w:t>
      </w:r>
      <w:r w:rsidRPr="004D7DFC">
        <w:t>s</w:t>
      </w:r>
      <w:proofErr w:type="spellEnd"/>
      <w:r w:rsidRPr="004D7DFC">
        <w:t xml:space="preserve"> </w:t>
      </w:r>
      <w:r w:rsidRPr="004D7DFC">
        <w:rPr>
          <w:i/>
          <w:iCs/>
        </w:rPr>
        <w:t xml:space="preserve">Commenter la </w:t>
      </w:r>
      <w:proofErr w:type="spellStart"/>
      <w:r w:rsidRPr="004D7DFC">
        <w:rPr>
          <w:i/>
          <w:iCs/>
        </w:rPr>
        <w:t>Thébaïde</w:t>
      </w:r>
      <w:proofErr w:type="spellEnd"/>
      <w:r w:rsidRPr="004D7DFC">
        <w:rPr>
          <w:i/>
          <w:iCs/>
        </w:rPr>
        <w:t xml:space="preserve"> (16e-19e s.)</w:t>
      </w:r>
      <w:r w:rsidRPr="004D7DFC">
        <w:t>.</w:t>
      </w:r>
      <w:r w:rsidRPr="004D7DFC">
        <w:rPr>
          <w:rStyle w:val="FootnoteReference"/>
        </w:rPr>
        <w:footnoteReference w:id="294"/>
      </w:r>
      <w:r w:rsidRPr="004D7DFC">
        <w:t xml:space="preserve"> This volume surveys and analyses the methodologies of early modern editions, translations, and commentaries, many of which are still indispensable to modern commentators on the </w:t>
      </w:r>
      <w:proofErr w:type="spellStart"/>
      <w:r w:rsidRPr="004D7DFC">
        <w:rPr>
          <w:i/>
          <w:iCs/>
        </w:rPr>
        <w:t>Thebaid</w:t>
      </w:r>
      <w:proofErr w:type="spellEnd"/>
      <w:r w:rsidRPr="004D7DFC">
        <w:t>. Comprehensive accounts of the epic</w:t>
      </w:r>
      <w:r w:rsidR="00050F90">
        <w:t>’</w:t>
      </w:r>
      <w:r w:rsidRPr="004D7DFC">
        <w:t xml:space="preserve">s pre-modern reception outside of scholarship have yet to be written, but the poem was of course a central text for much of this time, and the author of some future </w:t>
      </w:r>
      <w:r w:rsidRPr="004D7DFC">
        <w:rPr>
          <w:i/>
          <w:iCs/>
        </w:rPr>
        <w:t>Statius in the Middle Ages</w:t>
      </w:r>
      <w:r w:rsidRPr="004D7DFC">
        <w:t xml:space="preserve"> or </w:t>
      </w:r>
      <w:r w:rsidRPr="004D7DFC">
        <w:rPr>
          <w:i/>
          <w:iCs/>
        </w:rPr>
        <w:t xml:space="preserve">Statius in the Renaissance </w:t>
      </w:r>
      <w:r w:rsidRPr="004D7DFC">
        <w:t>will find almost as much to work with as the authors of the equivalent Virgilian volumes.</w:t>
      </w:r>
      <w:r w:rsidRPr="004D7DFC">
        <w:rPr>
          <w:rStyle w:val="FootnoteReference"/>
        </w:rPr>
        <w:footnoteReference w:id="295"/>
      </w:r>
    </w:p>
    <w:p w14:paraId="1EF2D77C" w14:textId="1B06898A" w:rsidR="0021184E" w:rsidRPr="004D7DFC" w:rsidRDefault="0021184E" w:rsidP="0021184E">
      <w:pPr>
        <w:spacing w:line="480" w:lineRule="auto"/>
        <w:ind w:firstLine="360"/>
      </w:pPr>
      <w:r w:rsidRPr="004D7DFC">
        <w:lastRenderedPageBreak/>
        <w:t>Statius</w:t>
      </w:r>
      <w:r w:rsidR="00050F90">
        <w:t>’</w:t>
      </w:r>
      <w:r w:rsidRPr="004D7DFC">
        <w:t xml:space="preserve"> star had fallen so far by the modern period that scholars searching for the </w:t>
      </w:r>
      <w:proofErr w:type="spellStart"/>
      <w:r w:rsidRPr="004D7DFC">
        <w:rPr>
          <w:i/>
          <w:iCs/>
        </w:rPr>
        <w:t>Thebaid</w:t>
      </w:r>
      <w:r w:rsidR="00050F90">
        <w:t>’</w:t>
      </w:r>
      <w:r w:rsidRPr="004D7DFC">
        <w:t>s</w:t>
      </w:r>
      <w:proofErr w:type="spellEnd"/>
      <w:r w:rsidRPr="004D7DFC">
        <w:t xml:space="preserve"> contemporary reception beyond academia find almost no obvious objects of study. But this is perhaps as much an opportunity as an obstacle. Indeed, two of the more adventurous approaches to the </w:t>
      </w:r>
      <w:proofErr w:type="spellStart"/>
      <w:r w:rsidRPr="004D7DFC">
        <w:rPr>
          <w:i/>
          <w:iCs/>
        </w:rPr>
        <w:t>Thebaid</w:t>
      </w:r>
      <w:proofErr w:type="spellEnd"/>
      <w:r w:rsidRPr="004D7DFC">
        <w:t xml:space="preserve"> in recent years radically privilege the reader as capable of generating meaning that an author could not have intended: Kyle Gervais</w:t>
      </w:r>
      <w:r w:rsidR="00050F90">
        <w:t>’</w:t>
      </w:r>
      <w:r w:rsidRPr="004D7DFC">
        <w:t xml:space="preserve"> and Tim </w:t>
      </w:r>
      <w:proofErr w:type="spellStart"/>
      <w:r w:rsidRPr="004D7DFC">
        <w:t>Noen</w:t>
      </w:r>
      <w:r w:rsidR="00050F90">
        <w:t>’</w:t>
      </w:r>
      <w:r w:rsidRPr="004D7DFC">
        <w:t>s</w:t>
      </w:r>
      <w:proofErr w:type="spellEnd"/>
      <w:r w:rsidRPr="004D7DFC">
        <w:t xml:space="preserve"> readings of the </w:t>
      </w:r>
      <w:proofErr w:type="spellStart"/>
      <w:r w:rsidRPr="004D7DFC">
        <w:rPr>
          <w:i/>
          <w:iCs/>
        </w:rPr>
        <w:t>Thebaid</w:t>
      </w:r>
      <w:proofErr w:type="spellEnd"/>
      <w:r w:rsidRPr="004D7DFC">
        <w:t xml:space="preserve"> alongside the films of Quentin Tarantino and</w:t>
      </w:r>
      <w:r w:rsidRPr="004D7DFC">
        <w:rPr>
          <w:noProof/>
        </w:rPr>
        <w:t xml:space="preserve"> Samuel Beckett</w:t>
      </w:r>
      <w:r w:rsidR="00050F90">
        <w:rPr>
          <w:noProof/>
        </w:rPr>
        <w:t>’</w:t>
      </w:r>
      <w:r w:rsidRPr="004D7DFC">
        <w:rPr>
          <w:noProof/>
        </w:rPr>
        <w:t xml:space="preserve">s </w:t>
      </w:r>
      <w:r w:rsidRPr="004D7DFC">
        <w:rPr>
          <w:i/>
          <w:iCs/>
          <w:noProof/>
        </w:rPr>
        <w:t>The Unnamable</w:t>
      </w:r>
      <w:r w:rsidRPr="004D7DFC">
        <w:rPr>
          <w:noProof/>
        </w:rPr>
        <w:t xml:space="preserve"> (Statius of course was no fan of Tarantino or Beckett</w:t>
      </w:r>
      <w:r w:rsidR="00050F90">
        <w:rPr>
          <w:noProof/>
        </w:rPr>
        <w:t>’’</w:t>
      </w:r>
      <w:r w:rsidRPr="004D7DFC">
        <w:rPr>
          <w:noProof/>
        </w:rPr>
        <w:t xml:space="preserve">, and there is no evidence that the modern auteur or author allude to the </w:t>
      </w:r>
      <w:r w:rsidRPr="004D7DFC">
        <w:rPr>
          <w:i/>
          <w:iCs/>
          <w:noProof/>
        </w:rPr>
        <w:t>Thebaid</w:t>
      </w:r>
      <w:r w:rsidRPr="004D7DFC">
        <w:rPr>
          <w:noProof/>
        </w:rPr>
        <w:t xml:space="preserve"> in the traditional sense).</w:t>
      </w:r>
      <w:r w:rsidRPr="004D7DFC">
        <w:rPr>
          <w:rStyle w:val="FootnoteReference"/>
          <w:noProof/>
        </w:rPr>
        <w:footnoteReference w:id="296"/>
      </w:r>
      <w:r w:rsidRPr="004D7DFC">
        <w:rPr>
          <w:noProof/>
        </w:rPr>
        <w:t xml:space="preserve"> If nothing else, these studies are a reminder that the meaning of the </w:t>
      </w:r>
      <w:r w:rsidRPr="004D7DFC">
        <w:rPr>
          <w:i/>
          <w:iCs/>
          <w:noProof/>
        </w:rPr>
        <w:t>Thebaid</w:t>
      </w:r>
      <w:r w:rsidRPr="004D7DFC">
        <w:rPr>
          <w:noProof/>
        </w:rPr>
        <w:t xml:space="preserve"> is to be found in its intertextuality, in the broad sense: t</w:t>
      </w:r>
      <w:r w:rsidRPr="004D7DFC">
        <w:t xml:space="preserve">he literary, cultural, and political contexts that informed its production and influence is reception up until the present day. </w:t>
      </w:r>
      <w:proofErr w:type="gramStart"/>
      <w:r w:rsidRPr="004D7DFC">
        <w:t>With this in mind, refracting</w:t>
      </w:r>
      <w:proofErr w:type="gramEnd"/>
      <w:r w:rsidRPr="004D7DFC">
        <w:t xml:space="preserve"> Statius</w:t>
      </w:r>
      <w:r w:rsidR="00050F90">
        <w:t>’</w:t>
      </w:r>
      <w:r w:rsidRPr="004D7DFC">
        <w:t xml:space="preserve"> “testament about the world” through the lenses of Tarantino or Beckett represents perhaps the most forceful rebuttal to Ogilvie</w:t>
      </w:r>
      <w:r w:rsidR="00050F90">
        <w:t>’</w:t>
      </w:r>
      <w:r w:rsidRPr="004D7DFC">
        <w:t xml:space="preserve">s failure to discover any meaning in the </w:t>
      </w:r>
      <w:proofErr w:type="spellStart"/>
      <w:r w:rsidRPr="004D7DFC">
        <w:rPr>
          <w:i/>
          <w:iCs/>
        </w:rPr>
        <w:t>Thebaid</w:t>
      </w:r>
      <w:proofErr w:type="spellEnd"/>
      <w:r w:rsidRPr="004D7DFC">
        <w:t>.</w:t>
      </w:r>
    </w:p>
    <w:p w14:paraId="65416193" w14:textId="77777777" w:rsidR="0021184E" w:rsidRPr="004D7DFC" w:rsidRDefault="0021184E" w:rsidP="0021184E">
      <w:pPr>
        <w:spacing w:line="480" w:lineRule="auto"/>
        <w:rPr>
          <w:noProof/>
        </w:rPr>
      </w:pPr>
    </w:p>
    <w:p w14:paraId="184920B7" w14:textId="77777777" w:rsidR="0021184E" w:rsidRPr="004D7DFC" w:rsidRDefault="0021184E" w:rsidP="0021184E">
      <w:pPr>
        <w:pStyle w:val="Heading2"/>
      </w:pPr>
      <w:bookmarkStart w:id="42" w:name="_Toc121845235"/>
      <w:r w:rsidRPr="004D7DFC">
        <w:t xml:space="preserve">4.4. The </w:t>
      </w:r>
      <w:proofErr w:type="spellStart"/>
      <w:r w:rsidRPr="004D7DFC">
        <w:rPr>
          <w:i/>
        </w:rPr>
        <w:t>Achilleid</w:t>
      </w:r>
      <w:bookmarkEnd w:id="42"/>
      <w:proofErr w:type="spellEnd"/>
    </w:p>
    <w:p w14:paraId="4878DDED" w14:textId="20CA7BBB" w:rsidR="0021184E" w:rsidRDefault="0021184E" w:rsidP="0021184E">
      <w:pPr>
        <w:spacing w:line="480" w:lineRule="auto"/>
        <w:ind w:firstLine="720"/>
      </w:pPr>
      <w:r w:rsidRPr="004D7DFC">
        <w:t xml:space="preserve">Like the </w:t>
      </w:r>
      <w:proofErr w:type="spellStart"/>
      <w:r w:rsidRPr="004D7DFC">
        <w:rPr>
          <w:i/>
        </w:rPr>
        <w:t>Thebaid</w:t>
      </w:r>
      <w:proofErr w:type="spellEnd"/>
      <w:r w:rsidRPr="004D7DFC">
        <w:t>, Statius</w:t>
      </w:r>
      <w:r w:rsidR="00050F90">
        <w:t>’</w:t>
      </w:r>
      <w:r w:rsidRPr="004D7DFC">
        <w:t xml:space="preserve"> </w:t>
      </w:r>
      <w:proofErr w:type="spellStart"/>
      <w:r w:rsidRPr="004D7DFC">
        <w:rPr>
          <w:i/>
        </w:rPr>
        <w:t>Achilleid</w:t>
      </w:r>
      <w:proofErr w:type="spellEnd"/>
      <w:r w:rsidRPr="004D7DFC">
        <w:t xml:space="preserve"> was popular from late antiquity to the early modern period, and thereafter fell steadily out of favour until a resurgence in the late twentieth century. The reasons for its varied reception history are </w:t>
      </w:r>
      <w:proofErr w:type="gramStart"/>
      <w:r w:rsidRPr="004D7DFC">
        <w:t>similar to</w:t>
      </w:r>
      <w:proofErr w:type="gramEnd"/>
      <w:r w:rsidRPr="004D7DFC">
        <w:t xml:space="preserve"> those of the </w:t>
      </w:r>
      <w:proofErr w:type="spellStart"/>
      <w:r w:rsidRPr="004D7DFC">
        <w:rPr>
          <w:i/>
        </w:rPr>
        <w:t>Thebaid</w:t>
      </w:r>
      <w:r w:rsidR="00050F90">
        <w:rPr>
          <w:iCs/>
        </w:rPr>
        <w:t>’</w:t>
      </w:r>
      <w:r>
        <w:rPr>
          <w:iCs/>
        </w:rPr>
        <w:t>s</w:t>
      </w:r>
      <w:proofErr w:type="spellEnd"/>
      <w:r>
        <w:rPr>
          <w:iCs/>
        </w:rPr>
        <w:t xml:space="preserve"> reception</w:t>
      </w:r>
      <w:r w:rsidRPr="004D7DFC">
        <w:t xml:space="preserve">, but with some important differences. While the imprint of the </w:t>
      </w:r>
      <w:proofErr w:type="spellStart"/>
      <w:r w:rsidRPr="004D7DFC">
        <w:rPr>
          <w:i/>
        </w:rPr>
        <w:t>Thebaid</w:t>
      </w:r>
      <w:proofErr w:type="spellEnd"/>
      <w:r w:rsidRPr="004D7DFC">
        <w:t xml:space="preserve"> can be found throughout the high literature of late antiquity, the Middle Ages, and the Renaissance, the centrality of the </w:t>
      </w:r>
      <w:proofErr w:type="spellStart"/>
      <w:r w:rsidRPr="004D7DFC">
        <w:rPr>
          <w:i/>
        </w:rPr>
        <w:t>Achilleid</w:t>
      </w:r>
      <w:proofErr w:type="spellEnd"/>
      <w:r w:rsidRPr="004D7DFC">
        <w:t xml:space="preserve"> was thanks in part to its status as an elementary text in the medieval curriculum, especially as part of the </w:t>
      </w:r>
      <w:r w:rsidRPr="004D7DFC">
        <w:rPr>
          <w:i/>
        </w:rPr>
        <w:t xml:space="preserve">Liber </w:t>
      </w:r>
      <w:proofErr w:type="spellStart"/>
      <w:r w:rsidRPr="004D7DFC">
        <w:rPr>
          <w:i/>
        </w:rPr>
        <w:t>Catonianus</w:t>
      </w:r>
      <w:proofErr w:type="spellEnd"/>
      <w:r w:rsidRPr="004D7DFC">
        <w:t xml:space="preserve"> alongside </w:t>
      </w:r>
      <w:proofErr w:type="spellStart"/>
      <w:r w:rsidRPr="004D7DFC">
        <w:t>Claudian</w:t>
      </w:r>
      <w:r w:rsidR="00050F90">
        <w:t>’</w:t>
      </w:r>
      <w:r w:rsidRPr="004D7DFC">
        <w:t>s</w:t>
      </w:r>
      <w:proofErr w:type="spellEnd"/>
      <w:r w:rsidRPr="004D7DFC">
        <w:t xml:space="preserve"> </w:t>
      </w:r>
      <w:r w:rsidRPr="004D7DFC">
        <w:rPr>
          <w:i/>
        </w:rPr>
        <w:t xml:space="preserve">De </w:t>
      </w:r>
      <w:proofErr w:type="spellStart"/>
      <w:r w:rsidRPr="004D7DFC">
        <w:rPr>
          <w:i/>
        </w:rPr>
        <w:t>Raptu</w:t>
      </w:r>
      <w:proofErr w:type="spellEnd"/>
      <w:r w:rsidRPr="004D7DFC">
        <w:rPr>
          <w:i/>
        </w:rPr>
        <w:t xml:space="preserve"> </w:t>
      </w:r>
      <w:proofErr w:type="spellStart"/>
      <w:r w:rsidRPr="004D7DFC">
        <w:rPr>
          <w:i/>
        </w:rPr>
        <w:t>Proserpinae</w:t>
      </w:r>
      <w:proofErr w:type="spellEnd"/>
      <w:r w:rsidRPr="004D7DFC">
        <w:rPr>
          <w:i/>
        </w:rPr>
        <w:t xml:space="preserve"> </w:t>
      </w:r>
      <w:r w:rsidRPr="004D7DFC">
        <w:t xml:space="preserve">and other </w:t>
      </w:r>
      <w:r w:rsidRPr="004D7DFC">
        <w:lastRenderedPageBreak/>
        <w:t>texts.</w:t>
      </w:r>
      <w:r>
        <w:t xml:space="preserve"> Because of this, however, the </w:t>
      </w:r>
      <w:proofErr w:type="spellStart"/>
      <w:r>
        <w:rPr>
          <w:i/>
        </w:rPr>
        <w:t>Achilleid</w:t>
      </w:r>
      <w:proofErr w:type="spellEnd"/>
      <w:r>
        <w:t xml:space="preserve"> was perhaps never felt to be as meaningful as Statius</w:t>
      </w:r>
      <w:r w:rsidR="00050F90">
        <w:t>’</w:t>
      </w:r>
      <w:r>
        <w:t xml:space="preserve"> longer epic: where the </w:t>
      </w:r>
      <w:proofErr w:type="spellStart"/>
      <w:r>
        <w:rPr>
          <w:i/>
        </w:rPr>
        <w:t>Thebaid</w:t>
      </w:r>
      <w:proofErr w:type="spellEnd"/>
      <w:r>
        <w:t xml:space="preserve"> was understood as a poem with an urgent political message (see above, p. </w:t>
      </w:r>
      <w:r w:rsidR="0043720E" w:rsidRPr="0043720E">
        <w:rPr>
          <w:highlight w:val="yellow"/>
        </w:rPr>
        <w:t>56</w:t>
      </w:r>
      <w:r>
        <w:t xml:space="preserve">), the purpose of the </w:t>
      </w:r>
      <w:proofErr w:type="spellStart"/>
      <w:r>
        <w:rPr>
          <w:i/>
        </w:rPr>
        <w:t>Achilleid</w:t>
      </w:r>
      <w:proofErr w:type="spellEnd"/>
      <w:r>
        <w:t xml:space="preserve"> was taken to be pedagogical, as a pleasant and edifying text for boys to read before graduating to more serious concerns.</w:t>
      </w:r>
      <w:r>
        <w:rPr>
          <w:vertAlign w:val="superscript"/>
        </w:rPr>
        <w:footnoteReference w:id="297"/>
      </w:r>
    </w:p>
    <w:p w14:paraId="5FE6B7F2" w14:textId="0328877C" w:rsidR="0021184E" w:rsidRPr="004D7DFC" w:rsidRDefault="0021184E" w:rsidP="0021184E">
      <w:pPr>
        <w:spacing w:line="480" w:lineRule="auto"/>
        <w:ind w:firstLine="720"/>
        <w:rPr>
          <w:color w:val="000000"/>
        </w:rPr>
      </w:pPr>
      <w:r>
        <w:t xml:space="preserve">The </w:t>
      </w:r>
      <w:proofErr w:type="spellStart"/>
      <w:r>
        <w:rPr>
          <w:i/>
        </w:rPr>
        <w:t>Achilleid</w:t>
      </w:r>
      <w:proofErr w:type="spellEnd"/>
      <w:r>
        <w:t xml:space="preserve"> suffered along with the </w:t>
      </w:r>
      <w:proofErr w:type="spellStart"/>
      <w:r>
        <w:rPr>
          <w:i/>
        </w:rPr>
        <w:t>Thebaid</w:t>
      </w:r>
      <w:proofErr w:type="spellEnd"/>
      <w:r>
        <w:t xml:space="preserve"> following the Renaissance rediscovery of the </w:t>
      </w:r>
      <w:proofErr w:type="spellStart"/>
      <w:r>
        <w:rPr>
          <w:i/>
        </w:rPr>
        <w:t>Silvae</w:t>
      </w:r>
      <w:proofErr w:type="spellEnd"/>
      <w:r>
        <w:t xml:space="preserve"> and Statius</w:t>
      </w:r>
      <w:r w:rsidR="00050F90">
        <w:t>’</w:t>
      </w:r>
      <w:r>
        <w:t xml:space="preserve"> </w:t>
      </w:r>
      <w:proofErr w:type="gramStart"/>
      <w:r>
        <w:t>true identity</w:t>
      </w:r>
      <w:proofErr w:type="gramEnd"/>
      <w:r>
        <w:t xml:space="preserve"> (see above, p. </w:t>
      </w:r>
      <w:r w:rsidR="0043720E" w:rsidRPr="0043720E">
        <w:rPr>
          <w:highlight w:val="yellow"/>
        </w:rPr>
        <w:t>57</w:t>
      </w:r>
      <w:r>
        <w:t xml:space="preserve">). But even before this, the reintroduction of </w:t>
      </w:r>
      <w:r w:rsidRPr="004D7DFC">
        <w:t>Homer</w:t>
      </w:r>
      <w:r w:rsidR="00050F90">
        <w:t>’</w:t>
      </w:r>
      <w:r w:rsidRPr="004D7DFC">
        <w:t xml:space="preserve">s poems to Western Europe had begun to change perceptions of the </w:t>
      </w:r>
      <w:proofErr w:type="spellStart"/>
      <w:r w:rsidRPr="004D7DFC">
        <w:rPr>
          <w:i/>
        </w:rPr>
        <w:t>Achilleid</w:t>
      </w:r>
      <w:proofErr w:type="spellEnd"/>
      <w:r w:rsidRPr="004D7DFC">
        <w:t xml:space="preserve">, which had until then been valued as one of the few classical sources for the life of Achilles (alongside texts such as the </w:t>
      </w:r>
      <w:proofErr w:type="spellStart"/>
      <w:r w:rsidRPr="004D7DFC">
        <w:rPr>
          <w:i/>
        </w:rPr>
        <w:t>Ilias</w:t>
      </w:r>
      <w:proofErr w:type="spellEnd"/>
      <w:r w:rsidRPr="004D7DFC">
        <w:rPr>
          <w:i/>
        </w:rPr>
        <w:t xml:space="preserve"> Latina</w:t>
      </w:r>
      <w:r w:rsidRPr="004D7DFC">
        <w:t xml:space="preserve">). With the new availability of the </w:t>
      </w:r>
      <w:r w:rsidRPr="004D7DFC">
        <w:rPr>
          <w:i/>
        </w:rPr>
        <w:t>Iliad</w:t>
      </w:r>
      <w:r w:rsidRPr="004D7DFC">
        <w:t xml:space="preserve">, readers began to understand the </w:t>
      </w:r>
      <w:proofErr w:type="spellStart"/>
      <w:r w:rsidRPr="004D7DFC">
        <w:rPr>
          <w:i/>
        </w:rPr>
        <w:t>Achilleid</w:t>
      </w:r>
      <w:proofErr w:type="spellEnd"/>
      <w:r w:rsidRPr="004D7DFC">
        <w:t xml:space="preserve"> as an even more distant follower to its professed Homeric predecessor (cf. </w:t>
      </w:r>
      <w:r w:rsidRPr="004D7DFC">
        <w:rPr>
          <w:i/>
        </w:rPr>
        <w:t>Ach.</w:t>
      </w:r>
      <w:r w:rsidRPr="004D7DFC">
        <w:t xml:space="preserve"> 1.3–4) than the </w:t>
      </w:r>
      <w:proofErr w:type="spellStart"/>
      <w:r w:rsidRPr="004D7DFC">
        <w:rPr>
          <w:i/>
        </w:rPr>
        <w:t>Thebaid</w:t>
      </w:r>
      <w:proofErr w:type="spellEnd"/>
      <w:r w:rsidRPr="004D7DFC">
        <w:t xml:space="preserve"> was to its professed Virgilian one (cf. </w:t>
      </w:r>
      <w:proofErr w:type="spellStart"/>
      <w:r w:rsidRPr="004D7DFC">
        <w:rPr>
          <w:i/>
        </w:rPr>
        <w:t>Theb</w:t>
      </w:r>
      <w:proofErr w:type="spellEnd"/>
      <w:r w:rsidRPr="004D7DFC">
        <w:rPr>
          <w:i/>
        </w:rPr>
        <w:t>.</w:t>
      </w:r>
      <w:r w:rsidRPr="004D7DFC">
        <w:t xml:space="preserve"> 12.816–17).</w:t>
      </w:r>
      <w:r w:rsidRPr="004D7DFC">
        <w:rPr>
          <w:vertAlign w:val="superscript"/>
        </w:rPr>
        <w:footnoteReference w:id="298"/>
      </w:r>
      <w:r w:rsidRPr="004D7DFC">
        <w:t xml:space="preserve"> </w:t>
      </w:r>
      <w:r w:rsidRPr="004D7DFC">
        <w:rPr>
          <w:color w:val="000000"/>
        </w:rPr>
        <w:t xml:space="preserve">Moreover, before the modern period, the </w:t>
      </w:r>
      <w:proofErr w:type="spellStart"/>
      <w:r w:rsidRPr="004D7DFC">
        <w:rPr>
          <w:i/>
          <w:color w:val="000000"/>
        </w:rPr>
        <w:t>Achilleid</w:t>
      </w:r>
      <w:proofErr w:type="spellEnd"/>
      <w:r w:rsidRPr="004D7DFC">
        <w:rPr>
          <w:color w:val="000000"/>
        </w:rPr>
        <w:t xml:space="preserve"> was typically read as a complete poem, and accordingly divided into five short “books” and supplied with a more clearly </w:t>
      </w:r>
      <w:proofErr w:type="spellStart"/>
      <w:r w:rsidRPr="004D7DFC">
        <w:rPr>
          <w:color w:val="000000"/>
        </w:rPr>
        <w:t>closural</w:t>
      </w:r>
      <w:proofErr w:type="spellEnd"/>
      <w:r w:rsidRPr="004D7DFC">
        <w:rPr>
          <w:color w:val="000000"/>
        </w:rPr>
        <w:t xml:space="preserve"> final line.</w:t>
      </w:r>
      <w:r w:rsidRPr="004D7DFC">
        <w:rPr>
          <w:color w:val="000000"/>
          <w:vertAlign w:val="superscript"/>
        </w:rPr>
        <w:footnoteReference w:id="299"/>
      </w:r>
      <w:r w:rsidRPr="004D7DFC">
        <w:rPr>
          <w:color w:val="000000"/>
        </w:rPr>
        <w:t xml:space="preserve"> The modern understanding of the poem as incomplete, and therefore not representing Statius</w:t>
      </w:r>
      <w:r w:rsidR="00050F90">
        <w:rPr>
          <w:color w:val="000000"/>
        </w:rPr>
        <w:t>’</w:t>
      </w:r>
      <w:r w:rsidRPr="004D7DFC">
        <w:rPr>
          <w:color w:val="000000"/>
        </w:rPr>
        <w:t xml:space="preserve"> full intentions, furthered its decline into perceived meaninglessness. The presumed limits of interpretability are well summarized by Kathleen Coleman, who argues that the </w:t>
      </w:r>
      <w:proofErr w:type="spellStart"/>
      <w:r w:rsidRPr="004D7DFC">
        <w:rPr>
          <w:i/>
          <w:color w:val="000000"/>
        </w:rPr>
        <w:t>Achilleid</w:t>
      </w:r>
      <w:proofErr w:type="spellEnd"/>
      <w:r w:rsidRPr="004D7DFC">
        <w:rPr>
          <w:color w:val="000000"/>
        </w:rPr>
        <w:t>, as a “fragmentary” poem, “offers only limited scope for self-contained analysis of structure, characterization, diction and all the other features exhibited by a literary work in its entirety.”</w:t>
      </w:r>
      <w:r w:rsidRPr="004D7DFC">
        <w:rPr>
          <w:color w:val="000000"/>
          <w:vertAlign w:val="superscript"/>
        </w:rPr>
        <w:footnoteReference w:id="300"/>
      </w:r>
      <w:r w:rsidRPr="004D7DFC">
        <w:rPr>
          <w:color w:val="000000"/>
        </w:rPr>
        <w:t xml:space="preserve"> Or, in Stephen Hinds</w:t>
      </w:r>
      <w:r w:rsidR="00050F90">
        <w:rPr>
          <w:color w:val="000000"/>
        </w:rPr>
        <w:t>’</w:t>
      </w:r>
      <w:r w:rsidRPr="004D7DFC">
        <w:rPr>
          <w:color w:val="000000"/>
        </w:rPr>
        <w:t xml:space="preserve"> blunter formulation: “[t]he combination of being a fragment and being by Statius proved near-fatal to the </w:t>
      </w:r>
      <w:proofErr w:type="spellStart"/>
      <w:r w:rsidRPr="004D7DFC">
        <w:rPr>
          <w:i/>
          <w:color w:val="000000"/>
        </w:rPr>
        <w:t>Achilleid</w:t>
      </w:r>
      <w:proofErr w:type="spellEnd"/>
      <w:r w:rsidRPr="004D7DFC">
        <w:rPr>
          <w:color w:val="000000"/>
        </w:rPr>
        <w:t xml:space="preserve"> in modern times.”</w:t>
      </w:r>
      <w:r w:rsidRPr="004D7DFC">
        <w:rPr>
          <w:color w:val="000000"/>
          <w:vertAlign w:val="superscript"/>
        </w:rPr>
        <w:footnoteReference w:id="301"/>
      </w:r>
    </w:p>
    <w:p w14:paraId="312B9981" w14:textId="34AADE8B" w:rsidR="0021184E" w:rsidRDefault="0021184E" w:rsidP="0021184E">
      <w:pPr>
        <w:spacing w:line="480" w:lineRule="auto"/>
        <w:ind w:firstLine="720"/>
      </w:pPr>
      <w:r w:rsidRPr="004D7DFC">
        <w:rPr>
          <w:color w:val="000000"/>
        </w:rPr>
        <w:lastRenderedPageBreak/>
        <w:t xml:space="preserve">The twentieth century produced several editions, translations, and commentaries on the </w:t>
      </w:r>
      <w:proofErr w:type="spellStart"/>
      <w:r w:rsidRPr="004D7DFC">
        <w:rPr>
          <w:i/>
          <w:color w:val="000000"/>
        </w:rPr>
        <w:t>Achilleid</w:t>
      </w:r>
      <w:proofErr w:type="spellEnd"/>
      <w:r w:rsidRPr="004D7DFC">
        <w:rPr>
          <w:color w:val="000000"/>
        </w:rPr>
        <w:t xml:space="preserve"> in various languages, but few sustained attempts at literary criticism were made before the mid-1990s.</w:t>
      </w:r>
      <w:r w:rsidRPr="004D7DFC">
        <w:rPr>
          <w:color w:val="000000"/>
          <w:vertAlign w:val="superscript"/>
        </w:rPr>
        <w:footnoteReference w:id="302"/>
      </w:r>
      <w:r w:rsidRPr="004D7DFC">
        <w:rPr>
          <w:color w:val="000000"/>
        </w:rPr>
        <w:t xml:space="preserve"> The rehabilitation of the </w:t>
      </w:r>
      <w:proofErr w:type="spellStart"/>
      <w:r w:rsidRPr="004D7DFC">
        <w:rPr>
          <w:i/>
          <w:color w:val="000000"/>
        </w:rPr>
        <w:t>Achilleid</w:t>
      </w:r>
      <w:proofErr w:type="spellEnd"/>
      <w:r w:rsidRPr="004D7DFC">
        <w:rPr>
          <w:color w:val="000000"/>
        </w:rPr>
        <w:t xml:space="preserve"> lagged somewhat behind that of the </w:t>
      </w:r>
      <w:proofErr w:type="spellStart"/>
      <w:r w:rsidRPr="004D7DFC">
        <w:rPr>
          <w:i/>
          <w:color w:val="000000"/>
        </w:rPr>
        <w:t>Thebaid</w:t>
      </w:r>
      <w:proofErr w:type="spellEnd"/>
      <w:r w:rsidRPr="004D7DFC">
        <w:rPr>
          <w:color w:val="000000"/>
        </w:rPr>
        <w:t xml:space="preserve"> in the 1980s and early 1990s, in part because Statius</w:t>
      </w:r>
      <w:r w:rsidR="00050F90">
        <w:rPr>
          <w:color w:val="000000"/>
        </w:rPr>
        <w:t>’</w:t>
      </w:r>
      <w:r w:rsidRPr="004D7DFC">
        <w:rPr>
          <w:color w:val="000000"/>
        </w:rPr>
        <w:t xml:space="preserve"> shorter and more lighthearted poem did not seem as amenable to serious political readings as the </w:t>
      </w:r>
      <w:proofErr w:type="spellStart"/>
      <w:r w:rsidRPr="004D7DFC">
        <w:rPr>
          <w:i/>
          <w:color w:val="000000"/>
        </w:rPr>
        <w:t>Thebaid</w:t>
      </w:r>
      <w:proofErr w:type="spellEnd"/>
      <w:r w:rsidRPr="004D7DFC">
        <w:rPr>
          <w:color w:val="000000"/>
        </w:rPr>
        <w:t xml:space="preserve">—and indeed, lacked the </w:t>
      </w:r>
      <w:proofErr w:type="spellStart"/>
      <w:r w:rsidRPr="004D7DFC">
        <w:rPr>
          <w:i/>
          <w:color w:val="000000"/>
        </w:rPr>
        <w:t>Thebaid</w:t>
      </w:r>
      <w:r w:rsidR="00050F90">
        <w:rPr>
          <w:color w:val="000000"/>
        </w:rPr>
        <w:t>’</w:t>
      </w:r>
      <w:r w:rsidRPr="004D7DFC">
        <w:rPr>
          <w:color w:val="000000"/>
        </w:rPr>
        <w:t>s</w:t>
      </w:r>
      <w:proofErr w:type="spellEnd"/>
      <w:r>
        <w:rPr>
          <w:color w:val="000000"/>
        </w:rPr>
        <w:t xml:space="preserve"> medieval tradition of this kind of reading (see above, p. </w:t>
      </w:r>
      <w:r w:rsidR="0043720E" w:rsidRPr="0043720E">
        <w:rPr>
          <w:color w:val="000000"/>
          <w:highlight w:val="yellow"/>
        </w:rPr>
        <w:t>56</w:t>
      </w:r>
      <w:r>
        <w:rPr>
          <w:color w:val="000000"/>
        </w:rPr>
        <w:t>).</w:t>
      </w:r>
      <w:r>
        <w:rPr>
          <w:color w:val="000000"/>
          <w:vertAlign w:val="superscript"/>
        </w:rPr>
        <w:footnoteReference w:id="303"/>
      </w:r>
      <w:r>
        <w:rPr>
          <w:color w:val="000000"/>
        </w:rPr>
        <w:t xml:space="preserve"> Scholars did detect in the </w:t>
      </w:r>
      <w:proofErr w:type="spellStart"/>
      <w:r>
        <w:rPr>
          <w:i/>
          <w:color w:val="000000"/>
        </w:rPr>
        <w:t>Achilleid</w:t>
      </w:r>
      <w:proofErr w:type="spellEnd"/>
      <w:r>
        <w:rPr>
          <w:color w:val="000000"/>
        </w:rPr>
        <w:t xml:space="preserve"> a more personal “testament about the world” (to borrow Ogilvie</w:t>
      </w:r>
      <w:r w:rsidR="00050F90">
        <w:rPr>
          <w:color w:val="000000"/>
        </w:rPr>
        <w:t>’</w:t>
      </w:r>
      <w:r>
        <w:rPr>
          <w:color w:val="000000"/>
        </w:rPr>
        <w:t xml:space="preserve">s phrase again). Reading the poem against the </w:t>
      </w:r>
      <w:proofErr w:type="spellStart"/>
      <w:r>
        <w:rPr>
          <w:i/>
          <w:color w:val="000000"/>
        </w:rPr>
        <w:t>Silvae</w:t>
      </w:r>
      <w:proofErr w:type="spellEnd"/>
      <w:r>
        <w:rPr>
          <w:color w:val="000000"/>
        </w:rPr>
        <w:t>, David Slavitt saw poetic meditations on the cultivated and leisured life of the Roman elite for whom Statius wrote.</w:t>
      </w:r>
      <w:r>
        <w:rPr>
          <w:color w:val="000000"/>
          <w:vertAlign w:val="superscript"/>
        </w:rPr>
        <w:footnoteReference w:id="304"/>
      </w:r>
      <w:r>
        <w:rPr>
          <w:color w:val="000000"/>
        </w:rPr>
        <w:t xml:space="preserve"> Elaine </w:t>
      </w:r>
      <w:proofErr w:type="spellStart"/>
      <w:r>
        <w:rPr>
          <w:color w:val="000000"/>
        </w:rPr>
        <w:t>Fantham</w:t>
      </w:r>
      <w:proofErr w:type="spellEnd"/>
      <w:r>
        <w:rPr>
          <w:color w:val="000000"/>
        </w:rPr>
        <w:t xml:space="preserve"> similarly found in the </w:t>
      </w:r>
      <w:proofErr w:type="spellStart"/>
      <w:r>
        <w:rPr>
          <w:i/>
          <w:color w:val="000000"/>
        </w:rPr>
        <w:t>Silvae</w:t>
      </w:r>
      <w:proofErr w:type="spellEnd"/>
      <w:r>
        <w:rPr>
          <w:color w:val="000000"/>
        </w:rPr>
        <w:t xml:space="preserve"> and </w:t>
      </w:r>
      <w:proofErr w:type="spellStart"/>
      <w:r>
        <w:rPr>
          <w:i/>
          <w:color w:val="000000"/>
        </w:rPr>
        <w:t>Achilleid</w:t>
      </w:r>
      <w:proofErr w:type="spellEnd"/>
      <w:r>
        <w:rPr>
          <w:color w:val="000000"/>
        </w:rPr>
        <w:t xml:space="preserve"> representations of Chiron that reflect the importance of surrogate and foster fathers for Statius, the son of a famous teacher and foster father of an ill-fated boy.</w:t>
      </w:r>
      <w:r>
        <w:rPr>
          <w:color w:val="000000"/>
          <w:vertAlign w:val="superscript"/>
        </w:rPr>
        <w:footnoteReference w:id="305"/>
      </w:r>
    </w:p>
    <w:p w14:paraId="70ACB47D" w14:textId="2DFAD9CA" w:rsidR="0021184E" w:rsidRDefault="0021184E" w:rsidP="0021184E">
      <w:pPr>
        <w:spacing w:line="480" w:lineRule="auto"/>
        <w:ind w:firstLine="720"/>
      </w:pPr>
      <w:r>
        <w:t>A more promising avenue for interpretation was offered by the poem</w:t>
      </w:r>
      <w:r w:rsidR="00050F90">
        <w:t>’</w:t>
      </w:r>
      <w:r>
        <w:t xml:space="preserve">s stylistic departure from the tradition of Homeric-Virgilian epic that Statius had followed in his </w:t>
      </w:r>
      <w:proofErr w:type="spellStart"/>
      <w:r>
        <w:rPr>
          <w:i/>
        </w:rPr>
        <w:t>Thebaid</w:t>
      </w:r>
      <w:proofErr w:type="spellEnd"/>
      <w:r>
        <w:t xml:space="preserve">. The </w:t>
      </w:r>
      <w:proofErr w:type="spellStart"/>
      <w:r>
        <w:rPr>
          <w:i/>
        </w:rPr>
        <w:t>Achilleid</w:t>
      </w:r>
      <w:proofErr w:type="spellEnd"/>
      <w:r>
        <w:t xml:space="preserve"> was compared by various scholars to the genres of pastoral, new comedy, or the novel,</w:t>
      </w:r>
      <w:r>
        <w:rPr>
          <w:vertAlign w:val="superscript"/>
        </w:rPr>
        <w:footnoteReference w:id="306"/>
      </w:r>
      <w:r>
        <w:t xml:space="preserve"> or, in </w:t>
      </w:r>
      <w:proofErr w:type="spellStart"/>
      <w:r>
        <w:t>Delarue</w:t>
      </w:r>
      <w:r w:rsidR="00050F90">
        <w:t>’</w:t>
      </w:r>
      <w:r>
        <w:t>s</w:t>
      </w:r>
      <w:proofErr w:type="spellEnd"/>
      <w:r>
        <w:t xml:space="preserve"> more sustained Aristotelian argument, read as an Odyssean epic of </w:t>
      </w:r>
      <w:r>
        <w:rPr>
          <w:i/>
        </w:rPr>
        <w:t>ethos</w:t>
      </w:r>
      <w:r>
        <w:t xml:space="preserve"> as opposed to the </w:t>
      </w:r>
      <w:proofErr w:type="spellStart"/>
      <w:r>
        <w:rPr>
          <w:i/>
        </w:rPr>
        <w:t>Thebaid</w:t>
      </w:r>
      <w:proofErr w:type="spellEnd"/>
      <w:r>
        <w:t xml:space="preserve"> as an Iliadic epic of </w:t>
      </w:r>
      <w:r>
        <w:rPr>
          <w:i/>
        </w:rPr>
        <w:t>pathos</w:t>
      </w:r>
      <w:r>
        <w:t xml:space="preserve"> (see above, </w:t>
      </w:r>
      <w:r w:rsidR="0043720E">
        <w:rPr>
          <w:highlight w:val="yellow"/>
        </w:rPr>
        <w:t>§</w:t>
      </w:r>
      <w:r w:rsidR="0043720E" w:rsidRPr="0043720E">
        <w:rPr>
          <w:highlight w:val="yellow"/>
        </w:rPr>
        <w:t>4.1a</w:t>
      </w:r>
      <w:r>
        <w:t xml:space="preserve">). But the most influential arguments were offered by Stephen Hinds, in his </w:t>
      </w:r>
      <w:r>
        <w:rPr>
          <w:i/>
        </w:rPr>
        <w:t>Allusion and Intertext</w:t>
      </w:r>
      <w:r>
        <w:t xml:space="preserve"> and associated articles, and </w:t>
      </w:r>
      <w:bookmarkStart w:id="43" w:name="_Hlk120269198"/>
      <w:proofErr w:type="spellStart"/>
      <w:r>
        <w:t>Gianpiero</w:t>
      </w:r>
      <w:bookmarkEnd w:id="43"/>
      <w:proofErr w:type="spellEnd"/>
      <w:r>
        <w:t xml:space="preserve"> Rosati, in the introduction to his Italian edition and translation.</w:t>
      </w:r>
      <w:r>
        <w:rPr>
          <w:vertAlign w:val="superscript"/>
        </w:rPr>
        <w:footnoteReference w:id="307"/>
      </w:r>
      <w:r>
        <w:t xml:space="preserve"> As scholars of the </w:t>
      </w:r>
      <w:proofErr w:type="spellStart"/>
      <w:r>
        <w:rPr>
          <w:i/>
        </w:rPr>
        <w:t>Thebaid</w:t>
      </w:r>
      <w:proofErr w:type="spellEnd"/>
      <w:r>
        <w:t xml:space="preserve"> were organizing themselves into a Virgilian paradigm of “optimistic” </w:t>
      </w:r>
      <w:r>
        <w:lastRenderedPageBreak/>
        <w:t xml:space="preserve">and “pessimistic” political readings, Hinds and Rosati applied to the </w:t>
      </w:r>
      <w:proofErr w:type="spellStart"/>
      <w:r>
        <w:rPr>
          <w:i/>
        </w:rPr>
        <w:t>Achilleid</w:t>
      </w:r>
      <w:proofErr w:type="spellEnd"/>
      <w:r>
        <w:t xml:space="preserve"> the current focus in Ovidian scholarship on gender and genre. On these readings, the </w:t>
      </w:r>
      <w:proofErr w:type="spellStart"/>
      <w:r>
        <w:rPr>
          <w:i/>
        </w:rPr>
        <w:t>Achilleid</w:t>
      </w:r>
      <w:proofErr w:type="spellEnd"/>
      <w:r>
        <w:t xml:space="preserve"> blends the most epic of subject matters—the life of Achilles—with an Ovidian elegiac and metamorphic sensibility that privileges love, disguise, transformations, and gender fluidity. This confrontation of genres allows Statius an avenue for originality in the face of the epic tradition and, furthermore, characterizes (the epic) genre itself as something constructed and constantly open to negotiation and reconfiguration.</w:t>
      </w:r>
    </w:p>
    <w:p w14:paraId="2C951C51" w14:textId="7CC8D723" w:rsidR="0021184E" w:rsidRDefault="0021184E" w:rsidP="0021184E">
      <w:pPr>
        <w:spacing w:line="480" w:lineRule="auto"/>
        <w:ind w:firstLine="720"/>
      </w:pPr>
      <w:r>
        <w:t xml:space="preserve">Gender and genre thereafter became almost the exclusive focuses of scholarship on the poem, especially following Peter </w:t>
      </w:r>
      <w:proofErr w:type="spellStart"/>
      <w:r>
        <w:t>Heslin</w:t>
      </w:r>
      <w:r w:rsidR="00050F90">
        <w:t>’</w:t>
      </w:r>
      <w:r>
        <w:t>s</w:t>
      </w:r>
      <w:proofErr w:type="spellEnd"/>
      <w:r>
        <w:t xml:space="preserve"> influential 2005 monograph on the subject (see below, </w:t>
      </w:r>
      <w:r w:rsidR="0043720E">
        <w:rPr>
          <w:highlight w:val="yellow"/>
        </w:rPr>
        <w:t>§</w:t>
      </w:r>
      <w:r w:rsidR="0043720E" w:rsidRPr="0043720E">
        <w:rPr>
          <w:highlight w:val="yellow"/>
        </w:rPr>
        <w:t>4.4b</w:t>
      </w:r>
      <w:r>
        <w:t xml:space="preserve">). But it perhaps suits the </w:t>
      </w:r>
      <w:proofErr w:type="spellStart"/>
      <w:r>
        <w:rPr>
          <w:i/>
        </w:rPr>
        <w:t>Achilleid</w:t>
      </w:r>
      <w:r w:rsidR="00050F90">
        <w:t>’</w:t>
      </w:r>
      <w:r>
        <w:t>s</w:t>
      </w:r>
      <w:proofErr w:type="spellEnd"/>
      <w:r>
        <w:t xml:space="preserve"> status as one of the “charming oddities of classical literature”</w:t>
      </w:r>
      <w:r>
        <w:rPr>
          <w:vertAlign w:val="superscript"/>
        </w:rPr>
        <w:footnoteReference w:id="308"/>
      </w:r>
      <w:r>
        <w:t xml:space="preserve"> that another important moment in the late twentieth-century rehabilitation of the </w:t>
      </w:r>
      <w:r w:rsidRPr="004D7DFC">
        <w:t>poem was David Slavitt</w:t>
      </w:r>
      <w:r w:rsidR="00050F90">
        <w:t>’</w:t>
      </w:r>
      <w:r w:rsidRPr="004D7DFC">
        <w:t xml:space="preserve">s highly idiosyncratic 1997 translation of the </w:t>
      </w:r>
      <w:proofErr w:type="spellStart"/>
      <w:r w:rsidRPr="004D7DFC">
        <w:rPr>
          <w:i/>
        </w:rPr>
        <w:t>Achilleid</w:t>
      </w:r>
      <w:proofErr w:type="spellEnd"/>
      <w:r w:rsidRPr="004D7DFC">
        <w:t xml:space="preserve"> alongside </w:t>
      </w:r>
      <w:proofErr w:type="spellStart"/>
      <w:r w:rsidRPr="004D7DFC">
        <w:t>Claudian</w:t>
      </w:r>
      <w:r w:rsidR="00050F90">
        <w:t>’</w:t>
      </w:r>
      <w:r w:rsidRPr="004D7DFC">
        <w:t>s</w:t>
      </w:r>
      <w:proofErr w:type="spellEnd"/>
      <w:r w:rsidRPr="004D7DFC">
        <w:t xml:space="preserve"> </w:t>
      </w:r>
      <w:r w:rsidRPr="004D7DFC">
        <w:rPr>
          <w:i/>
        </w:rPr>
        <w:t xml:space="preserve">De </w:t>
      </w:r>
      <w:proofErr w:type="spellStart"/>
      <w:r w:rsidRPr="004D7DFC">
        <w:rPr>
          <w:i/>
        </w:rPr>
        <w:t>Raptu</w:t>
      </w:r>
      <w:proofErr w:type="spellEnd"/>
      <w:r w:rsidRPr="004D7DFC">
        <w:rPr>
          <w:i/>
        </w:rPr>
        <w:t xml:space="preserve"> Proserpina</w:t>
      </w:r>
      <w:r w:rsidRPr="004D7DFC">
        <w:t>. In keeping with his long-standing practice, Slavitt offered versions of the poems, in a compelling modern idiom, that were by turns faithful translation and</w:t>
      </w:r>
      <w:r>
        <w:t xml:space="preserve"> literary critical digressions. This strategy presented real challenges to instructors for whom the translation was the only modern option available in English,</w:t>
      </w:r>
      <w:r>
        <w:rPr>
          <w:vertAlign w:val="superscript"/>
        </w:rPr>
        <w:footnoteReference w:id="309"/>
      </w:r>
      <w:r>
        <w:t xml:space="preserve"> but Slavitt succeeded in reminding readers of the </w:t>
      </w:r>
      <w:proofErr w:type="spellStart"/>
      <w:r>
        <w:rPr>
          <w:i/>
        </w:rPr>
        <w:t>Achilleid</w:t>
      </w:r>
      <w:r w:rsidR="00050F90">
        <w:t>’</w:t>
      </w:r>
      <w:r>
        <w:t>s</w:t>
      </w:r>
      <w:proofErr w:type="spellEnd"/>
      <w:r>
        <w:t xml:space="preserve"> several poetic virtues that were reflected—or elided—by his translation. Furthermore, he paired Statius</w:t>
      </w:r>
      <w:r w:rsidR="00050F90">
        <w:t>’</w:t>
      </w:r>
      <w:r>
        <w:t xml:space="preserve"> poem with its natural companion in </w:t>
      </w:r>
      <w:proofErr w:type="spellStart"/>
      <w:r>
        <w:t>Claudian</w:t>
      </w:r>
      <w:r w:rsidR="00050F90">
        <w:t>’</w:t>
      </w:r>
      <w:r>
        <w:t>s</w:t>
      </w:r>
      <w:proofErr w:type="spellEnd"/>
      <w:r>
        <w:t xml:space="preserve"> </w:t>
      </w:r>
      <w:r>
        <w:rPr>
          <w:i/>
        </w:rPr>
        <w:t>DRP</w:t>
      </w:r>
      <w:r>
        <w:t xml:space="preserve">, as the poems had been paired in the medieval </w:t>
      </w:r>
      <w:r>
        <w:rPr>
          <w:i/>
        </w:rPr>
        <w:t xml:space="preserve">Liber </w:t>
      </w:r>
      <w:proofErr w:type="spellStart"/>
      <w:r>
        <w:rPr>
          <w:i/>
        </w:rPr>
        <w:t>Catonianus</w:t>
      </w:r>
      <w:proofErr w:type="spellEnd"/>
      <w:r>
        <w:t xml:space="preserve">, and as they soon would be again in an important argument by Peter </w:t>
      </w:r>
      <w:proofErr w:type="spellStart"/>
      <w:r>
        <w:t>Heslin</w:t>
      </w:r>
      <w:proofErr w:type="spellEnd"/>
      <w:r>
        <w:t>.</w:t>
      </w:r>
    </w:p>
    <w:p w14:paraId="6F6C2178" w14:textId="77777777" w:rsidR="0021184E" w:rsidRDefault="0021184E" w:rsidP="0021184E">
      <w:pPr>
        <w:spacing w:line="480" w:lineRule="auto"/>
      </w:pPr>
    </w:p>
    <w:p w14:paraId="224CF4D4" w14:textId="77777777" w:rsidR="0021184E" w:rsidRDefault="0021184E" w:rsidP="0021184E">
      <w:pPr>
        <w:pStyle w:val="Heading3"/>
      </w:pPr>
      <w:bookmarkStart w:id="44" w:name="_Toc121845236"/>
      <w:r>
        <w:lastRenderedPageBreak/>
        <w:t xml:space="preserve">a. The Text of the </w:t>
      </w:r>
      <w:proofErr w:type="spellStart"/>
      <w:r w:rsidRPr="0021184E">
        <w:rPr>
          <w:i w:val="0"/>
          <w:iCs w:val="0"/>
        </w:rPr>
        <w:t>Achilleid</w:t>
      </w:r>
      <w:bookmarkEnd w:id="44"/>
      <w:proofErr w:type="spellEnd"/>
    </w:p>
    <w:p w14:paraId="7D5922C8" w14:textId="4D59B62C" w:rsidR="0021184E" w:rsidRDefault="0021184E" w:rsidP="0021184E">
      <w:pPr>
        <w:spacing w:line="480" w:lineRule="auto"/>
        <w:ind w:firstLine="720"/>
      </w:pPr>
      <w:r>
        <w:t xml:space="preserve">The renewed literary critical interest in the </w:t>
      </w:r>
      <w:proofErr w:type="spellStart"/>
      <w:r>
        <w:rPr>
          <w:i/>
        </w:rPr>
        <w:t>Achilleid</w:t>
      </w:r>
      <w:proofErr w:type="spellEnd"/>
      <w:r>
        <w:t xml:space="preserve"> at the turn of the millennium was followed by important textual and commentary work in the next decade. The twentieth century had produced several editions, translations, and commentaries,</w:t>
      </w:r>
      <w:r>
        <w:rPr>
          <w:color w:val="000000"/>
          <w:vertAlign w:val="superscript"/>
        </w:rPr>
        <w:footnoteReference w:id="310"/>
      </w:r>
      <w:r>
        <w:t xml:space="preserve"> but the nine-year period between 2003 and 2012 saw a reprint of O.A.W. </w:t>
      </w:r>
      <w:proofErr w:type="spellStart"/>
      <w:r>
        <w:t>Dilke</w:t>
      </w:r>
      <w:r w:rsidR="00050F90">
        <w:t>’</w:t>
      </w:r>
      <w:r>
        <w:t>s</w:t>
      </w:r>
      <w:proofErr w:type="spellEnd"/>
      <w:r>
        <w:t xml:space="preserve"> edition and philological commentary,</w:t>
      </w:r>
      <w:r>
        <w:rPr>
          <w:rStyle w:val="FootnoteReference"/>
        </w:rPr>
        <w:footnoteReference w:id="311"/>
      </w:r>
      <w:r>
        <w:t xml:space="preserve"> the editions and translations of Shackleton Bailey and Hall </w:t>
      </w:r>
      <w:r w:rsidRPr="00D80C47">
        <w:t>et al.</w:t>
      </w:r>
      <w:r>
        <w:t xml:space="preserve"> (on which, see above, </w:t>
      </w:r>
      <w:r w:rsidR="0043720E" w:rsidRPr="0043720E">
        <w:rPr>
          <w:highlight w:val="yellow"/>
        </w:rPr>
        <w:t>§4.2b</w:t>
      </w:r>
      <w:r>
        <w:t xml:space="preserve">), and three commentaries—in French by Ripoll and </w:t>
      </w:r>
      <w:proofErr w:type="spellStart"/>
      <w:r>
        <w:t>Soubiran</w:t>
      </w:r>
      <w:proofErr w:type="spellEnd"/>
      <w:r>
        <w:t xml:space="preserve"> and in Italian by Renée </w:t>
      </w:r>
      <w:proofErr w:type="spellStart"/>
      <w:r>
        <w:t>Uccellini</w:t>
      </w:r>
      <w:proofErr w:type="spellEnd"/>
      <w:r>
        <w:t xml:space="preserve"> (on </w:t>
      </w:r>
      <w:r>
        <w:rPr>
          <w:i/>
        </w:rPr>
        <w:t>Ach.</w:t>
      </w:r>
      <w:r>
        <w:t xml:space="preserve"> 1.1–396) and Gianfranco Nuzzo—that balanced literary and philological concerns.</w:t>
      </w:r>
      <w:r>
        <w:rPr>
          <w:rStyle w:val="FootnoteReference"/>
        </w:rPr>
        <w:footnoteReference w:id="312"/>
      </w:r>
    </w:p>
    <w:p w14:paraId="5F985495" w14:textId="46BD0B09" w:rsidR="0021184E" w:rsidRDefault="0021184E" w:rsidP="0021184E">
      <w:pPr>
        <w:spacing w:line="480" w:lineRule="auto"/>
        <w:ind w:firstLine="720"/>
        <w:rPr>
          <w:lang w:eastAsia="en-CA"/>
        </w:rPr>
      </w:pPr>
      <w:r>
        <w:t xml:space="preserve">Shackleton Bailey and Hall </w:t>
      </w:r>
      <w:r w:rsidRPr="00D80C47">
        <w:t>et al.</w:t>
      </w:r>
      <w:r>
        <w:t xml:space="preserve"> did not affect our understanding of the </w:t>
      </w:r>
      <w:proofErr w:type="spellStart"/>
      <w:r>
        <w:rPr>
          <w:i/>
        </w:rPr>
        <w:t>Achilleid</w:t>
      </w:r>
      <w:r w:rsidR="00050F90">
        <w:t>’</w:t>
      </w:r>
      <w:r>
        <w:t>s</w:t>
      </w:r>
      <w:proofErr w:type="spellEnd"/>
      <w:r>
        <w:t xml:space="preserve"> text and transmission to the extent that they did with their work on the </w:t>
      </w:r>
      <w:proofErr w:type="spellStart"/>
      <w:r>
        <w:rPr>
          <w:i/>
        </w:rPr>
        <w:t>Thebaid</w:t>
      </w:r>
      <w:proofErr w:type="spellEnd"/>
      <w:r>
        <w:t xml:space="preserve">. As he had for the </w:t>
      </w:r>
      <w:proofErr w:type="spellStart"/>
      <w:r>
        <w:rPr>
          <w:i/>
          <w:iCs/>
        </w:rPr>
        <w:t>Thebaid</w:t>
      </w:r>
      <w:proofErr w:type="spellEnd"/>
      <w:r>
        <w:t xml:space="preserve">, Shackleton Bailey usefully modernized </w:t>
      </w:r>
      <w:proofErr w:type="spellStart"/>
      <w:r>
        <w:t>Mozley</w:t>
      </w:r>
      <w:r w:rsidR="00050F90">
        <w:t>’</w:t>
      </w:r>
      <w:r>
        <w:t>s</w:t>
      </w:r>
      <w:proofErr w:type="spellEnd"/>
      <w:r>
        <w:t xml:space="preserve"> older Loeb translation, but not his outdated conception of Statius</w:t>
      </w:r>
      <w:r w:rsidR="00050F90">
        <w:t>’</w:t>
      </w:r>
      <w:r>
        <w:t xml:space="preserve"> poetics.</w:t>
      </w:r>
      <w:r>
        <w:rPr>
          <w:rStyle w:val="FootnoteReference"/>
        </w:rPr>
        <w:footnoteReference w:id="313"/>
      </w:r>
      <w:r>
        <w:t xml:space="preserve"> But unlike for the </w:t>
      </w:r>
      <w:proofErr w:type="spellStart"/>
      <w:r>
        <w:rPr>
          <w:i/>
        </w:rPr>
        <w:t>Thebaid</w:t>
      </w:r>
      <w:proofErr w:type="spellEnd"/>
      <w:r>
        <w:t xml:space="preserve">, the number of conjectures that Shackleton Bailey printed was modest and in line with previous editors (three in the first 500 lines of the poem, compared to, e.g., three in </w:t>
      </w:r>
      <w:proofErr w:type="spellStart"/>
      <w:r>
        <w:t>Dilke</w:t>
      </w:r>
      <w:r w:rsidR="00050F90">
        <w:t>’</w:t>
      </w:r>
      <w:r>
        <w:t>s</w:t>
      </w:r>
      <w:proofErr w:type="spellEnd"/>
      <w:r>
        <w:t xml:space="preserve"> edition and one in </w:t>
      </w:r>
      <w:proofErr w:type="spellStart"/>
      <w:r>
        <w:t>Marastoni</w:t>
      </w:r>
      <w:proofErr w:type="spellEnd"/>
      <w:r>
        <w:t xml:space="preserve">). Hall </w:t>
      </w:r>
      <w:r w:rsidRPr="00D80C47">
        <w:t>et al.</w:t>
      </w:r>
      <w:r>
        <w:t xml:space="preserve"> showed no such restraint, however, printing a full 31 conjectures in </w:t>
      </w:r>
      <w:r>
        <w:rPr>
          <w:i/>
        </w:rPr>
        <w:t>Ach.</w:t>
      </w:r>
      <w:r>
        <w:t xml:space="preserve"> 1.1–500 (almost all by Hall himself). But in the absence of a similar multiplication of conjectures by </w:t>
      </w:r>
      <w:proofErr w:type="gramStart"/>
      <w:r>
        <w:t>Shackleton Bailey, and</w:t>
      </w:r>
      <w:proofErr w:type="gramEnd"/>
      <w:r>
        <w:t xml:space="preserve"> working with a poem whose style was considered less challenging than the </w:t>
      </w:r>
      <w:proofErr w:type="spellStart"/>
      <w:r>
        <w:rPr>
          <w:i/>
        </w:rPr>
        <w:t>Thebaid</w:t>
      </w:r>
      <w:proofErr w:type="spellEnd"/>
      <w:r>
        <w:t xml:space="preserve">, Hall </w:t>
      </w:r>
      <w:r w:rsidRPr="00D80C47">
        <w:t>et al.</w:t>
      </w:r>
      <w:r>
        <w:t xml:space="preserve"> perhaps succeeded less at provoking a renewed scepticism of Statius</w:t>
      </w:r>
      <w:r w:rsidR="00050F90">
        <w:t>’</w:t>
      </w:r>
      <w:r>
        <w:t xml:space="preserve"> text than highlighting their idiosyncratic conception of Statius.</w:t>
      </w:r>
    </w:p>
    <w:p w14:paraId="71F1B0C4" w14:textId="669391CC" w:rsidR="0021184E" w:rsidRDefault="0021184E" w:rsidP="0021184E">
      <w:pPr>
        <w:spacing w:line="480" w:lineRule="auto"/>
        <w:ind w:firstLine="720"/>
      </w:pPr>
      <w:r>
        <w:lastRenderedPageBreak/>
        <w:t xml:space="preserve">Editors before Hall </w:t>
      </w:r>
      <w:r w:rsidRPr="00D80C47">
        <w:t>et al.</w:t>
      </w:r>
      <w:r>
        <w:t xml:space="preserve"> did not envisage quite as neat a transmission history for the </w:t>
      </w:r>
      <w:proofErr w:type="spellStart"/>
      <w:r>
        <w:rPr>
          <w:i/>
        </w:rPr>
        <w:t>Achilleid</w:t>
      </w:r>
      <w:proofErr w:type="spellEnd"/>
      <w:r>
        <w:t xml:space="preserve"> as for the </w:t>
      </w:r>
      <w:proofErr w:type="spellStart"/>
      <w:r>
        <w:rPr>
          <w:i/>
        </w:rPr>
        <w:t>Thebaid</w:t>
      </w:r>
      <w:r w:rsidR="00050F90">
        <w:t>’</w:t>
      </w:r>
      <w:r>
        <w:t>s</w:t>
      </w:r>
      <w:proofErr w:type="spellEnd"/>
      <w:r>
        <w:t xml:space="preserve"> bipartite P-ω tradition. Rather, </w:t>
      </w:r>
      <w:proofErr w:type="spellStart"/>
      <w:r>
        <w:t>Dilke</w:t>
      </w:r>
      <w:proofErr w:type="spellEnd"/>
      <w:r>
        <w:t xml:space="preserve">, </w:t>
      </w:r>
      <w:proofErr w:type="spellStart"/>
      <w:r>
        <w:t>Marastoni</w:t>
      </w:r>
      <w:proofErr w:type="spellEnd"/>
      <w:r>
        <w:t xml:space="preserve">, and </w:t>
      </w:r>
      <w:proofErr w:type="spellStart"/>
      <w:r>
        <w:t>Méheust</w:t>
      </w:r>
      <w:proofErr w:type="spellEnd"/>
      <w:r>
        <w:t xml:space="preserve"> edited on the basis of six or seven manuscripts, including the </w:t>
      </w:r>
      <w:r>
        <w:rPr>
          <w:i/>
        </w:rPr>
        <w:t xml:space="preserve">codex </w:t>
      </w:r>
      <w:proofErr w:type="spellStart"/>
      <w:r>
        <w:rPr>
          <w:i/>
        </w:rPr>
        <w:t>Puteanus</w:t>
      </w:r>
      <w:proofErr w:type="spellEnd"/>
      <w:r>
        <w:t>, and offered two competing bifid stemmata for these manuscripts, each supposing significant contamination between the two branches.</w:t>
      </w:r>
      <w:r>
        <w:rPr>
          <w:vertAlign w:val="superscript"/>
        </w:rPr>
        <w:footnoteReference w:id="314"/>
      </w:r>
      <w:r>
        <w:t xml:space="preserve"> By 1983 already, Michael Reeve worried that this group of seven manuscripts was insufficient, and suggested that “[s]</w:t>
      </w:r>
      <w:proofErr w:type="spellStart"/>
      <w:r>
        <w:t>omeone</w:t>
      </w:r>
      <w:proofErr w:type="spellEnd"/>
      <w:r>
        <w:t xml:space="preserve"> enterprising might tackle the whole tradition</w:t>
      </w:r>
      <w:r w:rsidR="00FC2B3B">
        <w:t>.</w:t>
      </w:r>
      <w:r>
        <w:t>”</w:t>
      </w:r>
      <w:r>
        <w:rPr>
          <w:vertAlign w:val="superscript"/>
        </w:rPr>
        <w:footnoteReference w:id="315"/>
      </w:r>
      <w:r>
        <w:t xml:space="preserve"> This was the work undertaken by Hall </w:t>
      </w:r>
      <w:r w:rsidRPr="00D80C47">
        <w:t>et al.</w:t>
      </w:r>
      <w:r>
        <w:t>, on the foundation of Anderson</w:t>
      </w:r>
      <w:r w:rsidR="00050F90">
        <w:t>’</w:t>
      </w:r>
      <w:r>
        <w:t xml:space="preserve">s study of the manuscripts (see above, </w:t>
      </w:r>
      <w:r w:rsidR="0043720E">
        <w:rPr>
          <w:highlight w:val="yellow"/>
        </w:rPr>
        <w:t>§</w:t>
      </w:r>
      <w:r w:rsidR="0043720E" w:rsidRPr="0043720E">
        <w:rPr>
          <w:highlight w:val="yellow"/>
        </w:rPr>
        <w:t>4.2b</w:t>
      </w:r>
      <w:r>
        <w:t xml:space="preserve">), but the result was only one more entry in list of “primary” manuscripts, as well as 43 “secondary” manuscripts whose readings Hall </w:t>
      </w:r>
      <w:r w:rsidRPr="00D80C47">
        <w:t>et al.</w:t>
      </w:r>
      <w:r>
        <w:t xml:space="preserve"> cite frequently in their edition. This expanded list of witnesses does not seem likely to influence the text of the </w:t>
      </w:r>
      <w:proofErr w:type="spellStart"/>
      <w:r>
        <w:rPr>
          <w:i/>
        </w:rPr>
        <w:t>Achilleid</w:t>
      </w:r>
      <w:proofErr w:type="spellEnd"/>
      <w:r>
        <w:t xml:space="preserve"> in as lasting a way as the work by Hall </w:t>
      </w:r>
      <w:r w:rsidRPr="00D80C47">
        <w:t>et al.</w:t>
      </w:r>
      <w:r>
        <w:t xml:space="preserve"> on the </w:t>
      </w:r>
      <w:proofErr w:type="spellStart"/>
      <w:r>
        <w:rPr>
          <w:i/>
        </w:rPr>
        <w:t>Thebaid</w:t>
      </w:r>
      <w:proofErr w:type="spellEnd"/>
      <w:r>
        <w:t>.</w:t>
      </w:r>
    </w:p>
    <w:p w14:paraId="60174AD5" w14:textId="01DA4879" w:rsidR="0021184E" w:rsidRPr="004D7DFC" w:rsidRDefault="0021184E" w:rsidP="0021184E">
      <w:pPr>
        <w:spacing w:line="480" w:lineRule="auto"/>
        <w:ind w:firstLine="720"/>
      </w:pPr>
      <w:r>
        <w:t xml:space="preserve">The commentary of Ripoll and </w:t>
      </w:r>
      <w:proofErr w:type="spellStart"/>
      <w:r>
        <w:t>Soubiran</w:t>
      </w:r>
      <w:proofErr w:type="spellEnd"/>
      <w:r>
        <w:t xml:space="preserve"> was published before the edition of Hall </w:t>
      </w:r>
      <w:r w:rsidRPr="00D80C47">
        <w:t>et al.</w:t>
      </w:r>
      <w:r>
        <w:t xml:space="preserve"> but includes extensive textual discussions. So too do the commentaries of </w:t>
      </w:r>
      <w:proofErr w:type="spellStart"/>
      <w:r>
        <w:t>Uccellini</w:t>
      </w:r>
      <w:proofErr w:type="spellEnd"/>
      <w:r>
        <w:t xml:space="preserve"> and Nuzzo (although neither are convinced by many choices made by Hall </w:t>
      </w:r>
      <w:r w:rsidRPr="00D80C47">
        <w:t>et al.</w:t>
      </w:r>
      <w:r>
        <w:t xml:space="preserve">). But the primary value of these commentaries is their comprehensive and minute literary focus. All three introductions engage with many of the same questions as contemporary literary scholars. They are particularly useful in considering the </w:t>
      </w:r>
      <w:proofErr w:type="spellStart"/>
      <w:r>
        <w:rPr>
          <w:i/>
        </w:rPr>
        <w:t>Achilleid</w:t>
      </w:r>
      <w:r w:rsidR="00050F90">
        <w:t>’</w:t>
      </w:r>
      <w:r>
        <w:t>s</w:t>
      </w:r>
      <w:proofErr w:type="spellEnd"/>
      <w:r>
        <w:rPr>
          <w:i/>
        </w:rPr>
        <w:t xml:space="preserve"> </w:t>
      </w:r>
      <w:r>
        <w:t>wide range of Greek and Latin intertexts, from the Epic Cycle to Statius</w:t>
      </w:r>
      <w:r w:rsidR="00050F90">
        <w:t>’</w:t>
      </w:r>
      <w:r>
        <w:t xml:space="preserve"> Flavian contemporaries; Ripoll and </w:t>
      </w:r>
      <w:proofErr w:type="spellStart"/>
      <w:r>
        <w:t>Soubiran</w:t>
      </w:r>
      <w:r w:rsidR="00050F90">
        <w:t>’</w:t>
      </w:r>
      <w:r>
        <w:t>s</w:t>
      </w:r>
      <w:proofErr w:type="spellEnd"/>
      <w:r>
        <w:t xml:space="preserve"> 99-page introduction offers especially good discussions of the poem</w:t>
      </w:r>
      <w:r w:rsidR="00050F90">
        <w:t>’</w:t>
      </w:r>
      <w:r>
        <w:t xml:space="preserve">s relationship with tragedy, comedy and elegy, and the </w:t>
      </w:r>
      <w:r w:rsidRPr="004D7DFC">
        <w:t xml:space="preserve">novel, and an argument for </w:t>
      </w:r>
      <w:proofErr w:type="spellStart"/>
      <w:r w:rsidRPr="004D7DFC">
        <w:t>Delarue</w:t>
      </w:r>
      <w:r w:rsidR="00050F90">
        <w:t>’</w:t>
      </w:r>
      <w:r w:rsidRPr="004D7DFC">
        <w:t>s</w:t>
      </w:r>
      <w:proofErr w:type="spellEnd"/>
      <w:r w:rsidRPr="004D7DFC">
        <w:t xml:space="preserve"> model of an Odyssean “ethical” epic. But it is of course in </w:t>
      </w:r>
      <w:r w:rsidRPr="004D7DFC">
        <w:lastRenderedPageBreak/>
        <w:t>the notes that the most detailed work on Statius</w:t>
      </w:r>
      <w:r w:rsidR="00050F90">
        <w:t>’</w:t>
      </w:r>
      <w:r w:rsidRPr="004D7DFC">
        <w:t xml:space="preserve"> poetry is to be found, and the intertextual focus of all three commentaries will provide significant material for future scholarship in this vein.</w:t>
      </w:r>
      <w:r w:rsidRPr="004D7DFC">
        <w:rPr>
          <w:vertAlign w:val="superscript"/>
        </w:rPr>
        <w:footnoteReference w:id="316"/>
      </w:r>
    </w:p>
    <w:p w14:paraId="789EC27D" w14:textId="77777777" w:rsidR="0021184E" w:rsidRPr="004D7DFC" w:rsidRDefault="0021184E" w:rsidP="0021184E">
      <w:pPr>
        <w:spacing w:line="480" w:lineRule="auto"/>
      </w:pPr>
    </w:p>
    <w:p w14:paraId="7D9831F0" w14:textId="77777777" w:rsidR="0021184E" w:rsidRPr="004D7DFC" w:rsidRDefault="0021184E" w:rsidP="0021184E">
      <w:pPr>
        <w:pStyle w:val="Heading3"/>
      </w:pPr>
      <w:bookmarkStart w:id="45" w:name="_Toc121845237"/>
      <w:r>
        <w:t xml:space="preserve">b. </w:t>
      </w:r>
      <w:r w:rsidRPr="004D7DFC">
        <w:t xml:space="preserve">Gender and Genre in the </w:t>
      </w:r>
      <w:proofErr w:type="spellStart"/>
      <w:r w:rsidRPr="0021184E">
        <w:rPr>
          <w:i w:val="0"/>
          <w:iCs w:val="0"/>
        </w:rPr>
        <w:t>Achilleid</w:t>
      </w:r>
      <w:bookmarkEnd w:id="45"/>
      <w:proofErr w:type="spellEnd"/>
    </w:p>
    <w:p w14:paraId="52C0C031" w14:textId="04E80665" w:rsidR="0021184E" w:rsidRPr="004D7DFC" w:rsidRDefault="0021184E" w:rsidP="0021184E">
      <w:pPr>
        <w:spacing w:line="480" w:lineRule="auto"/>
        <w:ind w:firstLine="720"/>
      </w:pPr>
      <w:r w:rsidRPr="004D7DFC">
        <w:t xml:space="preserve">The primacy of gender and genre in the </w:t>
      </w:r>
      <w:proofErr w:type="spellStart"/>
      <w:r w:rsidRPr="004D7DFC">
        <w:rPr>
          <w:i/>
        </w:rPr>
        <w:t>Achilleid</w:t>
      </w:r>
      <w:proofErr w:type="spellEnd"/>
      <w:r w:rsidRPr="004D7DFC">
        <w:t xml:space="preserve">, adumbrated by scholars of the 1990s, was firmly established by Peter </w:t>
      </w:r>
      <w:proofErr w:type="spellStart"/>
      <w:r w:rsidRPr="004D7DFC">
        <w:t>Heslin</w:t>
      </w:r>
      <w:r w:rsidR="00050F90">
        <w:t>’</w:t>
      </w:r>
      <w:r w:rsidRPr="004D7DFC">
        <w:t>s</w:t>
      </w:r>
      <w:proofErr w:type="spellEnd"/>
      <w:r w:rsidRPr="004D7DFC">
        <w:t xml:space="preserve"> adventurous </w:t>
      </w:r>
      <w:r w:rsidRPr="004D7DFC">
        <w:rPr>
          <w:i/>
        </w:rPr>
        <w:t>The Transvestite Achilles</w:t>
      </w:r>
      <w:r w:rsidRPr="004D7DFC">
        <w:t>, which remains the only dedicated monograph in any language on the poem.</w:t>
      </w:r>
      <w:r w:rsidRPr="004D7DFC">
        <w:rPr>
          <w:rStyle w:val="FootnoteReference"/>
        </w:rPr>
        <w:footnoteReference w:id="317"/>
      </w:r>
      <w:r w:rsidRPr="004D7DFC">
        <w:t xml:space="preserve"> </w:t>
      </w:r>
      <w:proofErr w:type="spellStart"/>
      <w:r w:rsidRPr="004D7DFC">
        <w:t>Heslin</w:t>
      </w:r>
      <w:r w:rsidR="00050F90">
        <w:t>’</w:t>
      </w:r>
      <w:r w:rsidRPr="004D7DFC">
        <w:t>s</w:t>
      </w:r>
      <w:proofErr w:type="spellEnd"/>
      <w:r w:rsidRPr="004D7DFC">
        <w:t xml:space="preserve"> multifaceted reading includes an anthropological study of Achilles on Scyros in ancient myth, discussions of the rape of Deidamia through the lenses of gender theory and Lacanian psychoanalysis, an elaboration of Hinds and Rosati</w:t>
      </w:r>
      <w:r w:rsidR="00050F90">
        <w:t>’</w:t>
      </w:r>
      <w:r w:rsidRPr="004D7DFC">
        <w:t>s generic analyses, an argument for Thetis</w:t>
      </w:r>
      <w:r w:rsidR="00050F90">
        <w:t>’</w:t>
      </w:r>
      <w:r w:rsidRPr="004D7DFC">
        <w:t xml:space="preserve"> failure as a rhetorician and “reader” of her intertextual models,</w:t>
      </w:r>
      <w:r w:rsidRPr="004D7DFC">
        <w:rPr>
          <w:vertAlign w:val="superscript"/>
        </w:rPr>
        <w:footnoteReference w:id="318"/>
      </w:r>
      <w:r w:rsidRPr="004D7DFC">
        <w:t xml:space="preserve"> and a survey of the Scyros episode in early modern opera that suggests the potential for future productive work on the </w:t>
      </w:r>
      <w:proofErr w:type="spellStart"/>
      <w:r w:rsidRPr="004D7DFC">
        <w:rPr>
          <w:i/>
        </w:rPr>
        <w:t>Achilleid</w:t>
      </w:r>
      <w:r w:rsidR="00050F90">
        <w:t>’</w:t>
      </w:r>
      <w:r w:rsidRPr="004D7DFC">
        <w:t>s</w:t>
      </w:r>
      <w:proofErr w:type="spellEnd"/>
      <w:r w:rsidRPr="004D7DFC">
        <w:t xml:space="preserve"> reception. But perhaps the most important contribution to the scholarship was </w:t>
      </w:r>
      <w:proofErr w:type="spellStart"/>
      <w:r w:rsidRPr="004D7DFC">
        <w:t>Heslin</w:t>
      </w:r>
      <w:r w:rsidR="00050F90">
        <w:t>’</w:t>
      </w:r>
      <w:r w:rsidRPr="004D7DFC">
        <w:t>s</w:t>
      </w:r>
      <w:proofErr w:type="spellEnd"/>
      <w:r w:rsidRPr="004D7DFC">
        <w:t xml:space="preserve"> persuasive argument that the </w:t>
      </w:r>
      <w:proofErr w:type="spellStart"/>
      <w:r w:rsidRPr="004D7DFC">
        <w:rPr>
          <w:i/>
        </w:rPr>
        <w:t>Achilleid</w:t>
      </w:r>
      <w:proofErr w:type="spellEnd"/>
      <w:r w:rsidRPr="004D7DFC">
        <w:t xml:space="preserve"> is not a “fragment,” as it has almost always been described, but rather a complete and coherent sample piece which Statius probably released in the hopes of securing patronage for a longer poem. </w:t>
      </w:r>
      <w:proofErr w:type="spellStart"/>
      <w:r w:rsidRPr="004D7DFC">
        <w:t>Heslin</w:t>
      </w:r>
      <w:proofErr w:type="spellEnd"/>
      <w:r w:rsidRPr="004D7DFC">
        <w:t xml:space="preserve"> also once again pointed the way for future work of the </w:t>
      </w:r>
      <w:proofErr w:type="spellStart"/>
      <w:r w:rsidRPr="004D7DFC">
        <w:rPr>
          <w:i/>
        </w:rPr>
        <w:t>Achilleid</w:t>
      </w:r>
      <w:r w:rsidR="00050F90">
        <w:t>’</w:t>
      </w:r>
      <w:r w:rsidRPr="004D7DFC">
        <w:t>s</w:t>
      </w:r>
      <w:proofErr w:type="spellEnd"/>
      <w:r w:rsidRPr="004D7DFC">
        <w:t xml:space="preserve"> reception by suggesting that </w:t>
      </w:r>
      <w:proofErr w:type="spellStart"/>
      <w:r w:rsidRPr="004D7DFC">
        <w:t>Claudian</w:t>
      </w:r>
      <w:r w:rsidR="00050F90">
        <w:t>’</w:t>
      </w:r>
      <w:r w:rsidRPr="004D7DFC">
        <w:t>s</w:t>
      </w:r>
      <w:proofErr w:type="spellEnd"/>
      <w:r w:rsidRPr="004D7DFC">
        <w:t xml:space="preserve"> </w:t>
      </w:r>
      <w:r w:rsidRPr="004D7DFC">
        <w:rPr>
          <w:i/>
        </w:rPr>
        <w:t xml:space="preserve">De </w:t>
      </w:r>
      <w:proofErr w:type="spellStart"/>
      <w:r w:rsidRPr="004D7DFC">
        <w:rPr>
          <w:i/>
        </w:rPr>
        <w:t>Raptu</w:t>
      </w:r>
      <w:proofErr w:type="spellEnd"/>
      <w:r w:rsidRPr="004D7DFC">
        <w:rPr>
          <w:i/>
        </w:rPr>
        <w:t xml:space="preserve"> </w:t>
      </w:r>
      <w:proofErr w:type="spellStart"/>
      <w:r w:rsidRPr="004D7DFC">
        <w:rPr>
          <w:i/>
        </w:rPr>
        <w:t>Proserpinae</w:t>
      </w:r>
      <w:proofErr w:type="spellEnd"/>
      <w:r w:rsidRPr="004D7DFC">
        <w:t xml:space="preserve"> is incomplete by design, and that Claudian thereby recasts the short teaser that Statius had written “in a spirit of hopefulness” as “an example of poetic insufficiency ... a monument to aporia.”</w:t>
      </w:r>
      <w:r w:rsidRPr="004D7DFC">
        <w:rPr>
          <w:vertAlign w:val="superscript"/>
        </w:rPr>
        <w:footnoteReference w:id="319"/>
      </w:r>
      <w:r w:rsidRPr="004D7DFC">
        <w:t xml:space="preserve"> </w:t>
      </w:r>
    </w:p>
    <w:p w14:paraId="479A0951" w14:textId="39BD1ED5" w:rsidR="0021184E" w:rsidRPr="004D7DFC" w:rsidRDefault="0021184E" w:rsidP="0021184E">
      <w:pPr>
        <w:spacing w:line="480" w:lineRule="auto"/>
        <w:ind w:firstLine="720"/>
      </w:pPr>
      <w:r w:rsidRPr="004D7DFC">
        <w:lastRenderedPageBreak/>
        <w:t xml:space="preserve">Scholars since </w:t>
      </w:r>
      <w:proofErr w:type="spellStart"/>
      <w:r w:rsidRPr="004D7DFC">
        <w:t>Heslin</w:t>
      </w:r>
      <w:proofErr w:type="spellEnd"/>
      <w:r w:rsidRPr="004D7DFC">
        <w:t xml:space="preserve"> have enthusiastically taken up his invitation to read the </w:t>
      </w:r>
      <w:proofErr w:type="spellStart"/>
      <w:r w:rsidRPr="004D7DFC">
        <w:rPr>
          <w:i/>
        </w:rPr>
        <w:t>Achilleid</w:t>
      </w:r>
      <w:proofErr w:type="spellEnd"/>
      <w:r w:rsidRPr="004D7DFC">
        <w:t xml:space="preserve"> as a coherent text able to withstand and repay close analysis along intertextual and other theoretical lines. Most of this work has been published in high-profile journals, a testament to the </w:t>
      </w:r>
      <w:proofErr w:type="spellStart"/>
      <w:r w:rsidRPr="004D7DFC">
        <w:rPr>
          <w:i/>
        </w:rPr>
        <w:t>Achilleid</w:t>
      </w:r>
      <w:r w:rsidR="00050F90">
        <w:t>’</w:t>
      </w:r>
      <w:r w:rsidRPr="004D7DFC">
        <w:t>s</w:t>
      </w:r>
      <w:proofErr w:type="spellEnd"/>
      <w:r w:rsidRPr="004D7DFC">
        <w:t xml:space="preserve"> current scholarly appeal. Christopher Chinn, Laura </w:t>
      </w:r>
      <w:proofErr w:type="spellStart"/>
      <w:r w:rsidRPr="004D7DFC">
        <w:t>Micozzi</w:t>
      </w:r>
      <w:proofErr w:type="spellEnd"/>
      <w:r w:rsidRPr="004D7DFC">
        <w:t xml:space="preserve">, and Lorenzo </w:t>
      </w:r>
      <w:proofErr w:type="spellStart"/>
      <w:r w:rsidRPr="004D7DFC">
        <w:t>Sanna</w:t>
      </w:r>
      <w:proofErr w:type="spellEnd"/>
      <w:r w:rsidRPr="004D7DFC">
        <w:t xml:space="preserve"> offer sustained readings of Achilles</w:t>
      </w:r>
      <w:r w:rsidR="00050F90">
        <w:t>’</w:t>
      </w:r>
      <w:r w:rsidRPr="004D7DFC">
        <w:t xml:space="preserve"> intertextuality with Ovid</w:t>
      </w:r>
      <w:r w:rsidR="00050F90">
        <w:t>’</w:t>
      </w:r>
      <w:r w:rsidRPr="004D7DFC">
        <w:t xml:space="preserve">s Centauromachy in </w:t>
      </w:r>
      <w:r w:rsidRPr="004D7DFC">
        <w:rPr>
          <w:i/>
        </w:rPr>
        <w:t xml:space="preserve">Metamorphoses </w:t>
      </w:r>
      <w:r w:rsidRPr="004D7DFC">
        <w:t xml:space="preserve">13 (Chinn) and </w:t>
      </w:r>
      <w:r w:rsidRPr="004D7DFC">
        <w:rPr>
          <w:i/>
        </w:rPr>
        <w:t>Ars</w:t>
      </w:r>
      <w:r w:rsidRPr="004D7DFC">
        <w:t xml:space="preserve"> </w:t>
      </w:r>
      <w:proofErr w:type="spellStart"/>
      <w:r w:rsidRPr="004D7DFC">
        <w:rPr>
          <w:i/>
        </w:rPr>
        <w:t>Amatoria</w:t>
      </w:r>
      <w:proofErr w:type="spellEnd"/>
      <w:r w:rsidRPr="004D7DFC">
        <w:t xml:space="preserve"> (</w:t>
      </w:r>
      <w:proofErr w:type="spellStart"/>
      <w:r w:rsidRPr="004D7DFC">
        <w:t>Micozzi</w:t>
      </w:r>
      <w:proofErr w:type="spellEnd"/>
      <w:r w:rsidRPr="004D7DFC">
        <w:t xml:space="preserve"> and </w:t>
      </w:r>
      <w:proofErr w:type="spellStart"/>
      <w:r w:rsidRPr="004D7DFC">
        <w:t>Sanna</w:t>
      </w:r>
      <w:proofErr w:type="spellEnd"/>
      <w:r w:rsidRPr="004D7DFC">
        <w:t>).</w:t>
      </w:r>
      <w:r w:rsidRPr="004D7DFC">
        <w:rPr>
          <w:vertAlign w:val="superscript"/>
        </w:rPr>
        <w:footnoteReference w:id="320"/>
      </w:r>
      <w:r w:rsidRPr="004D7DFC">
        <w:t xml:space="preserve"> Francesca </w:t>
      </w:r>
      <w:proofErr w:type="spellStart"/>
      <w:r w:rsidRPr="004D7DFC">
        <w:t>Econimo</w:t>
      </w:r>
      <w:proofErr w:type="spellEnd"/>
      <w:r w:rsidRPr="004D7DFC">
        <w:t xml:space="preserve"> turns to the poem</w:t>
      </w:r>
      <w:r w:rsidR="00050F90">
        <w:t>’</w:t>
      </w:r>
      <w:r w:rsidRPr="004D7DFC">
        <w:t xml:space="preserve">s Aulis interlude and explores generic tensions as represented by </w:t>
      </w:r>
      <w:proofErr w:type="spellStart"/>
      <w:r w:rsidRPr="004D7DFC">
        <w:t>Calchas</w:t>
      </w:r>
      <w:proofErr w:type="spellEnd"/>
      <w:r w:rsidRPr="004D7DFC">
        <w:t xml:space="preserve">, </w:t>
      </w:r>
      <w:proofErr w:type="spellStart"/>
      <w:r w:rsidRPr="004D7DFC">
        <w:rPr>
          <w:i/>
        </w:rPr>
        <w:t>vates</w:t>
      </w:r>
      <w:proofErr w:type="spellEnd"/>
      <w:r w:rsidRPr="004D7DFC">
        <w:t xml:space="preserve"> in the outdated Homeric tradition, and Ulysses, embodiment of the new flexible epic-elegiac blend that Statius has undertaken.</w:t>
      </w:r>
      <w:r w:rsidRPr="004D7DFC">
        <w:rPr>
          <w:rStyle w:val="FootnoteReference"/>
        </w:rPr>
        <w:footnoteReference w:id="321"/>
      </w:r>
      <w:r w:rsidRPr="004D7DFC">
        <w:t xml:space="preserve"> Marco Fantuzzi also addresses this generic play, but sees the elegiac/erotic dimension (which Statius may have drawn from the anonymous Hellenistic </w:t>
      </w:r>
      <w:r w:rsidRPr="004D7DFC">
        <w:rPr>
          <w:i/>
        </w:rPr>
        <w:t xml:space="preserve">Epithalamium of Achilles and </w:t>
      </w:r>
      <w:proofErr w:type="spellStart"/>
      <w:r w:rsidRPr="004D7DFC">
        <w:rPr>
          <w:i/>
        </w:rPr>
        <w:t>Deidameia</w:t>
      </w:r>
      <w:proofErr w:type="spellEnd"/>
      <w:r w:rsidRPr="004D7DFC">
        <w:t>) ultimately subordinated to tragic and epic models for Achilles</w:t>
      </w:r>
      <w:r w:rsidR="00050F90">
        <w:t>’</w:t>
      </w:r>
      <w:r w:rsidRPr="004D7DFC">
        <w:t xml:space="preserve"> decision to leave Deidamia; Statius thereby undertakes to “dignify” the Scyros episode for a Roman audience uncomfortable with its challenges to Achilles</w:t>
      </w:r>
      <w:r w:rsidR="00050F90">
        <w:t>’</w:t>
      </w:r>
      <w:r w:rsidRPr="004D7DFC">
        <w:t xml:space="preserve"> masculinity.</w:t>
      </w:r>
      <w:r w:rsidRPr="004D7DFC">
        <w:rPr>
          <w:vertAlign w:val="superscript"/>
        </w:rPr>
        <w:footnoteReference w:id="322"/>
      </w:r>
    </w:p>
    <w:p w14:paraId="7B644961" w14:textId="7AFDB5F6" w:rsidR="0021184E" w:rsidRPr="004D7DFC" w:rsidRDefault="0021184E" w:rsidP="0021184E">
      <w:pPr>
        <w:spacing w:line="480" w:lineRule="auto"/>
        <w:ind w:firstLine="720"/>
      </w:pPr>
      <w:r w:rsidRPr="004D7DFC">
        <w:t>Recent articles have also expanded their intertextual focus beyond the dominant epic-elegiac paradigm, demonstrating the interpretive possibilities of readings cent</w:t>
      </w:r>
      <w:r w:rsidR="00990508">
        <w:t>e</w:t>
      </w:r>
      <w:r w:rsidRPr="004D7DFC">
        <w:t xml:space="preserve">red on a wide variety of other authors. Charles McNelis shows </w:t>
      </w:r>
      <w:proofErr w:type="spellStart"/>
      <w:r w:rsidRPr="004D7DFC">
        <w:t>Callimachaean</w:t>
      </w:r>
      <w:proofErr w:type="spellEnd"/>
      <w:r w:rsidRPr="004D7DFC">
        <w:t xml:space="preserve"> and Virgilian models for Achilles in tension with one another (recalling his longer 2007 study on the </w:t>
      </w:r>
      <w:proofErr w:type="spellStart"/>
      <w:r w:rsidRPr="004D7DFC">
        <w:rPr>
          <w:i/>
        </w:rPr>
        <w:t>Thebaid</w:t>
      </w:r>
      <w:proofErr w:type="spellEnd"/>
      <w:r w:rsidRPr="004D7DFC">
        <w:t>); he also links Achilles to representations of Bacchus and Hercules in comedy.</w:t>
      </w:r>
      <w:r w:rsidRPr="004D7DFC">
        <w:rPr>
          <w:rStyle w:val="FootnoteReference"/>
        </w:rPr>
        <w:footnoteReference w:id="323"/>
      </w:r>
      <w:r w:rsidRPr="004D7DFC">
        <w:t xml:space="preserve"> Elaine </w:t>
      </w:r>
      <w:proofErr w:type="spellStart"/>
      <w:r w:rsidRPr="004D7DFC">
        <w:t>Fantham</w:t>
      </w:r>
      <w:r w:rsidR="00050F90">
        <w:t>’</w:t>
      </w:r>
      <w:r w:rsidRPr="004D7DFC">
        <w:t>s</w:t>
      </w:r>
      <w:proofErr w:type="spellEnd"/>
      <w:r w:rsidRPr="004D7DFC">
        <w:t xml:space="preserve"> 2011 collected works reprints one of the earliest intertextual analyses of the </w:t>
      </w:r>
      <w:proofErr w:type="spellStart"/>
      <w:r w:rsidRPr="004D7DFC">
        <w:rPr>
          <w:i/>
        </w:rPr>
        <w:t>Achilleid</w:t>
      </w:r>
      <w:proofErr w:type="spellEnd"/>
      <w:r w:rsidRPr="004D7DFC">
        <w:t>, focused on Seneca</w:t>
      </w:r>
      <w:r w:rsidR="00050F90">
        <w:t>’</w:t>
      </w:r>
      <w:r w:rsidRPr="004D7DFC">
        <w:t xml:space="preserve">s </w:t>
      </w:r>
      <w:proofErr w:type="spellStart"/>
      <w:r w:rsidRPr="004D7DFC">
        <w:rPr>
          <w:i/>
        </w:rPr>
        <w:t>Troades</w:t>
      </w:r>
      <w:proofErr w:type="spellEnd"/>
      <w:r w:rsidRPr="004D7DFC">
        <w:t>.</w:t>
      </w:r>
      <w:r w:rsidRPr="004D7DFC">
        <w:rPr>
          <w:rStyle w:val="FootnoteReference"/>
        </w:rPr>
        <w:footnoteReference w:id="324"/>
      </w:r>
      <w:r w:rsidRPr="004D7DFC">
        <w:t xml:space="preserve"> </w:t>
      </w:r>
      <w:proofErr w:type="spellStart"/>
      <w:r w:rsidRPr="004D7DFC">
        <w:t>Dániel</w:t>
      </w:r>
      <w:proofErr w:type="spellEnd"/>
      <w:r w:rsidRPr="004D7DFC">
        <w:t xml:space="preserve"> </w:t>
      </w:r>
      <w:proofErr w:type="spellStart"/>
      <w:r w:rsidRPr="004D7DFC">
        <w:t>Kozák</w:t>
      </w:r>
      <w:proofErr w:type="spellEnd"/>
      <w:r w:rsidRPr="004D7DFC">
        <w:t xml:space="preserve"> shows how Achilles</w:t>
      </w:r>
      <w:r w:rsidR="00050F90">
        <w:t>’</w:t>
      </w:r>
      <w:r w:rsidRPr="004D7DFC">
        <w:t xml:space="preserve"> songs at various points in the poem </w:t>
      </w:r>
      <w:r w:rsidRPr="004D7DFC">
        <w:lastRenderedPageBreak/>
        <w:t>draw on Catullus 64, while Sara Myers answers an implicit challenge from Hinds by offering a “</w:t>
      </w:r>
      <w:proofErr w:type="spellStart"/>
      <w:r w:rsidRPr="004D7DFC">
        <w:t>Horatiocentric</w:t>
      </w:r>
      <w:proofErr w:type="spellEnd"/>
      <w:r w:rsidRPr="004D7DFC">
        <w:t xml:space="preserve">” reading of the </w:t>
      </w:r>
      <w:proofErr w:type="spellStart"/>
      <w:r w:rsidRPr="004D7DFC">
        <w:rPr>
          <w:i/>
        </w:rPr>
        <w:t>Achilleid</w:t>
      </w:r>
      <w:proofErr w:type="spellEnd"/>
      <w:r w:rsidRPr="004D7DFC">
        <w:t xml:space="preserve"> in which Statius develops the generic play already present in Horace</w:t>
      </w:r>
      <w:r w:rsidR="00050F90">
        <w:t>’</w:t>
      </w:r>
      <w:r w:rsidRPr="004D7DFC">
        <w:t>s depictions of Achilles.</w:t>
      </w:r>
      <w:r w:rsidRPr="004D7DFC">
        <w:rPr>
          <w:vertAlign w:val="superscript"/>
        </w:rPr>
        <w:footnoteReference w:id="325"/>
      </w:r>
      <w:r w:rsidRPr="004D7DFC">
        <w:t xml:space="preserve"> Alison Keith also finds traces of lyric in the Statian Achilles, not only Horace</w:t>
      </w:r>
      <w:r w:rsidR="00050F90">
        <w:t>’</w:t>
      </w:r>
      <w:r w:rsidRPr="004D7DFC">
        <w:t>s poetry but also Greek lyric and Statius</w:t>
      </w:r>
      <w:r w:rsidR="00050F90">
        <w:t>’</w:t>
      </w:r>
      <w:r w:rsidRPr="004D7DFC">
        <w:t xml:space="preserve"> own </w:t>
      </w:r>
      <w:proofErr w:type="spellStart"/>
      <w:r w:rsidRPr="004D7DFC">
        <w:rPr>
          <w:i/>
          <w:iCs/>
        </w:rPr>
        <w:t>Silvae</w:t>
      </w:r>
      <w:proofErr w:type="spellEnd"/>
      <w:r w:rsidRPr="004D7DFC">
        <w:t>.</w:t>
      </w:r>
      <w:r w:rsidRPr="004D7DFC">
        <w:rPr>
          <w:rStyle w:val="FootnoteReference"/>
        </w:rPr>
        <w:footnoteReference w:id="326"/>
      </w:r>
      <w:r w:rsidRPr="004D7DFC">
        <w:rPr>
          <w:i/>
          <w:iCs/>
        </w:rPr>
        <w:t xml:space="preserve"> </w:t>
      </w:r>
      <w:r w:rsidRPr="004D7DFC">
        <w:t xml:space="preserve">Ruth Parkes, Alessandro </w:t>
      </w:r>
      <w:proofErr w:type="spellStart"/>
      <w:r w:rsidRPr="004D7DFC">
        <w:t>Perutelli</w:t>
      </w:r>
      <w:proofErr w:type="spellEnd"/>
      <w:r w:rsidRPr="004D7DFC">
        <w:t xml:space="preserve">, and François Ripoll contribute to the current focus on Flavian epic interactions with studies on </w:t>
      </w:r>
      <w:proofErr w:type="spellStart"/>
      <w:r w:rsidRPr="004D7DFC">
        <w:t>Valerius</w:t>
      </w:r>
      <w:proofErr w:type="spellEnd"/>
      <w:r w:rsidRPr="004D7DFC">
        <w:t xml:space="preserve"> and </w:t>
      </w:r>
      <w:proofErr w:type="spellStart"/>
      <w:r w:rsidRPr="004D7DFC">
        <w:t>Silius</w:t>
      </w:r>
      <w:proofErr w:type="spellEnd"/>
      <w:r w:rsidRPr="004D7DFC">
        <w:t xml:space="preserve"> in the </w:t>
      </w:r>
      <w:proofErr w:type="spellStart"/>
      <w:r w:rsidRPr="004D7DFC">
        <w:rPr>
          <w:i/>
        </w:rPr>
        <w:t>Achilleid</w:t>
      </w:r>
      <w:proofErr w:type="spellEnd"/>
      <w:r w:rsidRPr="004D7DFC">
        <w:t>.</w:t>
      </w:r>
      <w:r w:rsidRPr="004D7DFC">
        <w:rPr>
          <w:rStyle w:val="FootnoteReference"/>
        </w:rPr>
        <w:footnoteReference w:id="327"/>
      </w:r>
      <w:r w:rsidRPr="004D7DFC">
        <w:t xml:space="preserve"> Finally, </w:t>
      </w:r>
      <w:proofErr w:type="spellStart"/>
      <w:r w:rsidRPr="004D7DFC">
        <w:t>Pavlos</w:t>
      </w:r>
      <w:proofErr w:type="spellEnd"/>
      <w:r w:rsidRPr="004D7DFC">
        <w:t xml:space="preserve"> </w:t>
      </w:r>
      <w:proofErr w:type="spellStart"/>
      <w:r w:rsidRPr="004D7DFC">
        <w:t>Sfyroeras</w:t>
      </w:r>
      <w:proofErr w:type="spellEnd"/>
      <w:r w:rsidRPr="004D7DFC">
        <w:t xml:space="preserve"> and Anne-Marie </w:t>
      </w:r>
      <w:proofErr w:type="spellStart"/>
      <w:r w:rsidRPr="004D7DFC">
        <w:t>Taisne</w:t>
      </w:r>
      <w:proofErr w:type="spellEnd"/>
      <w:r w:rsidRPr="004D7DFC">
        <w:t xml:space="preserve"> return to Statius</w:t>
      </w:r>
      <w:r w:rsidR="00050F90">
        <w:t>’</w:t>
      </w:r>
      <w:r w:rsidRPr="004D7DFC">
        <w:t xml:space="preserve"> most prominent, but oddly understudied predecessor, Homer.</w:t>
      </w:r>
      <w:r w:rsidRPr="004D7DFC">
        <w:rPr>
          <w:vertAlign w:val="superscript"/>
        </w:rPr>
        <w:footnoteReference w:id="328"/>
      </w:r>
    </w:p>
    <w:p w14:paraId="51601017" w14:textId="061D10A8" w:rsidR="0021184E" w:rsidRPr="004D7DFC" w:rsidRDefault="0021184E" w:rsidP="0021184E">
      <w:pPr>
        <w:spacing w:line="480" w:lineRule="auto"/>
        <w:ind w:firstLine="720"/>
      </w:pPr>
      <w:r w:rsidRPr="004D7DFC">
        <w:t xml:space="preserve">The </w:t>
      </w:r>
      <w:proofErr w:type="spellStart"/>
      <w:r w:rsidRPr="004D7DFC">
        <w:rPr>
          <w:i/>
        </w:rPr>
        <w:t>Achilleid</w:t>
      </w:r>
      <w:proofErr w:type="spellEnd"/>
      <w:r w:rsidRPr="004D7DFC">
        <w:t xml:space="preserve"> has also received sociocultural and political readings. </w:t>
      </w:r>
      <w:proofErr w:type="spellStart"/>
      <w:r w:rsidRPr="004D7DFC">
        <w:t>Kozák</w:t>
      </w:r>
      <w:proofErr w:type="spellEnd"/>
      <w:r w:rsidRPr="004D7DFC">
        <w:t xml:space="preserve"> shows how the important Flavian value of </w:t>
      </w:r>
      <w:r w:rsidRPr="004D7DFC">
        <w:rPr>
          <w:i/>
        </w:rPr>
        <w:t>fides</w:t>
      </w:r>
      <w:r w:rsidRPr="004D7DFC">
        <w:t xml:space="preserve"> is questioned and compromised in the </w:t>
      </w:r>
      <w:proofErr w:type="spellStart"/>
      <w:r w:rsidRPr="004D7DFC">
        <w:rPr>
          <w:i/>
        </w:rPr>
        <w:t>Achilleid</w:t>
      </w:r>
      <w:proofErr w:type="spellEnd"/>
      <w:r w:rsidRPr="004D7DFC">
        <w:t xml:space="preserve">, as it was in the </w:t>
      </w:r>
      <w:proofErr w:type="spellStart"/>
      <w:r w:rsidRPr="004D7DFC">
        <w:rPr>
          <w:i/>
        </w:rPr>
        <w:t>Thebaid</w:t>
      </w:r>
      <w:proofErr w:type="spellEnd"/>
      <w:r w:rsidRPr="004D7DFC">
        <w:t>.</w:t>
      </w:r>
      <w:r w:rsidRPr="004D7DFC">
        <w:rPr>
          <w:rStyle w:val="FootnoteReference"/>
        </w:rPr>
        <w:footnoteReference w:id="329"/>
      </w:r>
      <w:r w:rsidRPr="004D7DFC">
        <w:t xml:space="preserve"> Ripoll argues that the willing subordination of the Greek leaders to Achilles</w:t>
      </w:r>
      <w:r w:rsidR="00050F90">
        <w:t>’</w:t>
      </w:r>
      <w:r w:rsidRPr="004D7DFC">
        <w:t xml:space="preserve"> popularity at Aulis reflects a shift in power dynamics from Homeric to imperial Roman society.</w:t>
      </w:r>
      <w:r w:rsidRPr="004D7DFC">
        <w:rPr>
          <w:vertAlign w:val="superscript"/>
        </w:rPr>
        <w:footnoteReference w:id="330"/>
      </w:r>
      <w:r w:rsidRPr="004D7DFC">
        <w:t xml:space="preserve"> But as was the case for the </w:t>
      </w:r>
      <w:proofErr w:type="spellStart"/>
      <w:r w:rsidRPr="004D7DFC">
        <w:rPr>
          <w:i/>
        </w:rPr>
        <w:t>Thebaid</w:t>
      </w:r>
      <w:proofErr w:type="spellEnd"/>
      <w:r w:rsidRPr="004D7DFC">
        <w:t xml:space="preserve">, such readings are also inevitably intertextual. Thus, Alessandro </w:t>
      </w:r>
      <w:proofErr w:type="spellStart"/>
      <w:r w:rsidRPr="004D7DFC">
        <w:t>Barchiesi</w:t>
      </w:r>
      <w:proofErr w:type="spellEnd"/>
      <w:r w:rsidRPr="004D7DFC">
        <w:t xml:space="preserve"> reads Achilles in the context of contemporary Roman male elite education while also exploring allusions to Homer, tragedy, Hellenistic poetry, and various Roman models.</w:t>
      </w:r>
      <w:r w:rsidRPr="004D7DFC">
        <w:rPr>
          <w:rStyle w:val="FootnoteReference"/>
        </w:rPr>
        <w:footnoteReference w:id="331"/>
      </w:r>
      <w:r w:rsidRPr="004D7DFC">
        <w:t xml:space="preserve"> Similarly, Federica </w:t>
      </w:r>
      <w:proofErr w:type="spellStart"/>
      <w:r w:rsidRPr="004D7DFC">
        <w:t>Bessone</w:t>
      </w:r>
      <w:r w:rsidR="00050F90">
        <w:t>’</w:t>
      </w:r>
      <w:r w:rsidRPr="004D7DFC">
        <w:t>s</w:t>
      </w:r>
      <w:proofErr w:type="spellEnd"/>
      <w:r w:rsidRPr="004D7DFC">
        <w:t xml:space="preserve"> study of family in the </w:t>
      </w:r>
      <w:proofErr w:type="spellStart"/>
      <w:r w:rsidRPr="004D7DFC">
        <w:rPr>
          <w:i/>
        </w:rPr>
        <w:t>Achilleid</w:t>
      </w:r>
      <w:proofErr w:type="spellEnd"/>
      <w:r w:rsidRPr="004D7DFC">
        <w:t xml:space="preserve"> focuses on the different literary models that each of Achilles</w:t>
      </w:r>
      <w:r w:rsidR="00050F90">
        <w:t>’</w:t>
      </w:r>
      <w:r w:rsidRPr="004D7DFC">
        <w:t xml:space="preserve"> relatives evoke in exerting their influence on him.</w:t>
      </w:r>
      <w:r w:rsidRPr="004D7DFC">
        <w:rPr>
          <w:vertAlign w:val="superscript"/>
        </w:rPr>
        <w:footnoteReference w:id="332"/>
      </w:r>
    </w:p>
    <w:p w14:paraId="6D5613F3" w14:textId="77777777" w:rsidR="0021184E" w:rsidRPr="004D7DFC" w:rsidRDefault="0021184E" w:rsidP="0021184E">
      <w:pPr>
        <w:spacing w:line="480" w:lineRule="auto"/>
      </w:pPr>
    </w:p>
    <w:p w14:paraId="1A484A10" w14:textId="77777777" w:rsidR="0021184E" w:rsidRPr="004D7DFC" w:rsidRDefault="0021184E" w:rsidP="0021184E">
      <w:pPr>
        <w:pStyle w:val="Heading3"/>
      </w:pPr>
      <w:bookmarkStart w:id="46" w:name="_Toc121845238"/>
      <w:r>
        <w:t xml:space="preserve">c. </w:t>
      </w:r>
      <w:r w:rsidRPr="004D7DFC">
        <w:t>Future Directions</w:t>
      </w:r>
      <w:bookmarkEnd w:id="46"/>
    </w:p>
    <w:p w14:paraId="624E1A28" w14:textId="6D67A990" w:rsidR="0021184E" w:rsidRPr="004D7DFC" w:rsidRDefault="0021184E" w:rsidP="0021184E">
      <w:pPr>
        <w:spacing w:line="480" w:lineRule="auto"/>
        <w:ind w:firstLine="720"/>
      </w:pPr>
      <w:r w:rsidRPr="004D7DFC">
        <w:t>Despite sustained focus on gender and genre in Statius</w:t>
      </w:r>
      <w:r w:rsidR="00050F90">
        <w:t>’</w:t>
      </w:r>
      <w:r w:rsidRPr="004D7DFC">
        <w:t xml:space="preserve"> short poem, more work is possible. The scholarly and popular understanding of gender is rapidly evolving, and even </w:t>
      </w:r>
      <w:proofErr w:type="spellStart"/>
      <w:r w:rsidRPr="004D7DFC">
        <w:t>Heslin</w:t>
      </w:r>
      <w:r w:rsidR="00050F90">
        <w:t>’</w:t>
      </w:r>
      <w:r w:rsidRPr="004D7DFC">
        <w:t>s</w:t>
      </w:r>
      <w:proofErr w:type="spellEnd"/>
      <w:r w:rsidRPr="004D7DFC">
        <w:t xml:space="preserve"> sophisticated treatment in 2005 left room for further exploration, such as </w:t>
      </w:r>
      <w:proofErr w:type="spellStart"/>
      <w:r w:rsidRPr="004D7DFC">
        <w:t>Mairéad</w:t>
      </w:r>
      <w:proofErr w:type="spellEnd"/>
      <w:r w:rsidRPr="004D7DFC">
        <w:t xml:space="preserve"> McAuley</w:t>
      </w:r>
      <w:r w:rsidR="00050F90">
        <w:t>’</w:t>
      </w:r>
      <w:r w:rsidRPr="004D7DFC">
        <w:t>s study of essentialist/epic and constructivist/Ovidian gender models that links Statius</w:t>
      </w:r>
      <w:r w:rsidR="00050F90">
        <w:t>’</w:t>
      </w:r>
      <w:r w:rsidRPr="004D7DFC">
        <w:t xml:space="preserve"> characterization of Achilles with his conception of his poem as an epic and himself as an epic poet.</w:t>
      </w:r>
      <w:r w:rsidRPr="004D7DFC">
        <w:rPr>
          <w:vertAlign w:val="superscript"/>
        </w:rPr>
        <w:footnoteReference w:id="333"/>
      </w:r>
      <w:r w:rsidRPr="004D7DFC">
        <w:t xml:space="preserve"> Similarly, the recent commentaries on the </w:t>
      </w:r>
      <w:proofErr w:type="spellStart"/>
      <w:r w:rsidRPr="004D7DFC">
        <w:rPr>
          <w:i/>
        </w:rPr>
        <w:t>Achilleid</w:t>
      </w:r>
      <w:proofErr w:type="spellEnd"/>
      <w:r w:rsidRPr="004D7DFC">
        <w:t xml:space="preserve"> and the proliferation of potential intertexts offered by contemporary digital tools promise even more sophisticated intertextual studies. </w:t>
      </w:r>
      <w:proofErr w:type="spellStart"/>
      <w:r w:rsidRPr="004D7DFC">
        <w:t>Heslin</w:t>
      </w:r>
      <w:r w:rsidR="00050F90">
        <w:t>’</w:t>
      </w:r>
      <w:r w:rsidRPr="004D7DFC">
        <w:t>s</w:t>
      </w:r>
      <w:proofErr w:type="spellEnd"/>
      <w:r w:rsidRPr="004D7DFC">
        <w:t xml:space="preserve"> persuasive argument against the </w:t>
      </w:r>
      <w:proofErr w:type="spellStart"/>
      <w:r w:rsidRPr="004D7DFC">
        <w:rPr>
          <w:i/>
        </w:rPr>
        <w:t>Achilleid</w:t>
      </w:r>
      <w:proofErr w:type="spellEnd"/>
      <w:r w:rsidRPr="004D7DFC">
        <w:t xml:space="preserve"> as a “fragment” was taken up by </w:t>
      </w:r>
      <w:proofErr w:type="spellStart"/>
      <w:r w:rsidRPr="004D7DFC">
        <w:t>Delarue</w:t>
      </w:r>
      <w:proofErr w:type="spellEnd"/>
      <w:r w:rsidRPr="004D7DFC">
        <w:t>, who showed that the poem can be understood as an epyllion.</w:t>
      </w:r>
      <w:r w:rsidRPr="004D7DFC">
        <w:rPr>
          <w:rStyle w:val="FootnoteReference"/>
        </w:rPr>
        <w:footnoteReference w:id="334"/>
      </w:r>
      <w:r w:rsidRPr="004D7DFC">
        <w:t xml:space="preserve"> Further comparisons with this genre (beyond Catullus 64 and the </w:t>
      </w:r>
      <w:r w:rsidRPr="004D7DFC">
        <w:rPr>
          <w:i/>
        </w:rPr>
        <w:t xml:space="preserve">Epithalamium of Achilles and </w:t>
      </w:r>
      <w:proofErr w:type="spellStart"/>
      <w:r w:rsidRPr="004D7DFC">
        <w:rPr>
          <w:i/>
        </w:rPr>
        <w:t>Deidameia</w:t>
      </w:r>
      <w:proofErr w:type="spellEnd"/>
      <w:r w:rsidRPr="004D7DFC">
        <w:t xml:space="preserve">) may be fruitful. Because the </w:t>
      </w:r>
      <w:proofErr w:type="spellStart"/>
      <w:r w:rsidRPr="004D7DFC">
        <w:rPr>
          <w:i/>
        </w:rPr>
        <w:t>Achilleid</w:t>
      </w:r>
      <w:proofErr w:type="spellEnd"/>
      <w:r w:rsidRPr="004D7DFC">
        <w:t xml:space="preserve"> was composed after the </w:t>
      </w:r>
      <w:proofErr w:type="spellStart"/>
      <w:r w:rsidRPr="004D7DFC">
        <w:rPr>
          <w:i/>
        </w:rPr>
        <w:t>Thebaid</w:t>
      </w:r>
      <w:proofErr w:type="spellEnd"/>
      <w:r w:rsidRPr="004D7DFC">
        <w:t xml:space="preserve"> and most of the </w:t>
      </w:r>
      <w:proofErr w:type="spellStart"/>
      <w:r w:rsidRPr="004D7DFC">
        <w:rPr>
          <w:i/>
        </w:rPr>
        <w:t>Silvae</w:t>
      </w:r>
      <w:proofErr w:type="spellEnd"/>
      <w:r w:rsidRPr="004D7DFC">
        <w:t>, treating these earlier works as intertexts is particularly productive, as seen in Ruth Parkes</w:t>
      </w:r>
      <w:r w:rsidR="00050F90">
        <w:t>’</w:t>
      </w:r>
      <w:r w:rsidRPr="004D7DFC">
        <w:t xml:space="preserve"> discussion of allusions to the </w:t>
      </w:r>
      <w:proofErr w:type="spellStart"/>
      <w:r w:rsidRPr="004D7DFC">
        <w:rPr>
          <w:i/>
        </w:rPr>
        <w:t>Thebaid</w:t>
      </w:r>
      <w:proofErr w:type="spellEnd"/>
      <w:r w:rsidRPr="004D7DFC">
        <w:t xml:space="preserve"> throughout the </w:t>
      </w:r>
      <w:proofErr w:type="spellStart"/>
      <w:r w:rsidRPr="004D7DFC">
        <w:rPr>
          <w:i/>
        </w:rPr>
        <w:t>Achilleid</w:t>
      </w:r>
      <w:proofErr w:type="spellEnd"/>
      <w:r w:rsidRPr="004D7DFC">
        <w:t>, and Neil Bernstein and Russell Craig</w:t>
      </w:r>
      <w:r w:rsidR="00050F90">
        <w:t>’</w:t>
      </w:r>
      <w:r w:rsidRPr="004D7DFC">
        <w:t xml:space="preserve">s discussions of, respectively, fosterage and ephebic liminality in the </w:t>
      </w:r>
      <w:proofErr w:type="spellStart"/>
      <w:r w:rsidRPr="004D7DFC">
        <w:rPr>
          <w:i/>
        </w:rPr>
        <w:t>Silvae</w:t>
      </w:r>
      <w:proofErr w:type="spellEnd"/>
      <w:r w:rsidRPr="004D7DFC">
        <w:t xml:space="preserve"> and </w:t>
      </w:r>
      <w:proofErr w:type="spellStart"/>
      <w:r w:rsidRPr="004D7DFC">
        <w:rPr>
          <w:i/>
        </w:rPr>
        <w:t>Achilleid</w:t>
      </w:r>
      <w:proofErr w:type="spellEnd"/>
      <w:r w:rsidRPr="004D7DFC">
        <w:t>.</w:t>
      </w:r>
      <w:r w:rsidRPr="004D7DFC">
        <w:rPr>
          <w:rStyle w:val="FootnoteReference"/>
        </w:rPr>
        <w:footnoteReference w:id="335"/>
      </w:r>
      <w:r w:rsidRPr="004D7DFC">
        <w:t xml:space="preserve"> Further intertextual studies such as this are possible.</w:t>
      </w:r>
    </w:p>
    <w:p w14:paraId="694E6245" w14:textId="7C80FFEB" w:rsidR="0021184E" w:rsidRPr="004D7DFC" w:rsidRDefault="0021184E" w:rsidP="0021184E">
      <w:pPr>
        <w:spacing w:line="480" w:lineRule="auto"/>
        <w:ind w:firstLine="720"/>
      </w:pPr>
      <w:r w:rsidRPr="004D7DFC">
        <w:t>Carole Newlands</w:t>
      </w:r>
      <w:r w:rsidR="00050F90">
        <w:t>’</w:t>
      </w:r>
      <w:r w:rsidRPr="004D7DFC">
        <w:t xml:space="preserve"> 2012 </w:t>
      </w:r>
      <w:r w:rsidRPr="004D7DFC">
        <w:rPr>
          <w:i/>
        </w:rPr>
        <w:t xml:space="preserve">Statius, Poet between Rome and Naples </w:t>
      </w:r>
      <w:r w:rsidRPr="004D7DFC">
        <w:t>points the way towards two other areas for future study, geography/</w:t>
      </w:r>
      <w:proofErr w:type="gramStart"/>
      <w:r w:rsidRPr="004D7DFC">
        <w:t>topography</w:t>
      </w:r>
      <w:proofErr w:type="gramEnd"/>
      <w:r w:rsidRPr="004D7DFC">
        <w:t xml:space="preserve"> and reception. Newlands shows how Achilles</w:t>
      </w:r>
      <w:r w:rsidR="00050F90">
        <w:t>’</w:t>
      </w:r>
      <w:r w:rsidRPr="004D7DFC">
        <w:t xml:space="preserve"> growth into adulthood is reflected in his movement from boyhood in Chiron</w:t>
      </w:r>
      <w:r w:rsidR="00050F90">
        <w:t>’</w:t>
      </w:r>
      <w:r w:rsidRPr="004D7DFC">
        <w:t xml:space="preserve">s cave to sexual maturation on the island of Scyros to heroic manhood on his sea voyage towards Troy. </w:t>
      </w:r>
      <w:r w:rsidRPr="004D7DFC">
        <w:lastRenderedPageBreak/>
        <w:t>She also shows how the poem</w:t>
      </w:r>
      <w:r w:rsidR="00050F90">
        <w:t>’</w:t>
      </w:r>
      <w:r w:rsidRPr="004D7DFC">
        <w:t xml:space="preserve">s sophisticated and transgressive play with gender is muted in medieval readings of the poem, which was understood to have been written for the moral instruction of </w:t>
      </w:r>
      <w:proofErr w:type="gramStart"/>
      <w:r w:rsidRPr="004D7DFC">
        <w:t>boys, and</w:t>
      </w:r>
      <w:proofErr w:type="gramEnd"/>
      <w:r w:rsidRPr="004D7DFC">
        <w:t xml:space="preserve"> was used as such in the medieval curriculum. Some work has already been done in these two areas. Articles by Antony </w:t>
      </w:r>
      <w:proofErr w:type="spellStart"/>
      <w:r w:rsidRPr="004D7DFC">
        <w:t>Augoustakis</w:t>
      </w:r>
      <w:proofErr w:type="spellEnd"/>
      <w:r w:rsidRPr="004D7DFC">
        <w:t xml:space="preserve">, Dennis Feeney, and Victoria </w:t>
      </w:r>
      <w:proofErr w:type="spellStart"/>
      <w:r w:rsidRPr="004D7DFC">
        <w:t>Moul</w:t>
      </w:r>
      <w:proofErr w:type="spellEnd"/>
      <w:r w:rsidRPr="004D7DFC">
        <w:t xml:space="preserve"> all focus on geography as a third axis of meaning alongside gender and genre, so that the poem negotiates questions of West/East, Greek/barbarian, or Roman/non-Roman in addition to the well explored male/female and epic/non-epic tensions.</w:t>
      </w:r>
      <w:r w:rsidRPr="004D7DFC">
        <w:rPr>
          <w:rStyle w:val="FootnoteReference"/>
        </w:rPr>
        <w:footnoteReference w:id="336"/>
      </w:r>
      <w:r w:rsidRPr="004D7DFC">
        <w:t xml:space="preserve"> Ruth Parkes has discussed the </w:t>
      </w:r>
      <w:proofErr w:type="spellStart"/>
      <w:r w:rsidRPr="004D7DFC">
        <w:rPr>
          <w:i/>
        </w:rPr>
        <w:t>Achilleid</w:t>
      </w:r>
      <w:r w:rsidR="00050F90">
        <w:t>’</w:t>
      </w:r>
      <w:r w:rsidRPr="004D7DFC">
        <w:t>s</w:t>
      </w:r>
      <w:proofErr w:type="spellEnd"/>
      <w:r w:rsidRPr="004D7DFC">
        <w:t xml:space="preserve"> reception by Claudian in a pair of articles and, as discussed above, </w:t>
      </w:r>
      <w:proofErr w:type="spellStart"/>
      <w:r w:rsidRPr="004D7DFC">
        <w:t>Heslin</w:t>
      </w:r>
      <w:proofErr w:type="spellEnd"/>
      <w:r w:rsidRPr="004D7DFC">
        <w:t xml:space="preserve"> treats reception in the early modern period.</w:t>
      </w:r>
      <w:r w:rsidRPr="004D7DFC">
        <w:rPr>
          <w:rStyle w:val="FootnoteReference"/>
        </w:rPr>
        <w:footnoteReference w:id="337"/>
      </w:r>
      <w:r w:rsidRPr="004D7DFC">
        <w:t xml:space="preserve"> Newlands</w:t>
      </w:r>
      <w:r w:rsidR="00050F90">
        <w:t>’</w:t>
      </w:r>
      <w:r w:rsidRPr="004D7DFC">
        <w:t xml:space="preserve"> focus on the </w:t>
      </w:r>
      <w:proofErr w:type="spellStart"/>
      <w:r w:rsidRPr="004D7DFC">
        <w:rPr>
          <w:i/>
        </w:rPr>
        <w:t>Achilleid</w:t>
      </w:r>
      <w:proofErr w:type="spellEnd"/>
      <w:r w:rsidRPr="004D7DFC">
        <w:t xml:space="preserve"> in the medieval school curriculum has been greatly expanded by Harald Anderson</w:t>
      </w:r>
      <w:r w:rsidR="00050F90">
        <w:t>’</w:t>
      </w:r>
      <w:r w:rsidRPr="004D7DFC">
        <w:t>s monumental study of premodern commentaries and translations of Statius.</w:t>
      </w:r>
      <w:r w:rsidRPr="004D7DFC">
        <w:rPr>
          <w:rStyle w:val="FootnoteReference"/>
        </w:rPr>
        <w:footnoteReference w:id="338"/>
      </w:r>
      <w:r w:rsidRPr="004D7DFC">
        <w:t xml:space="preserve"> In contrast to the </w:t>
      </w:r>
      <w:proofErr w:type="spellStart"/>
      <w:r w:rsidRPr="004D7DFC">
        <w:rPr>
          <w:i/>
        </w:rPr>
        <w:t>Thebaid</w:t>
      </w:r>
      <w:proofErr w:type="spellEnd"/>
      <w:r w:rsidRPr="004D7DFC">
        <w:t xml:space="preserve">, where the problem is a multiplicity of known but as-yet poorly studied premodern receptions, for the </w:t>
      </w:r>
      <w:proofErr w:type="spellStart"/>
      <w:r w:rsidRPr="004D7DFC">
        <w:rPr>
          <w:i/>
        </w:rPr>
        <w:t>Achilleid</w:t>
      </w:r>
      <w:proofErr w:type="spellEnd"/>
      <w:r w:rsidRPr="004D7DFC">
        <w:t xml:space="preserve">, the challenge will be to uncover its subtler influence on later authors and disentangle that influence from the </w:t>
      </w:r>
      <w:proofErr w:type="spellStart"/>
      <w:r w:rsidRPr="004D7DFC">
        <w:rPr>
          <w:i/>
        </w:rPr>
        <w:t>Thebaid</w:t>
      </w:r>
      <w:r w:rsidR="00050F90">
        <w:t>’</w:t>
      </w:r>
      <w:r w:rsidRPr="004D7DFC">
        <w:t>s</w:t>
      </w:r>
      <w:proofErr w:type="spellEnd"/>
      <w:r w:rsidRPr="004D7DFC">
        <w:t>.</w:t>
      </w:r>
      <w:r w:rsidRPr="004D7DFC">
        <w:rPr>
          <w:vertAlign w:val="superscript"/>
        </w:rPr>
        <w:footnoteReference w:id="339"/>
      </w:r>
      <w:r w:rsidRPr="004D7DFC">
        <w:t xml:space="preserve"> Where receptions are found, however, they will often be able to repay sophisticated analysis, as suggested by Parkes</w:t>
      </w:r>
      <w:r w:rsidR="00050F90">
        <w:t>’</w:t>
      </w:r>
      <w:r w:rsidRPr="004D7DFC">
        <w:t xml:space="preserve"> intertextual reading of the anonymous eleventh-century verse epistle, the </w:t>
      </w:r>
      <w:r w:rsidRPr="004D7DFC">
        <w:rPr>
          <w:i/>
        </w:rPr>
        <w:t xml:space="preserve">Deidamia </w:t>
      </w:r>
      <w:proofErr w:type="spellStart"/>
      <w:r w:rsidRPr="004D7DFC">
        <w:rPr>
          <w:i/>
        </w:rPr>
        <w:t>Achilli</w:t>
      </w:r>
      <w:proofErr w:type="spellEnd"/>
      <w:r w:rsidRPr="004D7DFC">
        <w:t>.</w:t>
      </w:r>
      <w:r w:rsidRPr="004D7DFC">
        <w:rPr>
          <w:rStyle w:val="FootnoteReference"/>
        </w:rPr>
        <w:footnoteReference w:id="340"/>
      </w:r>
    </w:p>
    <w:p w14:paraId="7F1CE6ED" w14:textId="6BCB9572" w:rsidR="0021184E" w:rsidRDefault="0021184E" w:rsidP="0021184E">
      <w:pPr>
        <w:spacing w:line="480" w:lineRule="auto"/>
        <w:ind w:firstLine="720"/>
      </w:pPr>
      <w:bookmarkStart w:id="47" w:name="_Hlk100063792"/>
      <w:bookmarkStart w:id="48" w:name="_Hlk104986056"/>
      <w:r w:rsidRPr="004D7DFC">
        <w:t xml:space="preserve">The contemporary rehabilitation of the </w:t>
      </w:r>
      <w:proofErr w:type="spellStart"/>
      <w:r w:rsidRPr="004D7DFC">
        <w:rPr>
          <w:i/>
        </w:rPr>
        <w:t>Achilleid</w:t>
      </w:r>
      <w:proofErr w:type="spellEnd"/>
      <w:r w:rsidRPr="004D7DFC">
        <w:t xml:space="preserve"> began by exploring how Statius skillfully manipulates his literary heritage both to carve out a space for himself in the epic tradition and to call into question the immutability of that tradition. It is thus fitting that perhaps the most influential recent publication on the </w:t>
      </w:r>
      <w:proofErr w:type="spellStart"/>
      <w:r w:rsidRPr="004D7DFC">
        <w:rPr>
          <w:i/>
        </w:rPr>
        <w:t>Achilleid</w:t>
      </w:r>
      <w:proofErr w:type="spellEnd"/>
      <w:r w:rsidRPr="004D7DFC">
        <w:t xml:space="preserve"> is a 2015 verse translation by Stanley </w:t>
      </w:r>
      <w:r w:rsidRPr="004D7DFC">
        <w:lastRenderedPageBreak/>
        <w:t xml:space="preserve">Lombardo, with an introduction by Peter </w:t>
      </w:r>
      <w:proofErr w:type="spellStart"/>
      <w:r w:rsidRPr="004D7DFC">
        <w:t>Heslin</w:t>
      </w:r>
      <w:proofErr w:type="spellEnd"/>
      <w:r w:rsidRPr="004D7DFC">
        <w:t>. This volume followed Lombardo</w:t>
      </w:r>
      <w:r w:rsidR="00050F90">
        <w:t>’</w:t>
      </w:r>
      <w:r w:rsidRPr="004D7DFC">
        <w:t xml:space="preserve">s well received translations of the </w:t>
      </w:r>
      <w:r w:rsidRPr="004D7DFC">
        <w:rPr>
          <w:i/>
        </w:rPr>
        <w:t>Iliad</w:t>
      </w:r>
      <w:r w:rsidRPr="004D7DFC">
        <w:t xml:space="preserve">, </w:t>
      </w:r>
      <w:r w:rsidRPr="004D7DFC">
        <w:rPr>
          <w:i/>
        </w:rPr>
        <w:t>Odyssey</w:t>
      </w:r>
      <w:r w:rsidRPr="004D7DFC">
        <w:t xml:space="preserve">, </w:t>
      </w:r>
      <w:r w:rsidRPr="004D7DFC">
        <w:rPr>
          <w:i/>
        </w:rPr>
        <w:t>Aeneid</w:t>
      </w:r>
      <w:r w:rsidRPr="004D7DFC">
        <w:t xml:space="preserve">, and </w:t>
      </w:r>
      <w:r w:rsidRPr="004D7DFC">
        <w:rPr>
          <w:i/>
        </w:rPr>
        <w:t>Metamorphoses</w:t>
      </w:r>
      <w:r w:rsidRPr="004D7DFC">
        <w:t xml:space="preserve">, all of which have begun to be widely used for literature in translation courses. And </w:t>
      </w:r>
      <w:proofErr w:type="gramStart"/>
      <w:r w:rsidRPr="004D7DFC">
        <w:t>so</w:t>
      </w:r>
      <w:proofErr w:type="gramEnd"/>
      <w:r w:rsidRPr="004D7DFC">
        <w:t xml:space="preserve"> Statius</w:t>
      </w:r>
      <w:r w:rsidR="00050F90">
        <w:t>’</w:t>
      </w:r>
      <w:r w:rsidRPr="004D7DFC">
        <w:t xml:space="preserve"> incomplete epic once again finds itself on the curriculum, as it was in the Middle Ages, beating out the other epics treated in our volume, and perhaps priming the next generation of readers to</w:t>
      </w:r>
      <w:r>
        <w:t xml:space="preserve"> understand </w:t>
      </w:r>
      <w:r w:rsidRPr="004D7DFC">
        <w:t>it not as a charming generic enigma, but as an integral and natural part of the Homeric-Virgilian-Ovidian epic canon.</w:t>
      </w:r>
    </w:p>
    <w:p w14:paraId="6F7585C6" w14:textId="77777777" w:rsidR="0021184E" w:rsidRDefault="0021184E">
      <w:pPr>
        <w:sectPr w:rsidR="0021184E" w:rsidSect="0021184E">
          <w:footnotePr>
            <w:numRestart w:val="eachSect"/>
          </w:footnotePr>
          <w:type w:val="continuous"/>
          <w:pgSz w:w="12240" w:h="15840"/>
          <w:pgMar w:top="1440" w:right="1440" w:bottom="1440" w:left="1440" w:header="708" w:footer="708" w:gutter="0"/>
          <w:cols w:space="708"/>
          <w:docGrid w:linePitch="360"/>
        </w:sectPr>
      </w:pPr>
    </w:p>
    <w:p w14:paraId="12D40797" w14:textId="4881D557" w:rsidR="0021184E" w:rsidRDefault="0021184E">
      <w:r>
        <w:br w:type="page"/>
      </w:r>
    </w:p>
    <w:p w14:paraId="10BCEF67" w14:textId="77777777" w:rsidR="0021184E" w:rsidRDefault="0021184E" w:rsidP="0021184E">
      <w:pPr>
        <w:pStyle w:val="Heading1"/>
      </w:pPr>
      <w:bookmarkStart w:id="49" w:name="_Toc121845239"/>
      <w:r>
        <w:lastRenderedPageBreak/>
        <w:t xml:space="preserve">5. </w:t>
      </w:r>
      <w:proofErr w:type="spellStart"/>
      <w:r>
        <w:t>Silius</w:t>
      </w:r>
      <w:proofErr w:type="spellEnd"/>
      <w:r>
        <w:t xml:space="preserve"> </w:t>
      </w:r>
      <w:proofErr w:type="spellStart"/>
      <w:r>
        <w:t>Italicus</w:t>
      </w:r>
      <w:bookmarkEnd w:id="49"/>
      <w:proofErr w:type="spellEnd"/>
    </w:p>
    <w:p w14:paraId="3B390AB9" w14:textId="3424796F" w:rsidR="0021184E" w:rsidRDefault="0021184E" w:rsidP="0021184E">
      <w:pPr>
        <w:spacing w:line="480" w:lineRule="auto"/>
      </w:pPr>
      <w:r>
        <w:tab/>
        <w:t xml:space="preserve">A particular narrative of development has persistently characterized the late twentieth and early twenty-first century surge in appreciation of and scholarship on Neronian and Flavian epic. That narrative, as we discussed in our introduction, has told a story that partial and unreliable judgements about the poor quality of “silver” epic in comparison with first Homer and then Virgil have hindered scholarly engagement with imperial epic, but such judgments have now been rightly corrected. Lucan, Statius, </w:t>
      </w:r>
      <w:proofErr w:type="spellStart"/>
      <w:r>
        <w:t>Valerius</w:t>
      </w:r>
      <w:proofErr w:type="spellEnd"/>
      <w:r>
        <w:t xml:space="preserve"> </w:t>
      </w:r>
      <w:proofErr w:type="spellStart"/>
      <w:r>
        <w:t>Flaccus</w:t>
      </w:r>
      <w:proofErr w:type="spellEnd"/>
      <w:r>
        <w:t xml:space="preserve">, and </w:t>
      </w:r>
      <w:proofErr w:type="spellStart"/>
      <w:r>
        <w:t>Silius</w:t>
      </w:r>
      <w:proofErr w:type="spellEnd"/>
      <w:r>
        <w:t xml:space="preserve"> </w:t>
      </w:r>
      <w:proofErr w:type="spellStart"/>
      <w:r>
        <w:t>Italicus</w:t>
      </w:r>
      <w:proofErr w:type="spellEnd"/>
      <w:r>
        <w:t xml:space="preserve"> are therefore now receiving the attention and praise that they have always deserved. Yet we should be suspicious of the stories we tell ourselves about the development of scholarship, and </w:t>
      </w:r>
      <w:proofErr w:type="gramStart"/>
      <w:r>
        <w:t>all the more</w:t>
      </w:r>
      <w:proofErr w:type="gramEnd"/>
      <w:r>
        <w:t xml:space="preserve"> so the more obviously correct they seem. We should at least historicize such stories of development, and scholarship has now reached</w:t>
      </w:r>
      <w:r w:rsidRPr="00F04B5B">
        <w:t xml:space="preserve"> a point w</w:t>
      </w:r>
      <w:r>
        <w:t xml:space="preserve">hen historicization of this </w:t>
      </w:r>
      <w:proofErr w:type="gramStart"/>
      <w:r>
        <w:t>particular story</w:t>
      </w:r>
      <w:proofErr w:type="gramEnd"/>
      <w:r>
        <w:t xml:space="preserve"> may be productive. We noted in our introduction as contextual developments, for example, that the resurgence of Neronian and Flavian epic has found amenable the postmodern distrust of canon formation, and the most powerful expression of this in studies of Latin poetry has been in the applications of theories of reception and intertextuality to the construction of literary histories.</w:t>
      </w:r>
      <w:r>
        <w:rPr>
          <w:rStyle w:val="FootnoteReference"/>
        </w:rPr>
        <w:footnoteReference w:id="341"/>
      </w:r>
      <w:r>
        <w:t xml:space="preserve"> And yet, no poem has resisted the progressive narrative as persistently as </w:t>
      </w:r>
      <w:proofErr w:type="spellStart"/>
      <w:r>
        <w:t>Silius</w:t>
      </w:r>
      <w:proofErr w:type="spellEnd"/>
      <w:r>
        <w:t xml:space="preserve"> </w:t>
      </w:r>
      <w:proofErr w:type="spellStart"/>
      <w:r>
        <w:t>Italicus</w:t>
      </w:r>
      <w:proofErr w:type="spellEnd"/>
      <w:r w:rsidR="00050F90">
        <w:t>’</w:t>
      </w:r>
      <w:r>
        <w:t xml:space="preserve"> </w:t>
      </w:r>
      <w:r>
        <w:rPr>
          <w:i/>
        </w:rPr>
        <w:t>Punica</w:t>
      </w:r>
      <w:r>
        <w:t xml:space="preserve">, even though that resistance has finally crumbled. If we are to attempt to situate and historicize the progressive story of scholarship on Neronian and Flavian epic, we could do worse than to analyze </w:t>
      </w:r>
      <w:proofErr w:type="spellStart"/>
      <w:r>
        <w:t>Silius</w:t>
      </w:r>
      <w:proofErr w:type="spellEnd"/>
      <w:r w:rsidR="00050F90">
        <w:t>’</w:t>
      </w:r>
      <w:r>
        <w:t xml:space="preserve"> long resistance to redemption.</w:t>
      </w:r>
    </w:p>
    <w:p w14:paraId="165D3FEA" w14:textId="724CA983" w:rsidR="0021184E" w:rsidRDefault="0021184E" w:rsidP="0021184E">
      <w:pPr>
        <w:spacing w:line="480" w:lineRule="auto"/>
        <w:ind w:firstLine="720"/>
      </w:pPr>
      <w:proofErr w:type="spellStart"/>
      <w:r>
        <w:lastRenderedPageBreak/>
        <w:t>Silius</w:t>
      </w:r>
      <w:proofErr w:type="spellEnd"/>
      <w:r w:rsidR="00050F90">
        <w:t>’</w:t>
      </w:r>
      <w:r>
        <w:t xml:space="preserve"> resistance to redemption is in part a matter of chronology. In the history of scholarship on Roman epic, we might say that Virgil</w:t>
      </w:r>
      <w:r w:rsidR="00050F90">
        <w:t>’</w:t>
      </w:r>
      <w:r>
        <w:t xml:space="preserve">s </w:t>
      </w:r>
      <w:r>
        <w:rPr>
          <w:i/>
        </w:rPr>
        <w:t>Aeneid</w:t>
      </w:r>
      <w:r>
        <w:t xml:space="preserve"> received its rescue in the middle of the twentieth century, and the march of appreciation moved chronologically through Ovid, then Lucan, and finally to the Flavian epicists. Claudian might constitute a coda to the teleological narrative of the appreciation of Classical Latin epic. There is undoubtedly some truth to the story we have been telling ourselves about Latin epic, but even the most dominant narratives of the progress of scholarship are partial and tendentious. This is not to say that the redemption of the </w:t>
      </w:r>
      <w:r>
        <w:rPr>
          <w:i/>
        </w:rPr>
        <w:t>Punica</w:t>
      </w:r>
      <w:r>
        <w:t xml:space="preserve"> is a mistake and that it is genuinely so bad that it is unworthy of study by serious scholars of Latin epic, but rather that the </w:t>
      </w:r>
      <w:r w:rsidRPr="00F04B5B">
        <w:t xml:space="preserve">reason it has been less studied was </w:t>
      </w:r>
      <w:r>
        <w:t xml:space="preserve">not really </w:t>
      </w:r>
      <w:r w:rsidRPr="00F04B5B">
        <w:t>because of the perception of inferior quali</w:t>
      </w:r>
      <w:r>
        <w:t xml:space="preserve">ty. Similarly, what changed to motivate a surge in scholarship on the poem was not a new and more positive evaluation of its merit. It is not the case that scholars can finally see the excellence of </w:t>
      </w:r>
      <w:proofErr w:type="spellStart"/>
      <w:r>
        <w:t>Silius</w:t>
      </w:r>
      <w:proofErr w:type="spellEnd"/>
      <w:r w:rsidR="00050F90">
        <w:t>’</w:t>
      </w:r>
      <w:r>
        <w:t xml:space="preserve"> </w:t>
      </w:r>
      <w:r>
        <w:rPr>
          <w:i/>
        </w:rPr>
        <w:t>Punica</w:t>
      </w:r>
      <w:r>
        <w:t xml:space="preserve"> and therefore have written about the poem. It is rather the case that as more scholars have published more about the poem, its quality seems better in the light of its now richer reception. In other words, judgments of the quality of the </w:t>
      </w:r>
      <w:r>
        <w:rPr>
          <w:i/>
        </w:rPr>
        <w:t>Punica</w:t>
      </w:r>
      <w:r>
        <w:t xml:space="preserve">, whether the negative evaluations of the nineteenth and early twentieth centuries or the now frequent assertions of </w:t>
      </w:r>
      <w:proofErr w:type="spellStart"/>
      <w:r>
        <w:t>Silius</w:t>
      </w:r>
      <w:proofErr w:type="spellEnd"/>
      <w:r w:rsidR="00050F90">
        <w:t>’</w:t>
      </w:r>
      <w:r>
        <w:t xml:space="preserve"> skill and talent as a poet, are an effect rather than a cause of the reception history of the poem. We begin with three recent topics of interest in </w:t>
      </w:r>
      <w:proofErr w:type="spellStart"/>
      <w:r>
        <w:t>Silian</w:t>
      </w:r>
      <w:proofErr w:type="spellEnd"/>
      <w:r>
        <w:t xml:space="preserve"> studies that have shaped the current positive reception of the </w:t>
      </w:r>
      <w:r>
        <w:rPr>
          <w:i/>
          <w:iCs/>
        </w:rPr>
        <w:t>Punica</w:t>
      </w:r>
      <w:r>
        <w:t>: exemplarity, civil war, and intertextuality. We then look back at the poem</w:t>
      </w:r>
      <w:r w:rsidR="00050F90">
        <w:t>’</w:t>
      </w:r>
      <w:r>
        <w:t>s earlier reception, arguing that this history is itself a potentially fruitful topic of interest for further study.</w:t>
      </w:r>
    </w:p>
    <w:p w14:paraId="1269AC48" w14:textId="77777777" w:rsidR="0021184E" w:rsidRPr="00060B64" w:rsidRDefault="0021184E" w:rsidP="0021184E">
      <w:pPr>
        <w:spacing w:line="480" w:lineRule="auto"/>
        <w:ind w:firstLine="720"/>
      </w:pPr>
    </w:p>
    <w:p w14:paraId="7B030970" w14:textId="77777777" w:rsidR="0021184E" w:rsidRPr="00982205" w:rsidRDefault="0021184E" w:rsidP="0021184E">
      <w:pPr>
        <w:pStyle w:val="Heading2"/>
      </w:pPr>
      <w:bookmarkStart w:id="50" w:name="_Toc121845240"/>
      <w:r>
        <w:lastRenderedPageBreak/>
        <w:t xml:space="preserve">5.1. </w:t>
      </w:r>
      <w:r w:rsidRPr="00982205">
        <w:t xml:space="preserve">Exemplarity in the </w:t>
      </w:r>
      <w:r w:rsidRPr="003656F8">
        <w:rPr>
          <w:i/>
        </w:rPr>
        <w:t>Punica</w:t>
      </w:r>
      <w:bookmarkEnd w:id="50"/>
    </w:p>
    <w:p w14:paraId="3E8E123C" w14:textId="01934EDD" w:rsidR="0021184E" w:rsidRDefault="0021184E" w:rsidP="0021184E">
      <w:pPr>
        <w:spacing w:line="480" w:lineRule="auto"/>
        <w:rPr>
          <w:rFonts w:cs="Times"/>
          <w:color w:val="000000"/>
        </w:rPr>
      </w:pPr>
      <w:r>
        <w:rPr>
          <w:rFonts w:cs="Times"/>
          <w:color w:val="000000"/>
        </w:rPr>
        <w:tab/>
        <w:t xml:space="preserve">Although the </w:t>
      </w:r>
      <w:r>
        <w:rPr>
          <w:rFonts w:cs="Times"/>
          <w:i/>
          <w:color w:val="000000"/>
        </w:rPr>
        <w:t>Punica</w:t>
      </w:r>
      <w:r>
        <w:rPr>
          <w:rFonts w:cs="Times"/>
          <w:color w:val="000000"/>
        </w:rPr>
        <w:t xml:space="preserve"> is unlikely to be read outside of universities for the foreseeable future, the small and thriving community of scholars interested in post-Virgilian Latin epic has generated and welcomed a surge in </w:t>
      </w:r>
      <w:proofErr w:type="spellStart"/>
      <w:r>
        <w:rPr>
          <w:rFonts w:cs="Times"/>
          <w:color w:val="000000"/>
        </w:rPr>
        <w:t>Silian</w:t>
      </w:r>
      <w:proofErr w:type="spellEnd"/>
      <w:r>
        <w:rPr>
          <w:rFonts w:cs="Times"/>
          <w:color w:val="000000"/>
        </w:rPr>
        <w:t xml:space="preserve"> scholarship in the twenty-first century. The origins of the redemption of </w:t>
      </w:r>
      <w:proofErr w:type="spellStart"/>
      <w:r>
        <w:rPr>
          <w:rFonts w:cs="Times"/>
          <w:color w:val="000000"/>
        </w:rPr>
        <w:t>Silius</w:t>
      </w:r>
      <w:proofErr w:type="spellEnd"/>
      <w:r>
        <w:rPr>
          <w:rFonts w:cs="Times"/>
          <w:color w:val="000000"/>
        </w:rPr>
        <w:t xml:space="preserve"> can be traced to Edward Bassett and Michael von Albrecht through Frederick Ahl, Martha Davis, and Arthur Pomeroy.</w:t>
      </w:r>
      <w:r>
        <w:rPr>
          <w:rStyle w:val="FootnoteReference"/>
          <w:rFonts w:cs="Times"/>
          <w:color w:val="000000"/>
        </w:rPr>
        <w:footnoteReference w:id="342"/>
      </w:r>
      <w:r>
        <w:rPr>
          <w:rFonts w:cs="Times"/>
          <w:color w:val="000000"/>
        </w:rPr>
        <w:t xml:space="preserve"> But perhaps the greatest sign of the breaking of </w:t>
      </w:r>
      <w:proofErr w:type="spellStart"/>
      <w:r>
        <w:rPr>
          <w:rFonts w:cs="Times"/>
          <w:color w:val="000000"/>
        </w:rPr>
        <w:t>Silius</w:t>
      </w:r>
      <w:proofErr w:type="spellEnd"/>
      <w:r w:rsidR="00050F90">
        <w:rPr>
          <w:rFonts w:cs="Times"/>
          <w:color w:val="000000"/>
        </w:rPr>
        <w:t>’</w:t>
      </w:r>
      <w:r>
        <w:rPr>
          <w:rFonts w:cs="Times"/>
          <w:color w:val="000000"/>
        </w:rPr>
        <w:t xml:space="preserve"> long resistance to redemption was the publication of two English-language monographs on the poem, Ray</w:t>
      </w:r>
      <w:r w:rsidR="005C2F20">
        <w:rPr>
          <w:rFonts w:cs="Times"/>
          <w:color w:val="000000"/>
        </w:rPr>
        <w:t>mond</w:t>
      </w:r>
      <w:r>
        <w:rPr>
          <w:rFonts w:cs="Times"/>
          <w:color w:val="000000"/>
        </w:rPr>
        <w:t xml:space="preserve"> Marks</w:t>
      </w:r>
      <w:r w:rsidR="00050F90">
        <w:rPr>
          <w:rFonts w:cs="Times"/>
          <w:color w:val="000000"/>
        </w:rPr>
        <w:t>’</w:t>
      </w:r>
      <w:r>
        <w:rPr>
          <w:rFonts w:cs="Times"/>
          <w:color w:val="000000"/>
        </w:rPr>
        <w:t xml:space="preserve"> 2005 </w:t>
      </w:r>
      <w:r>
        <w:rPr>
          <w:rFonts w:cs="Times"/>
          <w:i/>
          <w:color w:val="000000"/>
        </w:rPr>
        <w:t xml:space="preserve">From Republic to Empire: Scipio Africanus in the </w:t>
      </w:r>
      <w:r>
        <w:rPr>
          <w:rFonts w:cs="Times"/>
          <w:color w:val="000000"/>
        </w:rPr>
        <w:t>Punica</w:t>
      </w:r>
      <w:r>
        <w:rPr>
          <w:rFonts w:cs="Times"/>
          <w:i/>
          <w:color w:val="000000"/>
        </w:rPr>
        <w:t xml:space="preserve"> of </w:t>
      </w:r>
      <w:proofErr w:type="spellStart"/>
      <w:r>
        <w:rPr>
          <w:rFonts w:cs="Times"/>
          <w:i/>
          <w:color w:val="000000"/>
        </w:rPr>
        <w:t>Silius</w:t>
      </w:r>
      <w:proofErr w:type="spellEnd"/>
      <w:r>
        <w:rPr>
          <w:rFonts w:cs="Times"/>
          <w:i/>
          <w:color w:val="000000"/>
        </w:rPr>
        <w:t xml:space="preserve"> </w:t>
      </w:r>
      <w:proofErr w:type="spellStart"/>
      <w:r>
        <w:rPr>
          <w:rFonts w:cs="Times"/>
          <w:i/>
          <w:color w:val="000000"/>
        </w:rPr>
        <w:t>Italicus</w:t>
      </w:r>
      <w:proofErr w:type="spellEnd"/>
      <w:r>
        <w:rPr>
          <w:rFonts w:cs="Times"/>
          <w:color w:val="000000"/>
        </w:rPr>
        <w:t xml:space="preserve"> and Ben Tipping</w:t>
      </w:r>
      <w:r w:rsidR="00050F90">
        <w:rPr>
          <w:rFonts w:cs="Times"/>
          <w:color w:val="000000"/>
        </w:rPr>
        <w:t>’</w:t>
      </w:r>
      <w:r>
        <w:rPr>
          <w:rFonts w:cs="Times"/>
          <w:color w:val="000000"/>
        </w:rPr>
        <w:t xml:space="preserve">s 2010 </w:t>
      </w:r>
      <w:r>
        <w:rPr>
          <w:rFonts w:cs="Times"/>
          <w:i/>
          <w:color w:val="000000"/>
        </w:rPr>
        <w:t xml:space="preserve">Exemplary Epic: </w:t>
      </w:r>
      <w:proofErr w:type="spellStart"/>
      <w:r>
        <w:rPr>
          <w:rFonts w:cs="Times"/>
          <w:i/>
          <w:color w:val="000000"/>
        </w:rPr>
        <w:t>Silius</w:t>
      </w:r>
      <w:proofErr w:type="spellEnd"/>
      <w:r>
        <w:rPr>
          <w:rFonts w:cs="Times"/>
          <w:i/>
          <w:color w:val="000000"/>
        </w:rPr>
        <w:t xml:space="preserve"> </w:t>
      </w:r>
      <w:proofErr w:type="spellStart"/>
      <w:r>
        <w:rPr>
          <w:rFonts w:cs="Times"/>
          <w:i/>
          <w:color w:val="000000"/>
        </w:rPr>
        <w:t>Italicus</w:t>
      </w:r>
      <w:proofErr w:type="spellEnd"/>
      <w:r w:rsidR="00050F90">
        <w:rPr>
          <w:rFonts w:cs="Times"/>
          <w:i/>
          <w:color w:val="000000"/>
        </w:rPr>
        <w:t>’</w:t>
      </w:r>
      <w:r>
        <w:rPr>
          <w:rFonts w:cs="Times"/>
          <w:color w:val="000000"/>
        </w:rPr>
        <w:t xml:space="preserve"> Punica. </w:t>
      </w:r>
      <w:proofErr w:type="gramStart"/>
      <w:r>
        <w:rPr>
          <w:rFonts w:cs="Times"/>
          <w:color w:val="000000"/>
        </w:rPr>
        <w:t>Both of these</w:t>
      </w:r>
      <w:proofErr w:type="gramEnd"/>
      <w:r>
        <w:rPr>
          <w:rFonts w:cs="Times"/>
          <w:color w:val="000000"/>
        </w:rPr>
        <w:t xml:space="preserve"> monographs take an approach that emphasizes exemplarity in the poem, describing a complex and dynamic system of characters who find and use exempla for themselves as well as serve as exempla for readers of the poem. Within the poem, the key character is Hercules, and Hannibal and Scipio </w:t>
      </w:r>
      <w:proofErr w:type="gramStart"/>
      <w:r>
        <w:rPr>
          <w:rFonts w:cs="Times"/>
          <w:color w:val="000000"/>
        </w:rPr>
        <w:t>in particular compete</w:t>
      </w:r>
      <w:proofErr w:type="gramEnd"/>
      <w:r>
        <w:rPr>
          <w:rFonts w:cs="Times"/>
          <w:color w:val="000000"/>
        </w:rPr>
        <w:t xml:space="preserve"> to see who will inherit the hero</w:t>
      </w:r>
      <w:r w:rsidR="00050F90">
        <w:rPr>
          <w:rFonts w:cs="Times"/>
          <w:color w:val="000000"/>
        </w:rPr>
        <w:t>’</w:t>
      </w:r>
      <w:r>
        <w:rPr>
          <w:rFonts w:cs="Times"/>
          <w:color w:val="000000"/>
        </w:rPr>
        <w:t xml:space="preserve">s legacy. For the Flavian period, the key character is Scipio, who serves as a model for future Roman emperors. Ultimately, however, the poem seems to deny the possibility of unitary models, and the dynamics of exemplarity in the </w:t>
      </w:r>
      <w:r>
        <w:rPr>
          <w:rFonts w:cs="Times"/>
          <w:i/>
          <w:color w:val="000000"/>
        </w:rPr>
        <w:t>Punica</w:t>
      </w:r>
      <w:r>
        <w:rPr>
          <w:rFonts w:cs="Times"/>
          <w:color w:val="000000"/>
        </w:rPr>
        <w:t xml:space="preserve"> at least call into question the influence that any individual can have on the course of history.</w:t>
      </w:r>
    </w:p>
    <w:p w14:paraId="6B5E6E12" w14:textId="502A5737" w:rsidR="0021184E" w:rsidRDefault="0021184E" w:rsidP="0021184E">
      <w:pPr>
        <w:spacing w:line="480" w:lineRule="auto"/>
        <w:rPr>
          <w:rFonts w:cs="Times"/>
          <w:color w:val="000000"/>
        </w:rPr>
      </w:pPr>
      <w:r>
        <w:rPr>
          <w:rFonts w:cs="Times"/>
          <w:color w:val="000000"/>
        </w:rPr>
        <w:tab/>
        <w:t xml:space="preserve">The more </w:t>
      </w:r>
      <w:proofErr w:type="spellStart"/>
      <w:r>
        <w:rPr>
          <w:rFonts w:cs="Times"/>
          <w:color w:val="000000"/>
        </w:rPr>
        <w:t>Silius</w:t>
      </w:r>
      <w:proofErr w:type="spellEnd"/>
      <w:r w:rsidR="00050F90">
        <w:rPr>
          <w:rFonts w:cs="Times"/>
          <w:color w:val="000000"/>
        </w:rPr>
        <w:t>’</w:t>
      </w:r>
      <w:r>
        <w:rPr>
          <w:rFonts w:cs="Times"/>
          <w:color w:val="000000"/>
        </w:rPr>
        <w:t xml:space="preserve"> interpreters work on exemplarity in the poem, the richer and more complex the topic becomes. For Marks, writing the first </w:t>
      </w:r>
      <w:r w:rsidRPr="008353B2">
        <w:rPr>
          <w:rFonts w:cs="Times"/>
          <w:color w:val="000000" w:themeColor="text1"/>
        </w:rPr>
        <w:t xml:space="preserve">extended treatment of the poem </w:t>
      </w:r>
      <w:r>
        <w:rPr>
          <w:rFonts w:cs="Times"/>
          <w:color w:val="000000"/>
        </w:rPr>
        <w:t>in English since Ahl, Davis, and Pomeroy</w:t>
      </w:r>
      <w:r w:rsidR="00050F90">
        <w:rPr>
          <w:rFonts w:cs="Times"/>
          <w:color w:val="000000"/>
        </w:rPr>
        <w:t>’</w:t>
      </w:r>
      <w:r>
        <w:rPr>
          <w:rFonts w:cs="Times"/>
          <w:color w:val="000000"/>
        </w:rPr>
        <w:t>s book-length article in 1986 and the first full monograph in any language since von Albrecht</w:t>
      </w:r>
      <w:r w:rsidR="00050F90">
        <w:rPr>
          <w:rFonts w:cs="Times"/>
          <w:color w:val="000000"/>
        </w:rPr>
        <w:t>’</w:t>
      </w:r>
      <w:r>
        <w:rPr>
          <w:rFonts w:cs="Times"/>
          <w:color w:val="000000"/>
        </w:rPr>
        <w:t xml:space="preserve">s in 1964, it was necessary to present a structure </w:t>
      </w:r>
      <w:r>
        <w:rPr>
          <w:rFonts w:cs="Times"/>
          <w:color w:val="000000"/>
        </w:rPr>
        <w:lastRenderedPageBreak/>
        <w:t>to work with.</w:t>
      </w:r>
      <w:r w:rsidR="002D0786">
        <w:rPr>
          <w:rStyle w:val="FootnoteReference"/>
          <w:rFonts w:cs="Times"/>
          <w:color w:val="000000"/>
        </w:rPr>
        <w:footnoteReference w:id="343"/>
      </w:r>
      <w:r>
        <w:rPr>
          <w:rFonts w:cs="Times"/>
          <w:color w:val="000000"/>
        </w:rPr>
        <w:t xml:space="preserve"> The focus on Scipio in particular allows Marks to show a progression in the poem from an early period in which many Romans occupy leadership roles, use exempla, and serve as exempla themselves, to a later period in which Scipio becomes a synecdochic hero and a model for Domitian as the one who represents the many.</w:t>
      </w:r>
      <w:r>
        <w:rPr>
          <w:rStyle w:val="FootnoteReference"/>
          <w:rFonts w:cs="Times"/>
          <w:color w:val="000000"/>
        </w:rPr>
        <w:footnoteReference w:id="344"/>
      </w:r>
      <w:r>
        <w:rPr>
          <w:rFonts w:cs="Times"/>
          <w:color w:val="000000"/>
        </w:rPr>
        <w:t xml:space="preserve"> Tipping complicates the issue by emphasizing the many over the one and arguing that </w:t>
      </w:r>
      <w:proofErr w:type="spellStart"/>
      <w:r>
        <w:rPr>
          <w:rFonts w:cs="Times"/>
          <w:color w:val="000000"/>
        </w:rPr>
        <w:t>Silius</w:t>
      </w:r>
      <w:proofErr w:type="spellEnd"/>
      <w:r>
        <w:rPr>
          <w:rFonts w:cs="Times"/>
          <w:color w:val="000000"/>
        </w:rPr>
        <w:t xml:space="preserve"> calls into question the value of exemplarity even as he makes it a major theme of his epic.</w:t>
      </w:r>
      <w:r>
        <w:rPr>
          <w:rStyle w:val="FootnoteReference"/>
          <w:rFonts w:cs="Times"/>
          <w:color w:val="000000"/>
        </w:rPr>
        <w:footnoteReference w:id="345"/>
      </w:r>
      <w:r>
        <w:rPr>
          <w:rFonts w:cs="Times"/>
          <w:color w:val="000000"/>
        </w:rPr>
        <w:t xml:space="preserve"> </w:t>
      </w:r>
      <w:r w:rsidR="005C2F20">
        <w:rPr>
          <w:rFonts w:cs="Times"/>
          <w:color w:val="000000"/>
        </w:rPr>
        <w:t xml:space="preserve">He </w:t>
      </w:r>
      <w:r>
        <w:rPr>
          <w:rFonts w:cs="Times"/>
          <w:color w:val="000000"/>
        </w:rPr>
        <w:t xml:space="preserve">begins by noting that </w:t>
      </w:r>
      <w:proofErr w:type="spellStart"/>
      <w:r>
        <w:rPr>
          <w:rFonts w:cs="Times"/>
          <w:color w:val="000000"/>
        </w:rPr>
        <w:t>Silius</w:t>
      </w:r>
      <w:proofErr w:type="spellEnd"/>
      <w:r w:rsidR="00050F90">
        <w:rPr>
          <w:rFonts w:cs="Times"/>
          <w:color w:val="000000"/>
        </w:rPr>
        <w:t>’</w:t>
      </w:r>
      <w:r>
        <w:rPr>
          <w:rFonts w:cs="Times"/>
          <w:color w:val="000000"/>
        </w:rPr>
        <w:t xml:space="preserve"> proem turns Virgil</w:t>
      </w:r>
      <w:r w:rsidR="00050F90">
        <w:rPr>
          <w:rFonts w:cs="Times"/>
          <w:color w:val="000000"/>
        </w:rPr>
        <w:t>’</w:t>
      </w:r>
      <w:r>
        <w:rPr>
          <w:rFonts w:cs="Times"/>
          <w:color w:val="000000"/>
        </w:rPr>
        <w:t xml:space="preserve">s </w:t>
      </w:r>
      <w:proofErr w:type="spellStart"/>
      <w:r>
        <w:rPr>
          <w:rFonts w:cs="Times"/>
          <w:i/>
          <w:color w:val="000000"/>
        </w:rPr>
        <w:t>virum</w:t>
      </w:r>
      <w:proofErr w:type="spellEnd"/>
      <w:r>
        <w:rPr>
          <w:rFonts w:cs="Times"/>
          <w:color w:val="000000"/>
        </w:rPr>
        <w:t xml:space="preserve"> into </w:t>
      </w:r>
      <w:proofErr w:type="spellStart"/>
      <w:r>
        <w:rPr>
          <w:rFonts w:cs="Times"/>
          <w:i/>
          <w:color w:val="000000"/>
        </w:rPr>
        <w:t>viros</w:t>
      </w:r>
      <w:proofErr w:type="spellEnd"/>
      <w:r>
        <w:rPr>
          <w:rFonts w:cs="Times"/>
          <w:color w:val="000000"/>
        </w:rPr>
        <w:t xml:space="preserve"> and </w:t>
      </w:r>
      <w:proofErr w:type="spellStart"/>
      <w:r>
        <w:rPr>
          <w:rFonts w:cs="Times"/>
          <w:i/>
          <w:color w:val="000000"/>
        </w:rPr>
        <w:t>Aeneadum</w:t>
      </w:r>
      <w:proofErr w:type="spellEnd"/>
      <w:r>
        <w:rPr>
          <w:rFonts w:cs="Times"/>
          <w:color w:val="000000"/>
        </w:rPr>
        <w:t xml:space="preserve">, transforming the singular focus of the </w:t>
      </w:r>
      <w:r>
        <w:rPr>
          <w:rFonts w:cs="Times"/>
          <w:i/>
          <w:color w:val="000000"/>
        </w:rPr>
        <w:t>Aeneid</w:t>
      </w:r>
      <w:r>
        <w:rPr>
          <w:rFonts w:cs="Times"/>
          <w:color w:val="000000"/>
        </w:rPr>
        <w:t xml:space="preserve"> into the multiplicity of exempla in the </w:t>
      </w:r>
      <w:r>
        <w:rPr>
          <w:rFonts w:cs="Times"/>
          <w:i/>
          <w:color w:val="000000"/>
        </w:rPr>
        <w:t>Punica</w:t>
      </w:r>
      <w:r>
        <w:rPr>
          <w:rFonts w:cs="Times"/>
          <w:color w:val="000000"/>
        </w:rPr>
        <w:t>.</w:t>
      </w:r>
      <w:r>
        <w:rPr>
          <w:rStyle w:val="FootnoteReference"/>
          <w:rFonts w:cs="Times"/>
          <w:color w:val="000000"/>
        </w:rPr>
        <w:footnoteReference w:id="346"/>
      </w:r>
      <w:r>
        <w:rPr>
          <w:rFonts w:cs="Times"/>
          <w:color w:val="000000"/>
        </w:rPr>
        <w:t xml:space="preserve"> There are, for example, minor figures like Marcus Atilius Regulus, who do not strictly belong in an epic on the Second Punic War, but </w:t>
      </w:r>
      <w:r w:rsidRPr="008353B2">
        <w:rPr>
          <w:rFonts w:cs="Times"/>
          <w:color w:val="000000"/>
        </w:rPr>
        <w:t>are brought in specifically and explicitly as exempla.</w:t>
      </w:r>
      <w:r w:rsidRPr="008353B2">
        <w:rPr>
          <w:rStyle w:val="FootnoteReference"/>
          <w:rFonts w:cs="Times"/>
          <w:color w:val="000000"/>
        </w:rPr>
        <w:footnoteReference w:id="347"/>
      </w:r>
      <w:r>
        <w:rPr>
          <w:rFonts w:cs="Times"/>
          <w:color w:val="000000"/>
        </w:rPr>
        <w:t xml:space="preserve"> Yet Tipping ultimately brings his focus to three major figures in the poem, Hannibal, Fabius Maximus, and Scipio, all of whom are problematic and ambivalent as models for Romans, and who themselves find problematic and ambivalent models for their own roles. If, as Tipping argues, no individual emerges as a hero in an epic about the roots of Roman virtue and the seeds of its downfall, exemplarity provides not models to follow so much as problems to think with. Scholars have taken up the challenge that </w:t>
      </w:r>
      <w:proofErr w:type="spellStart"/>
      <w:r>
        <w:rPr>
          <w:rFonts w:cs="Times"/>
          <w:color w:val="000000"/>
        </w:rPr>
        <w:t>Silius</w:t>
      </w:r>
      <w:proofErr w:type="spellEnd"/>
      <w:r>
        <w:rPr>
          <w:rFonts w:cs="Times"/>
          <w:color w:val="000000"/>
        </w:rPr>
        <w:t xml:space="preserve"> offered to his Roman readers, to think with his exempla. To take just one example, Robert Cowan has shown how </w:t>
      </w:r>
      <w:proofErr w:type="spellStart"/>
      <w:r>
        <w:rPr>
          <w:rFonts w:cs="Times"/>
          <w:color w:val="000000"/>
        </w:rPr>
        <w:t>Silius</w:t>
      </w:r>
      <w:proofErr w:type="spellEnd"/>
      <w:r>
        <w:rPr>
          <w:rFonts w:cs="Times"/>
          <w:color w:val="000000"/>
        </w:rPr>
        <w:t xml:space="preserve"> uses “sideshadowing” (in contrast to foreshadowing) as a form of counterfactual history to show that seemingly widely divergent outcomes, like Carthage becoming the </w:t>
      </w:r>
      <w:r>
        <w:rPr>
          <w:rFonts w:cs="Times"/>
          <w:i/>
          <w:color w:val="000000"/>
        </w:rPr>
        <w:t>caput mundi</w:t>
      </w:r>
      <w:r>
        <w:rPr>
          <w:rFonts w:cs="Times"/>
          <w:iCs/>
          <w:color w:val="000000"/>
        </w:rPr>
        <w:t xml:space="preserve"> instead of Rome</w:t>
      </w:r>
      <w:r>
        <w:rPr>
          <w:rFonts w:cs="Times"/>
          <w:color w:val="000000"/>
        </w:rPr>
        <w:t>, would not have been so different after all.</w:t>
      </w:r>
      <w:r>
        <w:rPr>
          <w:rStyle w:val="FootnoteReference"/>
          <w:rFonts w:cs="Times"/>
          <w:color w:val="000000"/>
        </w:rPr>
        <w:footnoteReference w:id="348"/>
      </w:r>
      <w:r>
        <w:rPr>
          <w:rFonts w:cs="Times"/>
          <w:color w:val="000000"/>
        </w:rPr>
        <w:t xml:space="preserve"> In this way, </w:t>
      </w:r>
      <w:proofErr w:type="spellStart"/>
      <w:r>
        <w:rPr>
          <w:rFonts w:cs="Times"/>
          <w:color w:val="000000"/>
        </w:rPr>
        <w:t>Silius</w:t>
      </w:r>
      <w:proofErr w:type="spellEnd"/>
      <w:r>
        <w:rPr>
          <w:rFonts w:cs="Times"/>
          <w:color w:val="000000"/>
        </w:rPr>
        <w:t xml:space="preserve"> </w:t>
      </w:r>
      <w:r>
        <w:rPr>
          <w:rFonts w:cs="Times"/>
          <w:color w:val="000000"/>
        </w:rPr>
        <w:lastRenderedPageBreak/>
        <w:t>demonstrates the prominence of broad historical forces over the individual contributions of even the most exemplary of historical figures. There is a richness in this theme that still has much to give.</w:t>
      </w:r>
    </w:p>
    <w:p w14:paraId="1E324C02" w14:textId="77777777" w:rsidR="0043720E" w:rsidRDefault="0043720E" w:rsidP="0021184E">
      <w:pPr>
        <w:spacing w:line="480" w:lineRule="auto"/>
        <w:rPr>
          <w:rFonts w:cs="Times"/>
          <w:color w:val="000000"/>
        </w:rPr>
      </w:pPr>
    </w:p>
    <w:p w14:paraId="20B1A66C" w14:textId="77777777" w:rsidR="0021184E" w:rsidRPr="0039610E" w:rsidRDefault="0021184E" w:rsidP="0021184E">
      <w:pPr>
        <w:pStyle w:val="Heading2"/>
      </w:pPr>
      <w:bookmarkStart w:id="51" w:name="_Toc121845241"/>
      <w:r>
        <w:t xml:space="preserve">5.2. Civil War in the </w:t>
      </w:r>
      <w:r>
        <w:rPr>
          <w:i/>
        </w:rPr>
        <w:t>Punica</w:t>
      </w:r>
      <w:bookmarkEnd w:id="51"/>
    </w:p>
    <w:p w14:paraId="5A4A36B4" w14:textId="11AD8667" w:rsidR="0021184E" w:rsidRDefault="0021184E" w:rsidP="0021184E">
      <w:pPr>
        <w:spacing w:line="480" w:lineRule="auto"/>
        <w:rPr>
          <w:rFonts w:cs="Times"/>
          <w:color w:val="000000"/>
        </w:rPr>
      </w:pPr>
      <w:r>
        <w:rPr>
          <w:rFonts w:cs="Times"/>
          <w:color w:val="000000"/>
        </w:rPr>
        <w:tab/>
        <w:t xml:space="preserve">Although it was one kind of milestone for </w:t>
      </w:r>
      <w:proofErr w:type="spellStart"/>
      <w:r>
        <w:rPr>
          <w:rFonts w:cs="Times"/>
          <w:color w:val="000000"/>
        </w:rPr>
        <w:t>Silius</w:t>
      </w:r>
      <w:proofErr w:type="spellEnd"/>
      <w:r>
        <w:rPr>
          <w:rFonts w:cs="Times"/>
          <w:color w:val="000000"/>
        </w:rPr>
        <w:t xml:space="preserve"> scholarship in the twenty-first century to see the publication of monographs taking seriously the poem</w:t>
      </w:r>
      <w:r w:rsidR="00050F90">
        <w:rPr>
          <w:rFonts w:cs="Times"/>
          <w:color w:val="000000"/>
        </w:rPr>
        <w:t>’</w:t>
      </w:r>
      <w:r>
        <w:rPr>
          <w:rFonts w:cs="Times"/>
          <w:color w:val="000000"/>
        </w:rPr>
        <w:t xml:space="preserve">s literary aspects, no Greek or Roman author can be said to have really arrived in the current century until they have a companion volume. The companion has replaced many of the functions of an older style of monograph that used to serve as a comprehensive introduction to an ancient author or text, and a skillfully edited companion can do much to advance the cause of an author like </w:t>
      </w:r>
      <w:proofErr w:type="spellStart"/>
      <w:r>
        <w:rPr>
          <w:rFonts w:cs="Times"/>
          <w:color w:val="000000"/>
        </w:rPr>
        <w:t>Silius</w:t>
      </w:r>
      <w:proofErr w:type="spellEnd"/>
      <w:r>
        <w:rPr>
          <w:rFonts w:cs="Times"/>
          <w:color w:val="000000"/>
        </w:rPr>
        <w:t>.</w:t>
      </w:r>
      <w:r>
        <w:rPr>
          <w:rStyle w:val="FootnoteReference"/>
          <w:rFonts w:cs="Times"/>
          <w:color w:val="000000"/>
        </w:rPr>
        <w:footnoteReference w:id="349"/>
      </w:r>
      <w:r>
        <w:rPr>
          <w:rFonts w:cs="Times"/>
          <w:color w:val="000000"/>
        </w:rPr>
        <w:t xml:space="preserve"> The publication of Antony </w:t>
      </w:r>
      <w:proofErr w:type="spellStart"/>
      <w:r>
        <w:rPr>
          <w:rFonts w:cs="Times"/>
          <w:color w:val="000000"/>
        </w:rPr>
        <w:t>Augoustakis</w:t>
      </w:r>
      <w:proofErr w:type="spellEnd"/>
      <w:r w:rsidR="00050F90">
        <w:rPr>
          <w:rFonts w:cs="Times"/>
          <w:color w:val="000000"/>
        </w:rPr>
        <w:t>’</w:t>
      </w:r>
      <w:r>
        <w:rPr>
          <w:rFonts w:cs="Times"/>
          <w:color w:val="000000"/>
        </w:rPr>
        <w:t xml:space="preserve"> </w:t>
      </w:r>
      <w:r>
        <w:rPr>
          <w:rFonts w:cs="Times"/>
          <w:i/>
          <w:color w:val="000000"/>
        </w:rPr>
        <w:t>Brill</w:t>
      </w:r>
      <w:r w:rsidR="00050F90">
        <w:rPr>
          <w:rFonts w:cs="Times"/>
          <w:i/>
          <w:color w:val="000000"/>
        </w:rPr>
        <w:t>’</w:t>
      </w:r>
      <w:r>
        <w:rPr>
          <w:rFonts w:cs="Times"/>
          <w:i/>
          <w:color w:val="000000"/>
        </w:rPr>
        <w:t xml:space="preserve">s Companion to </w:t>
      </w:r>
      <w:proofErr w:type="spellStart"/>
      <w:r>
        <w:rPr>
          <w:rFonts w:cs="Times"/>
          <w:i/>
          <w:color w:val="000000"/>
        </w:rPr>
        <w:t>Silius</w:t>
      </w:r>
      <w:proofErr w:type="spellEnd"/>
      <w:r>
        <w:rPr>
          <w:rFonts w:cs="Times"/>
          <w:i/>
          <w:color w:val="000000"/>
        </w:rPr>
        <w:t xml:space="preserve"> </w:t>
      </w:r>
      <w:proofErr w:type="spellStart"/>
      <w:r>
        <w:rPr>
          <w:rFonts w:cs="Times"/>
          <w:i/>
          <w:color w:val="000000"/>
        </w:rPr>
        <w:t>Italicus</w:t>
      </w:r>
      <w:proofErr w:type="spellEnd"/>
      <w:r>
        <w:rPr>
          <w:rFonts w:cs="Times"/>
          <w:color w:val="000000"/>
        </w:rPr>
        <w:t xml:space="preserve"> in 2010 was a landmark moment in </w:t>
      </w:r>
      <w:proofErr w:type="spellStart"/>
      <w:r>
        <w:rPr>
          <w:rFonts w:cs="Times"/>
          <w:color w:val="000000"/>
        </w:rPr>
        <w:t>Silian</w:t>
      </w:r>
      <w:proofErr w:type="spellEnd"/>
      <w:r>
        <w:rPr>
          <w:rFonts w:cs="Times"/>
          <w:color w:val="000000"/>
        </w:rPr>
        <w:t xml:space="preserve"> scholarship.</w:t>
      </w:r>
      <w:r>
        <w:rPr>
          <w:rStyle w:val="FootnoteReference"/>
          <w:rFonts w:cs="Times"/>
          <w:color w:val="000000"/>
        </w:rPr>
        <w:footnoteReference w:id="350"/>
      </w:r>
      <w:r>
        <w:rPr>
          <w:rFonts w:cs="Times"/>
          <w:color w:val="000000"/>
        </w:rPr>
        <w:t xml:space="preserve"> Because there is comparatively little written about the </w:t>
      </w:r>
      <w:r>
        <w:rPr>
          <w:rFonts w:cs="Times"/>
          <w:i/>
          <w:color w:val="000000"/>
        </w:rPr>
        <w:t>Punica</w:t>
      </w:r>
      <w:r>
        <w:rPr>
          <w:rFonts w:cs="Times"/>
          <w:color w:val="000000"/>
        </w:rPr>
        <w:t xml:space="preserve">, a volume like this one that brings together the major scholars working on </w:t>
      </w:r>
      <w:proofErr w:type="spellStart"/>
      <w:r>
        <w:rPr>
          <w:rFonts w:cs="Times"/>
          <w:color w:val="000000"/>
        </w:rPr>
        <w:t>Silius</w:t>
      </w:r>
      <w:proofErr w:type="spellEnd"/>
      <w:r>
        <w:rPr>
          <w:rFonts w:cs="Times"/>
          <w:color w:val="000000"/>
        </w:rPr>
        <w:t xml:space="preserve"> at the time cannot help but set the tone for further work, in addition to summing up the current state of the field. Although there are a number of themes that the contributors emphasize, including intertextuality, exemplarity, ekphrasis, and gender, there is also an unstated but repeated emphasis in multiple contributions on the theme of civil war in the </w:t>
      </w:r>
      <w:r>
        <w:rPr>
          <w:rFonts w:cs="Times"/>
          <w:i/>
          <w:color w:val="000000"/>
        </w:rPr>
        <w:t>Punica</w:t>
      </w:r>
      <w:r>
        <w:rPr>
          <w:rFonts w:cs="Times"/>
          <w:color w:val="000000"/>
        </w:rPr>
        <w:t>, an emphasis also reflected in Tipping</w:t>
      </w:r>
      <w:r w:rsidR="00050F90">
        <w:rPr>
          <w:rFonts w:cs="Times"/>
          <w:color w:val="000000"/>
        </w:rPr>
        <w:t>’</w:t>
      </w:r>
      <w:r>
        <w:rPr>
          <w:rFonts w:cs="Times"/>
          <w:color w:val="000000"/>
        </w:rPr>
        <w:t>s analysis of the involvement of so many Roman exempla in civil wars.</w:t>
      </w:r>
      <w:r>
        <w:rPr>
          <w:rStyle w:val="FootnoteReference"/>
          <w:rFonts w:cs="Times"/>
          <w:color w:val="000000"/>
        </w:rPr>
        <w:footnoteReference w:id="351"/>
      </w:r>
      <w:r>
        <w:rPr>
          <w:rFonts w:cs="Times"/>
          <w:color w:val="000000"/>
        </w:rPr>
        <w:t xml:space="preserve"> The various approaches </w:t>
      </w:r>
      <w:r>
        <w:rPr>
          <w:rFonts w:cs="Times"/>
          <w:color w:val="000000"/>
        </w:rPr>
        <w:lastRenderedPageBreak/>
        <w:t>and results suggest that there is a rich vein of thematic material to be mined here, and that scholarship will continue to develop in this area.</w:t>
      </w:r>
    </w:p>
    <w:p w14:paraId="6C217D71" w14:textId="77777777" w:rsidR="0021184E" w:rsidRDefault="0021184E" w:rsidP="0021184E">
      <w:pPr>
        <w:spacing w:line="480" w:lineRule="auto"/>
        <w:rPr>
          <w:rFonts w:cs="Times"/>
          <w:color w:val="000000"/>
        </w:rPr>
      </w:pPr>
      <w:r>
        <w:rPr>
          <w:rFonts w:cs="Times"/>
          <w:color w:val="000000"/>
        </w:rPr>
        <w:tab/>
        <w:t xml:space="preserve">There are in the volume three different approaches to civil war in the </w:t>
      </w:r>
      <w:r>
        <w:rPr>
          <w:rFonts w:cs="Times"/>
          <w:i/>
          <w:color w:val="000000"/>
        </w:rPr>
        <w:t>Punica</w:t>
      </w:r>
      <w:r>
        <w:rPr>
          <w:rFonts w:cs="Times"/>
          <w:color w:val="000000"/>
        </w:rPr>
        <w:t xml:space="preserve">. All of them share the ideas that civil war is a persistent theme in Roman epic and in Roman culture in general, and that </w:t>
      </w:r>
      <w:proofErr w:type="spellStart"/>
      <w:r>
        <w:rPr>
          <w:rFonts w:cs="Times"/>
          <w:color w:val="000000"/>
        </w:rPr>
        <w:t>Silius</w:t>
      </w:r>
      <w:proofErr w:type="spellEnd"/>
      <w:r>
        <w:rPr>
          <w:rFonts w:cs="Times"/>
          <w:color w:val="000000"/>
        </w:rPr>
        <w:t xml:space="preserve">, having lived through 68 and 69 CE and having a successful career in the Flavian period despite his support for Vitellius, can be expected to explore issues related to civil war in his literary work. The most developed avenue for exploring the significance of civil war in the </w:t>
      </w:r>
      <w:r>
        <w:rPr>
          <w:rFonts w:cs="Times"/>
          <w:i/>
          <w:color w:val="000000"/>
        </w:rPr>
        <w:t>Punica</w:t>
      </w:r>
      <w:r>
        <w:rPr>
          <w:rFonts w:cs="Times"/>
          <w:color w:val="000000"/>
        </w:rPr>
        <w:t xml:space="preserve"> is that of Neil Bernstein, whose work on kinship, including especially fathers and sons, in the poem leads him to consider the ways in which brothers, fathers, and sons find themselves fighting each other in the war against Hannibal.</w:t>
      </w:r>
      <w:r>
        <w:rPr>
          <w:rStyle w:val="FootnoteReference"/>
          <w:rFonts w:cs="Times"/>
          <w:color w:val="000000"/>
        </w:rPr>
        <w:footnoteReference w:id="352"/>
      </w:r>
      <w:r>
        <w:rPr>
          <w:rFonts w:cs="Times"/>
          <w:color w:val="000000"/>
        </w:rPr>
        <w:t xml:space="preserve"> Stories of fratricide and interfamilial conflict are so associated with civil war that even accidental killings of family members associate the fighting in the Second Punic War with civil war. </w:t>
      </w:r>
    </w:p>
    <w:p w14:paraId="5BD64106" w14:textId="75054479" w:rsidR="0021184E" w:rsidRDefault="0021184E" w:rsidP="0021184E">
      <w:pPr>
        <w:spacing w:line="480" w:lineRule="auto"/>
        <w:ind w:firstLine="720"/>
        <w:rPr>
          <w:rFonts w:cs="Times"/>
          <w:color w:val="000000"/>
        </w:rPr>
      </w:pPr>
      <w:r>
        <w:rPr>
          <w:rFonts w:cs="Times"/>
          <w:color w:val="000000"/>
        </w:rPr>
        <w:t xml:space="preserve">As Marks argues, a second way in which </w:t>
      </w:r>
      <w:proofErr w:type="spellStart"/>
      <w:r>
        <w:rPr>
          <w:rFonts w:cs="Times"/>
          <w:color w:val="000000"/>
        </w:rPr>
        <w:t>Silius</w:t>
      </w:r>
      <w:proofErr w:type="spellEnd"/>
      <w:r>
        <w:rPr>
          <w:rFonts w:cs="Times"/>
          <w:color w:val="000000"/>
        </w:rPr>
        <w:t xml:space="preserve"> makes the war civil is through a program of allusion to Lucan</w:t>
      </w:r>
      <w:r w:rsidR="00050F90">
        <w:rPr>
          <w:rFonts w:cs="Times"/>
          <w:color w:val="000000"/>
        </w:rPr>
        <w:t>’</w:t>
      </w:r>
      <w:r>
        <w:rPr>
          <w:rFonts w:cs="Times"/>
          <w:color w:val="000000"/>
        </w:rPr>
        <w:t xml:space="preserve">s </w:t>
      </w:r>
      <w:r>
        <w:rPr>
          <w:rFonts w:cs="Times"/>
          <w:i/>
          <w:color w:val="000000"/>
        </w:rPr>
        <w:t>Bellum Civile</w:t>
      </w:r>
      <w:r>
        <w:rPr>
          <w:rFonts w:cs="Times"/>
          <w:color w:val="000000"/>
        </w:rPr>
        <w:t>.</w:t>
      </w:r>
      <w:r>
        <w:rPr>
          <w:rStyle w:val="FootnoteReference"/>
          <w:rFonts w:cs="Times"/>
          <w:color w:val="000000"/>
        </w:rPr>
        <w:footnoteReference w:id="353"/>
      </w:r>
      <w:r>
        <w:rPr>
          <w:rFonts w:cs="Times"/>
          <w:color w:val="000000"/>
        </w:rPr>
        <w:t xml:space="preserve"> In general, </w:t>
      </w:r>
      <w:proofErr w:type="spellStart"/>
      <w:r>
        <w:rPr>
          <w:rFonts w:cs="Times"/>
          <w:color w:val="000000"/>
        </w:rPr>
        <w:t>Silius</w:t>
      </w:r>
      <w:proofErr w:type="spellEnd"/>
      <w:r w:rsidR="00050F90">
        <w:rPr>
          <w:rFonts w:cs="Times"/>
          <w:color w:val="000000"/>
        </w:rPr>
        <w:t>’</w:t>
      </w:r>
      <w:r>
        <w:rPr>
          <w:rFonts w:cs="Times"/>
          <w:color w:val="000000"/>
        </w:rPr>
        <w:t xml:space="preserve"> uses of Lucan inevitably borrow the language of civil war to describe the Punic War. But more than that, Marks identifies a specific program of allusion that replays Lucan</w:t>
      </w:r>
      <w:r w:rsidR="00050F90">
        <w:rPr>
          <w:rFonts w:cs="Times"/>
          <w:color w:val="000000"/>
        </w:rPr>
        <w:t>’</w:t>
      </w:r>
      <w:r>
        <w:rPr>
          <w:rFonts w:cs="Times"/>
          <w:color w:val="000000"/>
        </w:rPr>
        <w:t>s epic from beginning to end twice: once in books 1–10, during which the Romans are aligned with Lucan</w:t>
      </w:r>
      <w:r w:rsidR="00050F90">
        <w:rPr>
          <w:rFonts w:cs="Times"/>
          <w:color w:val="000000"/>
        </w:rPr>
        <w:t>’</w:t>
      </w:r>
      <w:r>
        <w:rPr>
          <w:rFonts w:cs="Times"/>
          <w:color w:val="000000"/>
        </w:rPr>
        <w:t>s Pompey and the Carthaginians with Lucan</w:t>
      </w:r>
      <w:r w:rsidR="00050F90">
        <w:rPr>
          <w:rFonts w:cs="Times"/>
          <w:color w:val="000000"/>
        </w:rPr>
        <w:t>’</w:t>
      </w:r>
      <w:r>
        <w:rPr>
          <w:rFonts w:cs="Times"/>
          <w:color w:val="000000"/>
        </w:rPr>
        <w:t xml:space="preserve">s Caesar, and then again in books 11–17, during which the alignment is reversed. The third way in which the </w:t>
      </w:r>
      <w:r>
        <w:rPr>
          <w:rFonts w:cs="Times"/>
          <w:i/>
          <w:color w:val="000000"/>
        </w:rPr>
        <w:t>Punica</w:t>
      </w:r>
      <w:r>
        <w:rPr>
          <w:rFonts w:cs="Times"/>
          <w:color w:val="000000"/>
        </w:rPr>
        <w:t xml:space="preserve"> presents its topic as civil war is in the incorporation of Carthage into the Roman Empire. Elizabeth </w:t>
      </w:r>
      <w:proofErr w:type="spellStart"/>
      <w:r>
        <w:rPr>
          <w:rFonts w:cs="Times"/>
          <w:color w:val="000000"/>
        </w:rPr>
        <w:t>Klaassen</w:t>
      </w:r>
      <w:proofErr w:type="spellEnd"/>
      <w:r>
        <w:rPr>
          <w:rFonts w:cs="Times"/>
          <w:color w:val="000000"/>
        </w:rPr>
        <w:t xml:space="preserve"> points out that by the time </w:t>
      </w:r>
      <w:proofErr w:type="spellStart"/>
      <w:r>
        <w:rPr>
          <w:rFonts w:cs="Times"/>
          <w:color w:val="000000"/>
        </w:rPr>
        <w:t>Silius</w:t>
      </w:r>
      <w:proofErr w:type="spellEnd"/>
      <w:r>
        <w:rPr>
          <w:rFonts w:cs="Times"/>
          <w:color w:val="000000"/>
        </w:rPr>
        <w:t xml:space="preserve"> was writing his poem, Carthage was a thoroughly Roman city, and the second greatest city in the empire.</w:t>
      </w:r>
      <w:r>
        <w:rPr>
          <w:rStyle w:val="FootnoteReference"/>
          <w:rFonts w:cs="Times"/>
          <w:color w:val="000000"/>
        </w:rPr>
        <w:footnoteReference w:id="354"/>
      </w:r>
      <w:r>
        <w:rPr>
          <w:rFonts w:cs="Times"/>
          <w:color w:val="000000"/>
        </w:rPr>
        <w:t xml:space="preserve"> No longer is </w:t>
      </w:r>
      <w:r>
        <w:rPr>
          <w:rFonts w:cs="Times"/>
          <w:color w:val="000000"/>
        </w:rPr>
        <w:lastRenderedPageBreak/>
        <w:t xml:space="preserve">it unimaginable that Carthage could be the </w:t>
      </w:r>
      <w:r>
        <w:rPr>
          <w:rFonts w:cs="Times"/>
          <w:i/>
          <w:color w:val="000000"/>
        </w:rPr>
        <w:t>caput mundi</w:t>
      </w:r>
      <w:r>
        <w:rPr>
          <w:rFonts w:cs="Times"/>
          <w:color w:val="000000"/>
        </w:rPr>
        <w:t xml:space="preserve">. In fact, it is </w:t>
      </w:r>
      <w:r w:rsidR="005C2F20">
        <w:rPr>
          <w:rFonts w:cs="Times"/>
          <w:color w:val="000000"/>
        </w:rPr>
        <w:t xml:space="preserve"> quite </w:t>
      </w:r>
      <w:r>
        <w:rPr>
          <w:rFonts w:cs="Times"/>
          <w:color w:val="000000"/>
        </w:rPr>
        <w:t xml:space="preserve">close to being a kind of secondary </w:t>
      </w:r>
      <w:r>
        <w:rPr>
          <w:rFonts w:cs="Times"/>
          <w:i/>
          <w:color w:val="000000"/>
        </w:rPr>
        <w:t>caput mundi</w:t>
      </w:r>
      <w:r>
        <w:rPr>
          <w:rFonts w:cs="Times"/>
          <w:color w:val="000000"/>
        </w:rPr>
        <w:t xml:space="preserve"> in reality, and if a war had broken out between Rome and Carthage in the Flavian Period, it would very much have been civil.</w:t>
      </w:r>
      <w:r>
        <w:rPr>
          <w:rStyle w:val="FootnoteReference"/>
          <w:rFonts w:cs="Times"/>
          <w:color w:val="000000"/>
        </w:rPr>
        <w:footnoteReference w:id="355"/>
      </w:r>
      <w:r>
        <w:rPr>
          <w:rFonts w:cs="Times"/>
          <w:color w:val="000000"/>
        </w:rPr>
        <w:t xml:space="preserve"> This is related to the tendency of states to project their current territorial extent into the limitless past and future, making all wars between eventually conglomerated groups retrospectively civil, and a linking of Bernstein</w:t>
      </w:r>
      <w:r w:rsidR="00050F90">
        <w:rPr>
          <w:rFonts w:cs="Times"/>
          <w:color w:val="000000"/>
        </w:rPr>
        <w:t>’</w:t>
      </w:r>
      <w:r>
        <w:rPr>
          <w:rFonts w:cs="Times"/>
          <w:color w:val="000000"/>
        </w:rPr>
        <w:t xml:space="preserve">s argument with </w:t>
      </w:r>
      <w:proofErr w:type="spellStart"/>
      <w:r>
        <w:rPr>
          <w:rFonts w:cs="Times"/>
          <w:color w:val="000000"/>
        </w:rPr>
        <w:t>Klaassen</w:t>
      </w:r>
      <w:r w:rsidR="00050F90">
        <w:rPr>
          <w:rFonts w:cs="Times"/>
          <w:color w:val="000000"/>
        </w:rPr>
        <w:t>’</w:t>
      </w:r>
      <w:r>
        <w:rPr>
          <w:rFonts w:cs="Times"/>
          <w:color w:val="000000"/>
        </w:rPr>
        <w:t>s</w:t>
      </w:r>
      <w:proofErr w:type="spellEnd"/>
      <w:r>
        <w:rPr>
          <w:rFonts w:cs="Times"/>
          <w:color w:val="000000"/>
        </w:rPr>
        <w:t xml:space="preserve"> would suggest that something like Benedict Anderson</w:t>
      </w:r>
      <w:r w:rsidR="00050F90">
        <w:rPr>
          <w:rFonts w:cs="Times"/>
          <w:color w:val="000000"/>
        </w:rPr>
        <w:t>’</w:t>
      </w:r>
      <w:r>
        <w:rPr>
          <w:rFonts w:cs="Times"/>
          <w:color w:val="000000"/>
        </w:rPr>
        <w:t xml:space="preserve">s “reassurance of fratricide” is operative in </w:t>
      </w:r>
      <w:proofErr w:type="spellStart"/>
      <w:r>
        <w:rPr>
          <w:rFonts w:cs="Times"/>
          <w:color w:val="000000"/>
        </w:rPr>
        <w:t>Silius</w:t>
      </w:r>
      <w:proofErr w:type="spellEnd"/>
      <w:r w:rsidR="00050F90">
        <w:rPr>
          <w:rFonts w:cs="Times"/>
          <w:color w:val="000000"/>
        </w:rPr>
        <w:t>’</w:t>
      </w:r>
      <w:r>
        <w:rPr>
          <w:rFonts w:cs="Times"/>
          <w:color w:val="000000"/>
        </w:rPr>
        <w:t xml:space="preserve"> </w:t>
      </w:r>
      <w:r>
        <w:rPr>
          <w:rFonts w:cs="Times"/>
          <w:i/>
          <w:color w:val="000000"/>
        </w:rPr>
        <w:t>Punica</w:t>
      </w:r>
      <w:r>
        <w:rPr>
          <w:rFonts w:cs="Times"/>
          <w:color w:val="000000"/>
        </w:rPr>
        <w:t>.</w:t>
      </w:r>
      <w:r>
        <w:rPr>
          <w:rStyle w:val="FootnoteReference"/>
          <w:rFonts w:cs="Times"/>
          <w:color w:val="000000"/>
        </w:rPr>
        <w:footnoteReference w:id="356"/>
      </w:r>
    </w:p>
    <w:p w14:paraId="45896F73" w14:textId="77777777" w:rsidR="0021184E" w:rsidRDefault="0021184E" w:rsidP="0021184E">
      <w:pPr>
        <w:spacing w:line="480" w:lineRule="auto"/>
        <w:ind w:firstLine="720"/>
        <w:rPr>
          <w:rFonts w:cs="Times"/>
          <w:color w:val="000000"/>
        </w:rPr>
      </w:pPr>
    </w:p>
    <w:p w14:paraId="44857AAD" w14:textId="77777777" w:rsidR="0021184E" w:rsidRPr="001E1169" w:rsidRDefault="0021184E" w:rsidP="0021184E">
      <w:pPr>
        <w:pStyle w:val="Heading2"/>
      </w:pPr>
      <w:bookmarkStart w:id="52" w:name="_Toc121845242"/>
      <w:r>
        <w:t xml:space="preserve">5.3. Intertextuality in the </w:t>
      </w:r>
      <w:r>
        <w:rPr>
          <w:i/>
        </w:rPr>
        <w:t>Punica</w:t>
      </w:r>
      <w:bookmarkEnd w:id="52"/>
    </w:p>
    <w:p w14:paraId="4FC007E7" w14:textId="4794051C" w:rsidR="0021184E" w:rsidRPr="008968E8" w:rsidRDefault="0021184E" w:rsidP="0021184E">
      <w:pPr>
        <w:spacing w:line="480" w:lineRule="auto"/>
        <w:rPr>
          <w:rFonts w:cs="Times"/>
          <w:color w:val="000000"/>
        </w:rPr>
      </w:pPr>
      <w:r>
        <w:rPr>
          <w:rFonts w:cs="Times"/>
          <w:color w:val="000000"/>
        </w:rPr>
        <w:tab/>
        <w:t xml:space="preserve">A poem whose most notable feature is its </w:t>
      </w:r>
      <w:proofErr w:type="spellStart"/>
      <w:r>
        <w:rPr>
          <w:rFonts w:cs="Times"/>
          <w:i/>
          <w:color w:val="000000"/>
        </w:rPr>
        <w:t>cura</w:t>
      </w:r>
      <w:proofErr w:type="spellEnd"/>
      <w:r>
        <w:rPr>
          <w:rFonts w:cs="Times"/>
          <w:color w:val="000000"/>
        </w:rPr>
        <w:t xml:space="preserve"> (see the next section) can be expected to be highly allusive, and </w:t>
      </w:r>
      <w:proofErr w:type="spellStart"/>
      <w:r>
        <w:rPr>
          <w:rFonts w:cs="Times"/>
          <w:color w:val="000000"/>
        </w:rPr>
        <w:t>Silius</w:t>
      </w:r>
      <w:proofErr w:type="spellEnd"/>
      <w:r>
        <w:rPr>
          <w:rFonts w:cs="Times"/>
          <w:color w:val="000000"/>
        </w:rPr>
        <w:t xml:space="preserve"> does not let us down.</w:t>
      </w:r>
      <w:r>
        <w:rPr>
          <w:rStyle w:val="FootnoteReference"/>
          <w:rFonts w:cs="Times"/>
          <w:color w:val="000000"/>
        </w:rPr>
        <w:footnoteReference w:id="357"/>
      </w:r>
      <w:r>
        <w:rPr>
          <w:rFonts w:cs="Times"/>
          <w:color w:val="000000"/>
        </w:rPr>
        <w:t xml:space="preserve"> Writing in a period in which Latin epic and historiographic predecessors were plentiful and regarded as classics, </w:t>
      </w:r>
      <w:proofErr w:type="spellStart"/>
      <w:r>
        <w:rPr>
          <w:rFonts w:cs="Times"/>
          <w:color w:val="000000"/>
        </w:rPr>
        <w:t>Silius</w:t>
      </w:r>
      <w:proofErr w:type="spellEnd"/>
      <w:r>
        <w:rPr>
          <w:rFonts w:cs="Times"/>
          <w:color w:val="000000"/>
        </w:rPr>
        <w:t xml:space="preserve"> demands that his readers approach his poem in relation to the tradition of Roman epic and historiography rather than in isolation. In this respect, it is appropriate that two significant trends in </w:t>
      </w:r>
      <w:proofErr w:type="spellStart"/>
      <w:r>
        <w:rPr>
          <w:rFonts w:cs="Times"/>
          <w:color w:val="000000"/>
        </w:rPr>
        <w:t>Silian</w:t>
      </w:r>
      <w:proofErr w:type="spellEnd"/>
      <w:r>
        <w:rPr>
          <w:rFonts w:cs="Times"/>
          <w:color w:val="000000"/>
        </w:rPr>
        <w:t xml:space="preserve"> scholarship currently are commentaries, which tend to highlight allusions, and monographs or volumes that integrate Flavian epic thematically rather than isolate particular texts.</w:t>
      </w:r>
      <w:r>
        <w:rPr>
          <w:rStyle w:val="FootnoteReference"/>
          <w:rFonts w:cs="Times"/>
          <w:color w:val="000000"/>
        </w:rPr>
        <w:footnoteReference w:id="358"/>
      </w:r>
      <w:r>
        <w:rPr>
          <w:rFonts w:cs="Times"/>
          <w:color w:val="000000"/>
        </w:rPr>
        <w:t xml:space="preserve"> The proem of the </w:t>
      </w:r>
      <w:r>
        <w:rPr>
          <w:rFonts w:cs="Times"/>
          <w:i/>
          <w:color w:val="000000"/>
        </w:rPr>
        <w:t>Punica</w:t>
      </w:r>
      <w:r>
        <w:rPr>
          <w:rFonts w:cs="Times"/>
          <w:color w:val="000000"/>
        </w:rPr>
        <w:t xml:space="preserve"> intertextually constructs a trilogy of historical epic comprising Virgil</w:t>
      </w:r>
      <w:r w:rsidR="00050F90">
        <w:rPr>
          <w:rFonts w:cs="Times"/>
          <w:color w:val="000000"/>
        </w:rPr>
        <w:t>’</w:t>
      </w:r>
      <w:r>
        <w:rPr>
          <w:rFonts w:cs="Times"/>
          <w:color w:val="000000"/>
        </w:rPr>
        <w:t xml:space="preserve">s </w:t>
      </w:r>
      <w:r>
        <w:rPr>
          <w:rFonts w:cs="Times"/>
          <w:i/>
          <w:color w:val="000000"/>
        </w:rPr>
        <w:t>Aeneid</w:t>
      </w:r>
      <w:r>
        <w:rPr>
          <w:rFonts w:cs="Times"/>
          <w:color w:val="000000"/>
        </w:rPr>
        <w:t>, Lucan</w:t>
      </w:r>
      <w:r w:rsidR="00050F90">
        <w:rPr>
          <w:rFonts w:cs="Times"/>
          <w:color w:val="000000"/>
        </w:rPr>
        <w:t>’</w:t>
      </w:r>
      <w:r>
        <w:rPr>
          <w:rFonts w:cs="Times"/>
          <w:color w:val="000000"/>
        </w:rPr>
        <w:t xml:space="preserve">s </w:t>
      </w:r>
      <w:r>
        <w:rPr>
          <w:rFonts w:cs="Times"/>
          <w:i/>
          <w:color w:val="000000"/>
        </w:rPr>
        <w:t>Bellum Civile</w:t>
      </w:r>
      <w:r>
        <w:rPr>
          <w:rFonts w:cs="Times"/>
          <w:color w:val="000000"/>
        </w:rPr>
        <w:t xml:space="preserve">, and the </w:t>
      </w:r>
      <w:r>
        <w:rPr>
          <w:rFonts w:cs="Times"/>
          <w:i/>
          <w:color w:val="000000"/>
        </w:rPr>
        <w:t>Punica</w:t>
      </w:r>
      <w:r>
        <w:rPr>
          <w:rFonts w:cs="Times"/>
          <w:iCs/>
          <w:color w:val="000000"/>
        </w:rPr>
        <w:t>, the last</w:t>
      </w:r>
      <w:r>
        <w:rPr>
          <w:rFonts w:cs="Times"/>
          <w:color w:val="000000"/>
        </w:rPr>
        <w:t xml:space="preserve"> as a belated, but in terms of the historical narrative, central </w:t>
      </w:r>
      <w:r>
        <w:rPr>
          <w:rFonts w:cs="Times"/>
          <w:color w:val="000000"/>
        </w:rPr>
        <w:lastRenderedPageBreak/>
        <w:t>contribution.</w:t>
      </w:r>
      <w:r>
        <w:rPr>
          <w:rStyle w:val="FootnoteReference"/>
          <w:rFonts w:cs="Times"/>
          <w:color w:val="000000"/>
        </w:rPr>
        <w:footnoteReference w:id="359"/>
      </w:r>
      <w:r>
        <w:rPr>
          <w:rFonts w:cs="Times"/>
          <w:color w:val="000000"/>
        </w:rPr>
        <w:t xml:space="preserve"> Despite the attempt to construct its centrality, the development of literary history has made the poem “late,” and the disappearance of the poem until after Petrarch</w:t>
      </w:r>
      <w:r w:rsidR="00050F90">
        <w:rPr>
          <w:rFonts w:cs="Times"/>
          <w:color w:val="000000"/>
        </w:rPr>
        <w:t>’</w:t>
      </w:r>
      <w:r>
        <w:rPr>
          <w:rFonts w:cs="Times"/>
          <w:color w:val="000000"/>
        </w:rPr>
        <w:t xml:space="preserve">s </w:t>
      </w:r>
      <w:r>
        <w:rPr>
          <w:rFonts w:cs="Times"/>
          <w:i/>
          <w:color w:val="000000"/>
        </w:rPr>
        <w:t>Africa</w:t>
      </w:r>
      <w:r>
        <w:rPr>
          <w:rFonts w:cs="Times"/>
          <w:color w:val="000000"/>
        </w:rPr>
        <w:t xml:space="preserve"> means that, with the exception of the possibility of mutual influence with Statius</w:t>
      </w:r>
      <w:r w:rsidR="00050F90">
        <w:rPr>
          <w:rFonts w:cs="Times"/>
          <w:color w:val="000000"/>
        </w:rPr>
        <w:t>’</w:t>
      </w:r>
      <w:r>
        <w:rPr>
          <w:rFonts w:cs="Times"/>
          <w:color w:val="000000"/>
        </w:rPr>
        <w:t xml:space="preserve"> </w:t>
      </w:r>
      <w:proofErr w:type="spellStart"/>
      <w:r>
        <w:rPr>
          <w:rFonts w:cs="Times"/>
          <w:i/>
          <w:color w:val="000000"/>
        </w:rPr>
        <w:t>Thebaid</w:t>
      </w:r>
      <w:proofErr w:type="spellEnd"/>
      <w:r>
        <w:rPr>
          <w:rFonts w:cs="Times"/>
          <w:color w:val="000000"/>
        </w:rPr>
        <w:t xml:space="preserve">, </w:t>
      </w:r>
      <w:proofErr w:type="spellStart"/>
      <w:r>
        <w:rPr>
          <w:rFonts w:cs="Times"/>
          <w:color w:val="000000"/>
        </w:rPr>
        <w:t>Silian</w:t>
      </w:r>
      <w:proofErr w:type="spellEnd"/>
      <w:r>
        <w:rPr>
          <w:rFonts w:cs="Times"/>
          <w:color w:val="000000"/>
        </w:rPr>
        <w:t xml:space="preserve"> intertextuality until the fifteenth century moves only in one direction.</w:t>
      </w:r>
      <w:r>
        <w:rPr>
          <w:rStyle w:val="FootnoteReference"/>
          <w:rFonts w:cs="Times"/>
          <w:color w:val="000000"/>
        </w:rPr>
        <w:footnoteReference w:id="360"/>
      </w:r>
      <w:r>
        <w:rPr>
          <w:rFonts w:cs="Times"/>
          <w:color w:val="000000"/>
        </w:rPr>
        <w:t xml:space="preserve"> Readers can find many intertexts in earlier works, but later works seldom make use of the </w:t>
      </w:r>
      <w:r>
        <w:rPr>
          <w:rFonts w:cs="Times"/>
          <w:i/>
          <w:iCs/>
          <w:color w:val="000000"/>
        </w:rPr>
        <w:t>Punica</w:t>
      </w:r>
      <w:r>
        <w:rPr>
          <w:rFonts w:cs="Times"/>
          <w:color w:val="000000"/>
        </w:rPr>
        <w:t>.</w:t>
      </w:r>
    </w:p>
    <w:p w14:paraId="14FC0695" w14:textId="2F78FADB" w:rsidR="0021184E" w:rsidRDefault="0021184E" w:rsidP="0021184E">
      <w:pPr>
        <w:spacing w:line="480" w:lineRule="auto"/>
        <w:rPr>
          <w:rFonts w:cs="Times"/>
          <w:color w:val="000000"/>
        </w:rPr>
      </w:pPr>
      <w:r>
        <w:rPr>
          <w:rFonts w:cs="Times"/>
          <w:color w:val="000000"/>
        </w:rPr>
        <w:tab/>
        <w:t xml:space="preserve">The unidirectionality of </w:t>
      </w:r>
      <w:proofErr w:type="spellStart"/>
      <w:r>
        <w:rPr>
          <w:rFonts w:cs="Times"/>
          <w:color w:val="000000"/>
        </w:rPr>
        <w:t>Silian</w:t>
      </w:r>
      <w:proofErr w:type="spellEnd"/>
      <w:r>
        <w:rPr>
          <w:rFonts w:cs="Times"/>
          <w:color w:val="000000"/>
        </w:rPr>
        <w:t xml:space="preserve"> intertextuality has </w:t>
      </w:r>
      <w:r w:rsidR="00345DC1">
        <w:rPr>
          <w:rFonts w:cs="Times"/>
          <w:color w:val="000000"/>
        </w:rPr>
        <w:t xml:space="preserve">encouraged </w:t>
      </w:r>
      <w:proofErr w:type="spellStart"/>
      <w:r w:rsidRPr="00552932">
        <w:rPr>
          <w:rFonts w:cs="Times"/>
          <w:i/>
          <w:color w:val="000000"/>
        </w:rPr>
        <w:t>Quellenforschung</w:t>
      </w:r>
      <w:proofErr w:type="spellEnd"/>
      <w:r>
        <w:rPr>
          <w:rFonts w:cs="Times"/>
          <w:color w:val="000000"/>
        </w:rPr>
        <w:t xml:space="preserve">, which focused in the early twentieth century particularly on the relationship of the </w:t>
      </w:r>
      <w:r>
        <w:rPr>
          <w:rFonts w:cs="Times"/>
          <w:i/>
          <w:color w:val="000000"/>
        </w:rPr>
        <w:t>Punica</w:t>
      </w:r>
      <w:r>
        <w:rPr>
          <w:rFonts w:cs="Times"/>
          <w:color w:val="000000"/>
        </w:rPr>
        <w:t xml:space="preserve"> to historiographical sources, especially Livy. In addition to suggesting a relation to his epic predecessors, </w:t>
      </w:r>
      <w:proofErr w:type="spellStart"/>
      <w:r>
        <w:rPr>
          <w:rFonts w:cs="Times"/>
          <w:color w:val="000000"/>
        </w:rPr>
        <w:t>Silius</w:t>
      </w:r>
      <w:proofErr w:type="spellEnd"/>
      <w:r w:rsidR="00050F90">
        <w:rPr>
          <w:rFonts w:cs="Times"/>
          <w:color w:val="000000"/>
        </w:rPr>
        <w:t>’</w:t>
      </w:r>
      <w:r>
        <w:rPr>
          <w:rFonts w:cs="Times"/>
          <w:color w:val="000000"/>
        </w:rPr>
        <w:t xml:space="preserve"> proem announces a Livian affiliation with its first word, </w:t>
      </w:r>
      <w:proofErr w:type="spellStart"/>
      <w:r>
        <w:rPr>
          <w:rFonts w:cs="Times"/>
          <w:i/>
          <w:color w:val="000000"/>
        </w:rPr>
        <w:t>ordior</w:t>
      </w:r>
      <w:proofErr w:type="spellEnd"/>
      <w:r>
        <w:rPr>
          <w:rFonts w:cs="Times"/>
          <w:color w:val="000000"/>
        </w:rPr>
        <w:t xml:space="preserve">—a word Livy uses twice in his preface. In 1877, </w:t>
      </w:r>
      <w:r w:rsidR="005C2F20">
        <w:rPr>
          <w:rFonts w:cs="Times"/>
          <w:color w:val="000000"/>
        </w:rPr>
        <w:t xml:space="preserve">Max </w:t>
      </w:r>
      <w:proofErr w:type="spellStart"/>
      <w:r>
        <w:rPr>
          <w:rFonts w:cs="Times"/>
          <w:color w:val="000000"/>
        </w:rPr>
        <w:t>Heynacher</w:t>
      </w:r>
      <w:proofErr w:type="spellEnd"/>
      <w:r>
        <w:rPr>
          <w:rFonts w:cs="Times"/>
          <w:color w:val="000000"/>
        </w:rPr>
        <w:t xml:space="preserve"> argued that it should be possible to find traces of lost historiographical sources in the places where the </w:t>
      </w:r>
      <w:r>
        <w:rPr>
          <w:rFonts w:cs="Times"/>
          <w:i/>
          <w:color w:val="000000"/>
        </w:rPr>
        <w:t>Punica</w:t>
      </w:r>
      <w:r w:rsidR="00050F90">
        <w:rPr>
          <w:rFonts w:cs="Times"/>
          <w:i/>
          <w:color w:val="000000"/>
        </w:rPr>
        <w:t>’</w:t>
      </w:r>
      <w:r>
        <w:rPr>
          <w:rFonts w:cs="Times"/>
          <w:i/>
          <w:color w:val="000000"/>
        </w:rPr>
        <w:t>s</w:t>
      </w:r>
      <w:r>
        <w:rPr>
          <w:rFonts w:cs="Times"/>
          <w:color w:val="000000"/>
        </w:rPr>
        <w:t xml:space="preserve"> narrative departs from that of Livy. This approach led to a series of attempts to identify systematically possible sources for </w:t>
      </w:r>
      <w:proofErr w:type="spellStart"/>
      <w:r>
        <w:rPr>
          <w:rFonts w:cs="Times"/>
          <w:color w:val="000000"/>
        </w:rPr>
        <w:t>Silius</w:t>
      </w:r>
      <w:proofErr w:type="spellEnd"/>
      <w:r>
        <w:rPr>
          <w:rFonts w:cs="Times"/>
          <w:color w:val="000000"/>
        </w:rPr>
        <w:t xml:space="preserve">, including both extant and lost works, culminating in </w:t>
      </w:r>
      <w:r w:rsidR="005C2F20">
        <w:rPr>
          <w:rFonts w:cs="Times"/>
          <w:color w:val="000000"/>
        </w:rPr>
        <w:t xml:space="preserve">John </w:t>
      </w:r>
      <w:r>
        <w:rPr>
          <w:rFonts w:cs="Times"/>
          <w:color w:val="000000"/>
        </w:rPr>
        <w:t>Nicol</w:t>
      </w:r>
      <w:r w:rsidR="00050F90">
        <w:rPr>
          <w:rFonts w:cs="Times"/>
          <w:color w:val="000000"/>
        </w:rPr>
        <w:t>’</w:t>
      </w:r>
      <w:r>
        <w:rPr>
          <w:rFonts w:cs="Times"/>
          <w:color w:val="000000"/>
        </w:rPr>
        <w:t xml:space="preserve">s 1936 monograph, </w:t>
      </w:r>
      <w:r>
        <w:rPr>
          <w:rFonts w:cs="Times"/>
          <w:i/>
          <w:color w:val="000000"/>
        </w:rPr>
        <w:t xml:space="preserve">The Historical and Geographical Sources Used by </w:t>
      </w:r>
      <w:proofErr w:type="spellStart"/>
      <w:r>
        <w:rPr>
          <w:rFonts w:cs="Times"/>
          <w:i/>
          <w:color w:val="000000"/>
        </w:rPr>
        <w:t>Silius</w:t>
      </w:r>
      <w:proofErr w:type="spellEnd"/>
      <w:r>
        <w:rPr>
          <w:rFonts w:cs="Times"/>
          <w:i/>
          <w:color w:val="000000"/>
        </w:rPr>
        <w:t xml:space="preserve"> </w:t>
      </w:r>
      <w:proofErr w:type="spellStart"/>
      <w:r>
        <w:rPr>
          <w:rFonts w:cs="Times"/>
          <w:i/>
          <w:color w:val="000000"/>
        </w:rPr>
        <w:t>Italicus</w:t>
      </w:r>
      <w:proofErr w:type="spellEnd"/>
      <w:r>
        <w:rPr>
          <w:rFonts w:cs="Times"/>
          <w:color w:val="000000"/>
        </w:rPr>
        <w:t xml:space="preserve">. Already in the thirties, resistance to this kind of approach began to dominate, beginning with </w:t>
      </w:r>
      <w:r w:rsidR="005C2F20">
        <w:rPr>
          <w:rFonts w:cs="Times"/>
          <w:color w:val="000000"/>
        </w:rPr>
        <w:t xml:space="preserve">Alfred </w:t>
      </w:r>
      <w:r>
        <w:rPr>
          <w:rFonts w:cs="Times"/>
          <w:color w:val="000000"/>
        </w:rPr>
        <w:t>Klotz (</w:t>
      </w:r>
      <w:r w:rsidR="00496F3D">
        <w:rPr>
          <w:rFonts w:cs="Times"/>
          <w:color w:val="000000"/>
        </w:rPr>
        <w:t>1927</w:t>
      </w:r>
      <w:r>
        <w:rPr>
          <w:rFonts w:cs="Times"/>
          <w:color w:val="000000"/>
        </w:rPr>
        <w:t xml:space="preserve">) and continuing with </w:t>
      </w:r>
      <w:r w:rsidR="005C2F20">
        <w:rPr>
          <w:rFonts w:cs="Times"/>
          <w:color w:val="000000"/>
        </w:rPr>
        <w:t xml:space="preserve">Paola </w:t>
      </w:r>
      <w:r>
        <w:rPr>
          <w:rFonts w:cs="Times"/>
          <w:color w:val="000000"/>
        </w:rPr>
        <w:t xml:space="preserve">Venini (1972a, 1972b) and </w:t>
      </w:r>
      <w:r w:rsidR="00FE516B">
        <w:rPr>
          <w:rFonts w:cs="Times"/>
          <w:color w:val="000000"/>
        </w:rPr>
        <w:t xml:space="preserve">H.-G. </w:t>
      </w:r>
      <w:proofErr w:type="spellStart"/>
      <w:r>
        <w:rPr>
          <w:rFonts w:cs="Times"/>
          <w:color w:val="000000"/>
        </w:rPr>
        <w:t>Nesselrath</w:t>
      </w:r>
      <w:proofErr w:type="spellEnd"/>
      <w:r>
        <w:rPr>
          <w:rFonts w:cs="Times"/>
          <w:color w:val="000000"/>
        </w:rPr>
        <w:t xml:space="preserve"> (1986). Critics have argued that the demands of the epic genre and the narratological aims of the poem can explain any divergence from Livy and make it impossible to identify historiographical sources with any certainty. In exchange for such a loss of certainty, interpretive gains can be made. For example, Bruce Gibson makes the case that what is most interesting about </w:t>
      </w:r>
      <w:proofErr w:type="spellStart"/>
      <w:r>
        <w:rPr>
          <w:rFonts w:cs="Times"/>
          <w:color w:val="000000"/>
        </w:rPr>
        <w:t>Silius</w:t>
      </w:r>
      <w:proofErr w:type="spellEnd"/>
      <w:r w:rsidR="00050F90">
        <w:rPr>
          <w:rFonts w:cs="Times"/>
          <w:color w:val="000000"/>
        </w:rPr>
        <w:t>’</w:t>
      </w:r>
      <w:r>
        <w:rPr>
          <w:rFonts w:cs="Times"/>
          <w:color w:val="000000"/>
        </w:rPr>
        <w:t xml:space="preserve"> use of historiographical sources is not the information he gleans from them, but rather the narrative techniques of </w:t>
      </w:r>
      <w:r>
        <w:rPr>
          <w:rFonts w:cs="Times"/>
          <w:color w:val="000000"/>
        </w:rPr>
        <w:lastRenderedPageBreak/>
        <w:t>historiography that can be adapted to historical epic.</w:t>
      </w:r>
      <w:r>
        <w:rPr>
          <w:rStyle w:val="FootnoteReference"/>
          <w:rFonts w:cs="Times"/>
          <w:color w:val="000000"/>
        </w:rPr>
        <w:footnoteReference w:id="361"/>
      </w:r>
      <w:r>
        <w:rPr>
          <w:rFonts w:cs="Times"/>
          <w:color w:val="000000"/>
        </w:rPr>
        <w:t xml:space="preserve"> In an age in which source-hunting for its own sake is out of fashion, ideas rooted in literary intertextuality offer broader interpretive possibilities.</w:t>
      </w:r>
    </w:p>
    <w:p w14:paraId="2395378E" w14:textId="0B0CCF99" w:rsidR="0021184E" w:rsidRDefault="0021184E" w:rsidP="0021184E">
      <w:pPr>
        <w:spacing w:line="480" w:lineRule="auto"/>
        <w:rPr>
          <w:rFonts w:cs="Times"/>
          <w:color w:val="000000"/>
        </w:rPr>
      </w:pPr>
      <w:r>
        <w:rPr>
          <w:rFonts w:cs="Times"/>
          <w:color w:val="000000"/>
        </w:rPr>
        <w:tab/>
        <w:t xml:space="preserve">Such possibilities are </w:t>
      </w:r>
      <w:proofErr w:type="gramStart"/>
      <w:r>
        <w:rPr>
          <w:rFonts w:cs="Times"/>
          <w:color w:val="000000"/>
        </w:rPr>
        <w:t>all the more</w:t>
      </w:r>
      <w:proofErr w:type="gramEnd"/>
      <w:r>
        <w:rPr>
          <w:rFonts w:cs="Times"/>
          <w:color w:val="000000"/>
        </w:rPr>
        <w:t xml:space="preserve"> apparent in </w:t>
      </w:r>
      <w:proofErr w:type="spellStart"/>
      <w:r>
        <w:rPr>
          <w:rFonts w:cs="Times"/>
          <w:color w:val="000000"/>
        </w:rPr>
        <w:t>Silius</w:t>
      </w:r>
      <w:proofErr w:type="spellEnd"/>
      <w:r w:rsidR="00050F90">
        <w:rPr>
          <w:rFonts w:cs="Times"/>
          <w:color w:val="000000"/>
        </w:rPr>
        <w:t>’</w:t>
      </w:r>
      <w:r>
        <w:rPr>
          <w:rFonts w:cs="Times"/>
          <w:color w:val="000000"/>
        </w:rPr>
        <w:t xml:space="preserve"> relationships with his poetic predecessors, including especially Virgil and Lucan. The biographical tradition, beginning with Pliny</w:t>
      </w:r>
      <w:r w:rsidR="00050F90">
        <w:rPr>
          <w:rFonts w:cs="Times"/>
          <w:color w:val="000000"/>
        </w:rPr>
        <w:t>’</w:t>
      </w:r>
      <w:r>
        <w:rPr>
          <w:rFonts w:cs="Times"/>
          <w:color w:val="000000"/>
        </w:rPr>
        <w:t xml:space="preserve">s note of </w:t>
      </w:r>
      <w:proofErr w:type="spellStart"/>
      <w:r>
        <w:rPr>
          <w:rFonts w:cs="Times"/>
          <w:color w:val="000000"/>
        </w:rPr>
        <w:t>Silius</w:t>
      </w:r>
      <w:proofErr w:type="spellEnd"/>
      <w:r w:rsidR="00050F90">
        <w:rPr>
          <w:rFonts w:cs="Times"/>
          <w:color w:val="000000"/>
        </w:rPr>
        <w:t>’</w:t>
      </w:r>
      <w:r>
        <w:rPr>
          <w:rFonts w:cs="Times"/>
          <w:color w:val="000000"/>
        </w:rPr>
        <w:t xml:space="preserve"> devotion to Virgil (</w:t>
      </w:r>
      <w:r>
        <w:rPr>
          <w:rFonts w:cs="Times"/>
          <w:i/>
          <w:iCs/>
          <w:color w:val="000000"/>
        </w:rPr>
        <w:t>Ep.</w:t>
      </w:r>
      <w:r>
        <w:rPr>
          <w:rFonts w:cs="Times"/>
          <w:color w:val="000000"/>
        </w:rPr>
        <w:t xml:space="preserve"> 3.7), suggests that readers might look to </w:t>
      </w:r>
      <w:r w:rsidR="00FE516B">
        <w:rPr>
          <w:rFonts w:cs="Times"/>
          <w:color w:val="000000"/>
        </w:rPr>
        <w:t xml:space="preserve">the </w:t>
      </w:r>
      <w:r>
        <w:rPr>
          <w:rFonts w:cs="Times"/>
          <w:i/>
          <w:color w:val="000000"/>
        </w:rPr>
        <w:t>Aeneid</w:t>
      </w:r>
      <w:r>
        <w:rPr>
          <w:rFonts w:cs="Times"/>
          <w:color w:val="000000"/>
        </w:rPr>
        <w:t xml:space="preserve"> as a primary model for the </w:t>
      </w:r>
      <w:r>
        <w:rPr>
          <w:rFonts w:cs="Times"/>
          <w:i/>
          <w:color w:val="000000"/>
        </w:rPr>
        <w:t>Punica</w:t>
      </w:r>
      <w:r>
        <w:rPr>
          <w:rFonts w:cs="Times"/>
          <w:color w:val="000000"/>
        </w:rPr>
        <w:t xml:space="preserve">, and perhaps to the </w:t>
      </w:r>
      <w:r>
        <w:rPr>
          <w:rFonts w:cs="Times"/>
          <w:i/>
          <w:color w:val="000000"/>
        </w:rPr>
        <w:t>Eclogues</w:t>
      </w:r>
      <w:r>
        <w:rPr>
          <w:rFonts w:cs="Times"/>
          <w:color w:val="000000"/>
        </w:rPr>
        <w:t xml:space="preserve"> and the </w:t>
      </w:r>
      <w:r>
        <w:rPr>
          <w:rFonts w:cs="Times"/>
          <w:i/>
          <w:color w:val="000000"/>
        </w:rPr>
        <w:t>Georgics</w:t>
      </w:r>
      <w:r>
        <w:rPr>
          <w:rFonts w:cs="Times"/>
          <w:color w:val="000000"/>
        </w:rPr>
        <w:t xml:space="preserve"> as well. It has been pointed out that the unusual number of books in the </w:t>
      </w:r>
      <w:r>
        <w:rPr>
          <w:rFonts w:cs="Times"/>
          <w:i/>
          <w:color w:val="000000"/>
        </w:rPr>
        <w:t>Punica</w:t>
      </w:r>
      <w:r>
        <w:rPr>
          <w:rFonts w:cs="Times"/>
          <w:color w:val="000000"/>
        </w:rPr>
        <w:t>, 17, corresponds not only to the number of years in the Second Punic War, but also to the number of books that make up Virgil</w:t>
      </w:r>
      <w:r w:rsidR="00050F90">
        <w:rPr>
          <w:rFonts w:cs="Times"/>
          <w:color w:val="000000"/>
        </w:rPr>
        <w:t>’</w:t>
      </w:r>
      <w:r>
        <w:rPr>
          <w:rFonts w:cs="Times"/>
          <w:color w:val="000000"/>
        </w:rPr>
        <w:t>s three major works.</w:t>
      </w:r>
      <w:r>
        <w:rPr>
          <w:rStyle w:val="FootnoteReference"/>
          <w:rFonts w:cs="Times"/>
          <w:color w:val="000000"/>
        </w:rPr>
        <w:footnoteReference w:id="362"/>
      </w:r>
      <w:r>
        <w:rPr>
          <w:rFonts w:cs="Times"/>
          <w:color w:val="000000"/>
        </w:rPr>
        <w:t xml:space="preserve"> As Tipping notes, </w:t>
      </w:r>
      <w:proofErr w:type="spellStart"/>
      <w:r>
        <w:rPr>
          <w:rFonts w:cs="Times"/>
          <w:color w:val="000000"/>
        </w:rPr>
        <w:t>Silius</w:t>
      </w:r>
      <w:proofErr w:type="spellEnd"/>
      <w:r w:rsidR="00050F90">
        <w:rPr>
          <w:rFonts w:cs="Times"/>
          <w:color w:val="000000"/>
        </w:rPr>
        <w:t>’</w:t>
      </w:r>
      <w:r>
        <w:rPr>
          <w:rFonts w:cs="Times"/>
          <w:color w:val="000000"/>
        </w:rPr>
        <w:t xml:space="preserve"> proem makes the </w:t>
      </w:r>
      <w:r>
        <w:rPr>
          <w:rFonts w:cs="Times"/>
          <w:i/>
          <w:color w:val="000000"/>
        </w:rPr>
        <w:t>Punica</w:t>
      </w:r>
      <w:r>
        <w:rPr>
          <w:rFonts w:cs="Times"/>
          <w:color w:val="000000"/>
        </w:rPr>
        <w:t xml:space="preserve"> a kind of sequel to the </w:t>
      </w:r>
      <w:r>
        <w:rPr>
          <w:rFonts w:cs="Times"/>
          <w:i/>
          <w:color w:val="000000"/>
        </w:rPr>
        <w:t>Aeneid</w:t>
      </w:r>
      <w:r>
        <w:rPr>
          <w:rFonts w:cs="Times"/>
          <w:color w:val="000000"/>
        </w:rPr>
        <w:t>, resolving Dido</w:t>
      </w:r>
      <w:r w:rsidR="00050F90">
        <w:rPr>
          <w:rFonts w:cs="Times"/>
          <w:color w:val="000000"/>
        </w:rPr>
        <w:t>’</w:t>
      </w:r>
      <w:r>
        <w:rPr>
          <w:rFonts w:cs="Times"/>
          <w:color w:val="000000"/>
        </w:rPr>
        <w:t>s curse calling for an avenger who will fight against the descendants of Aeneas.</w:t>
      </w:r>
      <w:r>
        <w:rPr>
          <w:rStyle w:val="FootnoteReference"/>
          <w:rFonts w:cs="Times"/>
          <w:color w:val="000000"/>
        </w:rPr>
        <w:footnoteReference w:id="363"/>
      </w:r>
      <w:r>
        <w:rPr>
          <w:rFonts w:cs="Times"/>
          <w:color w:val="000000"/>
        </w:rPr>
        <w:t xml:space="preserve"> The </w:t>
      </w:r>
      <w:r>
        <w:rPr>
          <w:rFonts w:cs="Times"/>
          <w:i/>
          <w:color w:val="000000"/>
        </w:rPr>
        <w:t>Punica</w:t>
      </w:r>
      <w:r>
        <w:rPr>
          <w:rFonts w:cs="Times"/>
          <w:color w:val="000000"/>
        </w:rPr>
        <w:t xml:space="preserve">, however, is not just a sequel, but also a complex and ambivalent repetition of the </w:t>
      </w:r>
      <w:r>
        <w:rPr>
          <w:rFonts w:cs="Times"/>
          <w:i/>
          <w:color w:val="000000"/>
        </w:rPr>
        <w:t>Aeneid</w:t>
      </w:r>
      <w:r>
        <w:rPr>
          <w:rFonts w:cs="Times"/>
          <w:color w:val="000000"/>
        </w:rPr>
        <w:t>, and Hannibal is not just Dido</w:t>
      </w:r>
      <w:r w:rsidR="00050F90">
        <w:rPr>
          <w:rFonts w:cs="Times"/>
          <w:color w:val="000000"/>
        </w:rPr>
        <w:t>’</w:t>
      </w:r>
      <w:r>
        <w:rPr>
          <w:rFonts w:cs="Times"/>
          <w:color w:val="000000"/>
        </w:rPr>
        <w:t xml:space="preserve">s avenger, but also a new Aeneas. </w:t>
      </w:r>
      <w:r w:rsidRPr="00161B7F">
        <w:rPr>
          <w:rFonts w:cs="Times"/>
          <w:color w:val="000000"/>
        </w:rPr>
        <w:t>Von Albrecht call</w:t>
      </w:r>
      <w:r>
        <w:rPr>
          <w:rFonts w:cs="Times"/>
          <w:color w:val="000000"/>
        </w:rPr>
        <w:t>s</w:t>
      </w:r>
      <w:r w:rsidRPr="00161B7F">
        <w:rPr>
          <w:rFonts w:cs="Times"/>
          <w:color w:val="000000"/>
        </w:rPr>
        <w:t xml:space="preserve"> </w:t>
      </w:r>
      <w:proofErr w:type="spellStart"/>
      <w:r w:rsidRPr="00161B7F">
        <w:rPr>
          <w:rFonts w:cs="Times"/>
          <w:color w:val="000000"/>
        </w:rPr>
        <w:t>Silius</w:t>
      </w:r>
      <w:proofErr w:type="spellEnd"/>
      <w:r w:rsidR="00050F90">
        <w:rPr>
          <w:rFonts w:cs="Times"/>
          <w:color w:val="000000"/>
        </w:rPr>
        <w:t>’</w:t>
      </w:r>
      <w:r w:rsidRPr="00161B7F">
        <w:rPr>
          <w:rFonts w:cs="Times"/>
          <w:color w:val="000000"/>
        </w:rPr>
        <w:t xml:space="preserve"> Hannibal a “</w:t>
      </w:r>
      <w:proofErr w:type="spellStart"/>
      <w:r w:rsidRPr="00161B7F">
        <w:rPr>
          <w:rFonts w:cs="Times"/>
          <w:color w:val="000000"/>
        </w:rPr>
        <w:t>Gegenbild</w:t>
      </w:r>
      <w:proofErr w:type="spellEnd"/>
      <w:r w:rsidRPr="00161B7F">
        <w:rPr>
          <w:rFonts w:cs="Times"/>
          <w:color w:val="000000"/>
        </w:rPr>
        <w:t xml:space="preserve"> </w:t>
      </w:r>
      <w:proofErr w:type="spellStart"/>
      <w:r w:rsidRPr="00161B7F">
        <w:rPr>
          <w:rFonts w:cs="Times"/>
          <w:color w:val="000000"/>
        </w:rPr>
        <w:t>zu</w:t>
      </w:r>
      <w:proofErr w:type="spellEnd"/>
      <w:r w:rsidRPr="00161B7F">
        <w:rPr>
          <w:rFonts w:cs="Times"/>
          <w:color w:val="000000"/>
        </w:rPr>
        <w:t xml:space="preserve"> Aeneas” and </w:t>
      </w:r>
      <w:proofErr w:type="spellStart"/>
      <w:r w:rsidRPr="00161B7F">
        <w:rPr>
          <w:rFonts w:cs="Times"/>
          <w:color w:val="000000"/>
        </w:rPr>
        <w:t>Vessey</w:t>
      </w:r>
      <w:proofErr w:type="spellEnd"/>
      <w:r w:rsidRPr="00161B7F">
        <w:rPr>
          <w:rFonts w:cs="Times"/>
          <w:color w:val="000000"/>
        </w:rPr>
        <w:t xml:space="preserve"> calls him a </w:t>
      </w:r>
      <w:r>
        <w:rPr>
          <w:rFonts w:cs="Times"/>
          <w:color w:val="000000"/>
        </w:rPr>
        <w:t>Punic Aeneas.</w:t>
      </w:r>
      <w:r>
        <w:rPr>
          <w:rStyle w:val="FootnoteReference"/>
          <w:rFonts w:cs="Times"/>
          <w:color w:val="000000"/>
        </w:rPr>
        <w:footnoteReference w:id="364"/>
      </w:r>
      <w:r>
        <w:rPr>
          <w:rFonts w:cs="Times"/>
          <w:color w:val="000000"/>
        </w:rPr>
        <w:t xml:space="preserve"> He is not only an inversion of Aeneas, seeking to destroy Rome rather than to found it, but also an epic hero receiving a shield depicting the history of his people and, among other activities </w:t>
      </w:r>
      <w:proofErr w:type="gramStart"/>
      <w:r>
        <w:rPr>
          <w:rFonts w:cs="Times"/>
          <w:color w:val="000000"/>
        </w:rPr>
        <w:t>similar to</w:t>
      </w:r>
      <w:proofErr w:type="gramEnd"/>
      <w:r>
        <w:rPr>
          <w:rFonts w:cs="Times"/>
          <w:color w:val="000000"/>
        </w:rPr>
        <w:t xml:space="preserve"> those of Aeneas, visiting the temple of Apollo that Daedalus made at Cumae. Such thematic correspondences also contain specific, verbal echoes of the relevant passages in the </w:t>
      </w:r>
      <w:r>
        <w:rPr>
          <w:rFonts w:cs="Times"/>
          <w:i/>
          <w:color w:val="000000"/>
        </w:rPr>
        <w:t>Aeneid</w:t>
      </w:r>
      <w:r>
        <w:rPr>
          <w:rFonts w:cs="Times"/>
          <w:color w:val="000000"/>
        </w:rPr>
        <w:t xml:space="preserve">. Hannibal, however, is not just Aeneas, but also Turnus. </w:t>
      </w:r>
      <w:proofErr w:type="spellStart"/>
      <w:r>
        <w:rPr>
          <w:rFonts w:cs="Times"/>
          <w:color w:val="000000"/>
        </w:rPr>
        <w:t>Klaassen</w:t>
      </w:r>
      <w:proofErr w:type="spellEnd"/>
      <w:r>
        <w:rPr>
          <w:rFonts w:cs="Times"/>
          <w:color w:val="000000"/>
        </w:rPr>
        <w:t xml:space="preserve"> argues that </w:t>
      </w:r>
      <w:proofErr w:type="spellStart"/>
      <w:r>
        <w:rPr>
          <w:rFonts w:cs="Times"/>
          <w:color w:val="000000"/>
        </w:rPr>
        <w:t>Silius</w:t>
      </w:r>
      <w:proofErr w:type="spellEnd"/>
      <w:r>
        <w:rPr>
          <w:rFonts w:cs="Times"/>
          <w:color w:val="000000"/>
        </w:rPr>
        <w:t xml:space="preserve"> uses a Virgilian technique of double models, and so just as Turnus and Aeneas are both repetitions of </w:t>
      </w:r>
      <w:r>
        <w:rPr>
          <w:rFonts w:cs="Times"/>
          <w:color w:val="000000"/>
        </w:rPr>
        <w:lastRenderedPageBreak/>
        <w:t>both Achilles and Hector, Hannibal, Fabius, and Scipio are also both Aeneas and Turnus.</w:t>
      </w:r>
      <w:r>
        <w:rPr>
          <w:rStyle w:val="FootnoteReference"/>
          <w:rFonts w:cs="Times"/>
          <w:color w:val="000000"/>
        </w:rPr>
        <w:footnoteReference w:id="365"/>
      </w:r>
      <w:r>
        <w:rPr>
          <w:rFonts w:cs="Times"/>
          <w:color w:val="000000"/>
        </w:rPr>
        <w:t xml:space="preserve"> The connections with the </w:t>
      </w:r>
      <w:r>
        <w:rPr>
          <w:rFonts w:cs="Times"/>
          <w:i/>
          <w:color w:val="000000"/>
        </w:rPr>
        <w:t>Aeneid</w:t>
      </w:r>
      <w:r>
        <w:rPr>
          <w:rFonts w:cs="Times"/>
          <w:color w:val="000000"/>
        </w:rPr>
        <w:t xml:space="preserve">, both thematic and verbal, make it hard to interpret the </w:t>
      </w:r>
      <w:r>
        <w:rPr>
          <w:rFonts w:cs="Times"/>
          <w:i/>
          <w:color w:val="000000"/>
        </w:rPr>
        <w:t>Punica</w:t>
      </w:r>
      <w:r>
        <w:rPr>
          <w:rFonts w:cs="Times"/>
          <w:color w:val="000000"/>
        </w:rPr>
        <w:t xml:space="preserve"> without </w:t>
      </w:r>
      <w:proofErr w:type="gramStart"/>
      <w:r>
        <w:rPr>
          <w:rFonts w:cs="Times"/>
          <w:color w:val="000000"/>
        </w:rPr>
        <w:t>taking into account</w:t>
      </w:r>
      <w:proofErr w:type="gramEnd"/>
      <w:r>
        <w:rPr>
          <w:rFonts w:cs="Times"/>
          <w:color w:val="000000"/>
        </w:rPr>
        <w:t xml:space="preserve"> its manipulation of models from Virgil</w:t>
      </w:r>
      <w:r w:rsidR="00050F90">
        <w:rPr>
          <w:rFonts w:cs="Times"/>
          <w:color w:val="000000"/>
        </w:rPr>
        <w:t>’</w:t>
      </w:r>
      <w:r>
        <w:rPr>
          <w:rFonts w:cs="Times"/>
          <w:color w:val="000000"/>
        </w:rPr>
        <w:t>s epic.</w:t>
      </w:r>
    </w:p>
    <w:p w14:paraId="2E81099F" w14:textId="72A4A2E8" w:rsidR="0021184E" w:rsidRDefault="0021184E" w:rsidP="0021184E">
      <w:pPr>
        <w:spacing w:line="480" w:lineRule="auto"/>
        <w:rPr>
          <w:rFonts w:cs="Times"/>
          <w:color w:val="000000"/>
        </w:rPr>
      </w:pPr>
      <w:r>
        <w:rPr>
          <w:rFonts w:cs="Times"/>
          <w:color w:val="000000"/>
        </w:rPr>
        <w:tab/>
      </w:r>
      <w:r w:rsidRPr="00C4467E">
        <w:rPr>
          <w:rFonts w:cs="Times"/>
          <w:color w:val="000000"/>
        </w:rPr>
        <w:t xml:space="preserve">The </w:t>
      </w:r>
      <w:r w:rsidRPr="00C4467E">
        <w:rPr>
          <w:rFonts w:cs="Times"/>
          <w:i/>
          <w:color w:val="000000"/>
        </w:rPr>
        <w:t>Punica</w:t>
      </w:r>
      <w:r w:rsidRPr="00C4467E">
        <w:rPr>
          <w:rFonts w:cs="Times"/>
          <w:color w:val="000000"/>
        </w:rPr>
        <w:t xml:space="preserve"> is no slavish imitator of the </w:t>
      </w:r>
      <w:r w:rsidRPr="00C4467E">
        <w:rPr>
          <w:rFonts w:cs="Times"/>
          <w:i/>
          <w:color w:val="000000"/>
        </w:rPr>
        <w:t>Aeneid</w:t>
      </w:r>
      <w:r w:rsidRPr="00C4467E">
        <w:rPr>
          <w:rFonts w:cs="Times"/>
          <w:color w:val="000000"/>
        </w:rPr>
        <w:t xml:space="preserve"> and of Virgilian poetic techniques, as was</w:t>
      </w:r>
      <w:r>
        <w:rPr>
          <w:rFonts w:cs="Times"/>
          <w:color w:val="000000"/>
        </w:rPr>
        <w:t xml:space="preserve"> once a significant charge leveled against it, but rather an epic with its own flavor and its own characteristic techniques. One such technique is the counterfactual condition. </w:t>
      </w:r>
      <w:proofErr w:type="spellStart"/>
      <w:r>
        <w:rPr>
          <w:rFonts w:cs="Times"/>
          <w:color w:val="000000"/>
        </w:rPr>
        <w:t>Klaassen</w:t>
      </w:r>
      <w:proofErr w:type="spellEnd"/>
      <w:r>
        <w:rPr>
          <w:rFonts w:cs="Times"/>
          <w:color w:val="000000"/>
        </w:rPr>
        <w:t xml:space="preserve"> points out in her analysis of </w:t>
      </w:r>
      <w:proofErr w:type="spellStart"/>
      <w:r>
        <w:rPr>
          <w:rFonts w:cs="Times"/>
          <w:color w:val="000000"/>
        </w:rPr>
        <w:t>Silian</w:t>
      </w:r>
      <w:proofErr w:type="spellEnd"/>
      <w:r>
        <w:rPr>
          <w:rFonts w:cs="Times"/>
          <w:color w:val="000000"/>
        </w:rPr>
        <w:t xml:space="preserve"> imitation of Virgil that </w:t>
      </w:r>
      <w:proofErr w:type="spellStart"/>
      <w:r>
        <w:rPr>
          <w:rFonts w:cs="Times"/>
          <w:color w:val="000000"/>
        </w:rPr>
        <w:t>Silius</w:t>
      </w:r>
      <w:proofErr w:type="spellEnd"/>
      <w:r>
        <w:rPr>
          <w:rFonts w:cs="Times"/>
          <w:color w:val="000000"/>
        </w:rPr>
        <w:t xml:space="preserve"> complicates the doubling of literary models with counterfactual speculation about role reversal. In book seven, for example, </w:t>
      </w:r>
      <w:proofErr w:type="spellStart"/>
      <w:r>
        <w:rPr>
          <w:rFonts w:cs="Times"/>
          <w:color w:val="000000"/>
        </w:rPr>
        <w:t>Silius</w:t>
      </w:r>
      <w:proofErr w:type="spellEnd"/>
      <w:r>
        <w:rPr>
          <w:rFonts w:cs="Times"/>
          <w:color w:val="000000"/>
        </w:rPr>
        <w:t xml:space="preserve"> has the Roman prisoner </w:t>
      </w:r>
      <w:proofErr w:type="spellStart"/>
      <w:r>
        <w:rPr>
          <w:rFonts w:cs="Times"/>
          <w:color w:val="000000"/>
        </w:rPr>
        <w:t>Cilnius</w:t>
      </w:r>
      <w:proofErr w:type="spellEnd"/>
      <w:r>
        <w:rPr>
          <w:rFonts w:cs="Times"/>
          <w:color w:val="000000"/>
        </w:rPr>
        <w:t xml:space="preserve"> speculate to Hannibal that if Fabius were Carthaginian, the Carthaginians would win the war (7.36–37).</w:t>
      </w:r>
      <w:r>
        <w:rPr>
          <w:rStyle w:val="FootnoteReference"/>
          <w:rFonts w:cs="Times"/>
          <w:color w:val="000000"/>
        </w:rPr>
        <w:footnoteReference w:id="366"/>
      </w:r>
      <w:r>
        <w:rPr>
          <w:rFonts w:cs="Times"/>
          <w:color w:val="000000"/>
        </w:rPr>
        <w:t xml:space="preserve"> In the final book, </w:t>
      </w:r>
      <w:proofErr w:type="spellStart"/>
      <w:r>
        <w:rPr>
          <w:rFonts w:cs="Times"/>
          <w:color w:val="000000"/>
        </w:rPr>
        <w:t>Silius</w:t>
      </w:r>
      <w:proofErr w:type="spellEnd"/>
      <w:r>
        <w:rPr>
          <w:rFonts w:cs="Times"/>
          <w:color w:val="000000"/>
        </w:rPr>
        <w:t xml:space="preserve"> similarly speculates about reversing the ethnicities of Scipio and Hannibal (17.401–405). Cowan shows that such counterfactuals are a key characteristic of </w:t>
      </w:r>
      <w:proofErr w:type="spellStart"/>
      <w:r>
        <w:rPr>
          <w:rFonts w:cs="Times"/>
          <w:color w:val="000000"/>
        </w:rPr>
        <w:t>Silius</w:t>
      </w:r>
      <w:proofErr w:type="spellEnd"/>
      <w:r w:rsidR="00050F90">
        <w:rPr>
          <w:rFonts w:cs="Times"/>
          <w:color w:val="000000"/>
        </w:rPr>
        <w:t>’</w:t>
      </w:r>
      <w:r>
        <w:rPr>
          <w:rFonts w:cs="Times"/>
          <w:color w:val="000000"/>
        </w:rPr>
        <w:t xml:space="preserve"> epic style, beginning with the question in the proem of which city would become the </w:t>
      </w:r>
      <w:r>
        <w:rPr>
          <w:rFonts w:cs="Times"/>
          <w:i/>
          <w:color w:val="000000"/>
        </w:rPr>
        <w:t>caput mundi</w:t>
      </w:r>
      <w:r>
        <w:rPr>
          <w:rFonts w:cs="Times"/>
          <w:color w:val="000000"/>
        </w:rPr>
        <w:t>.</w:t>
      </w:r>
      <w:r>
        <w:rPr>
          <w:rStyle w:val="FootnoteReference"/>
          <w:rFonts w:cs="Times"/>
          <w:color w:val="000000"/>
        </w:rPr>
        <w:footnoteReference w:id="367"/>
      </w:r>
      <w:r>
        <w:rPr>
          <w:rFonts w:cs="Times"/>
          <w:color w:val="000000"/>
        </w:rPr>
        <w:t xml:space="preserve"> It might seem that </w:t>
      </w:r>
      <w:proofErr w:type="spellStart"/>
      <w:r>
        <w:rPr>
          <w:rFonts w:cs="Times"/>
          <w:color w:val="000000"/>
        </w:rPr>
        <w:t>Silius</w:t>
      </w:r>
      <w:proofErr w:type="spellEnd"/>
      <w:r>
        <w:rPr>
          <w:rFonts w:cs="Times"/>
          <w:color w:val="000000"/>
        </w:rPr>
        <w:t xml:space="preserve"> is attributing world-historical significance to the skill and talent of individual, historical actors, but Cowan argues that the interchangeability of generals rather shows the dominance of historical forces and the insignificance of seemingly important historical turning points. The fact that counterfactual thinking shows up in analyses of </w:t>
      </w:r>
      <w:proofErr w:type="spellStart"/>
      <w:r>
        <w:rPr>
          <w:rFonts w:cs="Times"/>
          <w:color w:val="000000"/>
        </w:rPr>
        <w:t>Silian</w:t>
      </w:r>
      <w:proofErr w:type="spellEnd"/>
      <w:r>
        <w:rPr>
          <w:rFonts w:cs="Times"/>
          <w:color w:val="000000"/>
        </w:rPr>
        <w:t xml:space="preserve"> intertextuality and exemplarity suggests that it is not only a form of historical thinking, but also a characteristically </w:t>
      </w:r>
      <w:proofErr w:type="spellStart"/>
      <w:r>
        <w:rPr>
          <w:rFonts w:cs="Times"/>
          <w:color w:val="000000"/>
        </w:rPr>
        <w:t>Silian</w:t>
      </w:r>
      <w:proofErr w:type="spellEnd"/>
      <w:r>
        <w:rPr>
          <w:rFonts w:cs="Times"/>
          <w:color w:val="000000"/>
        </w:rPr>
        <w:t xml:space="preserve"> way of constructing literary tradition.</w:t>
      </w:r>
      <w:r>
        <w:rPr>
          <w:rStyle w:val="FootnoteReference"/>
          <w:rFonts w:cs="Times"/>
          <w:color w:val="000000"/>
        </w:rPr>
        <w:footnoteReference w:id="368"/>
      </w:r>
      <w:r>
        <w:rPr>
          <w:rFonts w:cs="Times"/>
          <w:color w:val="000000"/>
        </w:rPr>
        <w:t xml:space="preserve"> He inherits a tradition, but he reimagines it through exemplarity and intertextuality by imagining Hannibal as an Aeneas who ultimately loses instead of winning. </w:t>
      </w:r>
      <w:proofErr w:type="spellStart"/>
      <w:r>
        <w:rPr>
          <w:rFonts w:cs="Times"/>
          <w:color w:val="000000"/>
        </w:rPr>
        <w:t>Silius</w:t>
      </w:r>
      <w:proofErr w:type="spellEnd"/>
      <w:r>
        <w:rPr>
          <w:rFonts w:cs="Times"/>
          <w:color w:val="000000"/>
        </w:rPr>
        <w:t xml:space="preserve"> may use the Virgilian technique of doubling his models, but conceptualizing it explicitly through </w:t>
      </w:r>
      <w:r>
        <w:rPr>
          <w:rFonts w:cs="Times"/>
          <w:color w:val="000000"/>
        </w:rPr>
        <w:lastRenderedPageBreak/>
        <w:t xml:space="preserve">counterfactuals is an innovative, </w:t>
      </w:r>
      <w:proofErr w:type="spellStart"/>
      <w:r>
        <w:rPr>
          <w:rFonts w:cs="Times"/>
          <w:color w:val="000000"/>
        </w:rPr>
        <w:t>Silian</w:t>
      </w:r>
      <w:proofErr w:type="spellEnd"/>
      <w:r>
        <w:rPr>
          <w:rFonts w:cs="Times"/>
          <w:color w:val="000000"/>
        </w:rPr>
        <w:t xml:space="preserve"> approach. Now that scholars have abandoned the idea of allusion as slavish imitation and instead see the creative possibilities in intertextual reuse of poetic material and technique, new </w:t>
      </w:r>
      <w:r w:rsidR="00D05EA7">
        <w:rPr>
          <w:rFonts w:cs="Times"/>
          <w:color w:val="000000"/>
        </w:rPr>
        <w:t xml:space="preserve">avenues </w:t>
      </w:r>
      <w:r>
        <w:rPr>
          <w:rFonts w:cs="Times"/>
          <w:color w:val="000000"/>
        </w:rPr>
        <w:t xml:space="preserve">have opened for the interpretation of the </w:t>
      </w:r>
      <w:r>
        <w:rPr>
          <w:rFonts w:cs="Times"/>
          <w:i/>
          <w:color w:val="000000"/>
        </w:rPr>
        <w:t>Punica</w:t>
      </w:r>
      <w:r>
        <w:rPr>
          <w:rFonts w:cs="Times"/>
          <w:color w:val="000000"/>
        </w:rPr>
        <w:t xml:space="preserve">. Scholars who once (perhaps slavishly) used methods developed by reading Virgil to read </w:t>
      </w:r>
      <w:proofErr w:type="spellStart"/>
      <w:r>
        <w:rPr>
          <w:rFonts w:cs="Times"/>
          <w:color w:val="000000"/>
        </w:rPr>
        <w:t>Silius</w:t>
      </w:r>
      <w:proofErr w:type="spellEnd"/>
      <w:r>
        <w:rPr>
          <w:rFonts w:cs="Times"/>
          <w:color w:val="000000"/>
        </w:rPr>
        <w:t xml:space="preserve"> are now developing more uniquely </w:t>
      </w:r>
      <w:proofErr w:type="spellStart"/>
      <w:r>
        <w:rPr>
          <w:rFonts w:cs="Times"/>
          <w:color w:val="000000"/>
        </w:rPr>
        <w:t>Silian</w:t>
      </w:r>
      <w:proofErr w:type="spellEnd"/>
      <w:r>
        <w:rPr>
          <w:rFonts w:cs="Times"/>
          <w:color w:val="000000"/>
        </w:rPr>
        <w:t xml:space="preserve"> modes of interpretation.</w:t>
      </w:r>
    </w:p>
    <w:p w14:paraId="275AD3BB" w14:textId="77777777" w:rsidR="0021184E" w:rsidRPr="00EE7D1E" w:rsidRDefault="0021184E" w:rsidP="0021184E">
      <w:pPr>
        <w:spacing w:line="480" w:lineRule="auto"/>
        <w:rPr>
          <w:rFonts w:cs="Times"/>
          <w:color w:val="000000"/>
        </w:rPr>
      </w:pPr>
    </w:p>
    <w:p w14:paraId="627984E6" w14:textId="3D9CDDAF" w:rsidR="0021184E" w:rsidRDefault="0021184E" w:rsidP="0021184E">
      <w:pPr>
        <w:pStyle w:val="Heading2"/>
      </w:pPr>
      <w:bookmarkStart w:id="53" w:name="_Toc121845243"/>
      <w:r>
        <w:t xml:space="preserve">5.4. </w:t>
      </w:r>
      <w:proofErr w:type="spellStart"/>
      <w:r>
        <w:t>Silius</w:t>
      </w:r>
      <w:proofErr w:type="spellEnd"/>
      <w:r w:rsidR="00050F90">
        <w:t>’</w:t>
      </w:r>
      <w:r>
        <w:t xml:space="preserve"> Ancient and Early Modern Reception</w:t>
      </w:r>
      <w:bookmarkEnd w:id="53"/>
    </w:p>
    <w:p w14:paraId="6AEC4ED5" w14:textId="77948A7B" w:rsidR="0021184E" w:rsidRPr="008A3233" w:rsidRDefault="0021184E" w:rsidP="0021184E">
      <w:pPr>
        <w:spacing w:line="480" w:lineRule="auto"/>
        <w:rPr>
          <w:rFonts w:cs="Times"/>
          <w:color w:val="000000"/>
        </w:rPr>
      </w:pPr>
      <w:r>
        <w:tab/>
        <w:t xml:space="preserve">In the early twenty-first century, there is hardly a greater growth area in Classical Studies than Classical Reception Studies, and </w:t>
      </w:r>
      <w:proofErr w:type="spellStart"/>
      <w:r>
        <w:t>Silius</w:t>
      </w:r>
      <w:proofErr w:type="spellEnd"/>
      <w:r>
        <w:t xml:space="preserve"> presents us with an unusual case. It is easy to justify whole books on the literary, cultural, and scholarly receptions of such richly received texts as Virgil</w:t>
      </w:r>
      <w:r w:rsidR="00050F90">
        <w:t>’</w:t>
      </w:r>
      <w:r>
        <w:t xml:space="preserve">s </w:t>
      </w:r>
      <w:r>
        <w:rPr>
          <w:i/>
          <w:iCs/>
        </w:rPr>
        <w:t>Aeneid</w:t>
      </w:r>
      <w:r w:rsidR="00D05EA7">
        <w:rPr>
          <w:i/>
          <w:iCs/>
        </w:rPr>
        <w:t>,</w:t>
      </w:r>
      <w:r>
        <w:t xml:space="preserve"> Lucan</w:t>
      </w:r>
      <w:r w:rsidR="00050F90">
        <w:t>’</w:t>
      </w:r>
      <w:r>
        <w:t xml:space="preserve">s </w:t>
      </w:r>
      <w:r>
        <w:rPr>
          <w:i/>
          <w:iCs/>
        </w:rPr>
        <w:t>Bellum Civile</w:t>
      </w:r>
      <w:r w:rsidR="00D05EA7">
        <w:t>, or Statius</w:t>
      </w:r>
      <w:r w:rsidR="00050F90">
        <w:t>’</w:t>
      </w:r>
      <w:r w:rsidR="00D05EA7">
        <w:t xml:space="preserve"> epics</w:t>
      </w:r>
      <w:r>
        <w:t xml:space="preserve">. It is more difficult to justify lengthy studies of poorly received texts like the </w:t>
      </w:r>
      <w:r>
        <w:rPr>
          <w:i/>
          <w:iCs/>
        </w:rPr>
        <w:t>Punica</w:t>
      </w:r>
      <w:r>
        <w:t xml:space="preserve">, but it is just as important to address the receptions of such texts. Reception histories tell us much about the received text, and the absence of a rich reception history combined with the negative judgment of </w:t>
      </w:r>
      <w:proofErr w:type="spellStart"/>
      <w:r>
        <w:t>Silian</w:t>
      </w:r>
      <w:proofErr w:type="spellEnd"/>
      <w:r>
        <w:t xml:space="preserve"> scholarship for centuries informs our readings of the </w:t>
      </w:r>
      <w:r>
        <w:rPr>
          <w:i/>
          <w:iCs/>
        </w:rPr>
        <w:t>Punica</w:t>
      </w:r>
      <w:r>
        <w:t xml:space="preserve"> as much as a rich history of praise would. After all, the poverty of </w:t>
      </w:r>
      <w:proofErr w:type="spellStart"/>
      <w:r>
        <w:t>Silius</w:t>
      </w:r>
      <w:proofErr w:type="spellEnd"/>
      <w:r w:rsidR="00050F90">
        <w:t>’</w:t>
      </w:r>
      <w:r>
        <w:t xml:space="preserve"> reception history has not prevented contemporary scholars from discussing it. It seems that almost every modern study of the </w:t>
      </w:r>
      <w:r>
        <w:rPr>
          <w:i/>
          <w:iCs/>
        </w:rPr>
        <w:t>Punica</w:t>
      </w:r>
      <w:r>
        <w:t xml:space="preserve"> includes a discussion of the poem</w:t>
      </w:r>
      <w:r w:rsidR="00050F90">
        <w:t>’</w:t>
      </w:r>
      <w:r>
        <w:t xml:space="preserve">s reception, often as no more than a necessary prelude to a declaration that this reception has been unjust. And yet, if (as we think) it is not especially productive to argue that </w:t>
      </w:r>
      <w:proofErr w:type="spellStart"/>
      <w:r>
        <w:t>Silius</w:t>
      </w:r>
      <w:proofErr w:type="spellEnd"/>
      <w:r w:rsidR="00050F90">
        <w:t>’</w:t>
      </w:r>
      <w:r>
        <w:t xml:space="preserve"> </w:t>
      </w:r>
      <w:r>
        <w:rPr>
          <w:i/>
          <w:iCs/>
        </w:rPr>
        <w:t>Punica</w:t>
      </w:r>
      <w:r>
        <w:t xml:space="preserve"> is good or bad, it is just as inadequate to dismiss negative judgments of the quality of the poem as inconsequential. </w:t>
      </w:r>
      <w:r>
        <w:rPr>
          <w:rFonts w:cs="Times"/>
          <w:color w:val="000000"/>
        </w:rPr>
        <w:t xml:space="preserve">Reception histories are sticky, and a long period of overwhelmingly negative evaluations means that projects like this one, surveying recent trends and future directions in scholarship, will bring that debate into focus as an issue that anyone working on </w:t>
      </w:r>
      <w:proofErr w:type="spellStart"/>
      <w:r>
        <w:rPr>
          <w:rFonts w:cs="Times"/>
          <w:color w:val="000000"/>
        </w:rPr>
        <w:t>Silius</w:t>
      </w:r>
      <w:proofErr w:type="spellEnd"/>
      <w:r>
        <w:rPr>
          <w:rFonts w:cs="Times"/>
          <w:color w:val="000000"/>
        </w:rPr>
        <w:t xml:space="preserve"> will have </w:t>
      </w:r>
      <w:r>
        <w:rPr>
          <w:rFonts w:cs="Times"/>
          <w:color w:val="000000"/>
        </w:rPr>
        <w:lastRenderedPageBreak/>
        <w:t xml:space="preserve">to confront. The point is not to agree or disagree, but to understand the effects of </w:t>
      </w:r>
      <w:proofErr w:type="spellStart"/>
      <w:r>
        <w:rPr>
          <w:rFonts w:cs="Times"/>
          <w:color w:val="000000"/>
        </w:rPr>
        <w:t>Silius</w:t>
      </w:r>
      <w:proofErr w:type="spellEnd"/>
      <w:r w:rsidR="00050F90">
        <w:rPr>
          <w:rFonts w:cs="Times"/>
          <w:color w:val="000000"/>
        </w:rPr>
        <w:t>’</w:t>
      </w:r>
      <w:r>
        <w:rPr>
          <w:rFonts w:cs="Times"/>
          <w:color w:val="000000"/>
        </w:rPr>
        <w:t xml:space="preserve"> reception history on current scholarship. The most obvious of these effects is that current scholarship on the </w:t>
      </w:r>
      <w:r>
        <w:rPr>
          <w:rFonts w:cs="Times"/>
          <w:i/>
          <w:iCs/>
          <w:color w:val="000000"/>
        </w:rPr>
        <w:t>Punica</w:t>
      </w:r>
      <w:r>
        <w:rPr>
          <w:rFonts w:cs="Times"/>
          <w:color w:val="000000"/>
        </w:rPr>
        <w:t xml:space="preserve"> pays unusually close attention to prior receptions of the poem.</w:t>
      </w:r>
    </w:p>
    <w:p w14:paraId="06993512" w14:textId="2D005F0D" w:rsidR="0021184E" w:rsidRPr="003B47E3" w:rsidRDefault="0021184E" w:rsidP="0021184E">
      <w:pPr>
        <w:spacing w:line="480" w:lineRule="auto"/>
        <w:ind w:firstLine="720"/>
      </w:pPr>
      <w:r>
        <w:t xml:space="preserve">The origin of </w:t>
      </w:r>
      <w:proofErr w:type="spellStart"/>
      <w:r>
        <w:t>Silius</w:t>
      </w:r>
      <w:proofErr w:type="spellEnd"/>
      <w:r w:rsidR="00050F90">
        <w:t>’</w:t>
      </w:r>
      <w:r>
        <w:t xml:space="preserve"> negative reception is traditionally traced to the obituary letter in which Pliny the Younger asserts, </w:t>
      </w:r>
      <w:proofErr w:type="spellStart"/>
      <w:r w:rsidRPr="00C20542">
        <w:rPr>
          <w:i/>
          <w:iCs/>
        </w:rPr>
        <w:t>s</w:t>
      </w:r>
      <w:r w:rsidRPr="00C20542">
        <w:rPr>
          <w:rFonts w:cs="Times"/>
          <w:i/>
          <w:iCs/>
          <w:color w:val="000000"/>
        </w:rPr>
        <w:t>cribebat</w:t>
      </w:r>
      <w:proofErr w:type="spellEnd"/>
      <w:r w:rsidRPr="00C20542">
        <w:rPr>
          <w:rFonts w:cs="Times"/>
          <w:i/>
          <w:iCs/>
          <w:color w:val="000000"/>
        </w:rPr>
        <w:t xml:space="preserve"> </w:t>
      </w:r>
      <w:proofErr w:type="spellStart"/>
      <w:r w:rsidRPr="00C20542">
        <w:rPr>
          <w:rFonts w:cs="Times"/>
          <w:i/>
          <w:iCs/>
          <w:color w:val="000000"/>
        </w:rPr>
        <w:t>carmina</w:t>
      </w:r>
      <w:proofErr w:type="spellEnd"/>
      <w:r w:rsidRPr="00C20542">
        <w:rPr>
          <w:rFonts w:cs="Times"/>
          <w:i/>
          <w:iCs/>
          <w:color w:val="000000"/>
        </w:rPr>
        <w:t xml:space="preserve"> </w:t>
      </w:r>
      <w:proofErr w:type="spellStart"/>
      <w:r w:rsidRPr="00C20542">
        <w:rPr>
          <w:rFonts w:cs="Times"/>
          <w:i/>
          <w:iCs/>
          <w:color w:val="000000"/>
        </w:rPr>
        <w:t>maiore</w:t>
      </w:r>
      <w:proofErr w:type="spellEnd"/>
      <w:r w:rsidRPr="00C20542">
        <w:rPr>
          <w:rFonts w:cs="Times"/>
          <w:i/>
          <w:iCs/>
          <w:color w:val="000000"/>
        </w:rPr>
        <w:t xml:space="preserve"> </w:t>
      </w:r>
      <w:proofErr w:type="spellStart"/>
      <w:r w:rsidRPr="00C20542">
        <w:rPr>
          <w:rFonts w:cs="Times"/>
          <w:i/>
          <w:iCs/>
          <w:color w:val="000000"/>
        </w:rPr>
        <w:t>cura</w:t>
      </w:r>
      <w:proofErr w:type="spellEnd"/>
      <w:r w:rsidRPr="00C20542">
        <w:rPr>
          <w:rFonts w:cs="Times"/>
          <w:i/>
          <w:iCs/>
          <w:color w:val="000000"/>
        </w:rPr>
        <w:t xml:space="preserve"> </w:t>
      </w:r>
      <w:proofErr w:type="spellStart"/>
      <w:r w:rsidRPr="00C20542">
        <w:rPr>
          <w:rFonts w:cs="Times"/>
          <w:i/>
          <w:iCs/>
          <w:color w:val="000000"/>
        </w:rPr>
        <w:t>quam</w:t>
      </w:r>
      <w:proofErr w:type="spellEnd"/>
      <w:r w:rsidRPr="00C20542">
        <w:rPr>
          <w:rFonts w:cs="Times"/>
          <w:i/>
          <w:iCs/>
          <w:color w:val="000000"/>
        </w:rPr>
        <w:t xml:space="preserve"> </w:t>
      </w:r>
      <w:proofErr w:type="spellStart"/>
      <w:r w:rsidRPr="00C20542">
        <w:rPr>
          <w:rFonts w:cs="Times"/>
          <w:i/>
          <w:iCs/>
          <w:color w:val="000000"/>
        </w:rPr>
        <w:t>ingenio</w:t>
      </w:r>
      <w:proofErr w:type="spellEnd"/>
      <w:r>
        <w:t xml:space="preserve">” (“he wrote poetry with more diligence than talent,” </w:t>
      </w:r>
      <w:r>
        <w:rPr>
          <w:i/>
        </w:rPr>
        <w:t>Ep.</w:t>
      </w:r>
      <w:r>
        <w:t xml:space="preserve"> 3.7). One of the standard early moves in the redemption of a “silver” Latin author is to argue that the characterization of their writing as deficient is a recent trend, and that the ancient, medieval, and/or early modern receptions of the author demonstrate that older, and therefore more authentic, interpretive communities appreciated better the true merits of the texts.</w:t>
      </w:r>
      <w:r>
        <w:rPr>
          <w:rStyle w:val="FootnoteReference"/>
        </w:rPr>
        <w:footnoteReference w:id="369"/>
      </w:r>
      <w:r>
        <w:t xml:space="preserve"> Perhaps the clearest example of this approach is Lucan. Statius</w:t>
      </w:r>
      <w:r w:rsidR="00050F90">
        <w:t>’</w:t>
      </w:r>
      <w:r>
        <w:t xml:space="preserve"> praise of him is taken to reveal that ancient authors who knew better than modern scholars how to appreciate Latin epic show us a better way to read the </w:t>
      </w:r>
      <w:r>
        <w:rPr>
          <w:i/>
        </w:rPr>
        <w:t>Bellum Civile</w:t>
      </w:r>
      <w:r>
        <w:t>.</w:t>
      </w:r>
      <w:r>
        <w:rPr>
          <w:rStyle w:val="FootnoteReference"/>
        </w:rPr>
        <w:footnoteReference w:id="370"/>
      </w:r>
      <w:r>
        <w:t xml:space="preserve"> Such a view is difficult to accept in the wake of Hinds</w:t>
      </w:r>
      <w:r w:rsidR="00050F90">
        <w:t>’</w:t>
      </w:r>
      <w:r>
        <w:t xml:space="preserve"> </w:t>
      </w:r>
      <w:r>
        <w:rPr>
          <w:i/>
          <w:iCs/>
        </w:rPr>
        <w:t>Allusion and Intertext</w:t>
      </w:r>
      <w:r>
        <w:t>, which demonstrates that ancient authors are not reliable guides in the construction of literary histories. Nevertheless, it would also be a mistake to ignore the judgments of earlier readers. Ancient readers may not have been better readers than we are today, but they were not worse readers, either.</w:t>
      </w:r>
    </w:p>
    <w:p w14:paraId="3E95B866" w14:textId="2371B823" w:rsidR="0021184E" w:rsidRDefault="0021184E" w:rsidP="0021184E">
      <w:pPr>
        <w:spacing w:line="480" w:lineRule="auto"/>
        <w:ind w:firstLine="720"/>
        <w:rPr>
          <w:rFonts w:cs="Times"/>
          <w:color w:val="000000"/>
        </w:rPr>
      </w:pPr>
      <w:r>
        <w:t xml:space="preserve">The reception of Lucan over the centuries has been deeply ambivalent (as we have shown), allowing scholars who want to praise Lucan and those who would prefer to denigrate him equal opportunity to find critics to emphasize. The much sparser evidence for the reception of </w:t>
      </w:r>
      <w:proofErr w:type="spellStart"/>
      <w:r>
        <w:t>Silius</w:t>
      </w:r>
      <w:proofErr w:type="spellEnd"/>
      <w:r>
        <w:t xml:space="preserve"> makes such an approach less viable, as repeated reliance on the judgment of Pliny </w:t>
      </w:r>
      <w:r>
        <w:lastRenderedPageBreak/>
        <w:t>shows.</w:t>
      </w:r>
      <w:r>
        <w:rPr>
          <w:rStyle w:val="FootnoteReference"/>
        </w:rPr>
        <w:footnoteReference w:id="371"/>
      </w:r>
      <w:r>
        <w:t xml:space="preserve"> In the late twentieth century, the view persisted that </w:t>
      </w:r>
      <w:proofErr w:type="spellStart"/>
      <w:r>
        <w:t>Silius</w:t>
      </w:r>
      <w:proofErr w:type="spellEnd"/>
      <w:r>
        <w:t xml:space="preserve"> was an inferior poet. Feeney</w:t>
      </w:r>
      <w:r w:rsidR="00050F90">
        <w:t>’</w:t>
      </w:r>
      <w:r>
        <w:t xml:space="preserve">s criticism is particularly trenchant: </w:t>
      </w:r>
      <w:r>
        <w:rPr>
          <w:rFonts w:cs="Times"/>
          <w:color w:val="000000"/>
        </w:rPr>
        <w:t xml:space="preserve">“Ahl is part of a recent corporate attempt to do for </w:t>
      </w:r>
      <w:proofErr w:type="spellStart"/>
      <w:r>
        <w:rPr>
          <w:rFonts w:cs="Times"/>
          <w:color w:val="000000"/>
        </w:rPr>
        <w:t>Silius</w:t>
      </w:r>
      <w:proofErr w:type="spellEnd"/>
      <w:r>
        <w:rPr>
          <w:rFonts w:cs="Times"/>
          <w:color w:val="000000"/>
        </w:rPr>
        <w:t xml:space="preserve"> something of what he helped to do for Lucan (Ahl-Davis-Pomeroy 1986); he faces a qualitatively different problem.”</w:t>
      </w:r>
      <w:r>
        <w:rPr>
          <w:rStyle w:val="FootnoteReference"/>
          <w:rFonts w:cs="Times"/>
          <w:color w:val="000000"/>
        </w:rPr>
        <w:footnoteReference w:id="372"/>
      </w:r>
      <w:r>
        <w:rPr>
          <w:rFonts w:cs="Times"/>
          <w:color w:val="000000"/>
        </w:rPr>
        <w:t xml:space="preserve"> Twenty-first century scholarship, however, has shown the power of the redemption narrative, and however different the problem, the result has been the same. </w:t>
      </w:r>
      <w:proofErr w:type="spellStart"/>
      <w:r>
        <w:rPr>
          <w:rFonts w:cs="Times"/>
          <w:color w:val="000000"/>
        </w:rPr>
        <w:t>Silius</w:t>
      </w:r>
      <w:proofErr w:type="spellEnd"/>
      <w:r>
        <w:rPr>
          <w:rFonts w:cs="Times"/>
          <w:color w:val="000000"/>
        </w:rPr>
        <w:t xml:space="preserve"> even has his version of a call to look to antiquity for a more positive reception. </w:t>
      </w:r>
      <w:proofErr w:type="gramStart"/>
      <w:r>
        <w:rPr>
          <w:rFonts w:cs="Times"/>
          <w:color w:val="000000"/>
        </w:rPr>
        <w:t>Thus</w:t>
      </w:r>
      <w:proofErr w:type="gramEnd"/>
      <w:r>
        <w:rPr>
          <w:rFonts w:cs="Times"/>
          <w:color w:val="000000"/>
        </w:rPr>
        <w:t xml:space="preserve"> Bernstein</w:t>
      </w:r>
      <w:r w:rsidR="00050F90">
        <w:rPr>
          <w:rFonts w:cs="Times"/>
          <w:color w:val="000000"/>
        </w:rPr>
        <w:t>’</w:t>
      </w:r>
      <w:r>
        <w:rPr>
          <w:rFonts w:cs="Times"/>
          <w:color w:val="000000"/>
        </w:rPr>
        <w:t xml:space="preserve">s introduction to his 2017 commentary on </w:t>
      </w:r>
      <w:r>
        <w:rPr>
          <w:rFonts w:cs="Times"/>
          <w:i/>
          <w:color w:val="000000"/>
        </w:rPr>
        <w:t>Punica</w:t>
      </w:r>
      <w:r>
        <w:rPr>
          <w:rFonts w:cs="Times"/>
          <w:color w:val="000000"/>
        </w:rPr>
        <w:t xml:space="preserve"> 2 re-evaluates Pliny</w:t>
      </w:r>
      <w:r w:rsidR="00050F90">
        <w:rPr>
          <w:rFonts w:cs="Times"/>
          <w:color w:val="000000"/>
        </w:rPr>
        <w:t>’</w:t>
      </w:r>
      <w:r>
        <w:rPr>
          <w:rFonts w:cs="Times"/>
          <w:color w:val="000000"/>
        </w:rPr>
        <w:t xml:space="preserve">s comment, noting that </w:t>
      </w:r>
      <w:r>
        <w:rPr>
          <w:rFonts w:cs="Times"/>
          <w:i/>
          <w:color w:val="000000"/>
        </w:rPr>
        <w:t>ingenium</w:t>
      </w:r>
      <w:r>
        <w:rPr>
          <w:rFonts w:cs="Times"/>
          <w:color w:val="000000"/>
        </w:rPr>
        <w:t xml:space="preserve"> and </w:t>
      </w:r>
      <w:proofErr w:type="spellStart"/>
      <w:r>
        <w:rPr>
          <w:rFonts w:cs="Times"/>
          <w:i/>
          <w:color w:val="000000"/>
        </w:rPr>
        <w:t>ars</w:t>
      </w:r>
      <w:proofErr w:type="spellEnd"/>
      <w:r>
        <w:rPr>
          <w:rFonts w:cs="Times"/>
          <w:color w:val="000000"/>
        </w:rPr>
        <w:t xml:space="preserve"> (or </w:t>
      </w:r>
      <w:proofErr w:type="spellStart"/>
      <w:r>
        <w:rPr>
          <w:rFonts w:cs="Times"/>
          <w:i/>
          <w:color w:val="000000"/>
        </w:rPr>
        <w:t>cura</w:t>
      </w:r>
      <w:proofErr w:type="spellEnd"/>
      <w:r>
        <w:rPr>
          <w:rFonts w:cs="Times"/>
          <w:color w:val="000000"/>
        </w:rPr>
        <w:t xml:space="preserve">) is a traditional polarity of two positive qualities. He continues, “On this view, </w:t>
      </w:r>
      <w:proofErr w:type="spellStart"/>
      <w:r>
        <w:rPr>
          <w:rFonts w:cs="Times"/>
          <w:color w:val="000000"/>
        </w:rPr>
        <w:t>Silius</w:t>
      </w:r>
      <w:proofErr w:type="spellEnd"/>
      <w:r w:rsidR="00050F90">
        <w:rPr>
          <w:rFonts w:cs="Times"/>
          <w:color w:val="000000"/>
        </w:rPr>
        <w:t>’</w:t>
      </w:r>
      <w:r>
        <w:rPr>
          <w:rFonts w:cs="Times"/>
          <w:color w:val="000000"/>
        </w:rPr>
        <w:t xml:space="preserve"> </w:t>
      </w:r>
      <w:proofErr w:type="spellStart"/>
      <w:r>
        <w:rPr>
          <w:rFonts w:cs="Times"/>
          <w:i/>
          <w:color w:val="000000"/>
        </w:rPr>
        <w:t>cura</w:t>
      </w:r>
      <w:proofErr w:type="spellEnd"/>
      <w:r>
        <w:rPr>
          <w:rFonts w:cs="Times"/>
          <w:color w:val="000000"/>
        </w:rPr>
        <w:t xml:space="preserve"> is no defect, but an aesthetic preference for Callimachus</w:t>
      </w:r>
      <w:r w:rsidR="00050F90">
        <w:rPr>
          <w:rFonts w:cs="Times"/>
          <w:color w:val="000000"/>
        </w:rPr>
        <w:t>’</w:t>
      </w:r>
      <w:r>
        <w:rPr>
          <w:rFonts w:cs="Times"/>
          <w:color w:val="000000"/>
        </w:rPr>
        <w:t xml:space="preserve"> polish in preference to </w:t>
      </w:r>
      <w:proofErr w:type="spellStart"/>
      <w:r>
        <w:rPr>
          <w:rFonts w:cs="Times"/>
          <w:color w:val="000000"/>
        </w:rPr>
        <w:t>Ennius</w:t>
      </w:r>
      <w:proofErr w:type="spellEnd"/>
      <w:r w:rsidR="00050F90">
        <w:rPr>
          <w:rFonts w:cs="Times"/>
          <w:color w:val="000000"/>
        </w:rPr>
        <w:t>’</w:t>
      </w:r>
      <w:r>
        <w:rPr>
          <w:rFonts w:cs="Times"/>
          <w:color w:val="000000"/>
        </w:rPr>
        <w:t xml:space="preserve"> rude verse. To condemn an ancient poet for exercising </w:t>
      </w:r>
      <w:proofErr w:type="spellStart"/>
      <w:r>
        <w:rPr>
          <w:rFonts w:cs="Times"/>
          <w:i/>
          <w:color w:val="000000"/>
        </w:rPr>
        <w:t>cura</w:t>
      </w:r>
      <w:proofErr w:type="spellEnd"/>
      <w:r>
        <w:rPr>
          <w:rFonts w:cs="Times"/>
          <w:color w:val="000000"/>
        </w:rPr>
        <w:t xml:space="preserve"> is more characteristic of the Romantics than of the ancient literary critics.”</w:t>
      </w:r>
      <w:r>
        <w:rPr>
          <w:rStyle w:val="FootnoteReference"/>
          <w:rFonts w:cs="Times"/>
          <w:color w:val="000000"/>
        </w:rPr>
        <w:footnoteReference w:id="373"/>
      </w:r>
      <w:r>
        <w:rPr>
          <w:rFonts w:cs="Times"/>
          <w:color w:val="000000"/>
        </w:rPr>
        <w:t xml:space="preserve"> A sterner critic of </w:t>
      </w:r>
      <w:proofErr w:type="spellStart"/>
      <w:r>
        <w:rPr>
          <w:rFonts w:cs="Times"/>
          <w:color w:val="000000"/>
        </w:rPr>
        <w:t>Silius</w:t>
      </w:r>
      <w:proofErr w:type="spellEnd"/>
      <w:r>
        <w:rPr>
          <w:rFonts w:cs="Times"/>
          <w:color w:val="000000"/>
        </w:rPr>
        <w:t xml:space="preserve"> might still argue that the condemnation resides in the lack of </w:t>
      </w:r>
      <w:r>
        <w:rPr>
          <w:rFonts w:cs="Times"/>
          <w:i/>
          <w:color w:val="000000"/>
        </w:rPr>
        <w:t>ingenium</w:t>
      </w:r>
      <w:r>
        <w:rPr>
          <w:rFonts w:cs="Times"/>
          <w:color w:val="000000"/>
        </w:rPr>
        <w:t xml:space="preserve"> more than in the abundance of </w:t>
      </w:r>
      <w:proofErr w:type="spellStart"/>
      <w:r>
        <w:rPr>
          <w:rFonts w:cs="Times"/>
          <w:i/>
          <w:color w:val="000000"/>
        </w:rPr>
        <w:t>cura</w:t>
      </w:r>
      <w:proofErr w:type="spellEnd"/>
      <w:r>
        <w:rPr>
          <w:rFonts w:cs="Times"/>
          <w:color w:val="000000"/>
        </w:rPr>
        <w:t>. A similar approach might also note Quintilian</w:t>
      </w:r>
      <w:r w:rsidR="00050F90">
        <w:rPr>
          <w:rFonts w:cs="Times"/>
          <w:color w:val="000000"/>
        </w:rPr>
        <w:t>’</w:t>
      </w:r>
      <w:r>
        <w:rPr>
          <w:rFonts w:cs="Times"/>
          <w:color w:val="000000"/>
        </w:rPr>
        <w:t xml:space="preserve">s point that poetry lacks the proper rhetorical balance between </w:t>
      </w:r>
      <w:proofErr w:type="spellStart"/>
      <w:r>
        <w:rPr>
          <w:rFonts w:cs="Times"/>
          <w:i/>
          <w:color w:val="000000"/>
        </w:rPr>
        <w:t>ars</w:t>
      </w:r>
      <w:proofErr w:type="spellEnd"/>
      <w:r>
        <w:rPr>
          <w:rFonts w:cs="Times"/>
          <w:color w:val="000000"/>
        </w:rPr>
        <w:t xml:space="preserve"> and </w:t>
      </w:r>
      <w:r>
        <w:rPr>
          <w:rFonts w:cs="Times"/>
          <w:i/>
          <w:color w:val="000000"/>
        </w:rPr>
        <w:t>ingenium</w:t>
      </w:r>
      <w:r>
        <w:rPr>
          <w:rFonts w:cs="Times"/>
          <w:color w:val="000000"/>
        </w:rPr>
        <w:t>,</w:t>
      </w:r>
      <w:r>
        <w:rPr>
          <w:rStyle w:val="FootnoteReference"/>
          <w:rFonts w:cs="Times"/>
          <w:color w:val="000000"/>
        </w:rPr>
        <w:footnoteReference w:id="374"/>
      </w:r>
      <w:r>
        <w:rPr>
          <w:rFonts w:cs="Times"/>
          <w:color w:val="000000"/>
        </w:rPr>
        <w:t xml:space="preserve"> suggesting that Pliny here criticizes the </w:t>
      </w:r>
      <w:r>
        <w:rPr>
          <w:rFonts w:cs="Times"/>
          <w:i/>
          <w:color w:val="000000"/>
        </w:rPr>
        <w:t>Punica</w:t>
      </w:r>
      <w:r>
        <w:rPr>
          <w:rFonts w:cs="Times"/>
          <w:color w:val="000000"/>
        </w:rPr>
        <w:t xml:space="preserve"> for being insufficiently rhetorical—hardly a criticism in the twentieth and twenty-first centuries. More significantly, these kinds of readings of Pliny look like a version of an appeal to shed the Romantic prejudices that caused nineteenth and twentieth century scholars to prefer the original genius of Homer to so-called secondary epic and to return to a more authentically ancient appreciation of ancient poetry. </w:t>
      </w:r>
    </w:p>
    <w:p w14:paraId="10CFF820" w14:textId="3351365B" w:rsidR="0021184E" w:rsidRPr="0066779E" w:rsidRDefault="0021184E" w:rsidP="0021184E">
      <w:pPr>
        <w:spacing w:line="480" w:lineRule="auto"/>
        <w:rPr>
          <w:rFonts w:cs="Times"/>
          <w:color w:val="000000"/>
        </w:rPr>
      </w:pPr>
      <w:r>
        <w:rPr>
          <w:rFonts w:cs="Times"/>
          <w:color w:val="000000"/>
        </w:rPr>
        <w:lastRenderedPageBreak/>
        <w:tab/>
        <w:t xml:space="preserve">The strategy of appealing to earlier receptions to redeem poetry from twentieth-century condemnation runs into some trouble in the case of </w:t>
      </w:r>
      <w:proofErr w:type="spellStart"/>
      <w:r>
        <w:rPr>
          <w:rFonts w:cs="Times"/>
          <w:color w:val="000000"/>
        </w:rPr>
        <w:t>Silius</w:t>
      </w:r>
      <w:proofErr w:type="spellEnd"/>
      <w:r>
        <w:rPr>
          <w:rFonts w:cs="Times"/>
          <w:color w:val="000000"/>
        </w:rPr>
        <w:t xml:space="preserve"> because Pliny</w:t>
      </w:r>
      <w:r w:rsidR="00050F90">
        <w:rPr>
          <w:rFonts w:cs="Times"/>
          <w:color w:val="000000"/>
        </w:rPr>
        <w:t>’</w:t>
      </w:r>
      <w:r>
        <w:rPr>
          <w:rFonts w:cs="Times"/>
          <w:color w:val="000000"/>
        </w:rPr>
        <w:t xml:space="preserve">s letter and a few brief mentions by Martial are, for the most part, the last we hear of </w:t>
      </w:r>
      <w:proofErr w:type="spellStart"/>
      <w:r>
        <w:rPr>
          <w:rFonts w:cs="Times"/>
          <w:color w:val="000000"/>
        </w:rPr>
        <w:t>Silius</w:t>
      </w:r>
      <w:proofErr w:type="spellEnd"/>
      <w:r>
        <w:rPr>
          <w:rFonts w:cs="Times"/>
          <w:color w:val="000000"/>
        </w:rPr>
        <w:t xml:space="preserve"> until </w:t>
      </w:r>
      <w:proofErr w:type="spellStart"/>
      <w:r>
        <w:rPr>
          <w:rFonts w:cs="Times"/>
          <w:color w:val="000000"/>
        </w:rPr>
        <w:t>Poggio</w:t>
      </w:r>
      <w:r w:rsidR="00050F90">
        <w:rPr>
          <w:rFonts w:cs="Times"/>
          <w:color w:val="000000"/>
        </w:rPr>
        <w:t>’</w:t>
      </w:r>
      <w:r>
        <w:rPr>
          <w:rFonts w:cs="Times"/>
          <w:color w:val="000000"/>
        </w:rPr>
        <w:t>s</w:t>
      </w:r>
      <w:proofErr w:type="spellEnd"/>
      <w:r>
        <w:rPr>
          <w:rFonts w:cs="Times"/>
          <w:color w:val="000000"/>
        </w:rPr>
        <w:t xml:space="preserve"> discovery of a manuscript of the </w:t>
      </w:r>
      <w:r>
        <w:rPr>
          <w:rFonts w:cs="Times"/>
          <w:i/>
          <w:color w:val="000000"/>
        </w:rPr>
        <w:t>Punica</w:t>
      </w:r>
      <w:r>
        <w:rPr>
          <w:rFonts w:cs="Times"/>
          <w:color w:val="000000"/>
        </w:rPr>
        <w:t xml:space="preserve"> in Constance in 1417.</w:t>
      </w:r>
      <w:r>
        <w:rPr>
          <w:rStyle w:val="FootnoteReference"/>
          <w:rFonts w:cs="Times"/>
          <w:color w:val="000000"/>
        </w:rPr>
        <w:footnoteReference w:id="375"/>
      </w:r>
      <w:r>
        <w:rPr>
          <w:rFonts w:cs="Times"/>
          <w:color w:val="000000"/>
        </w:rPr>
        <w:t xml:space="preserve"> The poem had not disappeared completely, however, and there are three pieces of </w:t>
      </w:r>
      <w:r w:rsidRPr="00E2605E">
        <w:rPr>
          <w:rFonts w:cs="Times"/>
          <w:color w:val="000000"/>
        </w:rPr>
        <w:t>evidence</w:t>
      </w:r>
      <w:r>
        <w:rPr>
          <w:rFonts w:cs="Times"/>
          <w:color w:val="000000"/>
        </w:rPr>
        <w:t xml:space="preserve"> that there were at least some people reading the </w:t>
      </w:r>
      <w:r>
        <w:rPr>
          <w:rFonts w:cs="Times"/>
          <w:i/>
          <w:color w:val="000000"/>
        </w:rPr>
        <w:t>Punica</w:t>
      </w:r>
      <w:r>
        <w:rPr>
          <w:rFonts w:cs="Times"/>
          <w:color w:val="000000"/>
        </w:rPr>
        <w:t xml:space="preserve"> in the Middle Ages. First, in a ninth-century manuscript (Bern, </w:t>
      </w:r>
      <w:proofErr w:type="spellStart"/>
      <w:r w:rsidRPr="00A9041D">
        <w:rPr>
          <w:rFonts w:cs="Times"/>
          <w:color w:val="000000"/>
        </w:rPr>
        <w:t>Burgerbibliothek</w:t>
      </w:r>
      <w:proofErr w:type="spellEnd"/>
      <w:r w:rsidRPr="00A9041D">
        <w:rPr>
          <w:rFonts w:cs="Times"/>
          <w:color w:val="000000"/>
        </w:rPr>
        <w:t xml:space="preserve">, Cod. </w:t>
      </w:r>
      <w:r>
        <w:rPr>
          <w:rFonts w:cs="Times"/>
          <w:color w:val="000000"/>
        </w:rPr>
        <w:t>363) there is an annotation referring to “</w:t>
      </w:r>
      <w:proofErr w:type="spellStart"/>
      <w:r w:rsidRPr="00C20542">
        <w:rPr>
          <w:rFonts w:cs="Times"/>
          <w:i/>
          <w:iCs/>
          <w:color w:val="000000"/>
        </w:rPr>
        <w:t>Silius</w:t>
      </w:r>
      <w:proofErr w:type="spellEnd"/>
      <w:r w:rsidRPr="00C20542">
        <w:rPr>
          <w:rFonts w:cs="Times"/>
          <w:i/>
          <w:iCs/>
          <w:color w:val="000000"/>
        </w:rPr>
        <w:t xml:space="preserve"> </w:t>
      </w:r>
      <w:proofErr w:type="spellStart"/>
      <w:r w:rsidRPr="00C20542">
        <w:rPr>
          <w:rFonts w:cs="Times"/>
          <w:i/>
          <w:iCs/>
          <w:color w:val="000000"/>
        </w:rPr>
        <w:t>Italicus</w:t>
      </w:r>
      <w:proofErr w:type="spellEnd"/>
      <w:r w:rsidRPr="00C20542">
        <w:rPr>
          <w:rFonts w:cs="Times"/>
          <w:i/>
          <w:iCs/>
          <w:color w:val="000000"/>
        </w:rPr>
        <w:t xml:space="preserve"> XV lib. de bellis </w:t>
      </w:r>
      <w:proofErr w:type="spellStart"/>
      <w:r w:rsidRPr="00C20542">
        <w:rPr>
          <w:rFonts w:cs="Times"/>
          <w:i/>
          <w:iCs/>
          <w:color w:val="000000"/>
        </w:rPr>
        <w:t>Punicis</w:t>
      </w:r>
      <w:proofErr w:type="spellEnd"/>
      <w:r>
        <w:rPr>
          <w:rFonts w:cs="Times"/>
          <w:color w:val="000000"/>
        </w:rPr>
        <w:t xml:space="preserve">.” Second, a priest named </w:t>
      </w:r>
      <w:proofErr w:type="spellStart"/>
      <w:r>
        <w:rPr>
          <w:rFonts w:cs="Times"/>
          <w:color w:val="000000"/>
        </w:rPr>
        <w:t>Wolferad</w:t>
      </w:r>
      <w:proofErr w:type="spellEnd"/>
      <w:r>
        <w:rPr>
          <w:rFonts w:cs="Times"/>
          <w:color w:val="000000"/>
        </w:rPr>
        <w:t xml:space="preserve"> in Constance added a reference to </w:t>
      </w:r>
      <w:r>
        <w:rPr>
          <w:rFonts w:cs="Times"/>
          <w:i/>
          <w:color w:val="000000"/>
        </w:rPr>
        <w:t>Punica</w:t>
      </w:r>
      <w:r>
        <w:rPr>
          <w:rFonts w:cs="Times"/>
          <w:color w:val="000000"/>
        </w:rPr>
        <w:t xml:space="preserve"> 13.663 to an eleventh-century manuscript of Bede. Finally, a tenth-century catalogue, probably from </w:t>
      </w:r>
      <w:proofErr w:type="spellStart"/>
      <w:r>
        <w:rPr>
          <w:rFonts w:cs="Times"/>
          <w:color w:val="000000"/>
        </w:rPr>
        <w:t>Contance</w:t>
      </w:r>
      <w:proofErr w:type="spellEnd"/>
      <w:r>
        <w:rPr>
          <w:rFonts w:cs="Times"/>
          <w:color w:val="000000"/>
        </w:rPr>
        <w:t xml:space="preserve">, lists </w:t>
      </w:r>
      <w:proofErr w:type="spellStart"/>
      <w:r>
        <w:rPr>
          <w:rFonts w:cs="Times"/>
          <w:color w:val="000000"/>
        </w:rPr>
        <w:t>Silius</w:t>
      </w:r>
      <w:proofErr w:type="spellEnd"/>
      <w:r>
        <w:rPr>
          <w:rFonts w:cs="Times"/>
          <w:color w:val="000000"/>
        </w:rPr>
        <w:t xml:space="preserve"> in its contents.</w:t>
      </w:r>
      <w:r>
        <w:rPr>
          <w:rStyle w:val="FootnoteReference"/>
          <w:rFonts w:cs="Times"/>
          <w:color w:val="000000"/>
        </w:rPr>
        <w:footnoteReference w:id="376"/>
      </w:r>
      <w:r>
        <w:rPr>
          <w:rFonts w:cs="Times"/>
          <w:color w:val="000000"/>
        </w:rPr>
        <w:t xml:space="preserve"> There was at least one manuscript in Constance—the one </w:t>
      </w:r>
      <w:proofErr w:type="spellStart"/>
      <w:r>
        <w:rPr>
          <w:rFonts w:cs="Times"/>
          <w:color w:val="000000"/>
        </w:rPr>
        <w:t>Poggio</w:t>
      </w:r>
      <w:proofErr w:type="spellEnd"/>
      <w:r>
        <w:rPr>
          <w:rFonts w:cs="Times"/>
          <w:color w:val="000000"/>
        </w:rPr>
        <w:t xml:space="preserve"> discovered—and there may have been one in Switzerland. It is possible that there is a Swiss tradition deriving from this manuscript, separate from </w:t>
      </w:r>
      <w:proofErr w:type="spellStart"/>
      <w:r>
        <w:rPr>
          <w:rFonts w:cs="Times"/>
          <w:color w:val="000000"/>
        </w:rPr>
        <w:t>Poggio</w:t>
      </w:r>
      <w:r w:rsidR="00050F90">
        <w:rPr>
          <w:rFonts w:cs="Times"/>
          <w:color w:val="000000"/>
        </w:rPr>
        <w:t>’</w:t>
      </w:r>
      <w:r>
        <w:rPr>
          <w:rFonts w:cs="Times"/>
          <w:color w:val="000000"/>
        </w:rPr>
        <w:t>s</w:t>
      </w:r>
      <w:proofErr w:type="spellEnd"/>
      <w:r>
        <w:rPr>
          <w:rFonts w:cs="Times"/>
          <w:color w:val="000000"/>
        </w:rPr>
        <w:t>, although Reeve is not convinced.</w:t>
      </w:r>
      <w:r>
        <w:rPr>
          <w:rStyle w:val="FootnoteReference"/>
          <w:rFonts w:cs="Times"/>
          <w:color w:val="000000"/>
        </w:rPr>
        <w:footnoteReference w:id="377"/>
      </w:r>
      <w:r>
        <w:rPr>
          <w:rFonts w:cs="Times"/>
          <w:color w:val="000000"/>
        </w:rPr>
        <w:t xml:space="preserve"> The </w:t>
      </w:r>
      <w:r>
        <w:rPr>
          <w:rFonts w:cs="Times"/>
          <w:i/>
          <w:iCs/>
          <w:color w:val="000000"/>
        </w:rPr>
        <w:t>Punica</w:t>
      </w:r>
      <w:r>
        <w:rPr>
          <w:rFonts w:cs="Times"/>
          <w:color w:val="000000"/>
        </w:rPr>
        <w:t xml:space="preserve"> was there, but it seems not to have spread beyond one or at most two places. By the fifteenth century, however, any classical text was worthy of celebration, and many readers were excited by the distribution of a “new” one.</w:t>
      </w:r>
    </w:p>
    <w:p w14:paraId="156E99A7" w14:textId="2506A4E5" w:rsidR="0021184E" w:rsidRDefault="0021184E" w:rsidP="0021184E">
      <w:pPr>
        <w:spacing w:line="480" w:lineRule="auto"/>
        <w:ind w:firstLine="720"/>
        <w:rPr>
          <w:rFonts w:cs="Times"/>
          <w:color w:val="000000"/>
        </w:rPr>
      </w:pPr>
      <w:r>
        <w:rPr>
          <w:rFonts w:cs="Times"/>
          <w:color w:val="000000"/>
        </w:rPr>
        <w:t xml:space="preserve">Modern scholars looking for positive evaluations and serious scholarly engagement with the </w:t>
      </w:r>
      <w:r>
        <w:rPr>
          <w:rFonts w:cs="Times"/>
          <w:i/>
          <w:color w:val="000000"/>
        </w:rPr>
        <w:t>Punica</w:t>
      </w:r>
      <w:r>
        <w:rPr>
          <w:rFonts w:cs="Times"/>
          <w:color w:val="000000"/>
        </w:rPr>
        <w:t xml:space="preserve"> can find much in the fifteenth century, as </w:t>
      </w:r>
      <w:proofErr w:type="spellStart"/>
      <w:r>
        <w:rPr>
          <w:rFonts w:cs="Times"/>
          <w:color w:val="000000"/>
        </w:rPr>
        <w:t>Silius</w:t>
      </w:r>
      <w:proofErr w:type="spellEnd"/>
      <w:r>
        <w:rPr>
          <w:rFonts w:cs="Times"/>
          <w:color w:val="000000"/>
        </w:rPr>
        <w:t xml:space="preserve"> became a standard author for university curricula and scholarly commentary. Francis </w:t>
      </w:r>
      <w:proofErr w:type="spellStart"/>
      <w:r>
        <w:rPr>
          <w:rFonts w:cs="Times"/>
          <w:color w:val="000000"/>
        </w:rPr>
        <w:t>Muecke</w:t>
      </w:r>
      <w:proofErr w:type="spellEnd"/>
      <w:r>
        <w:rPr>
          <w:rFonts w:cs="Times"/>
          <w:color w:val="000000"/>
        </w:rPr>
        <w:t xml:space="preserve"> describes a community of </w:t>
      </w:r>
      <w:proofErr w:type="spellStart"/>
      <w:r>
        <w:rPr>
          <w:rFonts w:cs="Times"/>
          <w:color w:val="000000"/>
        </w:rPr>
        <w:t>Silian</w:t>
      </w:r>
      <w:proofErr w:type="spellEnd"/>
      <w:r>
        <w:rPr>
          <w:rFonts w:cs="Times"/>
          <w:color w:val="000000"/>
        </w:rPr>
        <w:t xml:space="preserve"> studies developing in Rome in the second half of the century.</w:t>
      </w:r>
      <w:r>
        <w:rPr>
          <w:rStyle w:val="FootnoteReference"/>
          <w:rFonts w:cs="Times"/>
          <w:color w:val="000000"/>
        </w:rPr>
        <w:footnoteReference w:id="378"/>
      </w:r>
      <w:r>
        <w:rPr>
          <w:rFonts w:cs="Times"/>
          <w:color w:val="000000"/>
        </w:rPr>
        <w:t xml:space="preserve"> </w:t>
      </w:r>
      <w:proofErr w:type="spellStart"/>
      <w:r>
        <w:rPr>
          <w:rFonts w:cs="Times"/>
          <w:color w:val="000000"/>
        </w:rPr>
        <w:t>Silius</w:t>
      </w:r>
      <w:proofErr w:type="spellEnd"/>
      <w:r>
        <w:rPr>
          <w:rFonts w:cs="Times"/>
          <w:color w:val="000000"/>
        </w:rPr>
        <w:t xml:space="preserve"> was not among the first Latin authors to be printed in the 1460s, but did receive a</w:t>
      </w:r>
      <w:r w:rsidR="003671D9">
        <w:rPr>
          <w:rFonts w:cs="Times"/>
          <w:color w:val="000000"/>
        </w:rPr>
        <w:t>n</w:t>
      </w:r>
      <w:r>
        <w:rPr>
          <w:rFonts w:cs="Times"/>
          <w:color w:val="000000"/>
        </w:rPr>
        <w:t xml:space="preserve"> edition in 1471, and soon after a set of </w:t>
      </w:r>
      <w:r>
        <w:rPr>
          <w:rFonts w:cs="Times"/>
          <w:color w:val="000000"/>
        </w:rPr>
        <w:lastRenderedPageBreak/>
        <w:t xml:space="preserve">lecture notes of </w:t>
      </w:r>
      <w:proofErr w:type="spellStart"/>
      <w:r>
        <w:rPr>
          <w:rFonts w:cs="Times"/>
          <w:color w:val="000000"/>
        </w:rPr>
        <w:t>Domizio</w:t>
      </w:r>
      <w:proofErr w:type="spellEnd"/>
      <w:r>
        <w:rPr>
          <w:rFonts w:cs="Times"/>
          <w:color w:val="000000"/>
        </w:rPr>
        <w:t xml:space="preserve"> </w:t>
      </w:r>
      <w:proofErr w:type="spellStart"/>
      <w:r>
        <w:rPr>
          <w:rFonts w:cs="Times"/>
          <w:color w:val="000000"/>
        </w:rPr>
        <w:t>Calderini</w:t>
      </w:r>
      <w:proofErr w:type="spellEnd"/>
      <w:r>
        <w:rPr>
          <w:rFonts w:cs="Times"/>
          <w:color w:val="000000"/>
        </w:rPr>
        <w:t xml:space="preserve"> in 1473, now published as a kind of commentary by Francis </w:t>
      </w:r>
      <w:proofErr w:type="spellStart"/>
      <w:r>
        <w:rPr>
          <w:rFonts w:cs="Times"/>
          <w:color w:val="000000"/>
        </w:rPr>
        <w:t>Muecke</w:t>
      </w:r>
      <w:proofErr w:type="spellEnd"/>
      <w:r>
        <w:rPr>
          <w:rFonts w:cs="Times"/>
          <w:color w:val="000000"/>
        </w:rPr>
        <w:t xml:space="preserve"> and John Dunston.</w:t>
      </w:r>
      <w:r>
        <w:rPr>
          <w:rStyle w:val="FootnoteReference"/>
          <w:rFonts w:cs="Times"/>
          <w:color w:val="000000"/>
        </w:rPr>
        <w:footnoteReference w:id="379"/>
      </w:r>
      <w:r>
        <w:rPr>
          <w:rFonts w:cs="Times"/>
          <w:color w:val="000000"/>
        </w:rPr>
        <w:t xml:space="preserve"> Evidence of widespread interest in </w:t>
      </w:r>
      <w:proofErr w:type="spellStart"/>
      <w:r>
        <w:rPr>
          <w:rFonts w:cs="Times"/>
          <w:color w:val="000000"/>
        </w:rPr>
        <w:t>Silius</w:t>
      </w:r>
      <w:proofErr w:type="spellEnd"/>
      <w:r>
        <w:rPr>
          <w:rFonts w:cs="Times"/>
          <w:color w:val="000000"/>
        </w:rPr>
        <w:t xml:space="preserve">, however, is not accompanied by much evaluative judgment of his work, either positive or negative. </w:t>
      </w:r>
      <w:proofErr w:type="spellStart"/>
      <w:r>
        <w:rPr>
          <w:rFonts w:cs="Times"/>
          <w:color w:val="000000"/>
        </w:rPr>
        <w:t>Calderini</w:t>
      </w:r>
      <w:r w:rsidR="00050F90">
        <w:rPr>
          <w:rFonts w:cs="Times"/>
          <w:color w:val="000000"/>
        </w:rPr>
        <w:t>’</w:t>
      </w:r>
      <w:r>
        <w:rPr>
          <w:rFonts w:cs="Times"/>
          <w:color w:val="000000"/>
        </w:rPr>
        <w:t>s</w:t>
      </w:r>
      <w:proofErr w:type="spellEnd"/>
      <w:r>
        <w:rPr>
          <w:rFonts w:cs="Times"/>
          <w:color w:val="000000"/>
        </w:rPr>
        <w:t xml:space="preserve"> focus is on </w:t>
      </w:r>
      <w:proofErr w:type="spellStart"/>
      <w:r>
        <w:rPr>
          <w:rFonts w:cs="Times"/>
          <w:color w:val="000000"/>
        </w:rPr>
        <w:t>Silian</w:t>
      </w:r>
      <w:proofErr w:type="spellEnd"/>
      <w:r>
        <w:rPr>
          <w:rFonts w:cs="Times"/>
          <w:color w:val="000000"/>
        </w:rPr>
        <w:t xml:space="preserve"> allusivity, especially on the relationship of the poem to history as represented by Livy and </w:t>
      </w:r>
      <w:proofErr w:type="gramStart"/>
      <w:r>
        <w:rPr>
          <w:rFonts w:cs="Times"/>
          <w:color w:val="000000"/>
        </w:rPr>
        <w:t>Polybius, and</w:t>
      </w:r>
      <w:proofErr w:type="gramEnd"/>
      <w:r>
        <w:rPr>
          <w:rFonts w:cs="Times"/>
          <w:color w:val="000000"/>
        </w:rPr>
        <w:t xml:space="preserve"> shows little or no interest in the judgment of taste.</w:t>
      </w:r>
      <w:r>
        <w:rPr>
          <w:rStyle w:val="FootnoteReference"/>
          <w:rFonts w:cs="Times"/>
          <w:color w:val="000000"/>
        </w:rPr>
        <w:footnoteReference w:id="380"/>
      </w:r>
      <w:r>
        <w:rPr>
          <w:rFonts w:cs="Times"/>
          <w:color w:val="000000"/>
        </w:rPr>
        <w:t xml:space="preserve"> What little remains of evaluation shows no hint of the earlier and later denigration of the poem. In the biography that precedes the commentary of </w:t>
      </w:r>
      <w:proofErr w:type="spellStart"/>
      <w:r>
        <w:rPr>
          <w:rFonts w:cs="Times"/>
          <w:color w:val="000000"/>
        </w:rPr>
        <w:t>Marso</w:t>
      </w:r>
      <w:proofErr w:type="spellEnd"/>
      <w:r>
        <w:rPr>
          <w:rFonts w:cs="Times"/>
          <w:color w:val="000000"/>
        </w:rPr>
        <w:t xml:space="preserve">, there is a positive evaluation: </w:t>
      </w:r>
      <w:proofErr w:type="spellStart"/>
      <w:r w:rsidRPr="00C20542">
        <w:rPr>
          <w:rFonts w:cs="Times"/>
          <w:i/>
          <w:iCs/>
          <w:color w:val="000000"/>
        </w:rPr>
        <w:t>variumque</w:t>
      </w:r>
      <w:proofErr w:type="spellEnd"/>
      <w:r w:rsidRPr="00C20542">
        <w:rPr>
          <w:rFonts w:cs="Times"/>
          <w:i/>
          <w:iCs/>
          <w:color w:val="000000"/>
        </w:rPr>
        <w:t xml:space="preserve"> </w:t>
      </w:r>
      <w:proofErr w:type="spellStart"/>
      <w:r w:rsidRPr="00C20542">
        <w:rPr>
          <w:rFonts w:cs="Times"/>
          <w:i/>
          <w:iCs/>
          <w:color w:val="000000"/>
        </w:rPr>
        <w:t>est</w:t>
      </w:r>
      <w:proofErr w:type="spellEnd"/>
      <w:r w:rsidRPr="00C20542">
        <w:rPr>
          <w:rFonts w:cs="Times"/>
          <w:i/>
          <w:iCs/>
          <w:color w:val="000000"/>
        </w:rPr>
        <w:t xml:space="preserve"> elegans multiplex </w:t>
      </w:r>
      <w:proofErr w:type="spellStart"/>
      <w:r w:rsidRPr="00C20542">
        <w:rPr>
          <w:rFonts w:cs="Times"/>
          <w:i/>
          <w:iCs/>
          <w:color w:val="000000"/>
        </w:rPr>
        <w:t>ut</w:t>
      </w:r>
      <w:proofErr w:type="spellEnd"/>
      <w:r w:rsidRPr="00C20542">
        <w:rPr>
          <w:rFonts w:cs="Times"/>
          <w:i/>
          <w:iCs/>
          <w:color w:val="000000"/>
        </w:rPr>
        <w:t xml:space="preserve"> quid </w:t>
      </w:r>
      <w:proofErr w:type="spellStart"/>
      <w:r w:rsidRPr="00C20542">
        <w:rPr>
          <w:rFonts w:cs="Times"/>
          <w:i/>
          <w:iCs/>
          <w:color w:val="000000"/>
        </w:rPr>
        <w:t>di</w:t>
      </w:r>
      <w:r w:rsidR="003671D9">
        <w:rPr>
          <w:rFonts w:cs="Times"/>
          <w:i/>
          <w:iCs/>
          <w:color w:val="000000"/>
        </w:rPr>
        <w:t>v</w:t>
      </w:r>
      <w:r w:rsidRPr="00C20542">
        <w:rPr>
          <w:rFonts w:cs="Times"/>
          <w:i/>
          <w:iCs/>
          <w:color w:val="000000"/>
        </w:rPr>
        <w:t>inum</w:t>
      </w:r>
      <w:proofErr w:type="spellEnd"/>
      <w:r w:rsidRPr="00C20542">
        <w:rPr>
          <w:rFonts w:cs="Times"/>
          <w:i/>
          <w:iCs/>
          <w:color w:val="000000"/>
        </w:rPr>
        <w:t xml:space="preserve"> </w:t>
      </w:r>
      <w:proofErr w:type="spellStart"/>
      <w:r w:rsidRPr="00C20542">
        <w:rPr>
          <w:rFonts w:cs="Times"/>
          <w:i/>
          <w:iCs/>
          <w:color w:val="000000"/>
        </w:rPr>
        <w:t>esse</w:t>
      </w:r>
      <w:proofErr w:type="spellEnd"/>
      <w:r w:rsidRPr="00C20542">
        <w:rPr>
          <w:rFonts w:cs="Times"/>
          <w:i/>
          <w:iCs/>
          <w:color w:val="000000"/>
        </w:rPr>
        <w:t xml:space="preserve"> </w:t>
      </w:r>
      <w:proofErr w:type="spellStart"/>
      <w:r w:rsidRPr="00C20542">
        <w:rPr>
          <w:rFonts w:cs="Times"/>
          <w:i/>
          <w:iCs/>
          <w:color w:val="000000"/>
        </w:rPr>
        <w:t>videatur</w:t>
      </w:r>
      <w:proofErr w:type="spellEnd"/>
      <w:r w:rsidRPr="003529C8">
        <w:rPr>
          <w:rFonts w:cs="Times"/>
          <w:color w:val="000000"/>
        </w:rPr>
        <w:t xml:space="preserve">, </w:t>
      </w:r>
      <w:r>
        <w:rPr>
          <w:rFonts w:cs="Times"/>
          <w:color w:val="000000"/>
        </w:rPr>
        <w:t>(</w:t>
      </w:r>
      <w:r w:rsidRPr="003529C8">
        <w:rPr>
          <w:rFonts w:cs="Times"/>
          <w:color w:val="000000"/>
        </w:rPr>
        <w:t>“it is</w:t>
      </w:r>
      <w:r>
        <w:rPr>
          <w:rFonts w:cs="Times"/>
          <w:color w:val="000000"/>
        </w:rPr>
        <w:t xml:space="preserve"> </w:t>
      </w:r>
      <w:r w:rsidRPr="003529C8">
        <w:rPr>
          <w:rFonts w:cs="Times"/>
          <w:color w:val="000000"/>
        </w:rPr>
        <w:t>diverse, elegant and complicated, so that it seems a thing divinely</w:t>
      </w:r>
      <w:r>
        <w:rPr>
          <w:rFonts w:cs="Times"/>
          <w:color w:val="000000"/>
        </w:rPr>
        <w:t xml:space="preserve"> </w:t>
      </w:r>
      <w:r w:rsidRPr="003529C8">
        <w:rPr>
          <w:rFonts w:cs="Times"/>
          <w:color w:val="000000"/>
        </w:rPr>
        <w:t>inspired</w:t>
      </w:r>
      <w:r>
        <w:rPr>
          <w:rFonts w:cs="Times"/>
          <w:color w:val="000000"/>
        </w:rPr>
        <w:t>,</w:t>
      </w:r>
      <w:r w:rsidRPr="003529C8">
        <w:rPr>
          <w:rFonts w:cs="Times"/>
          <w:color w:val="000000"/>
        </w:rPr>
        <w:t>”</w:t>
      </w:r>
      <w:r>
        <w:rPr>
          <w:rFonts w:cs="Times"/>
          <w:color w:val="000000"/>
        </w:rPr>
        <w:t>)</w:t>
      </w:r>
      <w:r>
        <w:rPr>
          <w:rStyle w:val="FootnoteReference"/>
          <w:rFonts w:cs="Times"/>
          <w:color w:val="000000"/>
        </w:rPr>
        <w:footnoteReference w:id="381"/>
      </w:r>
      <w:r>
        <w:rPr>
          <w:rFonts w:cs="Times"/>
          <w:color w:val="000000"/>
        </w:rPr>
        <w:t xml:space="preserve"> but as </w:t>
      </w:r>
      <w:proofErr w:type="spellStart"/>
      <w:r>
        <w:rPr>
          <w:rFonts w:cs="Times"/>
          <w:color w:val="000000"/>
        </w:rPr>
        <w:t>Muecke</w:t>
      </w:r>
      <w:proofErr w:type="spellEnd"/>
      <w:r>
        <w:rPr>
          <w:rFonts w:cs="Times"/>
          <w:color w:val="000000"/>
        </w:rPr>
        <w:t xml:space="preserve"> points out, this can be dismissed easily as a cliché. Taken together, the amount of interest in the </w:t>
      </w:r>
      <w:r>
        <w:rPr>
          <w:rFonts w:cs="Times"/>
          <w:i/>
          <w:color w:val="000000"/>
        </w:rPr>
        <w:t>Punica</w:t>
      </w:r>
      <w:r>
        <w:rPr>
          <w:rFonts w:cs="Times"/>
          <w:color w:val="000000"/>
        </w:rPr>
        <w:t xml:space="preserve"> and the lack of evidence of harsh criticism of the poem</w:t>
      </w:r>
      <w:r w:rsidR="00050F90">
        <w:rPr>
          <w:rFonts w:cs="Times"/>
          <w:color w:val="000000"/>
        </w:rPr>
        <w:t>’</w:t>
      </w:r>
      <w:r>
        <w:rPr>
          <w:rFonts w:cs="Times"/>
          <w:color w:val="000000"/>
        </w:rPr>
        <w:t xml:space="preserve">s quality suggests that the fifteenth century was a high point in the history of </w:t>
      </w:r>
      <w:proofErr w:type="spellStart"/>
      <w:r>
        <w:rPr>
          <w:rFonts w:cs="Times"/>
          <w:color w:val="000000"/>
        </w:rPr>
        <w:t>Silius</w:t>
      </w:r>
      <w:proofErr w:type="spellEnd"/>
      <w:r w:rsidR="00050F90">
        <w:rPr>
          <w:rFonts w:cs="Times"/>
          <w:color w:val="000000"/>
        </w:rPr>
        <w:t>’</w:t>
      </w:r>
      <w:r>
        <w:rPr>
          <w:rFonts w:cs="Times"/>
          <w:color w:val="000000"/>
        </w:rPr>
        <w:t xml:space="preserve"> reception.</w:t>
      </w:r>
    </w:p>
    <w:p w14:paraId="4F094DB8" w14:textId="3E177842" w:rsidR="0021184E" w:rsidRDefault="0021184E" w:rsidP="0021184E">
      <w:pPr>
        <w:spacing w:line="480" w:lineRule="auto"/>
        <w:rPr>
          <w:rFonts w:cs="Times"/>
          <w:color w:val="000000"/>
        </w:rPr>
      </w:pPr>
      <w:r>
        <w:rPr>
          <w:rFonts w:cs="Times"/>
          <w:color w:val="000000"/>
        </w:rPr>
        <w:tab/>
        <w:t xml:space="preserve">The negative evaluations we now associate with </w:t>
      </w:r>
      <w:proofErr w:type="spellStart"/>
      <w:r>
        <w:rPr>
          <w:rFonts w:cs="Times"/>
          <w:color w:val="000000"/>
        </w:rPr>
        <w:t>Silian</w:t>
      </w:r>
      <w:proofErr w:type="spellEnd"/>
      <w:r>
        <w:rPr>
          <w:rFonts w:cs="Times"/>
          <w:color w:val="000000"/>
        </w:rPr>
        <w:t xml:space="preserve"> reception were not far away, and already in the sixteenth century we can see evidence of the poem</w:t>
      </w:r>
      <w:r w:rsidR="00050F90">
        <w:rPr>
          <w:rFonts w:cs="Times"/>
          <w:color w:val="000000"/>
        </w:rPr>
        <w:t>’</w:t>
      </w:r>
      <w:r>
        <w:rPr>
          <w:rFonts w:cs="Times"/>
          <w:color w:val="000000"/>
        </w:rPr>
        <w:t>s marginalization. Perhaps the most famous statement comes from Julius Caesar Scaliger</w:t>
      </w:r>
      <w:r w:rsidR="00050F90">
        <w:rPr>
          <w:rFonts w:cs="Times"/>
          <w:color w:val="000000"/>
        </w:rPr>
        <w:t>’</w:t>
      </w:r>
      <w:r>
        <w:rPr>
          <w:rFonts w:cs="Times"/>
          <w:color w:val="000000"/>
        </w:rPr>
        <w:t xml:space="preserve">s 1561 </w:t>
      </w:r>
      <w:proofErr w:type="spellStart"/>
      <w:r>
        <w:rPr>
          <w:rFonts w:cs="Times"/>
          <w:i/>
          <w:color w:val="000000"/>
        </w:rPr>
        <w:t>Poetices</w:t>
      </w:r>
      <w:proofErr w:type="spellEnd"/>
      <w:r>
        <w:rPr>
          <w:rFonts w:cs="Times"/>
          <w:i/>
          <w:color w:val="000000"/>
        </w:rPr>
        <w:t xml:space="preserve"> Libri </w:t>
      </w:r>
      <w:proofErr w:type="spellStart"/>
      <w:r>
        <w:rPr>
          <w:rFonts w:cs="Times"/>
          <w:i/>
          <w:color w:val="000000"/>
        </w:rPr>
        <w:t>Septem</w:t>
      </w:r>
      <w:proofErr w:type="spellEnd"/>
      <w:r>
        <w:rPr>
          <w:rFonts w:cs="Times"/>
          <w:color w:val="000000"/>
        </w:rPr>
        <w:t xml:space="preserve"> (324), describing </w:t>
      </w:r>
      <w:proofErr w:type="spellStart"/>
      <w:r>
        <w:rPr>
          <w:rFonts w:cs="Times"/>
          <w:color w:val="000000"/>
        </w:rPr>
        <w:t>Silius</w:t>
      </w:r>
      <w:proofErr w:type="spellEnd"/>
      <w:r>
        <w:rPr>
          <w:rFonts w:cs="Times"/>
          <w:color w:val="000000"/>
        </w:rPr>
        <w:t xml:space="preserve"> as, </w:t>
      </w:r>
      <w:proofErr w:type="spellStart"/>
      <w:r w:rsidRPr="00C20542">
        <w:rPr>
          <w:rFonts w:cs="Times"/>
          <w:i/>
          <w:iCs/>
          <w:color w:val="000000"/>
        </w:rPr>
        <w:t>quem</w:t>
      </w:r>
      <w:proofErr w:type="spellEnd"/>
      <w:r w:rsidRPr="00C20542">
        <w:rPr>
          <w:rFonts w:cs="Times"/>
          <w:i/>
          <w:iCs/>
          <w:color w:val="000000"/>
        </w:rPr>
        <w:t xml:space="preserve"> </w:t>
      </w:r>
      <w:proofErr w:type="spellStart"/>
      <w:r w:rsidRPr="00C20542">
        <w:rPr>
          <w:rFonts w:cs="Times"/>
          <w:i/>
          <w:iCs/>
          <w:color w:val="000000"/>
        </w:rPr>
        <w:t>equidem</w:t>
      </w:r>
      <w:proofErr w:type="spellEnd"/>
      <w:r w:rsidRPr="00C20542">
        <w:rPr>
          <w:rFonts w:cs="Times"/>
          <w:i/>
          <w:iCs/>
          <w:color w:val="000000"/>
        </w:rPr>
        <w:t xml:space="preserve"> </w:t>
      </w:r>
      <w:proofErr w:type="spellStart"/>
      <w:r w:rsidRPr="00C20542">
        <w:rPr>
          <w:rFonts w:cs="Times"/>
          <w:i/>
          <w:iCs/>
          <w:color w:val="000000"/>
        </w:rPr>
        <w:t>postremum</w:t>
      </w:r>
      <w:proofErr w:type="spellEnd"/>
      <w:r w:rsidRPr="00C20542">
        <w:rPr>
          <w:rFonts w:cs="Times"/>
          <w:i/>
          <w:iCs/>
          <w:color w:val="000000"/>
        </w:rPr>
        <w:t xml:space="preserve"> </w:t>
      </w:r>
      <w:proofErr w:type="spellStart"/>
      <w:r w:rsidRPr="00C20542">
        <w:rPr>
          <w:rFonts w:cs="Times"/>
          <w:i/>
          <w:iCs/>
          <w:color w:val="000000"/>
        </w:rPr>
        <w:t>bonorum</w:t>
      </w:r>
      <w:proofErr w:type="spellEnd"/>
      <w:r w:rsidRPr="00C20542">
        <w:rPr>
          <w:rFonts w:cs="Times"/>
          <w:i/>
          <w:iCs/>
          <w:color w:val="000000"/>
        </w:rPr>
        <w:t xml:space="preserve"> </w:t>
      </w:r>
      <w:proofErr w:type="spellStart"/>
      <w:r w:rsidRPr="00C20542">
        <w:rPr>
          <w:rFonts w:cs="Times"/>
          <w:i/>
          <w:iCs/>
          <w:color w:val="000000"/>
        </w:rPr>
        <w:t>poetarum</w:t>
      </w:r>
      <w:proofErr w:type="spellEnd"/>
      <w:r w:rsidRPr="00C20542">
        <w:rPr>
          <w:rFonts w:cs="Times"/>
          <w:i/>
          <w:iCs/>
          <w:color w:val="000000"/>
        </w:rPr>
        <w:t xml:space="preserve"> </w:t>
      </w:r>
      <w:proofErr w:type="spellStart"/>
      <w:r w:rsidRPr="00C20542">
        <w:rPr>
          <w:rFonts w:cs="Times"/>
          <w:i/>
          <w:iCs/>
          <w:color w:val="000000"/>
        </w:rPr>
        <w:t>existimo</w:t>
      </w:r>
      <w:proofErr w:type="spellEnd"/>
      <w:r w:rsidRPr="00C20542">
        <w:rPr>
          <w:rFonts w:cs="Times"/>
          <w:i/>
          <w:iCs/>
          <w:color w:val="000000"/>
        </w:rPr>
        <w:t xml:space="preserve">: quin ne </w:t>
      </w:r>
      <w:proofErr w:type="spellStart"/>
      <w:r w:rsidRPr="00C20542">
        <w:rPr>
          <w:rFonts w:cs="Times"/>
          <w:i/>
          <w:iCs/>
          <w:color w:val="000000"/>
        </w:rPr>
        <w:t>poetam</w:t>
      </w:r>
      <w:proofErr w:type="spellEnd"/>
      <w:r w:rsidRPr="00C20542">
        <w:rPr>
          <w:rFonts w:cs="Times"/>
          <w:i/>
          <w:iCs/>
          <w:color w:val="000000"/>
        </w:rPr>
        <w:t xml:space="preserve"> </w:t>
      </w:r>
      <w:proofErr w:type="spellStart"/>
      <w:r w:rsidRPr="00C20542">
        <w:rPr>
          <w:rFonts w:cs="Times"/>
          <w:i/>
          <w:iCs/>
          <w:color w:val="000000"/>
        </w:rPr>
        <w:t>quidem</w:t>
      </w:r>
      <w:proofErr w:type="spellEnd"/>
      <w:r>
        <w:rPr>
          <w:rFonts w:cs="Times"/>
          <w:color w:val="000000"/>
        </w:rPr>
        <w:t xml:space="preserve"> (“the one whom I judge the last of the good poets, </w:t>
      </w:r>
      <w:r w:rsidR="003671D9">
        <w:rPr>
          <w:rFonts w:cs="Times"/>
          <w:color w:val="000000"/>
        </w:rPr>
        <w:t>indeed</w:t>
      </w:r>
      <w:r w:rsidR="00FA62FF">
        <w:rPr>
          <w:rFonts w:cs="Times"/>
          <w:color w:val="000000"/>
        </w:rPr>
        <w:t>,</w:t>
      </w:r>
      <w:r>
        <w:rPr>
          <w:rFonts w:cs="Times"/>
          <w:color w:val="000000"/>
        </w:rPr>
        <w:t xml:space="preserve"> not even a poet”). Already in 1953, however, Edward L. Bassett was keen to point out that </w:t>
      </w:r>
      <w:proofErr w:type="spellStart"/>
      <w:r>
        <w:rPr>
          <w:rFonts w:cs="Times"/>
          <w:color w:val="000000"/>
        </w:rPr>
        <w:t>Silius</w:t>
      </w:r>
      <w:proofErr w:type="spellEnd"/>
      <w:r>
        <w:rPr>
          <w:rFonts w:cs="Times"/>
          <w:color w:val="000000"/>
        </w:rPr>
        <w:t xml:space="preserve"> seemed still to be respected in sixteenth-century England. Sir Thomas Elyot wrote in 1531:</w:t>
      </w:r>
    </w:p>
    <w:p w14:paraId="32F77292" w14:textId="77777777" w:rsidR="0021184E" w:rsidRDefault="0021184E" w:rsidP="0021184E">
      <w:pPr>
        <w:spacing w:line="480" w:lineRule="auto"/>
        <w:ind w:left="709"/>
        <w:rPr>
          <w:rFonts w:cs="Times"/>
          <w:color w:val="000000"/>
        </w:rPr>
      </w:pPr>
      <w:r w:rsidRPr="00213B1D">
        <w:rPr>
          <w:rFonts w:cs="Times"/>
          <w:color w:val="000000"/>
        </w:rPr>
        <w:t xml:space="preserve">The two noble </w:t>
      </w:r>
      <w:proofErr w:type="spellStart"/>
      <w:r w:rsidRPr="00213B1D">
        <w:rPr>
          <w:rFonts w:cs="Times"/>
          <w:color w:val="000000"/>
        </w:rPr>
        <w:t>poetis</w:t>
      </w:r>
      <w:proofErr w:type="spellEnd"/>
      <w:r w:rsidRPr="00213B1D">
        <w:rPr>
          <w:rFonts w:cs="Times"/>
          <w:color w:val="000000"/>
        </w:rPr>
        <w:t xml:space="preserve"> </w:t>
      </w:r>
      <w:proofErr w:type="spellStart"/>
      <w:r w:rsidRPr="00213B1D">
        <w:rPr>
          <w:rFonts w:cs="Times"/>
          <w:color w:val="000000"/>
        </w:rPr>
        <w:t>Silius</w:t>
      </w:r>
      <w:proofErr w:type="spellEnd"/>
      <w:r w:rsidRPr="00213B1D">
        <w:rPr>
          <w:rFonts w:cs="Times"/>
          <w:color w:val="000000"/>
        </w:rPr>
        <w:t xml:space="preserve">, and </w:t>
      </w:r>
      <w:proofErr w:type="spellStart"/>
      <w:r w:rsidRPr="00213B1D">
        <w:rPr>
          <w:rFonts w:cs="Times"/>
          <w:color w:val="000000"/>
        </w:rPr>
        <w:t>Lucane</w:t>
      </w:r>
      <w:proofErr w:type="spellEnd"/>
      <w:r w:rsidRPr="00213B1D">
        <w:rPr>
          <w:rFonts w:cs="Times"/>
          <w:color w:val="000000"/>
        </w:rPr>
        <w:t xml:space="preserve"> be very</w:t>
      </w:r>
      <w:r>
        <w:rPr>
          <w:rFonts w:cs="Times"/>
          <w:color w:val="000000"/>
        </w:rPr>
        <w:t xml:space="preserve"> </w:t>
      </w:r>
      <w:r w:rsidRPr="00213B1D">
        <w:rPr>
          <w:rFonts w:cs="Times"/>
          <w:color w:val="000000"/>
        </w:rPr>
        <w:t xml:space="preserve">expedient to be </w:t>
      </w:r>
      <w:proofErr w:type="spellStart"/>
      <w:r w:rsidRPr="00213B1D">
        <w:rPr>
          <w:rFonts w:cs="Times"/>
          <w:color w:val="000000"/>
        </w:rPr>
        <w:t>lerned</w:t>
      </w:r>
      <w:proofErr w:type="spellEnd"/>
      <w:r w:rsidRPr="00213B1D">
        <w:rPr>
          <w:rFonts w:cs="Times"/>
          <w:color w:val="000000"/>
        </w:rPr>
        <w:t xml:space="preserve">: for the one </w:t>
      </w:r>
      <w:proofErr w:type="spellStart"/>
      <w:r w:rsidRPr="00213B1D">
        <w:rPr>
          <w:rFonts w:cs="Times"/>
          <w:color w:val="000000"/>
        </w:rPr>
        <w:t>setteth</w:t>
      </w:r>
      <w:proofErr w:type="spellEnd"/>
      <w:r w:rsidRPr="00213B1D">
        <w:rPr>
          <w:rFonts w:cs="Times"/>
          <w:color w:val="000000"/>
        </w:rPr>
        <w:t xml:space="preserve"> out the emulation in qualities and </w:t>
      </w:r>
      <w:proofErr w:type="spellStart"/>
      <w:r w:rsidRPr="00213B1D">
        <w:rPr>
          <w:rFonts w:cs="Times"/>
          <w:color w:val="000000"/>
        </w:rPr>
        <w:t>prowesse</w:t>
      </w:r>
      <w:proofErr w:type="spellEnd"/>
      <w:r w:rsidRPr="00213B1D">
        <w:rPr>
          <w:rFonts w:cs="Times"/>
          <w:color w:val="000000"/>
        </w:rPr>
        <w:t xml:space="preserve"> of two noble and valiant </w:t>
      </w:r>
      <w:proofErr w:type="spellStart"/>
      <w:r w:rsidRPr="00213B1D">
        <w:rPr>
          <w:rFonts w:cs="Times"/>
          <w:color w:val="000000"/>
        </w:rPr>
        <w:t>capitaynes</w:t>
      </w:r>
      <w:proofErr w:type="spellEnd"/>
      <w:r w:rsidRPr="00213B1D">
        <w:rPr>
          <w:rFonts w:cs="Times"/>
          <w:color w:val="000000"/>
        </w:rPr>
        <w:t xml:space="preserve">, </w:t>
      </w:r>
      <w:r w:rsidRPr="00213B1D">
        <w:rPr>
          <w:rFonts w:cs="Times"/>
          <w:color w:val="000000"/>
        </w:rPr>
        <w:lastRenderedPageBreak/>
        <w:t xml:space="preserve">one, enemy to the other, that is to say </w:t>
      </w:r>
      <w:proofErr w:type="spellStart"/>
      <w:r w:rsidRPr="00213B1D">
        <w:rPr>
          <w:rFonts w:cs="Times"/>
          <w:color w:val="000000"/>
        </w:rPr>
        <w:t>Silius</w:t>
      </w:r>
      <w:proofErr w:type="spellEnd"/>
      <w:r w:rsidRPr="00213B1D">
        <w:rPr>
          <w:rFonts w:cs="Times"/>
          <w:color w:val="000000"/>
        </w:rPr>
        <w:t xml:space="preserve"> </w:t>
      </w:r>
      <w:proofErr w:type="spellStart"/>
      <w:r w:rsidRPr="00213B1D">
        <w:rPr>
          <w:rFonts w:cs="Times"/>
          <w:color w:val="000000"/>
        </w:rPr>
        <w:t>writeth</w:t>
      </w:r>
      <w:proofErr w:type="spellEnd"/>
      <w:r w:rsidRPr="00213B1D">
        <w:rPr>
          <w:rFonts w:cs="Times"/>
          <w:color w:val="000000"/>
        </w:rPr>
        <w:t xml:space="preserve"> of Scipio the </w:t>
      </w:r>
      <w:proofErr w:type="spellStart"/>
      <w:r w:rsidRPr="00213B1D">
        <w:rPr>
          <w:rFonts w:cs="Times"/>
          <w:color w:val="000000"/>
        </w:rPr>
        <w:t>Romane</w:t>
      </w:r>
      <w:proofErr w:type="spellEnd"/>
      <w:r w:rsidRPr="00213B1D">
        <w:rPr>
          <w:rFonts w:cs="Times"/>
          <w:color w:val="000000"/>
        </w:rPr>
        <w:t xml:space="preserve">, and </w:t>
      </w:r>
      <w:proofErr w:type="spellStart"/>
      <w:r w:rsidRPr="00213B1D">
        <w:rPr>
          <w:rFonts w:cs="Times"/>
          <w:color w:val="000000"/>
        </w:rPr>
        <w:t>Haniball</w:t>
      </w:r>
      <w:proofErr w:type="spellEnd"/>
      <w:r w:rsidRPr="00213B1D">
        <w:rPr>
          <w:rFonts w:cs="Times"/>
          <w:color w:val="000000"/>
        </w:rPr>
        <w:t xml:space="preserve"> duke of </w:t>
      </w:r>
      <w:proofErr w:type="spellStart"/>
      <w:r w:rsidRPr="00213B1D">
        <w:rPr>
          <w:rFonts w:cs="Times"/>
          <w:color w:val="000000"/>
        </w:rPr>
        <w:t>Cartaginensis</w:t>
      </w:r>
      <w:proofErr w:type="spellEnd"/>
      <w:r w:rsidRPr="00213B1D">
        <w:rPr>
          <w:rFonts w:cs="Times"/>
          <w:color w:val="000000"/>
        </w:rPr>
        <w:t xml:space="preserve">: </w:t>
      </w:r>
      <w:proofErr w:type="spellStart"/>
      <w:r w:rsidRPr="00213B1D">
        <w:rPr>
          <w:rFonts w:cs="Times"/>
          <w:color w:val="000000"/>
        </w:rPr>
        <w:t>Lucane</w:t>
      </w:r>
      <w:proofErr w:type="spellEnd"/>
      <w:r w:rsidRPr="00213B1D">
        <w:rPr>
          <w:rFonts w:cs="Times"/>
          <w:color w:val="000000"/>
        </w:rPr>
        <w:t xml:space="preserve"> </w:t>
      </w:r>
      <w:proofErr w:type="spellStart"/>
      <w:r w:rsidRPr="00213B1D">
        <w:rPr>
          <w:rFonts w:cs="Times"/>
          <w:color w:val="000000"/>
        </w:rPr>
        <w:t>declareth</w:t>
      </w:r>
      <w:proofErr w:type="spellEnd"/>
      <w:r w:rsidRPr="00213B1D">
        <w:rPr>
          <w:rFonts w:cs="Times"/>
          <w:color w:val="000000"/>
        </w:rPr>
        <w:t xml:space="preserve"> a semblable mater, but </w:t>
      </w:r>
      <w:proofErr w:type="spellStart"/>
      <w:r w:rsidRPr="00213B1D">
        <w:rPr>
          <w:rFonts w:cs="Times"/>
          <w:color w:val="000000"/>
        </w:rPr>
        <w:t>moche</w:t>
      </w:r>
      <w:proofErr w:type="spellEnd"/>
      <w:r w:rsidRPr="00213B1D">
        <w:rPr>
          <w:rFonts w:cs="Times"/>
          <w:color w:val="000000"/>
        </w:rPr>
        <w:t xml:space="preserve"> more lament- able: for as </w:t>
      </w:r>
      <w:proofErr w:type="spellStart"/>
      <w:r w:rsidRPr="00213B1D">
        <w:rPr>
          <w:rFonts w:cs="Times"/>
          <w:color w:val="000000"/>
        </w:rPr>
        <w:t>moche</w:t>
      </w:r>
      <w:proofErr w:type="spellEnd"/>
      <w:r w:rsidRPr="00213B1D">
        <w:rPr>
          <w:rFonts w:cs="Times"/>
          <w:color w:val="000000"/>
        </w:rPr>
        <w:t xml:space="preserve"> as the </w:t>
      </w:r>
      <w:proofErr w:type="spellStart"/>
      <w:r w:rsidRPr="00213B1D">
        <w:rPr>
          <w:rFonts w:cs="Times"/>
          <w:color w:val="000000"/>
        </w:rPr>
        <w:t>warres</w:t>
      </w:r>
      <w:proofErr w:type="spellEnd"/>
      <w:r w:rsidRPr="00213B1D">
        <w:rPr>
          <w:rFonts w:cs="Times"/>
          <w:color w:val="000000"/>
        </w:rPr>
        <w:t xml:space="preserve"> were </w:t>
      </w:r>
      <w:proofErr w:type="spellStart"/>
      <w:r w:rsidRPr="00213B1D">
        <w:rPr>
          <w:rFonts w:cs="Times"/>
          <w:color w:val="000000"/>
        </w:rPr>
        <w:t>ciuil</w:t>
      </w:r>
      <w:proofErr w:type="spellEnd"/>
      <w:r>
        <w:rPr>
          <w:rFonts w:cs="Times"/>
          <w:color w:val="000000"/>
        </w:rPr>
        <w:t>.</w:t>
      </w:r>
      <w:r>
        <w:rPr>
          <w:rStyle w:val="FootnoteReference"/>
          <w:rFonts w:cs="Times"/>
          <w:color w:val="000000"/>
        </w:rPr>
        <w:footnoteReference w:id="382"/>
      </w:r>
    </w:p>
    <w:p w14:paraId="59F32600" w14:textId="6BFE55F8" w:rsidR="0021184E" w:rsidRDefault="0021184E" w:rsidP="0021184E">
      <w:pPr>
        <w:spacing w:line="480" w:lineRule="auto"/>
        <w:rPr>
          <w:rFonts w:cs="Times"/>
          <w:color w:val="000000"/>
        </w:rPr>
      </w:pPr>
      <w:r>
        <w:rPr>
          <w:rFonts w:cs="Times"/>
          <w:color w:val="000000"/>
        </w:rPr>
        <w:t xml:space="preserve">Bassett also notes similar judgments in William </w:t>
      </w:r>
      <w:proofErr w:type="spellStart"/>
      <w:r>
        <w:rPr>
          <w:rFonts w:cs="Times"/>
          <w:color w:val="000000"/>
        </w:rPr>
        <w:t>Webbe</w:t>
      </w:r>
      <w:r w:rsidR="00050F90">
        <w:rPr>
          <w:rFonts w:cs="Times"/>
          <w:color w:val="000000"/>
        </w:rPr>
        <w:t>’</w:t>
      </w:r>
      <w:r>
        <w:rPr>
          <w:rFonts w:cs="Times"/>
          <w:color w:val="000000"/>
        </w:rPr>
        <w:t>s</w:t>
      </w:r>
      <w:proofErr w:type="spellEnd"/>
      <w:r>
        <w:rPr>
          <w:rFonts w:cs="Times"/>
          <w:color w:val="000000"/>
        </w:rPr>
        <w:t xml:space="preserve"> 1586 </w:t>
      </w:r>
      <w:r>
        <w:rPr>
          <w:rFonts w:cs="Times"/>
          <w:i/>
          <w:color w:val="000000"/>
        </w:rPr>
        <w:t>A Discourse of English Poetrie</w:t>
      </w:r>
      <w:r>
        <w:rPr>
          <w:rFonts w:cs="Times"/>
          <w:color w:val="000000"/>
        </w:rPr>
        <w:t xml:space="preserve"> and Francis Meres</w:t>
      </w:r>
      <w:r w:rsidR="00050F90">
        <w:rPr>
          <w:rFonts w:cs="Times"/>
          <w:color w:val="000000"/>
        </w:rPr>
        <w:t>’</w:t>
      </w:r>
      <w:r>
        <w:rPr>
          <w:rFonts w:cs="Times"/>
          <w:color w:val="000000"/>
        </w:rPr>
        <w:t xml:space="preserve"> 1598 </w:t>
      </w:r>
      <w:proofErr w:type="spellStart"/>
      <w:r>
        <w:rPr>
          <w:rFonts w:cs="Times"/>
          <w:i/>
          <w:color w:val="000000"/>
        </w:rPr>
        <w:t>Palladis</w:t>
      </w:r>
      <w:proofErr w:type="spellEnd"/>
      <w:r>
        <w:rPr>
          <w:rFonts w:cs="Times"/>
          <w:i/>
          <w:color w:val="000000"/>
        </w:rPr>
        <w:t xml:space="preserve"> Tamia</w:t>
      </w:r>
      <w:r>
        <w:rPr>
          <w:rFonts w:cs="Times"/>
          <w:color w:val="000000"/>
        </w:rPr>
        <w:t xml:space="preserve">, criticizing modern scholars for dismissing such praise of </w:t>
      </w:r>
      <w:proofErr w:type="spellStart"/>
      <w:r>
        <w:rPr>
          <w:rFonts w:cs="Times"/>
          <w:color w:val="000000"/>
        </w:rPr>
        <w:t>Silius</w:t>
      </w:r>
      <w:proofErr w:type="spellEnd"/>
      <w:r>
        <w:rPr>
          <w:rFonts w:cs="Times"/>
          <w:color w:val="000000"/>
        </w:rPr>
        <w:t xml:space="preserve"> as obviously misplaced.</w:t>
      </w:r>
      <w:r>
        <w:rPr>
          <w:rStyle w:val="FootnoteReference"/>
          <w:rFonts w:cs="Times"/>
          <w:color w:val="000000"/>
        </w:rPr>
        <w:footnoteReference w:id="383"/>
      </w:r>
      <w:r w:rsidR="003B1B71">
        <w:rPr>
          <w:rFonts w:cs="Times"/>
          <w:color w:val="000000"/>
        </w:rPr>
        <w:t xml:space="preserve"> </w:t>
      </w:r>
      <w:r>
        <w:rPr>
          <w:rFonts w:cs="Times"/>
          <w:color w:val="000000"/>
        </w:rPr>
        <w:t xml:space="preserve">For the seventeenth and eighteenth centuries, he describes mentions of or allusions to </w:t>
      </w:r>
      <w:proofErr w:type="spellStart"/>
      <w:r>
        <w:rPr>
          <w:rFonts w:cs="Times"/>
          <w:color w:val="000000"/>
        </w:rPr>
        <w:t>Silius</w:t>
      </w:r>
      <w:proofErr w:type="spellEnd"/>
      <w:r>
        <w:rPr>
          <w:rFonts w:cs="Times"/>
          <w:color w:val="000000"/>
        </w:rPr>
        <w:t xml:space="preserve"> </w:t>
      </w:r>
      <w:proofErr w:type="spellStart"/>
      <w:r>
        <w:rPr>
          <w:rFonts w:cs="Times"/>
          <w:color w:val="000000"/>
        </w:rPr>
        <w:t>Italicus</w:t>
      </w:r>
      <w:proofErr w:type="spellEnd"/>
      <w:r>
        <w:rPr>
          <w:rFonts w:cs="Times"/>
          <w:color w:val="000000"/>
        </w:rPr>
        <w:t xml:space="preserve"> in Milton, Dryden, Pope, and Addison, proving, as he claims, continued interest in the </w:t>
      </w:r>
      <w:r>
        <w:rPr>
          <w:rFonts w:cs="Times"/>
          <w:i/>
          <w:color w:val="000000"/>
        </w:rPr>
        <w:t>Punica</w:t>
      </w:r>
      <w:r>
        <w:rPr>
          <w:rFonts w:cs="Times"/>
          <w:color w:val="000000"/>
        </w:rPr>
        <w:t xml:space="preserve"> until it fell out of favour in the nineteenth century. Even such a defender of </w:t>
      </w:r>
      <w:proofErr w:type="spellStart"/>
      <w:r>
        <w:rPr>
          <w:rFonts w:cs="Times"/>
          <w:color w:val="000000"/>
        </w:rPr>
        <w:t>Silius</w:t>
      </w:r>
      <w:proofErr w:type="spellEnd"/>
      <w:r>
        <w:rPr>
          <w:rFonts w:cs="Times"/>
          <w:color w:val="000000"/>
        </w:rPr>
        <w:t xml:space="preserve"> as Bassett, however, acknowledges that these references are merely “tacit acknowledgement of the merits of the author.”</w:t>
      </w:r>
      <w:r>
        <w:rPr>
          <w:rStyle w:val="FootnoteReference"/>
          <w:rFonts w:cs="Times"/>
          <w:color w:val="000000"/>
        </w:rPr>
        <w:footnoteReference w:id="384"/>
      </w:r>
    </w:p>
    <w:p w14:paraId="6005BB78" w14:textId="0C72DECC" w:rsidR="0021184E" w:rsidRPr="00385D82" w:rsidRDefault="0021184E" w:rsidP="0021184E">
      <w:pPr>
        <w:spacing w:line="480" w:lineRule="auto"/>
        <w:ind w:firstLine="720"/>
        <w:rPr>
          <w:rFonts w:cs="Times"/>
          <w:color w:val="000000"/>
        </w:rPr>
      </w:pPr>
      <w:r>
        <w:rPr>
          <w:rFonts w:cs="Times"/>
          <w:color w:val="000000"/>
        </w:rPr>
        <w:t xml:space="preserve">An illuminating contrast can be drawn with Edward </w:t>
      </w:r>
      <w:proofErr w:type="spellStart"/>
      <w:r>
        <w:rPr>
          <w:rFonts w:cs="Times"/>
          <w:color w:val="000000"/>
        </w:rPr>
        <w:t>Paleit</w:t>
      </w:r>
      <w:r w:rsidR="00050F90">
        <w:rPr>
          <w:rFonts w:cs="Times"/>
          <w:color w:val="000000"/>
        </w:rPr>
        <w:t>’</w:t>
      </w:r>
      <w:r>
        <w:rPr>
          <w:rFonts w:cs="Times"/>
          <w:color w:val="000000"/>
        </w:rPr>
        <w:t>s</w:t>
      </w:r>
      <w:proofErr w:type="spellEnd"/>
      <w:r>
        <w:rPr>
          <w:rFonts w:cs="Times"/>
          <w:color w:val="000000"/>
        </w:rPr>
        <w:t xml:space="preserve"> monograph on Lucan in sixteenth-century England, which shows, not tacit acknowledgement of Lucan</w:t>
      </w:r>
      <w:r w:rsidR="00050F90">
        <w:rPr>
          <w:rFonts w:cs="Times"/>
          <w:color w:val="000000"/>
        </w:rPr>
        <w:t>’</w:t>
      </w:r>
      <w:r>
        <w:rPr>
          <w:rFonts w:cs="Times"/>
          <w:color w:val="000000"/>
        </w:rPr>
        <w:t>s merits, but deep and significant engagement with Lucan</w:t>
      </w:r>
      <w:r w:rsidR="00050F90">
        <w:rPr>
          <w:rFonts w:cs="Times"/>
          <w:color w:val="000000"/>
        </w:rPr>
        <w:t>’</w:t>
      </w:r>
      <w:r>
        <w:rPr>
          <w:rFonts w:cs="Times"/>
          <w:color w:val="000000"/>
        </w:rPr>
        <w:t xml:space="preserve">s poem and a sense that interpretations of the </w:t>
      </w:r>
      <w:r>
        <w:rPr>
          <w:rFonts w:cs="Times"/>
          <w:i/>
          <w:color w:val="000000"/>
        </w:rPr>
        <w:t>Bellum Civile</w:t>
      </w:r>
      <w:r>
        <w:rPr>
          <w:rFonts w:cs="Times"/>
          <w:color w:val="000000"/>
        </w:rPr>
        <w:t xml:space="preserve"> were vitally important for contemporary politics.</w:t>
      </w:r>
      <w:r>
        <w:rPr>
          <w:rStyle w:val="FootnoteReference"/>
          <w:rFonts w:cs="Times"/>
          <w:color w:val="000000"/>
        </w:rPr>
        <w:footnoteReference w:id="385"/>
      </w:r>
      <w:r>
        <w:rPr>
          <w:rFonts w:cs="Times"/>
          <w:color w:val="000000"/>
        </w:rPr>
        <w:t xml:space="preserve"> The drive to rescue </w:t>
      </w:r>
      <w:proofErr w:type="spellStart"/>
      <w:r>
        <w:rPr>
          <w:rFonts w:cs="Times"/>
          <w:color w:val="000000"/>
        </w:rPr>
        <w:t>Silius</w:t>
      </w:r>
      <w:proofErr w:type="spellEnd"/>
      <w:r>
        <w:rPr>
          <w:rFonts w:cs="Times"/>
          <w:color w:val="000000"/>
        </w:rPr>
        <w:t xml:space="preserve"> from his detractors and to find early modern bits of praise or allusion miss the forest for the trees. It is possible to find positive judgments of </w:t>
      </w:r>
      <w:proofErr w:type="spellStart"/>
      <w:r>
        <w:rPr>
          <w:rFonts w:cs="Times"/>
          <w:color w:val="000000"/>
        </w:rPr>
        <w:t>Silius</w:t>
      </w:r>
      <w:proofErr w:type="spellEnd"/>
      <w:r>
        <w:rPr>
          <w:rFonts w:cs="Times"/>
          <w:color w:val="000000"/>
        </w:rPr>
        <w:t xml:space="preserve"> as well as negative ones, but the significance of the question of the quality of the poetry pales in comparison to the significance of the lack of extensive engagements with the poem. Gian </w:t>
      </w:r>
      <w:proofErr w:type="spellStart"/>
      <w:r>
        <w:rPr>
          <w:rFonts w:cs="Times"/>
          <w:color w:val="000000"/>
        </w:rPr>
        <w:t>Biagio</w:t>
      </w:r>
      <w:proofErr w:type="spellEnd"/>
      <w:r>
        <w:rPr>
          <w:rFonts w:cs="Times"/>
          <w:color w:val="000000"/>
        </w:rPr>
        <w:t xml:space="preserve"> Conte argues, “Of </w:t>
      </w:r>
      <w:proofErr w:type="spellStart"/>
      <w:r>
        <w:rPr>
          <w:rFonts w:cs="Times"/>
          <w:color w:val="000000"/>
        </w:rPr>
        <w:t>Silius</w:t>
      </w:r>
      <w:proofErr w:type="spellEnd"/>
      <w:r>
        <w:rPr>
          <w:rFonts w:cs="Times"/>
          <w:color w:val="000000"/>
        </w:rPr>
        <w:t xml:space="preserve"> </w:t>
      </w:r>
      <w:proofErr w:type="spellStart"/>
      <w:r>
        <w:rPr>
          <w:rFonts w:cs="Times"/>
          <w:color w:val="000000"/>
        </w:rPr>
        <w:t>Italicus</w:t>
      </w:r>
      <w:proofErr w:type="spellEnd"/>
      <w:r>
        <w:rPr>
          <w:rFonts w:cs="Times"/>
          <w:color w:val="000000"/>
        </w:rPr>
        <w:t xml:space="preserve"> it cannot be said that his </w:t>
      </w:r>
      <w:r>
        <w:rPr>
          <w:rFonts w:cs="Times"/>
          <w:i/>
          <w:color w:val="000000"/>
        </w:rPr>
        <w:t>Nachleben</w:t>
      </w:r>
      <w:r>
        <w:rPr>
          <w:rFonts w:cs="Times"/>
          <w:color w:val="000000"/>
        </w:rPr>
        <w:t xml:space="preserve"> greatly exceeded his merits.”</w:t>
      </w:r>
      <w:r>
        <w:rPr>
          <w:rStyle w:val="FootnoteReference"/>
          <w:rFonts w:cs="Times"/>
          <w:color w:val="000000"/>
        </w:rPr>
        <w:footnoteReference w:id="386"/>
      </w:r>
      <w:r>
        <w:rPr>
          <w:rFonts w:cs="Times"/>
          <w:color w:val="000000"/>
        </w:rPr>
        <w:t xml:space="preserve"> The witty condemnation of the quality of </w:t>
      </w:r>
      <w:r>
        <w:rPr>
          <w:rFonts w:cs="Times"/>
          <w:color w:val="000000"/>
        </w:rPr>
        <w:lastRenderedPageBreak/>
        <w:t xml:space="preserve">the </w:t>
      </w:r>
      <w:r>
        <w:rPr>
          <w:rFonts w:cs="Times"/>
          <w:i/>
          <w:iCs/>
          <w:color w:val="000000"/>
        </w:rPr>
        <w:t>Punica</w:t>
      </w:r>
      <w:r>
        <w:rPr>
          <w:rFonts w:cs="Times"/>
          <w:color w:val="000000"/>
        </w:rPr>
        <w:t xml:space="preserve"> leads scholars inclined to appreciate the poem to dismiss such remarks as misguided, but whatever the truth or falsehood of the judgement of quality, the point that </w:t>
      </w:r>
      <w:proofErr w:type="spellStart"/>
      <w:r>
        <w:rPr>
          <w:rFonts w:cs="Times"/>
          <w:color w:val="000000"/>
        </w:rPr>
        <w:t>Silius</w:t>
      </w:r>
      <w:proofErr w:type="spellEnd"/>
      <w:r w:rsidR="00050F90">
        <w:rPr>
          <w:rFonts w:cs="Times"/>
          <w:color w:val="000000"/>
        </w:rPr>
        <w:t>’</w:t>
      </w:r>
      <w:r>
        <w:rPr>
          <w:rFonts w:cs="Times"/>
          <w:color w:val="000000"/>
        </w:rPr>
        <w:t xml:space="preserve"> </w:t>
      </w:r>
      <w:r>
        <w:rPr>
          <w:rFonts w:cs="Times"/>
          <w:i/>
          <w:iCs/>
          <w:color w:val="000000"/>
        </w:rPr>
        <w:t>Nachleben</w:t>
      </w:r>
      <w:r>
        <w:rPr>
          <w:rFonts w:cs="Times"/>
          <w:color w:val="000000"/>
        </w:rPr>
        <w:t xml:space="preserve"> is not nearly as rich as that of other Latin epic poets cannot be so easily dismissed.</w:t>
      </w:r>
    </w:p>
    <w:p w14:paraId="56F5D2E5" w14:textId="16A54737" w:rsidR="0021184E" w:rsidRDefault="0021184E" w:rsidP="0021184E">
      <w:pPr>
        <w:spacing w:line="480" w:lineRule="auto"/>
        <w:rPr>
          <w:rFonts w:cs="Times"/>
          <w:color w:val="000000"/>
        </w:rPr>
      </w:pPr>
      <w:r>
        <w:rPr>
          <w:rFonts w:cs="Times"/>
          <w:color w:val="000000"/>
        </w:rPr>
        <w:tab/>
        <w:t xml:space="preserve">The poverty of </w:t>
      </w:r>
      <w:proofErr w:type="spellStart"/>
      <w:r>
        <w:rPr>
          <w:rFonts w:cs="Times"/>
          <w:color w:val="000000"/>
        </w:rPr>
        <w:t>Silius</w:t>
      </w:r>
      <w:proofErr w:type="spellEnd"/>
      <w:r w:rsidR="00050F90">
        <w:rPr>
          <w:rFonts w:cs="Times"/>
          <w:color w:val="000000"/>
        </w:rPr>
        <w:t>’</w:t>
      </w:r>
      <w:r>
        <w:rPr>
          <w:rFonts w:cs="Times"/>
          <w:color w:val="000000"/>
        </w:rPr>
        <w:t xml:space="preserve"> reception history is particularly apparent in the nineteenth century, in which </w:t>
      </w:r>
      <w:proofErr w:type="spellStart"/>
      <w:r>
        <w:rPr>
          <w:rFonts w:cs="Times"/>
          <w:color w:val="000000"/>
        </w:rPr>
        <w:t>Silius</w:t>
      </w:r>
      <w:proofErr w:type="spellEnd"/>
      <w:r>
        <w:rPr>
          <w:rFonts w:cs="Times"/>
          <w:color w:val="000000"/>
        </w:rPr>
        <w:t xml:space="preserve"> received little attention and lost even Bassett</w:t>
      </w:r>
      <w:r w:rsidR="00050F90">
        <w:rPr>
          <w:rFonts w:cs="Times"/>
          <w:color w:val="000000"/>
        </w:rPr>
        <w:t>’</w:t>
      </w:r>
      <w:r>
        <w:rPr>
          <w:rFonts w:cs="Times"/>
          <w:color w:val="000000"/>
        </w:rPr>
        <w:t xml:space="preserve">s “tacit acknowledgment of the merits of the author.” It may be the case that if Pliny was correct in his judgment of </w:t>
      </w:r>
      <w:proofErr w:type="spellStart"/>
      <w:r>
        <w:rPr>
          <w:rFonts w:cs="Times"/>
          <w:color w:val="000000"/>
        </w:rPr>
        <w:t>Silian</w:t>
      </w:r>
      <w:proofErr w:type="spellEnd"/>
      <w:r>
        <w:rPr>
          <w:rFonts w:cs="Times"/>
          <w:color w:val="000000"/>
        </w:rPr>
        <w:t xml:space="preserve"> poetics, the </w:t>
      </w:r>
      <w:proofErr w:type="spellStart"/>
      <w:r>
        <w:rPr>
          <w:rFonts w:cs="Times"/>
          <w:color w:val="000000"/>
        </w:rPr>
        <w:t>preeminence</w:t>
      </w:r>
      <w:proofErr w:type="spellEnd"/>
      <w:r>
        <w:rPr>
          <w:rFonts w:cs="Times"/>
          <w:color w:val="000000"/>
        </w:rPr>
        <w:t xml:space="preserve"> of </w:t>
      </w:r>
      <w:proofErr w:type="spellStart"/>
      <w:r>
        <w:rPr>
          <w:rFonts w:cs="Times"/>
          <w:i/>
          <w:color w:val="000000"/>
        </w:rPr>
        <w:t>cura</w:t>
      </w:r>
      <w:proofErr w:type="spellEnd"/>
      <w:r>
        <w:rPr>
          <w:rFonts w:cs="Times"/>
          <w:color w:val="000000"/>
        </w:rPr>
        <w:t xml:space="preserve"> over </w:t>
      </w:r>
      <w:r>
        <w:rPr>
          <w:rFonts w:cs="Times"/>
          <w:i/>
          <w:color w:val="000000"/>
        </w:rPr>
        <w:t>ingenium</w:t>
      </w:r>
      <w:r>
        <w:rPr>
          <w:rFonts w:cs="Times"/>
          <w:color w:val="000000"/>
        </w:rPr>
        <w:t xml:space="preserve"> in the </w:t>
      </w:r>
      <w:r>
        <w:rPr>
          <w:rFonts w:cs="Times"/>
          <w:i/>
          <w:color w:val="000000"/>
        </w:rPr>
        <w:t>Punica</w:t>
      </w:r>
      <w:r>
        <w:rPr>
          <w:rFonts w:cs="Times"/>
          <w:color w:val="000000"/>
        </w:rPr>
        <w:t xml:space="preserve"> was not attractive to the taste of Romanticism,</w:t>
      </w:r>
      <w:r>
        <w:rPr>
          <w:rStyle w:val="FootnoteReference"/>
          <w:rFonts w:cs="Times"/>
          <w:color w:val="000000"/>
        </w:rPr>
        <w:footnoteReference w:id="387"/>
      </w:r>
      <w:r>
        <w:rPr>
          <w:rFonts w:cs="Times"/>
          <w:color w:val="000000"/>
        </w:rPr>
        <w:t xml:space="preserve"> but even so there was plenty in </w:t>
      </w:r>
      <w:proofErr w:type="spellStart"/>
      <w:r>
        <w:rPr>
          <w:rFonts w:cs="Times"/>
          <w:color w:val="000000"/>
        </w:rPr>
        <w:t>Silius</w:t>
      </w:r>
      <w:proofErr w:type="spellEnd"/>
      <w:r>
        <w:rPr>
          <w:rFonts w:cs="Times"/>
          <w:color w:val="000000"/>
        </w:rPr>
        <w:t xml:space="preserve"> that should have been, and to some extent </w:t>
      </w:r>
      <w:proofErr w:type="gramStart"/>
      <w:r>
        <w:rPr>
          <w:rFonts w:cs="Times"/>
          <w:color w:val="000000"/>
        </w:rPr>
        <w:t>actually was</w:t>
      </w:r>
      <w:proofErr w:type="gramEnd"/>
      <w:r>
        <w:rPr>
          <w:rFonts w:cs="Times"/>
          <w:color w:val="000000"/>
        </w:rPr>
        <w:t xml:space="preserve">, attractive to </w:t>
      </w:r>
      <w:proofErr w:type="spellStart"/>
      <w:r>
        <w:rPr>
          <w:rFonts w:cs="Times"/>
          <w:i/>
          <w:color w:val="000000"/>
        </w:rPr>
        <w:t>Altertumswissenschaft</w:t>
      </w:r>
      <w:proofErr w:type="spellEnd"/>
      <w:r>
        <w:rPr>
          <w:rFonts w:cs="Times"/>
          <w:color w:val="000000"/>
        </w:rPr>
        <w:t xml:space="preserve">. Nineteenth-century work on </w:t>
      </w:r>
      <w:proofErr w:type="spellStart"/>
      <w:r>
        <w:rPr>
          <w:rFonts w:cs="Times"/>
          <w:color w:val="000000"/>
        </w:rPr>
        <w:t>Silius</w:t>
      </w:r>
      <w:proofErr w:type="spellEnd"/>
      <w:r>
        <w:rPr>
          <w:rFonts w:cs="Times"/>
          <w:color w:val="000000"/>
        </w:rPr>
        <w:t xml:space="preserve"> was concentrated in Germany and focused on technical issues of textual criticism, </w:t>
      </w:r>
      <w:proofErr w:type="spellStart"/>
      <w:r>
        <w:rPr>
          <w:rFonts w:cs="Times"/>
          <w:i/>
          <w:color w:val="000000"/>
        </w:rPr>
        <w:t>Quellenforschung</w:t>
      </w:r>
      <w:proofErr w:type="spellEnd"/>
      <w:r>
        <w:rPr>
          <w:rFonts w:cs="Times"/>
          <w:color w:val="000000"/>
        </w:rPr>
        <w:t>, and rhetoric.</w:t>
      </w:r>
      <w:r>
        <w:rPr>
          <w:rStyle w:val="FootnoteReference"/>
          <w:rFonts w:cs="Times"/>
          <w:color w:val="000000"/>
        </w:rPr>
        <w:footnoteReference w:id="388"/>
      </w:r>
      <w:r>
        <w:rPr>
          <w:rFonts w:cs="Times"/>
          <w:color w:val="000000"/>
        </w:rPr>
        <w:t xml:space="preserve"> Three new editions by Lemaire (1823), </w:t>
      </w:r>
      <w:proofErr w:type="spellStart"/>
      <w:r w:rsidRPr="00AE76A4">
        <w:rPr>
          <w:rFonts w:cs="Times"/>
          <w:color w:val="000000"/>
        </w:rPr>
        <w:t>Lünemann</w:t>
      </w:r>
      <w:proofErr w:type="spellEnd"/>
      <w:r w:rsidRPr="00AE76A4">
        <w:rPr>
          <w:rFonts w:cs="Times"/>
          <w:color w:val="000000"/>
        </w:rPr>
        <w:t xml:space="preserve"> (1824)</w:t>
      </w:r>
      <w:r>
        <w:rPr>
          <w:rFonts w:cs="Times"/>
          <w:color w:val="000000"/>
        </w:rPr>
        <w:t>,</w:t>
      </w:r>
      <w:r w:rsidRPr="00AE76A4">
        <w:rPr>
          <w:rFonts w:cs="Times"/>
          <w:color w:val="000000"/>
        </w:rPr>
        <w:t xml:space="preserve"> and Bauer (189</w:t>
      </w:r>
      <w:r w:rsidR="00EC1CFA">
        <w:rPr>
          <w:rFonts w:cs="Times"/>
          <w:color w:val="000000"/>
        </w:rPr>
        <w:t>0</w:t>
      </w:r>
      <w:r w:rsidRPr="00AE76A4">
        <w:rPr>
          <w:rFonts w:cs="Times"/>
          <w:color w:val="000000"/>
        </w:rPr>
        <w:t>)</w:t>
      </w:r>
      <w:r>
        <w:rPr>
          <w:rFonts w:cs="Times"/>
          <w:color w:val="000000"/>
        </w:rPr>
        <w:t xml:space="preserve"> </w:t>
      </w:r>
      <w:r w:rsidRPr="004800AE">
        <w:rPr>
          <w:rFonts w:cs="Times"/>
          <w:color w:val="000000"/>
        </w:rPr>
        <w:t>improved on those of previous centuries. Hermann Blass</w:t>
      </w:r>
      <w:r w:rsidR="00050F90">
        <w:rPr>
          <w:rFonts w:cs="Times"/>
          <w:color w:val="000000"/>
        </w:rPr>
        <w:t>’</w:t>
      </w:r>
      <w:r w:rsidRPr="004800AE">
        <w:rPr>
          <w:rFonts w:cs="Times"/>
          <w:color w:val="000000"/>
        </w:rPr>
        <w:t xml:space="preserve"> study of the manuscript tradition is an exemplary work of scholarship and shows what can be done with thorough work on a relatively small number of manuscripts (we now know of 32 manuscripts, though Blass knew only of 25) diverging from one another probably only in the </w:t>
      </w:r>
      <w:proofErr w:type="gramStart"/>
      <w:r w:rsidRPr="004800AE">
        <w:rPr>
          <w:rFonts w:cs="Times"/>
          <w:color w:val="000000"/>
        </w:rPr>
        <w:t>fifteenth-century</w:t>
      </w:r>
      <w:proofErr w:type="gramEnd"/>
      <w:r w:rsidRPr="004800AE">
        <w:rPr>
          <w:rFonts w:cs="Times"/>
          <w:color w:val="000000"/>
        </w:rPr>
        <w:t>.</w:t>
      </w:r>
      <w:r w:rsidRPr="004800AE">
        <w:rPr>
          <w:rStyle w:val="FootnoteReference"/>
          <w:rFonts w:cs="Times"/>
          <w:color w:val="000000"/>
        </w:rPr>
        <w:footnoteReference w:id="389"/>
      </w:r>
      <w:r w:rsidRPr="004800AE">
        <w:rPr>
          <w:rFonts w:cs="Times"/>
          <w:color w:val="000000"/>
        </w:rPr>
        <w:t xml:space="preserve"> The key focus of debate was</w:t>
      </w:r>
      <w:r>
        <w:rPr>
          <w:rFonts w:cs="Times"/>
          <w:color w:val="000000"/>
        </w:rPr>
        <w:t xml:space="preserve"> on the possibility of a manuscript tradition independent of </w:t>
      </w:r>
      <w:proofErr w:type="spellStart"/>
      <w:r>
        <w:rPr>
          <w:rFonts w:cs="Times"/>
          <w:color w:val="000000"/>
        </w:rPr>
        <w:t>Poggio</w:t>
      </w:r>
      <w:r w:rsidR="00050F90">
        <w:rPr>
          <w:rFonts w:cs="Times"/>
          <w:color w:val="000000"/>
        </w:rPr>
        <w:t>’</w:t>
      </w:r>
      <w:r>
        <w:rPr>
          <w:rFonts w:cs="Times"/>
          <w:color w:val="000000"/>
        </w:rPr>
        <w:t>s</w:t>
      </w:r>
      <w:proofErr w:type="spellEnd"/>
      <w:r>
        <w:rPr>
          <w:rFonts w:cs="Times"/>
          <w:color w:val="000000"/>
        </w:rPr>
        <w:t xml:space="preserve">. Although Blass divided the manuscripts into two groups and there has been some subsequent speculation of a tradition independent of </w:t>
      </w:r>
      <w:proofErr w:type="spellStart"/>
      <w:r>
        <w:rPr>
          <w:rFonts w:cs="Times"/>
          <w:color w:val="000000"/>
        </w:rPr>
        <w:t>Poggio</w:t>
      </w:r>
      <w:r w:rsidR="00050F90">
        <w:rPr>
          <w:rFonts w:cs="Times"/>
          <w:color w:val="000000"/>
        </w:rPr>
        <w:t>’</w:t>
      </w:r>
      <w:r>
        <w:rPr>
          <w:rFonts w:cs="Times"/>
          <w:color w:val="000000"/>
        </w:rPr>
        <w:t>s</w:t>
      </w:r>
      <w:proofErr w:type="spellEnd"/>
      <w:r>
        <w:rPr>
          <w:rFonts w:cs="Times"/>
          <w:color w:val="000000"/>
        </w:rPr>
        <w:t xml:space="preserve"> manuscript, it seems more likely that the two groups are derived from copies made of this manuscript at different times.</w:t>
      </w:r>
      <w:r>
        <w:rPr>
          <w:rStyle w:val="FootnoteReference"/>
          <w:rFonts w:cs="Times"/>
          <w:color w:val="000000"/>
        </w:rPr>
        <w:footnoteReference w:id="390"/>
      </w:r>
      <w:r>
        <w:rPr>
          <w:rFonts w:cs="Times"/>
          <w:color w:val="000000"/>
        </w:rPr>
        <w:t xml:space="preserve"> A more difficult problem is the question of the authenticity of 8.144–223. These lines were not in </w:t>
      </w:r>
      <w:proofErr w:type="spellStart"/>
      <w:r>
        <w:rPr>
          <w:rFonts w:cs="Times"/>
          <w:color w:val="000000"/>
        </w:rPr>
        <w:t>Poggio</w:t>
      </w:r>
      <w:r w:rsidR="00050F90">
        <w:rPr>
          <w:rFonts w:cs="Times"/>
          <w:color w:val="000000"/>
        </w:rPr>
        <w:t>’</w:t>
      </w:r>
      <w:r>
        <w:rPr>
          <w:rFonts w:cs="Times"/>
          <w:color w:val="000000"/>
        </w:rPr>
        <w:t>s</w:t>
      </w:r>
      <w:proofErr w:type="spellEnd"/>
      <w:r>
        <w:rPr>
          <w:rFonts w:cs="Times"/>
          <w:color w:val="000000"/>
        </w:rPr>
        <w:t xml:space="preserve"> manuscript, and scholars at the </w:t>
      </w:r>
      <w:r>
        <w:rPr>
          <w:rFonts w:cs="Times"/>
          <w:color w:val="000000"/>
        </w:rPr>
        <w:lastRenderedPageBreak/>
        <w:t xml:space="preserve">time detected a lacuna. Jacobus </w:t>
      </w:r>
      <w:proofErr w:type="spellStart"/>
      <w:r>
        <w:rPr>
          <w:rFonts w:cs="Times"/>
          <w:color w:val="000000"/>
        </w:rPr>
        <w:t>Constantius</w:t>
      </w:r>
      <w:proofErr w:type="spellEnd"/>
      <w:r>
        <w:rPr>
          <w:rFonts w:cs="Times"/>
          <w:color w:val="000000"/>
        </w:rPr>
        <w:t xml:space="preserve"> published the lines in 1508, and </w:t>
      </w:r>
      <w:proofErr w:type="spellStart"/>
      <w:r>
        <w:rPr>
          <w:rFonts w:cs="Times"/>
          <w:color w:val="000000"/>
        </w:rPr>
        <w:t>Heitland</w:t>
      </w:r>
      <w:proofErr w:type="spellEnd"/>
      <w:r>
        <w:rPr>
          <w:rFonts w:cs="Times"/>
          <w:color w:val="000000"/>
        </w:rPr>
        <w:t xml:space="preserve"> defended them, arguing that they came from a separate Italian and Swiss tradition deriving from a manuscript brought to Italy by Bartolomeo da Montepulciano.</w:t>
      </w:r>
      <w:r>
        <w:rPr>
          <w:rStyle w:val="FootnoteReference"/>
          <w:rFonts w:cs="Times"/>
          <w:color w:val="000000"/>
        </w:rPr>
        <w:footnoteReference w:id="391"/>
      </w:r>
      <w:r>
        <w:rPr>
          <w:rFonts w:cs="Times"/>
          <w:color w:val="000000"/>
        </w:rPr>
        <w:t xml:space="preserve"> </w:t>
      </w:r>
      <w:proofErr w:type="spellStart"/>
      <w:r>
        <w:rPr>
          <w:rFonts w:cs="Times"/>
          <w:color w:val="000000"/>
        </w:rPr>
        <w:t>Delz</w:t>
      </w:r>
      <w:proofErr w:type="spellEnd"/>
      <w:r>
        <w:rPr>
          <w:rFonts w:cs="Times"/>
          <w:color w:val="000000"/>
        </w:rPr>
        <w:t xml:space="preserve"> and Reeve are doubtful.</w:t>
      </w:r>
      <w:r>
        <w:rPr>
          <w:rStyle w:val="FootnoteReference"/>
          <w:rFonts w:cs="Times"/>
          <w:color w:val="000000"/>
        </w:rPr>
        <w:footnoteReference w:id="392"/>
      </w:r>
      <w:r>
        <w:rPr>
          <w:rFonts w:cs="Times"/>
          <w:color w:val="000000"/>
        </w:rPr>
        <w:t xml:space="preserve"> The debate remains unresolved, but the point is that such work on the text of the </w:t>
      </w:r>
      <w:r>
        <w:rPr>
          <w:rFonts w:cs="Times"/>
          <w:i/>
          <w:color w:val="000000"/>
        </w:rPr>
        <w:t>Punica</w:t>
      </w:r>
      <w:r>
        <w:rPr>
          <w:rFonts w:cs="Times"/>
          <w:color w:val="000000"/>
        </w:rPr>
        <w:t xml:space="preserve"> in the nineteenth century gives the overall impression that the epic is worthy of study by professional scholars as a technical exercise simply by virtue of being a Latin epic that survived from antiquity, but that it bears no larger, cultural significance. The scholarly reception of the poem is sparse, and it is difficult to detect any literary reception at all.</w:t>
      </w:r>
    </w:p>
    <w:p w14:paraId="2FA86F0A" w14:textId="77777777" w:rsidR="0021184E" w:rsidRPr="00AE76A4" w:rsidRDefault="0021184E" w:rsidP="0021184E">
      <w:pPr>
        <w:spacing w:line="480" w:lineRule="auto"/>
        <w:rPr>
          <w:rFonts w:cs="Times"/>
          <w:color w:val="000000"/>
        </w:rPr>
      </w:pPr>
    </w:p>
    <w:p w14:paraId="6BB88FEC" w14:textId="77777777" w:rsidR="0021184E" w:rsidRPr="00AB18EF" w:rsidRDefault="0021184E" w:rsidP="0021184E">
      <w:pPr>
        <w:pStyle w:val="Heading2"/>
      </w:pPr>
      <w:bookmarkStart w:id="54" w:name="_Toc121845244"/>
      <w:r>
        <w:t xml:space="preserve">5.5. </w:t>
      </w:r>
      <w:proofErr w:type="spellStart"/>
      <w:r>
        <w:t>Silius</w:t>
      </w:r>
      <w:proofErr w:type="spellEnd"/>
      <w:r>
        <w:t xml:space="preserve"> in the Twentieth and Twenty-First Centuries</w:t>
      </w:r>
      <w:bookmarkEnd w:id="54"/>
    </w:p>
    <w:p w14:paraId="227640E7" w14:textId="77777777" w:rsidR="0021184E" w:rsidRDefault="0021184E" w:rsidP="0021184E">
      <w:pPr>
        <w:spacing w:line="480" w:lineRule="auto"/>
        <w:rPr>
          <w:rFonts w:cs="Times"/>
          <w:color w:val="000000"/>
        </w:rPr>
      </w:pPr>
      <w:r>
        <w:rPr>
          <w:rFonts w:cs="Times"/>
          <w:color w:val="000000"/>
        </w:rPr>
        <w:tab/>
        <w:t xml:space="preserve">At the beginning of the twentieth century, </w:t>
      </w:r>
      <w:proofErr w:type="spellStart"/>
      <w:r>
        <w:rPr>
          <w:rFonts w:cs="Times"/>
          <w:color w:val="000000"/>
        </w:rPr>
        <w:t>Silius</w:t>
      </w:r>
      <w:proofErr w:type="spellEnd"/>
      <w:r>
        <w:rPr>
          <w:rFonts w:cs="Times"/>
          <w:color w:val="000000"/>
        </w:rPr>
        <w:t xml:space="preserve"> began to receive interpretive and critical attention again, and that attention was overwhelmingly negative. In 1909, H. E. Butler helped to set the tone, describing the </w:t>
      </w:r>
      <w:r>
        <w:rPr>
          <w:rFonts w:cs="Times"/>
          <w:i/>
          <w:color w:val="000000"/>
        </w:rPr>
        <w:t>Punica</w:t>
      </w:r>
      <w:r>
        <w:rPr>
          <w:rFonts w:cs="Times"/>
          <w:color w:val="000000"/>
        </w:rPr>
        <w:t xml:space="preserve"> as “</w:t>
      </w:r>
      <w:r w:rsidRPr="00474218">
        <w:rPr>
          <w:rFonts w:cs="Times"/>
          <w:color w:val="000000"/>
        </w:rPr>
        <w:t>the longest and worst of the surviving Roman epic</w:t>
      </w:r>
      <w:r>
        <w:rPr>
          <w:rFonts w:cs="Times"/>
          <w:color w:val="000000"/>
        </w:rPr>
        <w:t>s.”</w:t>
      </w:r>
      <w:r>
        <w:rPr>
          <w:rStyle w:val="FootnoteReference"/>
          <w:rFonts w:cs="Times"/>
          <w:color w:val="000000"/>
        </w:rPr>
        <w:footnoteReference w:id="393"/>
      </w:r>
      <w:r>
        <w:rPr>
          <w:rFonts w:cs="Times"/>
          <w:color w:val="000000"/>
        </w:rPr>
        <w:t xml:space="preserve"> Even in the late twentieth century, such a judgment was felt to be obviously correct, even though the </w:t>
      </w:r>
      <w:r>
        <w:rPr>
          <w:rFonts w:cs="Times"/>
          <w:i/>
          <w:color w:val="000000"/>
        </w:rPr>
        <w:t>Punica</w:t>
      </w:r>
      <w:r>
        <w:rPr>
          <w:rFonts w:cs="Times"/>
          <w:color w:val="000000"/>
        </w:rPr>
        <w:t xml:space="preserve"> might be deemed worthy of attention simply by being a Roman epic. </w:t>
      </w:r>
      <w:proofErr w:type="spellStart"/>
      <w:r>
        <w:rPr>
          <w:rFonts w:cs="Times"/>
          <w:color w:val="000000"/>
        </w:rPr>
        <w:t>Delz</w:t>
      </w:r>
      <w:proofErr w:type="spellEnd"/>
      <w:r>
        <w:rPr>
          <w:rFonts w:cs="Times"/>
          <w:color w:val="000000"/>
        </w:rPr>
        <w:t xml:space="preserve"> begins the preface of his 1987 Teubner edition with the following excuse:</w:t>
      </w:r>
    </w:p>
    <w:p w14:paraId="2DA4B49D" w14:textId="77777777" w:rsidR="0021184E" w:rsidRDefault="0021184E" w:rsidP="0021184E">
      <w:pPr>
        <w:spacing w:line="480" w:lineRule="auto"/>
        <w:ind w:left="1134"/>
        <w:rPr>
          <w:rFonts w:cs="Times"/>
          <w:color w:val="000000"/>
        </w:rPr>
      </w:pPr>
      <w:proofErr w:type="spellStart"/>
      <w:r w:rsidRPr="00C17934">
        <w:rPr>
          <w:rFonts w:cs="Times"/>
          <w:color w:val="000000"/>
        </w:rPr>
        <w:t>Silii</w:t>
      </w:r>
      <w:proofErr w:type="spellEnd"/>
      <w:r w:rsidRPr="00C17934">
        <w:rPr>
          <w:rFonts w:cs="Times"/>
          <w:color w:val="000000"/>
        </w:rPr>
        <w:t xml:space="preserve"> </w:t>
      </w:r>
      <w:proofErr w:type="spellStart"/>
      <w:r w:rsidRPr="00C17934">
        <w:rPr>
          <w:rFonts w:cs="Times"/>
          <w:color w:val="000000"/>
        </w:rPr>
        <w:t>edendi</w:t>
      </w:r>
      <w:proofErr w:type="spellEnd"/>
      <w:r w:rsidRPr="00C17934">
        <w:rPr>
          <w:rFonts w:cs="Times"/>
          <w:color w:val="000000"/>
        </w:rPr>
        <w:t xml:space="preserve"> </w:t>
      </w:r>
      <w:proofErr w:type="spellStart"/>
      <w:r w:rsidRPr="00C17934">
        <w:rPr>
          <w:rFonts w:cs="Times"/>
          <w:color w:val="000000"/>
        </w:rPr>
        <w:t>consilium</w:t>
      </w:r>
      <w:proofErr w:type="spellEnd"/>
      <w:r w:rsidRPr="00C17934">
        <w:rPr>
          <w:rFonts w:cs="Times"/>
          <w:color w:val="000000"/>
        </w:rPr>
        <w:t xml:space="preserve"> </w:t>
      </w:r>
      <w:proofErr w:type="spellStart"/>
      <w:r w:rsidRPr="00C17934">
        <w:rPr>
          <w:rFonts w:cs="Times"/>
          <w:color w:val="000000"/>
        </w:rPr>
        <w:t>cepi</w:t>
      </w:r>
      <w:proofErr w:type="spellEnd"/>
      <w:r w:rsidRPr="00C17934">
        <w:rPr>
          <w:rFonts w:cs="Times"/>
          <w:color w:val="000000"/>
        </w:rPr>
        <w:t xml:space="preserve"> ante </w:t>
      </w:r>
      <w:proofErr w:type="spellStart"/>
      <w:r w:rsidRPr="00C17934">
        <w:rPr>
          <w:rFonts w:cs="Times"/>
          <w:color w:val="000000"/>
        </w:rPr>
        <w:t>septem</w:t>
      </w:r>
      <w:proofErr w:type="spellEnd"/>
      <w:r w:rsidRPr="00C17934">
        <w:rPr>
          <w:rFonts w:cs="Times"/>
          <w:color w:val="000000"/>
        </w:rPr>
        <w:t xml:space="preserve"> fere lustra, non </w:t>
      </w:r>
      <w:proofErr w:type="spellStart"/>
      <w:r w:rsidRPr="00C17934">
        <w:rPr>
          <w:rFonts w:cs="Times"/>
          <w:color w:val="000000"/>
        </w:rPr>
        <w:t>admiratione</w:t>
      </w:r>
      <w:proofErr w:type="spellEnd"/>
      <w:r w:rsidRPr="00C17934">
        <w:rPr>
          <w:rFonts w:cs="Times"/>
          <w:color w:val="000000"/>
        </w:rPr>
        <w:t xml:space="preserve"> </w:t>
      </w:r>
      <w:proofErr w:type="spellStart"/>
      <w:r w:rsidRPr="00C17934">
        <w:rPr>
          <w:rFonts w:cs="Times"/>
          <w:color w:val="000000"/>
        </w:rPr>
        <w:t>quidem</w:t>
      </w:r>
      <w:proofErr w:type="spellEnd"/>
      <w:r w:rsidRPr="00C17934">
        <w:rPr>
          <w:rFonts w:cs="Times"/>
          <w:color w:val="000000"/>
        </w:rPr>
        <w:t xml:space="preserve"> </w:t>
      </w:r>
      <w:proofErr w:type="spellStart"/>
      <w:r w:rsidRPr="00C17934">
        <w:rPr>
          <w:rFonts w:cs="Times"/>
          <w:color w:val="000000"/>
        </w:rPr>
        <w:t>poetae</w:t>
      </w:r>
      <w:proofErr w:type="spellEnd"/>
      <w:r w:rsidRPr="00C17934">
        <w:rPr>
          <w:rFonts w:cs="Times"/>
          <w:color w:val="000000"/>
        </w:rPr>
        <w:t xml:space="preserve"> mediocris </w:t>
      </w:r>
      <w:proofErr w:type="spellStart"/>
      <w:r w:rsidRPr="00C17934">
        <w:rPr>
          <w:rFonts w:cs="Times"/>
          <w:color w:val="000000"/>
        </w:rPr>
        <w:t>instinctus</w:t>
      </w:r>
      <w:proofErr w:type="spellEnd"/>
      <w:r w:rsidRPr="00C17934">
        <w:rPr>
          <w:rFonts w:cs="Times"/>
          <w:color w:val="000000"/>
        </w:rPr>
        <w:t xml:space="preserve">, sed </w:t>
      </w:r>
      <w:proofErr w:type="spellStart"/>
      <w:r w:rsidRPr="00C17934">
        <w:rPr>
          <w:rFonts w:cs="Times"/>
          <w:color w:val="000000"/>
        </w:rPr>
        <w:t>quia</w:t>
      </w:r>
      <w:proofErr w:type="spellEnd"/>
      <w:r w:rsidRPr="00C17934">
        <w:rPr>
          <w:rFonts w:cs="Times"/>
          <w:color w:val="000000"/>
        </w:rPr>
        <w:t xml:space="preserve"> </w:t>
      </w:r>
      <w:proofErr w:type="spellStart"/>
      <w:r w:rsidRPr="00C17934">
        <w:rPr>
          <w:rFonts w:cs="Times"/>
          <w:color w:val="000000"/>
        </w:rPr>
        <w:t>editionem</w:t>
      </w:r>
      <w:proofErr w:type="spellEnd"/>
      <w:r w:rsidRPr="00C17934">
        <w:rPr>
          <w:rFonts w:cs="Times"/>
          <w:color w:val="000000"/>
        </w:rPr>
        <w:t xml:space="preserve"> a Ludovico Bauer </w:t>
      </w:r>
      <w:proofErr w:type="spellStart"/>
      <w:r w:rsidRPr="00C17934">
        <w:rPr>
          <w:rFonts w:cs="Times"/>
          <w:color w:val="000000"/>
        </w:rPr>
        <w:t>confectam</w:t>
      </w:r>
      <w:proofErr w:type="spellEnd"/>
      <w:r w:rsidRPr="00C17934">
        <w:rPr>
          <w:rFonts w:cs="Times"/>
          <w:color w:val="000000"/>
        </w:rPr>
        <w:t xml:space="preserve"> </w:t>
      </w:r>
      <w:proofErr w:type="spellStart"/>
      <w:r w:rsidRPr="00C17934">
        <w:rPr>
          <w:rFonts w:cs="Times"/>
          <w:color w:val="000000"/>
        </w:rPr>
        <w:t>fundamento</w:t>
      </w:r>
      <w:proofErr w:type="spellEnd"/>
      <w:r w:rsidRPr="00C17934">
        <w:rPr>
          <w:rFonts w:cs="Times"/>
          <w:color w:val="000000"/>
        </w:rPr>
        <w:t xml:space="preserve"> </w:t>
      </w:r>
      <w:proofErr w:type="spellStart"/>
      <w:r w:rsidRPr="00C17934">
        <w:rPr>
          <w:rFonts w:cs="Times"/>
          <w:color w:val="000000"/>
        </w:rPr>
        <w:t>parum</w:t>
      </w:r>
      <w:proofErr w:type="spellEnd"/>
      <w:r w:rsidRPr="00C17934">
        <w:rPr>
          <w:rFonts w:cs="Times"/>
          <w:color w:val="000000"/>
        </w:rPr>
        <w:t xml:space="preserve"> </w:t>
      </w:r>
      <w:proofErr w:type="spellStart"/>
      <w:r w:rsidRPr="00C17934">
        <w:rPr>
          <w:rFonts w:cs="Times"/>
          <w:color w:val="000000"/>
        </w:rPr>
        <w:t>firmo</w:t>
      </w:r>
      <w:proofErr w:type="spellEnd"/>
      <w:r w:rsidRPr="00C17934">
        <w:rPr>
          <w:rFonts w:cs="Times"/>
          <w:color w:val="000000"/>
        </w:rPr>
        <w:t xml:space="preserve"> </w:t>
      </w:r>
      <w:proofErr w:type="spellStart"/>
      <w:r w:rsidRPr="00C17934">
        <w:rPr>
          <w:rFonts w:cs="Times"/>
          <w:color w:val="000000"/>
        </w:rPr>
        <w:t>niti</w:t>
      </w:r>
      <w:proofErr w:type="spellEnd"/>
      <w:r w:rsidRPr="00C17934">
        <w:rPr>
          <w:rFonts w:cs="Times"/>
          <w:color w:val="000000"/>
        </w:rPr>
        <w:t xml:space="preserve"> et </w:t>
      </w:r>
      <w:proofErr w:type="spellStart"/>
      <w:r w:rsidRPr="00C17934">
        <w:rPr>
          <w:rFonts w:cs="Times"/>
          <w:color w:val="000000"/>
        </w:rPr>
        <w:t>adnotationes</w:t>
      </w:r>
      <w:proofErr w:type="spellEnd"/>
      <w:r w:rsidRPr="00C17934">
        <w:rPr>
          <w:rFonts w:cs="Times"/>
          <w:color w:val="000000"/>
        </w:rPr>
        <w:t xml:space="preserve"> </w:t>
      </w:r>
      <w:proofErr w:type="spellStart"/>
      <w:r w:rsidRPr="00C17934">
        <w:rPr>
          <w:rFonts w:cs="Times"/>
          <w:color w:val="000000"/>
        </w:rPr>
        <w:t>eius</w:t>
      </w:r>
      <w:proofErr w:type="spellEnd"/>
      <w:r w:rsidRPr="00C17934">
        <w:rPr>
          <w:rFonts w:cs="Times"/>
          <w:color w:val="000000"/>
        </w:rPr>
        <w:t xml:space="preserve"> </w:t>
      </w:r>
      <w:proofErr w:type="spellStart"/>
      <w:r w:rsidRPr="00C17934">
        <w:rPr>
          <w:rFonts w:cs="Times"/>
          <w:color w:val="000000"/>
        </w:rPr>
        <w:t>criticas</w:t>
      </w:r>
      <w:proofErr w:type="spellEnd"/>
      <w:r w:rsidRPr="00C17934">
        <w:rPr>
          <w:rFonts w:cs="Times"/>
          <w:color w:val="000000"/>
        </w:rPr>
        <w:t xml:space="preserve"> </w:t>
      </w:r>
      <w:proofErr w:type="spellStart"/>
      <w:r w:rsidRPr="00C17934">
        <w:rPr>
          <w:rFonts w:cs="Times"/>
          <w:color w:val="000000"/>
        </w:rPr>
        <w:t>plurimis</w:t>
      </w:r>
      <w:proofErr w:type="spellEnd"/>
      <w:r w:rsidRPr="00C17934">
        <w:rPr>
          <w:rFonts w:cs="Times"/>
          <w:color w:val="000000"/>
        </w:rPr>
        <w:t xml:space="preserve"> in </w:t>
      </w:r>
      <w:proofErr w:type="spellStart"/>
      <w:r w:rsidRPr="00C17934">
        <w:rPr>
          <w:rFonts w:cs="Times"/>
          <w:color w:val="000000"/>
        </w:rPr>
        <w:t>locis</w:t>
      </w:r>
      <w:proofErr w:type="spellEnd"/>
      <w:r w:rsidRPr="00C17934">
        <w:rPr>
          <w:rFonts w:cs="Times"/>
          <w:color w:val="000000"/>
        </w:rPr>
        <w:t xml:space="preserve"> </w:t>
      </w:r>
      <w:proofErr w:type="spellStart"/>
      <w:r w:rsidRPr="00C17934">
        <w:rPr>
          <w:rFonts w:cs="Times"/>
          <w:color w:val="000000"/>
        </w:rPr>
        <w:t>mendosas</w:t>
      </w:r>
      <w:proofErr w:type="spellEnd"/>
      <w:r w:rsidRPr="00C17934">
        <w:rPr>
          <w:rFonts w:cs="Times"/>
          <w:color w:val="000000"/>
        </w:rPr>
        <w:t xml:space="preserve"> </w:t>
      </w:r>
      <w:proofErr w:type="spellStart"/>
      <w:r w:rsidRPr="00C17934">
        <w:rPr>
          <w:rFonts w:cs="Times"/>
          <w:color w:val="000000"/>
        </w:rPr>
        <w:t>esse</w:t>
      </w:r>
      <w:proofErr w:type="spellEnd"/>
      <w:r w:rsidRPr="00C17934">
        <w:rPr>
          <w:rFonts w:cs="Times"/>
          <w:color w:val="000000"/>
        </w:rPr>
        <w:t xml:space="preserve"> </w:t>
      </w:r>
      <w:proofErr w:type="spellStart"/>
      <w:r w:rsidRPr="00C17934">
        <w:rPr>
          <w:rFonts w:cs="Times"/>
          <w:color w:val="000000"/>
        </w:rPr>
        <w:t>perspexeram</w:t>
      </w:r>
      <w:proofErr w:type="spellEnd"/>
      <w:r>
        <w:rPr>
          <w:rFonts w:cs="Times"/>
          <w:color w:val="000000"/>
        </w:rPr>
        <w:t>.</w:t>
      </w:r>
      <w:r>
        <w:rPr>
          <w:rStyle w:val="FootnoteReference"/>
          <w:rFonts w:cs="Times"/>
          <w:color w:val="000000"/>
        </w:rPr>
        <w:footnoteReference w:id="394"/>
      </w:r>
    </w:p>
    <w:p w14:paraId="22B1A495" w14:textId="77777777" w:rsidR="0021184E" w:rsidRDefault="0021184E" w:rsidP="0021184E">
      <w:pPr>
        <w:spacing w:line="480" w:lineRule="auto"/>
        <w:ind w:left="1134"/>
        <w:rPr>
          <w:rFonts w:cs="Times"/>
          <w:color w:val="000000"/>
        </w:rPr>
      </w:pPr>
      <w:r>
        <w:rPr>
          <w:rFonts w:cs="Times"/>
          <w:color w:val="000000"/>
        </w:rPr>
        <w:lastRenderedPageBreak/>
        <w:t xml:space="preserve">I took up the plan to edit </w:t>
      </w:r>
      <w:proofErr w:type="spellStart"/>
      <w:r>
        <w:rPr>
          <w:rFonts w:cs="Times"/>
          <w:color w:val="000000"/>
        </w:rPr>
        <w:t>Silius</w:t>
      </w:r>
      <w:proofErr w:type="spellEnd"/>
      <w:r>
        <w:rPr>
          <w:rFonts w:cs="Times"/>
          <w:color w:val="000000"/>
        </w:rPr>
        <w:t xml:space="preserve"> almost thirty-five years ago, not so much inspired by admiration for a mediocre poet, but because I had observed that the edition prepared by Ludwig Bauer depended on a foundation not firm enough and that in very many places his critical notes were wrong.</w:t>
      </w:r>
    </w:p>
    <w:p w14:paraId="1403AECA" w14:textId="35BC00C7" w:rsidR="0021184E" w:rsidRDefault="0021184E" w:rsidP="0021184E">
      <w:pPr>
        <w:spacing w:line="480" w:lineRule="auto"/>
        <w:rPr>
          <w:rFonts w:cs="Times"/>
          <w:color w:val="000000"/>
        </w:rPr>
      </w:pPr>
      <w:r>
        <w:rPr>
          <w:rFonts w:cs="Times"/>
          <w:color w:val="000000"/>
        </w:rPr>
        <w:t xml:space="preserve">The </w:t>
      </w:r>
      <w:r>
        <w:rPr>
          <w:rFonts w:cs="Times"/>
          <w:i/>
          <w:color w:val="000000"/>
        </w:rPr>
        <w:t>Punica</w:t>
      </w:r>
      <w:r>
        <w:rPr>
          <w:rFonts w:cs="Times"/>
          <w:color w:val="000000"/>
        </w:rPr>
        <w:t xml:space="preserve"> in the twentieth century was a worthwhile exercise in textual criticism, but it was hardly worthy of reading otherwise. The perception that only specialist scholars should be interested in </w:t>
      </w:r>
      <w:proofErr w:type="spellStart"/>
      <w:r>
        <w:rPr>
          <w:rFonts w:cs="Times"/>
          <w:color w:val="000000"/>
        </w:rPr>
        <w:t>Silius</w:t>
      </w:r>
      <w:proofErr w:type="spellEnd"/>
      <w:r>
        <w:rPr>
          <w:rFonts w:cs="Times"/>
          <w:color w:val="000000"/>
        </w:rPr>
        <w:t xml:space="preserve"> </w:t>
      </w:r>
      <w:r w:rsidR="00981A26">
        <w:rPr>
          <w:rFonts w:cs="Times"/>
          <w:color w:val="000000"/>
        </w:rPr>
        <w:t xml:space="preserve">has until recently been </w:t>
      </w:r>
      <w:r>
        <w:rPr>
          <w:rFonts w:cs="Times"/>
          <w:color w:val="000000"/>
        </w:rPr>
        <w:t>reflected in the lack of English translations of the poem.</w:t>
      </w:r>
      <w:r>
        <w:rPr>
          <w:rStyle w:val="FootnoteReference"/>
          <w:rFonts w:cs="Times"/>
          <w:color w:val="000000"/>
        </w:rPr>
        <w:footnoteReference w:id="395"/>
      </w:r>
      <w:r>
        <w:rPr>
          <w:rFonts w:cs="Times"/>
          <w:color w:val="000000"/>
        </w:rPr>
        <w:t xml:space="preserve"> </w:t>
      </w:r>
      <w:r w:rsidR="00FA62FF">
        <w:rPr>
          <w:rFonts w:cs="Times"/>
          <w:color w:val="000000"/>
        </w:rPr>
        <w:t>Our century now has</w:t>
      </w:r>
      <w:r w:rsidR="00981A26">
        <w:rPr>
          <w:rFonts w:cs="Times"/>
          <w:color w:val="000000"/>
        </w:rPr>
        <w:t xml:space="preserve"> </w:t>
      </w:r>
      <w:proofErr w:type="spellStart"/>
      <w:r w:rsidR="00981A26">
        <w:rPr>
          <w:rFonts w:cs="Times"/>
          <w:color w:val="000000"/>
        </w:rPr>
        <w:t>Augoustakis</w:t>
      </w:r>
      <w:proofErr w:type="spellEnd"/>
      <w:r w:rsidR="00050F90">
        <w:rPr>
          <w:rFonts w:cs="Times"/>
          <w:color w:val="000000"/>
        </w:rPr>
        <w:t>’</w:t>
      </w:r>
      <w:r w:rsidR="00981A26">
        <w:rPr>
          <w:rFonts w:cs="Times"/>
          <w:color w:val="000000"/>
        </w:rPr>
        <w:t xml:space="preserve"> and Bernstein</w:t>
      </w:r>
      <w:r w:rsidR="00050F90">
        <w:rPr>
          <w:rFonts w:cs="Times"/>
          <w:color w:val="000000"/>
        </w:rPr>
        <w:t>’</w:t>
      </w:r>
      <w:r w:rsidR="00981A26">
        <w:rPr>
          <w:rFonts w:cs="Times"/>
          <w:color w:val="000000"/>
        </w:rPr>
        <w:t>s 2021 translation</w:t>
      </w:r>
      <w:r w:rsidR="00FA62FF">
        <w:rPr>
          <w:rFonts w:cs="Times"/>
          <w:color w:val="000000"/>
        </w:rPr>
        <w:t xml:space="preserve"> (see below, 5.6)</w:t>
      </w:r>
      <w:r w:rsidR="00981A26">
        <w:rPr>
          <w:rFonts w:cs="Times"/>
          <w:color w:val="000000"/>
        </w:rPr>
        <w:t>, but a</w:t>
      </w:r>
      <w:r>
        <w:rPr>
          <w:rFonts w:cs="Times"/>
          <w:color w:val="000000"/>
        </w:rPr>
        <w:t xml:space="preserve">fter Ross (1661) and </w:t>
      </w:r>
      <w:proofErr w:type="spellStart"/>
      <w:r>
        <w:rPr>
          <w:rFonts w:cs="Times"/>
          <w:color w:val="000000"/>
        </w:rPr>
        <w:t>Tytler</w:t>
      </w:r>
      <w:proofErr w:type="spellEnd"/>
      <w:r>
        <w:rPr>
          <w:rFonts w:cs="Times"/>
          <w:color w:val="000000"/>
        </w:rPr>
        <w:t xml:space="preserve"> (1828), the twentieth century saw only Duff</w:t>
      </w:r>
      <w:r w:rsidR="00050F90">
        <w:rPr>
          <w:rFonts w:cs="Times"/>
          <w:color w:val="000000"/>
        </w:rPr>
        <w:t>’</w:t>
      </w:r>
      <w:r>
        <w:rPr>
          <w:rFonts w:cs="Times"/>
          <w:color w:val="000000"/>
        </w:rPr>
        <w:t>s complete translation (1934) and Wilson</w:t>
      </w:r>
      <w:r w:rsidR="00050F90">
        <w:rPr>
          <w:rFonts w:cs="Times"/>
          <w:color w:val="000000"/>
        </w:rPr>
        <w:t>’</w:t>
      </w:r>
      <w:r>
        <w:rPr>
          <w:rFonts w:cs="Times"/>
          <w:color w:val="000000"/>
        </w:rPr>
        <w:t>s selections (1991). Duff</w:t>
      </w:r>
      <w:r w:rsidR="00050F90">
        <w:rPr>
          <w:rFonts w:cs="Times"/>
          <w:color w:val="000000"/>
        </w:rPr>
        <w:t>’</w:t>
      </w:r>
      <w:r>
        <w:rPr>
          <w:rFonts w:cs="Times"/>
          <w:color w:val="000000"/>
        </w:rPr>
        <w:t>s translation for the Loeb series no doubt appeared only because of the series</w:t>
      </w:r>
      <w:r w:rsidR="00050F90">
        <w:rPr>
          <w:rFonts w:cs="Times"/>
          <w:color w:val="000000"/>
        </w:rPr>
        <w:t>’</w:t>
      </w:r>
      <w:r>
        <w:rPr>
          <w:rFonts w:cs="Times"/>
          <w:color w:val="000000"/>
        </w:rPr>
        <w:t xml:space="preserve"> aim for a complete collection of texts and translations. The </w:t>
      </w:r>
      <w:r>
        <w:rPr>
          <w:rFonts w:cs="Times"/>
          <w:i/>
          <w:color w:val="000000"/>
        </w:rPr>
        <w:t>Punica</w:t>
      </w:r>
      <w:r>
        <w:rPr>
          <w:rFonts w:cs="Times"/>
          <w:color w:val="000000"/>
        </w:rPr>
        <w:t xml:space="preserve"> was clearly not good enough or important enough to read for those without Latin.</w:t>
      </w:r>
      <w:r w:rsidR="00981A26" w:rsidDel="00981A26">
        <w:rPr>
          <w:rStyle w:val="FootnoteReference"/>
          <w:rFonts w:cs="Times"/>
          <w:color w:val="000000"/>
        </w:rPr>
        <w:t xml:space="preserve"> </w:t>
      </w:r>
    </w:p>
    <w:p w14:paraId="6C5539DF" w14:textId="527F7372" w:rsidR="0021184E" w:rsidRDefault="0021184E" w:rsidP="0021184E">
      <w:pPr>
        <w:spacing w:line="480" w:lineRule="auto"/>
        <w:rPr>
          <w:rFonts w:cs="Times"/>
          <w:color w:val="000000"/>
        </w:rPr>
      </w:pPr>
      <w:r>
        <w:rPr>
          <w:rFonts w:cs="Times"/>
          <w:color w:val="000000"/>
        </w:rPr>
        <w:tab/>
        <w:t xml:space="preserve">Nevertheless, even amidst such negative judgments, interpretive work on </w:t>
      </w:r>
      <w:proofErr w:type="spellStart"/>
      <w:r>
        <w:rPr>
          <w:rFonts w:cs="Times"/>
          <w:color w:val="000000"/>
        </w:rPr>
        <w:t>Silius</w:t>
      </w:r>
      <w:proofErr w:type="spellEnd"/>
      <w:r>
        <w:rPr>
          <w:rFonts w:cs="Times"/>
          <w:color w:val="000000"/>
        </w:rPr>
        <w:t xml:space="preserve"> did appear, and not all scholars conformed to the </w:t>
      </w:r>
      <w:r>
        <w:rPr>
          <w:rFonts w:cs="Times"/>
          <w:i/>
          <w:color w:val="000000"/>
        </w:rPr>
        <w:t xml:space="preserve">communis </w:t>
      </w:r>
      <w:proofErr w:type="spellStart"/>
      <w:r>
        <w:rPr>
          <w:rFonts w:cs="Times"/>
          <w:i/>
          <w:color w:val="000000"/>
        </w:rPr>
        <w:t>opinio</w:t>
      </w:r>
      <w:proofErr w:type="spellEnd"/>
      <w:r>
        <w:rPr>
          <w:rFonts w:cs="Times"/>
          <w:color w:val="000000"/>
        </w:rPr>
        <w:t xml:space="preserve"> that the poem was the worst. The first prominent example of such a scholar was Bassett, who between 1953 and 1963 published a series of four articles on </w:t>
      </w:r>
      <w:proofErr w:type="spellStart"/>
      <w:r>
        <w:rPr>
          <w:rFonts w:cs="Times"/>
          <w:color w:val="000000"/>
        </w:rPr>
        <w:t>Silius</w:t>
      </w:r>
      <w:proofErr w:type="spellEnd"/>
      <w:r>
        <w:rPr>
          <w:rFonts w:cs="Times"/>
          <w:color w:val="000000"/>
        </w:rPr>
        <w:t xml:space="preserve"> in </w:t>
      </w:r>
      <w:r>
        <w:rPr>
          <w:rFonts w:cs="Times"/>
          <w:i/>
          <w:color w:val="000000"/>
        </w:rPr>
        <w:t>Classical Philology</w:t>
      </w:r>
      <w:r>
        <w:rPr>
          <w:rFonts w:cs="Times"/>
          <w:color w:val="000000"/>
        </w:rPr>
        <w:t xml:space="preserve">, beginning with a history of engagements with </w:t>
      </w:r>
      <w:proofErr w:type="spellStart"/>
      <w:r>
        <w:rPr>
          <w:rFonts w:cs="Times"/>
          <w:color w:val="000000"/>
        </w:rPr>
        <w:t>Silius</w:t>
      </w:r>
      <w:proofErr w:type="spellEnd"/>
      <w:r>
        <w:rPr>
          <w:rFonts w:cs="Times"/>
          <w:color w:val="000000"/>
        </w:rPr>
        <w:t xml:space="preserve"> in English that also served as a call to rehabilitate the poem. 1964 saw the publication of von Albrecht</w:t>
      </w:r>
      <w:r w:rsidR="00050F90">
        <w:rPr>
          <w:rFonts w:cs="Times"/>
          <w:color w:val="000000"/>
        </w:rPr>
        <w:t>’</w:t>
      </w:r>
      <w:r>
        <w:rPr>
          <w:rFonts w:cs="Times"/>
          <w:color w:val="000000"/>
        </w:rPr>
        <w:t xml:space="preserve">s monograph, </w:t>
      </w:r>
      <w:proofErr w:type="spellStart"/>
      <w:r w:rsidRPr="004E0E03">
        <w:rPr>
          <w:rFonts w:cs="Times"/>
          <w:i/>
          <w:color w:val="000000"/>
        </w:rPr>
        <w:t>Silius</w:t>
      </w:r>
      <w:proofErr w:type="spellEnd"/>
      <w:r w:rsidRPr="004E0E03">
        <w:rPr>
          <w:rFonts w:cs="Times"/>
          <w:i/>
          <w:color w:val="000000"/>
        </w:rPr>
        <w:t xml:space="preserve"> </w:t>
      </w:r>
      <w:proofErr w:type="spellStart"/>
      <w:r w:rsidRPr="004E0E03">
        <w:rPr>
          <w:rFonts w:cs="Times"/>
          <w:i/>
          <w:color w:val="000000"/>
        </w:rPr>
        <w:t>Italicus</w:t>
      </w:r>
      <w:proofErr w:type="spellEnd"/>
      <w:r>
        <w:rPr>
          <w:rFonts w:cs="Times"/>
          <w:i/>
          <w:color w:val="000000"/>
        </w:rPr>
        <w:t>:</w:t>
      </w:r>
      <w:r w:rsidRPr="004E0E03">
        <w:rPr>
          <w:rFonts w:cs="Times"/>
          <w:i/>
          <w:color w:val="000000"/>
        </w:rPr>
        <w:t xml:space="preserve"> </w:t>
      </w:r>
      <w:proofErr w:type="spellStart"/>
      <w:r w:rsidRPr="004E0E03">
        <w:rPr>
          <w:rFonts w:cs="Times"/>
          <w:i/>
          <w:color w:val="000000"/>
        </w:rPr>
        <w:t>Freiheit</w:t>
      </w:r>
      <w:proofErr w:type="spellEnd"/>
      <w:r w:rsidRPr="004E0E03">
        <w:rPr>
          <w:rFonts w:cs="Times"/>
          <w:i/>
          <w:color w:val="000000"/>
        </w:rPr>
        <w:t xml:space="preserve"> und </w:t>
      </w:r>
      <w:proofErr w:type="spellStart"/>
      <w:r w:rsidRPr="004E0E03">
        <w:rPr>
          <w:rFonts w:cs="Times"/>
          <w:i/>
          <w:color w:val="000000"/>
        </w:rPr>
        <w:t>Gebundenheit</w:t>
      </w:r>
      <w:proofErr w:type="spellEnd"/>
      <w:r w:rsidRPr="004E0E03">
        <w:rPr>
          <w:rFonts w:cs="Times"/>
          <w:i/>
          <w:color w:val="000000"/>
        </w:rPr>
        <w:t xml:space="preserve"> </w:t>
      </w:r>
      <w:proofErr w:type="spellStart"/>
      <w:r>
        <w:rPr>
          <w:rFonts w:cs="Times"/>
          <w:i/>
          <w:color w:val="000000"/>
        </w:rPr>
        <w:t>r</w:t>
      </w:r>
      <w:r w:rsidRPr="004E0E03">
        <w:rPr>
          <w:rFonts w:cs="Times"/>
          <w:i/>
          <w:color w:val="000000"/>
        </w:rPr>
        <w:t>ömischer</w:t>
      </w:r>
      <w:proofErr w:type="spellEnd"/>
      <w:r w:rsidRPr="004E0E03">
        <w:rPr>
          <w:rFonts w:cs="Times"/>
          <w:i/>
          <w:color w:val="000000"/>
        </w:rPr>
        <w:t xml:space="preserve"> </w:t>
      </w:r>
      <w:proofErr w:type="spellStart"/>
      <w:r w:rsidRPr="004E0E03">
        <w:rPr>
          <w:rFonts w:cs="Times"/>
          <w:i/>
          <w:color w:val="000000"/>
        </w:rPr>
        <w:t>Epik</w:t>
      </w:r>
      <w:proofErr w:type="spellEnd"/>
      <w:r>
        <w:rPr>
          <w:rFonts w:cs="Times"/>
          <w:color w:val="000000"/>
        </w:rPr>
        <w:t xml:space="preserve">, which served as the basis of </w:t>
      </w:r>
      <w:proofErr w:type="spellStart"/>
      <w:r>
        <w:rPr>
          <w:rFonts w:cs="Times"/>
          <w:color w:val="000000"/>
        </w:rPr>
        <w:t>Silius</w:t>
      </w:r>
      <w:proofErr w:type="spellEnd"/>
      <w:r>
        <w:rPr>
          <w:rFonts w:cs="Times"/>
          <w:color w:val="000000"/>
        </w:rPr>
        <w:t xml:space="preserve"> scholarship for the next half century. Bassett and von Albrecht were not completely alone, but they were the most notable exceptions to the vast majority of scholarship on </w:t>
      </w:r>
      <w:proofErr w:type="spellStart"/>
      <w:r>
        <w:rPr>
          <w:rFonts w:cs="Times"/>
          <w:color w:val="000000"/>
        </w:rPr>
        <w:t>Silius</w:t>
      </w:r>
      <w:proofErr w:type="spellEnd"/>
      <w:r>
        <w:rPr>
          <w:rFonts w:cs="Times"/>
          <w:color w:val="000000"/>
        </w:rPr>
        <w:t xml:space="preserve"> in the twentieth century, which was dominated by negative judgments of </w:t>
      </w:r>
      <w:r>
        <w:rPr>
          <w:rFonts w:cs="Times"/>
          <w:color w:val="000000"/>
        </w:rPr>
        <w:lastRenderedPageBreak/>
        <w:t xml:space="preserve">the quality of the </w:t>
      </w:r>
      <w:r>
        <w:rPr>
          <w:rFonts w:cs="Times"/>
          <w:i/>
          <w:color w:val="000000"/>
        </w:rPr>
        <w:t>Punica</w:t>
      </w:r>
      <w:r>
        <w:rPr>
          <w:rFonts w:cs="Times"/>
          <w:color w:val="000000"/>
        </w:rPr>
        <w:t>.</w:t>
      </w:r>
      <w:r>
        <w:rPr>
          <w:rStyle w:val="FootnoteReference"/>
          <w:rFonts w:cs="Times"/>
          <w:color w:val="000000"/>
        </w:rPr>
        <w:footnoteReference w:id="396"/>
      </w:r>
      <w:r>
        <w:rPr>
          <w:rFonts w:cs="Times"/>
          <w:color w:val="000000"/>
        </w:rPr>
        <w:t xml:space="preserve"> Feeney calls </w:t>
      </w:r>
      <w:proofErr w:type="spellStart"/>
      <w:r>
        <w:rPr>
          <w:rFonts w:cs="Times"/>
          <w:color w:val="000000"/>
        </w:rPr>
        <w:t>Silius</w:t>
      </w:r>
      <w:proofErr w:type="spellEnd"/>
      <w:r>
        <w:rPr>
          <w:rFonts w:cs="Times"/>
          <w:color w:val="000000"/>
        </w:rPr>
        <w:t>, “</w:t>
      </w:r>
      <w:r w:rsidRPr="00071CE6">
        <w:rPr>
          <w:rFonts w:cs="Times"/>
          <w:color w:val="000000"/>
        </w:rPr>
        <w:t>a quite remarkably bad poet, on</w:t>
      </w:r>
      <w:r>
        <w:rPr>
          <w:rFonts w:cs="Times"/>
          <w:color w:val="000000"/>
        </w:rPr>
        <w:t xml:space="preserve"> </w:t>
      </w:r>
      <w:r w:rsidRPr="00071CE6">
        <w:rPr>
          <w:rFonts w:cs="Times"/>
          <w:color w:val="000000"/>
        </w:rPr>
        <w:t>virtually every count and according to virtually every authority</w:t>
      </w:r>
      <w:r>
        <w:rPr>
          <w:rFonts w:cs="Times"/>
          <w:color w:val="000000"/>
        </w:rPr>
        <w:t>.”</w:t>
      </w:r>
      <w:r>
        <w:rPr>
          <w:rStyle w:val="FootnoteReference"/>
          <w:rFonts w:cs="Times"/>
          <w:color w:val="000000"/>
        </w:rPr>
        <w:footnoteReference w:id="397"/>
      </w:r>
      <w:r>
        <w:rPr>
          <w:rFonts w:cs="Times"/>
          <w:color w:val="000000"/>
        </w:rPr>
        <w:t xml:space="preserve"> Like Conte</w:t>
      </w:r>
      <w:r w:rsidR="00050F90">
        <w:rPr>
          <w:rFonts w:cs="Times"/>
          <w:color w:val="000000"/>
        </w:rPr>
        <w:t>’</w:t>
      </w:r>
      <w:r>
        <w:rPr>
          <w:rFonts w:cs="Times"/>
          <w:color w:val="000000"/>
        </w:rPr>
        <w:t>s witty condemnation, Feeney</w:t>
      </w:r>
      <w:r w:rsidR="00050F90">
        <w:rPr>
          <w:rFonts w:cs="Times"/>
          <w:color w:val="000000"/>
        </w:rPr>
        <w:t>’</w:t>
      </w:r>
      <w:r>
        <w:rPr>
          <w:rFonts w:cs="Times"/>
          <w:color w:val="000000"/>
        </w:rPr>
        <w:t>s judgment of the quality of the poem is easy to brush aside, but the point that the vast majority of judgments of the poem</w:t>
      </w:r>
      <w:r w:rsidR="00050F90">
        <w:rPr>
          <w:rFonts w:cs="Times"/>
          <w:color w:val="000000"/>
        </w:rPr>
        <w:t>’</w:t>
      </w:r>
      <w:r>
        <w:rPr>
          <w:rFonts w:cs="Times"/>
          <w:color w:val="000000"/>
        </w:rPr>
        <w:t xml:space="preserve">s quality are negative was, at least at the time Feeney was writing in 1991, certainly true. The judgment of the poem may not correspond to a deep truth about the nature of the </w:t>
      </w:r>
      <w:r>
        <w:rPr>
          <w:rFonts w:cs="Times"/>
          <w:i/>
          <w:color w:val="000000"/>
        </w:rPr>
        <w:t>Punica</w:t>
      </w:r>
      <w:r>
        <w:rPr>
          <w:rFonts w:cs="Times"/>
          <w:color w:val="000000"/>
        </w:rPr>
        <w:t>, but the near universality of the opinion is difficult to question. Still, virtually every authority is not fully every authority, and today</w:t>
      </w:r>
      <w:r w:rsidR="00050F90">
        <w:rPr>
          <w:rFonts w:cs="Times"/>
          <w:color w:val="000000"/>
        </w:rPr>
        <w:t>’</w:t>
      </w:r>
      <w:r>
        <w:rPr>
          <w:rFonts w:cs="Times"/>
          <w:color w:val="000000"/>
        </w:rPr>
        <w:t xml:space="preserve">s defenders of </w:t>
      </w:r>
      <w:proofErr w:type="spellStart"/>
      <w:r>
        <w:rPr>
          <w:rFonts w:cs="Times"/>
          <w:color w:val="000000"/>
        </w:rPr>
        <w:t>Silius</w:t>
      </w:r>
      <w:proofErr w:type="spellEnd"/>
      <w:r>
        <w:rPr>
          <w:rFonts w:cs="Times"/>
          <w:color w:val="000000"/>
        </w:rPr>
        <w:t xml:space="preserve"> can point to Bassett and von Albrecht as brave islands of rectitude in a sea of ignorance.</w:t>
      </w:r>
    </w:p>
    <w:p w14:paraId="1C9A0C96" w14:textId="5220421A" w:rsidR="0021184E" w:rsidRDefault="0021184E" w:rsidP="0021184E">
      <w:pPr>
        <w:spacing w:line="480" w:lineRule="auto"/>
        <w:rPr>
          <w:rFonts w:cs="Times"/>
          <w:color w:val="000000"/>
        </w:rPr>
      </w:pPr>
      <w:r>
        <w:rPr>
          <w:rFonts w:cs="Times"/>
          <w:color w:val="000000"/>
        </w:rPr>
        <w:tab/>
        <w:t xml:space="preserve">It was not until the twenty-first century that </w:t>
      </w:r>
      <w:proofErr w:type="spellStart"/>
      <w:r>
        <w:rPr>
          <w:rFonts w:cs="Times"/>
          <w:color w:val="000000"/>
        </w:rPr>
        <w:t>Silius</w:t>
      </w:r>
      <w:proofErr w:type="spellEnd"/>
      <w:r>
        <w:rPr>
          <w:rFonts w:cs="Times"/>
          <w:color w:val="000000"/>
        </w:rPr>
        <w:t xml:space="preserve"> finally became a subject of study without shame, and even the lingering traces are now disappearing. For the first decade of the century, scholarship was no longer apologetic, but was rather defensive. As an example, the Oxford University Press dust jacked blurb for Joy Littlewood</w:t>
      </w:r>
      <w:r w:rsidR="00050F90">
        <w:rPr>
          <w:rFonts w:cs="Times"/>
          <w:color w:val="000000"/>
        </w:rPr>
        <w:t>’</w:t>
      </w:r>
      <w:r>
        <w:rPr>
          <w:rFonts w:cs="Times"/>
          <w:color w:val="000000"/>
        </w:rPr>
        <w:t xml:space="preserve">s 2011 commentary on </w:t>
      </w:r>
      <w:r>
        <w:rPr>
          <w:rFonts w:cs="Times"/>
          <w:i/>
          <w:color w:val="000000"/>
        </w:rPr>
        <w:t>Punica</w:t>
      </w:r>
      <w:r>
        <w:rPr>
          <w:rFonts w:cs="Times"/>
          <w:color w:val="000000"/>
        </w:rPr>
        <w:t xml:space="preserve"> 7 begins, “</w:t>
      </w:r>
      <w:r w:rsidRPr="00073AAE">
        <w:rPr>
          <w:rFonts w:cs="Times"/>
          <w:color w:val="000000"/>
        </w:rPr>
        <w:t xml:space="preserve">Once stigmatized as </w:t>
      </w:r>
      <w:r w:rsidR="00050F90">
        <w:rPr>
          <w:rFonts w:cs="Times"/>
          <w:color w:val="000000"/>
        </w:rPr>
        <w:t>‘</w:t>
      </w:r>
      <w:r w:rsidRPr="00073AAE">
        <w:rPr>
          <w:rFonts w:cs="Times"/>
          <w:color w:val="000000"/>
        </w:rPr>
        <w:t>the worst epic ever written,</w:t>
      </w:r>
      <w:r w:rsidR="00050F90">
        <w:rPr>
          <w:rFonts w:cs="Times"/>
          <w:color w:val="000000"/>
        </w:rPr>
        <w:t>’</w:t>
      </w:r>
      <w:r w:rsidRPr="00073AAE">
        <w:rPr>
          <w:rFonts w:cs="Times"/>
          <w:color w:val="000000"/>
        </w:rPr>
        <w:t xml:space="preserve"> </w:t>
      </w:r>
      <w:proofErr w:type="spellStart"/>
      <w:r w:rsidRPr="00073AAE">
        <w:rPr>
          <w:rFonts w:cs="Times"/>
          <w:color w:val="000000"/>
        </w:rPr>
        <w:t>Silius</w:t>
      </w:r>
      <w:proofErr w:type="spellEnd"/>
      <w:r w:rsidRPr="00073AAE">
        <w:rPr>
          <w:rFonts w:cs="Times"/>
          <w:color w:val="000000"/>
        </w:rPr>
        <w:t xml:space="preserve"> </w:t>
      </w:r>
      <w:proofErr w:type="spellStart"/>
      <w:r w:rsidRPr="00073AAE">
        <w:rPr>
          <w:rFonts w:cs="Times"/>
          <w:color w:val="000000"/>
        </w:rPr>
        <w:t>Italicus</w:t>
      </w:r>
      <w:proofErr w:type="spellEnd"/>
      <w:r w:rsidR="00050F90">
        <w:rPr>
          <w:rFonts w:cs="Times"/>
          <w:color w:val="000000"/>
        </w:rPr>
        <w:t>’</w:t>
      </w:r>
      <w:r w:rsidRPr="00073AAE">
        <w:rPr>
          <w:rFonts w:cs="Times"/>
          <w:color w:val="000000"/>
        </w:rPr>
        <w:t xml:space="preserve"> </w:t>
      </w:r>
      <w:r w:rsidRPr="00073AAE">
        <w:rPr>
          <w:rFonts w:cs="Times"/>
          <w:i/>
          <w:color w:val="000000"/>
        </w:rPr>
        <w:t>Punica</w:t>
      </w:r>
      <w:r w:rsidRPr="00073AAE">
        <w:rPr>
          <w:rFonts w:cs="Times"/>
          <w:color w:val="000000"/>
        </w:rPr>
        <w:t xml:space="preserve"> is now the focus of a resurgence of critical interest and wide-ranging positive reappraisal.</w:t>
      </w:r>
      <w:r>
        <w:rPr>
          <w:rFonts w:cs="Times"/>
          <w:color w:val="000000"/>
        </w:rPr>
        <w:t xml:space="preserve">” The blurb for her 2017 commentary on </w:t>
      </w:r>
      <w:r>
        <w:rPr>
          <w:rFonts w:cs="Times"/>
          <w:i/>
          <w:color w:val="000000"/>
        </w:rPr>
        <w:t xml:space="preserve">Punica </w:t>
      </w:r>
      <w:r>
        <w:rPr>
          <w:rFonts w:cs="Times"/>
          <w:color w:val="000000"/>
        </w:rPr>
        <w:t>10 contains no reference to the quality of the poem at all. Ben Tipping</w:t>
      </w:r>
      <w:r w:rsidR="00050F90">
        <w:rPr>
          <w:rFonts w:cs="Times"/>
          <w:color w:val="000000"/>
        </w:rPr>
        <w:t>’</w:t>
      </w:r>
      <w:r>
        <w:rPr>
          <w:rFonts w:cs="Times"/>
          <w:color w:val="000000"/>
        </w:rPr>
        <w:t xml:space="preserve">s 2010 </w:t>
      </w:r>
      <w:r>
        <w:rPr>
          <w:rFonts w:cs="Times"/>
          <w:i/>
          <w:color w:val="000000"/>
        </w:rPr>
        <w:t xml:space="preserve">Exemplary Epic: </w:t>
      </w:r>
      <w:proofErr w:type="spellStart"/>
      <w:r>
        <w:rPr>
          <w:rFonts w:cs="Times"/>
          <w:i/>
          <w:color w:val="000000"/>
        </w:rPr>
        <w:t>Silius</w:t>
      </w:r>
      <w:proofErr w:type="spellEnd"/>
      <w:r>
        <w:rPr>
          <w:rFonts w:cs="Times"/>
          <w:i/>
          <w:color w:val="000000"/>
        </w:rPr>
        <w:t xml:space="preserve"> </w:t>
      </w:r>
      <w:proofErr w:type="spellStart"/>
      <w:r>
        <w:rPr>
          <w:rFonts w:cs="Times"/>
          <w:i/>
          <w:color w:val="000000"/>
        </w:rPr>
        <w:t>Italicus</w:t>
      </w:r>
      <w:proofErr w:type="spellEnd"/>
      <w:r w:rsidR="00050F90">
        <w:rPr>
          <w:rFonts w:cs="Times"/>
          <w:i/>
          <w:color w:val="000000"/>
        </w:rPr>
        <w:t>’</w:t>
      </w:r>
      <w:r>
        <w:rPr>
          <w:rFonts w:cs="Times"/>
          <w:i/>
          <w:color w:val="000000"/>
        </w:rPr>
        <w:t xml:space="preserve"> </w:t>
      </w:r>
      <w:r>
        <w:rPr>
          <w:rFonts w:cs="Times"/>
          <w:color w:val="000000"/>
        </w:rPr>
        <w:t xml:space="preserve">Punica, itself a kind of landmark as an Oxford doctoral thesis on </w:t>
      </w:r>
      <w:proofErr w:type="spellStart"/>
      <w:r>
        <w:rPr>
          <w:rFonts w:cs="Times"/>
          <w:color w:val="000000"/>
        </w:rPr>
        <w:t>Silius</w:t>
      </w:r>
      <w:proofErr w:type="spellEnd"/>
      <w:r>
        <w:rPr>
          <w:rFonts w:cs="Times"/>
          <w:color w:val="000000"/>
        </w:rPr>
        <w:t xml:space="preserve"> published by OUP, begins, “</w:t>
      </w:r>
      <w:proofErr w:type="spellStart"/>
      <w:r>
        <w:rPr>
          <w:rFonts w:cs="Times"/>
          <w:color w:val="000000"/>
        </w:rPr>
        <w:t>Silius</w:t>
      </w:r>
      <w:proofErr w:type="spellEnd"/>
      <w:r>
        <w:rPr>
          <w:rFonts w:cs="Times"/>
          <w:color w:val="000000"/>
        </w:rPr>
        <w:t xml:space="preserve"> </w:t>
      </w:r>
      <w:proofErr w:type="spellStart"/>
      <w:r>
        <w:rPr>
          <w:rFonts w:cs="Times"/>
          <w:color w:val="000000"/>
        </w:rPr>
        <w:t>Italicus</w:t>
      </w:r>
      <w:proofErr w:type="spellEnd"/>
      <w:r w:rsidR="00050F90">
        <w:rPr>
          <w:rFonts w:cs="Times"/>
          <w:color w:val="000000"/>
        </w:rPr>
        <w:t>’</w:t>
      </w:r>
      <w:r>
        <w:rPr>
          <w:rFonts w:cs="Times"/>
          <w:color w:val="000000"/>
        </w:rPr>
        <w:t xml:space="preserve"> </w:t>
      </w:r>
      <w:r>
        <w:rPr>
          <w:rFonts w:cs="Times"/>
          <w:i/>
          <w:color w:val="000000"/>
        </w:rPr>
        <w:t>Punica</w:t>
      </w:r>
      <w:r>
        <w:rPr>
          <w:rFonts w:cs="Times"/>
          <w:color w:val="000000"/>
        </w:rPr>
        <w:t xml:space="preserve"> should be </w:t>
      </w:r>
      <w:r>
        <w:rPr>
          <w:rFonts w:cs="Times"/>
          <w:i/>
          <w:color w:val="000000"/>
        </w:rPr>
        <w:t>the</w:t>
      </w:r>
      <w:r>
        <w:rPr>
          <w:rFonts w:cs="Times"/>
          <w:color w:val="000000"/>
        </w:rPr>
        <w:t xml:space="preserve"> example of Roman epic.”</w:t>
      </w:r>
      <w:r>
        <w:rPr>
          <w:rStyle w:val="FootnoteReference"/>
          <w:rFonts w:cs="Times"/>
          <w:color w:val="000000"/>
        </w:rPr>
        <w:footnoteReference w:id="398"/>
      </w:r>
      <w:r>
        <w:rPr>
          <w:rFonts w:cs="Times"/>
          <w:color w:val="000000"/>
        </w:rPr>
        <w:t xml:space="preserve"> It is hard not to detect a trace of defensiveness there, but it is growing faint. Ultimately, </w:t>
      </w:r>
      <w:proofErr w:type="spellStart"/>
      <w:r>
        <w:rPr>
          <w:rFonts w:cs="Times"/>
          <w:color w:val="000000"/>
        </w:rPr>
        <w:t>Silius</w:t>
      </w:r>
      <w:proofErr w:type="spellEnd"/>
      <w:r>
        <w:rPr>
          <w:rFonts w:cs="Times"/>
          <w:color w:val="000000"/>
        </w:rPr>
        <w:t xml:space="preserve"> scholars, writing primarily for each other, have grown comfortable with the status of the poem and its worthiness as a subject, but that worthiness will always have a place as a subject for debate.</w:t>
      </w:r>
    </w:p>
    <w:p w14:paraId="5CE1919C" w14:textId="77777777" w:rsidR="0021184E" w:rsidRPr="007B5E97" w:rsidRDefault="0021184E" w:rsidP="0021184E">
      <w:pPr>
        <w:spacing w:line="480" w:lineRule="auto"/>
        <w:rPr>
          <w:rFonts w:cs="Times"/>
          <w:color w:val="000000"/>
        </w:rPr>
      </w:pPr>
    </w:p>
    <w:p w14:paraId="549BF393" w14:textId="7A5DAB9B" w:rsidR="0021184E" w:rsidRPr="0039610E" w:rsidRDefault="0021184E" w:rsidP="0021184E">
      <w:pPr>
        <w:pStyle w:val="Heading2"/>
      </w:pPr>
      <w:bookmarkStart w:id="55" w:name="_Toc121845245"/>
      <w:r>
        <w:t xml:space="preserve">5.6. </w:t>
      </w:r>
      <w:proofErr w:type="spellStart"/>
      <w:r>
        <w:t>Silius</w:t>
      </w:r>
      <w:proofErr w:type="spellEnd"/>
      <w:r w:rsidR="00050F90">
        <w:t>’</w:t>
      </w:r>
      <w:r>
        <w:t xml:space="preserve"> Resistance to Redemption</w:t>
      </w:r>
      <w:bookmarkEnd w:id="55"/>
    </w:p>
    <w:p w14:paraId="7DDC2970" w14:textId="37D9AB94" w:rsidR="0021184E" w:rsidRPr="004A1717" w:rsidRDefault="0021184E" w:rsidP="0021184E">
      <w:pPr>
        <w:spacing w:line="480" w:lineRule="auto"/>
        <w:rPr>
          <w:rFonts w:cs="Times"/>
          <w:color w:val="000000"/>
        </w:rPr>
      </w:pPr>
      <w:r>
        <w:rPr>
          <w:rFonts w:cs="Times"/>
          <w:color w:val="000000"/>
        </w:rPr>
        <w:tab/>
      </w:r>
      <w:r w:rsidRPr="004A1717">
        <w:rPr>
          <w:rFonts w:cs="Times"/>
          <w:color w:val="000000"/>
        </w:rPr>
        <w:t xml:space="preserve">The fact that </w:t>
      </w:r>
      <w:proofErr w:type="spellStart"/>
      <w:r w:rsidRPr="004A1717">
        <w:rPr>
          <w:rFonts w:cs="Times"/>
          <w:color w:val="000000"/>
        </w:rPr>
        <w:t>Silius</w:t>
      </w:r>
      <w:proofErr w:type="spellEnd"/>
      <w:r w:rsidRPr="004A1717">
        <w:rPr>
          <w:rFonts w:cs="Times"/>
          <w:color w:val="000000"/>
        </w:rPr>
        <w:t xml:space="preserve"> had to wait until the current century for the rehabilitation of his reputation among scholars prompts the two related questions of why it took so long, and why it is happening now. We argued in our introduction that a confluence of four developments has produced circumstances favourable for a surge of interest in imperial Roman epic, and those four reasons all apply specifically to the </w:t>
      </w:r>
      <w:r w:rsidRPr="004A1717">
        <w:rPr>
          <w:rFonts w:cs="Times"/>
          <w:i/>
          <w:iCs/>
          <w:color w:val="000000"/>
        </w:rPr>
        <w:t>Punica</w:t>
      </w:r>
      <w:r w:rsidRPr="004A1717">
        <w:rPr>
          <w:rFonts w:cs="Times"/>
          <w:color w:val="000000"/>
        </w:rPr>
        <w:t xml:space="preserve">. Without reiterating them in detail here, we can summarize that postmodern thought </w:t>
      </w:r>
      <w:r>
        <w:rPr>
          <w:rFonts w:cs="Times"/>
          <w:color w:val="000000"/>
        </w:rPr>
        <w:t xml:space="preserve">and its distrust of canons </w:t>
      </w:r>
      <w:r w:rsidRPr="004A1717">
        <w:rPr>
          <w:rFonts w:cs="Times"/>
          <w:color w:val="000000"/>
        </w:rPr>
        <w:t>has</w:t>
      </w:r>
      <w:r>
        <w:rPr>
          <w:rFonts w:cs="Times"/>
          <w:color w:val="000000"/>
        </w:rPr>
        <w:t xml:space="preserve"> benefited </w:t>
      </w:r>
      <w:proofErr w:type="spellStart"/>
      <w:r w:rsidRPr="004A1717">
        <w:rPr>
          <w:rFonts w:cs="Times"/>
          <w:color w:val="000000"/>
        </w:rPr>
        <w:t>Silius</w:t>
      </w:r>
      <w:proofErr w:type="spellEnd"/>
      <w:r w:rsidRPr="004A1717">
        <w:rPr>
          <w:rFonts w:cs="Times"/>
          <w:color w:val="000000"/>
        </w:rPr>
        <w:t xml:space="preserve">, that digital tools are especially powerful for reading a poem written with exceptional </w:t>
      </w:r>
      <w:proofErr w:type="spellStart"/>
      <w:r w:rsidRPr="004A1717">
        <w:rPr>
          <w:rFonts w:cs="Times"/>
          <w:i/>
          <w:iCs/>
          <w:color w:val="000000"/>
        </w:rPr>
        <w:t>cura</w:t>
      </w:r>
      <w:proofErr w:type="spellEnd"/>
      <w:r w:rsidRPr="004A1717">
        <w:rPr>
          <w:rFonts w:cs="Times"/>
          <w:color w:val="000000"/>
        </w:rPr>
        <w:t xml:space="preserve">, that the increase in interest in other Latin epic poems has provided a kind of surrogate reception history for the </w:t>
      </w:r>
      <w:r w:rsidRPr="004A1717">
        <w:rPr>
          <w:rFonts w:cs="Times"/>
          <w:i/>
          <w:iCs/>
          <w:color w:val="000000"/>
        </w:rPr>
        <w:t>Punica</w:t>
      </w:r>
      <w:r w:rsidRPr="004A1717">
        <w:rPr>
          <w:rFonts w:cs="Times"/>
          <w:color w:val="000000"/>
        </w:rPr>
        <w:t xml:space="preserve">, and finally that the number of Classicists feeling pressure to publish in the twenty-first century has encouraged scholarship on lesser-covered works. </w:t>
      </w:r>
    </w:p>
    <w:p w14:paraId="022EA221" w14:textId="6C269665" w:rsidR="0021184E" w:rsidRDefault="0021184E" w:rsidP="0021184E">
      <w:pPr>
        <w:spacing w:line="480" w:lineRule="auto"/>
        <w:rPr>
          <w:rFonts w:cs="Times"/>
          <w:color w:val="000000"/>
        </w:rPr>
      </w:pPr>
      <w:r>
        <w:rPr>
          <w:rFonts w:cs="Times"/>
          <w:color w:val="000000"/>
        </w:rPr>
        <w:tab/>
        <w:t xml:space="preserve">The answer to the question of why scholars in recent decades have found research on the </w:t>
      </w:r>
      <w:r>
        <w:rPr>
          <w:rFonts w:cs="Times"/>
          <w:i/>
          <w:iCs/>
          <w:color w:val="000000"/>
        </w:rPr>
        <w:t>Punica</w:t>
      </w:r>
      <w:r>
        <w:rPr>
          <w:rFonts w:cs="Times"/>
          <w:color w:val="000000"/>
        </w:rPr>
        <w:t xml:space="preserve"> attractive does not quite answer the question of why </w:t>
      </w:r>
      <w:proofErr w:type="spellStart"/>
      <w:r>
        <w:rPr>
          <w:rFonts w:cs="Times"/>
          <w:color w:val="000000"/>
        </w:rPr>
        <w:t>Silius</w:t>
      </w:r>
      <w:proofErr w:type="spellEnd"/>
      <w:r>
        <w:rPr>
          <w:rFonts w:cs="Times"/>
          <w:color w:val="000000"/>
        </w:rPr>
        <w:t xml:space="preserve"> more than any other Classical epic poet has resisted being redeemed. It can explain the recent flourishing of scholarship on </w:t>
      </w:r>
      <w:proofErr w:type="spellStart"/>
      <w:r>
        <w:rPr>
          <w:rFonts w:cs="Times"/>
          <w:color w:val="000000"/>
        </w:rPr>
        <w:t>Silius</w:t>
      </w:r>
      <w:proofErr w:type="spellEnd"/>
      <w:r>
        <w:rPr>
          <w:rFonts w:cs="Times"/>
          <w:color w:val="000000"/>
        </w:rPr>
        <w:t xml:space="preserve">, but it has more difficulty explaining the long delay before that flourishing. The answer is not, as Conte and Feeney claim, that </w:t>
      </w:r>
      <w:proofErr w:type="spellStart"/>
      <w:r>
        <w:rPr>
          <w:rFonts w:cs="Times"/>
          <w:color w:val="000000"/>
        </w:rPr>
        <w:t>Silius</w:t>
      </w:r>
      <w:proofErr w:type="spellEnd"/>
      <w:r>
        <w:rPr>
          <w:rFonts w:cs="Times"/>
          <w:color w:val="000000"/>
        </w:rPr>
        <w:t xml:space="preserve"> was a bad poet, but neither is the answer the scholars like Conte and Feeney unjustly considered </w:t>
      </w:r>
      <w:proofErr w:type="spellStart"/>
      <w:r>
        <w:rPr>
          <w:rFonts w:cs="Times"/>
          <w:color w:val="000000"/>
        </w:rPr>
        <w:t>Silius</w:t>
      </w:r>
      <w:proofErr w:type="spellEnd"/>
      <w:r>
        <w:rPr>
          <w:rFonts w:cs="Times"/>
          <w:color w:val="000000"/>
        </w:rPr>
        <w:t xml:space="preserve"> a bad poet, as Bassett and, more recently, Tipping, Dominik, and Bernstein suggest.</w:t>
      </w:r>
      <w:r>
        <w:rPr>
          <w:rStyle w:val="FootnoteReference"/>
          <w:rFonts w:cs="Times"/>
          <w:color w:val="000000"/>
        </w:rPr>
        <w:footnoteReference w:id="399"/>
      </w:r>
      <w:r>
        <w:rPr>
          <w:rFonts w:cs="Times"/>
          <w:color w:val="000000"/>
        </w:rPr>
        <w:t xml:space="preserve"> The answer must be at least in part that a preference for mythological rather than historical epic and the unmanageability of a seventeen-book poem have discouraged scholarship and the inclusion of the </w:t>
      </w:r>
      <w:r>
        <w:rPr>
          <w:rFonts w:cs="Times"/>
          <w:i/>
          <w:iCs/>
          <w:color w:val="000000"/>
        </w:rPr>
        <w:t>Punica</w:t>
      </w:r>
      <w:r>
        <w:rPr>
          <w:rFonts w:cs="Times"/>
          <w:color w:val="000000"/>
        </w:rPr>
        <w:t xml:space="preserve"> in curricula, but even these do not tell the full story. The greatest cause of </w:t>
      </w:r>
      <w:proofErr w:type="spellStart"/>
      <w:r>
        <w:rPr>
          <w:rFonts w:cs="Times"/>
          <w:color w:val="000000"/>
        </w:rPr>
        <w:t>Silius</w:t>
      </w:r>
      <w:proofErr w:type="spellEnd"/>
      <w:r w:rsidR="00050F90">
        <w:rPr>
          <w:rFonts w:cs="Times"/>
          <w:color w:val="000000"/>
        </w:rPr>
        <w:t>’</w:t>
      </w:r>
      <w:r>
        <w:rPr>
          <w:rFonts w:cs="Times"/>
          <w:color w:val="000000"/>
        </w:rPr>
        <w:t xml:space="preserve"> resistance to redemption is in the sheer </w:t>
      </w:r>
      <w:r>
        <w:rPr>
          <w:rFonts w:cs="Times"/>
          <w:color w:val="000000"/>
        </w:rPr>
        <w:lastRenderedPageBreak/>
        <w:t>momentum of reception history. Tastes do vary, and for all the distaste for Virgil in the nineteenth and early twentieth centuries,</w:t>
      </w:r>
      <w:r>
        <w:rPr>
          <w:rStyle w:val="FootnoteReference"/>
          <w:rFonts w:cs="Times"/>
          <w:color w:val="000000"/>
        </w:rPr>
        <w:footnoteReference w:id="400"/>
      </w:r>
      <w:r>
        <w:rPr>
          <w:rFonts w:cs="Times"/>
          <w:color w:val="000000"/>
        </w:rPr>
        <w:t xml:space="preserve"> there was no doubt that he was a significant poet who had generated rich engagement from many readers over many years. The disappearance of the </w:t>
      </w:r>
      <w:r>
        <w:rPr>
          <w:rFonts w:cs="Times"/>
          <w:i/>
          <w:color w:val="000000"/>
        </w:rPr>
        <w:t>Punica</w:t>
      </w:r>
      <w:r>
        <w:rPr>
          <w:rFonts w:cs="Times"/>
          <w:color w:val="000000"/>
        </w:rPr>
        <w:t xml:space="preserve"> from more than a millennium of literary history did the poem no favours, although being lost for a portion of the medieval period alone was not fatal to the possibility of a subsequent development of a rich reception history, as the example of Catullus shows. Nevertheless,</w:t>
      </w:r>
      <w:r w:rsidR="00AC4559">
        <w:rPr>
          <w:rFonts w:cs="Times"/>
          <w:color w:val="000000"/>
        </w:rPr>
        <w:t xml:space="preserve"> the poem labored under a</w:t>
      </w:r>
      <w:r>
        <w:rPr>
          <w:rFonts w:cs="Times"/>
          <w:color w:val="000000"/>
        </w:rPr>
        <w:t xml:space="preserve"> combination of historical contingencies, including the position of the Flavian period at the end of an era from which several Roman epics survive and at the beginning of an era from which none do until Claudian, the lack of a medieval tradition of exegesis, and the </w:t>
      </w:r>
      <w:r w:rsidR="00AC4559">
        <w:rPr>
          <w:rFonts w:cs="Times"/>
          <w:color w:val="000000"/>
        </w:rPr>
        <w:t xml:space="preserve">bad luck </w:t>
      </w:r>
      <w:r>
        <w:rPr>
          <w:rFonts w:cs="Times"/>
          <w:color w:val="000000"/>
        </w:rPr>
        <w:t xml:space="preserve">that the rediscovery of the </w:t>
      </w:r>
      <w:r>
        <w:rPr>
          <w:rFonts w:cs="Times"/>
          <w:i/>
          <w:color w:val="000000"/>
        </w:rPr>
        <w:t>Punica</w:t>
      </w:r>
      <w:r>
        <w:rPr>
          <w:rFonts w:cs="Times"/>
          <w:color w:val="000000"/>
        </w:rPr>
        <w:t xml:space="preserve"> did not happen early enough to influence Petrarch</w:t>
      </w:r>
      <w:r w:rsidR="00050F90">
        <w:rPr>
          <w:rFonts w:cs="Times"/>
          <w:color w:val="000000"/>
        </w:rPr>
        <w:t>’</w:t>
      </w:r>
      <w:r>
        <w:rPr>
          <w:rFonts w:cs="Times"/>
          <w:color w:val="000000"/>
        </w:rPr>
        <w:t xml:space="preserve">s </w:t>
      </w:r>
      <w:r>
        <w:rPr>
          <w:rFonts w:cs="Times"/>
          <w:i/>
          <w:color w:val="000000"/>
        </w:rPr>
        <w:t>Africa</w:t>
      </w:r>
      <w:r>
        <w:rPr>
          <w:rFonts w:cs="Times"/>
          <w:color w:val="000000"/>
        </w:rPr>
        <w:t>,</w:t>
      </w:r>
      <w:r>
        <w:rPr>
          <w:rStyle w:val="FootnoteReference"/>
          <w:rFonts w:cs="Times"/>
          <w:color w:val="000000"/>
        </w:rPr>
        <w:footnoteReference w:id="401"/>
      </w:r>
      <w:r>
        <w:rPr>
          <w:rFonts w:cs="Times"/>
          <w:color w:val="000000"/>
        </w:rPr>
        <w:t xml:space="preserve"> </w:t>
      </w:r>
      <w:r w:rsidR="00AC4559">
        <w:rPr>
          <w:rFonts w:cs="Times"/>
          <w:color w:val="000000"/>
        </w:rPr>
        <w:t>all of which started</w:t>
      </w:r>
      <w:r>
        <w:rPr>
          <w:rFonts w:cs="Times"/>
          <w:color w:val="000000"/>
        </w:rPr>
        <w:t xml:space="preserve"> the modern reception of the </w:t>
      </w:r>
      <w:r>
        <w:rPr>
          <w:rFonts w:cs="Times"/>
          <w:i/>
          <w:color w:val="000000"/>
        </w:rPr>
        <w:t>Punica</w:t>
      </w:r>
      <w:r>
        <w:rPr>
          <w:rFonts w:cs="Times"/>
          <w:color w:val="000000"/>
        </w:rPr>
        <w:t xml:space="preserve"> in such a poor state that it would have taken an extraordinary literary event to put the poem on the road to a rich tradition of readings. The poverty of the poem</w:t>
      </w:r>
      <w:r w:rsidR="00050F90">
        <w:rPr>
          <w:rFonts w:cs="Times"/>
          <w:color w:val="000000"/>
        </w:rPr>
        <w:t>’</w:t>
      </w:r>
      <w:r>
        <w:rPr>
          <w:rFonts w:cs="Times"/>
          <w:color w:val="000000"/>
        </w:rPr>
        <w:t xml:space="preserve">s reception now in the twenty first century exerts two opposing kinds of pressure. On the one hand, the growth of the discipline and the drive for novelty and originality make it sometimes more attractive to be one of a few to write on </w:t>
      </w:r>
      <w:proofErr w:type="spellStart"/>
      <w:r>
        <w:rPr>
          <w:rFonts w:cs="Times"/>
          <w:color w:val="000000"/>
        </w:rPr>
        <w:t>Silius</w:t>
      </w:r>
      <w:proofErr w:type="spellEnd"/>
      <w:r>
        <w:rPr>
          <w:rFonts w:cs="Times"/>
          <w:color w:val="000000"/>
        </w:rPr>
        <w:t xml:space="preserve"> than to be one of the relatively many to write on Virgil. On the other hand, the lack of a history of reception of the poem by canonical authors, artists, and scholars makes it more difficult to engage with a long-established community of readers. For a long time, the latter kind of pressure pushed scholars away from </w:t>
      </w:r>
      <w:proofErr w:type="spellStart"/>
      <w:r>
        <w:rPr>
          <w:rFonts w:cs="Times"/>
          <w:color w:val="000000"/>
        </w:rPr>
        <w:t>Silius</w:t>
      </w:r>
      <w:proofErr w:type="spellEnd"/>
      <w:r>
        <w:rPr>
          <w:rFonts w:cs="Times"/>
          <w:color w:val="000000"/>
        </w:rPr>
        <w:t xml:space="preserve">, but in the twenty-first century it seems that the former is exerting itself more forcefully. </w:t>
      </w:r>
    </w:p>
    <w:p w14:paraId="520E89F4" w14:textId="77468B2D" w:rsidR="0021184E" w:rsidRDefault="0021184E" w:rsidP="0021184E">
      <w:pPr>
        <w:spacing w:line="480" w:lineRule="auto"/>
        <w:ind w:firstLine="720"/>
        <w:rPr>
          <w:rFonts w:cs="Times"/>
          <w:color w:val="000000"/>
        </w:rPr>
      </w:pPr>
      <w:r>
        <w:rPr>
          <w:rFonts w:cs="Times"/>
          <w:color w:val="000000"/>
        </w:rPr>
        <w:t xml:space="preserve">What the influence of the reception history of the poem on its modern reception shows is that the quality of </w:t>
      </w:r>
      <w:proofErr w:type="spellStart"/>
      <w:r>
        <w:rPr>
          <w:rFonts w:cs="Times"/>
          <w:color w:val="000000"/>
        </w:rPr>
        <w:t>Silius</w:t>
      </w:r>
      <w:proofErr w:type="spellEnd"/>
      <w:r w:rsidR="00050F90">
        <w:rPr>
          <w:rFonts w:cs="Times"/>
          <w:color w:val="000000"/>
        </w:rPr>
        <w:t>’</w:t>
      </w:r>
      <w:r>
        <w:rPr>
          <w:rFonts w:cs="Times"/>
          <w:color w:val="000000"/>
        </w:rPr>
        <w:t xml:space="preserve"> </w:t>
      </w:r>
      <w:r>
        <w:rPr>
          <w:rFonts w:cs="Times"/>
          <w:i/>
          <w:color w:val="000000"/>
        </w:rPr>
        <w:t>Punica</w:t>
      </w:r>
      <w:r>
        <w:rPr>
          <w:rFonts w:cs="Times"/>
          <w:color w:val="000000"/>
        </w:rPr>
        <w:t xml:space="preserve">, or lack thereof, resides not only in the text of the poem, but </w:t>
      </w:r>
      <w:r>
        <w:rPr>
          <w:rFonts w:cs="Times"/>
          <w:color w:val="000000"/>
        </w:rPr>
        <w:lastRenderedPageBreak/>
        <w:t xml:space="preserve">also in the accretion of meaning and significance to the poem over many readings by many people. Ignoring the necessity of such accretion of meaning leads to a crucial mistake among those who most ardently defend </w:t>
      </w:r>
      <w:proofErr w:type="spellStart"/>
      <w:r>
        <w:rPr>
          <w:rFonts w:cs="Times"/>
          <w:color w:val="000000"/>
        </w:rPr>
        <w:t>Silius</w:t>
      </w:r>
      <w:proofErr w:type="spellEnd"/>
      <w:r>
        <w:rPr>
          <w:rFonts w:cs="Times"/>
          <w:color w:val="000000"/>
        </w:rPr>
        <w:t>. It would be easy to take too far Dominik</w:t>
      </w:r>
      <w:r w:rsidR="00050F90">
        <w:rPr>
          <w:rFonts w:cs="Times"/>
          <w:color w:val="000000"/>
        </w:rPr>
        <w:t>’</w:t>
      </w:r>
      <w:r>
        <w:rPr>
          <w:rFonts w:cs="Times"/>
          <w:color w:val="000000"/>
        </w:rPr>
        <w:t>s criticism of “</w:t>
      </w:r>
      <w:r w:rsidRPr="00A16A39">
        <w:rPr>
          <w:rFonts w:cs="Times"/>
          <w:color w:val="000000"/>
        </w:rPr>
        <w:t>a tendency even for the most recent commentators to allow</w:t>
      </w:r>
      <w:r>
        <w:rPr>
          <w:rFonts w:cs="Times"/>
          <w:color w:val="000000"/>
        </w:rPr>
        <w:t xml:space="preserve"> </w:t>
      </w:r>
      <w:r w:rsidRPr="00A16A39">
        <w:rPr>
          <w:rFonts w:cs="Times"/>
          <w:color w:val="000000"/>
        </w:rPr>
        <w:t xml:space="preserve">themselves to be influenced by previous criticism of </w:t>
      </w:r>
      <w:proofErr w:type="spellStart"/>
      <w:r w:rsidRPr="00A16A39">
        <w:rPr>
          <w:rFonts w:cs="Times"/>
          <w:color w:val="000000"/>
        </w:rPr>
        <w:t>Silius</w:t>
      </w:r>
      <w:proofErr w:type="spellEnd"/>
      <w:r>
        <w:rPr>
          <w:rFonts w:cs="Times"/>
          <w:color w:val="000000"/>
        </w:rPr>
        <w:t>.”</w:t>
      </w:r>
      <w:r>
        <w:rPr>
          <w:rStyle w:val="FootnoteReference"/>
          <w:rFonts w:cs="Times"/>
          <w:color w:val="000000"/>
        </w:rPr>
        <w:footnoteReference w:id="402"/>
      </w:r>
      <w:r>
        <w:rPr>
          <w:rFonts w:cs="Times"/>
          <w:color w:val="000000"/>
        </w:rPr>
        <w:t xml:space="preserve"> </w:t>
      </w:r>
      <w:r>
        <w:t>Dominik</w:t>
      </w:r>
      <w:r w:rsidR="00050F90">
        <w:t>’</w:t>
      </w:r>
      <w:r>
        <w:t xml:space="preserve">s point is that we should not uncritically accept the negative judgments of earlier readers of </w:t>
      </w:r>
      <w:proofErr w:type="spellStart"/>
      <w:r>
        <w:t>Silius</w:t>
      </w:r>
      <w:proofErr w:type="spellEnd"/>
      <w:r>
        <w:t xml:space="preserve">, but we should not confuse critically evaluating previous scholarship with the untenable idea of fully banishing that scholarship from our minds. </w:t>
      </w:r>
      <w:r>
        <w:rPr>
          <w:rFonts w:cs="Times"/>
          <w:color w:val="000000"/>
        </w:rPr>
        <w:t xml:space="preserve">Imagine if each scholar attempted to approach </w:t>
      </w:r>
      <w:proofErr w:type="spellStart"/>
      <w:r>
        <w:rPr>
          <w:rFonts w:cs="Times"/>
          <w:color w:val="000000"/>
        </w:rPr>
        <w:t>Silius</w:t>
      </w:r>
      <w:proofErr w:type="spellEnd"/>
      <w:r>
        <w:rPr>
          <w:rFonts w:cs="Times"/>
          <w:color w:val="000000"/>
        </w:rPr>
        <w:t xml:space="preserve"> or any other poem as though they were the first ever to read it. Such an approach can be helpful as a first step, but it makes the work of scholarship useless, to be discarded each time a new scholar reads a text purely and uninfluenced by previous readings. Taken to an extreme, it would not be possible to read a poem at all without some community of readers. This means that no reader of </w:t>
      </w:r>
      <w:proofErr w:type="spellStart"/>
      <w:r>
        <w:rPr>
          <w:rFonts w:cs="Times"/>
          <w:color w:val="000000"/>
        </w:rPr>
        <w:t>Silius</w:t>
      </w:r>
      <w:proofErr w:type="spellEnd"/>
      <w:r>
        <w:rPr>
          <w:rFonts w:cs="Times"/>
          <w:color w:val="000000"/>
        </w:rPr>
        <w:t xml:space="preserve"> today can free themselves from the reception history of the </w:t>
      </w:r>
      <w:r>
        <w:rPr>
          <w:rFonts w:cs="Times"/>
          <w:i/>
          <w:color w:val="000000"/>
        </w:rPr>
        <w:t>Punica</w:t>
      </w:r>
      <w:r>
        <w:rPr>
          <w:rFonts w:cs="Times"/>
          <w:color w:val="000000"/>
        </w:rPr>
        <w:t xml:space="preserve">, for good and for ill, and the poverty of that history means that </w:t>
      </w:r>
      <w:proofErr w:type="spellStart"/>
      <w:r>
        <w:rPr>
          <w:rFonts w:cs="Times"/>
          <w:color w:val="000000"/>
        </w:rPr>
        <w:t>Silius</w:t>
      </w:r>
      <w:proofErr w:type="spellEnd"/>
      <w:r>
        <w:rPr>
          <w:rFonts w:cs="Times"/>
          <w:color w:val="000000"/>
        </w:rPr>
        <w:t xml:space="preserve"> really is less readable than other Latin poets. </w:t>
      </w:r>
      <w:proofErr w:type="spellStart"/>
      <w:r>
        <w:rPr>
          <w:rFonts w:cs="Times"/>
          <w:color w:val="000000"/>
        </w:rPr>
        <w:t>Silius</w:t>
      </w:r>
      <w:proofErr w:type="spellEnd"/>
      <w:r w:rsidR="00050F90">
        <w:rPr>
          <w:rFonts w:cs="Times"/>
          <w:color w:val="000000"/>
        </w:rPr>
        <w:t>’</w:t>
      </w:r>
      <w:r>
        <w:rPr>
          <w:rFonts w:cs="Times"/>
          <w:color w:val="000000"/>
        </w:rPr>
        <w:t xml:space="preserve"> resistance to redemption has persisted because he is still waiting for one significant literary moment or a critical mass of smaller moments that will turn him into a significant author.</w:t>
      </w:r>
    </w:p>
    <w:p w14:paraId="12CF37CD" w14:textId="77777777" w:rsidR="0021184E" w:rsidRDefault="0021184E" w:rsidP="0021184E">
      <w:pPr>
        <w:spacing w:line="480" w:lineRule="auto"/>
        <w:ind w:firstLine="720"/>
        <w:rPr>
          <w:rFonts w:cs="Times"/>
          <w:color w:val="000000"/>
        </w:rPr>
      </w:pPr>
    </w:p>
    <w:p w14:paraId="329C7C01" w14:textId="77777777" w:rsidR="0021184E" w:rsidRDefault="0021184E" w:rsidP="0021184E">
      <w:pPr>
        <w:pStyle w:val="Heading2"/>
      </w:pPr>
      <w:bookmarkStart w:id="56" w:name="_Toc121845246"/>
      <w:r>
        <w:t xml:space="preserve">5.7. The Future of the </w:t>
      </w:r>
      <w:r>
        <w:rPr>
          <w:i/>
        </w:rPr>
        <w:t>Punica</w:t>
      </w:r>
      <w:bookmarkEnd w:id="56"/>
    </w:p>
    <w:p w14:paraId="510465C0" w14:textId="3780991D" w:rsidR="007E2C7A" w:rsidRDefault="0021184E" w:rsidP="0021184E">
      <w:pPr>
        <w:spacing w:line="480" w:lineRule="auto"/>
        <w:rPr>
          <w:rFonts w:cs="Times"/>
          <w:color w:val="000000"/>
        </w:rPr>
      </w:pPr>
      <w:r>
        <w:rPr>
          <w:rFonts w:cs="Times"/>
          <w:color w:val="000000"/>
        </w:rPr>
        <w:tab/>
        <w:t xml:space="preserve">The future of scholarship on </w:t>
      </w:r>
      <w:proofErr w:type="spellStart"/>
      <w:r>
        <w:rPr>
          <w:rFonts w:cs="Times"/>
          <w:color w:val="000000"/>
        </w:rPr>
        <w:t>Silius</w:t>
      </w:r>
      <w:proofErr w:type="spellEnd"/>
      <w:r w:rsidR="00050F90">
        <w:rPr>
          <w:rFonts w:cs="Times"/>
          <w:color w:val="000000"/>
        </w:rPr>
        <w:t>’</w:t>
      </w:r>
      <w:r>
        <w:rPr>
          <w:rFonts w:cs="Times"/>
          <w:color w:val="000000"/>
        </w:rPr>
        <w:t xml:space="preserve"> </w:t>
      </w:r>
      <w:r>
        <w:rPr>
          <w:rFonts w:cs="Times"/>
          <w:i/>
          <w:color w:val="000000"/>
        </w:rPr>
        <w:t>Punica</w:t>
      </w:r>
      <w:r>
        <w:rPr>
          <w:rFonts w:cs="Times"/>
          <w:color w:val="000000"/>
        </w:rPr>
        <w:t xml:space="preserve"> certainly looks brighter than its past, at least since the fifteenth century. The inevitable march of redemption has now firmly taken hold of the poem, and possibilities are opening for interpretive work using both techniques borrowed from work on other Latin epic poets, such as </w:t>
      </w:r>
      <w:proofErr w:type="spellStart"/>
      <w:r>
        <w:rPr>
          <w:rFonts w:cs="Times"/>
          <w:color w:val="000000"/>
        </w:rPr>
        <w:t>Klaassen</w:t>
      </w:r>
      <w:proofErr w:type="spellEnd"/>
      <w:r>
        <w:rPr>
          <w:rFonts w:cs="Times"/>
          <w:color w:val="000000"/>
        </w:rPr>
        <w:t xml:space="preserve"> on </w:t>
      </w:r>
      <w:proofErr w:type="spellStart"/>
      <w:r>
        <w:rPr>
          <w:rFonts w:cs="Times"/>
          <w:color w:val="000000"/>
        </w:rPr>
        <w:t>Silius</w:t>
      </w:r>
      <w:proofErr w:type="spellEnd"/>
      <w:r w:rsidR="00050F90">
        <w:rPr>
          <w:rFonts w:cs="Times"/>
          <w:color w:val="000000"/>
        </w:rPr>
        <w:t>’</w:t>
      </w:r>
      <w:r>
        <w:rPr>
          <w:rFonts w:cs="Times"/>
          <w:color w:val="000000"/>
        </w:rPr>
        <w:t xml:space="preserve"> use of the Virgilian technique of </w:t>
      </w:r>
      <w:r>
        <w:rPr>
          <w:rFonts w:cs="Times"/>
          <w:color w:val="000000"/>
        </w:rPr>
        <w:lastRenderedPageBreak/>
        <w:t xml:space="preserve">double models, and techniques more singularly appropriate to the </w:t>
      </w:r>
      <w:r>
        <w:rPr>
          <w:rFonts w:cs="Times"/>
          <w:i/>
          <w:iCs/>
          <w:color w:val="000000"/>
        </w:rPr>
        <w:t>Pun</w:t>
      </w:r>
      <w:r w:rsidR="00AC4559">
        <w:rPr>
          <w:rFonts w:cs="Times"/>
          <w:i/>
          <w:iCs/>
          <w:color w:val="000000"/>
        </w:rPr>
        <w:t>i</w:t>
      </w:r>
      <w:r>
        <w:rPr>
          <w:rFonts w:cs="Times"/>
          <w:i/>
          <w:iCs/>
          <w:color w:val="000000"/>
        </w:rPr>
        <w:t>ca</w:t>
      </w:r>
      <w:r>
        <w:rPr>
          <w:rFonts w:cs="Times"/>
          <w:color w:val="000000"/>
        </w:rPr>
        <w:t xml:space="preserve">, such as Cowan on </w:t>
      </w:r>
      <w:proofErr w:type="spellStart"/>
      <w:r>
        <w:rPr>
          <w:rFonts w:cs="Times"/>
          <w:color w:val="000000"/>
        </w:rPr>
        <w:t>Silius</w:t>
      </w:r>
      <w:proofErr w:type="spellEnd"/>
      <w:r w:rsidR="00050F90">
        <w:rPr>
          <w:rFonts w:cs="Times"/>
          <w:color w:val="000000"/>
        </w:rPr>
        <w:t>’</w:t>
      </w:r>
      <w:r>
        <w:rPr>
          <w:rFonts w:cs="Times"/>
          <w:color w:val="000000"/>
        </w:rPr>
        <w:t xml:space="preserve"> characteristic use of counterfactuals.</w:t>
      </w:r>
      <w:r>
        <w:rPr>
          <w:rStyle w:val="FootnoteReference"/>
          <w:rFonts w:cs="Times"/>
          <w:color w:val="000000"/>
        </w:rPr>
        <w:footnoteReference w:id="403"/>
      </w:r>
      <w:r>
        <w:rPr>
          <w:rFonts w:cs="Times"/>
          <w:color w:val="000000"/>
        </w:rPr>
        <w:t xml:space="preserve"> Enough of a groundwork has been laid by Bassett, von Albrecht, Ahl, Davis, Pomeroy, Marks, Tipping, Bernstein, </w:t>
      </w:r>
      <w:proofErr w:type="spellStart"/>
      <w:r>
        <w:rPr>
          <w:rFonts w:cs="Times"/>
          <w:color w:val="000000"/>
        </w:rPr>
        <w:t>Augoustakis</w:t>
      </w:r>
      <w:proofErr w:type="spellEnd"/>
      <w:r>
        <w:rPr>
          <w:rFonts w:cs="Times"/>
          <w:color w:val="000000"/>
        </w:rPr>
        <w:t xml:space="preserve">, </w:t>
      </w:r>
      <w:r w:rsidR="00E83356">
        <w:rPr>
          <w:rFonts w:cs="Times"/>
          <w:color w:val="000000"/>
        </w:rPr>
        <w:t xml:space="preserve">Littlewood, </w:t>
      </w:r>
      <w:r>
        <w:rPr>
          <w:rFonts w:cs="Times"/>
          <w:color w:val="000000"/>
        </w:rPr>
        <w:t xml:space="preserve">and others that new work can enter a conversation with an interpretive community. </w:t>
      </w:r>
      <w:r w:rsidR="007E2C7A" w:rsidRPr="007E2C7A">
        <w:rPr>
          <w:rFonts w:cs="Times"/>
          <w:color w:val="000000"/>
        </w:rPr>
        <w:t xml:space="preserve">And future </w:t>
      </w:r>
      <w:proofErr w:type="spellStart"/>
      <w:r w:rsidR="007E2C7A" w:rsidRPr="007E2C7A">
        <w:rPr>
          <w:rFonts w:cs="Times"/>
          <w:color w:val="000000"/>
        </w:rPr>
        <w:t>Silian</w:t>
      </w:r>
      <w:proofErr w:type="spellEnd"/>
      <w:r w:rsidR="007E2C7A" w:rsidRPr="007E2C7A">
        <w:rPr>
          <w:rFonts w:cs="Times"/>
          <w:color w:val="000000"/>
        </w:rPr>
        <w:t xml:space="preserve"> scholars, young and old, now have a much easier first step into his poem thanks to </w:t>
      </w:r>
      <w:proofErr w:type="spellStart"/>
      <w:r w:rsidR="007E2C7A" w:rsidRPr="007E2C7A">
        <w:rPr>
          <w:rFonts w:cs="Times"/>
          <w:color w:val="000000"/>
        </w:rPr>
        <w:t>Augoustakis</w:t>
      </w:r>
      <w:proofErr w:type="spellEnd"/>
      <w:r w:rsidR="007E2C7A">
        <w:rPr>
          <w:rFonts w:cs="Times"/>
          <w:color w:val="000000"/>
        </w:rPr>
        <w:t>’</w:t>
      </w:r>
      <w:r w:rsidR="007E2C7A" w:rsidRPr="007E2C7A">
        <w:rPr>
          <w:rFonts w:cs="Times"/>
          <w:color w:val="000000"/>
        </w:rPr>
        <w:t xml:space="preserve"> and Bernstein</w:t>
      </w:r>
      <w:r w:rsidR="007E2C7A">
        <w:rPr>
          <w:rFonts w:cs="Times"/>
          <w:color w:val="000000"/>
        </w:rPr>
        <w:t>’</w:t>
      </w:r>
      <w:r w:rsidR="007E2C7A" w:rsidRPr="007E2C7A">
        <w:rPr>
          <w:rFonts w:cs="Times"/>
          <w:color w:val="000000"/>
        </w:rPr>
        <w:t xml:space="preserve">s complete </w:t>
      </w:r>
      <w:r w:rsidR="007E2C7A">
        <w:rPr>
          <w:rFonts w:cs="Times"/>
          <w:color w:val="000000"/>
        </w:rPr>
        <w:t xml:space="preserve">modern </w:t>
      </w:r>
      <w:r w:rsidR="007E2C7A" w:rsidRPr="007E2C7A">
        <w:rPr>
          <w:rFonts w:cs="Times"/>
          <w:color w:val="000000"/>
        </w:rPr>
        <w:t>translation of the epic</w:t>
      </w:r>
      <w:r w:rsidR="007E2C7A">
        <w:rPr>
          <w:rFonts w:cs="Times"/>
          <w:color w:val="000000"/>
        </w:rPr>
        <w:t>,</w:t>
      </w:r>
      <w:r w:rsidR="007E2C7A" w:rsidRPr="007E2C7A">
        <w:rPr>
          <w:rFonts w:cs="Times"/>
          <w:color w:val="000000"/>
        </w:rPr>
        <w:t xml:space="preserve"> published by Routledge</w:t>
      </w:r>
      <w:r w:rsidR="007E2C7A">
        <w:rPr>
          <w:rFonts w:cs="Times"/>
          <w:color w:val="000000"/>
        </w:rPr>
        <w:t xml:space="preserve"> </w:t>
      </w:r>
      <w:r w:rsidR="007E2C7A" w:rsidRPr="007E2C7A">
        <w:rPr>
          <w:rFonts w:cs="Times"/>
          <w:color w:val="000000"/>
        </w:rPr>
        <w:t xml:space="preserve">in 2021. </w:t>
      </w:r>
    </w:p>
    <w:p w14:paraId="384E059C" w14:textId="063C43DF" w:rsidR="0021184E" w:rsidRDefault="0021184E" w:rsidP="007E2C7A">
      <w:pPr>
        <w:spacing w:line="480" w:lineRule="auto"/>
        <w:ind w:firstLine="720"/>
        <w:rPr>
          <w:rFonts w:cs="Times"/>
          <w:color w:val="000000"/>
        </w:rPr>
      </w:pPr>
      <w:r w:rsidRPr="007E2C7A">
        <w:rPr>
          <w:rFonts w:cs="Times"/>
          <w:color w:val="000000"/>
        </w:rPr>
        <w:t>No longer must we, as Dominik recommended a little over a decade ago, seek to avoid the influence of uncongenial scholarship and proceed as though approaching a newly discovered</w:t>
      </w:r>
      <w:r>
        <w:rPr>
          <w:rFonts w:cs="Times"/>
          <w:color w:val="000000"/>
        </w:rPr>
        <w:t xml:space="preserve"> poem. And yet, we should not and cannot ignore the centuries of denigration and neglect of the poem, which have constructed its place in literary history and will continue to </w:t>
      </w:r>
      <w:proofErr w:type="gramStart"/>
      <w:r>
        <w:rPr>
          <w:rFonts w:cs="Times"/>
          <w:color w:val="000000"/>
        </w:rPr>
        <w:t>have an effect on</w:t>
      </w:r>
      <w:proofErr w:type="gramEnd"/>
      <w:r>
        <w:rPr>
          <w:rFonts w:cs="Times"/>
          <w:color w:val="000000"/>
        </w:rPr>
        <w:t xml:space="preserve"> the poem</w:t>
      </w:r>
      <w:r w:rsidR="00050F90">
        <w:rPr>
          <w:rFonts w:cs="Times"/>
          <w:color w:val="000000"/>
        </w:rPr>
        <w:t>’</w:t>
      </w:r>
      <w:r>
        <w:rPr>
          <w:rFonts w:cs="Times"/>
          <w:color w:val="000000"/>
        </w:rPr>
        <w:t xml:space="preserve">s future receptions. This poem, more than any other from antiquity, tempts us to believe that we twenty-first century readers are enlightened scholars who have overcome the prejudices of the past to become better readers, but the inevitability of </w:t>
      </w:r>
      <w:proofErr w:type="spellStart"/>
      <w:r>
        <w:rPr>
          <w:rFonts w:cs="Times"/>
          <w:color w:val="000000"/>
        </w:rPr>
        <w:t>Silius</w:t>
      </w:r>
      <w:proofErr w:type="spellEnd"/>
      <w:r w:rsidR="00050F90">
        <w:rPr>
          <w:rFonts w:cs="Times"/>
          <w:color w:val="000000"/>
        </w:rPr>
        <w:t>’</w:t>
      </w:r>
      <w:r>
        <w:rPr>
          <w:rFonts w:cs="Times"/>
          <w:color w:val="000000"/>
        </w:rPr>
        <w:t xml:space="preserve"> redemption story also shows us that historical forces having little to do with the quality of the </w:t>
      </w:r>
      <w:r>
        <w:rPr>
          <w:rFonts w:cs="Times"/>
          <w:i/>
          <w:color w:val="000000"/>
        </w:rPr>
        <w:t>Punica</w:t>
      </w:r>
      <w:r>
        <w:rPr>
          <w:rFonts w:cs="Times"/>
          <w:color w:val="000000"/>
        </w:rPr>
        <w:t xml:space="preserve"> have determined the direction of scholarship more than the individual or group efforts of twenty-first century scholars. At the very least, we might consider ourselves fortunate (or unfortunate, as some would say) to witness a new dawn in appreciation of the </w:t>
      </w:r>
      <w:r>
        <w:rPr>
          <w:rFonts w:cs="Times"/>
          <w:i/>
          <w:color w:val="000000"/>
        </w:rPr>
        <w:t>Punica</w:t>
      </w:r>
      <w:r>
        <w:rPr>
          <w:rFonts w:cs="Times"/>
          <w:color w:val="000000"/>
        </w:rPr>
        <w:t>, since most of us, if we had lived seventy years ago, would not have joined Bassett and von Albrecht in their judgments of the poem</w:t>
      </w:r>
      <w:r w:rsidR="00050F90">
        <w:rPr>
          <w:rFonts w:cs="Times"/>
          <w:color w:val="000000"/>
        </w:rPr>
        <w:t>’</w:t>
      </w:r>
      <w:r>
        <w:rPr>
          <w:rFonts w:cs="Times"/>
          <w:color w:val="000000"/>
        </w:rPr>
        <w:t xml:space="preserve">s suitability for interpretive attention. An approach more oriented toward reception studies might even make use of the </w:t>
      </w:r>
      <w:r>
        <w:rPr>
          <w:rFonts w:cs="Times"/>
          <w:i/>
          <w:color w:val="000000"/>
        </w:rPr>
        <w:t>Punica</w:t>
      </w:r>
      <w:r>
        <w:rPr>
          <w:rFonts w:cs="Times"/>
          <w:color w:val="000000"/>
        </w:rPr>
        <w:t xml:space="preserve"> as an exemplary model in an argument showing how reception histories and literary historical forces more than independent judgments of taste shape scholarly responses to classical poetry.</w:t>
      </w:r>
    </w:p>
    <w:p w14:paraId="64484D5C" w14:textId="6D4F85E9" w:rsidR="00BE5969" w:rsidRDefault="00BE5969">
      <w:pPr>
        <w:rPr>
          <w:rFonts w:cs="Times"/>
          <w:color w:val="000000"/>
        </w:rPr>
      </w:pPr>
      <w:r>
        <w:rPr>
          <w:rFonts w:cs="Times"/>
          <w:color w:val="000000"/>
        </w:rPr>
        <w:br w:type="page"/>
      </w:r>
    </w:p>
    <w:p w14:paraId="1ED12752" w14:textId="48407370" w:rsidR="00BE5969" w:rsidRDefault="00BE5969" w:rsidP="00BE5969">
      <w:pPr>
        <w:pStyle w:val="Heading1"/>
      </w:pPr>
      <w:bookmarkStart w:id="57" w:name="_Toc121845247"/>
      <w:r>
        <w:lastRenderedPageBreak/>
        <w:t>6. Bibliography</w:t>
      </w:r>
      <w:bookmarkEnd w:id="47"/>
      <w:bookmarkEnd w:id="48"/>
      <w:bookmarkEnd w:id="57"/>
    </w:p>
    <w:p w14:paraId="6B997630" w14:textId="2C123DA4" w:rsidR="003B1B71" w:rsidRDefault="003B1B71" w:rsidP="003B1B71">
      <w:pPr>
        <w:pStyle w:val="NoSpacing"/>
      </w:pPr>
    </w:p>
    <w:p w14:paraId="1675A421" w14:textId="77777777" w:rsidR="003B1B71" w:rsidRPr="006673BB" w:rsidRDefault="003B1B71" w:rsidP="003B1B71">
      <w:pPr>
        <w:spacing w:line="480" w:lineRule="auto"/>
        <w:ind w:left="720" w:hanging="720"/>
        <w:textAlignment w:val="baseline"/>
        <w:rPr>
          <w:lang w:eastAsia="en-CA"/>
        </w:rPr>
      </w:pPr>
      <w:proofErr w:type="spellStart"/>
      <w:r w:rsidRPr="006673BB">
        <w:rPr>
          <w:lang w:eastAsia="en-CA"/>
        </w:rPr>
        <w:t>Adamietz</w:t>
      </w:r>
      <w:proofErr w:type="spellEnd"/>
      <w:r w:rsidRPr="006673BB">
        <w:rPr>
          <w:lang w:eastAsia="en-CA"/>
        </w:rPr>
        <w:t xml:space="preserve">, Joachim. 1970. </w:t>
      </w:r>
      <w:r>
        <w:rPr>
          <w:lang w:eastAsia="en-CA"/>
        </w:rPr>
        <w:t>“</w:t>
      </w:r>
      <w:r w:rsidRPr="006673BB">
        <w:rPr>
          <w:lang w:eastAsia="en-CA"/>
        </w:rPr>
        <w:t xml:space="preserve">Jason und Hercules in den </w:t>
      </w:r>
      <w:proofErr w:type="spellStart"/>
      <w:r w:rsidRPr="006673BB">
        <w:rPr>
          <w:lang w:eastAsia="en-CA"/>
        </w:rPr>
        <w:t>Epen</w:t>
      </w:r>
      <w:proofErr w:type="spellEnd"/>
      <w:r w:rsidRPr="006673BB">
        <w:rPr>
          <w:lang w:eastAsia="en-CA"/>
        </w:rPr>
        <w:t xml:space="preserve"> des </w:t>
      </w:r>
      <w:proofErr w:type="spellStart"/>
      <w:r w:rsidRPr="006673BB">
        <w:rPr>
          <w:lang w:eastAsia="en-CA"/>
        </w:rPr>
        <w:t>Apollonios</w:t>
      </w:r>
      <w:proofErr w:type="spellEnd"/>
      <w:r w:rsidRPr="006673BB">
        <w:rPr>
          <w:lang w:eastAsia="en-CA"/>
        </w:rPr>
        <w:t xml:space="preserve"> </w:t>
      </w:r>
      <w:proofErr w:type="spellStart"/>
      <w:r w:rsidRPr="006673BB">
        <w:rPr>
          <w:lang w:eastAsia="en-CA"/>
        </w:rPr>
        <w:t>Rhodios</w:t>
      </w:r>
      <w:proofErr w:type="spellEnd"/>
      <w:r w:rsidRPr="006673BB">
        <w:rPr>
          <w:lang w:eastAsia="en-CA"/>
        </w:rPr>
        <w:t xml:space="preserve"> und </w:t>
      </w:r>
      <w:proofErr w:type="spellStart"/>
      <w:r w:rsidRPr="006673BB">
        <w:rPr>
          <w:lang w:eastAsia="en-CA"/>
        </w:rPr>
        <w:t>Valerius</w:t>
      </w:r>
      <w:proofErr w:type="spellEnd"/>
      <w:r w:rsidRPr="006673BB">
        <w:rPr>
          <w:lang w:eastAsia="en-CA"/>
        </w:rPr>
        <w:t xml:space="preserve"> </w:t>
      </w:r>
      <w:proofErr w:type="spellStart"/>
      <w:r w:rsidRPr="006673BB">
        <w:rPr>
          <w:lang w:eastAsia="en-CA"/>
        </w:rPr>
        <w:t>Flaccus</w:t>
      </w:r>
      <w:proofErr w:type="spellEnd"/>
      <w:r w:rsidRPr="006673BB">
        <w:rPr>
          <w:lang w:eastAsia="en-CA"/>
        </w:rPr>
        <w:t>.</w:t>
      </w:r>
      <w:r>
        <w:rPr>
          <w:lang w:eastAsia="en-CA"/>
        </w:rPr>
        <w:t>”</w:t>
      </w:r>
      <w:r w:rsidRPr="006673BB">
        <w:rPr>
          <w:i/>
          <w:iCs/>
          <w:lang w:eastAsia="en-CA"/>
        </w:rPr>
        <w:t> </w:t>
      </w:r>
      <w:proofErr w:type="spellStart"/>
      <w:r w:rsidRPr="006673BB">
        <w:rPr>
          <w:i/>
          <w:iCs/>
          <w:lang w:eastAsia="en-CA"/>
        </w:rPr>
        <w:t>Antike</w:t>
      </w:r>
      <w:proofErr w:type="spellEnd"/>
      <w:r w:rsidRPr="006673BB">
        <w:rPr>
          <w:i/>
          <w:iCs/>
          <w:lang w:eastAsia="en-CA"/>
        </w:rPr>
        <w:t xml:space="preserve"> und </w:t>
      </w:r>
      <w:proofErr w:type="spellStart"/>
      <w:r w:rsidRPr="006673BB">
        <w:rPr>
          <w:i/>
          <w:iCs/>
          <w:lang w:eastAsia="en-CA"/>
        </w:rPr>
        <w:t>Abenland</w:t>
      </w:r>
      <w:proofErr w:type="spellEnd"/>
      <w:r w:rsidRPr="006673BB">
        <w:rPr>
          <w:lang w:eastAsia="en-CA"/>
        </w:rPr>
        <w:t xml:space="preserve"> 16.1: 29–38. </w:t>
      </w:r>
    </w:p>
    <w:p w14:paraId="3A2640BC" w14:textId="16A5F072" w:rsidR="003B1B71" w:rsidRPr="006673BB" w:rsidRDefault="003B1B71" w:rsidP="003B1B71">
      <w:pPr>
        <w:spacing w:line="480" w:lineRule="auto"/>
        <w:ind w:left="720" w:hanging="720"/>
        <w:textAlignment w:val="baseline"/>
        <w:rPr>
          <w:lang w:eastAsia="en-CA"/>
        </w:rPr>
      </w:pPr>
      <w:r w:rsidRPr="006673BB">
        <w:t xml:space="preserve">Agri, </w:t>
      </w:r>
      <w:proofErr w:type="spellStart"/>
      <w:r w:rsidRPr="006673BB">
        <w:t>Dalida</w:t>
      </w:r>
      <w:proofErr w:type="spellEnd"/>
      <w:r w:rsidRPr="006673BB">
        <w:t xml:space="preserve">. 2020. </w:t>
      </w:r>
      <w:r>
        <w:t>“</w:t>
      </w:r>
      <w:r w:rsidRPr="006673BB">
        <w:t>Opening up texts: Flavian interactions in Statius</w:t>
      </w:r>
      <w:r w:rsidR="00050F90">
        <w:t>’</w:t>
      </w:r>
      <w:r w:rsidRPr="006673BB">
        <w:t xml:space="preserve"> </w:t>
      </w:r>
      <w:proofErr w:type="spellStart"/>
      <w:r w:rsidRPr="006673BB">
        <w:rPr>
          <w:i/>
          <w:iCs/>
        </w:rPr>
        <w:t>Thebaid</w:t>
      </w:r>
      <w:proofErr w:type="spellEnd"/>
      <w:r w:rsidRPr="006673BB">
        <w:rPr>
          <w:i/>
          <w:iCs/>
        </w:rPr>
        <w:t xml:space="preserve"> </w:t>
      </w:r>
      <w:r w:rsidRPr="006673BB">
        <w:t xml:space="preserve">and </w:t>
      </w:r>
      <w:proofErr w:type="spellStart"/>
      <w:r w:rsidRPr="006673BB">
        <w:t>Silius</w:t>
      </w:r>
      <w:proofErr w:type="spellEnd"/>
      <w:r w:rsidRPr="006673BB">
        <w:t xml:space="preserve"> </w:t>
      </w:r>
      <w:proofErr w:type="spellStart"/>
      <w:r w:rsidRPr="006673BB">
        <w:t>Italicus</w:t>
      </w:r>
      <w:proofErr w:type="spellEnd"/>
      <w:r w:rsidR="00050F90">
        <w:t>’</w:t>
      </w:r>
      <w:r w:rsidRPr="006673BB">
        <w:t xml:space="preserve"> </w:t>
      </w:r>
      <w:r w:rsidRPr="006673BB">
        <w:rPr>
          <w:i/>
          <w:iCs/>
        </w:rPr>
        <w:t>Punica</w:t>
      </w:r>
      <w:r w:rsidRPr="006673BB">
        <w:t>.</w:t>
      </w:r>
      <w:r>
        <w:t>”</w:t>
      </w:r>
      <w:r w:rsidRPr="006673BB">
        <w:t xml:space="preserve"> </w:t>
      </w:r>
      <w:r w:rsidRPr="006673BB">
        <w:rPr>
          <w:i/>
          <w:iCs/>
        </w:rPr>
        <w:t xml:space="preserve">CQ </w:t>
      </w:r>
      <w:r w:rsidRPr="006673BB">
        <w:t xml:space="preserve">70.1: 310–31. </w:t>
      </w:r>
    </w:p>
    <w:p w14:paraId="688E2F5B" w14:textId="77777777" w:rsidR="003B1B71" w:rsidRPr="006673BB" w:rsidRDefault="003B1B71" w:rsidP="003B1B71">
      <w:pPr>
        <w:spacing w:line="480" w:lineRule="auto"/>
        <w:ind w:left="720" w:hanging="720"/>
      </w:pPr>
      <w:r w:rsidRPr="006673BB">
        <w:t xml:space="preserve">Ahl, Frederick. 1976. </w:t>
      </w:r>
      <w:r w:rsidRPr="006673BB">
        <w:rPr>
          <w:i/>
        </w:rPr>
        <w:t>Lucan: An Introduction</w:t>
      </w:r>
      <w:r w:rsidRPr="006673BB">
        <w:t>. Ithaca: Cornell University Press.</w:t>
      </w:r>
    </w:p>
    <w:p w14:paraId="31BBA5B4" w14:textId="77777777" w:rsidR="003B1B71" w:rsidRPr="006673BB" w:rsidRDefault="003B1B71" w:rsidP="003B1B71">
      <w:pPr>
        <w:suppressAutoHyphens/>
        <w:spacing w:line="480" w:lineRule="auto"/>
        <w:ind w:left="720" w:hanging="720"/>
        <w:rPr>
          <w:color w:val="000000"/>
        </w:rPr>
      </w:pPr>
      <w:r w:rsidRPr="006673BB">
        <w:t xml:space="preserve">Ahl, Frederick. 1984a. </w:t>
      </w:r>
      <w:r>
        <w:rPr>
          <w:color w:val="000000"/>
        </w:rPr>
        <w:t>“</w:t>
      </w:r>
      <w:r w:rsidRPr="006673BB">
        <w:rPr>
          <w:color w:val="000000"/>
        </w:rPr>
        <w:t>The art of safe criticism in Greece and Rome.</w:t>
      </w:r>
      <w:r>
        <w:rPr>
          <w:color w:val="000000"/>
        </w:rPr>
        <w:t>”</w:t>
      </w:r>
      <w:r w:rsidRPr="006673BB">
        <w:rPr>
          <w:color w:val="000000"/>
        </w:rPr>
        <w:t xml:space="preserve"> </w:t>
      </w:r>
      <w:proofErr w:type="spellStart"/>
      <w:r w:rsidRPr="006673BB">
        <w:rPr>
          <w:i/>
          <w:color w:val="000000"/>
        </w:rPr>
        <w:t>AJP</w:t>
      </w:r>
      <w:r>
        <w:rPr>
          <w:i/>
          <w:color w:val="000000"/>
        </w:rPr>
        <w:t>h</w:t>
      </w:r>
      <w:proofErr w:type="spellEnd"/>
      <w:r w:rsidRPr="006673BB">
        <w:rPr>
          <w:i/>
          <w:color w:val="000000"/>
        </w:rPr>
        <w:t xml:space="preserve"> </w:t>
      </w:r>
      <w:r w:rsidRPr="006673BB">
        <w:rPr>
          <w:color w:val="000000"/>
        </w:rPr>
        <w:t>105: 174–208.</w:t>
      </w:r>
    </w:p>
    <w:p w14:paraId="06D0B699" w14:textId="77777777" w:rsidR="003B1B71" w:rsidRPr="006673BB" w:rsidRDefault="003B1B71" w:rsidP="003B1B71">
      <w:pPr>
        <w:suppressAutoHyphens/>
        <w:spacing w:line="480" w:lineRule="auto"/>
        <w:ind w:left="720" w:hanging="720"/>
        <w:rPr>
          <w:color w:val="000000"/>
        </w:rPr>
      </w:pPr>
      <w:r w:rsidRPr="006673BB">
        <w:t xml:space="preserve">Ahl, Frederick. 1984b. </w:t>
      </w:r>
      <w:r>
        <w:rPr>
          <w:color w:val="000000"/>
        </w:rPr>
        <w:t>“</w:t>
      </w:r>
      <w:r w:rsidRPr="006673BB">
        <w:rPr>
          <w:color w:val="000000"/>
        </w:rPr>
        <w:t>The rider and the horse: politics and power in Roman poetry from Horace to Statius.</w:t>
      </w:r>
      <w:r>
        <w:rPr>
          <w:color w:val="000000"/>
        </w:rPr>
        <w:t>”</w:t>
      </w:r>
      <w:r w:rsidRPr="006673BB">
        <w:rPr>
          <w:color w:val="000000"/>
        </w:rPr>
        <w:t xml:space="preserve"> </w:t>
      </w:r>
      <w:r w:rsidRPr="006673BB">
        <w:rPr>
          <w:rFonts w:eastAsia="Calibri"/>
          <w:i/>
          <w:iCs/>
        </w:rPr>
        <w:t>ANRW</w:t>
      </w:r>
      <w:r w:rsidRPr="006673BB">
        <w:rPr>
          <w:rFonts w:eastAsia="Calibri"/>
          <w:color w:val="000000"/>
        </w:rPr>
        <w:t xml:space="preserve"> </w:t>
      </w:r>
      <w:r w:rsidRPr="006673BB">
        <w:rPr>
          <w:color w:val="000000"/>
        </w:rPr>
        <w:t>2.32.1: 40–110.</w:t>
      </w:r>
    </w:p>
    <w:p w14:paraId="0FF9B4A5" w14:textId="3F93C1AD" w:rsidR="003B1B71" w:rsidRPr="006673BB" w:rsidRDefault="003B1B71" w:rsidP="003B1B71">
      <w:pPr>
        <w:spacing w:line="480" w:lineRule="auto"/>
        <w:ind w:left="720" w:hanging="720"/>
      </w:pPr>
      <w:r w:rsidRPr="006673BB">
        <w:t xml:space="preserve">Ahl, Frederick. 1986. </w:t>
      </w:r>
      <w:r>
        <w:rPr>
          <w:color w:val="000000"/>
        </w:rPr>
        <w:t>“</w:t>
      </w:r>
      <w:r w:rsidRPr="006673BB">
        <w:rPr>
          <w:color w:val="000000"/>
        </w:rPr>
        <w:t>Statius</w:t>
      </w:r>
      <w:r w:rsidR="00050F90">
        <w:rPr>
          <w:color w:val="000000"/>
        </w:rPr>
        <w:t>’</w:t>
      </w:r>
      <w:r w:rsidRPr="006673BB">
        <w:rPr>
          <w:color w:val="000000"/>
        </w:rPr>
        <w:t xml:space="preserve"> </w:t>
      </w:r>
      <w:proofErr w:type="spellStart"/>
      <w:r w:rsidRPr="006673BB">
        <w:rPr>
          <w:i/>
          <w:color w:val="000000"/>
        </w:rPr>
        <w:t>Thebaid</w:t>
      </w:r>
      <w:proofErr w:type="spellEnd"/>
      <w:r w:rsidRPr="006673BB">
        <w:rPr>
          <w:color w:val="000000"/>
        </w:rPr>
        <w:t>: a reconsideration.</w:t>
      </w:r>
      <w:r>
        <w:rPr>
          <w:color w:val="000000"/>
        </w:rPr>
        <w:t>”</w:t>
      </w:r>
      <w:r w:rsidRPr="006673BB">
        <w:rPr>
          <w:color w:val="000000"/>
        </w:rPr>
        <w:t xml:space="preserve"> </w:t>
      </w:r>
      <w:r w:rsidRPr="006673BB">
        <w:rPr>
          <w:rFonts w:eastAsia="Calibri"/>
          <w:i/>
          <w:iCs/>
        </w:rPr>
        <w:t xml:space="preserve">ANRW </w:t>
      </w:r>
      <w:r w:rsidRPr="006673BB">
        <w:rPr>
          <w:color w:val="000000"/>
        </w:rPr>
        <w:t>2.32.5: 2803–912.</w:t>
      </w:r>
    </w:p>
    <w:p w14:paraId="7993E618" w14:textId="27EBD685" w:rsidR="003B1B71" w:rsidRPr="006673BB" w:rsidRDefault="003B1B71" w:rsidP="003B1B71">
      <w:pPr>
        <w:spacing w:line="480" w:lineRule="auto"/>
        <w:ind w:left="720" w:hanging="720"/>
      </w:pPr>
      <w:r w:rsidRPr="006673BB">
        <w:t xml:space="preserve">Ahl, Frederick. 2015. </w:t>
      </w:r>
      <w:r>
        <w:t>“</w:t>
      </w:r>
      <w:r w:rsidRPr="006673BB">
        <w:t>Transgressing boundaries of the unthinkable: Sophocles, Ovid, Vergil, Seneca, and Homer refracted in Statius</w:t>
      </w:r>
      <w:r w:rsidR="00050F90">
        <w:t>’</w:t>
      </w:r>
      <w:r w:rsidRPr="006673BB">
        <w:t xml:space="preserve"> </w:t>
      </w:r>
      <w:proofErr w:type="spellStart"/>
      <w:r w:rsidRPr="006673BB">
        <w:rPr>
          <w:i/>
          <w:iCs/>
        </w:rPr>
        <w:t>Thebaid</w:t>
      </w:r>
      <w:proofErr w:type="spellEnd"/>
      <w:r w:rsidRPr="006673BB">
        <w:t>.</w:t>
      </w:r>
      <w:r>
        <w:t>”</w:t>
      </w:r>
      <w:r w:rsidRPr="006673BB">
        <w:t xml:space="preserve"> In </w:t>
      </w:r>
      <w:r w:rsidRPr="006673BB">
        <w:rPr>
          <w:i/>
        </w:rPr>
        <w:t>Brill</w:t>
      </w:r>
      <w:r w:rsidR="00050F90">
        <w:rPr>
          <w:i/>
        </w:rPr>
        <w:t>’</w:t>
      </w:r>
      <w:r w:rsidRPr="006673BB">
        <w:rPr>
          <w:i/>
        </w:rPr>
        <w:t>s Companion to Statius</w:t>
      </w:r>
      <w:r>
        <w:t>, ed. by</w:t>
      </w:r>
      <w:r w:rsidRPr="006673BB">
        <w:t xml:space="preserve"> W. J. Dominik, C. E. Newlands, and K. Gervais, 240–65. Leiden: Brill.</w:t>
      </w:r>
    </w:p>
    <w:p w14:paraId="39EF23DA" w14:textId="77777777" w:rsidR="003B1B71" w:rsidRDefault="003B1B71" w:rsidP="003B1B71">
      <w:pPr>
        <w:spacing w:line="480" w:lineRule="auto"/>
        <w:ind w:left="720" w:hanging="720"/>
        <w:textAlignment w:val="baseline"/>
      </w:pPr>
      <w:r w:rsidRPr="006673BB">
        <w:t xml:space="preserve">Ahl, Frederick, Martha A. Davis, and Arthur Pomeroy. 1986. </w:t>
      </w:r>
      <w:r>
        <w:t>“</w:t>
      </w:r>
      <w:proofErr w:type="spellStart"/>
      <w:r w:rsidRPr="006673BB">
        <w:t>Silius</w:t>
      </w:r>
      <w:proofErr w:type="spellEnd"/>
      <w:r w:rsidRPr="006673BB">
        <w:t xml:space="preserve"> </w:t>
      </w:r>
      <w:proofErr w:type="spellStart"/>
      <w:r w:rsidRPr="006673BB">
        <w:t>Italicus</w:t>
      </w:r>
      <w:proofErr w:type="spellEnd"/>
      <w:r w:rsidRPr="006673BB">
        <w:t>.</w:t>
      </w:r>
      <w:r>
        <w:t>”</w:t>
      </w:r>
      <w:r w:rsidRPr="006673BB">
        <w:t xml:space="preserve"> </w:t>
      </w:r>
      <w:r w:rsidRPr="006673BB">
        <w:rPr>
          <w:i/>
        </w:rPr>
        <w:t xml:space="preserve">ANRW </w:t>
      </w:r>
      <w:r w:rsidRPr="006673BB">
        <w:t>2.32.4: 2492–561.</w:t>
      </w:r>
    </w:p>
    <w:p w14:paraId="1F7E8AEA" w14:textId="60201F65" w:rsidR="00494DD3" w:rsidRPr="00494DD3" w:rsidRDefault="00494DD3" w:rsidP="003B1B71">
      <w:pPr>
        <w:spacing w:line="480" w:lineRule="auto"/>
        <w:ind w:left="720" w:hanging="720"/>
        <w:textAlignment w:val="baseline"/>
        <w:rPr>
          <w:lang w:eastAsia="en-CA"/>
        </w:rPr>
      </w:pPr>
      <w:proofErr w:type="spellStart"/>
      <w:r>
        <w:t>Ambühl</w:t>
      </w:r>
      <w:proofErr w:type="spellEnd"/>
      <w:r>
        <w:t xml:space="preserve">, Annemarie. 2015. </w:t>
      </w:r>
      <w:r w:rsidRPr="00494DD3">
        <w:rPr>
          <w:i/>
          <w:iCs/>
        </w:rPr>
        <w:t xml:space="preserve">Krieg und </w:t>
      </w:r>
      <w:proofErr w:type="spellStart"/>
      <w:r w:rsidRPr="00494DD3">
        <w:rPr>
          <w:i/>
          <w:iCs/>
        </w:rPr>
        <w:t>Bürgerkrieg</w:t>
      </w:r>
      <w:proofErr w:type="spellEnd"/>
      <w:r w:rsidRPr="00494DD3">
        <w:rPr>
          <w:i/>
          <w:iCs/>
        </w:rPr>
        <w:t xml:space="preserve"> </w:t>
      </w:r>
      <w:proofErr w:type="spellStart"/>
      <w:r w:rsidRPr="00494DD3">
        <w:rPr>
          <w:i/>
          <w:iCs/>
        </w:rPr>
        <w:t>bei</w:t>
      </w:r>
      <w:proofErr w:type="spellEnd"/>
      <w:r w:rsidRPr="00494DD3">
        <w:rPr>
          <w:i/>
          <w:iCs/>
        </w:rPr>
        <w:t xml:space="preserve"> Lucan und in der </w:t>
      </w:r>
      <w:proofErr w:type="spellStart"/>
      <w:r w:rsidRPr="00494DD3">
        <w:rPr>
          <w:i/>
          <w:iCs/>
        </w:rPr>
        <w:t>griechischen</w:t>
      </w:r>
      <w:proofErr w:type="spellEnd"/>
      <w:r w:rsidRPr="00494DD3">
        <w:rPr>
          <w:i/>
          <w:iCs/>
        </w:rPr>
        <w:t xml:space="preserve"> </w:t>
      </w:r>
      <w:proofErr w:type="spellStart"/>
      <w:r w:rsidRPr="00494DD3">
        <w:rPr>
          <w:i/>
          <w:iCs/>
        </w:rPr>
        <w:t>Literatur</w:t>
      </w:r>
      <w:proofErr w:type="spellEnd"/>
      <w:r w:rsidRPr="00494DD3">
        <w:rPr>
          <w:i/>
          <w:iCs/>
        </w:rPr>
        <w:t xml:space="preserve">: </w:t>
      </w:r>
      <w:proofErr w:type="spellStart"/>
      <w:r w:rsidRPr="00494DD3">
        <w:rPr>
          <w:i/>
          <w:iCs/>
        </w:rPr>
        <w:t>Studien</w:t>
      </w:r>
      <w:proofErr w:type="spellEnd"/>
      <w:r w:rsidRPr="00494DD3">
        <w:rPr>
          <w:i/>
          <w:iCs/>
        </w:rPr>
        <w:t xml:space="preserve"> </w:t>
      </w:r>
      <w:proofErr w:type="spellStart"/>
      <w:r w:rsidRPr="00494DD3">
        <w:rPr>
          <w:i/>
          <w:iCs/>
        </w:rPr>
        <w:t>zur</w:t>
      </w:r>
      <w:proofErr w:type="spellEnd"/>
      <w:r w:rsidRPr="00494DD3">
        <w:rPr>
          <w:i/>
          <w:iCs/>
        </w:rPr>
        <w:t xml:space="preserve"> </w:t>
      </w:r>
      <w:proofErr w:type="spellStart"/>
      <w:r w:rsidRPr="00494DD3">
        <w:rPr>
          <w:i/>
          <w:iCs/>
        </w:rPr>
        <w:t>Rezeption</w:t>
      </w:r>
      <w:proofErr w:type="spellEnd"/>
      <w:r w:rsidRPr="00494DD3">
        <w:rPr>
          <w:i/>
          <w:iCs/>
        </w:rPr>
        <w:t xml:space="preserve"> der </w:t>
      </w:r>
      <w:proofErr w:type="spellStart"/>
      <w:r w:rsidRPr="00494DD3">
        <w:rPr>
          <w:i/>
          <w:iCs/>
        </w:rPr>
        <w:t>attischen</w:t>
      </w:r>
      <w:proofErr w:type="spellEnd"/>
      <w:r w:rsidRPr="00494DD3">
        <w:rPr>
          <w:i/>
          <w:iCs/>
        </w:rPr>
        <w:t xml:space="preserve"> </w:t>
      </w:r>
      <w:proofErr w:type="spellStart"/>
      <w:r w:rsidRPr="00494DD3">
        <w:rPr>
          <w:i/>
          <w:iCs/>
        </w:rPr>
        <w:t>Tragödie</w:t>
      </w:r>
      <w:proofErr w:type="spellEnd"/>
      <w:r w:rsidRPr="00494DD3">
        <w:rPr>
          <w:i/>
          <w:iCs/>
        </w:rPr>
        <w:t xml:space="preserve"> und der </w:t>
      </w:r>
      <w:proofErr w:type="spellStart"/>
      <w:r w:rsidRPr="00494DD3">
        <w:rPr>
          <w:i/>
          <w:iCs/>
        </w:rPr>
        <w:t>hellenistischen</w:t>
      </w:r>
      <w:proofErr w:type="spellEnd"/>
      <w:r w:rsidRPr="00494DD3">
        <w:rPr>
          <w:i/>
          <w:iCs/>
        </w:rPr>
        <w:t xml:space="preserve"> </w:t>
      </w:r>
      <w:proofErr w:type="spellStart"/>
      <w:r w:rsidRPr="00494DD3">
        <w:rPr>
          <w:i/>
          <w:iCs/>
        </w:rPr>
        <w:t>Dichtung</w:t>
      </w:r>
      <w:proofErr w:type="spellEnd"/>
      <w:r w:rsidRPr="00494DD3">
        <w:rPr>
          <w:i/>
          <w:iCs/>
        </w:rPr>
        <w:t xml:space="preserve"> </w:t>
      </w:r>
      <w:proofErr w:type="spellStart"/>
      <w:r w:rsidRPr="00494DD3">
        <w:rPr>
          <w:i/>
          <w:iCs/>
        </w:rPr>
        <w:t>im</w:t>
      </w:r>
      <w:proofErr w:type="spellEnd"/>
      <w:r w:rsidRPr="00494DD3">
        <w:rPr>
          <w:i/>
          <w:iCs/>
        </w:rPr>
        <w:t xml:space="preserve"> Bellum civile. </w:t>
      </w:r>
      <w:proofErr w:type="spellStart"/>
      <w:r w:rsidRPr="00494DD3">
        <w:rPr>
          <w:i/>
          <w:iCs/>
        </w:rPr>
        <w:t>Beiträge</w:t>
      </w:r>
      <w:proofErr w:type="spellEnd"/>
      <w:r w:rsidRPr="00494DD3">
        <w:rPr>
          <w:i/>
          <w:iCs/>
        </w:rPr>
        <w:t xml:space="preserve"> </w:t>
      </w:r>
      <w:proofErr w:type="spellStart"/>
      <w:r w:rsidRPr="00494DD3">
        <w:rPr>
          <w:i/>
          <w:iCs/>
        </w:rPr>
        <w:t>zur</w:t>
      </w:r>
      <w:proofErr w:type="spellEnd"/>
      <w:r w:rsidRPr="00494DD3">
        <w:rPr>
          <w:i/>
          <w:iCs/>
        </w:rPr>
        <w:t xml:space="preserve"> </w:t>
      </w:r>
      <w:proofErr w:type="spellStart"/>
      <w:r w:rsidRPr="00494DD3">
        <w:rPr>
          <w:i/>
          <w:iCs/>
        </w:rPr>
        <w:t>Altertumskunde</w:t>
      </w:r>
      <w:proofErr w:type="spellEnd"/>
      <w:r w:rsidRPr="00494DD3">
        <w:rPr>
          <w:i/>
          <w:iCs/>
        </w:rPr>
        <w:t>, Bd 225</w:t>
      </w:r>
      <w:r w:rsidRPr="00494DD3">
        <w:t>. Berlin: De Gruyter</w:t>
      </w:r>
      <w:r>
        <w:t>.</w:t>
      </w:r>
    </w:p>
    <w:p w14:paraId="263F22DC" w14:textId="77777777" w:rsidR="003B1B71" w:rsidRPr="006673BB" w:rsidRDefault="003B1B71" w:rsidP="003B1B71">
      <w:pPr>
        <w:spacing w:line="480" w:lineRule="auto"/>
        <w:ind w:left="720" w:hanging="720"/>
      </w:pPr>
      <w:r w:rsidRPr="006673BB">
        <w:t xml:space="preserve">Anderson, Benedict. 1991. </w:t>
      </w:r>
      <w:r w:rsidRPr="006673BB">
        <w:rPr>
          <w:i/>
          <w:iCs/>
        </w:rPr>
        <w:t>Imagined Communities: Reflections on the Origin and Spread of Nationalism</w:t>
      </w:r>
      <w:r w:rsidRPr="006673BB">
        <w:t>. Revised edition. London: Verso.</w:t>
      </w:r>
    </w:p>
    <w:p w14:paraId="5F292265" w14:textId="77777777" w:rsidR="003B1B71" w:rsidRPr="003D02AF" w:rsidRDefault="003B1B71" w:rsidP="003B1B71">
      <w:pPr>
        <w:spacing w:line="480" w:lineRule="auto"/>
        <w:ind w:left="720" w:hanging="720"/>
        <w:rPr>
          <w:lang w:val="fr-BE"/>
        </w:rPr>
      </w:pPr>
      <w:r w:rsidRPr="006673BB">
        <w:t xml:space="preserve">Anderson, Harald. 2009. </w:t>
      </w:r>
      <w:r w:rsidRPr="006673BB">
        <w:rPr>
          <w:i/>
          <w:iCs/>
        </w:rPr>
        <w:t>The Manuscripts of Statius</w:t>
      </w:r>
      <w:r w:rsidRPr="006673BB">
        <w:t xml:space="preserve">. </w:t>
      </w:r>
      <w:r w:rsidRPr="003D02AF">
        <w:rPr>
          <w:lang w:val="fr-BE"/>
        </w:rPr>
        <w:t xml:space="preserve">3 vol. Arlington, VA. </w:t>
      </w:r>
    </w:p>
    <w:p w14:paraId="481959AD" w14:textId="77777777" w:rsidR="003B1B71" w:rsidRPr="003D02AF" w:rsidRDefault="003B1B71" w:rsidP="003B1B71">
      <w:pPr>
        <w:spacing w:line="480" w:lineRule="auto"/>
        <w:ind w:left="720" w:hanging="720"/>
        <w:rPr>
          <w:lang w:val="fr-BE"/>
        </w:rPr>
      </w:pPr>
      <w:r w:rsidRPr="003D02AF">
        <w:rPr>
          <w:lang w:val="fr-BE"/>
        </w:rPr>
        <w:t>Anderson, Harald. 2020. “</w:t>
      </w:r>
      <w:proofErr w:type="spellStart"/>
      <w:r w:rsidRPr="003D02AF">
        <w:rPr>
          <w:lang w:val="fr-BE"/>
        </w:rPr>
        <w:t>Publius</w:t>
      </w:r>
      <w:proofErr w:type="spellEnd"/>
      <w:r w:rsidRPr="003D02AF">
        <w:rPr>
          <w:lang w:val="fr-BE"/>
        </w:rPr>
        <w:t xml:space="preserve"> </w:t>
      </w:r>
      <w:proofErr w:type="spellStart"/>
      <w:r w:rsidRPr="003D02AF">
        <w:rPr>
          <w:lang w:val="fr-BE"/>
        </w:rPr>
        <w:t>Papinius</w:t>
      </w:r>
      <w:proofErr w:type="spellEnd"/>
      <w:r w:rsidRPr="003D02AF">
        <w:rPr>
          <w:lang w:val="fr-BE"/>
        </w:rPr>
        <w:t xml:space="preserve"> </w:t>
      </w:r>
      <w:proofErr w:type="spellStart"/>
      <w:r w:rsidRPr="003D02AF">
        <w:rPr>
          <w:lang w:val="fr-BE"/>
        </w:rPr>
        <w:t>Statius</w:t>
      </w:r>
      <w:proofErr w:type="spellEnd"/>
      <w:r w:rsidRPr="003D02AF">
        <w:rPr>
          <w:lang w:val="fr-BE"/>
        </w:rPr>
        <w:t xml:space="preserve">.” </w:t>
      </w:r>
      <w:proofErr w:type="spellStart"/>
      <w:r w:rsidRPr="003D02AF">
        <w:rPr>
          <w:i/>
          <w:iCs/>
          <w:lang w:val="fr-BE"/>
        </w:rPr>
        <w:t>Catalogus</w:t>
      </w:r>
      <w:proofErr w:type="spellEnd"/>
      <w:r w:rsidRPr="003D02AF">
        <w:rPr>
          <w:i/>
          <w:iCs/>
          <w:lang w:val="fr-BE"/>
        </w:rPr>
        <w:t xml:space="preserve"> </w:t>
      </w:r>
      <w:proofErr w:type="spellStart"/>
      <w:r w:rsidRPr="003D02AF">
        <w:rPr>
          <w:i/>
          <w:iCs/>
          <w:lang w:val="fr-BE"/>
        </w:rPr>
        <w:t>Translationum</w:t>
      </w:r>
      <w:proofErr w:type="spellEnd"/>
      <w:r w:rsidRPr="003D02AF">
        <w:rPr>
          <w:i/>
          <w:iCs/>
          <w:lang w:val="fr-BE"/>
        </w:rPr>
        <w:t xml:space="preserve"> et </w:t>
      </w:r>
      <w:proofErr w:type="spellStart"/>
      <w:r w:rsidRPr="003D02AF">
        <w:rPr>
          <w:i/>
          <w:iCs/>
          <w:lang w:val="fr-BE"/>
        </w:rPr>
        <w:t>Commentariorum</w:t>
      </w:r>
      <w:proofErr w:type="spellEnd"/>
      <w:r w:rsidRPr="003D02AF">
        <w:rPr>
          <w:lang w:val="fr-BE"/>
        </w:rPr>
        <w:t xml:space="preserve"> 13</w:t>
      </w:r>
      <w:r>
        <w:rPr>
          <w:lang w:val="fr-BE"/>
        </w:rPr>
        <w:t>:</w:t>
      </w:r>
      <w:r w:rsidRPr="003D02AF">
        <w:rPr>
          <w:lang w:val="fr-BE"/>
        </w:rPr>
        <w:t xml:space="preserve"> 53–346.</w:t>
      </w:r>
    </w:p>
    <w:p w14:paraId="0F922BA6" w14:textId="6EB2ADCB" w:rsidR="003B1B71" w:rsidRPr="003D02AF" w:rsidRDefault="003B1B71" w:rsidP="003B1B71">
      <w:pPr>
        <w:spacing w:line="480" w:lineRule="auto"/>
        <w:ind w:left="720" w:hanging="720"/>
      </w:pPr>
      <w:bookmarkStart w:id="58" w:name="_Hlk106885184"/>
      <w:r w:rsidRPr="00C15891">
        <w:rPr>
          <w:lang w:val="it-IT"/>
        </w:rPr>
        <w:lastRenderedPageBreak/>
        <w:t>Aricò</w:t>
      </w:r>
      <w:bookmarkEnd w:id="58"/>
      <w:r w:rsidRPr="00C15891">
        <w:rPr>
          <w:lang w:val="it-IT"/>
        </w:rPr>
        <w:t>, Giuseppe. 1986. “L</w:t>
      </w:r>
      <w:r w:rsidR="00050F90">
        <w:rPr>
          <w:lang w:val="it-IT"/>
        </w:rPr>
        <w:t>’</w:t>
      </w:r>
      <w:proofErr w:type="spellStart"/>
      <w:r w:rsidRPr="00C15891">
        <w:rPr>
          <w:lang w:val="it-IT"/>
        </w:rPr>
        <w:t>Achilleida</w:t>
      </w:r>
      <w:proofErr w:type="spellEnd"/>
      <w:r w:rsidRPr="00C15891">
        <w:rPr>
          <w:lang w:val="it-IT"/>
        </w:rPr>
        <w:t xml:space="preserve"> di Stazio: tradizione </w:t>
      </w:r>
      <w:proofErr w:type="spellStart"/>
      <w:r w:rsidRPr="00C15891">
        <w:rPr>
          <w:lang w:val="it-IT"/>
        </w:rPr>
        <w:t>litteraria</w:t>
      </w:r>
      <w:proofErr w:type="spellEnd"/>
      <w:r w:rsidRPr="00C15891">
        <w:rPr>
          <w:lang w:val="it-IT"/>
        </w:rPr>
        <w:t xml:space="preserve"> e invenzione narrative.” </w:t>
      </w:r>
      <w:r w:rsidRPr="003D02AF">
        <w:rPr>
          <w:i/>
          <w:iCs/>
        </w:rPr>
        <w:t>ANRW</w:t>
      </w:r>
      <w:r w:rsidRPr="003D02AF">
        <w:t xml:space="preserve"> 2.32.5: 2925–64.</w:t>
      </w:r>
    </w:p>
    <w:p w14:paraId="75A1450F" w14:textId="77777777" w:rsidR="003B1B71" w:rsidRPr="00C15891" w:rsidRDefault="003B1B71" w:rsidP="003B1B71">
      <w:pPr>
        <w:spacing w:line="480" w:lineRule="auto"/>
        <w:ind w:left="720" w:hanging="720"/>
        <w:rPr>
          <w:color w:val="0000FF"/>
          <w:u w:val="single"/>
          <w:lang w:val="it-IT"/>
        </w:rPr>
      </w:pPr>
      <w:proofErr w:type="spellStart"/>
      <w:r w:rsidRPr="003D02AF">
        <w:t>Asso</w:t>
      </w:r>
      <w:proofErr w:type="spellEnd"/>
      <w:r w:rsidRPr="003D02AF">
        <w:t xml:space="preserve">, Paolo. 2004. </w:t>
      </w:r>
      <w:r w:rsidRPr="006673BB">
        <w:t xml:space="preserve">Review of Shackleton Bailey 2003, </w:t>
      </w:r>
      <w:r w:rsidRPr="006673BB">
        <w:rPr>
          <w:i/>
          <w:iCs/>
        </w:rPr>
        <w:t xml:space="preserve">Statius. Vol. 2: </w:t>
      </w:r>
      <w:proofErr w:type="spellStart"/>
      <w:r w:rsidRPr="006673BB">
        <w:rPr>
          <w:i/>
          <w:iCs/>
        </w:rPr>
        <w:t>Thebaid</w:t>
      </w:r>
      <w:proofErr w:type="spellEnd"/>
      <w:r w:rsidRPr="006673BB">
        <w:rPr>
          <w:i/>
          <w:iCs/>
        </w:rPr>
        <w:t>, Books 1–7; Vol. 3: Books 8–12</w:t>
      </w:r>
      <w:r w:rsidRPr="006673BB">
        <w:t xml:space="preserve">. </w:t>
      </w:r>
      <w:r w:rsidRPr="00C15891">
        <w:rPr>
          <w:i/>
          <w:iCs/>
          <w:lang w:val="it-IT"/>
        </w:rPr>
        <w:t xml:space="preserve">BMCR </w:t>
      </w:r>
      <w:r w:rsidRPr="00C15891">
        <w:rPr>
          <w:lang w:val="it-IT"/>
        </w:rPr>
        <w:t xml:space="preserve">2004.11.02. </w:t>
      </w:r>
      <w:hyperlink r:id="rId12" w:history="1">
        <w:r w:rsidRPr="00C15891">
          <w:rPr>
            <w:rStyle w:val="Hyperlink"/>
            <w:lang w:val="it-IT"/>
          </w:rPr>
          <w:t>https://bmcr.brynmawr.edu/2004/2004.11.02/</w:t>
        </w:r>
      </w:hyperlink>
      <w:r w:rsidRPr="00C15891">
        <w:rPr>
          <w:lang w:val="it-IT"/>
        </w:rPr>
        <w:t xml:space="preserve"> </w:t>
      </w:r>
    </w:p>
    <w:p w14:paraId="46E354C6" w14:textId="77777777" w:rsidR="003B1B71" w:rsidRPr="003D02AF" w:rsidRDefault="003B1B71" w:rsidP="003B1B71">
      <w:pPr>
        <w:spacing w:line="480" w:lineRule="auto"/>
        <w:ind w:left="720" w:hanging="720"/>
        <w:rPr>
          <w:lang w:val="it-IT"/>
        </w:rPr>
      </w:pPr>
      <w:r w:rsidRPr="00C15891">
        <w:rPr>
          <w:lang w:val="it-IT"/>
        </w:rPr>
        <w:t xml:space="preserve">Asso, Paolo. 2009. “The intrusive </w:t>
      </w:r>
      <w:proofErr w:type="spellStart"/>
      <w:r w:rsidRPr="00C15891">
        <w:rPr>
          <w:lang w:val="it-IT"/>
        </w:rPr>
        <w:t>trope</w:t>
      </w:r>
      <w:proofErr w:type="spellEnd"/>
      <w:r w:rsidRPr="00C15891">
        <w:rPr>
          <w:lang w:val="it-IT"/>
        </w:rPr>
        <w:t xml:space="preserve">: </w:t>
      </w:r>
      <w:proofErr w:type="spellStart"/>
      <w:r w:rsidRPr="00C15891">
        <w:rPr>
          <w:lang w:val="it-IT"/>
        </w:rPr>
        <w:t>apostrophe</w:t>
      </w:r>
      <w:proofErr w:type="spellEnd"/>
      <w:r w:rsidRPr="00C15891">
        <w:rPr>
          <w:lang w:val="it-IT"/>
        </w:rPr>
        <w:t xml:space="preserve"> in </w:t>
      </w:r>
      <w:proofErr w:type="spellStart"/>
      <w:r w:rsidRPr="00C15891">
        <w:rPr>
          <w:lang w:val="it-IT"/>
        </w:rPr>
        <w:t>Lucan</w:t>
      </w:r>
      <w:proofErr w:type="spellEnd"/>
      <w:r w:rsidRPr="00C15891">
        <w:rPr>
          <w:lang w:val="it-IT"/>
        </w:rPr>
        <w:t xml:space="preserve">.” </w:t>
      </w:r>
      <w:r w:rsidRPr="003D02AF">
        <w:rPr>
          <w:i/>
          <w:lang w:val="it-IT"/>
        </w:rPr>
        <w:t>MD</w:t>
      </w:r>
      <w:r w:rsidRPr="003D02AF">
        <w:rPr>
          <w:lang w:val="it-IT"/>
        </w:rPr>
        <w:t xml:space="preserve"> 61: 161–73.</w:t>
      </w:r>
    </w:p>
    <w:p w14:paraId="1A380161" w14:textId="77777777" w:rsidR="003B1B71" w:rsidRPr="003D02AF" w:rsidRDefault="003B1B71" w:rsidP="003B1B71">
      <w:pPr>
        <w:spacing w:line="480" w:lineRule="auto"/>
        <w:ind w:left="720" w:hanging="720"/>
        <w:rPr>
          <w:lang w:val="it-IT"/>
        </w:rPr>
      </w:pPr>
      <w:r w:rsidRPr="003D02AF">
        <w:rPr>
          <w:lang w:val="it-IT"/>
        </w:rPr>
        <w:t>Asso, Paolo</w:t>
      </w:r>
      <w:r>
        <w:rPr>
          <w:lang w:val="it-IT"/>
        </w:rPr>
        <w:t>.</w:t>
      </w:r>
      <w:r w:rsidRPr="003D02AF">
        <w:rPr>
          <w:lang w:val="it-IT"/>
        </w:rPr>
        <w:t xml:space="preserve"> 2010. </w:t>
      </w:r>
      <w:r w:rsidRPr="003D02AF">
        <w:rPr>
          <w:i/>
          <w:lang w:val="it-IT"/>
        </w:rPr>
        <w:t xml:space="preserve">A </w:t>
      </w:r>
      <w:proofErr w:type="spellStart"/>
      <w:r w:rsidRPr="003D02AF">
        <w:rPr>
          <w:i/>
          <w:lang w:val="it-IT"/>
        </w:rPr>
        <w:t>Commentary</w:t>
      </w:r>
      <w:proofErr w:type="spellEnd"/>
      <w:r w:rsidRPr="003D02AF">
        <w:rPr>
          <w:i/>
          <w:lang w:val="it-IT"/>
        </w:rPr>
        <w:t xml:space="preserve"> on </w:t>
      </w:r>
      <w:proofErr w:type="spellStart"/>
      <w:r w:rsidRPr="003D02AF">
        <w:rPr>
          <w:i/>
          <w:lang w:val="it-IT"/>
        </w:rPr>
        <w:t>Lucan</w:t>
      </w:r>
      <w:proofErr w:type="spellEnd"/>
      <w:r w:rsidRPr="003D02AF">
        <w:rPr>
          <w:i/>
          <w:lang w:val="it-IT"/>
        </w:rPr>
        <w:t xml:space="preserve"> </w:t>
      </w:r>
      <w:r w:rsidRPr="003D02AF">
        <w:rPr>
          <w:lang w:val="it-IT"/>
        </w:rPr>
        <w:t xml:space="preserve">De Bello Civili </w:t>
      </w:r>
      <w:r w:rsidRPr="003D02AF">
        <w:rPr>
          <w:i/>
          <w:lang w:val="it-IT"/>
        </w:rPr>
        <w:t xml:space="preserve">IV: </w:t>
      </w:r>
      <w:proofErr w:type="spellStart"/>
      <w:r w:rsidRPr="003D02AF">
        <w:rPr>
          <w:i/>
          <w:lang w:val="it-IT"/>
        </w:rPr>
        <w:t>Introduction</w:t>
      </w:r>
      <w:proofErr w:type="spellEnd"/>
      <w:r w:rsidRPr="003D02AF">
        <w:rPr>
          <w:i/>
          <w:lang w:val="it-IT"/>
        </w:rPr>
        <w:t xml:space="preserve">, Edition, and </w:t>
      </w:r>
      <w:proofErr w:type="spellStart"/>
      <w:r w:rsidRPr="003D02AF">
        <w:rPr>
          <w:i/>
          <w:lang w:val="it-IT"/>
        </w:rPr>
        <w:t>Translation</w:t>
      </w:r>
      <w:proofErr w:type="spellEnd"/>
      <w:r w:rsidRPr="003D02AF">
        <w:rPr>
          <w:lang w:val="it-IT"/>
        </w:rPr>
        <w:t xml:space="preserve">. </w:t>
      </w:r>
      <w:proofErr w:type="spellStart"/>
      <w:r w:rsidRPr="003D02AF">
        <w:rPr>
          <w:lang w:val="it-IT"/>
        </w:rPr>
        <w:t>Berlin</w:t>
      </w:r>
      <w:proofErr w:type="spellEnd"/>
      <w:r w:rsidRPr="003D02AF">
        <w:rPr>
          <w:lang w:val="it-IT"/>
        </w:rPr>
        <w:t xml:space="preserve">: De </w:t>
      </w:r>
      <w:proofErr w:type="spellStart"/>
      <w:r w:rsidRPr="003D02AF">
        <w:rPr>
          <w:lang w:val="it-IT"/>
        </w:rPr>
        <w:t>Gruyter</w:t>
      </w:r>
      <w:proofErr w:type="spellEnd"/>
      <w:r w:rsidRPr="003D02AF">
        <w:rPr>
          <w:lang w:val="it-IT"/>
        </w:rPr>
        <w:t>.</w:t>
      </w:r>
    </w:p>
    <w:p w14:paraId="7199AAB8" w14:textId="5018CFD6" w:rsidR="003B1B71" w:rsidRPr="006673BB" w:rsidRDefault="003B1B71" w:rsidP="003B1B71">
      <w:pPr>
        <w:spacing w:line="480" w:lineRule="auto"/>
        <w:ind w:left="720" w:hanging="720"/>
      </w:pPr>
      <w:r w:rsidRPr="003D02AF">
        <w:rPr>
          <w:lang w:val="it-IT"/>
        </w:rPr>
        <w:t xml:space="preserve">Asso, Paolo, ed. 2011. </w:t>
      </w:r>
      <w:r w:rsidRPr="006673BB">
        <w:rPr>
          <w:i/>
        </w:rPr>
        <w:t>Brill</w:t>
      </w:r>
      <w:r w:rsidR="00050F90">
        <w:rPr>
          <w:i/>
        </w:rPr>
        <w:t>’</w:t>
      </w:r>
      <w:r w:rsidRPr="006673BB">
        <w:rPr>
          <w:i/>
        </w:rPr>
        <w:t>s Companion to Lucan</w:t>
      </w:r>
      <w:r w:rsidRPr="006673BB">
        <w:t>. Leiden: Brill.</w:t>
      </w:r>
    </w:p>
    <w:p w14:paraId="2F3755CC" w14:textId="4E10C45B" w:rsidR="003B1B71" w:rsidRPr="006673BB" w:rsidRDefault="003B1B71" w:rsidP="003B1B71">
      <w:pPr>
        <w:spacing w:line="480" w:lineRule="auto"/>
        <w:ind w:left="720" w:hanging="720"/>
      </w:pPr>
      <w:proofErr w:type="spellStart"/>
      <w:r w:rsidRPr="006673BB">
        <w:t>Augoustakis</w:t>
      </w:r>
      <w:proofErr w:type="spellEnd"/>
      <w:r w:rsidRPr="006673BB">
        <w:t xml:space="preserve">, Antony, ed. 2010a. </w:t>
      </w:r>
      <w:r w:rsidRPr="006673BB">
        <w:rPr>
          <w:i/>
        </w:rPr>
        <w:t>Brill</w:t>
      </w:r>
      <w:r w:rsidR="00050F90">
        <w:rPr>
          <w:i/>
        </w:rPr>
        <w:t>’</w:t>
      </w:r>
      <w:r w:rsidRPr="006673BB">
        <w:rPr>
          <w:i/>
        </w:rPr>
        <w:t xml:space="preserve">s Companion to </w:t>
      </w:r>
      <w:proofErr w:type="spellStart"/>
      <w:r w:rsidRPr="006673BB">
        <w:rPr>
          <w:i/>
        </w:rPr>
        <w:t>Silius</w:t>
      </w:r>
      <w:proofErr w:type="spellEnd"/>
      <w:r w:rsidRPr="006673BB">
        <w:rPr>
          <w:i/>
        </w:rPr>
        <w:t xml:space="preserve"> </w:t>
      </w:r>
      <w:proofErr w:type="spellStart"/>
      <w:r w:rsidRPr="006673BB">
        <w:rPr>
          <w:i/>
        </w:rPr>
        <w:t>Italicus</w:t>
      </w:r>
      <w:proofErr w:type="spellEnd"/>
      <w:r w:rsidRPr="006673BB">
        <w:t>. Leiden: Brill.</w:t>
      </w:r>
    </w:p>
    <w:p w14:paraId="78E33DCF" w14:textId="77777777" w:rsidR="003B1B71" w:rsidRPr="006673BB" w:rsidRDefault="003B1B71" w:rsidP="003B1B71">
      <w:pPr>
        <w:spacing w:line="480" w:lineRule="auto"/>
        <w:ind w:left="720" w:hanging="720"/>
        <w:rPr>
          <w:color w:val="000000"/>
        </w:rPr>
      </w:pPr>
      <w:proofErr w:type="spellStart"/>
      <w:r w:rsidRPr="006673BB">
        <w:t>Augoustakis</w:t>
      </w:r>
      <w:proofErr w:type="spellEnd"/>
      <w:r w:rsidRPr="006673BB">
        <w:t xml:space="preserve">, Antony. </w:t>
      </w:r>
      <w:r w:rsidRPr="006673BB">
        <w:rPr>
          <w:color w:val="000000"/>
        </w:rPr>
        <w:t xml:space="preserve">2010b. </w:t>
      </w:r>
      <w:r w:rsidRPr="006673BB">
        <w:rPr>
          <w:i/>
          <w:color w:val="000000"/>
        </w:rPr>
        <w:t>Motherhood and the Other: Fashioning Female Power in Flavian Epic</w:t>
      </w:r>
      <w:r w:rsidRPr="006673BB">
        <w:rPr>
          <w:color w:val="000000"/>
        </w:rPr>
        <w:t>. Oxford: Oxford University Press.</w:t>
      </w:r>
    </w:p>
    <w:p w14:paraId="40C73213" w14:textId="77777777" w:rsidR="003B1B71" w:rsidRPr="006673BB" w:rsidRDefault="003B1B71" w:rsidP="003B1B71">
      <w:pPr>
        <w:spacing w:line="480" w:lineRule="auto"/>
        <w:ind w:left="720" w:hanging="720"/>
        <w:rPr>
          <w:rStyle w:val="Hyperlink"/>
        </w:rPr>
      </w:pPr>
      <w:proofErr w:type="spellStart"/>
      <w:r w:rsidRPr="006673BB">
        <w:t>Augoustakis</w:t>
      </w:r>
      <w:proofErr w:type="spellEnd"/>
      <w:r w:rsidRPr="006673BB">
        <w:t xml:space="preserve">, Antony. 2011. Review of Anderson 2009, </w:t>
      </w:r>
      <w:r w:rsidRPr="006673BB">
        <w:rPr>
          <w:i/>
          <w:iCs/>
        </w:rPr>
        <w:t>The Manuscripts of Statius</w:t>
      </w:r>
      <w:r w:rsidRPr="006673BB">
        <w:t xml:space="preserve">. </w:t>
      </w:r>
      <w:proofErr w:type="spellStart"/>
      <w:r w:rsidRPr="006673BB">
        <w:rPr>
          <w:i/>
          <w:iCs/>
        </w:rPr>
        <w:t>BMCR</w:t>
      </w:r>
      <w:r>
        <w:rPr>
          <w:i/>
          <w:iCs/>
        </w:rPr>
        <w:t>ev</w:t>
      </w:r>
      <w:proofErr w:type="spellEnd"/>
      <w:r w:rsidRPr="006673BB">
        <w:rPr>
          <w:i/>
          <w:iCs/>
        </w:rPr>
        <w:t xml:space="preserve"> </w:t>
      </w:r>
      <w:r w:rsidRPr="006673BB">
        <w:t xml:space="preserve">2011.04.31. </w:t>
      </w:r>
      <w:hyperlink r:id="rId13" w:history="1">
        <w:r w:rsidRPr="006673BB">
          <w:rPr>
            <w:rStyle w:val="Hyperlink"/>
          </w:rPr>
          <w:t>https://bmcr.brynmawr.edu/2011/2011.04.31/</w:t>
        </w:r>
      </w:hyperlink>
      <w:r w:rsidRPr="006673BB">
        <w:t xml:space="preserve"> </w:t>
      </w:r>
    </w:p>
    <w:p w14:paraId="34D8D0C1" w14:textId="77777777" w:rsidR="003B1B71" w:rsidRPr="006673BB" w:rsidRDefault="003B1B71" w:rsidP="003B1B71">
      <w:pPr>
        <w:spacing w:line="480" w:lineRule="auto"/>
        <w:ind w:left="720" w:hanging="720"/>
        <w:rPr>
          <w:color w:val="000000"/>
          <w:shd w:val="clear" w:color="auto" w:fill="FFFFFF"/>
        </w:rPr>
      </w:pPr>
      <w:proofErr w:type="spellStart"/>
      <w:r w:rsidRPr="006673BB">
        <w:rPr>
          <w:color w:val="000000"/>
          <w:shd w:val="clear" w:color="auto" w:fill="FFFFFF"/>
        </w:rPr>
        <w:t>Augoustakis</w:t>
      </w:r>
      <w:proofErr w:type="spellEnd"/>
      <w:r w:rsidRPr="006673BB">
        <w:rPr>
          <w:color w:val="000000"/>
          <w:shd w:val="clear" w:color="auto" w:fill="FFFFFF"/>
        </w:rPr>
        <w:t>, Antony, ed. 2013.</w:t>
      </w:r>
      <w:r>
        <w:rPr>
          <w:color w:val="000000"/>
          <w:shd w:val="clear" w:color="auto" w:fill="FFFFFF"/>
        </w:rPr>
        <w:t xml:space="preserve"> </w:t>
      </w:r>
      <w:r w:rsidRPr="006673BB">
        <w:rPr>
          <w:i/>
          <w:iCs/>
          <w:color w:val="000000"/>
          <w:shd w:val="clear" w:color="auto" w:fill="FFFFFF"/>
        </w:rPr>
        <w:t>Ritual and Religion in Flavian Epic</w:t>
      </w:r>
      <w:r w:rsidRPr="006673BB">
        <w:rPr>
          <w:color w:val="000000"/>
          <w:shd w:val="clear" w:color="auto" w:fill="FFFFFF"/>
        </w:rPr>
        <w:t>. Oxford: Oxford University Press.</w:t>
      </w:r>
    </w:p>
    <w:p w14:paraId="7CCD4B62" w14:textId="77777777" w:rsidR="003B1B71" w:rsidRPr="006673BB" w:rsidRDefault="003B1B71" w:rsidP="003B1B71">
      <w:pPr>
        <w:spacing w:line="480" w:lineRule="auto"/>
        <w:ind w:left="720" w:hanging="720"/>
        <w:rPr>
          <w:color w:val="000000"/>
          <w:shd w:val="clear" w:color="auto" w:fill="FFFFFF"/>
        </w:rPr>
      </w:pPr>
      <w:proofErr w:type="spellStart"/>
      <w:r w:rsidRPr="006673BB">
        <w:rPr>
          <w:color w:val="000000"/>
          <w:shd w:val="clear" w:color="auto" w:fill="FFFFFF"/>
        </w:rPr>
        <w:t>Augoustakis</w:t>
      </w:r>
      <w:proofErr w:type="spellEnd"/>
      <w:r w:rsidRPr="006673BB">
        <w:rPr>
          <w:color w:val="000000"/>
          <w:shd w:val="clear" w:color="auto" w:fill="FFFFFF"/>
        </w:rPr>
        <w:t xml:space="preserve">, Antony, ed. 2014. </w:t>
      </w:r>
      <w:r w:rsidRPr="006673BB">
        <w:rPr>
          <w:i/>
          <w:iCs/>
          <w:color w:val="000000"/>
          <w:shd w:val="clear" w:color="auto" w:fill="FFFFFF"/>
        </w:rPr>
        <w:t>Flavian Poetry and its Greek Past</w:t>
      </w:r>
      <w:r w:rsidRPr="006673BB">
        <w:rPr>
          <w:color w:val="000000"/>
          <w:shd w:val="clear" w:color="auto" w:fill="FFFFFF"/>
        </w:rPr>
        <w:t xml:space="preserve">. Leiden: Brill. </w:t>
      </w:r>
    </w:p>
    <w:p w14:paraId="6AD1F58C" w14:textId="4B5ECA5B" w:rsidR="003B1B71" w:rsidRPr="006673BB" w:rsidRDefault="003B1B71" w:rsidP="003B1B71">
      <w:pPr>
        <w:spacing w:line="480" w:lineRule="auto"/>
        <w:ind w:left="720" w:hanging="720"/>
        <w:rPr>
          <w:rStyle w:val="Hyperlink"/>
        </w:rPr>
      </w:pPr>
      <w:proofErr w:type="spellStart"/>
      <w:r w:rsidRPr="006673BB">
        <w:t>Augoustakis</w:t>
      </w:r>
      <w:proofErr w:type="spellEnd"/>
      <w:r w:rsidRPr="006673BB">
        <w:t xml:space="preserve">, Antony. 2015–2016. </w:t>
      </w:r>
      <w:r>
        <w:t>“</w:t>
      </w:r>
      <w:r w:rsidRPr="006673BB">
        <w:t>Achilles and the poetics of manhood: re(de)fining Europe and Asia in Statius</w:t>
      </w:r>
      <w:r w:rsidR="00050F90">
        <w:t>’</w:t>
      </w:r>
      <w:r w:rsidRPr="006673BB">
        <w:t xml:space="preserve"> </w:t>
      </w:r>
      <w:proofErr w:type="spellStart"/>
      <w:r w:rsidRPr="006673BB">
        <w:rPr>
          <w:i/>
          <w:iCs/>
        </w:rPr>
        <w:t>Achilleid</w:t>
      </w:r>
      <w:proofErr w:type="spellEnd"/>
      <w:r w:rsidRPr="006673BB">
        <w:t>.</w:t>
      </w:r>
      <w:r>
        <w:t>”</w:t>
      </w:r>
      <w:r w:rsidRPr="006673BB">
        <w:t xml:space="preserve"> </w:t>
      </w:r>
      <w:r w:rsidRPr="006673BB">
        <w:rPr>
          <w:i/>
          <w:iCs/>
        </w:rPr>
        <w:t>CW</w:t>
      </w:r>
      <w:r w:rsidRPr="006673BB">
        <w:t xml:space="preserve"> 109: 195–219.</w:t>
      </w:r>
    </w:p>
    <w:p w14:paraId="13C5DAF2" w14:textId="77777777" w:rsidR="003B1B71" w:rsidRPr="003D02AF" w:rsidRDefault="003B1B71" w:rsidP="003B1B71">
      <w:pPr>
        <w:spacing w:line="480" w:lineRule="auto"/>
        <w:ind w:left="720" w:hanging="720"/>
        <w:textAlignment w:val="baseline"/>
        <w:rPr>
          <w:i/>
          <w:iCs/>
          <w:lang w:eastAsia="en-CA"/>
        </w:rPr>
      </w:pPr>
      <w:proofErr w:type="spellStart"/>
      <w:r w:rsidRPr="006673BB">
        <w:rPr>
          <w:lang w:eastAsia="en-CA"/>
        </w:rPr>
        <w:t>Augoustakis</w:t>
      </w:r>
      <w:proofErr w:type="spellEnd"/>
      <w:r w:rsidRPr="006673BB">
        <w:rPr>
          <w:lang w:eastAsia="en-CA"/>
        </w:rPr>
        <w:t>, Antony</w:t>
      </w:r>
      <w:r>
        <w:rPr>
          <w:lang w:eastAsia="en-CA"/>
        </w:rPr>
        <w:t xml:space="preserve">, </w:t>
      </w:r>
      <w:r w:rsidRPr="006673BB">
        <w:rPr>
          <w:lang w:eastAsia="en-CA"/>
        </w:rPr>
        <w:t>ed. 2016a. </w:t>
      </w:r>
      <w:r w:rsidRPr="006673BB">
        <w:rPr>
          <w:i/>
          <w:iCs/>
          <w:lang w:eastAsia="en-CA"/>
        </w:rPr>
        <w:t>Flavian Epic. Oxford Readings in Classical Studies</w:t>
      </w:r>
      <w:r w:rsidRPr="006673BB">
        <w:rPr>
          <w:lang w:eastAsia="en-CA"/>
        </w:rPr>
        <w:t>. Oxford: Oxford University Press. </w:t>
      </w:r>
    </w:p>
    <w:p w14:paraId="286D3CB9" w14:textId="77777777" w:rsidR="003B1B71" w:rsidRPr="006673BB" w:rsidRDefault="003B1B71" w:rsidP="003B1B71">
      <w:pPr>
        <w:spacing w:line="480" w:lineRule="auto"/>
        <w:ind w:left="720" w:hanging="720"/>
      </w:pPr>
      <w:proofErr w:type="spellStart"/>
      <w:r w:rsidRPr="006673BB">
        <w:t>Augoustakis</w:t>
      </w:r>
      <w:proofErr w:type="spellEnd"/>
      <w:r w:rsidRPr="006673BB">
        <w:t xml:space="preserve">, Antony. 2016b. </w:t>
      </w:r>
      <w:r w:rsidRPr="006673BB">
        <w:rPr>
          <w:i/>
          <w:iCs/>
        </w:rPr>
        <w:t xml:space="preserve">Statius, </w:t>
      </w:r>
      <w:proofErr w:type="spellStart"/>
      <w:r w:rsidRPr="003D02AF">
        <w:t>Thebaid</w:t>
      </w:r>
      <w:proofErr w:type="spellEnd"/>
      <w:r w:rsidRPr="006673BB">
        <w:rPr>
          <w:i/>
          <w:iCs/>
        </w:rPr>
        <w:t xml:space="preserve"> 8. Edited with an Introduction, Translation, and Commentary</w:t>
      </w:r>
      <w:r w:rsidRPr="006673BB">
        <w:t>. Oxford: Oxford University Press.</w:t>
      </w:r>
    </w:p>
    <w:p w14:paraId="01BF51A3" w14:textId="3EAE4748" w:rsidR="003B1B71" w:rsidRPr="006673BB" w:rsidRDefault="003B1B71" w:rsidP="003B1B71">
      <w:pPr>
        <w:spacing w:line="480" w:lineRule="auto"/>
        <w:ind w:left="720" w:hanging="720"/>
      </w:pPr>
      <w:proofErr w:type="spellStart"/>
      <w:r w:rsidRPr="006673BB">
        <w:lastRenderedPageBreak/>
        <w:t>Augoustakis</w:t>
      </w:r>
      <w:proofErr w:type="spellEnd"/>
      <w:r w:rsidRPr="006673BB">
        <w:t xml:space="preserve">, Antony. 2019. </w:t>
      </w:r>
      <w:r>
        <w:t>“</w:t>
      </w:r>
      <w:proofErr w:type="spellStart"/>
      <w:r w:rsidRPr="006673BB">
        <w:rPr>
          <w:i/>
          <w:iCs/>
        </w:rPr>
        <w:t>Haec</w:t>
      </w:r>
      <w:proofErr w:type="spellEnd"/>
      <w:r w:rsidRPr="006673BB">
        <w:rPr>
          <w:i/>
          <w:iCs/>
        </w:rPr>
        <w:t xml:space="preserve"> pietas, </w:t>
      </w:r>
      <w:proofErr w:type="spellStart"/>
      <w:r w:rsidRPr="006673BB">
        <w:rPr>
          <w:i/>
          <w:iCs/>
        </w:rPr>
        <w:t>haec</w:t>
      </w:r>
      <w:proofErr w:type="spellEnd"/>
      <w:r w:rsidRPr="006673BB">
        <w:rPr>
          <w:i/>
          <w:iCs/>
        </w:rPr>
        <w:t xml:space="preserve"> fides</w:t>
      </w:r>
      <w:r w:rsidRPr="006673BB">
        <w:t>: permutations of trust in Statius</w:t>
      </w:r>
      <w:r w:rsidR="00050F90">
        <w:t>’</w:t>
      </w:r>
      <w:r w:rsidRPr="006673BB">
        <w:t xml:space="preserve"> </w:t>
      </w:r>
      <w:proofErr w:type="spellStart"/>
      <w:r w:rsidRPr="006673BB">
        <w:rPr>
          <w:i/>
          <w:iCs/>
        </w:rPr>
        <w:t>Thebaid</w:t>
      </w:r>
      <w:proofErr w:type="spellEnd"/>
      <w:r w:rsidRPr="006673BB">
        <w:t>.</w:t>
      </w:r>
      <w:r>
        <w:t>”</w:t>
      </w:r>
      <w:r w:rsidRPr="006673BB">
        <w:t xml:space="preserve"> In </w:t>
      </w:r>
      <w:r w:rsidRPr="006673BB">
        <w:rPr>
          <w:i/>
          <w:iCs/>
        </w:rPr>
        <w:t>Fides in Flavian Literature</w:t>
      </w:r>
      <w:r>
        <w:t>, ed. by</w:t>
      </w:r>
      <w:r w:rsidRPr="006673BB">
        <w:t xml:space="preserve"> A. </w:t>
      </w:r>
      <w:proofErr w:type="spellStart"/>
      <w:r w:rsidRPr="006673BB">
        <w:t>Augoustakis</w:t>
      </w:r>
      <w:proofErr w:type="spellEnd"/>
      <w:r w:rsidRPr="006673BB">
        <w:t xml:space="preserve">, E. Buckley, and C. Stocks, 132–46. Toronto: University of Toronto Press. </w:t>
      </w:r>
    </w:p>
    <w:p w14:paraId="23AB982F" w14:textId="77777777" w:rsidR="003B1B71" w:rsidRPr="006673BB" w:rsidRDefault="003B1B71" w:rsidP="003B1B71">
      <w:pPr>
        <w:spacing w:line="480" w:lineRule="auto"/>
        <w:ind w:left="720" w:hanging="720"/>
      </w:pPr>
      <w:proofErr w:type="spellStart"/>
      <w:r w:rsidRPr="006673BB">
        <w:rPr>
          <w:color w:val="000000"/>
          <w:shd w:val="clear" w:color="auto" w:fill="FFFFFF"/>
        </w:rPr>
        <w:t>Augoustakis</w:t>
      </w:r>
      <w:proofErr w:type="spellEnd"/>
      <w:r w:rsidRPr="006673BB">
        <w:rPr>
          <w:color w:val="000000"/>
          <w:shd w:val="clear" w:color="auto" w:fill="FFFFFF"/>
        </w:rPr>
        <w:t xml:space="preserve">, Antony. 2021. </w:t>
      </w:r>
      <w:r>
        <w:rPr>
          <w:color w:val="000000"/>
          <w:shd w:val="clear" w:color="auto" w:fill="FFFFFF"/>
        </w:rPr>
        <w:t>“</w:t>
      </w:r>
      <w:r w:rsidRPr="006673BB">
        <w:rPr>
          <w:color w:val="000000"/>
          <w:shd w:val="clear" w:color="auto" w:fill="FFFFFF"/>
        </w:rPr>
        <w:t>Republican Roman tragedy in Flavian epic.</w:t>
      </w:r>
      <w:r>
        <w:rPr>
          <w:color w:val="000000"/>
          <w:shd w:val="clear" w:color="auto" w:fill="FFFFFF"/>
        </w:rPr>
        <w:t>”</w:t>
      </w:r>
      <w:r w:rsidRPr="006673BB">
        <w:rPr>
          <w:color w:val="000000"/>
          <w:shd w:val="clear" w:color="auto" w:fill="FFFFFF"/>
        </w:rPr>
        <w:t xml:space="preserve"> In </w:t>
      </w:r>
      <w:r w:rsidRPr="006673BB">
        <w:rPr>
          <w:i/>
          <w:iCs/>
          <w:color w:val="000000"/>
          <w:shd w:val="clear" w:color="auto" w:fill="FFFFFF"/>
        </w:rPr>
        <w:t>Elements of Tragedy in Flavian Epic</w:t>
      </w:r>
      <w:r>
        <w:rPr>
          <w:color w:val="000000"/>
          <w:shd w:val="clear" w:color="auto" w:fill="FFFFFF"/>
        </w:rPr>
        <w:t>, ed. by</w:t>
      </w:r>
      <w:r w:rsidRPr="006673BB">
        <w:rPr>
          <w:color w:val="000000"/>
          <w:shd w:val="clear" w:color="auto" w:fill="FFFFFF"/>
        </w:rPr>
        <w:t xml:space="preserve"> S. </w:t>
      </w:r>
      <w:proofErr w:type="spellStart"/>
      <w:r w:rsidRPr="006673BB">
        <w:rPr>
          <w:color w:val="000000"/>
          <w:shd w:val="clear" w:color="auto" w:fill="FFFFFF"/>
        </w:rPr>
        <w:t>Papaioannou</w:t>
      </w:r>
      <w:proofErr w:type="spellEnd"/>
      <w:r w:rsidRPr="006673BB">
        <w:rPr>
          <w:color w:val="000000"/>
          <w:shd w:val="clear" w:color="auto" w:fill="FFFFFF"/>
        </w:rPr>
        <w:t xml:space="preserve"> and A. </w:t>
      </w:r>
      <w:proofErr w:type="spellStart"/>
      <w:r w:rsidRPr="006673BB">
        <w:rPr>
          <w:color w:val="000000"/>
          <w:shd w:val="clear" w:color="auto" w:fill="FFFFFF"/>
        </w:rPr>
        <w:t>Marinis</w:t>
      </w:r>
      <w:proofErr w:type="spellEnd"/>
      <w:r w:rsidRPr="006673BB">
        <w:rPr>
          <w:color w:val="000000"/>
          <w:shd w:val="clear" w:color="auto" w:fill="FFFFFF"/>
        </w:rPr>
        <w:t>, 13–24.</w:t>
      </w:r>
      <w:r w:rsidRPr="006673BB">
        <w:t xml:space="preserve"> Berlin: De Gruyter.</w:t>
      </w:r>
      <w:r>
        <w:rPr>
          <w:color w:val="000000"/>
          <w:shd w:val="clear" w:color="auto" w:fill="FFFFFF"/>
        </w:rPr>
        <w:t xml:space="preserve"> </w:t>
      </w:r>
    </w:p>
    <w:p w14:paraId="08F9FEDF" w14:textId="6B039B56" w:rsidR="003B1B71" w:rsidRPr="006673BB" w:rsidRDefault="003B1B71" w:rsidP="003B1B71">
      <w:pPr>
        <w:spacing w:line="480" w:lineRule="auto"/>
        <w:ind w:left="720" w:hanging="720"/>
      </w:pPr>
      <w:proofErr w:type="spellStart"/>
      <w:r w:rsidRPr="006673BB">
        <w:t>Augoustakis</w:t>
      </w:r>
      <w:proofErr w:type="spellEnd"/>
      <w:r w:rsidRPr="006673BB">
        <w:t xml:space="preserve">, Antony, and Neil W. Bernstein, tr. 2021. </w:t>
      </w:r>
      <w:proofErr w:type="spellStart"/>
      <w:r w:rsidRPr="006673BB">
        <w:rPr>
          <w:i/>
          <w:iCs/>
        </w:rPr>
        <w:t>Silius</w:t>
      </w:r>
      <w:proofErr w:type="spellEnd"/>
      <w:r w:rsidRPr="006673BB">
        <w:rPr>
          <w:i/>
          <w:iCs/>
        </w:rPr>
        <w:t xml:space="preserve"> </w:t>
      </w:r>
      <w:proofErr w:type="spellStart"/>
      <w:r w:rsidRPr="006673BB">
        <w:rPr>
          <w:i/>
          <w:iCs/>
        </w:rPr>
        <w:t>Italicus</w:t>
      </w:r>
      <w:proofErr w:type="spellEnd"/>
      <w:r w:rsidR="00050F90">
        <w:rPr>
          <w:i/>
          <w:iCs/>
        </w:rPr>
        <w:t>’</w:t>
      </w:r>
      <w:r w:rsidRPr="006673BB">
        <w:rPr>
          <w:i/>
          <w:iCs/>
        </w:rPr>
        <w:t xml:space="preserve"> </w:t>
      </w:r>
      <w:r w:rsidRPr="003D02AF">
        <w:t>Punica</w:t>
      </w:r>
      <w:r w:rsidRPr="006673BB">
        <w:rPr>
          <w:i/>
          <w:iCs/>
        </w:rPr>
        <w:t>: Rome</w:t>
      </w:r>
      <w:r w:rsidR="00050F90">
        <w:rPr>
          <w:i/>
          <w:iCs/>
        </w:rPr>
        <w:t>’</w:t>
      </w:r>
      <w:r w:rsidRPr="006673BB">
        <w:rPr>
          <w:i/>
          <w:iCs/>
        </w:rPr>
        <w:t>s War with Hannibal</w:t>
      </w:r>
      <w:r w:rsidRPr="006673BB">
        <w:t>. London: Routledge.</w:t>
      </w:r>
    </w:p>
    <w:p w14:paraId="79B3798A" w14:textId="77777777" w:rsidR="003B1B71" w:rsidRPr="006673BB" w:rsidRDefault="003B1B71" w:rsidP="003B1B71">
      <w:pPr>
        <w:spacing w:line="480" w:lineRule="auto"/>
        <w:ind w:left="720" w:hanging="720"/>
        <w:rPr>
          <w:rStyle w:val="Hyperlink"/>
        </w:rPr>
      </w:pPr>
      <w:proofErr w:type="spellStart"/>
      <w:r w:rsidRPr="006673BB">
        <w:t>Augoustakis</w:t>
      </w:r>
      <w:proofErr w:type="spellEnd"/>
      <w:r w:rsidRPr="006673BB">
        <w:t>, Antony, Emma Buckley, and Claire Stocks, ed</w:t>
      </w:r>
      <w:r>
        <w:t>s</w:t>
      </w:r>
      <w:r w:rsidRPr="006673BB">
        <w:t xml:space="preserve">. 2019. </w:t>
      </w:r>
      <w:r w:rsidRPr="003D02AF">
        <w:t>Fides</w:t>
      </w:r>
      <w:r w:rsidRPr="006673BB">
        <w:rPr>
          <w:i/>
          <w:iCs/>
        </w:rPr>
        <w:t xml:space="preserve"> in Flavian Literature</w:t>
      </w:r>
      <w:r w:rsidRPr="006673BB">
        <w:t>. Toronto: University of Toronto Press.</w:t>
      </w:r>
    </w:p>
    <w:p w14:paraId="754A9CBD" w14:textId="77777777" w:rsidR="003B1B71" w:rsidRPr="006673BB" w:rsidRDefault="003B1B71" w:rsidP="003B1B71">
      <w:pPr>
        <w:spacing w:line="480" w:lineRule="auto"/>
        <w:ind w:left="720" w:hanging="720"/>
      </w:pPr>
      <w:r w:rsidRPr="006673BB">
        <w:t>Baier, Thomas</w:t>
      </w:r>
      <w:r>
        <w:t>.</w:t>
      </w:r>
      <w:r w:rsidRPr="006673BB">
        <w:t xml:space="preserve"> 2001.</w:t>
      </w:r>
      <w:r w:rsidRPr="006673BB">
        <w:rPr>
          <w:i/>
          <w:iCs/>
        </w:rPr>
        <w:t>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sidRPr="006673BB">
        <w:rPr>
          <w:i/>
          <w:iCs/>
        </w:rPr>
        <w:t xml:space="preserve">, </w:t>
      </w:r>
      <w:r w:rsidRPr="003D02AF">
        <w:t>Argonautica</w:t>
      </w:r>
      <w:r w:rsidRPr="003D02AF">
        <w:rPr>
          <w:i/>
          <w:iCs/>
        </w:rPr>
        <w:t> Buch</w:t>
      </w:r>
      <w:r w:rsidRPr="006673BB">
        <w:rPr>
          <w:i/>
          <w:iCs/>
        </w:rPr>
        <w:t xml:space="preserve"> VI: </w:t>
      </w:r>
      <w:proofErr w:type="spellStart"/>
      <w:r w:rsidRPr="006673BB">
        <w:rPr>
          <w:i/>
          <w:iCs/>
        </w:rPr>
        <w:t>Einleitung</w:t>
      </w:r>
      <w:proofErr w:type="spellEnd"/>
      <w:r w:rsidRPr="006673BB">
        <w:rPr>
          <w:i/>
          <w:iCs/>
        </w:rPr>
        <w:t xml:space="preserve"> und </w:t>
      </w:r>
      <w:proofErr w:type="spellStart"/>
      <w:r w:rsidRPr="006673BB">
        <w:rPr>
          <w:i/>
          <w:iCs/>
        </w:rPr>
        <w:t>Kommentar</w:t>
      </w:r>
      <w:proofErr w:type="spellEnd"/>
      <w:r w:rsidRPr="006673BB">
        <w:t>. Munich: Verlag C. H. Beck.</w:t>
      </w:r>
    </w:p>
    <w:p w14:paraId="4A6BF75F" w14:textId="77777777" w:rsidR="003B1B71" w:rsidRPr="00C15891" w:rsidRDefault="003B1B71" w:rsidP="003B1B71">
      <w:pPr>
        <w:spacing w:line="480" w:lineRule="auto"/>
        <w:ind w:left="720" w:hanging="720"/>
        <w:rPr>
          <w:lang w:val="it-IT"/>
        </w:rPr>
      </w:pPr>
      <w:r w:rsidRPr="006673BB">
        <w:t xml:space="preserve">Bakhtin, Mikhail Mikhailovich. 1981. </w:t>
      </w:r>
      <w:r w:rsidRPr="006673BB">
        <w:rPr>
          <w:i/>
        </w:rPr>
        <w:t>The Dialogic Imagination: Four Essays</w:t>
      </w:r>
      <w:r w:rsidRPr="006673BB">
        <w:t>. Ed</w:t>
      </w:r>
      <w:r>
        <w:t>.</w:t>
      </w:r>
      <w:r w:rsidRPr="006673BB">
        <w:t xml:space="preserve"> by Michael </w:t>
      </w:r>
      <w:proofErr w:type="spellStart"/>
      <w:r w:rsidRPr="006673BB">
        <w:t>Holquist</w:t>
      </w:r>
      <w:proofErr w:type="spellEnd"/>
      <w:r w:rsidRPr="006673BB">
        <w:t>, tr</w:t>
      </w:r>
      <w:r>
        <w:t>.</w:t>
      </w:r>
      <w:r w:rsidRPr="006673BB">
        <w:t xml:space="preserve"> by Caryl Emerson and Michael </w:t>
      </w:r>
      <w:proofErr w:type="spellStart"/>
      <w:r w:rsidRPr="006673BB">
        <w:t>Holquist</w:t>
      </w:r>
      <w:proofErr w:type="spellEnd"/>
      <w:r w:rsidRPr="006673BB">
        <w:t xml:space="preserve">. </w:t>
      </w:r>
      <w:r w:rsidRPr="00C15891">
        <w:rPr>
          <w:lang w:val="it-IT"/>
        </w:rPr>
        <w:t>Austin: University of Texas Press.</w:t>
      </w:r>
    </w:p>
    <w:p w14:paraId="2AFDC2F7" w14:textId="77777777" w:rsidR="003B1B71" w:rsidRPr="003D02AF" w:rsidRDefault="003B1B71" w:rsidP="003B1B71">
      <w:pPr>
        <w:spacing w:line="480" w:lineRule="auto"/>
        <w:ind w:left="720" w:hanging="720"/>
        <w:textAlignment w:val="baseline"/>
        <w:rPr>
          <w:lang w:eastAsia="en-CA"/>
        </w:rPr>
      </w:pPr>
      <w:r w:rsidRPr="00C15891">
        <w:rPr>
          <w:lang w:val="it-IT" w:eastAsia="en-CA"/>
        </w:rPr>
        <w:t xml:space="preserve">Baldini </w:t>
      </w:r>
      <w:proofErr w:type="spellStart"/>
      <w:r w:rsidRPr="00C15891">
        <w:rPr>
          <w:lang w:val="it-IT" w:eastAsia="en-CA"/>
        </w:rPr>
        <w:t>Moscadi</w:t>
      </w:r>
      <w:proofErr w:type="spellEnd"/>
      <w:r w:rsidRPr="00C15891">
        <w:rPr>
          <w:lang w:val="it-IT" w:eastAsia="en-CA"/>
        </w:rPr>
        <w:t>, Loretta. 1999.</w:t>
      </w:r>
      <w:r>
        <w:rPr>
          <w:lang w:val="it-IT" w:eastAsia="en-CA"/>
        </w:rPr>
        <w:t xml:space="preserve"> “</w:t>
      </w:r>
      <w:proofErr w:type="spellStart"/>
      <w:r w:rsidRPr="00C15891">
        <w:rPr>
          <w:i/>
          <w:iCs/>
          <w:lang w:val="it-IT" w:eastAsia="en-CA"/>
        </w:rPr>
        <w:t>Conterrita</w:t>
      </w:r>
      <w:proofErr w:type="spellEnd"/>
      <w:r w:rsidRPr="00C15891">
        <w:rPr>
          <w:i/>
          <w:iCs/>
          <w:lang w:val="it-IT" w:eastAsia="en-CA"/>
        </w:rPr>
        <w:t xml:space="preserve"> virgo</w:t>
      </w:r>
      <w:r w:rsidRPr="00C15891">
        <w:rPr>
          <w:lang w:val="it-IT" w:eastAsia="en-CA"/>
        </w:rPr>
        <w:t xml:space="preserve">: da Lucano a Valerio Flacco. </w:t>
      </w:r>
      <w:r w:rsidRPr="003D02AF">
        <w:rPr>
          <w:lang w:eastAsia="en-CA"/>
        </w:rPr>
        <w:t xml:space="preserve">Un </w:t>
      </w:r>
      <w:proofErr w:type="spellStart"/>
      <w:r w:rsidRPr="003D02AF">
        <w:rPr>
          <w:lang w:eastAsia="en-CA"/>
        </w:rPr>
        <w:t>itinerario</w:t>
      </w:r>
      <w:proofErr w:type="spellEnd"/>
      <w:r w:rsidRPr="003D02AF">
        <w:rPr>
          <w:lang w:eastAsia="en-CA"/>
        </w:rPr>
        <w:t xml:space="preserve"> </w:t>
      </w:r>
      <w:proofErr w:type="spellStart"/>
      <w:r w:rsidRPr="003D02AF">
        <w:rPr>
          <w:lang w:eastAsia="en-CA"/>
        </w:rPr>
        <w:t>della</w:t>
      </w:r>
      <w:proofErr w:type="spellEnd"/>
      <w:r w:rsidRPr="003D02AF">
        <w:rPr>
          <w:lang w:eastAsia="en-CA"/>
        </w:rPr>
        <w:t xml:space="preserve"> </w:t>
      </w:r>
      <w:proofErr w:type="spellStart"/>
      <w:r w:rsidRPr="003D02AF">
        <w:rPr>
          <w:lang w:eastAsia="en-CA"/>
        </w:rPr>
        <w:t>memoria</w:t>
      </w:r>
      <w:proofErr w:type="spellEnd"/>
      <w:r w:rsidRPr="003D02AF">
        <w:rPr>
          <w:lang w:eastAsia="en-CA"/>
        </w:rPr>
        <w:t>.”</w:t>
      </w:r>
      <w:r w:rsidRPr="003D02AF">
        <w:rPr>
          <w:i/>
          <w:iCs/>
          <w:lang w:eastAsia="en-CA"/>
        </w:rPr>
        <w:t> </w:t>
      </w:r>
      <w:proofErr w:type="spellStart"/>
      <w:r w:rsidRPr="003D02AF">
        <w:rPr>
          <w:i/>
          <w:iCs/>
          <w:lang w:eastAsia="en-CA"/>
        </w:rPr>
        <w:t>InvLuc</w:t>
      </w:r>
      <w:proofErr w:type="spellEnd"/>
      <w:r w:rsidRPr="003D02AF">
        <w:rPr>
          <w:lang w:eastAsia="en-CA"/>
        </w:rPr>
        <w:t> 21: 43–53.</w:t>
      </w:r>
    </w:p>
    <w:p w14:paraId="642D5432" w14:textId="77777777" w:rsidR="003B1B71" w:rsidRPr="003D02AF" w:rsidRDefault="003B1B71" w:rsidP="003B1B71">
      <w:pPr>
        <w:spacing w:line="480" w:lineRule="auto"/>
        <w:ind w:left="720" w:hanging="720"/>
      </w:pPr>
      <w:proofErr w:type="spellStart"/>
      <w:r w:rsidRPr="003D02AF">
        <w:t>Barchiesi</w:t>
      </w:r>
      <w:proofErr w:type="spellEnd"/>
      <w:r w:rsidRPr="003D02AF">
        <w:t>, Alessandro. 1997. </w:t>
      </w:r>
      <w:r w:rsidRPr="003D02AF">
        <w:rPr>
          <w:i/>
          <w:iCs/>
        </w:rPr>
        <w:t>The Poet and the Prince: Ovid and Augustan Discourse</w:t>
      </w:r>
      <w:r w:rsidRPr="003D02AF">
        <w:t xml:space="preserve">. Berkeley: University of California Press. </w:t>
      </w:r>
    </w:p>
    <w:p w14:paraId="3A03F388" w14:textId="1A50CCA7" w:rsidR="003B1B71" w:rsidRPr="006673BB" w:rsidRDefault="003B1B71" w:rsidP="003B1B71">
      <w:pPr>
        <w:spacing w:line="480" w:lineRule="auto"/>
        <w:ind w:left="720" w:hanging="720"/>
      </w:pPr>
      <w:proofErr w:type="spellStart"/>
      <w:r w:rsidRPr="003D02AF">
        <w:t>Barchiesi</w:t>
      </w:r>
      <w:proofErr w:type="spellEnd"/>
      <w:r w:rsidRPr="003D02AF">
        <w:t xml:space="preserve">, Alessandro. 2005. </w:t>
      </w:r>
      <w:r>
        <w:t>“</w:t>
      </w:r>
      <w:r w:rsidRPr="006673BB">
        <w:t>Masculinity in the 90</w:t>
      </w:r>
      <w:r w:rsidR="00050F90">
        <w:t>’</w:t>
      </w:r>
      <w:r w:rsidRPr="006673BB">
        <w:t>s: the education of Achilles in Statius and Quintilian.</w:t>
      </w:r>
      <w:r>
        <w:t>”</w:t>
      </w:r>
      <w:r w:rsidRPr="006673BB">
        <w:t xml:space="preserve"> In </w:t>
      </w:r>
      <w:r w:rsidRPr="006673BB">
        <w:rPr>
          <w:i/>
          <w:iCs/>
        </w:rPr>
        <w:t>Roman and Greek Imperial Epic</w:t>
      </w:r>
      <w:r>
        <w:t>, ed. by</w:t>
      </w:r>
      <w:r w:rsidRPr="006673BB">
        <w:t xml:space="preserve"> M. Paschalis, 47–75. </w:t>
      </w:r>
      <w:proofErr w:type="spellStart"/>
      <w:r w:rsidRPr="006673BB">
        <w:t>Herakleion</w:t>
      </w:r>
      <w:proofErr w:type="spellEnd"/>
      <w:r w:rsidRPr="006673BB">
        <w:t>: Crete University Press.</w:t>
      </w:r>
    </w:p>
    <w:p w14:paraId="44A27B6D" w14:textId="77777777" w:rsidR="003B1B71" w:rsidRPr="006673BB" w:rsidRDefault="003B1B71" w:rsidP="003B1B71">
      <w:pPr>
        <w:spacing w:line="480" w:lineRule="auto"/>
        <w:ind w:left="720" w:hanging="720"/>
      </w:pPr>
      <w:proofErr w:type="spellStart"/>
      <w:r w:rsidRPr="006673BB">
        <w:t>Barich</w:t>
      </w:r>
      <w:proofErr w:type="spellEnd"/>
      <w:r w:rsidRPr="006673BB">
        <w:t>, Michael</w:t>
      </w:r>
      <w:r>
        <w:t>.</w:t>
      </w:r>
      <w:r w:rsidRPr="006673BB">
        <w:t xml:space="preserve"> 2009.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sidRPr="006673BB">
        <w:t>, Argonautica. Gambier: XOXOX Press.</w:t>
      </w:r>
    </w:p>
    <w:p w14:paraId="2865E854" w14:textId="5801FEF3" w:rsidR="003B1B71" w:rsidRPr="003D02AF" w:rsidRDefault="003B1B71" w:rsidP="003B1B71">
      <w:pPr>
        <w:spacing w:line="480" w:lineRule="auto"/>
        <w:ind w:left="720" w:hanging="720"/>
        <w:rPr>
          <w:lang w:val="it-IT"/>
        </w:rPr>
      </w:pPr>
      <w:proofErr w:type="spellStart"/>
      <w:r w:rsidRPr="006673BB">
        <w:lastRenderedPageBreak/>
        <w:t>Barich</w:t>
      </w:r>
      <w:proofErr w:type="spellEnd"/>
      <w:r w:rsidRPr="006673BB">
        <w:t xml:space="preserve">, Michael. 2014. </w:t>
      </w:r>
      <w:r>
        <w:t>“</w:t>
      </w:r>
      <w:r w:rsidRPr="006673BB">
        <w:t xml:space="preserve">Poet and readers: reflections on the verbal and narrative art of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w:t>
      </w:r>
      <w:r>
        <w:t>”</w:t>
      </w:r>
      <w:r w:rsidRPr="006673BB">
        <w:t xml:space="preserve"> In </w:t>
      </w:r>
      <w:r w:rsidRPr="006673BB">
        <w:rPr>
          <w:i/>
          <w:iCs/>
        </w:rPr>
        <w:t>Brill</w:t>
      </w:r>
      <w:r w:rsidR="00050F90">
        <w:rPr>
          <w:i/>
          <w:iCs/>
        </w:rPr>
        <w:t>’</w:t>
      </w:r>
      <w:r w:rsidRPr="006673BB">
        <w:rPr>
          <w:i/>
          <w:iCs/>
        </w:rPr>
        <w:t xml:space="preserve">s 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ed. by</w:t>
      </w:r>
      <w:r w:rsidRPr="006673BB">
        <w:t xml:space="preserve"> M. </w:t>
      </w:r>
      <w:proofErr w:type="spellStart"/>
      <w:r w:rsidRPr="006673BB">
        <w:t>Heerink</w:t>
      </w:r>
      <w:proofErr w:type="spellEnd"/>
      <w:r w:rsidRPr="006673BB">
        <w:t xml:space="preserve"> and G. </w:t>
      </w:r>
      <w:proofErr w:type="spellStart"/>
      <w:r w:rsidRPr="006673BB">
        <w:t>Manuwald</w:t>
      </w:r>
      <w:proofErr w:type="spellEnd"/>
      <w:r w:rsidRPr="006673BB">
        <w:t xml:space="preserve">, 29–48. </w:t>
      </w:r>
      <w:r w:rsidRPr="003D02AF">
        <w:rPr>
          <w:lang w:val="it-IT"/>
        </w:rPr>
        <w:t xml:space="preserve">Leiden: Brill. </w:t>
      </w:r>
    </w:p>
    <w:p w14:paraId="688EAF49" w14:textId="77777777" w:rsidR="003B1B71" w:rsidRPr="006673BB" w:rsidRDefault="003B1B71" w:rsidP="003B1B71">
      <w:pPr>
        <w:spacing w:line="480" w:lineRule="auto"/>
        <w:ind w:left="720" w:hanging="720"/>
      </w:pPr>
      <w:proofErr w:type="spellStart"/>
      <w:r w:rsidRPr="003D02AF">
        <w:rPr>
          <w:lang w:val="it-IT"/>
        </w:rPr>
        <w:t>Barratt</w:t>
      </w:r>
      <w:proofErr w:type="spellEnd"/>
      <w:r w:rsidRPr="003D02AF">
        <w:rPr>
          <w:lang w:val="it-IT"/>
        </w:rPr>
        <w:t xml:space="preserve">, Pamela. 1979. </w:t>
      </w:r>
      <w:r w:rsidRPr="003D02AF">
        <w:rPr>
          <w:i/>
          <w:lang w:val="it-IT"/>
        </w:rPr>
        <w:t xml:space="preserve">M. </w:t>
      </w:r>
      <w:proofErr w:type="spellStart"/>
      <w:r w:rsidRPr="003D02AF">
        <w:rPr>
          <w:i/>
          <w:lang w:val="it-IT"/>
        </w:rPr>
        <w:t>Annaei</w:t>
      </w:r>
      <w:proofErr w:type="spellEnd"/>
      <w:r w:rsidRPr="003D02AF">
        <w:rPr>
          <w:i/>
          <w:lang w:val="it-IT"/>
        </w:rPr>
        <w:t xml:space="preserve"> Lucani Belli </w:t>
      </w:r>
      <w:proofErr w:type="spellStart"/>
      <w:r w:rsidRPr="003D02AF">
        <w:rPr>
          <w:i/>
          <w:lang w:val="it-IT"/>
        </w:rPr>
        <w:t>Civilis</w:t>
      </w:r>
      <w:proofErr w:type="spellEnd"/>
      <w:r w:rsidRPr="003D02AF">
        <w:rPr>
          <w:i/>
          <w:lang w:val="it-IT"/>
        </w:rPr>
        <w:t xml:space="preserve"> </w:t>
      </w:r>
      <w:proofErr w:type="spellStart"/>
      <w:r w:rsidRPr="003D02AF">
        <w:rPr>
          <w:i/>
          <w:lang w:val="it-IT"/>
        </w:rPr>
        <w:t>liber</w:t>
      </w:r>
      <w:proofErr w:type="spellEnd"/>
      <w:r w:rsidRPr="003D02AF">
        <w:rPr>
          <w:i/>
          <w:lang w:val="it-IT"/>
        </w:rPr>
        <w:t xml:space="preserve"> V: a </w:t>
      </w:r>
      <w:proofErr w:type="spellStart"/>
      <w:r w:rsidRPr="003D02AF">
        <w:rPr>
          <w:i/>
          <w:lang w:val="it-IT"/>
        </w:rPr>
        <w:t>commentary</w:t>
      </w:r>
      <w:proofErr w:type="spellEnd"/>
      <w:r w:rsidRPr="003D02AF">
        <w:rPr>
          <w:lang w:val="it-IT"/>
        </w:rPr>
        <w:t xml:space="preserve">. </w:t>
      </w:r>
      <w:r w:rsidRPr="006673BB">
        <w:t xml:space="preserve">Amsterdam: </w:t>
      </w:r>
      <w:proofErr w:type="spellStart"/>
      <w:r w:rsidRPr="006673BB">
        <w:t>Hakkert</w:t>
      </w:r>
      <w:proofErr w:type="spellEnd"/>
      <w:r w:rsidRPr="006673BB">
        <w:t>.</w:t>
      </w:r>
    </w:p>
    <w:p w14:paraId="44E77C61" w14:textId="77777777" w:rsidR="003B1B71" w:rsidRPr="006673BB" w:rsidRDefault="003B1B71" w:rsidP="003B1B71">
      <w:pPr>
        <w:spacing w:line="480" w:lineRule="auto"/>
        <w:ind w:left="720" w:hanging="720"/>
      </w:pPr>
      <w:r w:rsidRPr="006673BB">
        <w:t xml:space="preserve">Bartsch, </w:t>
      </w:r>
      <w:proofErr w:type="spellStart"/>
      <w:r w:rsidRPr="006673BB">
        <w:t>Shadi</w:t>
      </w:r>
      <w:proofErr w:type="spellEnd"/>
      <w:r w:rsidRPr="006673BB">
        <w:t xml:space="preserve">. 1997. </w:t>
      </w:r>
      <w:r w:rsidRPr="006673BB">
        <w:rPr>
          <w:i/>
        </w:rPr>
        <w:t>Ideology in Cold Blood</w:t>
      </w:r>
      <w:r w:rsidRPr="006673BB">
        <w:t>. Cambridge, MA: Harvard University Press.</w:t>
      </w:r>
    </w:p>
    <w:p w14:paraId="7F9B6E8D" w14:textId="77777777" w:rsidR="003B1B71" w:rsidRPr="006673BB" w:rsidRDefault="003B1B71" w:rsidP="003B1B71">
      <w:pPr>
        <w:spacing w:line="480" w:lineRule="auto"/>
        <w:ind w:left="720" w:hanging="720"/>
      </w:pPr>
      <w:r w:rsidRPr="006673BB">
        <w:t xml:space="preserve">Bartsch, </w:t>
      </w:r>
      <w:proofErr w:type="spellStart"/>
      <w:r w:rsidRPr="006673BB">
        <w:t>Shadi</w:t>
      </w:r>
      <w:proofErr w:type="spellEnd"/>
      <w:r w:rsidRPr="006673BB">
        <w:t xml:space="preserve">. 2005. </w:t>
      </w:r>
      <w:r>
        <w:t>“</w:t>
      </w:r>
      <w:r w:rsidRPr="006673BB">
        <w:t>Lucan.</w:t>
      </w:r>
      <w:r>
        <w:t>”</w:t>
      </w:r>
      <w:r w:rsidRPr="006673BB">
        <w:t xml:space="preserve"> In </w:t>
      </w:r>
      <w:r w:rsidRPr="006673BB">
        <w:rPr>
          <w:i/>
        </w:rPr>
        <w:t>A Companion to Ancient Epic</w:t>
      </w:r>
      <w:r>
        <w:t xml:space="preserve">, ed. by J. M. </w:t>
      </w:r>
      <w:r w:rsidRPr="006673BB">
        <w:t>Foley, 492–502. Malden, MA: Wiley-Blackwell.</w:t>
      </w:r>
    </w:p>
    <w:p w14:paraId="08ED04D9" w14:textId="77777777" w:rsidR="003B1B71" w:rsidRPr="006673BB" w:rsidRDefault="003B1B71" w:rsidP="003B1B71">
      <w:pPr>
        <w:spacing w:line="480" w:lineRule="auto"/>
        <w:ind w:left="720" w:hanging="720"/>
      </w:pPr>
      <w:r w:rsidRPr="006673BB">
        <w:t xml:space="preserve">Bassett, Edward L. 1953. </w:t>
      </w:r>
      <w:r>
        <w:t>“</w:t>
      </w:r>
      <w:proofErr w:type="spellStart"/>
      <w:r w:rsidRPr="006673BB">
        <w:t>Silius</w:t>
      </w:r>
      <w:proofErr w:type="spellEnd"/>
      <w:r w:rsidRPr="006673BB">
        <w:t xml:space="preserve"> </w:t>
      </w:r>
      <w:proofErr w:type="spellStart"/>
      <w:r w:rsidRPr="006673BB">
        <w:t>Italicus</w:t>
      </w:r>
      <w:proofErr w:type="spellEnd"/>
      <w:r w:rsidRPr="006673BB">
        <w:t xml:space="preserve"> in England.</w:t>
      </w:r>
      <w:r>
        <w:t>”</w:t>
      </w:r>
      <w:r w:rsidRPr="006673BB">
        <w:t xml:space="preserve"> </w:t>
      </w:r>
      <w:proofErr w:type="spellStart"/>
      <w:r w:rsidRPr="006673BB">
        <w:rPr>
          <w:i/>
        </w:rPr>
        <w:t>CP</w:t>
      </w:r>
      <w:r>
        <w:rPr>
          <w:i/>
        </w:rPr>
        <w:t>h</w:t>
      </w:r>
      <w:proofErr w:type="spellEnd"/>
      <w:r w:rsidRPr="006673BB">
        <w:rPr>
          <w:i/>
        </w:rPr>
        <w:t xml:space="preserve"> </w:t>
      </w:r>
      <w:r w:rsidRPr="006673BB">
        <w:t>48: 155–68.</w:t>
      </w:r>
    </w:p>
    <w:p w14:paraId="07DFA26C" w14:textId="77777777" w:rsidR="003B1B71" w:rsidRPr="006673BB" w:rsidRDefault="003B1B71" w:rsidP="003B1B71">
      <w:pPr>
        <w:spacing w:line="480" w:lineRule="auto"/>
        <w:ind w:left="720" w:hanging="720"/>
      </w:pPr>
      <w:r w:rsidRPr="006673BB">
        <w:t xml:space="preserve">Bassett, Edward L. 1955. </w:t>
      </w:r>
      <w:r>
        <w:t>“</w:t>
      </w:r>
      <w:r w:rsidRPr="006673BB">
        <w:t xml:space="preserve">Regulus and the </w:t>
      </w:r>
      <w:r>
        <w:t>serpent</w:t>
      </w:r>
      <w:r w:rsidRPr="006673BB">
        <w:t xml:space="preserve"> in the </w:t>
      </w:r>
      <w:r w:rsidRPr="006673BB">
        <w:rPr>
          <w:i/>
          <w:iCs/>
        </w:rPr>
        <w:t>Punica</w:t>
      </w:r>
      <w:r w:rsidRPr="006673BB">
        <w:t>.</w:t>
      </w:r>
      <w:r>
        <w:t>”</w:t>
      </w:r>
      <w:r w:rsidRPr="006673BB">
        <w:t xml:space="preserve"> </w:t>
      </w:r>
      <w:proofErr w:type="spellStart"/>
      <w:r w:rsidRPr="006673BB">
        <w:rPr>
          <w:i/>
        </w:rPr>
        <w:t>CP</w:t>
      </w:r>
      <w:r>
        <w:rPr>
          <w:i/>
        </w:rPr>
        <w:t>h</w:t>
      </w:r>
      <w:proofErr w:type="spellEnd"/>
      <w:r w:rsidRPr="006673BB">
        <w:rPr>
          <w:i/>
        </w:rPr>
        <w:t xml:space="preserve"> </w:t>
      </w:r>
      <w:r w:rsidRPr="006673BB">
        <w:t>50: 1–20.</w:t>
      </w:r>
    </w:p>
    <w:p w14:paraId="2966B572" w14:textId="77777777" w:rsidR="003B1B71" w:rsidRPr="006673BB" w:rsidRDefault="003B1B71" w:rsidP="003B1B71">
      <w:pPr>
        <w:spacing w:line="480" w:lineRule="auto"/>
        <w:ind w:left="720" w:hanging="720"/>
      </w:pPr>
      <w:r w:rsidRPr="006673BB">
        <w:t xml:space="preserve">Bassett, Edward L. 1959. </w:t>
      </w:r>
      <w:r>
        <w:t>“</w:t>
      </w:r>
      <w:proofErr w:type="spellStart"/>
      <w:r w:rsidRPr="006673BB">
        <w:t>Silius</w:t>
      </w:r>
      <w:proofErr w:type="spellEnd"/>
      <w:r w:rsidRPr="006673BB">
        <w:t xml:space="preserve"> </w:t>
      </w:r>
      <w:r w:rsidRPr="006673BB">
        <w:rPr>
          <w:i/>
          <w:iCs/>
        </w:rPr>
        <w:t>Punica</w:t>
      </w:r>
      <w:r w:rsidRPr="006673BB">
        <w:t xml:space="preserve"> 6.1–53.</w:t>
      </w:r>
      <w:r>
        <w:t>”</w:t>
      </w:r>
      <w:r w:rsidRPr="006673BB">
        <w:t xml:space="preserve"> </w:t>
      </w:r>
      <w:proofErr w:type="spellStart"/>
      <w:r w:rsidRPr="006673BB">
        <w:rPr>
          <w:i/>
        </w:rPr>
        <w:t>CP</w:t>
      </w:r>
      <w:r>
        <w:rPr>
          <w:i/>
        </w:rPr>
        <w:t>h</w:t>
      </w:r>
      <w:proofErr w:type="spellEnd"/>
      <w:r w:rsidRPr="006673BB">
        <w:rPr>
          <w:i/>
        </w:rPr>
        <w:t xml:space="preserve"> </w:t>
      </w:r>
      <w:r w:rsidRPr="006673BB">
        <w:t>54: 10–34.</w:t>
      </w:r>
    </w:p>
    <w:p w14:paraId="644B9055" w14:textId="77777777" w:rsidR="003B1B71" w:rsidRPr="006673BB" w:rsidRDefault="003B1B71" w:rsidP="003B1B71">
      <w:pPr>
        <w:spacing w:line="480" w:lineRule="auto"/>
        <w:ind w:left="720" w:hanging="720"/>
      </w:pPr>
      <w:r w:rsidRPr="006673BB">
        <w:t xml:space="preserve">Bassett, Edward L. 1963. </w:t>
      </w:r>
      <w:r>
        <w:t>“</w:t>
      </w:r>
      <w:r w:rsidRPr="006673BB">
        <w:t xml:space="preserve">Scipio and the </w:t>
      </w:r>
      <w:r>
        <w:t>ghost</w:t>
      </w:r>
      <w:r w:rsidRPr="006673BB">
        <w:t xml:space="preserve"> of Appius.</w:t>
      </w:r>
      <w:r>
        <w:t>”</w:t>
      </w:r>
      <w:r w:rsidRPr="006673BB">
        <w:t xml:space="preserve"> </w:t>
      </w:r>
      <w:proofErr w:type="spellStart"/>
      <w:r w:rsidRPr="006673BB">
        <w:rPr>
          <w:i/>
        </w:rPr>
        <w:t>CP</w:t>
      </w:r>
      <w:r>
        <w:rPr>
          <w:i/>
        </w:rPr>
        <w:t>h</w:t>
      </w:r>
      <w:proofErr w:type="spellEnd"/>
      <w:r w:rsidRPr="006673BB">
        <w:rPr>
          <w:i/>
        </w:rPr>
        <w:t xml:space="preserve"> </w:t>
      </w:r>
      <w:r w:rsidRPr="006673BB">
        <w:t>58: 73–92.</w:t>
      </w:r>
    </w:p>
    <w:p w14:paraId="41ECF661" w14:textId="77777777" w:rsidR="003B1B71" w:rsidRPr="00B24B1F" w:rsidRDefault="003B1B71" w:rsidP="003B1B71">
      <w:pPr>
        <w:spacing w:line="480" w:lineRule="auto"/>
        <w:ind w:left="720" w:hanging="720"/>
        <w:rPr>
          <w:lang w:val="fr-BE"/>
        </w:rPr>
      </w:pPr>
      <w:r w:rsidRPr="006673BB">
        <w:t xml:space="preserve">Bassett, Edward L., Josef </w:t>
      </w:r>
      <w:proofErr w:type="spellStart"/>
      <w:r w:rsidRPr="006673BB">
        <w:t>Delz</w:t>
      </w:r>
      <w:proofErr w:type="spellEnd"/>
      <w:r w:rsidRPr="006673BB">
        <w:t xml:space="preserve">, and A. J. Dunston. </w:t>
      </w:r>
      <w:r w:rsidRPr="00B24B1F">
        <w:rPr>
          <w:lang w:val="fr-BE"/>
        </w:rPr>
        <w:t>1976 “</w:t>
      </w:r>
      <w:proofErr w:type="spellStart"/>
      <w:r w:rsidRPr="00B24B1F">
        <w:rPr>
          <w:lang w:val="fr-BE"/>
        </w:rPr>
        <w:t>Silius</w:t>
      </w:r>
      <w:proofErr w:type="spellEnd"/>
      <w:r w:rsidRPr="00B24B1F">
        <w:rPr>
          <w:lang w:val="fr-BE"/>
        </w:rPr>
        <w:t xml:space="preserve"> </w:t>
      </w:r>
      <w:proofErr w:type="spellStart"/>
      <w:r w:rsidRPr="00B24B1F">
        <w:rPr>
          <w:lang w:val="fr-BE"/>
        </w:rPr>
        <w:t>Italicus</w:t>
      </w:r>
      <w:proofErr w:type="spellEnd"/>
      <w:r w:rsidRPr="00B24B1F">
        <w:rPr>
          <w:lang w:val="fr-BE"/>
        </w:rPr>
        <w:t xml:space="preserve">, Tiberius </w:t>
      </w:r>
      <w:proofErr w:type="spellStart"/>
      <w:r w:rsidRPr="00B24B1F">
        <w:rPr>
          <w:lang w:val="fr-BE"/>
        </w:rPr>
        <w:t>Catius</w:t>
      </w:r>
      <w:proofErr w:type="spellEnd"/>
      <w:r w:rsidRPr="00B24B1F">
        <w:rPr>
          <w:lang w:val="fr-BE"/>
        </w:rPr>
        <w:t xml:space="preserve"> </w:t>
      </w:r>
      <w:proofErr w:type="spellStart"/>
      <w:r w:rsidRPr="00B24B1F">
        <w:rPr>
          <w:lang w:val="fr-BE"/>
        </w:rPr>
        <w:t>Asconius</w:t>
      </w:r>
      <w:proofErr w:type="spellEnd"/>
      <w:r w:rsidRPr="00B24B1F">
        <w:rPr>
          <w:lang w:val="fr-BE"/>
        </w:rPr>
        <w:t xml:space="preserve">.” </w:t>
      </w:r>
      <w:proofErr w:type="spellStart"/>
      <w:r w:rsidRPr="00B24B1F">
        <w:rPr>
          <w:i/>
          <w:lang w:val="fr-BE"/>
        </w:rPr>
        <w:t>Catalogus</w:t>
      </w:r>
      <w:proofErr w:type="spellEnd"/>
      <w:r w:rsidRPr="00B24B1F">
        <w:rPr>
          <w:i/>
          <w:lang w:val="fr-BE"/>
        </w:rPr>
        <w:t xml:space="preserve"> </w:t>
      </w:r>
      <w:proofErr w:type="spellStart"/>
      <w:r w:rsidRPr="00B24B1F">
        <w:rPr>
          <w:i/>
          <w:lang w:val="fr-BE"/>
        </w:rPr>
        <w:t>Translationum</w:t>
      </w:r>
      <w:proofErr w:type="spellEnd"/>
      <w:r w:rsidRPr="00B24B1F">
        <w:rPr>
          <w:i/>
          <w:lang w:val="fr-BE"/>
        </w:rPr>
        <w:t xml:space="preserve"> et </w:t>
      </w:r>
      <w:proofErr w:type="spellStart"/>
      <w:r w:rsidRPr="00B24B1F">
        <w:rPr>
          <w:i/>
          <w:lang w:val="fr-BE"/>
        </w:rPr>
        <w:t>Commentariorum</w:t>
      </w:r>
      <w:proofErr w:type="spellEnd"/>
      <w:r w:rsidRPr="00B24B1F">
        <w:rPr>
          <w:i/>
          <w:lang w:val="fr-BE"/>
        </w:rPr>
        <w:t xml:space="preserve"> </w:t>
      </w:r>
      <w:r w:rsidRPr="00B24B1F">
        <w:rPr>
          <w:iCs/>
          <w:lang w:val="fr-BE"/>
        </w:rPr>
        <w:t>3:</w:t>
      </w:r>
      <w:r w:rsidRPr="00B24B1F">
        <w:rPr>
          <w:lang w:val="fr-BE"/>
        </w:rPr>
        <w:t xml:space="preserve"> 341–98.</w:t>
      </w:r>
    </w:p>
    <w:p w14:paraId="01F29034" w14:textId="77777777" w:rsidR="00EC1CFA" w:rsidRPr="00EC1CFA" w:rsidRDefault="00EC1CFA" w:rsidP="00EC1CFA">
      <w:pPr>
        <w:spacing w:line="480" w:lineRule="auto"/>
        <w:ind w:left="720" w:hanging="720"/>
      </w:pPr>
      <w:r w:rsidRPr="00EC1CFA">
        <w:rPr>
          <w:lang w:val="en-US"/>
        </w:rPr>
        <w:t>Bauer, Ludwig, ed. 1890.</w:t>
      </w:r>
      <w:r w:rsidRPr="00EC1CFA">
        <w:rPr>
          <w:i/>
          <w:iCs/>
          <w:lang w:val="en-US"/>
        </w:rPr>
        <w:t xml:space="preserve"> </w:t>
      </w:r>
      <w:proofErr w:type="spellStart"/>
      <w:r w:rsidRPr="00EC1CFA">
        <w:rPr>
          <w:i/>
          <w:iCs/>
          <w:lang w:val="en-US"/>
        </w:rPr>
        <w:t>Silii</w:t>
      </w:r>
      <w:proofErr w:type="spellEnd"/>
      <w:r w:rsidRPr="00EC1CFA">
        <w:rPr>
          <w:i/>
          <w:iCs/>
          <w:lang w:val="en-US"/>
        </w:rPr>
        <w:t xml:space="preserve"> </w:t>
      </w:r>
      <w:proofErr w:type="spellStart"/>
      <w:r w:rsidRPr="00EC1CFA">
        <w:rPr>
          <w:i/>
          <w:iCs/>
          <w:lang w:val="en-US"/>
        </w:rPr>
        <w:t>Italici</w:t>
      </w:r>
      <w:proofErr w:type="spellEnd"/>
      <w:r w:rsidRPr="00EC1CFA">
        <w:rPr>
          <w:i/>
          <w:iCs/>
          <w:lang w:val="en-US"/>
        </w:rPr>
        <w:t xml:space="preserve"> Punica. </w:t>
      </w:r>
      <w:r w:rsidRPr="00EC1CFA">
        <w:rPr>
          <w:lang w:val="en-US"/>
        </w:rPr>
        <w:t>Leipzig: Teubner.</w:t>
      </w:r>
    </w:p>
    <w:p w14:paraId="3AB4B77D" w14:textId="3B7324D2" w:rsidR="003B1B71" w:rsidRPr="003D02AF" w:rsidRDefault="003B1B71" w:rsidP="003B1B71">
      <w:pPr>
        <w:spacing w:line="480" w:lineRule="auto"/>
        <w:ind w:left="720" w:hanging="720"/>
        <w:rPr>
          <w:lang w:val="it-IT"/>
        </w:rPr>
      </w:pPr>
      <w:proofErr w:type="spellStart"/>
      <w:r w:rsidRPr="006673BB">
        <w:t>Benker</w:t>
      </w:r>
      <w:proofErr w:type="spellEnd"/>
      <w:r w:rsidRPr="006673BB">
        <w:t xml:space="preserve">, </w:t>
      </w:r>
      <w:proofErr w:type="spellStart"/>
      <w:r w:rsidRPr="006673BB">
        <w:t>Margrit</w:t>
      </w:r>
      <w:proofErr w:type="spellEnd"/>
      <w:r w:rsidRPr="006673BB">
        <w:t xml:space="preserve">. 1987. </w:t>
      </w:r>
      <w:r>
        <w:t>“</w:t>
      </w:r>
      <w:r w:rsidRPr="006673BB">
        <w:t xml:space="preserve">Achill und Domitian: </w:t>
      </w:r>
      <w:proofErr w:type="spellStart"/>
      <w:r w:rsidRPr="006673BB">
        <w:t>Herrscherkritik</w:t>
      </w:r>
      <w:proofErr w:type="spellEnd"/>
      <w:r w:rsidRPr="006673BB">
        <w:t xml:space="preserve"> in der </w:t>
      </w:r>
      <w:proofErr w:type="spellStart"/>
      <w:r w:rsidRPr="006673BB">
        <w:rPr>
          <w:i/>
          <w:iCs/>
        </w:rPr>
        <w:t>Achilleis</w:t>
      </w:r>
      <w:proofErr w:type="spellEnd"/>
      <w:r w:rsidRPr="006673BB">
        <w:t xml:space="preserve"> des Statius.</w:t>
      </w:r>
      <w:r>
        <w:t>”</w:t>
      </w:r>
      <w:r w:rsidRPr="006673BB">
        <w:t xml:space="preserve"> </w:t>
      </w:r>
      <w:r w:rsidRPr="003D02AF">
        <w:rPr>
          <w:lang w:val="it-IT"/>
        </w:rPr>
        <w:t xml:space="preserve">PhD </w:t>
      </w:r>
      <w:proofErr w:type="spellStart"/>
      <w:r w:rsidRPr="003D02AF">
        <w:rPr>
          <w:lang w:val="it-IT"/>
        </w:rPr>
        <w:t>diss</w:t>
      </w:r>
      <w:proofErr w:type="spellEnd"/>
      <w:r w:rsidRPr="003D02AF">
        <w:rPr>
          <w:lang w:val="it-IT"/>
        </w:rPr>
        <w:t>.</w:t>
      </w:r>
      <w:r w:rsidR="007A16A5">
        <w:rPr>
          <w:lang w:val="it-IT"/>
        </w:rPr>
        <w:t>,</w:t>
      </w:r>
      <w:r w:rsidRPr="003D02AF">
        <w:rPr>
          <w:lang w:val="it-IT"/>
        </w:rPr>
        <w:t xml:space="preserve"> Erlangen-</w:t>
      </w:r>
      <w:proofErr w:type="spellStart"/>
      <w:r w:rsidRPr="003D02AF">
        <w:rPr>
          <w:lang w:val="it-IT"/>
        </w:rPr>
        <w:t>Nürnburg</w:t>
      </w:r>
      <w:proofErr w:type="spellEnd"/>
      <w:r w:rsidRPr="003D02AF">
        <w:rPr>
          <w:lang w:val="it-IT"/>
        </w:rPr>
        <w:t>.</w:t>
      </w:r>
    </w:p>
    <w:p w14:paraId="41EFFE7E" w14:textId="77777777" w:rsidR="003B1B71" w:rsidRPr="00C15891" w:rsidRDefault="003B1B71" w:rsidP="003B1B71">
      <w:pPr>
        <w:spacing w:line="480" w:lineRule="auto"/>
        <w:ind w:left="720" w:hanging="720"/>
        <w:rPr>
          <w:lang w:val="it-IT"/>
        </w:rPr>
      </w:pPr>
      <w:r w:rsidRPr="00C15891">
        <w:rPr>
          <w:lang w:val="it-IT"/>
        </w:rPr>
        <w:t>Bennardo</w:t>
      </w:r>
      <w:r w:rsidRPr="00C15891">
        <w:rPr>
          <w:lang w:val="it-IT" w:eastAsia="en-CA"/>
        </w:rPr>
        <w:t xml:space="preserve">, Lorenza. </w:t>
      </w:r>
      <w:r w:rsidRPr="00C15891">
        <w:rPr>
          <w:lang w:val="it-IT"/>
        </w:rPr>
        <w:t xml:space="preserve">2010–11. “Gli Inferi e la prima notte di Guerra: saggio di commento a Stazio, </w:t>
      </w:r>
      <w:r w:rsidRPr="00C15891">
        <w:rPr>
          <w:i/>
          <w:iCs/>
          <w:lang w:val="it-IT"/>
        </w:rPr>
        <w:t>Tebaide</w:t>
      </w:r>
      <w:r w:rsidRPr="00C15891">
        <w:rPr>
          <w:lang w:val="it-IT"/>
        </w:rPr>
        <w:t xml:space="preserve"> 8</w:t>
      </w:r>
      <w:r>
        <w:rPr>
          <w:lang w:val="it-IT"/>
        </w:rPr>
        <w:t>,</w:t>
      </w:r>
      <w:r w:rsidRPr="00C15891">
        <w:rPr>
          <w:lang w:val="it-IT"/>
        </w:rPr>
        <w:t xml:space="preserve"> 1–270.” PhD </w:t>
      </w:r>
      <w:proofErr w:type="spellStart"/>
      <w:r w:rsidRPr="00C15891">
        <w:rPr>
          <w:lang w:val="it-IT"/>
        </w:rPr>
        <w:t>diss</w:t>
      </w:r>
      <w:proofErr w:type="spellEnd"/>
      <w:r w:rsidRPr="00C15891">
        <w:rPr>
          <w:lang w:val="it-IT"/>
        </w:rPr>
        <w:t>., Scuola Normale Superiore di Pisa.</w:t>
      </w:r>
    </w:p>
    <w:p w14:paraId="2F02F793" w14:textId="77777777" w:rsidR="003B1B71" w:rsidRPr="006673BB" w:rsidRDefault="003B1B71" w:rsidP="003B1B71">
      <w:pPr>
        <w:spacing w:line="480" w:lineRule="auto"/>
        <w:ind w:left="720" w:hanging="720"/>
        <w:rPr>
          <w:lang w:eastAsia="en-CA"/>
        </w:rPr>
      </w:pPr>
      <w:r w:rsidRPr="00C15891">
        <w:rPr>
          <w:lang w:val="it-IT" w:eastAsia="en-CA"/>
        </w:rPr>
        <w:t xml:space="preserve">Bennardo, Lorenza. 2017. “On </w:t>
      </w:r>
      <w:proofErr w:type="spellStart"/>
      <w:r w:rsidRPr="00C15891">
        <w:rPr>
          <w:lang w:val="it-IT" w:eastAsia="en-CA"/>
        </w:rPr>
        <w:t>Statius</w:t>
      </w:r>
      <w:proofErr w:type="spellEnd"/>
      <w:r w:rsidRPr="00C15891">
        <w:rPr>
          <w:lang w:val="it-IT" w:eastAsia="en-CA"/>
        </w:rPr>
        <w:t>, </w:t>
      </w:r>
      <w:proofErr w:type="spellStart"/>
      <w:r w:rsidRPr="00C15891">
        <w:rPr>
          <w:i/>
          <w:iCs/>
          <w:lang w:val="it-IT" w:eastAsia="en-CA"/>
        </w:rPr>
        <w:t>Theb</w:t>
      </w:r>
      <w:proofErr w:type="spellEnd"/>
      <w:r w:rsidRPr="00C15891">
        <w:rPr>
          <w:lang w:val="it-IT" w:eastAsia="en-CA"/>
        </w:rPr>
        <w:t>. 8.26 </w:t>
      </w:r>
      <w:proofErr w:type="spellStart"/>
      <w:r w:rsidRPr="00C15891">
        <w:rPr>
          <w:i/>
          <w:iCs/>
          <w:lang w:val="it-IT" w:eastAsia="en-CA"/>
        </w:rPr>
        <w:t>serunt</w:t>
      </w:r>
      <w:proofErr w:type="spellEnd"/>
      <w:r w:rsidRPr="00C15891">
        <w:rPr>
          <w:i/>
          <w:iCs/>
          <w:lang w:val="it-IT" w:eastAsia="en-CA"/>
        </w:rPr>
        <w:t xml:space="preserve"> </w:t>
      </w:r>
      <w:proofErr w:type="spellStart"/>
      <w:r w:rsidRPr="00C15891">
        <w:rPr>
          <w:i/>
          <w:iCs/>
          <w:lang w:val="it-IT" w:eastAsia="en-CA"/>
        </w:rPr>
        <w:t>animas</w:t>
      </w:r>
      <w:proofErr w:type="spellEnd"/>
      <w:r w:rsidRPr="00C15891">
        <w:rPr>
          <w:lang w:val="it-IT" w:eastAsia="en-CA"/>
        </w:rPr>
        <w:t xml:space="preserve"> and </w:t>
      </w:r>
      <w:proofErr w:type="spellStart"/>
      <w:r w:rsidRPr="00C15891">
        <w:rPr>
          <w:lang w:val="it-IT" w:eastAsia="en-CA"/>
        </w:rPr>
        <w:t>its</w:t>
      </w:r>
      <w:proofErr w:type="spellEnd"/>
      <w:r w:rsidRPr="00C15891">
        <w:rPr>
          <w:lang w:val="it-IT" w:eastAsia="en-CA"/>
        </w:rPr>
        <w:t xml:space="preserve"> </w:t>
      </w:r>
      <w:proofErr w:type="spellStart"/>
      <w:r w:rsidRPr="00C15891">
        <w:rPr>
          <w:lang w:val="it-IT" w:eastAsia="en-CA"/>
        </w:rPr>
        <w:t>interpretation</w:t>
      </w:r>
      <w:proofErr w:type="spellEnd"/>
      <w:r w:rsidRPr="00C15891">
        <w:rPr>
          <w:lang w:val="it-IT" w:eastAsia="en-CA"/>
        </w:rPr>
        <w:t xml:space="preserve"> in </w:t>
      </w:r>
      <w:proofErr w:type="spellStart"/>
      <w:r w:rsidRPr="00C15891">
        <w:rPr>
          <w:lang w:val="it-IT" w:eastAsia="en-CA"/>
        </w:rPr>
        <w:t>later</w:t>
      </w:r>
      <w:proofErr w:type="spellEnd"/>
      <w:r w:rsidRPr="00C15891">
        <w:rPr>
          <w:lang w:val="it-IT" w:eastAsia="en-CA"/>
        </w:rPr>
        <w:t xml:space="preserve"> readers.” </w:t>
      </w:r>
      <w:r w:rsidRPr="006673BB">
        <w:rPr>
          <w:i/>
          <w:iCs/>
          <w:lang w:eastAsia="en-CA"/>
        </w:rPr>
        <w:t>Mnemosyne</w:t>
      </w:r>
      <w:r w:rsidRPr="006673BB">
        <w:rPr>
          <w:lang w:eastAsia="en-CA"/>
        </w:rPr>
        <w:t> 70.3: 436–49.</w:t>
      </w:r>
    </w:p>
    <w:p w14:paraId="1FE0870A" w14:textId="61368648" w:rsidR="003B1B71" w:rsidRPr="003D02AF" w:rsidRDefault="003B1B71" w:rsidP="003B1B71">
      <w:pPr>
        <w:spacing w:line="480" w:lineRule="auto"/>
        <w:ind w:left="720" w:hanging="720"/>
        <w:rPr>
          <w:lang w:val="fr-BE"/>
        </w:rPr>
      </w:pPr>
      <w:r w:rsidRPr="006673BB">
        <w:rPr>
          <w:lang w:eastAsia="en-CA"/>
        </w:rPr>
        <w:t xml:space="preserve">Bennardo, Lorenza. 2021. </w:t>
      </w:r>
      <w:r>
        <w:rPr>
          <w:lang w:eastAsia="en-CA"/>
        </w:rPr>
        <w:t>“</w:t>
      </w:r>
      <w:r w:rsidRPr="006673BB">
        <w:rPr>
          <w:lang w:eastAsia="en-CA"/>
        </w:rPr>
        <w:t xml:space="preserve">Colour </w:t>
      </w:r>
      <w:r>
        <w:rPr>
          <w:lang w:eastAsia="en-CA"/>
        </w:rPr>
        <w:t>terms and the creation</w:t>
      </w:r>
      <w:r w:rsidRPr="006673BB">
        <w:rPr>
          <w:lang w:eastAsia="en-CA"/>
        </w:rPr>
        <w:t xml:space="preserve"> of Statius</w:t>
      </w:r>
      <w:r w:rsidR="00050F90">
        <w:rPr>
          <w:lang w:eastAsia="en-CA"/>
        </w:rPr>
        <w:t>’</w:t>
      </w:r>
      <w:r w:rsidRPr="006673BB">
        <w:rPr>
          <w:lang w:eastAsia="en-CA"/>
        </w:rPr>
        <w:t xml:space="preserve"> </w:t>
      </w:r>
      <w:proofErr w:type="spellStart"/>
      <w:r w:rsidRPr="006673BB">
        <w:rPr>
          <w:lang w:eastAsia="en-CA"/>
        </w:rPr>
        <w:t>ecphrastic</w:t>
      </w:r>
      <w:proofErr w:type="spellEnd"/>
      <w:r w:rsidRPr="006673BB">
        <w:rPr>
          <w:lang w:eastAsia="en-CA"/>
        </w:rPr>
        <w:t xml:space="preserve"> style.</w:t>
      </w:r>
      <w:r>
        <w:rPr>
          <w:lang w:eastAsia="en-CA"/>
        </w:rPr>
        <w:t>”</w:t>
      </w:r>
      <w:r w:rsidRPr="006673BB">
        <w:rPr>
          <w:lang w:eastAsia="en-CA"/>
        </w:rPr>
        <w:t xml:space="preserve"> </w:t>
      </w:r>
      <w:r w:rsidRPr="003D02AF">
        <w:rPr>
          <w:i/>
          <w:iCs/>
          <w:lang w:val="fr-BE" w:eastAsia="en-CA"/>
        </w:rPr>
        <w:t>CQ</w:t>
      </w:r>
      <w:r w:rsidRPr="003D02AF">
        <w:rPr>
          <w:lang w:val="fr-BE" w:eastAsia="en-CA"/>
        </w:rPr>
        <w:t xml:space="preserve"> 71.1: 292–307.</w:t>
      </w:r>
    </w:p>
    <w:p w14:paraId="03A94CCC" w14:textId="77777777" w:rsidR="003B1B71" w:rsidRPr="006673BB" w:rsidRDefault="003B1B71" w:rsidP="003B1B71">
      <w:pPr>
        <w:spacing w:line="480" w:lineRule="auto"/>
        <w:ind w:left="720" w:hanging="720"/>
      </w:pPr>
      <w:proofErr w:type="spellStart"/>
      <w:r w:rsidRPr="003D02AF">
        <w:rPr>
          <w:color w:val="000000"/>
          <w:shd w:val="clear" w:color="auto" w:fill="FFFFFF"/>
          <w:lang w:val="fr-BE"/>
        </w:rPr>
        <w:lastRenderedPageBreak/>
        <w:t>Berlincourt</w:t>
      </w:r>
      <w:proofErr w:type="spellEnd"/>
      <w:r w:rsidRPr="003D02AF">
        <w:rPr>
          <w:color w:val="000000"/>
          <w:shd w:val="clear" w:color="auto" w:fill="FFFFFF"/>
          <w:lang w:val="fr-BE"/>
        </w:rPr>
        <w:t>, Valéry. 2013. </w:t>
      </w:r>
      <w:r w:rsidRPr="00B24B1F">
        <w:rPr>
          <w:i/>
          <w:iCs/>
          <w:color w:val="000000"/>
          <w:shd w:val="clear" w:color="auto" w:fill="FFFFFF"/>
          <w:lang w:val="fr-BE"/>
        </w:rPr>
        <w:t xml:space="preserve">Commenter la </w:t>
      </w:r>
      <w:r w:rsidRPr="003D02AF">
        <w:rPr>
          <w:color w:val="000000"/>
          <w:shd w:val="clear" w:color="auto" w:fill="FFFFFF"/>
          <w:lang w:val="fr-BE"/>
        </w:rPr>
        <w:t>Thébaïde</w:t>
      </w:r>
      <w:r w:rsidRPr="00B24B1F">
        <w:rPr>
          <w:i/>
          <w:iCs/>
          <w:color w:val="000000"/>
          <w:shd w:val="clear" w:color="auto" w:fill="FFFFFF"/>
          <w:lang w:val="fr-BE"/>
        </w:rPr>
        <w:t xml:space="preserve"> (16e–19e s.): Caspar von Barth et la tradition exégétique de Stace</w:t>
      </w:r>
      <w:r w:rsidRPr="00B24B1F">
        <w:rPr>
          <w:color w:val="000000"/>
          <w:shd w:val="clear" w:color="auto" w:fill="FFFFFF"/>
          <w:lang w:val="fr-BE"/>
        </w:rPr>
        <w:t xml:space="preserve">. </w:t>
      </w:r>
      <w:r w:rsidRPr="006673BB">
        <w:rPr>
          <w:color w:val="000000"/>
          <w:shd w:val="clear" w:color="auto" w:fill="FFFFFF"/>
        </w:rPr>
        <w:t>Leiden: Brill.</w:t>
      </w:r>
    </w:p>
    <w:p w14:paraId="10F3F080" w14:textId="77777777" w:rsidR="003B1B71" w:rsidRPr="006673BB" w:rsidRDefault="003B1B71" w:rsidP="003B1B71">
      <w:pPr>
        <w:spacing w:line="480" w:lineRule="auto"/>
        <w:ind w:left="720" w:hanging="720"/>
      </w:pPr>
      <w:proofErr w:type="spellStart"/>
      <w:r w:rsidRPr="006673BB">
        <w:t>Berlincourt</w:t>
      </w:r>
      <w:proofErr w:type="spellEnd"/>
      <w:r w:rsidRPr="006673BB">
        <w:t xml:space="preserve">, Valéry, Lavinia Galli Milic, and Damien Nelis, eds. 2016. </w:t>
      </w:r>
      <w:r w:rsidRPr="006673BB">
        <w:rPr>
          <w:i/>
        </w:rPr>
        <w:t>Lucan and Claudian: Context and Intertext</w:t>
      </w:r>
      <w:r w:rsidRPr="006673BB">
        <w:t xml:space="preserve">. Heidelberg: </w:t>
      </w:r>
      <w:proofErr w:type="spellStart"/>
      <w:r w:rsidRPr="006673BB">
        <w:t>Universitätsverlag</w:t>
      </w:r>
      <w:proofErr w:type="spellEnd"/>
      <w:r w:rsidRPr="006673BB">
        <w:t xml:space="preserve"> Winter.</w:t>
      </w:r>
    </w:p>
    <w:p w14:paraId="795E0F6D" w14:textId="08392174" w:rsidR="003B1B71" w:rsidRPr="006673BB" w:rsidRDefault="003B1B71" w:rsidP="003B1B71">
      <w:pPr>
        <w:spacing w:line="480" w:lineRule="auto"/>
        <w:ind w:left="720" w:hanging="720"/>
      </w:pPr>
      <w:r w:rsidRPr="006673BB">
        <w:rPr>
          <w:color w:val="000000"/>
          <w:shd w:val="clear" w:color="auto" w:fill="FFFFFF"/>
        </w:rPr>
        <w:t xml:space="preserve">Bernstein, Neil W. 2003. </w:t>
      </w:r>
      <w:r>
        <w:rPr>
          <w:color w:val="000000"/>
          <w:shd w:val="clear" w:color="auto" w:fill="FFFFFF"/>
        </w:rPr>
        <w:t>“</w:t>
      </w:r>
      <w:r w:rsidRPr="006673BB">
        <w:rPr>
          <w:color w:val="000000"/>
          <w:shd w:val="clear" w:color="auto" w:fill="FFFFFF"/>
        </w:rPr>
        <w:t>Ancestors, status, and self-presentation in Statius</w:t>
      </w:r>
      <w:r w:rsidR="00050F90">
        <w:rPr>
          <w:color w:val="000000"/>
          <w:shd w:val="clear" w:color="auto" w:fill="FFFFFF"/>
        </w:rPr>
        <w:t>’</w:t>
      </w:r>
      <w:r w:rsidRPr="006673BB">
        <w:rPr>
          <w:color w:val="000000"/>
          <w:shd w:val="clear" w:color="auto" w:fill="FFFFFF"/>
        </w:rPr>
        <w:t xml:space="preserve"> </w:t>
      </w:r>
      <w:proofErr w:type="spellStart"/>
      <w:r w:rsidRPr="006673BB">
        <w:rPr>
          <w:i/>
          <w:iCs/>
          <w:color w:val="000000"/>
          <w:shd w:val="clear" w:color="auto" w:fill="FFFFFF"/>
        </w:rPr>
        <w:t>Thebaid</w:t>
      </w:r>
      <w:proofErr w:type="spellEnd"/>
      <w:r w:rsidRPr="006673BB">
        <w:rPr>
          <w:color w:val="000000"/>
          <w:shd w:val="clear" w:color="auto" w:fill="FFFFFF"/>
        </w:rPr>
        <w:t>.</w:t>
      </w:r>
      <w:r>
        <w:rPr>
          <w:color w:val="000000"/>
          <w:shd w:val="clear" w:color="auto" w:fill="FFFFFF"/>
        </w:rPr>
        <w:t>”</w:t>
      </w:r>
      <w:r w:rsidRPr="006673BB">
        <w:rPr>
          <w:color w:val="000000"/>
          <w:shd w:val="clear" w:color="auto" w:fill="FFFFFF"/>
        </w:rPr>
        <w:t xml:space="preserve"> </w:t>
      </w:r>
      <w:r>
        <w:rPr>
          <w:i/>
          <w:iCs/>
          <w:color w:val="000000"/>
          <w:shd w:val="clear" w:color="auto" w:fill="FFFFFF"/>
        </w:rPr>
        <w:t>TAPA</w:t>
      </w:r>
      <w:r w:rsidRPr="006673BB">
        <w:rPr>
          <w:color w:val="000000"/>
          <w:shd w:val="clear" w:color="auto" w:fill="FFFFFF"/>
        </w:rPr>
        <w:t xml:space="preserve"> 133.2: 353–79.</w:t>
      </w:r>
    </w:p>
    <w:p w14:paraId="2882B9E4" w14:textId="77777777" w:rsidR="003B1B71" w:rsidRPr="006673BB" w:rsidRDefault="003B1B71" w:rsidP="003B1B71">
      <w:pPr>
        <w:spacing w:line="480" w:lineRule="auto"/>
        <w:ind w:left="720" w:hanging="720"/>
      </w:pPr>
      <w:r w:rsidRPr="006673BB">
        <w:rPr>
          <w:color w:val="000000"/>
          <w:shd w:val="clear" w:color="auto" w:fill="FFFFFF"/>
        </w:rPr>
        <w:t xml:space="preserve">Bernstein, Neil W. 2004. </w:t>
      </w:r>
      <w:r>
        <w:rPr>
          <w:color w:val="000000"/>
          <w:shd w:val="clear" w:color="auto" w:fill="FFFFFF"/>
        </w:rPr>
        <w:t>“</w:t>
      </w:r>
      <w:proofErr w:type="spellStart"/>
      <w:r w:rsidRPr="006673BB">
        <w:rPr>
          <w:i/>
          <w:iCs/>
          <w:color w:val="000000"/>
          <w:shd w:val="clear" w:color="auto" w:fill="FFFFFF"/>
        </w:rPr>
        <w:t>Auferte</w:t>
      </w:r>
      <w:proofErr w:type="spellEnd"/>
      <w:r w:rsidRPr="006673BB">
        <w:rPr>
          <w:i/>
          <w:iCs/>
          <w:color w:val="000000"/>
          <w:shd w:val="clear" w:color="auto" w:fill="FFFFFF"/>
        </w:rPr>
        <w:t xml:space="preserve"> </w:t>
      </w:r>
      <w:proofErr w:type="spellStart"/>
      <w:r w:rsidRPr="006673BB">
        <w:rPr>
          <w:i/>
          <w:iCs/>
          <w:color w:val="000000"/>
          <w:shd w:val="clear" w:color="auto" w:fill="FFFFFF"/>
        </w:rPr>
        <w:t>oculos</w:t>
      </w:r>
      <w:proofErr w:type="spellEnd"/>
      <w:r w:rsidRPr="006673BB">
        <w:rPr>
          <w:color w:val="000000"/>
          <w:shd w:val="clear" w:color="auto" w:fill="FFFFFF"/>
        </w:rPr>
        <w:t xml:space="preserve">: modes of spectatorship in Statius </w:t>
      </w:r>
      <w:proofErr w:type="spellStart"/>
      <w:r w:rsidRPr="006673BB">
        <w:rPr>
          <w:i/>
          <w:iCs/>
          <w:color w:val="000000"/>
          <w:shd w:val="clear" w:color="auto" w:fill="FFFFFF"/>
        </w:rPr>
        <w:t>Thebaid</w:t>
      </w:r>
      <w:proofErr w:type="spellEnd"/>
      <w:r w:rsidRPr="006673BB">
        <w:rPr>
          <w:i/>
          <w:iCs/>
          <w:color w:val="000000"/>
          <w:shd w:val="clear" w:color="auto" w:fill="FFFFFF"/>
        </w:rPr>
        <w:t xml:space="preserve"> </w:t>
      </w:r>
      <w:r w:rsidRPr="006673BB">
        <w:rPr>
          <w:color w:val="000000"/>
          <w:shd w:val="clear" w:color="auto" w:fill="FFFFFF"/>
        </w:rPr>
        <w:t>11.</w:t>
      </w:r>
      <w:r>
        <w:rPr>
          <w:color w:val="000000"/>
          <w:shd w:val="clear" w:color="auto" w:fill="FFFFFF"/>
        </w:rPr>
        <w:t>”</w:t>
      </w:r>
      <w:r w:rsidRPr="006673BB">
        <w:rPr>
          <w:color w:val="000000"/>
          <w:shd w:val="clear" w:color="auto" w:fill="FFFFFF"/>
        </w:rPr>
        <w:t xml:space="preserve"> </w:t>
      </w:r>
      <w:r w:rsidRPr="006673BB">
        <w:rPr>
          <w:i/>
          <w:iCs/>
          <w:color w:val="000000"/>
          <w:shd w:val="clear" w:color="auto" w:fill="FFFFFF"/>
        </w:rPr>
        <w:t>Phoenix</w:t>
      </w:r>
      <w:r w:rsidRPr="006673BB">
        <w:rPr>
          <w:color w:val="000000"/>
          <w:shd w:val="clear" w:color="auto" w:fill="FFFFFF"/>
        </w:rPr>
        <w:t xml:space="preserve"> 58.1/2: 62–85.</w:t>
      </w:r>
    </w:p>
    <w:p w14:paraId="3A222BE2" w14:textId="77777777" w:rsidR="003B1B71" w:rsidRPr="006673BB" w:rsidRDefault="003B1B71" w:rsidP="003B1B71">
      <w:pPr>
        <w:suppressAutoHyphens/>
        <w:spacing w:line="480" w:lineRule="auto"/>
        <w:ind w:left="720" w:hanging="720"/>
        <w:rPr>
          <w:color w:val="000000"/>
        </w:rPr>
      </w:pPr>
      <w:r w:rsidRPr="006673BB">
        <w:rPr>
          <w:color w:val="000000"/>
          <w:shd w:val="clear" w:color="auto" w:fill="FFFFFF"/>
        </w:rPr>
        <w:t xml:space="preserve">Bernstein, Neil W. 2008. </w:t>
      </w:r>
      <w:r w:rsidRPr="006673BB">
        <w:rPr>
          <w:i/>
          <w:color w:val="000000"/>
        </w:rPr>
        <w:t>In the Image of the Ancestors: Narratives of Kinship in Flavian Epic.</w:t>
      </w:r>
      <w:r w:rsidRPr="006673BB">
        <w:rPr>
          <w:color w:val="000000"/>
        </w:rPr>
        <w:t xml:space="preserve"> Toronto: University of Toronto Press.</w:t>
      </w:r>
    </w:p>
    <w:p w14:paraId="4BFA3E97" w14:textId="2CE6AEE4" w:rsidR="003B1B71" w:rsidRPr="006673BB" w:rsidRDefault="003B1B71" w:rsidP="003B1B71">
      <w:pPr>
        <w:spacing w:line="480" w:lineRule="auto"/>
        <w:ind w:left="720" w:hanging="720"/>
      </w:pPr>
      <w:r w:rsidRPr="006673BB">
        <w:t xml:space="preserve">Bernstein, Neil W. 2010. </w:t>
      </w:r>
      <w:r>
        <w:t>“</w:t>
      </w:r>
      <w:r w:rsidRPr="006673BB">
        <w:t xml:space="preserve">Family and </w:t>
      </w:r>
      <w:r>
        <w:t>state</w:t>
      </w:r>
      <w:r w:rsidRPr="006673BB">
        <w:t xml:space="preserve"> in the </w:t>
      </w:r>
      <w:r w:rsidRPr="006673BB">
        <w:rPr>
          <w:i/>
          <w:iCs/>
        </w:rPr>
        <w:t>Punica</w:t>
      </w:r>
      <w:r w:rsidRPr="006673BB">
        <w:t>.</w:t>
      </w:r>
      <w:r>
        <w:t>”</w:t>
      </w:r>
      <w:r w:rsidRPr="006673BB">
        <w:t xml:space="preserve"> In </w:t>
      </w:r>
      <w:r w:rsidRPr="006673BB">
        <w:rPr>
          <w:i/>
        </w:rPr>
        <w:t>Brill</w:t>
      </w:r>
      <w:r w:rsidR="00050F90">
        <w:rPr>
          <w:i/>
        </w:rPr>
        <w:t>’</w:t>
      </w:r>
      <w:r w:rsidRPr="006673BB">
        <w:rPr>
          <w:i/>
        </w:rPr>
        <w:t xml:space="preserve">s Companion to </w:t>
      </w:r>
      <w:proofErr w:type="spellStart"/>
      <w:r w:rsidRPr="006673BB">
        <w:rPr>
          <w:i/>
        </w:rPr>
        <w:t>Silius</w:t>
      </w:r>
      <w:proofErr w:type="spellEnd"/>
      <w:r w:rsidRPr="006673BB">
        <w:rPr>
          <w:i/>
        </w:rPr>
        <w:t xml:space="preserve"> </w:t>
      </w:r>
      <w:proofErr w:type="spellStart"/>
      <w:r w:rsidRPr="006673BB">
        <w:rPr>
          <w:i/>
        </w:rPr>
        <w:t>Italicus</w:t>
      </w:r>
      <w:proofErr w:type="spellEnd"/>
      <w:r>
        <w:t xml:space="preserve">, ed. by A. </w:t>
      </w:r>
      <w:proofErr w:type="spellStart"/>
      <w:r w:rsidRPr="006673BB">
        <w:t>Augoustakis</w:t>
      </w:r>
      <w:proofErr w:type="spellEnd"/>
      <w:r>
        <w:t>,</w:t>
      </w:r>
      <w:r w:rsidRPr="006673BB">
        <w:t xml:space="preserve"> 377–97</w:t>
      </w:r>
      <w:r>
        <w:t xml:space="preserve">. </w:t>
      </w:r>
      <w:r w:rsidRPr="006673BB">
        <w:t>Leiden: Brill</w:t>
      </w:r>
      <w:r>
        <w:t>.</w:t>
      </w:r>
    </w:p>
    <w:p w14:paraId="5A3FF741" w14:textId="02E4767E" w:rsidR="003B1B71" w:rsidRPr="006673BB" w:rsidRDefault="003B1B71" w:rsidP="003B1B71">
      <w:pPr>
        <w:spacing w:line="480" w:lineRule="auto"/>
        <w:ind w:left="720" w:hanging="720"/>
        <w:rPr>
          <w:i/>
          <w:iCs/>
        </w:rPr>
      </w:pPr>
      <w:r w:rsidRPr="006673BB">
        <w:t xml:space="preserve">Bernstein, Neil W. 2014. </w:t>
      </w:r>
      <w:r>
        <w:t>“</w:t>
      </w:r>
      <w:proofErr w:type="spellStart"/>
      <w:r w:rsidRPr="006673BB">
        <w:rPr>
          <w:i/>
          <w:iCs/>
        </w:rPr>
        <w:t>Romanas</w:t>
      </w:r>
      <w:proofErr w:type="spellEnd"/>
      <w:r w:rsidRPr="006673BB">
        <w:rPr>
          <w:i/>
          <w:iCs/>
        </w:rPr>
        <w:t xml:space="preserve"> </w:t>
      </w:r>
      <w:proofErr w:type="spellStart"/>
      <w:r w:rsidRPr="006673BB">
        <w:rPr>
          <w:i/>
          <w:iCs/>
        </w:rPr>
        <w:t>veluti</w:t>
      </w:r>
      <w:proofErr w:type="spellEnd"/>
      <w:r w:rsidRPr="006673BB">
        <w:rPr>
          <w:i/>
          <w:iCs/>
        </w:rPr>
        <w:t xml:space="preserve"> </w:t>
      </w:r>
      <w:proofErr w:type="spellStart"/>
      <w:r w:rsidRPr="006673BB">
        <w:rPr>
          <w:i/>
          <w:iCs/>
        </w:rPr>
        <w:t>saevissima</w:t>
      </w:r>
      <w:proofErr w:type="spellEnd"/>
      <w:r w:rsidRPr="006673BB">
        <w:rPr>
          <w:i/>
          <w:iCs/>
        </w:rPr>
        <w:t xml:space="preserve"> cum </w:t>
      </w:r>
      <w:proofErr w:type="spellStart"/>
      <w:r w:rsidRPr="006673BB">
        <w:rPr>
          <w:i/>
          <w:iCs/>
        </w:rPr>
        <w:t>legiones</w:t>
      </w:r>
      <w:proofErr w:type="spellEnd"/>
      <w:r w:rsidRPr="006673BB">
        <w:rPr>
          <w:i/>
          <w:iCs/>
        </w:rPr>
        <w:t xml:space="preserve"> Tisiphone </w:t>
      </w:r>
      <w:proofErr w:type="spellStart"/>
      <w:r w:rsidRPr="006673BB">
        <w:rPr>
          <w:i/>
          <w:iCs/>
        </w:rPr>
        <w:t>regesque</w:t>
      </w:r>
      <w:proofErr w:type="spellEnd"/>
      <w:r w:rsidRPr="006673BB">
        <w:rPr>
          <w:i/>
          <w:iCs/>
        </w:rPr>
        <w:t xml:space="preserve"> </w:t>
      </w:r>
      <w:proofErr w:type="spellStart"/>
      <w:r w:rsidRPr="006673BB">
        <w:rPr>
          <w:i/>
          <w:iCs/>
        </w:rPr>
        <w:t>movet</w:t>
      </w:r>
      <w:proofErr w:type="spellEnd"/>
      <w:r w:rsidRPr="006673BB">
        <w:t xml:space="preserve">: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 xml:space="preserve"> and the Flavian </w:t>
      </w:r>
      <w:r>
        <w:t>era</w:t>
      </w:r>
      <w:r w:rsidRPr="006673BB">
        <w:t>.</w:t>
      </w:r>
      <w:r>
        <w:t>”</w:t>
      </w:r>
      <w:r w:rsidRPr="006673BB">
        <w:t xml:space="preserve"> In </w:t>
      </w:r>
      <w:r w:rsidRPr="006673BB">
        <w:rPr>
          <w:i/>
          <w:iCs/>
        </w:rPr>
        <w:t>Brill</w:t>
      </w:r>
      <w:r w:rsidR="00050F90">
        <w:rPr>
          <w:i/>
          <w:iCs/>
        </w:rPr>
        <w:t>’</w:t>
      </w:r>
      <w:r w:rsidRPr="006673BB">
        <w:rPr>
          <w:i/>
          <w:iCs/>
        </w:rPr>
        <w:t xml:space="preserve">s 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xml:space="preserve">, ed. by M. </w:t>
      </w:r>
      <w:proofErr w:type="spellStart"/>
      <w:r w:rsidRPr="006673BB">
        <w:t>Heerink</w:t>
      </w:r>
      <w:proofErr w:type="spellEnd"/>
      <w:r w:rsidRPr="006673BB">
        <w:t xml:space="preserve"> and</w:t>
      </w:r>
      <w:r>
        <w:t xml:space="preserve"> G. </w:t>
      </w:r>
      <w:proofErr w:type="spellStart"/>
      <w:r w:rsidRPr="006673BB">
        <w:t>Manuwald</w:t>
      </w:r>
      <w:proofErr w:type="spellEnd"/>
      <w:r w:rsidRPr="006673BB">
        <w:t xml:space="preserve">, 154–69. Leiden: Brill. </w:t>
      </w:r>
    </w:p>
    <w:p w14:paraId="62FD4EA1" w14:textId="201810D5" w:rsidR="003B1B71" w:rsidRPr="006673BB" w:rsidRDefault="003B1B71" w:rsidP="003B1B71">
      <w:pPr>
        <w:suppressAutoHyphens/>
        <w:spacing w:line="480" w:lineRule="auto"/>
        <w:ind w:left="720" w:hanging="720"/>
        <w:rPr>
          <w:color w:val="000000"/>
          <w:shd w:val="clear" w:color="auto" w:fill="FFFFFF"/>
        </w:rPr>
      </w:pPr>
      <w:r w:rsidRPr="006673BB">
        <w:rPr>
          <w:color w:val="000000"/>
          <w:shd w:val="clear" w:color="auto" w:fill="FFFFFF"/>
        </w:rPr>
        <w:t xml:space="preserve">Bernstein, Neil W. 2015. </w:t>
      </w:r>
      <w:r>
        <w:rPr>
          <w:color w:val="000000"/>
          <w:shd w:val="clear" w:color="auto" w:fill="FFFFFF"/>
        </w:rPr>
        <w:t>“</w:t>
      </w:r>
      <w:r w:rsidRPr="006673BB">
        <w:rPr>
          <w:color w:val="000000"/>
          <w:shd w:val="clear" w:color="auto" w:fill="FFFFFF"/>
        </w:rPr>
        <w:t>Family and kinship in the works of Statius.</w:t>
      </w:r>
      <w:r>
        <w:rPr>
          <w:color w:val="000000"/>
          <w:shd w:val="clear" w:color="auto" w:fill="FFFFFF"/>
        </w:rPr>
        <w:t xml:space="preserve">” </w:t>
      </w:r>
      <w:r w:rsidRPr="006673BB">
        <w:rPr>
          <w:color w:val="000000"/>
          <w:shd w:val="clear" w:color="auto" w:fill="FFFFFF"/>
        </w:rPr>
        <w:t xml:space="preserve">In </w:t>
      </w:r>
      <w:r w:rsidRPr="006673BB">
        <w:rPr>
          <w:i/>
          <w:iCs/>
          <w:color w:val="000000"/>
          <w:shd w:val="clear" w:color="auto" w:fill="FFFFFF"/>
        </w:rPr>
        <w:t>Brill</w:t>
      </w:r>
      <w:r w:rsidR="00050F90">
        <w:rPr>
          <w:i/>
          <w:iCs/>
          <w:color w:val="000000"/>
          <w:shd w:val="clear" w:color="auto" w:fill="FFFFFF"/>
        </w:rPr>
        <w:t>’</w:t>
      </w:r>
      <w:r w:rsidRPr="006673BB">
        <w:rPr>
          <w:i/>
          <w:iCs/>
          <w:color w:val="000000"/>
          <w:shd w:val="clear" w:color="auto" w:fill="FFFFFF"/>
        </w:rPr>
        <w:t xml:space="preserve">s Companion to Statius </w:t>
      </w:r>
      <w:r w:rsidRPr="006673BB">
        <w:rPr>
          <w:color w:val="000000"/>
          <w:shd w:val="clear" w:color="auto" w:fill="FFFFFF"/>
        </w:rPr>
        <w:t>ed. by</w:t>
      </w:r>
      <w:r>
        <w:rPr>
          <w:color w:val="000000"/>
          <w:shd w:val="clear" w:color="auto" w:fill="FFFFFF"/>
        </w:rPr>
        <w:t xml:space="preserve"> W. </w:t>
      </w:r>
      <w:r w:rsidRPr="006673BB">
        <w:rPr>
          <w:color w:val="000000"/>
          <w:shd w:val="clear" w:color="auto" w:fill="FFFFFF"/>
        </w:rPr>
        <w:t>J. Dominik</w:t>
      </w:r>
      <w:r>
        <w:rPr>
          <w:color w:val="000000"/>
          <w:shd w:val="clear" w:color="auto" w:fill="FFFFFF"/>
        </w:rPr>
        <w:t>, C. E. Newlands, and K. Gervais,</w:t>
      </w:r>
      <w:r w:rsidRPr="006673BB">
        <w:rPr>
          <w:color w:val="000000"/>
          <w:shd w:val="clear" w:color="auto" w:fill="FFFFFF"/>
        </w:rPr>
        <w:t xml:space="preserve"> 139–54. Leiden: Brill.</w:t>
      </w:r>
    </w:p>
    <w:p w14:paraId="2ABE6469" w14:textId="77777777" w:rsidR="003B1B71" w:rsidRPr="006673BB" w:rsidRDefault="003B1B71" w:rsidP="003B1B71">
      <w:pPr>
        <w:spacing w:line="480" w:lineRule="auto"/>
        <w:ind w:left="720" w:hanging="720"/>
      </w:pPr>
      <w:r w:rsidRPr="006673BB">
        <w:t>Bernstein, Neil</w:t>
      </w:r>
      <w:r>
        <w:t xml:space="preserve"> W</w:t>
      </w:r>
      <w:r w:rsidRPr="006673BB">
        <w:t xml:space="preserve">. 2017 </w:t>
      </w:r>
      <w:proofErr w:type="spellStart"/>
      <w:r w:rsidRPr="006673BB">
        <w:rPr>
          <w:i/>
          <w:iCs/>
        </w:rPr>
        <w:t>Silius</w:t>
      </w:r>
      <w:proofErr w:type="spellEnd"/>
      <w:r w:rsidRPr="006673BB">
        <w:rPr>
          <w:i/>
          <w:iCs/>
        </w:rPr>
        <w:t xml:space="preserve"> </w:t>
      </w:r>
      <w:proofErr w:type="spellStart"/>
      <w:r w:rsidRPr="006673BB">
        <w:rPr>
          <w:i/>
          <w:iCs/>
        </w:rPr>
        <w:t>Italicus</w:t>
      </w:r>
      <w:proofErr w:type="spellEnd"/>
      <w:r w:rsidRPr="006673BB">
        <w:rPr>
          <w:i/>
          <w:iCs/>
        </w:rPr>
        <w:t xml:space="preserve">, </w:t>
      </w:r>
      <w:r w:rsidRPr="003D02AF">
        <w:t>Punica</w:t>
      </w:r>
      <w:r w:rsidRPr="006673BB">
        <w:rPr>
          <w:i/>
          <w:iCs/>
        </w:rPr>
        <w:t xml:space="preserve"> 2: Edited with an Introduction, Translation, and Commentary</w:t>
      </w:r>
      <w:r w:rsidRPr="006673BB">
        <w:t>. Oxford: Oxford University Press.</w:t>
      </w:r>
    </w:p>
    <w:p w14:paraId="651ED587" w14:textId="77777777" w:rsidR="003B1B71" w:rsidRPr="00C15891" w:rsidRDefault="003B1B71" w:rsidP="003B1B71">
      <w:pPr>
        <w:spacing w:line="480" w:lineRule="auto"/>
        <w:ind w:left="720" w:hanging="720"/>
        <w:rPr>
          <w:lang w:val="it-IT"/>
        </w:rPr>
      </w:pPr>
      <w:r w:rsidRPr="006673BB">
        <w:t>Bernstein, Neil</w:t>
      </w:r>
      <w:r>
        <w:t xml:space="preserve"> W</w:t>
      </w:r>
      <w:r w:rsidRPr="006673BB">
        <w:t xml:space="preserve">. 2022 </w:t>
      </w:r>
      <w:proofErr w:type="spellStart"/>
      <w:r w:rsidRPr="006673BB">
        <w:rPr>
          <w:i/>
          <w:iCs/>
        </w:rPr>
        <w:t>Silius</w:t>
      </w:r>
      <w:proofErr w:type="spellEnd"/>
      <w:r w:rsidRPr="006673BB">
        <w:rPr>
          <w:i/>
          <w:iCs/>
        </w:rPr>
        <w:t xml:space="preserve"> </w:t>
      </w:r>
      <w:proofErr w:type="spellStart"/>
      <w:r w:rsidRPr="006673BB">
        <w:rPr>
          <w:i/>
          <w:iCs/>
        </w:rPr>
        <w:t>Italicus</w:t>
      </w:r>
      <w:proofErr w:type="spellEnd"/>
      <w:r w:rsidRPr="006673BB">
        <w:rPr>
          <w:i/>
          <w:iCs/>
        </w:rPr>
        <w:t xml:space="preserve">: </w:t>
      </w:r>
      <w:r w:rsidRPr="003D02AF">
        <w:t>Punica</w:t>
      </w:r>
      <w:r w:rsidRPr="006673BB">
        <w:rPr>
          <w:i/>
          <w:iCs/>
        </w:rPr>
        <w:t>, Book 9. Edited with an Introduction, Translation, and Commentary</w:t>
      </w:r>
      <w:r w:rsidRPr="006673BB">
        <w:t xml:space="preserve">. </w:t>
      </w:r>
      <w:r w:rsidRPr="00C15891">
        <w:rPr>
          <w:lang w:val="it-IT"/>
        </w:rPr>
        <w:t>Oxford: Oxford University Press.</w:t>
      </w:r>
    </w:p>
    <w:p w14:paraId="6AF27D86" w14:textId="77777777" w:rsidR="003B1B71" w:rsidRDefault="003B1B71" w:rsidP="003B1B71">
      <w:pPr>
        <w:spacing w:line="480" w:lineRule="auto"/>
        <w:ind w:left="720" w:hanging="720"/>
        <w:rPr>
          <w:lang w:val="it-IT"/>
        </w:rPr>
      </w:pPr>
      <w:r>
        <w:rPr>
          <w:lang w:val="it-IT"/>
        </w:rPr>
        <w:lastRenderedPageBreak/>
        <w:t xml:space="preserve">Bernstein, Neil W., Kyle Gervais, and Wei </w:t>
      </w:r>
      <w:proofErr w:type="spellStart"/>
      <w:r>
        <w:rPr>
          <w:lang w:val="it-IT"/>
        </w:rPr>
        <w:t>Lin</w:t>
      </w:r>
      <w:proofErr w:type="spellEnd"/>
      <w:r>
        <w:rPr>
          <w:lang w:val="it-IT"/>
        </w:rPr>
        <w:t>. 2015. “</w:t>
      </w:r>
      <w:r w:rsidRPr="009E604B">
        <w:t xml:space="preserve">Comparative rates of text reuse in </w:t>
      </w:r>
      <w:r>
        <w:t>c</w:t>
      </w:r>
      <w:r w:rsidRPr="009E604B">
        <w:t>lassical Latin hexameter poetry</w:t>
      </w:r>
      <w:r>
        <w:t>.</w:t>
      </w:r>
      <w:r w:rsidRPr="009E604B">
        <w:t xml:space="preserve">” </w:t>
      </w:r>
      <w:r w:rsidRPr="009E604B">
        <w:rPr>
          <w:i/>
        </w:rPr>
        <w:t>Digital Humanities Quarterly</w:t>
      </w:r>
      <w:r w:rsidRPr="009E604B">
        <w:t xml:space="preserve"> 9.3</w:t>
      </w:r>
      <w:r>
        <w:t>.</w:t>
      </w:r>
      <w:r w:rsidRPr="009E604B">
        <w:t xml:space="preserve"> </w:t>
      </w:r>
      <w:hyperlink r:id="rId14" w:history="1">
        <w:r w:rsidRPr="0001384F">
          <w:rPr>
            <w:rStyle w:val="Hyperlink"/>
          </w:rPr>
          <w:t>http://www.digitalhumanities.org/dhq/vol/9/3/000237/000237.html</w:t>
        </w:r>
      </w:hyperlink>
      <w:r>
        <w:t xml:space="preserve">. </w:t>
      </w:r>
    </w:p>
    <w:p w14:paraId="4C37D5C9" w14:textId="77777777" w:rsidR="00C73829" w:rsidRPr="00C73829" w:rsidRDefault="00C73829" w:rsidP="00C73829">
      <w:pPr>
        <w:spacing w:line="480" w:lineRule="auto"/>
        <w:ind w:left="720" w:hanging="720"/>
      </w:pPr>
      <w:proofErr w:type="spellStart"/>
      <w:r w:rsidRPr="00C73829">
        <w:t>Berti</w:t>
      </w:r>
      <w:proofErr w:type="spellEnd"/>
      <w:r w:rsidRPr="00C73829">
        <w:t xml:space="preserve">, Emanuele. 2000. </w:t>
      </w:r>
      <w:r w:rsidRPr="00C73829">
        <w:rPr>
          <w:i/>
          <w:iCs/>
        </w:rPr>
        <w:t xml:space="preserve">M. </w:t>
      </w:r>
      <w:proofErr w:type="spellStart"/>
      <w:r w:rsidRPr="00C73829">
        <w:rPr>
          <w:i/>
          <w:iCs/>
        </w:rPr>
        <w:t>Annaei</w:t>
      </w:r>
      <w:proofErr w:type="spellEnd"/>
      <w:r w:rsidRPr="00C73829">
        <w:rPr>
          <w:i/>
          <w:iCs/>
        </w:rPr>
        <w:t xml:space="preserve"> </w:t>
      </w:r>
      <w:proofErr w:type="spellStart"/>
      <w:r w:rsidRPr="00C73829">
        <w:rPr>
          <w:i/>
          <w:iCs/>
        </w:rPr>
        <w:t>Lucani</w:t>
      </w:r>
      <w:proofErr w:type="spellEnd"/>
      <w:r w:rsidRPr="00C73829">
        <w:rPr>
          <w:i/>
          <w:iCs/>
        </w:rPr>
        <w:t xml:space="preserve"> Bellum civile Liber X.</w:t>
      </w:r>
      <w:r w:rsidRPr="00C73829">
        <w:t xml:space="preserve"> Florence: Felice le Monnier.</w:t>
      </w:r>
    </w:p>
    <w:p w14:paraId="73C66394" w14:textId="027FC2BB" w:rsidR="003B1B71" w:rsidRPr="00C15891" w:rsidRDefault="003B1B71" w:rsidP="003B1B71">
      <w:pPr>
        <w:spacing w:line="480" w:lineRule="auto"/>
        <w:ind w:left="720" w:hanging="720"/>
        <w:rPr>
          <w:lang w:val="it-IT"/>
        </w:rPr>
      </w:pPr>
      <w:r w:rsidRPr="00C15891">
        <w:rPr>
          <w:lang w:val="it-IT"/>
        </w:rPr>
        <w:t>Bessone, Federica. 1991. “Valerio Flacco e l</w:t>
      </w:r>
      <w:r w:rsidR="00050F90">
        <w:rPr>
          <w:lang w:val="it-IT"/>
        </w:rPr>
        <w:t>’</w:t>
      </w:r>
      <w:r w:rsidRPr="00C15891">
        <w:rPr>
          <w:lang w:val="it-IT"/>
        </w:rPr>
        <w:t>Apollonio commentato.”</w:t>
      </w:r>
      <w:r w:rsidRPr="00C15891">
        <w:rPr>
          <w:i/>
          <w:iCs/>
          <w:lang w:val="it-IT"/>
        </w:rPr>
        <w:t xml:space="preserve"> MD </w:t>
      </w:r>
      <w:r w:rsidRPr="00C15891">
        <w:rPr>
          <w:lang w:val="it-IT"/>
        </w:rPr>
        <w:t> 26: 31–46.</w:t>
      </w:r>
    </w:p>
    <w:p w14:paraId="1CE7262B" w14:textId="77777777" w:rsidR="003B1B71" w:rsidRPr="00C15891" w:rsidRDefault="003B1B71" w:rsidP="003B1B71">
      <w:pPr>
        <w:spacing w:line="480" w:lineRule="auto"/>
        <w:ind w:left="720" w:hanging="720"/>
        <w:rPr>
          <w:lang w:val="it-IT"/>
        </w:rPr>
      </w:pPr>
      <w:r w:rsidRPr="00C15891">
        <w:rPr>
          <w:color w:val="000000"/>
          <w:shd w:val="clear" w:color="auto" w:fill="FFFFFF"/>
          <w:lang w:val="it-IT"/>
        </w:rPr>
        <w:t xml:space="preserve">Bessone, Federica. 2006. “Un mito da dimenticare: tragedia e memoria epica nella </w:t>
      </w:r>
      <w:r w:rsidRPr="00C15891">
        <w:rPr>
          <w:i/>
          <w:iCs/>
          <w:color w:val="000000"/>
          <w:shd w:val="clear" w:color="auto" w:fill="FFFFFF"/>
          <w:lang w:val="it-IT"/>
        </w:rPr>
        <w:t>Tebaide</w:t>
      </w:r>
      <w:r w:rsidRPr="00C15891">
        <w:rPr>
          <w:color w:val="000000"/>
          <w:shd w:val="clear" w:color="auto" w:fill="FFFFFF"/>
          <w:lang w:val="it-IT"/>
        </w:rPr>
        <w:t xml:space="preserve">.” </w:t>
      </w:r>
      <w:r w:rsidRPr="00C15891">
        <w:rPr>
          <w:i/>
          <w:iCs/>
          <w:color w:val="000000"/>
          <w:shd w:val="clear" w:color="auto" w:fill="FFFFFF"/>
          <w:lang w:val="it-IT"/>
        </w:rPr>
        <w:t>MD</w:t>
      </w:r>
      <w:r w:rsidRPr="00C15891">
        <w:rPr>
          <w:color w:val="000000"/>
          <w:shd w:val="clear" w:color="auto" w:fill="FFFFFF"/>
          <w:lang w:val="it-IT"/>
        </w:rPr>
        <w:t xml:space="preserve"> 56: 93–127.</w:t>
      </w:r>
    </w:p>
    <w:p w14:paraId="6AB00DC5" w14:textId="167E3BA4" w:rsidR="003B1B71" w:rsidRPr="00C15891" w:rsidRDefault="003B1B71" w:rsidP="003B1B71">
      <w:pPr>
        <w:spacing w:line="480" w:lineRule="auto"/>
        <w:ind w:left="720" w:hanging="720"/>
        <w:rPr>
          <w:lang w:val="it-IT"/>
        </w:rPr>
      </w:pPr>
      <w:r w:rsidRPr="00C15891">
        <w:rPr>
          <w:color w:val="000000"/>
          <w:shd w:val="clear" w:color="auto" w:fill="FFFFFF"/>
          <w:lang w:val="it-IT"/>
        </w:rPr>
        <w:t xml:space="preserve">Bessone, Federica. 2008a. “Epica e potere: forma narrativa e discorso politico nella </w:t>
      </w:r>
      <w:r w:rsidRPr="00C15891">
        <w:rPr>
          <w:i/>
          <w:iCs/>
          <w:color w:val="000000"/>
          <w:shd w:val="clear" w:color="auto" w:fill="FFFFFF"/>
          <w:lang w:val="it-IT"/>
        </w:rPr>
        <w:t>Tebaide</w:t>
      </w:r>
      <w:r w:rsidRPr="00C15891">
        <w:rPr>
          <w:color w:val="000000"/>
          <w:shd w:val="clear" w:color="auto" w:fill="FFFFFF"/>
          <w:lang w:val="it-IT"/>
        </w:rPr>
        <w:t xml:space="preserve"> di Stazio.” In </w:t>
      </w:r>
      <w:r w:rsidRPr="00C15891">
        <w:rPr>
          <w:i/>
          <w:iCs/>
          <w:color w:val="000000"/>
          <w:shd w:val="clear" w:color="auto" w:fill="FFFFFF"/>
          <w:lang w:val="it-IT"/>
        </w:rPr>
        <w:t xml:space="preserve">Arma </w:t>
      </w:r>
      <w:proofErr w:type="spellStart"/>
      <w:r w:rsidRPr="00C15891">
        <w:rPr>
          <w:i/>
          <w:iCs/>
          <w:color w:val="000000"/>
          <w:shd w:val="clear" w:color="auto" w:fill="FFFFFF"/>
          <w:lang w:val="it-IT"/>
        </w:rPr>
        <w:t>virumque</w:t>
      </w:r>
      <w:proofErr w:type="spellEnd"/>
      <w:r w:rsidRPr="00C15891">
        <w:rPr>
          <w:i/>
          <w:iCs/>
          <w:color w:val="000000"/>
          <w:shd w:val="clear" w:color="auto" w:fill="FFFFFF"/>
          <w:lang w:val="it-IT"/>
        </w:rPr>
        <w:t xml:space="preserve"> </w:t>
      </w:r>
      <w:proofErr w:type="spellStart"/>
      <w:r w:rsidRPr="00C15891">
        <w:rPr>
          <w:i/>
          <w:iCs/>
          <w:color w:val="000000"/>
          <w:shd w:val="clear" w:color="auto" w:fill="FFFFFF"/>
          <w:lang w:val="it-IT"/>
        </w:rPr>
        <w:t>cano</w:t>
      </w:r>
      <w:proofErr w:type="spellEnd"/>
      <w:r w:rsidRPr="00C15891">
        <w:rPr>
          <w:i/>
          <w:iCs/>
          <w:color w:val="000000"/>
          <w:shd w:val="clear" w:color="auto" w:fill="FFFFFF"/>
          <w:lang w:val="it-IT"/>
        </w:rPr>
        <w:t>...: l</w:t>
      </w:r>
      <w:r w:rsidR="00050F90">
        <w:rPr>
          <w:i/>
          <w:iCs/>
          <w:color w:val="000000"/>
          <w:shd w:val="clear" w:color="auto" w:fill="FFFFFF"/>
          <w:lang w:val="it-IT"/>
        </w:rPr>
        <w:t>’</w:t>
      </w:r>
      <w:r w:rsidRPr="00C15891">
        <w:rPr>
          <w:i/>
          <w:iCs/>
          <w:color w:val="000000"/>
          <w:shd w:val="clear" w:color="auto" w:fill="FFFFFF"/>
          <w:lang w:val="it-IT"/>
        </w:rPr>
        <w:t>epica dei Greci e dei Romani. Atti del Convegno Nazionale di Studi. Torino, 23 – 24 aprile 2007</w:t>
      </w:r>
      <w:r>
        <w:rPr>
          <w:color w:val="000000"/>
          <w:shd w:val="clear" w:color="auto" w:fill="FFFFFF"/>
          <w:lang w:val="it-IT"/>
        </w:rPr>
        <w:t>, ed. by</w:t>
      </w:r>
      <w:r w:rsidRPr="00C15891">
        <w:rPr>
          <w:color w:val="000000"/>
          <w:shd w:val="clear" w:color="auto" w:fill="FFFFFF"/>
          <w:lang w:val="it-IT"/>
        </w:rPr>
        <w:t xml:space="preserve"> R. </w:t>
      </w:r>
      <w:proofErr w:type="spellStart"/>
      <w:r w:rsidRPr="00C15891">
        <w:rPr>
          <w:color w:val="000000"/>
          <w:shd w:val="clear" w:color="auto" w:fill="FFFFFF"/>
          <w:lang w:val="it-IT"/>
        </w:rPr>
        <w:t>Uglione</w:t>
      </w:r>
      <w:proofErr w:type="spellEnd"/>
      <w:r w:rsidRPr="00C15891">
        <w:rPr>
          <w:color w:val="000000"/>
          <w:shd w:val="clear" w:color="auto" w:fill="FFFFFF"/>
          <w:lang w:val="it-IT"/>
        </w:rPr>
        <w:t>, 185–208. Alessandria: Edizioni dell</w:t>
      </w:r>
      <w:r w:rsidR="00050F90">
        <w:rPr>
          <w:color w:val="000000"/>
          <w:shd w:val="clear" w:color="auto" w:fill="FFFFFF"/>
          <w:lang w:val="it-IT"/>
        </w:rPr>
        <w:t>’</w:t>
      </w:r>
      <w:r w:rsidRPr="00C15891">
        <w:rPr>
          <w:color w:val="000000"/>
          <w:shd w:val="clear" w:color="auto" w:fill="FFFFFF"/>
          <w:lang w:val="it-IT"/>
        </w:rPr>
        <w:t>Orso.</w:t>
      </w:r>
    </w:p>
    <w:p w14:paraId="7F0D29B6" w14:textId="77777777" w:rsidR="003B1B71" w:rsidRPr="00C15891" w:rsidRDefault="003B1B71" w:rsidP="003B1B71">
      <w:pPr>
        <w:spacing w:line="480" w:lineRule="auto"/>
        <w:ind w:left="720" w:hanging="720"/>
        <w:rPr>
          <w:color w:val="000000"/>
          <w:shd w:val="clear" w:color="auto" w:fill="FFFFFF"/>
          <w:lang w:val="it-IT"/>
        </w:rPr>
      </w:pPr>
      <w:r w:rsidRPr="00C15891">
        <w:rPr>
          <w:color w:val="000000"/>
          <w:shd w:val="clear" w:color="auto" w:fill="FFFFFF"/>
          <w:lang w:val="it-IT"/>
        </w:rPr>
        <w:t>Bessone, Federica. 2008b. “Teseo, la </w:t>
      </w:r>
      <w:proofErr w:type="spellStart"/>
      <w:r w:rsidRPr="00C15891">
        <w:rPr>
          <w:i/>
          <w:iCs/>
          <w:color w:val="000000"/>
          <w:shd w:val="clear" w:color="auto" w:fill="FFFFFF"/>
          <w:lang w:val="it-IT"/>
        </w:rPr>
        <w:t>clementia</w:t>
      </w:r>
      <w:proofErr w:type="spellEnd"/>
      <w:r w:rsidRPr="00C15891">
        <w:rPr>
          <w:color w:val="000000"/>
          <w:shd w:val="clear" w:color="auto" w:fill="FFFFFF"/>
          <w:lang w:val="it-IT"/>
        </w:rPr>
        <w:t> e la punizione dei tiranni: esemplarità e pessimismo nel finale della </w:t>
      </w:r>
      <w:r w:rsidRPr="00C15891">
        <w:rPr>
          <w:i/>
          <w:iCs/>
          <w:color w:val="000000"/>
          <w:shd w:val="clear" w:color="auto" w:fill="FFFFFF"/>
          <w:lang w:val="it-IT"/>
        </w:rPr>
        <w:t>Tebaide</w:t>
      </w:r>
      <w:r w:rsidRPr="00C15891">
        <w:rPr>
          <w:color w:val="000000"/>
          <w:shd w:val="clear" w:color="auto" w:fill="FFFFFF"/>
          <w:lang w:val="it-IT"/>
        </w:rPr>
        <w:t>.” </w:t>
      </w:r>
      <w:proofErr w:type="spellStart"/>
      <w:r w:rsidRPr="00C15891">
        <w:rPr>
          <w:i/>
          <w:iCs/>
          <w:color w:val="000000"/>
          <w:shd w:val="clear" w:color="auto" w:fill="FFFFFF"/>
          <w:lang w:val="it-IT"/>
        </w:rPr>
        <w:t>Dictynna</w:t>
      </w:r>
      <w:proofErr w:type="spellEnd"/>
      <w:r w:rsidRPr="00C15891">
        <w:rPr>
          <w:color w:val="000000"/>
          <w:shd w:val="clear" w:color="auto" w:fill="FFFFFF"/>
          <w:lang w:val="it-IT"/>
        </w:rPr>
        <w:t xml:space="preserve"> 5: 3–56. </w:t>
      </w:r>
    </w:p>
    <w:p w14:paraId="37062194" w14:textId="77777777" w:rsidR="003B1B71" w:rsidRPr="003D02AF" w:rsidRDefault="003B1B71" w:rsidP="003B1B71">
      <w:pPr>
        <w:spacing w:line="480" w:lineRule="auto"/>
        <w:ind w:left="720" w:hanging="720"/>
      </w:pPr>
      <w:r w:rsidRPr="00C15891">
        <w:rPr>
          <w:color w:val="000000"/>
          <w:shd w:val="clear" w:color="auto" w:fill="FFFFFF"/>
          <w:lang w:val="it-IT"/>
        </w:rPr>
        <w:t>Bessone, Federica. 2009. “</w:t>
      </w:r>
      <w:proofErr w:type="spellStart"/>
      <w:r w:rsidRPr="00C15891">
        <w:rPr>
          <w:i/>
          <w:iCs/>
          <w:color w:val="000000"/>
          <w:shd w:val="clear" w:color="auto" w:fill="FFFFFF"/>
          <w:lang w:val="it-IT"/>
        </w:rPr>
        <w:t>Clementia</w:t>
      </w:r>
      <w:proofErr w:type="spellEnd"/>
      <w:r w:rsidRPr="00C15891">
        <w:rPr>
          <w:color w:val="000000"/>
          <w:shd w:val="clear" w:color="auto" w:fill="FFFFFF"/>
          <w:lang w:val="it-IT"/>
        </w:rPr>
        <w:t> e </w:t>
      </w:r>
      <w:proofErr w:type="spellStart"/>
      <w:r w:rsidRPr="00C15891">
        <w:rPr>
          <w:i/>
          <w:iCs/>
          <w:color w:val="000000"/>
          <w:shd w:val="clear" w:color="auto" w:fill="FFFFFF"/>
          <w:lang w:val="it-IT"/>
        </w:rPr>
        <w:t>philanthropia</w:t>
      </w:r>
      <w:proofErr w:type="spellEnd"/>
      <w:r w:rsidRPr="00C15891">
        <w:rPr>
          <w:color w:val="000000"/>
          <w:shd w:val="clear" w:color="auto" w:fill="FFFFFF"/>
          <w:lang w:val="it-IT"/>
        </w:rPr>
        <w:t>: Atene e Roma nel finale della </w:t>
      </w:r>
      <w:r w:rsidRPr="00C15891">
        <w:rPr>
          <w:i/>
          <w:iCs/>
          <w:color w:val="000000"/>
          <w:shd w:val="clear" w:color="auto" w:fill="FFFFFF"/>
          <w:lang w:val="it-IT"/>
        </w:rPr>
        <w:t>Tebaide</w:t>
      </w:r>
      <w:r w:rsidRPr="00C15891">
        <w:rPr>
          <w:color w:val="000000"/>
          <w:shd w:val="clear" w:color="auto" w:fill="FFFFFF"/>
          <w:lang w:val="it-IT"/>
        </w:rPr>
        <w:t xml:space="preserve">.” </w:t>
      </w:r>
      <w:r w:rsidRPr="003D02AF">
        <w:rPr>
          <w:i/>
          <w:iCs/>
          <w:color w:val="000000"/>
          <w:shd w:val="clear" w:color="auto" w:fill="FFFFFF"/>
        </w:rPr>
        <w:t>MD</w:t>
      </w:r>
      <w:r w:rsidRPr="003D02AF">
        <w:rPr>
          <w:color w:val="000000"/>
          <w:shd w:val="clear" w:color="auto" w:fill="FFFFFF"/>
        </w:rPr>
        <w:t> 62: 179–214.</w:t>
      </w:r>
    </w:p>
    <w:p w14:paraId="01430B5A" w14:textId="6338E171" w:rsidR="003B1B71" w:rsidRPr="00C15891" w:rsidRDefault="003B1B71" w:rsidP="003B1B71">
      <w:pPr>
        <w:spacing w:line="480" w:lineRule="auto"/>
        <w:ind w:left="720" w:hanging="720"/>
        <w:rPr>
          <w:lang w:val="it-IT"/>
        </w:rPr>
      </w:pPr>
      <w:proofErr w:type="spellStart"/>
      <w:r w:rsidRPr="003D02AF">
        <w:rPr>
          <w:color w:val="000000"/>
          <w:shd w:val="clear" w:color="auto" w:fill="FFFFFF"/>
        </w:rPr>
        <w:t>Bessone</w:t>
      </w:r>
      <w:proofErr w:type="spellEnd"/>
      <w:r w:rsidRPr="003D02AF">
        <w:rPr>
          <w:color w:val="000000"/>
          <w:shd w:val="clear" w:color="auto" w:fill="FFFFFF"/>
        </w:rPr>
        <w:t xml:space="preserve">, Federica. 2010. </w:t>
      </w:r>
      <w:r>
        <w:rPr>
          <w:color w:val="000000"/>
          <w:shd w:val="clear" w:color="auto" w:fill="FFFFFF"/>
        </w:rPr>
        <w:t>“</w:t>
      </w:r>
      <w:r w:rsidRPr="006673BB">
        <w:rPr>
          <w:color w:val="000000"/>
          <w:shd w:val="clear" w:color="auto" w:fill="FFFFFF"/>
        </w:rPr>
        <w:t>Feminine roles in Statius</w:t>
      </w:r>
      <w:r w:rsidR="00050F90">
        <w:rPr>
          <w:color w:val="000000"/>
          <w:shd w:val="clear" w:color="auto" w:fill="FFFFFF"/>
        </w:rPr>
        <w:t>’</w:t>
      </w:r>
      <w:r w:rsidRPr="006673BB">
        <w:rPr>
          <w:color w:val="000000"/>
          <w:shd w:val="clear" w:color="auto" w:fill="FFFFFF"/>
        </w:rPr>
        <w:t xml:space="preserve"> </w:t>
      </w:r>
      <w:proofErr w:type="spellStart"/>
      <w:r w:rsidRPr="006673BB">
        <w:rPr>
          <w:i/>
          <w:iCs/>
          <w:color w:val="000000"/>
          <w:shd w:val="clear" w:color="auto" w:fill="FFFFFF"/>
        </w:rPr>
        <w:t>Thebaid</w:t>
      </w:r>
      <w:proofErr w:type="spellEnd"/>
      <w:r w:rsidRPr="006673BB">
        <w:rPr>
          <w:color w:val="000000"/>
          <w:shd w:val="clear" w:color="auto" w:fill="FFFFFF"/>
        </w:rPr>
        <w:t>: the heroic wife of the unfortunate hero.</w:t>
      </w:r>
      <w:r>
        <w:rPr>
          <w:color w:val="000000"/>
          <w:shd w:val="clear" w:color="auto" w:fill="FFFFFF"/>
        </w:rPr>
        <w:t>”</w:t>
      </w:r>
      <w:r w:rsidRPr="006673BB">
        <w:rPr>
          <w:color w:val="000000"/>
          <w:shd w:val="clear" w:color="auto" w:fill="FFFFFF"/>
        </w:rPr>
        <w:t xml:space="preserve"> In </w:t>
      </w:r>
      <w:r w:rsidRPr="006673BB">
        <w:rPr>
          <w:i/>
          <w:iCs/>
          <w:color w:val="000000"/>
          <w:shd w:val="clear" w:color="auto" w:fill="FFFFFF"/>
        </w:rPr>
        <w:t xml:space="preserve">Gender Studies in den </w:t>
      </w:r>
      <w:proofErr w:type="spellStart"/>
      <w:r w:rsidRPr="006673BB">
        <w:rPr>
          <w:i/>
          <w:iCs/>
          <w:color w:val="000000"/>
          <w:shd w:val="clear" w:color="auto" w:fill="FFFFFF"/>
        </w:rPr>
        <w:t>Altertumswissenschaften</w:t>
      </w:r>
      <w:proofErr w:type="spellEnd"/>
      <w:r w:rsidRPr="006673BB">
        <w:rPr>
          <w:i/>
          <w:iCs/>
          <w:color w:val="000000"/>
          <w:shd w:val="clear" w:color="auto" w:fill="FFFFFF"/>
        </w:rPr>
        <w:t>: Gender-</w:t>
      </w:r>
      <w:proofErr w:type="spellStart"/>
      <w:r w:rsidRPr="006673BB">
        <w:rPr>
          <w:i/>
          <w:iCs/>
          <w:color w:val="000000"/>
          <w:shd w:val="clear" w:color="auto" w:fill="FFFFFF"/>
        </w:rPr>
        <w:t>Inszenierungen</w:t>
      </w:r>
      <w:proofErr w:type="spellEnd"/>
      <w:r w:rsidRPr="006673BB">
        <w:rPr>
          <w:i/>
          <w:iCs/>
          <w:color w:val="000000"/>
          <w:shd w:val="clear" w:color="auto" w:fill="FFFFFF"/>
        </w:rPr>
        <w:t xml:space="preserve"> in der </w:t>
      </w:r>
      <w:proofErr w:type="spellStart"/>
      <w:r w:rsidRPr="006673BB">
        <w:rPr>
          <w:i/>
          <w:iCs/>
          <w:color w:val="000000"/>
          <w:shd w:val="clear" w:color="auto" w:fill="FFFFFF"/>
        </w:rPr>
        <w:t>antiken</w:t>
      </w:r>
      <w:proofErr w:type="spellEnd"/>
      <w:r w:rsidRPr="006673BB">
        <w:rPr>
          <w:i/>
          <w:iCs/>
          <w:color w:val="000000"/>
          <w:shd w:val="clear" w:color="auto" w:fill="FFFFFF"/>
        </w:rPr>
        <w:t xml:space="preserve"> </w:t>
      </w:r>
      <w:proofErr w:type="spellStart"/>
      <w:r w:rsidRPr="006673BB">
        <w:rPr>
          <w:i/>
          <w:iCs/>
          <w:color w:val="000000"/>
          <w:shd w:val="clear" w:color="auto" w:fill="FFFFFF"/>
        </w:rPr>
        <w:t>Literatur</w:t>
      </w:r>
      <w:proofErr w:type="spellEnd"/>
      <w:r>
        <w:rPr>
          <w:color w:val="000000"/>
          <w:shd w:val="clear" w:color="auto" w:fill="FFFFFF"/>
        </w:rPr>
        <w:t xml:space="preserve">, ed. by M. </w:t>
      </w:r>
      <w:proofErr w:type="spellStart"/>
      <w:r w:rsidRPr="006673BB">
        <w:rPr>
          <w:color w:val="000000"/>
          <w:shd w:val="clear" w:color="auto" w:fill="FFFFFF"/>
        </w:rPr>
        <w:t>Formisano</w:t>
      </w:r>
      <w:proofErr w:type="spellEnd"/>
      <w:r w:rsidRPr="006673BB">
        <w:rPr>
          <w:color w:val="000000"/>
          <w:shd w:val="clear" w:color="auto" w:fill="FFFFFF"/>
        </w:rPr>
        <w:t xml:space="preserve"> and</w:t>
      </w:r>
      <w:r>
        <w:rPr>
          <w:color w:val="000000"/>
          <w:shd w:val="clear" w:color="auto" w:fill="FFFFFF"/>
        </w:rPr>
        <w:t xml:space="preserve"> T. </w:t>
      </w:r>
      <w:r w:rsidRPr="006673BB">
        <w:rPr>
          <w:color w:val="000000"/>
          <w:shd w:val="clear" w:color="auto" w:fill="FFFFFF"/>
        </w:rPr>
        <w:t xml:space="preserve">Fuhrer, 65–93. </w:t>
      </w:r>
      <w:r w:rsidRPr="00C15891">
        <w:rPr>
          <w:color w:val="000000"/>
          <w:shd w:val="clear" w:color="auto" w:fill="FFFFFF"/>
          <w:lang w:val="it-IT"/>
        </w:rPr>
        <w:t xml:space="preserve">Trier: </w:t>
      </w:r>
      <w:proofErr w:type="spellStart"/>
      <w:r w:rsidRPr="00C15891">
        <w:rPr>
          <w:color w:val="000000"/>
          <w:shd w:val="clear" w:color="auto" w:fill="FFFFFF"/>
          <w:lang w:val="it-IT"/>
        </w:rPr>
        <w:t>Wissenschaftlicher</w:t>
      </w:r>
      <w:proofErr w:type="spellEnd"/>
      <w:r w:rsidRPr="00C15891">
        <w:rPr>
          <w:color w:val="000000"/>
          <w:shd w:val="clear" w:color="auto" w:fill="FFFFFF"/>
          <w:lang w:val="it-IT"/>
        </w:rPr>
        <w:t xml:space="preserve"> </w:t>
      </w:r>
      <w:proofErr w:type="spellStart"/>
      <w:r w:rsidRPr="00C15891">
        <w:rPr>
          <w:color w:val="000000"/>
          <w:shd w:val="clear" w:color="auto" w:fill="FFFFFF"/>
          <w:lang w:val="it-IT"/>
        </w:rPr>
        <w:t>Verl</w:t>
      </w:r>
      <w:proofErr w:type="spellEnd"/>
      <w:r w:rsidRPr="00C15891">
        <w:rPr>
          <w:color w:val="000000"/>
          <w:shd w:val="clear" w:color="auto" w:fill="FFFFFF"/>
          <w:lang w:val="it-IT"/>
        </w:rPr>
        <w:t>.</w:t>
      </w:r>
    </w:p>
    <w:p w14:paraId="04173458" w14:textId="77777777" w:rsidR="003B1B71" w:rsidRPr="00C15891" w:rsidRDefault="003B1B71" w:rsidP="003B1B71">
      <w:pPr>
        <w:spacing w:line="480" w:lineRule="auto"/>
        <w:ind w:left="720" w:hanging="720"/>
        <w:rPr>
          <w:lang w:val="it-IT"/>
        </w:rPr>
      </w:pPr>
      <w:r w:rsidRPr="00C15891">
        <w:rPr>
          <w:color w:val="000000"/>
          <w:shd w:val="clear" w:color="auto" w:fill="FFFFFF"/>
          <w:lang w:val="it-IT"/>
        </w:rPr>
        <w:t>Bessone, Federica. 2011. </w:t>
      </w:r>
      <w:r w:rsidRPr="00C15891">
        <w:rPr>
          <w:i/>
          <w:iCs/>
          <w:color w:val="000000"/>
          <w:shd w:val="clear" w:color="auto" w:fill="FFFFFF"/>
          <w:lang w:val="it-IT"/>
        </w:rPr>
        <w:t xml:space="preserve">La </w:t>
      </w:r>
      <w:r w:rsidRPr="003D02AF">
        <w:rPr>
          <w:color w:val="000000"/>
          <w:shd w:val="clear" w:color="auto" w:fill="FFFFFF"/>
          <w:lang w:val="it-IT"/>
        </w:rPr>
        <w:t>Tebaide</w:t>
      </w:r>
      <w:r w:rsidRPr="00C15891">
        <w:rPr>
          <w:i/>
          <w:iCs/>
          <w:color w:val="000000"/>
          <w:shd w:val="clear" w:color="auto" w:fill="FFFFFF"/>
          <w:lang w:val="it-IT"/>
        </w:rPr>
        <w:t xml:space="preserve"> di Stazio: epica e potere</w:t>
      </w:r>
      <w:r w:rsidRPr="00C15891">
        <w:rPr>
          <w:color w:val="000000"/>
          <w:shd w:val="clear" w:color="auto" w:fill="FFFFFF"/>
          <w:lang w:val="it-IT"/>
        </w:rPr>
        <w:t>. Pisa: Fabrizio Serra.</w:t>
      </w:r>
    </w:p>
    <w:p w14:paraId="093FD3BD" w14:textId="275EF784" w:rsidR="003B1B71" w:rsidRPr="006673BB" w:rsidRDefault="003B1B71" w:rsidP="003B1B71">
      <w:pPr>
        <w:spacing w:line="480" w:lineRule="auto"/>
        <w:ind w:left="720" w:hanging="720"/>
      </w:pPr>
      <w:r w:rsidRPr="00C15891">
        <w:rPr>
          <w:lang w:val="it-IT"/>
        </w:rPr>
        <w:t xml:space="preserve">Bessone, Federica. </w:t>
      </w:r>
      <w:r w:rsidRPr="006673BB">
        <w:t xml:space="preserve">2014. </w:t>
      </w:r>
      <w:r>
        <w:t>“</w:t>
      </w:r>
      <w:r w:rsidRPr="006673BB">
        <w:rPr>
          <w:i/>
          <w:iCs/>
        </w:rPr>
        <w:t>Polis</w:t>
      </w:r>
      <w:r w:rsidRPr="006673BB">
        <w:t>, court, empire: Greek culture, Roman Society, and the system of genres in Statius</w:t>
      </w:r>
      <w:r w:rsidR="00050F90">
        <w:t>’</w:t>
      </w:r>
      <w:r w:rsidRPr="006673BB">
        <w:t xml:space="preserve"> poetry.</w:t>
      </w:r>
      <w:r>
        <w:t>”</w:t>
      </w:r>
      <w:r w:rsidRPr="006673BB">
        <w:t xml:space="preserve"> In </w:t>
      </w:r>
      <w:r w:rsidRPr="006673BB">
        <w:rPr>
          <w:i/>
          <w:iCs/>
        </w:rPr>
        <w:t>Flavian Poetry and its Greek Past</w:t>
      </w:r>
      <w:r>
        <w:t xml:space="preserve">, ed. by A. </w:t>
      </w:r>
      <w:proofErr w:type="spellStart"/>
      <w:r w:rsidRPr="006673BB">
        <w:t>Augoustakis</w:t>
      </w:r>
      <w:proofErr w:type="spellEnd"/>
      <w:r w:rsidRPr="006673BB">
        <w:t xml:space="preserve">, 215–33. Leiden: Brill. </w:t>
      </w:r>
    </w:p>
    <w:p w14:paraId="70AAA85F" w14:textId="26B4D2AE" w:rsidR="003B1B71" w:rsidRPr="006673BB" w:rsidRDefault="003B1B71" w:rsidP="003B1B71">
      <w:pPr>
        <w:spacing w:line="480" w:lineRule="auto"/>
        <w:ind w:left="720" w:hanging="720"/>
      </w:pPr>
      <w:proofErr w:type="spellStart"/>
      <w:r w:rsidRPr="006673BB">
        <w:lastRenderedPageBreak/>
        <w:t>Bessone</w:t>
      </w:r>
      <w:proofErr w:type="spellEnd"/>
      <w:r w:rsidRPr="006673BB">
        <w:t xml:space="preserve">, Federica. 2016. </w:t>
      </w:r>
      <w:r>
        <w:t>“</w:t>
      </w:r>
      <w:r w:rsidRPr="006673BB">
        <w:t>The hero</w:t>
      </w:r>
      <w:r w:rsidR="00050F90">
        <w:t>’</w:t>
      </w:r>
      <w:r w:rsidRPr="006673BB">
        <w:t>s extended family: familial and narrative tensions in Statius</w:t>
      </w:r>
      <w:r w:rsidR="00050F90">
        <w:t>’</w:t>
      </w:r>
      <w:r w:rsidRPr="006673BB">
        <w:t xml:space="preserve"> </w:t>
      </w:r>
      <w:proofErr w:type="spellStart"/>
      <w:r w:rsidRPr="006673BB">
        <w:rPr>
          <w:i/>
          <w:iCs/>
        </w:rPr>
        <w:t>Achilleid</w:t>
      </w:r>
      <w:proofErr w:type="spellEnd"/>
      <w:r w:rsidRPr="006673BB">
        <w:t>.</w:t>
      </w:r>
      <w:r>
        <w:t>”</w:t>
      </w:r>
      <w:r w:rsidRPr="006673BB">
        <w:t xml:space="preserve"> In </w:t>
      </w:r>
      <w:r w:rsidRPr="006673BB">
        <w:rPr>
          <w:i/>
          <w:iCs/>
        </w:rPr>
        <w:t>Family in Flavian Epic</w:t>
      </w:r>
      <w:r>
        <w:t xml:space="preserve">, ed. by N. </w:t>
      </w:r>
      <w:proofErr w:type="spellStart"/>
      <w:r w:rsidRPr="006673BB">
        <w:t>Manioti</w:t>
      </w:r>
      <w:proofErr w:type="spellEnd"/>
      <w:r w:rsidRPr="006673BB">
        <w:t>, 174–208. Leiden: Brill.</w:t>
      </w:r>
    </w:p>
    <w:p w14:paraId="5E0A339C" w14:textId="4F9ED841" w:rsidR="003B1B71" w:rsidRPr="006673BB" w:rsidRDefault="003B1B71" w:rsidP="003B1B71">
      <w:pPr>
        <w:spacing w:line="480" w:lineRule="auto"/>
        <w:ind w:left="720" w:hanging="720"/>
      </w:pPr>
      <w:proofErr w:type="spellStart"/>
      <w:r w:rsidRPr="006673BB">
        <w:t>Bessone</w:t>
      </w:r>
      <w:proofErr w:type="spellEnd"/>
      <w:r w:rsidRPr="006673BB">
        <w:t xml:space="preserve">, Federica. 2018. </w:t>
      </w:r>
      <w:r>
        <w:t>“</w:t>
      </w:r>
      <w:r w:rsidRPr="006673BB">
        <w:t>Visions of a hero: optical illusions and multifocal epic in Statius</w:t>
      </w:r>
      <w:r w:rsidR="00050F90">
        <w:t>’</w:t>
      </w:r>
      <w:r w:rsidRPr="006673BB">
        <w:t xml:space="preserve">s </w:t>
      </w:r>
      <w:proofErr w:type="spellStart"/>
      <w:r w:rsidRPr="006673BB">
        <w:rPr>
          <w:i/>
          <w:iCs/>
        </w:rPr>
        <w:t>Achilleid</w:t>
      </w:r>
      <w:proofErr w:type="spellEnd"/>
      <w:r w:rsidRPr="006673BB">
        <w:t>.</w:t>
      </w:r>
      <w:r>
        <w:t>”</w:t>
      </w:r>
      <w:r w:rsidRPr="006673BB">
        <w:t xml:space="preserve"> </w:t>
      </w:r>
      <w:r w:rsidRPr="006673BB">
        <w:rPr>
          <w:i/>
          <w:iCs/>
        </w:rPr>
        <w:t>Helios</w:t>
      </w:r>
      <w:r w:rsidRPr="006673BB">
        <w:t xml:space="preserve"> 45.2: 169–94.</w:t>
      </w:r>
    </w:p>
    <w:p w14:paraId="486AD7B1" w14:textId="3D0B17EE" w:rsidR="003B1B71" w:rsidRPr="006673BB" w:rsidRDefault="003B1B71" w:rsidP="003B1B71">
      <w:pPr>
        <w:spacing w:line="480" w:lineRule="auto"/>
        <w:ind w:left="720" w:hanging="720"/>
      </w:pPr>
      <w:proofErr w:type="spellStart"/>
      <w:r w:rsidRPr="006673BB">
        <w:t>Bessone</w:t>
      </w:r>
      <w:proofErr w:type="spellEnd"/>
      <w:r w:rsidRPr="006673BB">
        <w:t xml:space="preserve">, Federica. 2019. </w:t>
      </w:r>
      <w:r>
        <w:t>“</w:t>
      </w:r>
      <w:r w:rsidRPr="006673BB">
        <w:t>Signs of discord: Statius</w:t>
      </w:r>
      <w:r w:rsidR="00050F90">
        <w:t>’</w:t>
      </w:r>
      <w:r w:rsidRPr="006673BB">
        <w:t>s style and the traditions on civil war.</w:t>
      </w:r>
      <w:r>
        <w:t>”</w:t>
      </w:r>
      <w:r w:rsidRPr="006673BB">
        <w:t xml:space="preserve"> In </w:t>
      </w:r>
      <w:r w:rsidRPr="006673BB">
        <w:rPr>
          <w:i/>
          <w:iCs/>
        </w:rPr>
        <w:t>After 69 CE: Writing Civil War in Flavian Rome</w:t>
      </w:r>
      <w:r>
        <w:t xml:space="preserve">, ed. by L. </w:t>
      </w:r>
      <w:r w:rsidRPr="006673BB">
        <w:t>D. Ginsberg and</w:t>
      </w:r>
      <w:r>
        <w:t xml:space="preserve"> D. </w:t>
      </w:r>
      <w:r w:rsidRPr="006673BB">
        <w:t xml:space="preserve">A. </w:t>
      </w:r>
      <w:proofErr w:type="spellStart"/>
      <w:r w:rsidRPr="006673BB">
        <w:t>Krasne</w:t>
      </w:r>
      <w:proofErr w:type="spellEnd"/>
      <w:r w:rsidRPr="006673BB">
        <w:t xml:space="preserve">, 89–108. Berlin: </w:t>
      </w:r>
      <w:r>
        <w:t>D</w:t>
      </w:r>
      <w:r w:rsidRPr="006673BB">
        <w:t xml:space="preserve">e Gruyter. </w:t>
      </w:r>
    </w:p>
    <w:p w14:paraId="45E169FB" w14:textId="768A586F" w:rsidR="003B1B71" w:rsidRPr="006673BB" w:rsidRDefault="003B1B71" w:rsidP="003B1B71">
      <w:pPr>
        <w:spacing w:line="480" w:lineRule="auto"/>
        <w:ind w:left="720" w:hanging="720"/>
      </w:pPr>
      <w:proofErr w:type="spellStart"/>
      <w:r w:rsidRPr="006673BB">
        <w:t>Bessone</w:t>
      </w:r>
      <w:proofErr w:type="spellEnd"/>
      <w:r w:rsidRPr="006673BB">
        <w:t xml:space="preserve">, Federica. 2020a. </w:t>
      </w:r>
      <w:r>
        <w:t>“</w:t>
      </w:r>
      <w:r w:rsidRPr="006673BB">
        <w:t>Allusive (</w:t>
      </w:r>
      <w:r>
        <w:t>i</w:t>
      </w:r>
      <w:r w:rsidRPr="006673BB">
        <w:t>m-)</w:t>
      </w:r>
      <w:r>
        <w:t>p</w:t>
      </w:r>
      <w:r w:rsidRPr="006673BB">
        <w:t>ertinence in Statius</w:t>
      </w:r>
      <w:r w:rsidR="00050F90">
        <w:t>’</w:t>
      </w:r>
      <w:r w:rsidRPr="006673BB">
        <w:t xml:space="preserve"> epic.</w:t>
      </w:r>
      <w:r>
        <w:t>”</w:t>
      </w:r>
      <w:r w:rsidRPr="006673BB">
        <w:t xml:space="preserve"> In </w:t>
      </w:r>
      <w:r w:rsidRPr="006673BB">
        <w:rPr>
          <w:i/>
          <w:iCs/>
        </w:rPr>
        <w:t>Intertextuality in Flavian Epic Poetry</w:t>
      </w:r>
      <w:r>
        <w:t xml:space="preserve">, ed. by N. </w:t>
      </w:r>
      <w:r w:rsidRPr="006673BB">
        <w:t>Coffee,</w:t>
      </w:r>
      <w:r>
        <w:t xml:space="preserve"> C. </w:t>
      </w:r>
      <w:proofErr w:type="spellStart"/>
      <w:r w:rsidRPr="006673BB">
        <w:t>Forstall</w:t>
      </w:r>
      <w:proofErr w:type="spellEnd"/>
      <w:r w:rsidRPr="006673BB">
        <w:t>,</w:t>
      </w:r>
      <w:r>
        <w:t xml:space="preserve"> L. </w:t>
      </w:r>
      <w:r w:rsidRPr="006673BB">
        <w:t xml:space="preserve">Galli </w:t>
      </w:r>
      <w:bookmarkStart w:id="59" w:name="_Hlk120279950"/>
      <w:proofErr w:type="spellStart"/>
      <w:r w:rsidRPr="006673BB">
        <w:t>Milić</w:t>
      </w:r>
      <w:bookmarkEnd w:id="59"/>
      <w:proofErr w:type="spellEnd"/>
      <w:r w:rsidRPr="006673BB">
        <w:t>, and</w:t>
      </w:r>
      <w:r>
        <w:t xml:space="preserve"> D. </w:t>
      </w:r>
      <w:r w:rsidRPr="006673BB">
        <w:t xml:space="preserve">Nelis, 133–68. Berlin: </w:t>
      </w:r>
      <w:r>
        <w:t>De Gruyter</w:t>
      </w:r>
      <w:r w:rsidRPr="006673BB">
        <w:t xml:space="preserve">. </w:t>
      </w:r>
    </w:p>
    <w:p w14:paraId="73ABA35D" w14:textId="77777777" w:rsidR="003B1B71" w:rsidRPr="006673BB" w:rsidRDefault="003B1B71" w:rsidP="003B1B71">
      <w:pPr>
        <w:spacing w:line="480" w:lineRule="auto"/>
        <w:ind w:left="720" w:hanging="720"/>
      </w:pPr>
      <w:proofErr w:type="spellStart"/>
      <w:r w:rsidRPr="006673BB">
        <w:t>Bessone</w:t>
      </w:r>
      <w:proofErr w:type="spellEnd"/>
      <w:r w:rsidRPr="006673BB">
        <w:t xml:space="preserve">, Federica. 2020b. </w:t>
      </w:r>
      <w:r>
        <w:t>“</w:t>
      </w:r>
      <w:proofErr w:type="spellStart"/>
      <w:r w:rsidRPr="006673BB">
        <w:rPr>
          <w:i/>
          <w:iCs/>
        </w:rPr>
        <w:t>Nimis</w:t>
      </w:r>
      <w:proofErr w:type="spellEnd"/>
      <w:r w:rsidRPr="006673BB">
        <w:rPr>
          <w:i/>
          <w:iCs/>
        </w:rPr>
        <w:t xml:space="preserve"> mater</w:t>
      </w:r>
      <w:r w:rsidRPr="006673BB">
        <w:t xml:space="preserve">: mother plot and epic deviation in the </w:t>
      </w:r>
      <w:proofErr w:type="spellStart"/>
      <w:r w:rsidRPr="006673BB">
        <w:rPr>
          <w:i/>
          <w:iCs/>
        </w:rPr>
        <w:t>Achilleid</w:t>
      </w:r>
      <w:proofErr w:type="spellEnd"/>
      <w:r w:rsidRPr="006673BB">
        <w:t>.</w:t>
      </w:r>
      <w:r>
        <w:t>”</w:t>
      </w:r>
      <w:r w:rsidRPr="006673BB">
        <w:t xml:space="preserve"> In </w:t>
      </w:r>
      <w:r w:rsidRPr="006673BB">
        <w:rPr>
          <w:i/>
          <w:iCs/>
        </w:rPr>
        <w:t>Maternal Conceptions in Classical Literature and Philosophy</w:t>
      </w:r>
      <w:r>
        <w:t xml:space="preserve">, ed. by A. </w:t>
      </w:r>
      <w:r w:rsidRPr="006673BB">
        <w:t>Sharrock and</w:t>
      </w:r>
      <w:r>
        <w:t xml:space="preserve"> A. </w:t>
      </w:r>
      <w:r w:rsidRPr="006673BB">
        <w:t>Keith, 80–112. Toronto: University of Toronto Press.</w:t>
      </w:r>
    </w:p>
    <w:p w14:paraId="1AA7172E" w14:textId="77777777" w:rsidR="003B1B71" w:rsidRPr="006673BB" w:rsidRDefault="003B1B71" w:rsidP="003B1B71">
      <w:pPr>
        <w:spacing w:line="480" w:lineRule="auto"/>
        <w:ind w:left="720" w:hanging="720"/>
        <w:rPr>
          <w:iCs/>
        </w:rPr>
      </w:pPr>
      <w:r w:rsidRPr="00BD6592">
        <w:rPr>
          <w:iCs/>
        </w:rPr>
        <w:t xml:space="preserve">Blass, Hermann. 1867. </w:t>
      </w:r>
      <w:r>
        <w:rPr>
          <w:iCs/>
        </w:rPr>
        <w:t>“</w:t>
      </w:r>
      <w:proofErr w:type="spellStart"/>
      <w:r w:rsidRPr="00BD6592">
        <w:rPr>
          <w:iCs/>
        </w:rPr>
        <w:t>Emendationen</w:t>
      </w:r>
      <w:proofErr w:type="spellEnd"/>
      <w:r w:rsidRPr="00BD6592">
        <w:rPr>
          <w:iCs/>
        </w:rPr>
        <w:t xml:space="preserve"> </w:t>
      </w:r>
      <w:proofErr w:type="spellStart"/>
      <w:r w:rsidRPr="00BD6592">
        <w:rPr>
          <w:iCs/>
        </w:rPr>
        <w:t>zu</w:t>
      </w:r>
      <w:proofErr w:type="spellEnd"/>
      <w:r w:rsidRPr="00BD6592">
        <w:rPr>
          <w:iCs/>
        </w:rPr>
        <w:t xml:space="preserve"> </w:t>
      </w:r>
      <w:proofErr w:type="spellStart"/>
      <w:r w:rsidRPr="00BD6592">
        <w:rPr>
          <w:iCs/>
        </w:rPr>
        <w:t>Silius</w:t>
      </w:r>
      <w:proofErr w:type="spellEnd"/>
      <w:r w:rsidRPr="00BD6592">
        <w:rPr>
          <w:iCs/>
        </w:rPr>
        <w:t xml:space="preserve"> </w:t>
      </w:r>
      <w:proofErr w:type="spellStart"/>
      <w:r w:rsidRPr="00BD6592">
        <w:rPr>
          <w:iCs/>
        </w:rPr>
        <w:t>Italicus</w:t>
      </w:r>
      <w:proofErr w:type="spellEnd"/>
      <w:r w:rsidRPr="00BD6592">
        <w:rPr>
          <w:iCs/>
        </w:rPr>
        <w:t>.</w:t>
      </w:r>
      <w:r>
        <w:rPr>
          <w:iCs/>
        </w:rPr>
        <w:t>”</w:t>
      </w:r>
      <w:r w:rsidRPr="00BD6592">
        <w:rPr>
          <w:iCs/>
        </w:rPr>
        <w:t xml:space="preserve"> </w:t>
      </w:r>
      <w:proofErr w:type="spellStart"/>
      <w:r w:rsidRPr="00BD6592">
        <w:rPr>
          <w:i/>
        </w:rPr>
        <w:t>Jahresbericht</w:t>
      </w:r>
      <w:proofErr w:type="spellEnd"/>
      <w:r w:rsidRPr="00BD6592">
        <w:rPr>
          <w:i/>
        </w:rPr>
        <w:t xml:space="preserve"> </w:t>
      </w:r>
      <w:proofErr w:type="spellStart"/>
      <w:r w:rsidRPr="00BD6592">
        <w:rPr>
          <w:i/>
        </w:rPr>
        <w:t>über</w:t>
      </w:r>
      <w:proofErr w:type="spellEnd"/>
      <w:r w:rsidRPr="00BD6592">
        <w:rPr>
          <w:i/>
        </w:rPr>
        <w:t xml:space="preserve"> die</w:t>
      </w:r>
      <w:r w:rsidRPr="006673BB">
        <w:rPr>
          <w:i/>
        </w:rPr>
        <w:t xml:space="preserve"> </w:t>
      </w:r>
      <w:proofErr w:type="spellStart"/>
      <w:r w:rsidRPr="006673BB">
        <w:rPr>
          <w:i/>
        </w:rPr>
        <w:t>Louisenstädtische</w:t>
      </w:r>
      <w:proofErr w:type="spellEnd"/>
      <w:r w:rsidRPr="006673BB">
        <w:rPr>
          <w:i/>
        </w:rPr>
        <w:t xml:space="preserve"> </w:t>
      </w:r>
      <w:proofErr w:type="spellStart"/>
      <w:r w:rsidRPr="006673BB">
        <w:rPr>
          <w:i/>
        </w:rPr>
        <w:t>Realschule</w:t>
      </w:r>
      <w:proofErr w:type="spellEnd"/>
      <w:r w:rsidRPr="006673BB">
        <w:rPr>
          <w:iCs/>
        </w:rPr>
        <w:t>. Berlin.</w:t>
      </w:r>
    </w:p>
    <w:p w14:paraId="173104DF" w14:textId="379689A7" w:rsidR="003B1B71" w:rsidRPr="006673BB" w:rsidRDefault="003B1B71" w:rsidP="003B1B71">
      <w:pPr>
        <w:spacing w:line="480" w:lineRule="auto"/>
        <w:ind w:left="720" w:hanging="720"/>
        <w:rPr>
          <w:lang w:eastAsia="en-CA"/>
        </w:rPr>
      </w:pPr>
      <w:r w:rsidRPr="006673BB">
        <w:rPr>
          <w:lang w:eastAsia="en-CA"/>
        </w:rPr>
        <w:t xml:space="preserve">Blum, Jessica. 2017. </w:t>
      </w:r>
      <w:r>
        <w:rPr>
          <w:lang w:eastAsia="en-CA"/>
        </w:rPr>
        <w:t>“</w:t>
      </w:r>
      <w:r w:rsidRPr="006673BB">
        <w:rPr>
          <w:lang w:eastAsia="en-CA"/>
        </w:rPr>
        <w:t>Witch</w:t>
      </w:r>
      <w:r w:rsidR="00050F90">
        <w:rPr>
          <w:lang w:eastAsia="en-CA"/>
        </w:rPr>
        <w:t>’</w:t>
      </w:r>
      <w:r w:rsidRPr="006673BB">
        <w:rPr>
          <w:lang w:eastAsia="en-CA"/>
        </w:rPr>
        <w:t xml:space="preserve">s </w:t>
      </w:r>
      <w:r>
        <w:rPr>
          <w:lang w:eastAsia="en-CA"/>
        </w:rPr>
        <w:t>song</w:t>
      </w:r>
      <w:r w:rsidRPr="006673BB">
        <w:rPr>
          <w:lang w:eastAsia="en-CA"/>
        </w:rPr>
        <w:t xml:space="preserve">: morality, name-calling and poetic authority in the </w:t>
      </w:r>
      <w:r w:rsidRPr="006673BB">
        <w:rPr>
          <w:lang w:eastAsia="en-CA"/>
        </w:rPr>
        <w:tab/>
      </w:r>
      <w:r w:rsidRPr="006673BB">
        <w:rPr>
          <w:i/>
          <w:iCs/>
          <w:lang w:eastAsia="en-CA"/>
        </w:rPr>
        <w:t>Argonautica</w:t>
      </w:r>
      <w:r w:rsidRPr="006673BB">
        <w:rPr>
          <w:lang w:eastAsia="en-CA"/>
        </w:rPr>
        <w:t>.</w:t>
      </w:r>
      <w:r>
        <w:rPr>
          <w:lang w:eastAsia="en-CA"/>
        </w:rPr>
        <w:t>”</w:t>
      </w:r>
      <w:r w:rsidRPr="006673BB">
        <w:rPr>
          <w:lang w:eastAsia="en-CA"/>
        </w:rPr>
        <w:t xml:space="preserve"> </w:t>
      </w:r>
      <w:r w:rsidRPr="006673BB">
        <w:rPr>
          <w:i/>
          <w:iCs/>
          <w:lang w:eastAsia="en-CA"/>
        </w:rPr>
        <w:t xml:space="preserve">CJ </w:t>
      </w:r>
      <w:r w:rsidRPr="006673BB">
        <w:rPr>
          <w:lang w:eastAsia="en-CA"/>
        </w:rPr>
        <w:t>113.2: 173–200.</w:t>
      </w:r>
    </w:p>
    <w:p w14:paraId="4E94AB96" w14:textId="77777777" w:rsidR="003B1B71" w:rsidRPr="006673BB" w:rsidRDefault="003B1B71" w:rsidP="003B1B71">
      <w:pPr>
        <w:spacing w:line="480" w:lineRule="auto"/>
        <w:ind w:left="720" w:hanging="720"/>
      </w:pPr>
      <w:proofErr w:type="spellStart"/>
      <w:r w:rsidRPr="006673BB">
        <w:t>Bolgar</w:t>
      </w:r>
      <w:proofErr w:type="spellEnd"/>
      <w:r w:rsidRPr="006673BB">
        <w:t xml:space="preserve">, R. R. 1963. </w:t>
      </w:r>
      <w:r w:rsidRPr="006673BB">
        <w:rPr>
          <w:i/>
        </w:rPr>
        <w:t>The Classical Heritage and its Beneficiaries</w:t>
      </w:r>
      <w:r w:rsidRPr="006673BB">
        <w:t>. Cambridge: Cambridge University Press.</w:t>
      </w:r>
    </w:p>
    <w:p w14:paraId="38878BC2" w14:textId="77777777" w:rsidR="003B1B71" w:rsidRPr="006673BB" w:rsidRDefault="003B1B71" w:rsidP="003B1B71">
      <w:pPr>
        <w:spacing w:line="480" w:lineRule="auto"/>
        <w:ind w:left="720" w:hanging="720"/>
      </w:pPr>
      <w:proofErr w:type="spellStart"/>
      <w:r w:rsidRPr="006673BB">
        <w:rPr>
          <w:color w:val="000000"/>
          <w:shd w:val="clear" w:color="auto" w:fill="FFFFFF"/>
        </w:rPr>
        <w:t>Braund</w:t>
      </w:r>
      <w:proofErr w:type="spellEnd"/>
      <w:r w:rsidRPr="006673BB">
        <w:rPr>
          <w:color w:val="000000"/>
          <w:shd w:val="clear" w:color="auto" w:fill="FFFFFF"/>
        </w:rPr>
        <w:t xml:space="preserve">, Susanna M. 1996. </w:t>
      </w:r>
      <w:r>
        <w:rPr>
          <w:color w:val="000000"/>
          <w:shd w:val="clear" w:color="auto" w:fill="FFFFFF"/>
        </w:rPr>
        <w:t>“</w:t>
      </w:r>
      <w:r w:rsidRPr="006673BB">
        <w:rPr>
          <w:color w:val="000000"/>
          <w:shd w:val="clear" w:color="auto" w:fill="FFFFFF"/>
        </w:rPr>
        <w:t xml:space="preserve">Ending </w:t>
      </w:r>
      <w:r>
        <w:rPr>
          <w:color w:val="000000"/>
          <w:shd w:val="clear" w:color="auto" w:fill="FFFFFF"/>
        </w:rPr>
        <w:t>epic</w:t>
      </w:r>
      <w:r w:rsidRPr="006673BB">
        <w:rPr>
          <w:color w:val="000000"/>
          <w:shd w:val="clear" w:color="auto" w:fill="FFFFFF"/>
        </w:rPr>
        <w:t xml:space="preserve">: Statius, Theseus and a </w:t>
      </w:r>
      <w:r>
        <w:rPr>
          <w:color w:val="000000"/>
          <w:shd w:val="clear" w:color="auto" w:fill="FFFFFF"/>
        </w:rPr>
        <w:t>merciful release</w:t>
      </w:r>
      <w:r w:rsidRPr="006673BB">
        <w:rPr>
          <w:color w:val="000000"/>
          <w:shd w:val="clear" w:color="auto" w:fill="FFFFFF"/>
        </w:rPr>
        <w:t>.</w:t>
      </w:r>
      <w:r>
        <w:rPr>
          <w:color w:val="000000"/>
          <w:shd w:val="clear" w:color="auto" w:fill="FFFFFF"/>
        </w:rPr>
        <w:t>”</w:t>
      </w:r>
      <w:r w:rsidRPr="006673BB">
        <w:rPr>
          <w:color w:val="000000"/>
          <w:shd w:val="clear" w:color="auto" w:fill="FFFFFF"/>
        </w:rPr>
        <w:t> </w:t>
      </w:r>
      <w:proofErr w:type="spellStart"/>
      <w:r w:rsidRPr="006673BB">
        <w:rPr>
          <w:i/>
          <w:iCs/>
          <w:color w:val="000000"/>
          <w:shd w:val="clear" w:color="auto" w:fill="FFFFFF"/>
        </w:rPr>
        <w:t>PCP</w:t>
      </w:r>
      <w:r>
        <w:rPr>
          <w:i/>
          <w:iCs/>
          <w:color w:val="000000"/>
          <w:shd w:val="clear" w:color="auto" w:fill="FFFFFF"/>
        </w:rPr>
        <w:t>h</w:t>
      </w:r>
      <w:r w:rsidRPr="006673BB">
        <w:rPr>
          <w:i/>
          <w:iCs/>
          <w:color w:val="000000"/>
          <w:shd w:val="clear" w:color="auto" w:fill="FFFFFF"/>
        </w:rPr>
        <w:t>S</w:t>
      </w:r>
      <w:proofErr w:type="spellEnd"/>
      <w:r w:rsidRPr="006673BB">
        <w:rPr>
          <w:color w:val="000000"/>
          <w:shd w:val="clear" w:color="auto" w:fill="FFFFFF"/>
        </w:rPr>
        <w:t> 42: 1–23.</w:t>
      </w:r>
    </w:p>
    <w:p w14:paraId="43096B64" w14:textId="77777777" w:rsidR="003B1B71" w:rsidRPr="006673BB" w:rsidRDefault="003B1B71" w:rsidP="003B1B71">
      <w:pPr>
        <w:spacing w:line="480" w:lineRule="auto"/>
        <w:ind w:left="720" w:hanging="720"/>
        <w:rPr>
          <w:color w:val="000000"/>
        </w:rPr>
      </w:pPr>
      <w:proofErr w:type="spellStart"/>
      <w:r w:rsidRPr="006673BB">
        <w:t>Braund</w:t>
      </w:r>
      <w:proofErr w:type="spellEnd"/>
      <w:r w:rsidRPr="006673BB">
        <w:t xml:space="preserve">, Susanna M. 2006. </w:t>
      </w:r>
      <w:r>
        <w:rPr>
          <w:color w:val="000000"/>
        </w:rPr>
        <w:t>“</w:t>
      </w:r>
      <w:r w:rsidRPr="006673BB">
        <w:rPr>
          <w:color w:val="000000"/>
        </w:rPr>
        <w:t>A tale of two cities: Statius, Thebes, and Rome.</w:t>
      </w:r>
      <w:r>
        <w:rPr>
          <w:color w:val="000000"/>
        </w:rPr>
        <w:t>”</w:t>
      </w:r>
      <w:r w:rsidRPr="006673BB">
        <w:rPr>
          <w:color w:val="000000"/>
        </w:rPr>
        <w:t xml:space="preserve"> </w:t>
      </w:r>
      <w:r w:rsidRPr="006673BB">
        <w:rPr>
          <w:i/>
          <w:iCs/>
          <w:color w:val="000000"/>
        </w:rPr>
        <w:t xml:space="preserve">Phoenix </w:t>
      </w:r>
      <w:r w:rsidRPr="006673BB">
        <w:rPr>
          <w:color w:val="000000"/>
        </w:rPr>
        <w:t>60: 259–73.</w:t>
      </w:r>
    </w:p>
    <w:p w14:paraId="5B69B3F8" w14:textId="77777777" w:rsidR="003B1B71" w:rsidRPr="006673BB" w:rsidRDefault="003B1B71" w:rsidP="003B1B71">
      <w:pPr>
        <w:spacing w:line="480" w:lineRule="auto"/>
        <w:ind w:left="720" w:hanging="720"/>
      </w:pPr>
      <w:proofErr w:type="spellStart"/>
      <w:r w:rsidRPr="006673BB">
        <w:lastRenderedPageBreak/>
        <w:t>Braund</w:t>
      </w:r>
      <w:proofErr w:type="spellEnd"/>
      <w:r w:rsidRPr="006673BB">
        <w:t>, Susanna</w:t>
      </w:r>
      <w:r>
        <w:t xml:space="preserve"> M.,</w:t>
      </w:r>
      <w:r w:rsidRPr="006673BB">
        <w:t xml:space="preserve"> 2009. </w:t>
      </w:r>
      <w:r w:rsidRPr="006673BB">
        <w:rPr>
          <w:i/>
        </w:rPr>
        <w:t xml:space="preserve">A Lucan Reader: Selections from </w:t>
      </w:r>
      <w:r w:rsidRPr="006673BB">
        <w:t xml:space="preserve">Civil War. Mundelein, IL: </w:t>
      </w:r>
      <w:proofErr w:type="spellStart"/>
      <w:r w:rsidRPr="006673BB">
        <w:t>Bolchazy</w:t>
      </w:r>
      <w:proofErr w:type="spellEnd"/>
      <w:r w:rsidRPr="006673BB">
        <w:t>-Carducci.</w:t>
      </w:r>
    </w:p>
    <w:p w14:paraId="012A065E" w14:textId="77777777" w:rsidR="003B1B71" w:rsidRPr="003D02AF" w:rsidRDefault="003B1B71" w:rsidP="003B1B71">
      <w:pPr>
        <w:spacing w:line="480" w:lineRule="auto"/>
        <w:ind w:left="720" w:hanging="720"/>
      </w:pPr>
      <w:proofErr w:type="spellStart"/>
      <w:r w:rsidRPr="006673BB">
        <w:t>Braund</w:t>
      </w:r>
      <w:proofErr w:type="spellEnd"/>
      <w:r w:rsidRPr="006673BB">
        <w:t>, Susanna</w:t>
      </w:r>
      <w:r>
        <w:t xml:space="preserve"> M.,</w:t>
      </w:r>
      <w:r w:rsidRPr="006673BB">
        <w:t xml:space="preserve"> 2010. </w:t>
      </w:r>
      <w:r>
        <w:t>“</w:t>
      </w:r>
      <w:r w:rsidRPr="006673BB">
        <w:t>Introduction.</w:t>
      </w:r>
      <w:r>
        <w:t>”</w:t>
      </w:r>
      <w:r w:rsidRPr="006673BB">
        <w:t xml:space="preserve"> In </w:t>
      </w:r>
      <w:r>
        <w:rPr>
          <w:i/>
        </w:rPr>
        <w:t>Lucan.</w:t>
      </w:r>
      <w:r w:rsidRPr="006673BB">
        <w:rPr>
          <w:i/>
        </w:rPr>
        <w:t xml:space="preserve"> Oxford Readings in Classical Studies</w:t>
      </w:r>
      <w:r>
        <w:t>, ed. by</w:t>
      </w:r>
      <w:r w:rsidRPr="006673BB">
        <w:t xml:space="preserve"> C</w:t>
      </w:r>
      <w:r>
        <w:t>.</w:t>
      </w:r>
      <w:r w:rsidRPr="006673BB">
        <w:t xml:space="preserve"> </w:t>
      </w:r>
      <w:proofErr w:type="spellStart"/>
      <w:r w:rsidRPr="006673BB">
        <w:t>Tesoriero</w:t>
      </w:r>
      <w:proofErr w:type="spellEnd"/>
      <w:r w:rsidRPr="006673BB">
        <w:t xml:space="preserve">, 1–13. </w:t>
      </w:r>
      <w:r w:rsidRPr="003D02AF">
        <w:t>Oxford: Oxford University Press.</w:t>
      </w:r>
    </w:p>
    <w:p w14:paraId="4442EC63" w14:textId="77777777" w:rsidR="003B1B71" w:rsidRPr="003D02AF" w:rsidRDefault="003B1B71" w:rsidP="003B1B71">
      <w:pPr>
        <w:spacing w:line="480" w:lineRule="auto"/>
        <w:ind w:left="720" w:hanging="720"/>
        <w:rPr>
          <w:lang w:val="it-IT"/>
        </w:rPr>
      </w:pPr>
      <w:proofErr w:type="spellStart"/>
      <w:r w:rsidRPr="006673BB">
        <w:t>Braund</w:t>
      </w:r>
      <w:proofErr w:type="spellEnd"/>
      <w:r w:rsidRPr="006673BB">
        <w:t>, Susanna</w:t>
      </w:r>
      <w:r>
        <w:t xml:space="preserve"> M.</w:t>
      </w:r>
      <w:r w:rsidRPr="006673BB">
        <w:t xml:space="preserve">, and Glenn W. Most, eds. 2003. </w:t>
      </w:r>
      <w:r w:rsidRPr="006673BB">
        <w:rPr>
          <w:i/>
        </w:rPr>
        <w:t>Ancient Anger: Perspectives from Homer to Galen</w:t>
      </w:r>
      <w:r w:rsidRPr="006673BB">
        <w:t xml:space="preserve">. </w:t>
      </w:r>
      <w:r w:rsidRPr="003D02AF">
        <w:rPr>
          <w:lang w:val="it-IT"/>
        </w:rPr>
        <w:t>Cambridge: Cambridge University Press.</w:t>
      </w:r>
    </w:p>
    <w:p w14:paraId="56735A32" w14:textId="1795D119" w:rsidR="003B1B71" w:rsidRPr="00C15891" w:rsidRDefault="003B1B71" w:rsidP="003B1B71">
      <w:pPr>
        <w:spacing w:line="480" w:lineRule="auto"/>
        <w:ind w:left="720" w:hanging="720"/>
        <w:rPr>
          <w:color w:val="000000"/>
          <w:shd w:val="clear" w:color="auto" w:fill="FFFFFF"/>
          <w:lang w:val="it-IT"/>
        </w:rPr>
      </w:pPr>
      <w:r w:rsidRPr="00C15891">
        <w:rPr>
          <w:color w:val="000000"/>
          <w:shd w:val="clear" w:color="auto" w:fill="FFFFFF"/>
          <w:lang w:val="it-IT"/>
        </w:rPr>
        <w:t>Briguglio, Stefano</w:t>
      </w:r>
      <w:r>
        <w:rPr>
          <w:color w:val="000000"/>
          <w:shd w:val="clear" w:color="auto" w:fill="FFFFFF"/>
          <w:lang w:val="it-IT"/>
        </w:rPr>
        <w:t>.</w:t>
      </w:r>
      <w:r w:rsidRPr="00C15891">
        <w:rPr>
          <w:color w:val="000000"/>
          <w:shd w:val="clear" w:color="auto" w:fill="FFFFFF"/>
          <w:lang w:val="it-IT"/>
        </w:rPr>
        <w:t xml:space="preserve"> 2017. </w:t>
      </w:r>
      <w:proofErr w:type="spellStart"/>
      <w:r w:rsidRPr="003D02AF">
        <w:rPr>
          <w:color w:val="000000"/>
          <w:shd w:val="clear" w:color="auto" w:fill="FFFFFF"/>
          <w:lang w:val="it-IT"/>
        </w:rPr>
        <w:t>Fraternas</w:t>
      </w:r>
      <w:proofErr w:type="spellEnd"/>
      <w:r w:rsidRPr="003D02AF">
        <w:rPr>
          <w:color w:val="000000"/>
          <w:shd w:val="clear" w:color="auto" w:fill="FFFFFF"/>
          <w:lang w:val="it-IT"/>
        </w:rPr>
        <w:t xml:space="preserve"> </w:t>
      </w:r>
      <w:proofErr w:type="spellStart"/>
      <w:r w:rsidRPr="003D02AF">
        <w:rPr>
          <w:color w:val="000000"/>
          <w:shd w:val="clear" w:color="auto" w:fill="FFFFFF"/>
          <w:lang w:val="it-IT"/>
        </w:rPr>
        <w:t>acies</w:t>
      </w:r>
      <w:proofErr w:type="spellEnd"/>
      <w:r w:rsidRPr="00C15891">
        <w:rPr>
          <w:i/>
          <w:iCs/>
          <w:color w:val="000000"/>
          <w:shd w:val="clear" w:color="auto" w:fill="FFFFFF"/>
          <w:lang w:val="it-IT"/>
        </w:rPr>
        <w:t xml:space="preserve">: saggio di commento a Stazio, </w:t>
      </w:r>
      <w:r w:rsidRPr="003D02AF">
        <w:rPr>
          <w:color w:val="000000"/>
          <w:shd w:val="clear" w:color="auto" w:fill="FFFFFF"/>
          <w:lang w:val="it-IT"/>
        </w:rPr>
        <w:t>Tebaide</w:t>
      </w:r>
      <w:r w:rsidRPr="00C15891">
        <w:rPr>
          <w:i/>
          <w:iCs/>
          <w:color w:val="000000"/>
          <w:shd w:val="clear" w:color="auto" w:fill="FFFFFF"/>
          <w:lang w:val="it-IT"/>
        </w:rPr>
        <w:t xml:space="preserve"> 1</w:t>
      </w:r>
      <w:r>
        <w:rPr>
          <w:i/>
          <w:iCs/>
          <w:color w:val="000000"/>
          <w:shd w:val="clear" w:color="auto" w:fill="FFFFFF"/>
          <w:lang w:val="it-IT"/>
        </w:rPr>
        <w:t xml:space="preserve">, </w:t>
      </w:r>
      <w:r w:rsidRPr="00C15891">
        <w:rPr>
          <w:i/>
          <w:iCs/>
          <w:color w:val="000000"/>
          <w:shd w:val="clear" w:color="auto" w:fill="FFFFFF"/>
          <w:lang w:val="it-IT"/>
        </w:rPr>
        <w:t>1–389</w:t>
      </w:r>
      <w:r w:rsidRPr="00C15891">
        <w:rPr>
          <w:color w:val="000000"/>
          <w:shd w:val="clear" w:color="auto" w:fill="FFFFFF"/>
          <w:lang w:val="it-IT"/>
        </w:rPr>
        <w:t>. Alessandria: Edizioni dell</w:t>
      </w:r>
      <w:r w:rsidR="00050F90">
        <w:rPr>
          <w:color w:val="000000"/>
          <w:shd w:val="clear" w:color="auto" w:fill="FFFFFF"/>
          <w:lang w:val="it-IT"/>
        </w:rPr>
        <w:t>’</w:t>
      </w:r>
      <w:r w:rsidRPr="00C15891">
        <w:rPr>
          <w:color w:val="000000"/>
          <w:shd w:val="clear" w:color="auto" w:fill="FFFFFF"/>
          <w:lang w:val="it-IT"/>
        </w:rPr>
        <w:t>Orso.</w:t>
      </w:r>
    </w:p>
    <w:p w14:paraId="2258195E" w14:textId="71FE0B36" w:rsidR="003B1B71" w:rsidRPr="00C15891" w:rsidRDefault="003B1B71" w:rsidP="003B1B71">
      <w:pPr>
        <w:spacing w:line="480" w:lineRule="auto"/>
        <w:ind w:left="720" w:hanging="720"/>
        <w:rPr>
          <w:lang w:val="fr-BE"/>
        </w:rPr>
      </w:pPr>
      <w:r w:rsidRPr="00C15891">
        <w:rPr>
          <w:lang w:val="it-IT"/>
        </w:rPr>
        <w:t>Briguglio, Stefano</w:t>
      </w:r>
      <w:r>
        <w:rPr>
          <w:lang w:val="it-IT"/>
        </w:rPr>
        <w:t>.</w:t>
      </w:r>
      <w:r w:rsidRPr="00C15891">
        <w:rPr>
          <w:lang w:val="it-IT"/>
        </w:rPr>
        <w:t xml:space="preserve"> 2020. </w:t>
      </w:r>
      <w:r w:rsidRPr="00C15891">
        <w:rPr>
          <w:i/>
          <w:iCs/>
          <w:lang w:val="it-IT"/>
        </w:rPr>
        <w:t>La notte di Argo</w:t>
      </w:r>
      <w:r>
        <w:rPr>
          <w:i/>
          <w:iCs/>
          <w:lang w:val="it-IT"/>
        </w:rPr>
        <w:t>:</w:t>
      </w:r>
      <w:r w:rsidRPr="00C15891">
        <w:rPr>
          <w:i/>
          <w:iCs/>
          <w:lang w:val="it-IT"/>
        </w:rPr>
        <w:t xml:space="preserve"> commento a Stazio, </w:t>
      </w:r>
      <w:r w:rsidRPr="003D02AF">
        <w:rPr>
          <w:lang w:val="it-IT"/>
        </w:rPr>
        <w:t>Tebaide</w:t>
      </w:r>
      <w:r w:rsidRPr="00C15891">
        <w:rPr>
          <w:i/>
          <w:iCs/>
          <w:lang w:val="it-IT"/>
        </w:rPr>
        <w:t>, 1, 390–720</w:t>
      </w:r>
      <w:r w:rsidRPr="00C15891">
        <w:rPr>
          <w:lang w:val="it-IT"/>
        </w:rPr>
        <w:t xml:space="preserve">. </w:t>
      </w:r>
      <w:r w:rsidRPr="00C15891">
        <w:rPr>
          <w:lang w:val="fr-BE"/>
        </w:rPr>
        <w:t xml:space="preserve">Alessandria: </w:t>
      </w:r>
      <w:proofErr w:type="spellStart"/>
      <w:r w:rsidRPr="00C15891">
        <w:rPr>
          <w:lang w:val="fr-BE"/>
        </w:rPr>
        <w:t>Edizioni</w:t>
      </w:r>
      <w:proofErr w:type="spellEnd"/>
      <w:r w:rsidRPr="00C15891">
        <w:rPr>
          <w:lang w:val="fr-BE"/>
        </w:rPr>
        <w:t xml:space="preserve"> </w:t>
      </w:r>
      <w:proofErr w:type="spellStart"/>
      <w:r w:rsidRPr="00C15891">
        <w:rPr>
          <w:lang w:val="fr-BE"/>
        </w:rPr>
        <w:t>dell</w:t>
      </w:r>
      <w:r w:rsidR="00050F90">
        <w:rPr>
          <w:lang w:val="fr-BE"/>
        </w:rPr>
        <w:t>’</w:t>
      </w:r>
      <w:r w:rsidRPr="00C15891">
        <w:rPr>
          <w:lang w:val="fr-BE"/>
        </w:rPr>
        <w:t>Orso</w:t>
      </w:r>
      <w:proofErr w:type="spellEnd"/>
      <w:r w:rsidRPr="00C15891">
        <w:rPr>
          <w:lang w:val="fr-BE"/>
        </w:rPr>
        <w:t>.</w:t>
      </w:r>
    </w:p>
    <w:p w14:paraId="28D1DF86" w14:textId="77777777" w:rsidR="003B1B71" w:rsidRPr="00B24B1F" w:rsidRDefault="003B1B71" w:rsidP="003B1B71">
      <w:pPr>
        <w:spacing w:line="480" w:lineRule="auto"/>
        <w:ind w:left="720" w:hanging="720"/>
        <w:rPr>
          <w:lang w:val="fr-BE"/>
        </w:rPr>
      </w:pPr>
      <w:r w:rsidRPr="00B24B1F">
        <w:rPr>
          <w:lang w:val="fr-BE"/>
        </w:rPr>
        <w:t xml:space="preserve">Brisset, Jacqueline. 1964. </w:t>
      </w:r>
      <w:r w:rsidRPr="00B24B1F">
        <w:rPr>
          <w:i/>
          <w:lang w:val="fr-BE"/>
        </w:rPr>
        <w:t>Les idées politiques de Lucain</w:t>
      </w:r>
      <w:r w:rsidRPr="00B24B1F">
        <w:rPr>
          <w:lang w:val="fr-BE"/>
        </w:rPr>
        <w:t>. Paris: Les Belles Lettres.</w:t>
      </w:r>
    </w:p>
    <w:p w14:paraId="1678F03F" w14:textId="77777777" w:rsidR="003B1B71" w:rsidRPr="006673BB" w:rsidRDefault="003B1B71" w:rsidP="003B1B71">
      <w:pPr>
        <w:spacing w:line="480" w:lineRule="auto"/>
        <w:ind w:left="720" w:hanging="720"/>
      </w:pPr>
      <w:r w:rsidRPr="003D02AF">
        <w:t xml:space="preserve">Brown, Joanne. </w:t>
      </w:r>
      <w:r w:rsidRPr="006673BB">
        <w:t xml:space="preserve">1994. </w:t>
      </w:r>
      <w:r>
        <w:t>“</w:t>
      </w:r>
      <w:r w:rsidRPr="00B54AA0">
        <w:t xml:space="preserve">Into the woods: narrative studies in the </w:t>
      </w:r>
      <w:proofErr w:type="spellStart"/>
      <w:r w:rsidRPr="00B54AA0">
        <w:rPr>
          <w:i/>
        </w:rPr>
        <w:t>Thebaid</w:t>
      </w:r>
      <w:proofErr w:type="spellEnd"/>
      <w:r w:rsidRPr="00B54AA0">
        <w:rPr>
          <w:i/>
        </w:rPr>
        <w:t xml:space="preserve"> </w:t>
      </w:r>
      <w:r w:rsidRPr="00B54AA0">
        <w:t>of Statius with special reference to books IV-VI</w:t>
      </w:r>
      <w:r w:rsidRPr="006673BB">
        <w:rPr>
          <w:iCs/>
        </w:rPr>
        <w:t>.</w:t>
      </w:r>
      <w:r>
        <w:rPr>
          <w:iCs/>
        </w:rPr>
        <w:t>”</w:t>
      </w:r>
      <w:r w:rsidRPr="006673BB">
        <w:rPr>
          <w:iCs/>
        </w:rPr>
        <w:t xml:space="preserve"> PhD </w:t>
      </w:r>
      <w:r w:rsidRPr="006673BB">
        <w:t>diss., Cambridge.</w:t>
      </w:r>
    </w:p>
    <w:p w14:paraId="38A56F30" w14:textId="77777777" w:rsidR="003B1B71" w:rsidRPr="006673BB" w:rsidRDefault="003B1B71" w:rsidP="003B1B71">
      <w:pPr>
        <w:spacing w:line="480" w:lineRule="auto"/>
        <w:ind w:left="720" w:hanging="720"/>
      </w:pPr>
      <w:r w:rsidRPr="006673BB">
        <w:t xml:space="preserve">Browne, Robert William. 1853. </w:t>
      </w:r>
      <w:r w:rsidRPr="006673BB">
        <w:rPr>
          <w:i/>
          <w:iCs/>
        </w:rPr>
        <w:t>A History of Roman Classical Literature</w:t>
      </w:r>
      <w:r w:rsidRPr="006673BB">
        <w:t>. Philadelphia: Blanchard and Lea.</w:t>
      </w:r>
    </w:p>
    <w:p w14:paraId="3DA75729" w14:textId="5437863E" w:rsidR="003B1B71" w:rsidRPr="003D02AF" w:rsidRDefault="003B1B71" w:rsidP="003B1B71">
      <w:pPr>
        <w:spacing w:line="480" w:lineRule="auto"/>
        <w:ind w:left="720" w:hanging="720"/>
      </w:pPr>
      <w:proofErr w:type="spellStart"/>
      <w:r w:rsidRPr="006673BB">
        <w:t>Bruère</w:t>
      </w:r>
      <w:proofErr w:type="spellEnd"/>
      <w:r w:rsidRPr="006673BB">
        <w:t xml:space="preserve">, Richard T. 1950. </w:t>
      </w:r>
      <w:r>
        <w:t>“</w:t>
      </w:r>
      <w:r w:rsidRPr="006673BB">
        <w:t>The scope of Lucan</w:t>
      </w:r>
      <w:r w:rsidR="00050F90">
        <w:t>’</w:t>
      </w:r>
      <w:r w:rsidRPr="006673BB">
        <w:t>s historical epic.</w:t>
      </w:r>
      <w:r>
        <w:t>”</w:t>
      </w:r>
      <w:r>
        <w:rPr>
          <w:i/>
        </w:rPr>
        <w:t xml:space="preserve"> </w:t>
      </w:r>
      <w:proofErr w:type="spellStart"/>
      <w:r w:rsidRPr="003D02AF">
        <w:rPr>
          <w:i/>
        </w:rPr>
        <w:t>CPh</w:t>
      </w:r>
      <w:proofErr w:type="spellEnd"/>
      <w:r w:rsidRPr="003D02AF">
        <w:rPr>
          <w:i/>
        </w:rPr>
        <w:t xml:space="preserve"> </w:t>
      </w:r>
      <w:r w:rsidRPr="003D02AF">
        <w:t>45: 217–35.</w:t>
      </w:r>
    </w:p>
    <w:p w14:paraId="57C787C0" w14:textId="5534923D" w:rsidR="003B1B71" w:rsidRPr="003D02AF" w:rsidRDefault="003B1B71" w:rsidP="003B1B71">
      <w:pPr>
        <w:spacing w:line="480" w:lineRule="auto"/>
        <w:ind w:left="720" w:hanging="720"/>
      </w:pPr>
      <w:proofErr w:type="spellStart"/>
      <w:r w:rsidRPr="003D02AF">
        <w:t>Bruère</w:t>
      </w:r>
      <w:proofErr w:type="spellEnd"/>
      <w:r w:rsidRPr="003D02AF">
        <w:t>, Richard T. 1951. “Lucan</w:t>
      </w:r>
      <w:r w:rsidR="00050F90">
        <w:t>’</w:t>
      </w:r>
      <w:r w:rsidRPr="003D02AF">
        <w:t>s Cornelia.”</w:t>
      </w:r>
      <w:r w:rsidRPr="003D02AF">
        <w:rPr>
          <w:i/>
        </w:rPr>
        <w:t xml:space="preserve"> </w:t>
      </w:r>
      <w:proofErr w:type="spellStart"/>
      <w:r w:rsidRPr="003D02AF">
        <w:rPr>
          <w:i/>
        </w:rPr>
        <w:t>CPh</w:t>
      </w:r>
      <w:proofErr w:type="spellEnd"/>
      <w:r w:rsidRPr="003D02AF">
        <w:rPr>
          <w:i/>
        </w:rPr>
        <w:t xml:space="preserve"> </w:t>
      </w:r>
      <w:r w:rsidRPr="003D02AF">
        <w:t>46: 221–36.</w:t>
      </w:r>
    </w:p>
    <w:p w14:paraId="1CAFB202" w14:textId="5A0DF6D3" w:rsidR="003B1B71" w:rsidRPr="006673BB" w:rsidRDefault="003B1B71" w:rsidP="003B1B71">
      <w:pPr>
        <w:spacing w:line="480" w:lineRule="auto"/>
        <w:ind w:left="720" w:hanging="720"/>
      </w:pPr>
      <w:proofErr w:type="spellStart"/>
      <w:r w:rsidRPr="003D02AF">
        <w:t>Bruère</w:t>
      </w:r>
      <w:proofErr w:type="spellEnd"/>
      <w:r w:rsidRPr="003D02AF">
        <w:t xml:space="preserve">, Richard T. 1961. </w:t>
      </w:r>
      <w:r>
        <w:t>“</w:t>
      </w:r>
      <w:r w:rsidRPr="006673BB">
        <w:t>Lucan and Petrarch</w:t>
      </w:r>
      <w:r w:rsidR="00050F90">
        <w:t>’</w:t>
      </w:r>
      <w:r w:rsidRPr="006673BB">
        <w:t xml:space="preserve">s </w:t>
      </w:r>
      <w:r w:rsidRPr="006673BB">
        <w:rPr>
          <w:i/>
        </w:rPr>
        <w:t>Africa</w:t>
      </w:r>
      <w:r w:rsidRPr="006673BB">
        <w:t>.</w:t>
      </w:r>
      <w:r>
        <w:t>”</w:t>
      </w:r>
      <w:r>
        <w:rPr>
          <w:i/>
        </w:rPr>
        <w:t xml:space="preserve"> </w:t>
      </w:r>
      <w:proofErr w:type="spellStart"/>
      <w:r>
        <w:rPr>
          <w:i/>
        </w:rPr>
        <w:t>CPh</w:t>
      </w:r>
      <w:proofErr w:type="spellEnd"/>
      <w:r>
        <w:rPr>
          <w:i/>
        </w:rPr>
        <w:t xml:space="preserve"> </w:t>
      </w:r>
      <w:r w:rsidRPr="006673BB">
        <w:t>56: 83–99.</w:t>
      </w:r>
    </w:p>
    <w:p w14:paraId="1B4CC7BA" w14:textId="25434810" w:rsidR="003B1B71" w:rsidRPr="006673BB" w:rsidRDefault="003B1B71" w:rsidP="003B1B71">
      <w:pPr>
        <w:spacing w:line="480" w:lineRule="auto"/>
        <w:ind w:left="720" w:hanging="720"/>
        <w:rPr>
          <w:lang w:eastAsia="en-CA"/>
        </w:rPr>
      </w:pPr>
      <w:r w:rsidRPr="006673BB">
        <w:rPr>
          <w:lang w:eastAsia="en-CA"/>
        </w:rPr>
        <w:t xml:space="preserve">Buckley, Emma. 2006. </w:t>
      </w:r>
      <w:r>
        <w:rPr>
          <w:lang w:eastAsia="en-CA"/>
        </w:rPr>
        <w:t>“</w:t>
      </w:r>
      <w:proofErr w:type="spellStart"/>
      <w:r w:rsidRPr="006673BB">
        <w:rPr>
          <w:lang w:eastAsia="en-CA"/>
        </w:rPr>
        <w:t>Valerius</w:t>
      </w:r>
      <w:proofErr w:type="spellEnd"/>
      <w:r>
        <w:rPr>
          <w:lang w:eastAsia="en-CA"/>
        </w:rPr>
        <w:t xml:space="preserve"> </w:t>
      </w:r>
      <w:proofErr w:type="spellStart"/>
      <w:r>
        <w:rPr>
          <w:lang w:eastAsia="en-CA"/>
        </w:rPr>
        <w:t>Flaccus</w:t>
      </w:r>
      <w:proofErr w:type="spellEnd"/>
      <w:r w:rsidR="00050F90">
        <w:rPr>
          <w:lang w:eastAsia="en-CA"/>
        </w:rPr>
        <w:t>’</w:t>
      </w:r>
      <w:r>
        <w:rPr>
          <w:lang w:eastAsia="en-CA"/>
        </w:rPr>
        <w:t xml:space="preserve"> </w:t>
      </w:r>
      <w:r w:rsidRPr="00B54AA0">
        <w:rPr>
          <w:i/>
          <w:lang w:eastAsia="en-CA"/>
        </w:rPr>
        <w:t>Argonautica</w:t>
      </w:r>
      <w:r>
        <w:rPr>
          <w:iCs/>
          <w:lang w:eastAsia="en-CA"/>
        </w:rPr>
        <w:t>:</w:t>
      </w:r>
      <w:r w:rsidRPr="00B54AA0">
        <w:rPr>
          <w:lang w:eastAsia="en-CA"/>
        </w:rPr>
        <w:t xml:space="preserve"> </w:t>
      </w:r>
      <w:r w:rsidRPr="006673BB">
        <w:rPr>
          <w:lang w:eastAsia="en-CA"/>
        </w:rPr>
        <w:t>post-Virgilian literary studies.</w:t>
      </w:r>
      <w:r>
        <w:rPr>
          <w:lang w:eastAsia="en-CA"/>
        </w:rPr>
        <w:t>”</w:t>
      </w:r>
      <w:r w:rsidRPr="006673BB">
        <w:rPr>
          <w:lang w:eastAsia="en-CA"/>
        </w:rPr>
        <w:t xml:space="preserve"> PhD</w:t>
      </w:r>
      <w:r>
        <w:rPr>
          <w:lang w:eastAsia="en-CA"/>
        </w:rPr>
        <w:t xml:space="preserve"> d</w:t>
      </w:r>
      <w:r w:rsidRPr="006673BB">
        <w:rPr>
          <w:lang w:eastAsia="en-CA"/>
        </w:rPr>
        <w:t xml:space="preserve">iss., Cambridge University. </w:t>
      </w:r>
    </w:p>
    <w:p w14:paraId="6B96EB9B" w14:textId="56CC1CF2" w:rsidR="003B1B71" w:rsidRPr="006673BB" w:rsidRDefault="003B1B71" w:rsidP="003B1B71">
      <w:pPr>
        <w:spacing w:line="480" w:lineRule="auto"/>
        <w:ind w:left="720" w:hanging="720"/>
      </w:pPr>
      <w:r w:rsidRPr="006673BB">
        <w:t xml:space="preserve">Buckley, Emma. 2010. </w:t>
      </w:r>
      <w:r>
        <w:t>“</w:t>
      </w:r>
      <w:r w:rsidRPr="006673BB">
        <w:t xml:space="preserve">War-epic for a new era: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w:t>
      </w:r>
      <w:r>
        <w:t>”</w:t>
      </w:r>
      <w:r w:rsidRPr="006673BB">
        <w:t xml:space="preserve"> In </w:t>
      </w:r>
      <w:r w:rsidRPr="006673BB">
        <w:rPr>
          <w:i/>
          <w:iCs/>
        </w:rPr>
        <w:t>Tradition</w:t>
      </w:r>
      <w:r>
        <w:rPr>
          <w:i/>
          <w:iCs/>
        </w:rPr>
        <w:t xml:space="preserve"> </w:t>
      </w:r>
      <w:r w:rsidRPr="006673BB">
        <w:rPr>
          <w:i/>
          <w:iCs/>
        </w:rPr>
        <w:t xml:space="preserve">und </w:t>
      </w:r>
      <w:proofErr w:type="spellStart"/>
      <w:r w:rsidRPr="006673BB">
        <w:rPr>
          <w:i/>
          <w:iCs/>
        </w:rPr>
        <w:t>Erneuerung</w:t>
      </w:r>
      <w:proofErr w:type="spellEnd"/>
      <w:r w:rsidRPr="006673BB">
        <w:rPr>
          <w:i/>
          <w:iCs/>
        </w:rPr>
        <w:t xml:space="preserve">: </w:t>
      </w:r>
      <w:proofErr w:type="spellStart"/>
      <w:r w:rsidRPr="006673BB">
        <w:rPr>
          <w:i/>
          <w:iCs/>
        </w:rPr>
        <w:t>Mediale</w:t>
      </w:r>
      <w:proofErr w:type="spellEnd"/>
      <w:r w:rsidRPr="006673BB">
        <w:rPr>
          <w:i/>
          <w:iCs/>
        </w:rPr>
        <w:t xml:space="preserve"> </w:t>
      </w:r>
      <w:proofErr w:type="spellStart"/>
      <w:r w:rsidRPr="006673BB">
        <w:rPr>
          <w:i/>
          <w:iCs/>
        </w:rPr>
        <w:t>Strategienin</w:t>
      </w:r>
      <w:proofErr w:type="spellEnd"/>
      <w:r w:rsidRPr="006673BB">
        <w:rPr>
          <w:i/>
          <w:iCs/>
        </w:rPr>
        <w:t xml:space="preserve"> der Zeit der </w:t>
      </w:r>
      <w:proofErr w:type="spellStart"/>
      <w:r w:rsidRPr="006673BB">
        <w:rPr>
          <w:i/>
          <w:iCs/>
        </w:rPr>
        <w:t>Flavier</w:t>
      </w:r>
      <w:proofErr w:type="spellEnd"/>
      <w:r>
        <w:t xml:space="preserve">, ed. by N. </w:t>
      </w:r>
      <w:proofErr w:type="spellStart"/>
      <w:r w:rsidRPr="006673BB">
        <w:t>Krame</w:t>
      </w:r>
      <w:proofErr w:type="spellEnd"/>
      <w:r>
        <w:t xml:space="preserve"> </w:t>
      </w:r>
      <w:r w:rsidRPr="006673BB">
        <w:t>and</w:t>
      </w:r>
      <w:r>
        <w:t xml:space="preserve"> C. </w:t>
      </w:r>
      <w:r w:rsidRPr="006673BB">
        <w:t>Reitz, 431–55. Berlin: De Gruyter.</w:t>
      </w:r>
    </w:p>
    <w:p w14:paraId="17D98CA0" w14:textId="7EBA8EE0" w:rsidR="003B1B71" w:rsidRPr="006673BB" w:rsidRDefault="003B1B71" w:rsidP="003B1B71">
      <w:pPr>
        <w:spacing w:line="480" w:lineRule="auto"/>
        <w:ind w:left="720" w:hanging="720"/>
      </w:pPr>
      <w:r w:rsidRPr="006673BB">
        <w:lastRenderedPageBreak/>
        <w:t xml:space="preserve">Buckley, Emma. 2014. </w:t>
      </w:r>
      <w:r>
        <w:t>“</w:t>
      </w:r>
      <w:proofErr w:type="spellStart"/>
      <w:r w:rsidRPr="006673BB">
        <w:t>Valerius</w:t>
      </w:r>
      <w:proofErr w:type="spellEnd"/>
      <w:r w:rsidRPr="006673BB">
        <w:t xml:space="preserve"> </w:t>
      </w:r>
      <w:proofErr w:type="spellStart"/>
      <w:r w:rsidRPr="006673BB">
        <w:t>Flaccus</w:t>
      </w:r>
      <w:proofErr w:type="spellEnd"/>
      <w:r w:rsidRPr="006673BB">
        <w:t xml:space="preserve"> and Seneca</w:t>
      </w:r>
      <w:r w:rsidR="00050F90">
        <w:t>’</w:t>
      </w:r>
      <w:r w:rsidRPr="006673BB">
        <w:t>s tragedies.</w:t>
      </w:r>
      <w:r>
        <w:t>”</w:t>
      </w:r>
      <w:r w:rsidRPr="006673BB">
        <w:t xml:space="preserve"> In </w:t>
      </w:r>
      <w:r w:rsidRPr="006673BB">
        <w:rPr>
          <w:i/>
          <w:iCs/>
        </w:rPr>
        <w:t>Brill</w:t>
      </w:r>
      <w:r w:rsidR="00050F90">
        <w:rPr>
          <w:i/>
          <w:iCs/>
        </w:rPr>
        <w:t>’</w:t>
      </w:r>
      <w:r w:rsidRPr="006673BB">
        <w:rPr>
          <w:i/>
          <w:iCs/>
        </w:rPr>
        <w:t>s Companion to</w:t>
      </w:r>
      <w:r>
        <w:rPr>
          <w:i/>
          <w:iCs/>
        </w:rPr>
        <w:t xml:space="preserve">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xml:space="preserve">, ed. by M. </w:t>
      </w:r>
      <w:proofErr w:type="spellStart"/>
      <w:r w:rsidRPr="006673BB">
        <w:t>Heerink</w:t>
      </w:r>
      <w:proofErr w:type="spellEnd"/>
      <w:r w:rsidRPr="006673BB">
        <w:t xml:space="preserve"> and</w:t>
      </w:r>
      <w:r>
        <w:t xml:space="preserve"> G. </w:t>
      </w:r>
      <w:proofErr w:type="spellStart"/>
      <w:r w:rsidRPr="006673BB">
        <w:t>Manuwald</w:t>
      </w:r>
      <w:proofErr w:type="spellEnd"/>
      <w:r w:rsidRPr="006673BB">
        <w:t xml:space="preserve">, 307–25. Leiden: Brill. </w:t>
      </w:r>
    </w:p>
    <w:p w14:paraId="0FF49E95" w14:textId="1150632E" w:rsidR="003B1B71" w:rsidRDefault="003B1B71" w:rsidP="003B1B71">
      <w:pPr>
        <w:spacing w:line="480" w:lineRule="auto"/>
        <w:ind w:left="720" w:hanging="720"/>
        <w:rPr>
          <w:lang w:eastAsia="en-CA"/>
        </w:rPr>
      </w:pPr>
      <w:r w:rsidRPr="006673BB">
        <w:t xml:space="preserve">Buckley, Emma. 2016. </w:t>
      </w:r>
      <w:r>
        <w:t>“</w:t>
      </w:r>
      <w:r w:rsidRPr="006673BB">
        <w:t xml:space="preserve">Over her live body? Marriage in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w:t>
      </w:r>
      <w:r>
        <w:t xml:space="preserve">” </w:t>
      </w:r>
      <w:r w:rsidRPr="006673BB">
        <w:t>In</w:t>
      </w:r>
      <w:r w:rsidRPr="006673BB">
        <w:rPr>
          <w:lang w:eastAsia="en-CA"/>
        </w:rPr>
        <w:t> </w:t>
      </w:r>
      <w:r w:rsidRPr="006673BB">
        <w:rPr>
          <w:i/>
          <w:iCs/>
          <w:lang w:eastAsia="en-CA"/>
        </w:rPr>
        <w:t>Family in Flavian Epic</w:t>
      </w:r>
      <w:r>
        <w:rPr>
          <w:lang w:eastAsia="en-CA"/>
        </w:rPr>
        <w:t xml:space="preserve">, ed. by N. </w:t>
      </w:r>
      <w:proofErr w:type="spellStart"/>
      <w:r w:rsidRPr="006673BB">
        <w:rPr>
          <w:lang w:eastAsia="en-CA"/>
        </w:rPr>
        <w:t>Manioti</w:t>
      </w:r>
      <w:proofErr w:type="spellEnd"/>
      <w:r w:rsidRPr="006673BB">
        <w:rPr>
          <w:lang w:eastAsia="en-CA"/>
        </w:rPr>
        <w:t xml:space="preserve">, </w:t>
      </w:r>
      <w:r w:rsidRPr="006673BB">
        <w:t xml:space="preserve">61–88. </w:t>
      </w:r>
      <w:r w:rsidRPr="006673BB">
        <w:rPr>
          <w:lang w:eastAsia="en-CA"/>
        </w:rPr>
        <w:t>Leiden: Brill.</w:t>
      </w:r>
    </w:p>
    <w:p w14:paraId="22D53C8C" w14:textId="35AF16F8" w:rsidR="00CE61C3" w:rsidRPr="006673BB" w:rsidRDefault="00CE61C3" w:rsidP="00CE61C3">
      <w:pPr>
        <w:spacing w:line="480" w:lineRule="auto"/>
        <w:ind w:left="720" w:hanging="720"/>
        <w:rPr>
          <w:lang w:eastAsia="en-CA"/>
        </w:rPr>
      </w:pPr>
      <w:r w:rsidRPr="006673BB">
        <w:t>Buckley, Emma. 201</w:t>
      </w:r>
      <w:r>
        <w:t>8</w:t>
      </w:r>
      <w:r w:rsidRPr="006673BB">
        <w:t xml:space="preserve">. </w:t>
      </w:r>
      <w:r>
        <w:t>“</w:t>
      </w:r>
      <w:r w:rsidRPr="00CE61C3">
        <w:t xml:space="preserve">Ending the </w:t>
      </w:r>
      <w:r w:rsidRPr="007905FE">
        <w:rPr>
          <w:i/>
          <w:iCs/>
        </w:rPr>
        <w:t>Argonautica</w:t>
      </w:r>
      <w:r w:rsidRPr="00CE61C3">
        <w:t>: Giovanni Battista Pio</w:t>
      </w:r>
      <w:r w:rsidR="00050F90">
        <w:t>’</w:t>
      </w:r>
      <w:r w:rsidRPr="00CE61C3">
        <w:t xml:space="preserve">s </w:t>
      </w:r>
      <w:r w:rsidRPr="007905FE">
        <w:rPr>
          <w:i/>
          <w:iCs/>
        </w:rPr>
        <w:t>Argonautica</w:t>
      </w:r>
      <w:r w:rsidRPr="00CE61C3">
        <w:t>-Supplement (1519)</w:t>
      </w:r>
      <w:r w:rsidRPr="006673BB">
        <w:t>.</w:t>
      </w:r>
      <w:r>
        <w:t xml:space="preserve">” </w:t>
      </w:r>
      <w:r w:rsidR="00B83798" w:rsidRPr="00B83798">
        <w:rPr>
          <w:i/>
          <w:iCs/>
          <w:lang w:val="en-US"/>
        </w:rPr>
        <w:t>Brill</w:t>
      </w:r>
      <w:r w:rsidR="00050F90">
        <w:rPr>
          <w:i/>
          <w:iCs/>
          <w:lang w:val="en-US"/>
        </w:rPr>
        <w:t>’</w:t>
      </w:r>
      <w:r w:rsidR="00B83798" w:rsidRPr="00B83798">
        <w:rPr>
          <w:i/>
          <w:iCs/>
          <w:lang w:val="en-US"/>
        </w:rPr>
        <w:t>s Companion to Prequels, Sequels, and Retellings of Classical Epic</w:t>
      </w:r>
      <w:r>
        <w:rPr>
          <w:lang w:eastAsia="en-CA"/>
        </w:rPr>
        <w:t xml:space="preserve">, ed. by </w:t>
      </w:r>
      <w:r w:rsidR="00B83798">
        <w:rPr>
          <w:lang w:eastAsia="en-CA"/>
        </w:rPr>
        <w:t>R. Simms</w:t>
      </w:r>
      <w:r w:rsidRPr="006673BB">
        <w:rPr>
          <w:lang w:eastAsia="en-CA"/>
        </w:rPr>
        <w:t xml:space="preserve">, </w:t>
      </w:r>
      <w:r w:rsidR="00B83798">
        <w:t>295</w:t>
      </w:r>
      <w:r w:rsidRPr="006673BB">
        <w:t>–</w:t>
      </w:r>
      <w:r w:rsidR="00B83798">
        <w:t>315</w:t>
      </w:r>
      <w:r w:rsidRPr="006673BB">
        <w:t xml:space="preserve">. </w:t>
      </w:r>
      <w:r w:rsidRPr="006673BB">
        <w:rPr>
          <w:lang w:eastAsia="en-CA"/>
        </w:rPr>
        <w:t>Leiden: Brill.</w:t>
      </w:r>
    </w:p>
    <w:p w14:paraId="36748668" w14:textId="77777777" w:rsidR="003B1B71" w:rsidRPr="006673BB" w:rsidRDefault="003B1B71" w:rsidP="003B1B71">
      <w:pPr>
        <w:spacing w:line="480" w:lineRule="auto"/>
        <w:ind w:left="720" w:hanging="720"/>
      </w:pPr>
      <w:r w:rsidRPr="006673BB">
        <w:t xml:space="preserve">Buckley, Emma and Martin </w:t>
      </w:r>
      <w:proofErr w:type="spellStart"/>
      <w:r w:rsidRPr="006673BB">
        <w:t>Dinter</w:t>
      </w:r>
      <w:proofErr w:type="spellEnd"/>
      <w:r w:rsidRPr="006673BB">
        <w:t xml:space="preserve">, eds. 2013. </w:t>
      </w:r>
      <w:r w:rsidRPr="006673BB">
        <w:rPr>
          <w:i/>
        </w:rPr>
        <w:t>A Companion to the Neronian Age</w:t>
      </w:r>
      <w:r w:rsidRPr="006673BB">
        <w:t>. Malden, MA: Wiley-Blackwell.</w:t>
      </w:r>
    </w:p>
    <w:p w14:paraId="2F551A2D" w14:textId="77777777" w:rsidR="003B1B71" w:rsidRPr="003D02AF" w:rsidRDefault="003B1B71" w:rsidP="003B1B71">
      <w:pPr>
        <w:spacing w:line="480" w:lineRule="auto"/>
        <w:ind w:left="720" w:hanging="720"/>
        <w:rPr>
          <w:lang w:val="it-IT"/>
        </w:rPr>
      </w:pPr>
      <w:r w:rsidRPr="006673BB">
        <w:rPr>
          <w:iCs/>
        </w:rPr>
        <w:t xml:space="preserve">Butler, Harold Edgeworth. 1909. </w:t>
      </w:r>
      <w:r w:rsidRPr="006673BB">
        <w:rPr>
          <w:i/>
        </w:rPr>
        <w:t>Post-Augustan Poetry from Seneca to Juvenal</w:t>
      </w:r>
      <w:r w:rsidRPr="006673BB">
        <w:rPr>
          <w:iCs/>
        </w:rPr>
        <w:t xml:space="preserve">. </w:t>
      </w:r>
      <w:r w:rsidRPr="003D02AF">
        <w:rPr>
          <w:iCs/>
          <w:lang w:val="it-IT"/>
        </w:rPr>
        <w:t>London: Clarendon Press.</w:t>
      </w:r>
    </w:p>
    <w:p w14:paraId="6ED9F461" w14:textId="77777777" w:rsidR="003B1B71" w:rsidRPr="00C15891" w:rsidRDefault="003B1B71" w:rsidP="003B1B71">
      <w:pPr>
        <w:spacing w:line="480" w:lineRule="auto"/>
        <w:ind w:left="720" w:hanging="720"/>
        <w:rPr>
          <w:lang w:val="it-IT"/>
        </w:rPr>
      </w:pPr>
      <w:r w:rsidRPr="003D02AF">
        <w:rPr>
          <w:lang w:val="it-IT"/>
        </w:rPr>
        <w:t xml:space="preserve">Campanini, Carlo. 1996. </w:t>
      </w:r>
      <w:r w:rsidRPr="00C15891">
        <w:rPr>
          <w:i/>
          <w:iCs/>
          <w:lang w:val="it-IT"/>
        </w:rPr>
        <w:t>Saggio di commento a Valerio Flacco (</w:t>
      </w:r>
      <w:r w:rsidRPr="003D02AF">
        <w:rPr>
          <w:lang w:val="it-IT"/>
        </w:rPr>
        <w:t>Arg.</w:t>
      </w:r>
      <w:r w:rsidRPr="00C15891">
        <w:rPr>
          <w:i/>
          <w:iCs/>
          <w:lang w:val="it-IT"/>
        </w:rPr>
        <w:t xml:space="preserve"> 4</w:t>
      </w:r>
      <w:r>
        <w:rPr>
          <w:i/>
          <w:iCs/>
          <w:lang w:val="it-IT"/>
        </w:rPr>
        <w:t xml:space="preserve">, </w:t>
      </w:r>
      <w:r w:rsidRPr="00C15891">
        <w:rPr>
          <w:i/>
          <w:iCs/>
          <w:lang w:val="it-IT"/>
        </w:rPr>
        <w:t>99–198).</w:t>
      </w:r>
      <w:r w:rsidRPr="00C15891">
        <w:rPr>
          <w:lang w:val="it-IT"/>
        </w:rPr>
        <w:t xml:space="preserve"> Firenze: La </w:t>
      </w:r>
      <w:r w:rsidRPr="00C15891">
        <w:rPr>
          <w:lang w:val="it-IT"/>
        </w:rPr>
        <w:tab/>
        <w:t>Nuova Italia.</w:t>
      </w:r>
    </w:p>
    <w:p w14:paraId="3A812ABE" w14:textId="391746F1" w:rsidR="003B1B71" w:rsidRPr="003D02AF" w:rsidRDefault="003B1B71" w:rsidP="003B1B71">
      <w:pPr>
        <w:spacing w:line="480" w:lineRule="auto"/>
        <w:ind w:left="720" w:hanging="720"/>
      </w:pPr>
      <w:r w:rsidRPr="00C15891">
        <w:rPr>
          <w:lang w:val="it-IT"/>
        </w:rPr>
        <w:t>Casali, Sergio. 2003. “</w:t>
      </w:r>
      <w:proofErr w:type="spellStart"/>
      <w:r w:rsidRPr="00C15891">
        <w:rPr>
          <w:i/>
          <w:lang w:val="it-IT"/>
        </w:rPr>
        <w:t>Impius</w:t>
      </w:r>
      <w:proofErr w:type="spellEnd"/>
      <w:r w:rsidRPr="00C15891">
        <w:rPr>
          <w:i/>
          <w:lang w:val="it-IT"/>
        </w:rPr>
        <w:t xml:space="preserve"> </w:t>
      </w:r>
      <w:proofErr w:type="spellStart"/>
      <w:r w:rsidRPr="00C15891">
        <w:rPr>
          <w:i/>
          <w:lang w:val="it-IT"/>
        </w:rPr>
        <w:t>Aeneas</w:t>
      </w:r>
      <w:proofErr w:type="spellEnd"/>
      <w:r w:rsidRPr="00C15891">
        <w:rPr>
          <w:i/>
          <w:lang w:val="it-IT"/>
        </w:rPr>
        <w:t xml:space="preserve">, </w:t>
      </w:r>
      <w:proofErr w:type="spellStart"/>
      <w:r w:rsidRPr="00C15891">
        <w:rPr>
          <w:i/>
          <w:lang w:val="it-IT"/>
        </w:rPr>
        <w:t>impia</w:t>
      </w:r>
      <w:proofErr w:type="spellEnd"/>
      <w:r w:rsidRPr="00C15891">
        <w:rPr>
          <w:i/>
          <w:lang w:val="it-IT"/>
        </w:rPr>
        <w:t xml:space="preserve"> </w:t>
      </w:r>
      <w:proofErr w:type="spellStart"/>
      <w:r w:rsidRPr="00C15891">
        <w:rPr>
          <w:i/>
          <w:lang w:val="it-IT"/>
        </w:rPr>
        <w:t>Hypsipyle</w:t>
      </w:r>
      <w:proofErr w:type="spellEnd"/>
      <w:r w:rsidRPr="00C15891">
        <w:rPr>
          <w:lang w:val="it-IT"/>
        </w:rPr>
        <w:t>: narrazioni menzognere dall</w:t>
      </w:r>
      <w:r w:rsidR="00050F90">
        <w:rPr>
          <w:lang w:val="it-IT"/>
        </w:rPr>
        <w:t>’</w:t>
      </w:r>
      <w:r w:rsidRPr="00C15891">
        <w:rPr>
          <w:i/>
          <w:lang w:val="it-IT"/>
        </w:rPr>
        <w:t>Eneide</w:t>
      </w:r>
      <w:r w:rsidRPr="00C15891">
        <w:rPr>
          <w:lang w:val="it-IT"/>
        </w:rPr>
        <w:t xml:space="preserve"> alla </w:t>
      </w:r>
      <w:r w:rsidRPr="00C15891">
        <w:rPr>
          <w:i/>
          <w:lang w:val="it-IT"/>
        </w:rPr>
        <w:t>Tebaide</w:t>
      </w:r>
      <w:r w:rsidRPr="00C15891">
        <w:rPr>
          <w:lang w:val="it-IT"/>
        </w:rPr>
        <w:t xml:space="preserve"> di Stazio.” </w:t>
      </w:r>
      <w:r w:rsidRPr="003D02AF">
        <w:rPr>
          <w:i/>
        </w:rPr>
        <w:t xml:space="preserve">Scholia </w:t>
      </w:r>
      <w:r w:rsidRPr="003D02AF">
        <w:t>12: 60–8.</w:t>
      </w:r>
    </w:p>
    <w:p w14:paraId="08519E75" w14:textId="4D228CF4" w:rsidR="003B1B71" w:rsidRPr="00C15891" w:rsidRDefault="003B1B71" w:rsidP="003B1B71">
      <w:pPr>
        <w:spacing w:line="480" w:lineRule="auto"/>
        <w:ind w:left="720" w:hanging="720"/>
        <w:rPr>
          <w:lang w:val="it-IT"/>
        </w:rPr>
      </w:pPr>
      <w:proofErr w:type="spellStart"/>
      <w:r w:rsidRPr="003D02AF">
        <w:t>Castelletti</w:t>
      </w:r>
      <w:proofErr w:type="spellEnd"/>
      <w:r w:rsidRPr="003D02AF">
        <w:t xml:space="preserve">, Cristiano. 2014. </w:t>
      </w:r>
      <w:r>
        <w:t>“</w:t>
      </w:r>
      <w:r w:rsidRPr="006673BB">
        <w:t xml:space="preserve">A Hero with a sandal and a buskin: the figure of Jason in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w:t>
      </w:r>
      <w:r>
        <w:t>”</w:t>
      </w:r>
      <w:r w:rsidRPr="006673BB">
        <w:t xml:space="preserve"> In </w:t>
      </w:r>
      <w:r w:rsidRPr="006673BB">
        <w:rPr>
          <w:i/>
          <w:iCs/>
        </w:rPr>
        <w:t>Brill</w:t>
      </w:r>
      <w:r w:rsidR="00050F90">
        <w:rPr>
          <w:i/>
          <w:iCs/>
        </w:rPr>
        <w:t>’</w:t>
      </w:r>
      <w:r w:rsidRPr="006673BB">
        <w:rPr>
          <w:i/>
          <w:iCs/>
        </w:rPr>
        <w:t xml:space="preserve">s 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xml:space="preserve">, ed. by M. </w:t>
      </w:r>
      <w:proofErr w:type="spellStart"/>
      <w:r w:rsidRPr="006673BB">
        <w:t>Heerink</w:t>
      </w:r>
      <w:proofErr w:type="spellEnd"/>
      <w:r w:rsidRPr="006673BB">
        <w:t xml:space="preserve"> and</w:t>
      </w:r>
      <w:r>
        <w:t xml:space="preserve"> G. </w:t>
      </w:r>
      <w:proofErr w:type="spellStart"/>
      <w:r w:rsidRPr="006673BB">
        <w:t>Manuwald</w:t>
      </w:r>
      <w:proofErr w:type="spellEnd"/>
      <w:r w:rsidRPr="006673BB">
        <w:t xml:space="preserve">, 171–91. </w:t>
      </w:r>
      <w:r w:rsidRPr="00C15891">
        <w:rPr>
          <w:lang w:val="it-IT"/>
        </w:rPr>
        <w:t xml:space="preserve">Leiden: Brill. </w:t>
      </w:r>
    </w:p>
    <w:p w14:paraId="3E38A367" w14:textId="77777777" w:rsidR="003B1B71" w:rsidRPr="00C15891" w:rsidRDefault="003B1B71" w:rsidP="003B1B71">
      <w:pPr>
        <w:spacing w:line="480" w:lineRule="auto"/>
        <w:ind w:left="720" w:hanging="720"/>
        <w:rPr>
          <w:lang w:val="it-IT"/>
        </w:rPr>
      </w:pPr>
      <w:proofErr w:type="spellStart"/>
      <w:r w:rsidRPr="00C15891">
        <w:rPr>
          <w:lang w:val="it-IT"/>
        </w:rPr>
        <w:t>Cavajoni</w:t>
      </w:r>
      <w:proofErr w:type="spellEnd"/>
      <w:r w:rsidRPr="00C15891">
        <w:rPr>
          <w:lang w:val="it-IT"/>
        </w:rPr>
        <w:t xml:space="preserve">, Giuseppe A. 1979–90. </w:t>
      </w:r>
      <w:proofErr w:type="spellStart"/>
      <w:r w:rsidRPr="00C15891">
        <w:rPr>
          <w:i/>
          <w:lang w:val="it-IT"/>
        </w:rPr>
        <w:t>Supplementum</w:t>
      </w:r>
      <w:proofErr w:type="spellEnd"/>
      <w:r w:rsidRPr="00C15891">
        <w:rPr>
          <w:i/>
          <w:lang w:val="it-IT"/>
        </w:rPr>
        <w:t xml:space="preserve"> </w:t>
      </w:r>
      <w:proofErr w:type="spellStart"/>
      <w:r w:rsidRPr="00C15891">
        <w:rPr>
          <w:i/>
          <w:lang w:val="it-IT"/>
        </w:rPr>
        <w:t>Adnotationum</w:t>
      </w:r>
      <w:proofErr w:type="spellEnd"/>
      <w:r w:rsidRPr="00C15891">
        <w:rPr>
          <w:i/>
          <w:lang w:val="it-IT"/>
        </w:rPr>
        <w:t xml:space="preserve"> Super </w:t>
      </w:r>
      <w:proofErr w:type="spellStart"/>
      <w:r w:rsidRPr="00C15891">
        <w:rPr>
          <w:i/>
          <w:lang w:val="it-IT"/>
        </w:rPr>
        <w:t>Lucanum</w:t>
      </w:r>
      <w:proofErr w:type="spellEnd"/>
      <w:r w:rsidRPr="00C15891">
        <w:rPr>
          <w:iCs/>
          <w:lang w:val="it-IT"/>
        </w:rPr>
        <w:t xml:space="preserve">. 3 </w:t>
      </w:r>
      <w:proofErr w:type="spellStart"/>
      <w:r w:rsidRPr="00C15891">
        <w:rPr>
          <w:iCs/>
          <w:lang w:val="it-IT"/>
        </w:rPr>
        <w:t>vols</w:t>
      </w:r>
      <w:proofErr w:type="spellEnd"/>
      <w:r w:rsidRPr="00C15891">
        <w:rPr>
          <w:i/>
          <w:lang w:val="it-IT"/>
        </w:rPr>
        <w:t>.</w:t>
      </w:r>
      <w:r w:rsidRPr="00C15891">
        <w:rPr>
          <w:lang w:val="it-IT"/>
        </w:rPr>
        <w:t xml:space="preserve"> Milan: Cisalpino-Goliardica.</w:t>
      </w:r>
    </w:p>
    <w:p w14:paraId="1DE18967" w14:textId="77777777" w:rsidR="003B1B71" w:rsidRPr="00C15891" w:rsidRDefault="003B1B71" w:rsidP="003B1B71">
      <w:pPr>
        <w:spacing w:line="480" w:lineRule="auto"/>
        <w:ind w:left="720" w:hanging="720"/>
        <w:rPr>
          <w:lang w:val="it-IT"/>
        </w:rPr>
      </w:pPr>
      <w:r w:rsidRPr="00C15891">
        <w:rPr>
          <w:lang w:val="it-IT"/>
        </w:rPr>
        <w:t xml:space="preserve">Caviglia, Franco 1973. </w:t>
      </w:r>
      <w:r w:rsidRPr="00C15891">
        <w:rPr>
          <w:i/>
          <w:iCs/>
          <w:lang w:val="it-IT"/>
        </w:rPr>
        <w:t xml:space="preserve">La </w:t>
      </w:r>
      <w:r w:rsidRPr="00C15891">
        <w:rPr>
          <w:lang w:val="it-IT"/>
        </w:rPr>
        <w:t>Tebaide</w:t>
      </w:r>
      <w:r w:rsidRPr="00C15891">
        <w:rPr>
          <w:i/>
          <w:iCs/>
          <w:lang w:val="it-IT"/>
        </w:rPr>
        <w:t xml:space="preserve"> libro I</w:t>
      </w:r>
      <w:r w:rsidRPr="00C15891">
        <w:rPr>
          <w:lang w:val="it-IT"/>
        </w:rPr>
        <w:t>. Roma: Ateneo.</w:t>
      </w:r>
    </w:p>
    <w:p w14:paraId="7060E5DE" w14:textId="77777777" w:rsidR="003B1B71" w:rsidRPr="003D02AF" w:rsidRDefault="003B1B71" w:rsidP="003B1B71">
      <w:pPr>
        <w:spacing w:line="480" w:lineRule="auto"/>
        <w:ind w:left="720" w:hanging="720"/>
      </w:pPr>
      <w:r w:rsidRPr="00C15891">
        <w:rPr>
          <w:lang w:val="it-IT"/>
        </w:rPr>
        <w:t xml:space="preserve">Caviglia, Franco 1999. </w:t>
      </w:r>
      <w:proofErr w:type="spellStart"/>
      <w:r w:rsidRPr="00C15891">
        <w:rPr>
          <w:i/>
          <w:iCs/>
          <w:lang w:val="it-IT"/>
        </w:rPr>
        <w:t>Valerius</w:t>
      </w:r>
      <w:proofErr w:type="spellEnd"/>
      <w:r w:rsidRPr="00C15891">
        <w:rPr>
          <w:i/>
          <w:iCs/>
          <w:lang w:val="it-IT"/>
        </w:rPr>
        <w:t xml:space="preserve"> </w:t>
      </w:r>
      <w:proofErr w:type="spellStart"/>
      <w:r w:rsidRPr="00C15891">
        <w:rPr>
          <w:i/>
          <w:iCs/>
          <w:lang w:val="it-IT"/>
        </w:rPr>
        <w:t>Flaccus</w:t>
      </w:r>
      <w:proofErr w:type="spellEnd"/>
      <w:r w:rsidRPr="00C15891">
        <w:rPr>
          <w:i/>
          <w:iCs/>
          <w:lang w:val="it-IT"/>
        </w:rPr>
        <w:t xml:space="preserve">, </w:t>
      </w:r>
      <w:r w:rsidRPr="003D02AF">
        <w:rPr>
          <w:lang w:val="it-IT"/>
        </w:rPr>
        <w:t>Le Argonautiche</w:t>
      </w:r>
      <w:r w:rsidRPr="00C15891">
        <w:rPr>
          <w:i/>
          <w:iCs/>
          <w:lang w:val="it-IT"/>
        </w:rPr>
        <w:t>: introduzione, traduzione e note</w:t>
      </w:r>
      <w:r w:rsidRPr="00C15891">
        <w:rPr>
          <w:lang w:val="it-IT"/>
        </w:rPr>
        <w:t xml:space="preserve">. </w:t>
      </w:r>
      <w:r w:rsidRPr="003D02AF">
        <w:t>Milan: Rizzoli.</w:t>
      </w:r>
    </w:p>
    <w:p w14:paraId="505F715B" w14:textId="77777777" w:rsidR="003B1B71" w:rsidRPr="006673BB" w:rsidRDefault="003B1B71" w:rsidP="003B1B71">
      <w:pPr>
        <w:spacing w:line="480" w:lineRule="auto"/>
        <w:ind w:left="720" w:hanging="720"/>
      </w:pPr>
      <w:r w:rsidRPr="003D02AF">
        <w:lastRenderedPageBreak/>
        <w:t xml:space="preserve">Chaudhuri, </w:t>
      </w:r>
      <w:proofErr w:type="spellStart"/>
      <w:r w:rsidRPr="003D02AF">
        <w:t>Pramit</w:t>
      </w:r>
      <w:proofErr w:type="spellEnd"/>
      <w:r w:rsidRPr="003D02AF">
        <w:t xml:space="preserve">. 2014. </w:t>
      </w:r>
      <w:r w:rsidRPr="006673BB">
        <w:rPr>
          <w:i/>
          <w:iCs/>
        </w:rPr>
        <w:t xml:space="preserve">The War with God: Theomachy in Roman Imperial Poetry. </w:t>
      </w:r>
      <w:r w:rsidRPr="006673BB">
        <w:t>Oxford: Oxford University Press.</w:t>
      </w:r>
    </w:p>
    <w:p w14:paraId="788C85B3" w14:textId="554DE53F" w:rsidR="003B1B71" w:rsidRPr="006673BB" w:rsidRDefault="003B1B71" w:rsidP="003B1B71">
      <w:pPr>
        <w:spacing w:line="480" w:lineRule="auto"/>
        <w:ind w:left="720" w:hanging="720"/>
      </w:pPr>
      <w:r w:rsidRPr="006673BB">
        <w:rPr>
          <w:color w:val="000000"/>
          <w:shd w:val="clear" w:color="auto" w:fill="FFFFFF"/>
        </w:rPr>
        <w:t xml:space="preserve">Chinn, Christopher. 2010. </w:t>
      </w:r>
      <w:r>
        <w:rPr>
          <w:color w:val="000000"/>
          <w:shd w:val="clear" w:color="auto" w:fill="FFFFFF"/>
        </w:rPr>
        <w:t>“</w:t>
      </w:r>
      <w:proofErr w:type="spellStart"/>
      <w:r w:rsidRPr="006673BB">
        <w:rPr>
          <w:i/>
          <w:iCs/>
          <w:color w:val="000000"/>
          <w:shd w:val="clear" w:color="auto" w:fill="FFFFFF"/>
        </w:rPr>
        <w:t>Nec</w:t>
      </w:r>
      <w:proofErr w:type="spellEnd"/>
      <w:r w:rsidRPr="006673BB">
        <w:rPr>
          <w:i/>
          <w:iCs/>
          <w:color w:val="000000"/>
          <w:shd w:val="clear" w:color="auto" w:fill="FFFFFF"/>
        </w:rPr>
        <w:t xml:space="preserve"> discolor </w:t>
      </w:r>
      <w:proofErr w:type="spellStart"/>
      <w:r w:rsidRPr="006673BB">
        <w:rPr>
          <w:i/>
          <w:iCs/>
          <w:color w:val="000000"/>
          <w:shd w:val="clear" w:color="auto" w:fill="FFFFFF"/>
        </w:rPr>
        <w:t>amnis</w:t>
      </w:r>
      <w:proofErr w:type="spellEnd"/>
      <w:r w:rsidRPr="006673BB">
        <w:rPr>
          <w:color w:val="000000"/>
          <w:shd w:val="clear" w:color="auto" w:fill="FFFFFF"/>
        </w:rPr>
        <w:t>: intertext and aesthetics in</w:t>
      </w:r>
      <w:r>
        <w:rPr>
          <w:color w:val="000000"/>
          <w:shd w:val="clear" w:color="auto" w:fill="FFFFFF"/>
        </w:rPr>
        <w:t xml:space="preserve"> Statius</w:t>
      </w:r>
      <w:r w:rsidR="00050F90">
        <w:rPr>
          <w:color w:val="000000"/>
          <w:shd w:val="clear" w:color="auto" w:fill="FFFFFF"/>
        </w:rPr>
        <w:t>’</w:t>
      </w:r>
      <w:r>
        <w:rPr>
          <w:color w:val="000000"/>
          <w:shd w:val="clear" w:color="auto" w:fill="FFFFFF"/>
        </w:rPr>
        <w:t xml:space="preserve"> </w:t>
      </w:r>
      <w:r w:rsidRPr="006673BB">
        <w:rPr>
          <w:color w:val="000000"/>
          <w:shd w:val="clear" w:color="auto" w:fill="FFFFFF"/>
        </w:rPr>
        <w:t xml:space="preserve">shield of </w:t>
      </w:r>
      <w:proofErr w:type="spellStart"/>
      <w:r w:rsidRPr="006673BB">
        <w:rPr>
          <w:color w:val="000000"/>
          <w:shd w:val="clear" w:color="auto" w:fill="FFFFFF"/>
        </w:rPr>
        <w:t>Crenaeus</w:t>
      </w:r>
      <w:proofErr w:type="spellEnd"/>
      <w:r w:rsidRPr="006673BB">
        <w:rPr>
          <w:color w:val="000000"/>
          <w:shd w:val="clear" w:color="auto" w:fill="FFFFFF"/>
        </w:rPr>
        <w:t xml:space="preserve"> (</w:t>
      </w:r>
      <w:proofErr w:type="spellStart"/>
      <w:r w:rsidRPr="006673BB">
        <w:rPr>
          <w:i/>
          <w:iCs/>
          <w:color w:val="000000"/>
          <w:shd w:val="clear" w:color="auto" w:fill="FFFFFF"/>
        </w:rPr>
        <w:t>Theb</w:t>
      </w:r>
      <w:proofErr w:type="spellEnd"/>
      <w:r w:rsidRPr="006673BB">
        <w:rPr>
          <w:color w:val="000000"/>
          <w:shd w:val="clear" w:color="auto" w:fill="FFFFFF"/>
        </w:rPr>
        <w:t>. 9.332–338).</w:t>
      </w:r>
      <w:r>
        <w:rPr>
          <w:color w:val="000000"/>
          <w:shd w:val="clear" w:color="auto" w:fill="FFFFFF"/>
        </w:rPr>
        <w:t>”</w:t>
      </w:r>
      <w:r w:rsidRPr="006673BB">
        <w:rPr>
          <w:color w:val="000000"/>
          <w:shd w:val="clear" w:color="auto" w:fill="FFFFFF"/>
        </w:rPr>
        <w:t> </w:t>
      </w:r>
      <w:r w:rsidRPr="006673BB">
        <w:rPr>
          <w:i/>
          <w:iCs/>
          <w:color w:val="000000"/>
          <w:shd w:val="clear" w:color="auto" w:fill="FFFFFF"/>
        </w:rPr>
        <w:t>Phoenix</w:t>
      </w:r>
      <w:r w:rsidRPr="006673BB">
        <w:rPr>
          <w:color w:val="000000"/>
          <w:shd w:val="clear" w:color="auto" w:fill="FFFFFF"/>
        </w:rPr>
        <w:t xml:space="preserve"> 64.1/2: 148–69.</w:t>
      </w:r>
    </w:p>
    <w:p w14:paraId="41F21578" w14:textId="77777777" w:rsidR="003B1B71" w:rsidRPr="006673BB" w:rsidRDefault="003B1B71" w:rsidP="003B1B71">
      <w:pPr>
        <w:spacing w:line="480" w:lineRule="auto"/>
        <w:ind w:left="720" w:hanging="720"/>
      </w:pPr>
      <w:r w:rsidRPr="006673BB">
        <w:rPr>
          <w:lang w:eastAsia="en-CA"/>
        </w:rPr>
        <w:t xml:space="preserve">Chinn, Christopher. 2011. </w:t>
      </w:r>
      <w:r>
        <w:rPr>
          <w:lang w:eastAsia="en-CA"/>
        </w:rPr>
        <w:t>“</w:t>
      </w:r>
      <w:r w:rsidRPr="006673BB">
        <w:rPr>
          <w:lang w:eastAsia="en-CA"/>
        </w:rPr>
        <w:t>Statius, Orpheus, and Callimachus: </w:t>
      </w:r>
      <w:proofErr w:type="spellStart"/>
      <w:r w:rsidRPr="006673BB">
        <w:rPr>
          <w:i/>
          <w:iCs/>
          <w:lang w:eastAsia="en-CA"/>
        </w:rPr>
        <w:t>Thebaid</w:t>
      </w:r>
      <w:proofErr w:type="spellEnd"/>
      <w:r w:rsidRPr="006673BB">
        <w:rPr>
          <w:lang w:eastAsia="en-CA"/>
        </w:rPr>
        <w:t> 2.269–96.</w:t>
      </w:r>
      <w:r>
        <w:rPr>
          <w:lang w:eastAsia="en-CA"/>
        </w:rPr>
        <w:t>”</w:t>
      </w:r>
      <w:r w:rsidRPr="006673BB">
        <w:rPr>
          <w:lang w:eastAsia="en-CA"/>
        </w:rPr>
        <w:t> </w:t>
      </w:r>
      <w:r w:rsidRPr="006673BB">
        <w:rPr>
          <w:i/>
          <w:iCs/>
          <w:lang w:eastAsia="en-CA"/>
        </w:rPr>
        <w:t>Helios</w:t>
      </w:r>
      <w:r w:rsidRPr="006673BB">
        <w:rPr>
          <w:lang w:eastAsia="en-CA"/>
        </w:rPr>
        <w:t xml:space="preserve"> 38.1: </w:t>
      </w:r>
      <w:r w:rsidRPr="003505AE">
        <w:rPr>
          <w:lang w:eastAsia="en-CA"/>
        </w:rPr>
        <w:t>79–101</w:t>
      </w:r>
      <w:r w:rsidRPr="006673BB">
        <w:rPr>
          <w:lang w:eastAsia="en-CA"/>
        </w:rPr>
        <w:t>.</w:t>
      </w:r>
    </w:p>
    <w:p w14:paraId="7F2E76BB" w14:textId="187A401E" w:rsidR="003B1B71" w:rsidRPr="006673BB" w:rsidRDefault="003B1B71" w:rsidP="003B1B71">
      <w:pPr>
        <w:spacing w:line="480" w:lineRule="auto"/>
        <w:ind w:left="720" w:hanging="720"/>
      </w:pPr>
      <w:r w:rsidRPr="006673BB">
        <w:t xml:space="preserve">Chinn, Christopher. 2013. </w:t>
      </w:r>
      <w:r>
        <w:t>“</w:t>
      </w:r>
      <w:r w:rsidRPr="006673BB">
        <w:t>Statius</w:t>
      </w:r>
      <w:r w:rsidR="00050F90">
        <w:t>’</w:t>
      </w:r>
      <w:r w:rsidRPr="006673BB">
        <w:t xml:space="preserve"> Ovidian Achilles.</w:t>
      </w:r>
      <w:r>
        <w:t>”</w:t>
      </w:r>
      <w:r w:rsidRPr="006673BB">
        <w:rPr>
          <w:i/>
          <w:iCs/>
        </w:rPr>
        <w:t xml:space="preserve"> Phoenix</w:t>
      </w:r>
      <w:r w:rsidRPr="006673BB">
        <w:t xml:space="preserve"> 67: 320–42.</w:t>
      </w:r>
    </w:p>
    <w:p w14:paraId="348DD17B" w14:textId="36534670" w:rsidR="003B1B71" w:rsidRPr="006673BB" w:rsidRDefault="003B1B71" w:rsidP="003B1B71">
      <w:pPr>
        <w:spacing w:line="480" w:lineRule="auto"/>
        <w:ind w:left="720" w:hanging="720"/>
      </w:pPr>
      <w:r w:rsidRPr="006673BB">
        <w:t>Chinn, Christopher. 2015.</w:t>
      </w:r>
      <w:r>
        <w:t xml:space="preserve"> “</w:t>
      </w:r>
      <w:r w:rsidRPr="006673BB">
        <w:t xml:space="preserve">Intertext, metapoetry, and visuality in the </w:t>
      </w:r>
      <w:proofErr w:type="spellStart"/>
      <w:r w:rsidRPr="006673BB">
        <w:rPr>
          <w:i/>
          <w:iCs/>
        </w:rPr>
        <w:t>Achilleid</w:t>
      </w:r>
      <w:proofErr w:type="spellEnd"/>
      <w:r w:rsidRPr="006673BB">
        <w:t>.</w:t>
      </w:r>
      <w:r>
        <w:t>”</w:t>
      </w:r>
      <w:r w:rsidRPr="006673BB">
        <w:t xml:space="preserve"> In </w:t>
      </w:r>
      <w:r w:rsidRPr="006673BB">
        <w:rPr>
          <w:i/>
          <w:iCs/>
        </w:rPr>
        <w:t>Brill</w:t>
      </w:r>
      <w:r w:rsidR="00050F90">
        <w:rPr>
          <w:i/>
          <w:iCs/>
        </w:rPr>
        <w:t>’</w:t>
      </w:r>
      <w:r w:rsidRPr="006673BB">
        <w:rPr>
          <w:i/>
          <w:iCs/>
        </w:rPr>
        <w:t>s Companion to Statius</w:t>
      </w:r>
      <w:r w:rsidRPr="006673BB">
        <w:t xml:space="preserve"> ed. by</w:t>
      </w:r>
      <w:r>
        <w:t xml:space="preserve"> W. </w:t>
      </w:r>
      <w:r w:rsidRPr="006673BB">
        <w:t>J. Dominik</w:t>
      </w:r>
      <w:r>
        <w:t>, C. E. Newlands, and K. Gervais</w:t>
      </w:r>
      <w:r w:rsidRPr="006673BB">
        <w:t>, 173–88. Leiden: Brill.</w:t>
      </w:r>
    </w:p>
    <w:p w14:paraId="3FAA24BD" w14:textId="77777777" w:rsidR="003B1B71" w:rsidRPr="006673BB" w:rsidRDefault="003B1B71" w:rsidP="003B1B71">
      <w:pPr>
        <w:spacing w:line="480" w:lineRule="auto"/>
        <w:ind w:left="720" w:hanging="720"/>
      </w:pPr>
      <w:r w:rsidRPr="006673BB">
        <w:rPr>
          <w:iCs/>
        </w:rPr>
        <w:t xml:space="preserve">Clark, A. C. 1899. </w:t>
      </w:r>
      <w:r>
        <w:rPr>
          <w:iCs/>
        </w:rPr>
        <w:t>“</w:t>
      </w:r>
      <w:r w:rsidRPr="006673BB">
        <w:rPr>
          <w:iCs/>
        </w:rPr>
        <w:t xml:space="preserve">The literary discoveries of </w:t>
      </w:r>
      <w:proofErr w:type="spellStart"/>
      <w:r w:rsidRPr="006673BB">
        <w:rPr>
          <w:iCs/>
        </w:rPr>
        <w:t>Poggio</w:t>
      </w:r>
      <w:proofErr w:type="spellEnd"/>
      <w:r w:rsidRPr="006673BB">
        <w:rPr>
          <w:iCs/>
        </w:rPr>
        <w:t>.</w:t>
      </w:r>
      <w:r>
        <w:rPr>
          <w:iCs/>
        </w:rPr>
        <w:t>”</w:t>
      </w:r>
      <w:r>
        <w:rPr>
          <w:i/>
        </w:rPr>
        <w:t xml:space="preserve"> CR </w:t>
      </w:r>
      <w:r w:rsidRPr="006673BB">
        <w:rPr>
          <w:iCs/>
        </w:rPr>
        <w:t>13: 119–30.</w:t>
      </w:r>
    </w:p>
    <w:p w14:paraId="7D504451" w14:textId="62186696" w:rsidR="003B1B71" w:rsidRPr="006673BB" w:rsidRDefault="003B1B71" w:rsidP="003B1B71">
      <w:pPr>
        <w:spacing w:line="480" w:lineRule="auto"/>
        <w:ind w:left="720" w:hanging="720"/>
      </w:pPr>
      <w:proofErr w:type="spellStart"/>
      <w:r w:rsidRPr="006673BB">
        <w:t>Clauss</w:t>
      </w:r>
      <w:proofErr w:type="spellEnd"/>
      <w:r w:rsidRPr="006673BB">
        <w:t xml:space="preserve">, James, J. 2014. </w:t>
      </w:r>
      <w:r>
        <w:t>“</w:t>
      </w:r>
      <w:r w:rsidRPr="006673BB">
        <w:t xml:space="preserve">Myth and mythopoesis in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w:t>
      </w:r>
      <w:r>
        <w:t>”</w:t>
      </w:r>
      <w:r w:rsidRPr="006673BB">
        <w:t xml:space="preserve"> In </w:t>
      </w:r>
      <w:r w:rsidRPr="006673BB">
        <w:rPr>
          <w:i/>
          <w:iCs/>
        </w:rPr>
        <w:t>Brill</w:t>
      </w:r>
      <w:r w:rsidR="00050F90">
        <w:rPr>
          <w:i/>
          <w:iCs/>
        </w:rPr>
        <w:t>’</w:t>
      </w:r>
      <w:r w:rsidRPr="006673BB">
        <w:rPr>
          <w:i/>
          <w:iCs/>
        </w:rPr>
        <w:t>s</w:t>
      </w:r>
      <w:r>
        <w:rPr>
          <w:i/>
          <w:iCs/>
        </w:rPr>
        <w:t xml:space="preserve"> </w:t>
      </w:r>
      <w:r w:rsidRPr="006673BB">
        <w:rPr>
          <w:i/>
          <w:iCs/>
        </w:rPr>
        <w:t xml:space="preserve">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ed. by</w:t>
      </w:r>
      <w:r w:rsidRPr="006673BB">
        <w:t xml:space="preserve"> </w:t>
      </w:r>
      <w:r>
        <w:t xml:space="preserve">M. </w:t>
      </w:r>
      <w:proofErr w:type="spellStart"/>
      <w:r>
        <w:t>Heerink</w:t>
      </w:r>
      <w:proofErr w:type="spellEnd"/>
      <w:r>
        <w:t xml:space="preserve"> and G. </w:t>
      </w:r>
      <w:proofErr w:type="spellStart"/>
      <w:r>
        <w:t>Manuwald</w:t>
      </w:r>
      <w:proofErr w:type="spellEnd"/>
      <w:r w:rsidRPr="006673BB">
        <w:t>, 97–114. Leiden: Brill.</w:t>
      </w:r>
    </w:p>
    <w:p w14:paraId="0B59D994" w14:textId="590DDAD7" w:rsidR="003B1B71" w:rsidRPr="006673BB" w:rsidRDefault="003B1B71" w:rsidP="003B1B71">
      <w:pPr>
        <w:spacing w:line="480" w:lineRule="auto"/>
        <w:ind w:left="720" w:hanging="720"/>
      </w:pPr>
      <w:r w:rsidRPr="006673BB">
        <w:t xml:space="preserve">Coffee, Neil. 2006. </w:t>
      </w:r>
      <w:r>
        <w:t>“</w:t>
      </w:r>
      <w:r w:rsidRPr="006673BB">
        <w:t>Eteocles, Polynices, and the economics of violence in Statius</w:t>
      </w:r>
      <w:r w:rsidR="00050F90">
        <w:t>’</w:t>
      </w:r>
      <w:r w:rsidRPr="006673BB">
        <w:t xml:space="preserve"> </w:t>
      </w:r>
      <w:proofErr w:type="spellStart"/>
      <w:r w:rsidRPr="006673BB">
        <w:rPr>
          <w:i/>
          <w:iCs/>
        </w:rPr>
        <w:t>Thebaid</w:t>
      </w:r>
      <w:proofErr w:type="spellEnd"/>
      <w:r w:rsidRPr="006673BB">
        <w:t>.</w:t>
      </w:r>
      <w:r>
        <w:t>”</w:t>
      </w:r>
      <w:r w:rsidRPr="006673BB">
        <w:t xml:space="preserve"> </w:t>
      </w:r>
      <w:proofErr w:type="spellStart"/>
      <w:r w:rsidRPr="006673BB">
        <w:rPr>
          <w:i/>
          <w:iCs/>
        </w:rPr>
        <w:t>AJP</w:t>
      </w:r>
      <w:r>
        <w:rPr>
          <w:i/>
          <w:iCs/>
        </w:rPr>
        <w:t>h</w:t>
      </w:r>
      <w:proofErr w:type="spellEnd"/>
      <w:r w:rsidRPr="006673BB">
        <w:t xml:space="preserve"> 127.3: 415–52.</w:t>
      </w:r>
    </w:p>
    <w:p w14:paraId="10FCC9E0" w14:textId="77777777" w:rsidR="003B1B71" w:rsidRPr="006673BB" w:rsidRDefault="003B1B71" w:rsidP="003B1B71">
      <w:pPr>
        <w:suppressAutoHyphens/>
        <w:spacing w:line="480" w:lineRule="auto"/>
        <w:ind w:left="720" w:hanging="720"/>
        <w:rPr>
          <w:color w:val="000000"/>
        </w:rPr>
      </w:pPr>
      <w:r w:rsidRPr="006673BB">
        <w:t xml:space="preserve">Coffee, Neil. 2009a. </w:t>
      </w:r>
      <w:r w:rsidRPr="006673BB">
        <w:rPr>
          <w:i/>
          <w:color w:val="000000"/>
        </w:rPr>
        <w:t>The Commerce of War: Exchange and Social Order in Latin Epic</w:t>
      </w:r>
      <w:r w:rsidRPr="006673BB">
        <w:rPr>
          <w:color w:val="000000"/>
        </w:rPr>
        <w:t>. Chicago: University of Chicago Press.</w:t>
      </w:r>
    </w:p>
    <w:p w14:paraId="4CD95850" w14:textId="7A5DC4C0" w:rsidR="003B1B71" w:rsidRPr="006673BB" w:rsidRDefault="003B1B71" w:rsidP="003B1B71">
      <w:pPr>
        <w:suppressAutoHyphens/>
        <w:spacing w:line="480" w:lineRule="auto"/>
        <w:ind w:left="720" w:hanging="720"/>
        <w:rPr>
          <w:color w:val="000000"/>
        </w:rPr>
      </w:pPr>
      <w:r w:rsidRPr="006673BB">
        <w:t xml:space="preserve">Coffee, Neil. 2009b. </w:t>
      </w:r>
      <w:r>
        <w:t>“</w:t>
      </w:r>
      <w:r w:rsidRPr="006673BB">
        <w:t>Statius</w:t>
      </w:r>
      <w:r w:rsidR="00050F90">
        <w:t>’</w:t>
      </w:r>
      <w:r w:rsidRPr="006673BB">
        <w:t xml:space="preserve"> Theseus: martial or merciful?</w:t>
      </w:r>
      <w:r>
        <w:t>”</w:t>
      </w:r>
      <w:r w:rsidRPr="006673BB">
        <w:t xml:space="preserve"> </w:t>
      </w:r>
      <w:proofErr w:type="spellStart"/>
      <w:r w:rsidRPr="006673BB">
        <w:rPr>
          <w:i/>
          <w:iCs/>
        </w:rPr>
        <w:t>CP</w:t>
      </w:r>
      <w:r>
        <w:rPr>
          <w:i/>
          <w:iCs/>
        </w:rPr>
        <w:t>h</w:t>
      </w:r>
      <w:proofErr w:type="spellEnd"/>
      <w:r w:rsidRPr="006673BB">
        <w:t xml:space="preserve"> 104.2: 221–28.</w:t>
      </w:r>
    </w:p>
    <w:p w14:paraId="491DC8E8" w14:textId="355F1DDB" w:rsidR="003B1B71" w:rsidRPr="003D02AF" w:rsidRDefault="003B1B71" w:rsidP="003B1B71">
      <w:pPr>
        <w:suppressAutoHyphens/>
        <w:spacing w:line="480" w:lineRule="auto"/>
        <w:ind w:left="720" w:hanging="720"/>
        <w:rPr>
          <w:color w:val="000000"/>
        </w:rPr>
      </w:pPr>
      <w:r w:rsidRPr="006673BB">
        <w:t xml:space="preserve">Coffee, Neil. 2015. </w:t>
      </w:r>
      <w:r>
        <w:t>“</w:t>
      </w:r>
      <w:r w:rsidRPr="006673BB">
        <w:t>Gift and society in the works of Statius.</w:t>
      </w:r>
      <w:r>
        <w:t>”</w:t>
      </w:r>
      <w:r w:rsidRPr="006673BB">
        <w:t xml:space="preserve"> In </w:t>
      </w:r>
      <w:r w:rsidRPr="006673BB">
        <w:rPr>
          <w:i/>
          <w:iCs/>
        </w:rPr>
        <w:t>Brill</w:t>
      </w:r>
      <w:r w:rsidR="00050F90">
        <w:rPr>
          <w:i/>
          <w:iCs/>
        </w:rPr>
        <w:t>’</w:t>
      </w:r>
      <w:r w:rsidRPr="006673BB">
        <w:rPr>
          <w:i/>
          <w:iCs/>
        </w:rPr>
        <w:t>s Companion to Statius</w:t>
      </w:r>
      <w:r w:rsidRPr="006673BB">
        <w:t xml:space="preserve"> ed. by</w:t>
      </w:r>
      <w:r>
        <w:t xml:space="preserve"> W. </w:t>
      </w:r>
      <w:r w:rsidRPr="006673BB">
        <w:t>J. Dominik</w:t>
      </w:r>
      <w:r>
        <w:t>, C. E. Newlands, and K. Gervais</w:t>
      </w:r>
      <w:r w:rsidRPr="006673BB">
        <w:t xml:space="preserve">, 106–22. </w:t>
      </w:r>
      <w:r w:rsidRPr="003D02AF">
        <w:t>Leiden: Brill.</w:t>
      </w:r>
    </w:p>
    <w:p w14:paraId="16B14FF0" w14:textId="77777777" w:rsidR="003B1B71" w:rsidRPr="006673BB" w:rsidRDefault="003B1B71" w:rsidP="003B1B71">
      <w:pPr>
        <w:suppressAutoHyphens/>
        <w:spacing w:line="480" w:lineRule="auto"/>
        <w:ind w:left="720" w:hanging="720"/>
        <w:rPr>
          <w:color w:val="000000"/>
        </w:rPr>
      </w:pPr>
      <w:r w:rsidRPr="006673BB">
        <w:rPr>
          <w:color w:val="000000"/>
        </w:rPr>
        <w:t>Coffee,</w:t>
      </w:r>
      <w:r>
        <w:rPr>
          <w:color w:val="000000"/>
        </w:rPr>
        <w:t xml:space="preserve"> Neil, </w:t>
      </w:r>
      <w:r w:rsidRPr="006673BB">
        <w:rPr>
          <w:color w:val="000000"/>
        </w:rPr>
        <w:t xml:space="preserve">Christopher </w:t>
      </w:r>
      <w:proofErr w:type="spellStart"/>
      <w:r w:rsidRPr="006673BB">
        <w:rPr>
          <w:color w:val="000000"/>
        </w:rPr>
        <w:t>Forstall</w:t>
      </w:r>
      <w:proofErr w:type="spellEnd"/>
      <w:r w:rsidRPr="006673BB">
        <w:rPr>
          <w:color w:val="000000"/>
        </w:rPr>
        <w:t xml:space="preserve">, Lavinia Galli </w:t>
      </w:r>
      <w:proofErr w:type="spellStart"/>
      <w:r w:rsidRPr="006673BB">
        <w:rPr>
          <w:color w:val="000000"/>
        </w:rPr>
        <w:t>Milić</w:t>
      </w:r>
      <w:proofErr w:type="spellEnd"/>
      <w:r>
        <w:rPr>
          <w:color w:val="000000"/>
        </w:rPr>
        <w:t>, and</w:t>
      </w:r>
      <w:r w:rsidRPr="006673BB">
        <w:rPr>
          <w:color w:val="000000"/>
        </w:rPr>
        <w:t xml:space="preserve"> Damien Nelis, </w:t>
      </w:r>
      <w:r>
        <w:rPr>
          <w:color w:val="000000"/>
        </w:rPr>
        <w:t>eds</w:t>
      </w:r>
      <w:r w:rsidRPr="006673BB">
        <w:rPr>
          <w:color w:val="000000"/>
        </w:rPr>
        <w:t xml:space="preserve">. 2020. </w:t>
      </w:r>
      <w:r w:rsidRPr="006673BB">
        <w:rPr>
          <w:i/>
          <w:iCs/>
          <w:color w:val="000000"/>
        </w:rPr>
        <w:t>Intertextuality in Flavian Epic Poetry: Contemporary Approaches</w:t>
      </w:r>
      <w:r w:rsidRPr="006673BB">
        <w:rPr>
          <w:color w:val="000000"/>
        </w:rPr>
        <w:t xml:space="preserve">. Berlin: </w:t>
      </w:r>
      <w:r>
        <w:rPr>
          <w:color w:val="000000"/>
        </w:rPr>
        <w:t>D</w:t>
      </w:r>
      <w:r w:rsidRPr="006673BB">
        <w:rPr>
          <w:color w:val="000000"/>
        </w:rPr>
        <w:t>e Gruyter.</w:t>
      </w:r>
    </w:p>
    <w:p w14:paraId="2B5473FE" w14:textId="77777777" w:rsidR="003B1B71" w:rsidRPr="006673BB" w:rsidRDefault="003B1B71" w:rsidP="003B1B71">
      <w:pPr>
        <w:suppressAutoHyphens/>
        <w:spacing w:line="480" w:lineRule="auto"/>
        <w:ind w:left="720" w:hanging="720"/>
      </w:pPr>
      <w:r w:rsidRPr="006673BB">
        <w:lastRenderedPageBreak/>
        <w:t xml:space="preserve">Coffee, Neil, Christopher </w:t>
      </w:r>
      <w:proofErr w:type="spellStart"/>
      <w:r w:rsidRPr="006673BB">
        <w:t>Forstall</w:t>
      </w:r>
      <w:proofErr w:type="spellEnd"/>
      <w:r w:rsidRPr="006673BB">
        <w:t xml:space="preserve">, </w:t>
      </w:r>
      <w:r w:rsidRPr="006673BB">
        <w:rPr>
          <w:color w:val="000000"/>
        </w:rPr>
        <w:t xml:space="preserve">Lavinia </w:t>
      </w:r>
      <w:r w:rsidRPr="006673BB">
        <w:t xml:space="preserve">Galli </w:t>
      </w:r>
      <w:proofErr w:type="spellStart"/>
      <w:r w:rsidRPr="006673BB">
        <w:t>Milić</w:t>
      </w:r>
      <w:proofErr w:type="spellEnd"/>
      <w:r w:rsidRPr="006673BB">
        <w:t xml:space="preserve">, </w:t>
      </w:r>
      <w:r>
        <w:t xml:space="preserve">and </w:t>
      </w:r>
      <w:r w:rsidRPr="006673BB">
        <w:t>Damien Nelis</w:t>
      </w:r>
      <w:r>
        <w:t>,</w:t>
      </w:r>
      <w:r w:rsidRPr="006673BB">
        <w:t xml:space="preserve"> eds. 2015.</w:t>
      </w:r>
      <w:r w:rsidRPr="006673BB">
        <w:rPr>
          <w:i/>
          <w:iCs/>
        </w:rPr>
        <w:t xml:space="preserve"> </w:t>
      </w:r>
      <w:proofErr w:type="spellStart"/>
      <w:r w:rsidRPr="006673BB">
        <w:rPr>
          <w:i/>
          <w:iCs/>
        </w:rPr>
        <w:t>Dictynna</w:t>
      </w:r>
      <w:proofErr w:type="spellEnd"/>
      <w:r w:rsidRPr="006673BB">
        <w:t xml:space="preserve"> 12</w:t>
      </w:r>
      <w:r>
        <w:t>.</w:t>
      </w:r>
      <w:r w:rsidRPr="006673BB">
        <w:t xml:space="preserve"> </w:t>
      </w:r>
      <w:hyperlink r:id="rId15" w:history="1">
        <w:r w:rsidRPr="006673BB">
          <w:rPr>
            <w:rStyle w:val="Hyperlink"/>
          </w:rPr>
          <w:t>https://doi.org/10.4000/dictynna.1117</w:t>
        </w:r>
      </w:hyperlink>
      <w:r w:rsidRPr="006673BB">
        <w:t xml:space="preserve"> </w:t>
      </w:r>
    </w:p>
    <w:p w14:paraId="61F2ADE4" w14:textId="77777777" w:rsidR="003B1B71" w:rsidRPr="003D02AF" w:rsidRDefault="003B1B71" w:rsidP="003B1B71">
      <w:pPr>
        <w:spacing w:line="480" w:lineRule="auto"/>
        <w:ind w:left="720" w:hanging="720"/>
        <w:rPr>
          <w:iCs/>
          <w:lang w:val="it-IT"/>
        </w:rPr>
      </w:pPr>
      <w:r w:rsidRPr="006673BB">
        <w:t xml:space="preserve">Coffee, Neil, </w:t>
      </w:r>
      <w:r w:rsidRPr="006673BB">
        <w:rPr>
          <w:iCs/>
        </w:rPr>
        <w:t xml:space="preserve">Jean-Pierre Koenig, Shakthi Poornima, </w:t>
      </w:r>
      <w:proofErr w:type="spellStart"/>
      <w:r w:rsidRPr="006673BB">
        <w:rPr>
          <w:iCs/>
        </w:rPr>
        <w:t>Roelant</w:t>
      </w:r>
      <w:proofErr w:type="spellEnd"/>
      <w:r w:rsidRPr="006673BB">
        <w:rPr>
          <w:iCs/>
        </w:rPr>
        <w:t xml:space="preserve"> </w:t>
      </w:r>
      <w:proofErr w:type="spellStart"/>
      <w:r w:rsidRPr="006673BB">
        <w:rPr>
          <w:iCs/>
        </w:rPr>
        <w:t>Ossewaarde</w:t>
      </w:r>
      <w:proofErr w:type="spellEnd"/>
      <w:r w:rsidRPr="006673BB">
        <w:rPr>
          <w:iCs/>
        </w:rPr>
        <w:t xml:space="preserve">, Christopher </w:t>
      </w:r>
      <w:proofErr w:type="spellStart"/>
      <w:r w:rsidRPr="006673BB">
        <w:rPr>
          <w:iCs/>
        </w:rPr>
        <w:t>Forstall</w:t>
      </w:r>
      <w:proofErr w:type="spellEnd"/>
      <w:r w:rsidRPr="006673BB">
        <w:rPr>
          <w:iCs/>
        </w:rPr>
        <w:t xml:space="preserve">, and Sarah Jacobson. </w:t>
      </w:r>
      <w:r w:rsidRPr="003D02AF">
        <w:rPr>
          <w:iCs/>
          <w:lang w:val="it-IT"/>
        </w:rPr>
        <w:t>2012. “</w:t>
      </w:r>
      <w:proofErr w:type="spellStart"/>
      <w:r w:rsidRPr="003D02AF">
        <w:rPr>
          <w:iCs/>
          <w:lang w:val="it-IT"/>
        </w:rPr>
        <w:t>Intertextuality</w:t>
      </w:r>
      <w:proofErr w:type="spellEnd"/>
      <w:r w:rsidRPr="003D02AF">
        <w:rPr>
          <w:iCs/>
          <w:lang w:val="it-IT"/>
        </w:rPr>
        <w:t xml:space="preserve"> in the digital age.” </w:t>
      </w:r>
      <w:r>
        <w:rPr>
          <w:i/>
          <w:lang w:val="it-IT"/>
        </w:rPr>
        <w:t>TAPA</w:t>
      </w:r>
      <w:r w:rsidRPr="003D02AF">
        <w:rPr>
          <w:iCs/>
          <w:lang w:val="it-IT"/>
        </w:rPr>
        <w:t xml:space="preserve"> 142: 383–422.</w:t>
      </w:r>
    </w:p>
    <w:p w14:paraId="3605DCC5" w14:textId="77777777" w:rsidR="003B1B71" w:rsidRPr="00C15891" w:rsidRDefault="003B1B71" w:rsidP="003B1B71">
      <w:pPr>
        <w:spacing w:line="480" w:lineRule="auto"/>
        <w:ind w:left="720" w:hanging="720"/>
        <w:rPr>
          <w:lang w:val="it-IT"/>
        </w:rPr>
      </w:pPr>
      <w:r w:rsidRPr="00C15891">
        <w:rPr>
          <w:lang w:val="it-IT"/>
        </w:rPr>
        <w:t xml:space="preserve">Colacicco, A. 2012–13. “Saggio di commento a Stat. </w:t>
      </w:r>
      <w:proofErr w:type="spellStart"/>
      <w:r w:rsidRPr="00C15891">
        <w:rPr>
          <w:i/>
          <w:iCs/>
          <w:lang w:val="it-IT"/>
        </w:rPr>
        <w:t>Theb</w:t>
      </w:r>
      <w:proofErr w:type="spellEnd"/>
      <w:r w:rsidRPr="00C15891">
        <w:rPr>
          <w:i/>
          <w:iCs/>
          <w:lang w:val="it-IT"/>
        </w:rPr>
        <w:t xml:space="preserve">. </w:t>
      </w:r>
      <w:r w:rsidRPr="00C15891">
        <w:rPr>
          <w:lang w:val="it-IT"/>
        </w:rPr>
        <w:t xml:space="preserve">11, 315–579.” PhD </w:t>
      </w:r>
      <w:proofErr w:type="spellStart"/>
      <w:r w:rsidRPr="00C15891">
        <w:rPr>
          <w:lang w:val="it-IT"/>
        </w:rPr>
        <w:t>diss</w:t>
      </w:r>
      <w:proofErr w:type="spellEnd"/>
      <w:r w:rsidRPr="00C15891">
        <w:rPr>
          <w:lang w:val="it-IT"/>
        </w:rPr>
        <w:t>., Università degli Studi di Salerno.</w:t>
      </w:r>
    </w:p>
    <w:p w14:paraId="19F33C59" w14:textId="77777777" w:rsidR="003B1B71" w:rsidRPr="00C15891" w:rsidRDefault="003B1B71" w:rsidP="003B1B71">
      <w:pPr>
        <w:spacing w:line="480" w:lineRule="auto"/>
        <w:ind w:left="720" w:hanging="720"/>
        <w:rPr>
          <w:lang w:val="it-IT"/>
        </w:rPr>
      </w:pPr>
      <w:r w:rsidRPr="003D02AF">
        <w:t xml:space="preserve">Coleman, Kathleen M. 2003. </w:t>
      </w:r>
      <w:r>
        <w:t>“</w:t>
      </w:r>
      <w:r w:rsidRPr="006673BB">
        <w:t xml:space="preserve">Recent scholarship on the </w:t>
      </w:r>
      <w:proofErr w:type="spellStart"/>
      <w:r w:rsidRPr="006673BB">
        <w:rPr>
          <w:i/>
          <w:iCs/>
        </w:rPr>
        <w:t>Thebaid</w:t>
      </w:r>
      <w:proofErr w:type="spellEnd"/>
      <w:r w:rsidRPr="006673BB">
        <w:t xml:space="preserve"> and </w:t>
      </w:r>
      <w:proofErr w:type="spellStart"/>
      <w:r w:rsidRPr="006673BB">
        <w:rPr>
          <w:i/>
          <w:iCs/>
        </w:rPr>
        <w:t>Achilleid</w:t>
      </w:r>
      <w:proofErr w:type="spellEnd"/>
      <w:r w:rsidRPr="006673BB">
        <w:t>: an overview.</w:t>
      </w:r>
      <w:r>
        <w:t>”</w:t>
      </w:r>
      <w:r w:rsidRPr="006673BB">
        <w:t xml:space="preserve"> In </w:t>
      </w:r>
      <w:r w:rsidRPr="006673BB">
        <w:rPr>
          <w:i/>
          <w:iCs/>
        </w:rPr>
        <w:t xml:space="preserve">Statius: </w:t>
      </w:r>
      <w:proofErr w:type="spellStart"/>
      <w:r w:rsidRPr="006673BB">
        <w:rPr>
          <w:i/>
          <w:iCs/>
        </w:rPr>
        <w:t>Thebaid</w:t>
      </w:r>
      <w:proofErr w:type="spellEnd"/>
      <w:r w:rsidRPr="006673BB">
        <w:rPr>
          <w:i/>
          <w:iCs/>
        </w:rPr>
        <w:t xml:space="preserve">, </w:t>
      </w:r>
      <w:proofErr w:type="spellStart"/>
      <w:r w:rsidRPr="006673BB">
        <w:rPr>
          <w:i/>
          <w:iCs/>
        </w:rPr>
        <w:t>Achilleid</w:t>
      </w:r>
      <w:proofErr w:type="spellEnd"/>
      <w:r w:rsidRPr="006673BB">
        <w:rPr>
          <w:i/>
          <w:iCs/>
        </w:rPr>
        <w:t xml:space="preserve">, </w:t>
      </w:r>
      <w:proofErr w:type="spellStart"/>
      <w:r w:rsidRPr="006673BB">
        <w:rPr>
          <w:i/>
          <w:iCs/>
        </w:rPr>
        <w:t>Silvae</w:t>
      </w:r>
      <w:proofErr w:type="spellEnd"/>
      <w:r w:rsidRPr="006673BB">
        <w:t xml:space="preserve">, vol. 2, D. R. Shackleton Bailey, 9–37. </w:t>
      </w:r>
      <w:r w:rsidRPr="00C15891">
        <w:rPr>
          <w:lang w:val="it-IT"/>
        </w:rPr>
        <w:t>Cambridge, MA.: Harvard University Press.</w:t>
      </w:r>
    </w:p>
    <w:p w14:paraId="235EE073" w14:textId="77777777" w:rsidR="003B1B71" w:rsidRPr="006673BB" w:rsidRDefault="003B1B71" w:rsidP="003B1B71">
      <w:pPr>
        <w:spacing w:line="480" w:lineRule="auto"/>
        <w:ind w:left="720" w:hanging="720"/>
      </w:pPr>
      <w:proofErr w:type="spellStart"/>
      <w:r w:rsidRPr="00C15891">
        <w:rPr>
          <w:lang w:val="it-IT"/>
        </w:rPr>
        <w:t>Comparetti</w:t>
      </w:r>
      <w:proofErr w:type="spellEnd"/>
      <w:r w:rsidRPr="00C15891">
        <w:rPr>
          <w:lang w:val="it-IT"/>
        </w:rPr>
        <w:t>, Domenico. 1872. </w:t>
      </w:r>
      <w:r w:rsidRPr="00C15891">
        <w:rPr>
          <w:i/>
          <w:iCs/>
          <w:lang w:val="it-IT"/>
        </w:rPr>
        <w:t>Virgilio nel medio evo</w:t>
      </w:r>
      <w:r w:rsidRPr="00C15891">
        <w:rPr>
          <w:lang w:val="it-IT"/>
        </w:rPr>
        <w:t xml:space="preserve">. </w:t>
      </w:r>
      <w:r>
        <w:t>Livorno: Francesco Vigo.</w:t>
      </w:r>
      <w:r w:rsidRPr="006673BB">
        <w:t xml:space="preserve"> Tr. </w:t>
      </w:r>
      <w:r>
        <w:t xml:space="preserve">by </w:t>
      </w:r>
      <w:r w:rsidRPr="006673BB">
        <w:t xml:space="preserve">E. F. M. </w:t>
      </w:r>
      <w:proofErr w:type="spellStart"/>
      <w:r w:rsidRPr="006673BB">
        <w:t>Benecke</w:t>
      </w:r>
      <w:proofErr w:type="spellEnd"/>
      <w:r>
        <w:t xml:space="preserve"> as</w:t>
      </w:r>
      <w:r w:rsidRPr="006673BB">
        <w:t> </w:t>
      </w:r>
      <w:r w:rsidRPr="006673BB">
        <w:rPr>
          <w:i/>
          <w:iCs/>
        </w:rPr>
        <w:t>Vergil in the Middle Ages</w:t>
      </w:r>
      <w:r>
        <w:t>,</w:t>
      </w:r>
      <w:r w:rsidRPr="006673BB">
        <w:t xml:space="preserve"> 1895. Rpt. with introduction 1997 by J</w:t>
      </w:r>
      <w:r>
        <w:t>.</w:t>
      </w:r>
      <w:r w:rsidRPr="006673BB">
        <w:t xml:space="preserve"> M. </w:t>
      </w:r>
      <w:proofErr w:type="spellStart"/>
      <w:r w:rsidRPr="006673BB">
        <w:t>Ziolkowski</w:t>
      </w:r>
      <w:proofErr w:type="spellEnd"/>
      <w:r w:rsidRPr="006673BB">
        <w:t>. Princeton: Princeton University Press.</w:t>
      </w:r>
    </w:p>
    <w:p w14:paraId="09D56583" w14:textId="77777777" w:rsidR="003B1B71" w:rsidRPr="003D02AF" w:rsidRDefault="003B1B71" w:rsidP="003B1B71">
      <w:pPr>
        <w:spacing w:line="480" w:lineRule="auto"/>
        <w:ind w:left="720" w:hanging="720"/>
        <w:rPr>
          <w:lang w:val="it-IT"/>
        </w:rPr>
      </w:pPr>
      <w:r w:rsidRPr="00C15891">
        <w:rPr>
          <w:lang w:val="it-IT"/>
        </w:rPr>
        <w:t xml:space="preserve">Conte, Gian Biagio. 1966. “Il proemio della </w:t>
      </w:r>
      <w:proofErr w:type="spellStart"/>
      <w:r w:rsidRPr="00C15891">
        <w:rPr>
          <w:i/>
          <w:lang w:val="it-IT"/>
        </w:rPr>
        <w:t>Farsalia</w:t>
      </w:r>
      <w:proofErr w:type="spellEnd"/>
      <w:r w:rsidRPr="00C15891">
        <w:rPr>
          <w:lang w:val="it-IT"/>
        </w:rPr>
        <w:t xml:space="preserve">.” </w:t>
      </w:r>
      <w:r w:rsidRPr="003D02AF">
        <w:rPr>
          <w:i/>
          <w:lang w:val="it-IT"/>
        </w:rPr>
        <w:t>Maia</w:t>
      </w:r>
      <w:r w:rsidRPr="003D02AF">
        <w:rPr>
          <w:lang w:val="it-IT"/>
        </w:rPr>
        <w:t xml:space="preserve"> 18:42–53.</w:t>
      </w:r>
    </w:p>
    <w:p w14:paraId="5AA3FBE0" w14:textId="77777777" w:rsidR="003B1B71" w:rsidRPr="006673BB" w:rsidRDefault="003B1B71" w:rsidP="003B1B71">
      <w:pPr>
        <w:spacing w:line="480" w:lineRule="auto"/>
        <w:ind w:left="720" w:hanging="720"/>
      </w:pPr>
      <w:r w:rsidRPr="003D02AF">
        <w:rPr>
          <w:lang w:val="it-IT"/>
        </w:rPr>
        <w:t xml:space="preserve">Conte, Gian Biagio. 1994. </w:t>
      </w:r>
      <w:r w:rsidRPr="003D02AF">
        <w:rPr>
          <w:i/>
          <w:iCs/>
          <w:lang w:val="it-IT"/>
        </w:rPr>
        <w:t>Latin Literature: A History</w:t>
      </w:r>
      <w:r w:rsidRPr="003D02AF">
        <w:rPr>
          <w:lang w:val="it-IT"/>
        </w:rPr>
        <w:t xml:space="preserve">. </w:t>
      </w:r>
      <w:r>
        <w:t>Tr. by</w:t>
      </w:r>
      <w:r w:rsidRPr="006673BB">
        <w:t xml:space="preserve"> J</w:t>
      </w:r>
      <w:r>
        <w:t>.</w:t>
      </w:r>
      <w:r w:rsidRPr="006673BB">
        <w:t xml:space="preserve"> </w:t>
      </w:r>
      <w:proofErr w:type="spellStart"/>
      <w:r w:rsidRPr="006673BB">
        <w:t>Solodo</w:t>
      </w:r>
      <w:r>
        <w:t>w</w:t>
      </w:r>
      <w:proofErr w:type="spellEnd"/>
      <w:r>
        <w:t>,</w:t>
      </w:r>
      <w:r w:rsidRPr="006673BB">
        <w:t xml:space="preserve"> rev. </w:t>
      </w:r>
      <w:r>
        <w:t xml:space="preserve">by </w:t>
      </w:r>
      <w:r w:rsidRPr="006673BB">
        <w:t>D</w:t>
      </w:r>
      <w:r>
        <w:t>.</w:t>
      </w:r>
      <w:r w:rsidRPr="006673BB">
        <w:t xml:space="preserve"> Fowler and G</w:t>
      </w:r>
      <w:r>
        <w:t>.</w:t>
      </w:r>
      <w:r w:rsidRPr="006673BB">
        <w:t xml:space="preserve"> W. Most. Baltimore: Johns Hopkins University Press.</w:t>
      </w:r>
    </w:p>
    <w:p w14:paraId="60029D6F" w14:textId="77777777" w:rsidR="003B1B71" w:rsidRPr="006673BB" w:rsidRDefault="003B1B71" w:rsidP="003B1B71">
      <w:pPr>
        <w:spacing w:line="480" w:lineRule="auto"/>
        <w:ind w:left="720" w:hanging="720"/>
        <w:rPr>
          <w:lang w:eastAsia="en-CA"/>
        </w:rPr>
      </w:pPr>
      <w:r w:rsidRPr="006673BB">
        <w:rPr>
          <w:lang w:eastAsia="en-CA"/>
        </w:rPr>
        <w:t>Corrigan, Kirsty. 2013.</w:t>
      </w:r>
      <w:r w:rsidRPr="003D02AF">
        <w:rPr>
          <w:i/>
          <w:iCs/>
          <w:lang w:eastAsia="en-CA"/>
        </w:rPr>
        <w:t> Virgo</w:t>
      </w:r>
      <w:r w:rsidRPr="006673BB">
        <w:rPr>
          <w:i/>
          <w:iCs/>
          <w:lang w:eastAsia="en-CA"/>
        </w:rPr>
        <w:t xml:space="preserve"> to </w:t>
      </w:r>
      <w:r w:rsidRPr="003D02AF">
        <w:rPr>
          <w:lang w:eastAsia="en-CA"/>
        </w:rPr>
        <w:t>Virago</w:t>
      </w:r>
      <w:r w:rsidRPr="006673BB">
        <w:rPr>
          <w:i/>
          <w:iCs/>
          <w:lang w:eastAsia="en-CA"/>
        </w:rPr>
        <w:t>: Medea in the Silver Age</w:t>
      </w:r>
      <w:r w:rsidRPr="006673BB">
        <w:rPr>
          <w:lang w:eastAsia="en-CA"/>
        </w:rPr>
        <w:t>. Newcastle upon Tyne: Cambridge Scholars Publishing.</w:t>
      </w:r>
    </w:p>
    <w:p w14:paraId="5F5E9C17" w14:textId="77777777" w:rsidR="003B1B71" w:rsidRPr="006673BB" w:rsidRDefault="003B1B71" w:rsidP="003B1B71">
      <w:pPr>
        <w:spacing w:line="480" w:lineRule="auto"/>
        <w:ind w:left="720" w:hanging="720"/>
        <w:rPr>
          <w:lang w:eastAsia="en-CA"/>
        </w:rPr>
      </w:pPr>
      <w:r w:rsidRPr="006673BB">
        <w:rPr>
          <w:lang w:eastAsia="en-CA"/>
        </w:rPr>
        <w:t xml:space="preserve">Coulson, Frank T. 1986. </w:t>
      </w:r>
      <w:r>
        <w:rPr>
          <w:lang w:eastAsia="en-CA"/>
        </w:rPr>
        <w:t>“</w:t>
      </w:r>
      <w:r w:rsidRPr="006673BB">
        <w:rPr>
          <w:lang w:eastAsia="en-CA"/>
        </w:rPr>
        <w:t xml:space="preserve">New evidence for the circulation of the text of </w:t>
      </w:r>
      <w:proofErr w:type="spellStart"/>
      <w:r w:rsidRPr="006673BB">
        <w:rPr>
          <w:lang w:eastAsia="en-CA"/>
        </w:rPr>
        <w:t>Valerius</w:t>
      </w:r>
      <w:proofErr w:type="spellEnd"/>
      <w:r w:rsidRPr="006673BB">
        <w:rPr>
          <w:lang w:eastAsia="en-CA"/>
        </w:rPr>
        <w:t xml:space="preserve"> </w:t>
      </w:r>
      <w:proofErr w:type="spellStart"/>
      <w:r w:rsidRPr="006673BB">
        <w:rPr>
          <w:lang w:eastAsia="en-CA"/>
        </w:rPr>
        <w:t>Flaccus</w:t>
      </w:r>
      <w:proofErr w:type="spellEnd"/>
      <w:r w:rsidRPr="006673BB">
        <w:rPr>
          <w:lang w:eastAsia="en-CA"/>
        </w:rPr>
        <w:t>?</w:t>
      </w:r>
      <w:r>
        <w:rPr>
          <w:lang w:eastAsia="en-CA"/>
        </w:rPr>
        <w:t>”</w:t>
      </w:r>
      <w:r w:rsidRPr="006673BB">
        <w:rPr>
          <w:i/>
          <w:iCs/>
          <w:lang w:eastAsia="en-CA"/>
        </w:rPr>
        <w:t> </w:t>
      </w:r>
      <w:proofErr w:type="spellStart"/>
      <w:r w:rsidRPr="006673BB">
        <w:rPr>
          <w:i/>
          <w:iCs/>
          <w:lang w:eastAsia="en-CA"/>
        </w:rPr>
        <w:t>CPh</w:t>
      </w:r>
      <w:proofErr w:type="spellEnd"/>
      <w:r w:rsidRPr="006673BB">
        <w:rPr>
          <w:i/>
          <w:iCs/>
          <w:lang w:eastAsia="en-CA"/>
        </w:rPr>
        <w:t xml:space="preserve"> </w:t>
      </w:r>
      <w:r w:rsidRPr="006673BB">
        <w:rPr>
          <w:lang w:eastAsia="en-CA"/>
        </w:rPr>
        <w:t>81.1: 58–60.</w:t>
      </w:r>
    </w:p>
    <w:p w14:paraId="4B97065B" w14:textId="028B5CFE" w:rsidR="003B1B71" w:rsidRPr="006673BB" w:rsidRDefault="003B1B71" w:rsidP="003B1B71">
      <w:pPr>
        <w:spacing w:line="480" w:lineRule="auto"/>
        <w:ind w:left="720" w:hanging="720"/>
      </w:pPr>
      <w:r w:rsidRPr="006673BB">
        <w:t xml:space="preserve">Cowan, Robert. 2010. </w:t>
      </w:r>
      <w:r>
        <w:t>“</w:t>
      </w:r>
      <w:r w:rsidRPr="006673BB">
        <w:t xml:space="preserve">Virtual epic: counterfactuals, sideshadowing, and the poetics of contingency in the </w:t>
      </w:r>
      <w:r w:rsidRPr="006673BB">
        <w:rPr>
          <w:i/>
          <w:iCs/>
        </w:rPr>
        <w:t>Punica</w:t>
      </w:r>
      <w:r w:rsidRPr="006673BB">
        <w:t>.</w:t>
      </w:r>
      <w:r>
        <w:t>”</w:t>
      </w:r>
      <w:r w:rsidRPr="006673BB">
        <w:t xml:space="preserve"> In </w:t>
      </w:r>
      <w:r w:rsidRPr="006673BB">
        <w:rPr>
          <w:i/>
        </w:rPr>
        <w:t>Brill</w:t>
      </w:r>
      <w:r w:rsidR="00050F90">
        <w:rPr>
          <w:i/>
        </w:rPr>
        <w:t>’</w:t>
      </w:r>
      <w:r w:rsidRPr="006673BB">
        <w:rPr>
          <w:i/>
        </w:rPr>
        <w:t xml:space="preserve">s Companion to </w:t>
      </w:r>
      <w:proofErr w:type="spellStart"/>
      <w:r w:rsidRPr="006673BB">
        <w:rPr>
          <w:i/>
        </w:rPr>
        <w:t>Silius</w:t>
      </w:r>
      <w:proofErr w:type="spellEnd"/>
      <w:r w:rsidRPr="006673BB">
        <w:rPr>
          <w:i/>
        </w:rPr>
        <w:t xml:space="preserve"> </w:t>
      </w:r>
      <w:proofErr w:type="spellStart"/>
      <w:r w:rsidRPr="006673BB">
        <w:rPr>
          <w:i/>
        </w:rPr>
        <w:t>Italicus</w:t>
      </w:r>
      <w:proofErr w:type="spellEnd"/>
      <w:r>
        <w:t>, ed. by</w:t>
      </w:r>
      <w:r w:rsidRPr="006673BB">
        <w:t xml:space="preserve"> A</w:t>
      </w:r>
      <w:r>
        <w:t>.</w:t>
      </w:r>
      <w:r w:rsidRPr="006673BB">
        <w:t xml:space="preserve"> </w:t>
      </w:r>
      <w:proofErr w:type="spellStart"/>
      <w:r w:rsidRPr="006673BB">
        <w:t>Augoustakis</w:t>
      </w:r>
      <w:proofErr w:type="spellEnd"/>
      <w:r w:rsidRPr="006673BB">
        <w:t>. Leiden: Brill. 323–351.</w:t>
      </w:r>
    </w:p>
    <w:p w14:paraId="7BDBAF64" w14:textId="0C9BA227" w:rsidR="003B1B71" w:rsidRPr="006673BB" w:rsidRDefault="003B1B71" w:rsidP="003B1B71">
      <w:pPr>
        <w:spacing w:line="480" w:lineRule="auto"/>
        <w:ind w:left="720" w:hanging="720"/>
      </w:pPr>
      <w:r w:rsidRPr="006673BB">
        <w:lastRenderedPageBreak/>
        <w:t xml:space="preserve">Cowan, Robert. 2014. </w:t>
      </w:r>
      <w:r>
        <w:t>“</w:t>
      </w:r>
      <w:r w:rsidRPr="006673BB">
        <w:t xml:space="preserve">My family and other enemies: Argonautic antagonists and Valerian </w:t>
      </w:r>
      <w:r>
        <w:t>v</w:t>
      </w:r>
      <w:r w:rsidRPr="006673BB">
        <w:t>illains.</w:t>
      </w:r>
      <w:r>
        <w:t>”</w:t>
      </w:r>
      <w:r w:rsidRPr="006673BB">
        <w:t xml:space="preserve"> In </w:t>
      </w:r>
      <w:r w:rsidRPr="006673BB">
        <w:rPr>
          <w:i/>
          <w:iCs/>
        </w:rPr>
        <w:t>Brill</w:t>
      </w:r>
      <w:r w:rsidR="00050F90">
        <w:rPr>
          <w:i/>
          <w:iCs/>
        </w:rPr>
        <w:t>’</w:t>
      </w:r>
      <w:r w:rsidRPr="006673BB">
        <w:rPr>
          <w:i/>
          <w:iCs/>
        </w:rPr>
        <w:t xml:space="preserve">s 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ed. by</w:t>
      </w:r>
      <w:r w:rsidRPr="006673BB">
        <w:t xml:space="preserve"> M</w:t>
      </w:r>
      <w:r>
        <w:t>.</w:t>
      </w:r>
      <w:r w:rsidRPr="006673BB">
        <w:t xml:space="preserve"> </w:t>
      </w:r>
      <w:proofErr w:type="spellStart"/>
      <w:r w:rsidRPr="006673BB">
        <w:t>Heerink</w:t>
      </w:r>
      <w:proofErr w:type="spellEnd"/>
      <w:r w:rsidRPr="006673BB">
        <w:t xml:space="preserve"> and G</w:t>
      </w:r>
      <w:r>
        <w:t xml:space="preserve">. </w:t>
      </w:r>
      <w:proofErr w:type="spellStart"/>
      <w:r w:rsidRPr="006673BB">
        <w:t>Manuwald</w:t>
      </w:r>
      <w:proofErr w:type="spellEnd"/>
      <w:r w:rsidRPr="006673BB">
        <w:t xml:space="preserve">, 229–48. Leiden: Brill. </w:t>
      </w:r>
    </w:p>
    <w:p w14:paraId="35E48378" w14:textId="77777777" w:rsidR="003B1B71" w:rsidRPr="006673BB" w:rsidRDefault="003B1B71" w:rsidP="003B1B71">
      <w:pPr>
        <w:spacing w:line="480" w:lineRule="auto"/>
        <w:ind w:left="720" w:hanging="720"/>
      </w:pPr>
      <w:r w:rsidRPr="006673BB">
        <w:t xml:space="preserve">Cowan, Robert. 2021. </w:t>
      </w:r>
      <w:r>
        <w:t>“</w:t>
      </w:r>
      <w:r w:rsidRPr="006673BB">
        <w:t>Knowing me, knowing you: epic anagnorisis and the recognition of tragedy.</w:t>
      </w:r>
      <w:r>
        <w:t>”</w:t>
      </w:r>
      <w:r w:rsidRPr="006673BB">
        <w:t xml:space="preserve"> In </w:t>
      </w:r>
      <w:r w:rsidRPr="006673BB">
        <w:rPr>
          <w:i/>
          <w:iCs/>
        </w:rPr>
        <w:t>Elements of Tragedy in Flavian Epic</w:t>
      </w:r>
      <w:r>
        <w:t>, ed. by</w:t>
      </w:r>
      <w:r w:rsidRPr="006673BB">
        <w:t xml:space="preserve"> S</w:t>
      </w:r>
      <w:r>
        <w:t xml:space="preserve">. </w:t>
      </w:r>
      <w:proofErr w:type="spellStart"/>
      <w:r w:rsidRPr="006673BB">
        <w:t>Papaioannou</w:t>
      </w:r>
      <w:proofErr w:type="spellEnd"/>
      <w:r w:rsidRPr="006673BB">
        <w:t xml:space="preserve"> and A</w:t>
      </w:r>
      <w:r>
        <w:t>.</w:t>
      </w:r>
      <w:r w:rsidRPr="006673BB">
        <w:t xml:space="preserve"> </w:t>
      </w:r>
      <w:proofErr w:type="spellStart"/>
      <w:r w:rsidRPr="006673BB">
        <w:t>Marinis</w:t>
      </w:r>
      <w:proofErr w:type="spellEnd"/>
      <w:r w:rsidRPr="006673BB">
        <w:t xml:space="preserve">, 43–64. Berlin: </w:t>
      </w:r>
      <w:r>
        <w:t>D</w:t>
      </w:r>
      <w:r w:rsidRPr="006673BB">
        <w:t xml:space="preserve">e Gruyter. </w:t>
      </w:r>
    </w:p>
    <w:p w14:paraId="1A945B0D" w14:textId="77777777" w:rsidR="003B1B71" w:rsidRPr="006673BB" w:rsidRDefault="003B1B71" w:rsidP="003B1B71">
      <w:pPr>
        <w:spacing w:line="480" w:lineRule="auto"/>
        <w:ind w:left="720" w:hanging="720"/>
      </w:pPr>
      <w:proofErr w:type="spellStart"/>
      <w:r w:rsidRPr="006673BB">
        <w:t>Cuypers</w:t>
      </w:r>
      <w:proofErr w:type="spellEnd"/>
      <w:r w:rsidRPr="006673BB">
        <w:t xml:space="preserve">, Martine. 2012. </w:t>
      </w:r>
      <w:r>
        <w:t>“</w:t>
      </w:r>
      <w:proofErr w:type="spellStart"/>
      <w:r w:rsidRPr="006673BB">
        <w:t>Valerius</w:t>
      </w:r>
      <w:proofErr w:type="spellEnd"/>
      <w:r w:rsidRPr="006673BB">
        <w:t xml:space="preserve"> </w:t>
      </w:r>
      <w:proofErr w:type="spellStart"/>
      <w:r w:rsidRPr="006673BB">
        <w:t>Flaccus</w:t>
      </w:r>
      <w:proofErr w:type="spellEnd"/>
      <w:r w:rsidRPr="006673BB">
        <w:t>.</w:t>
      </w:r>
      <w:r>
        <w:t>”</w:t>
      </w:r>
      <w:r w:rsidRPr="006673BB">
        <w:t xml:space="preserve"> In </w:t>
      </w:r>
      <w:r>
        <w:t>“</w:t>
      </w:r>
      <w:r w:rsidRPr="006673BB">
        <w:t>A Hellenistic bibliography.</w:t>
      </w:r>
      <w:r>
        <w:t>”</w:t>
      </w:r>
      <w:r w:rsidRPr="006673BB">
        <w:t xml:space="preserve"> </w:t>
      </w:r>
      <w:hyperlink r:id="rId16" w:history="1">
        <w:r w:rsidRPr="006673BB">
          <w:rPr>
            <w:rStyle w:val="Hyperlink"/>
          </w:rPr>
          <w:t>https://sites.google.com/site/hellenisticbibliography/latin-authors/valerius-flaccus</w:t>
        </w:r>
      </w:hyperlink>
      <w:r w:rsidRPr="006673BB">
        <w:t xml:space="preserve"> </w:t>
      </w:r>
    </w:p>
    <w:p w14:paraId="4875CE00" w14:textId="5AA9AF9F" w:rsidR="003B1B71" w:rsidRPr="006673BB" w:rsidRDefault="003B1B71" w:rsidP="003B1B71">
      <w:pPr>
        <w:spacing w:line="480" w:lineRule="auto"/>
        <w:ind w:left="720" w:hanging="720"/>
      </w:pPr>
      <w:r w:rsidRPr="006673BB">
        <w:t>D</w:t>
      </w:r>
      <w:r w:rsidR="00050F90">
        <w:t>’</w:t>
      </w:r>
      <w:r w:rsidRPr="006673BB">
        <w:t xml:space="preserve">Alessandro Behr, Francesca. 2007. </w:t>
      </w:r>
      <w:r w:rsidRPr="006673BB">
        <w:rPr>
          <w:i/>
        </w:rPr>
        <w:t xml:space="preserve">Feeling History: Lucan, </w:t>
      </w:r>
      <w:proofErr w:type="gramStart"/>
      <w:r w:rsidRPr="006673BB">
        <w:rPr>
          <w:i/>
        </w:rPr>
        <w:t>Stoicism</w:t>
      </w:r>
      <w:proofErr w:type="gramEnd"/>
      <w:r w:rsidRPr="006673BB">
        <w:rPr>
          <w:i/>
        </w:rPr>
        <w:t xml:space="preserve"> and the Poetics of Passion</w:t>
      </w:r>
      <w:r w:rsidRPr="006673BB">
        <w:t>. Columbus: Ohio State University Press.</w:t>
      </w:r>
    </w:p>
    <w:p w14:paraId="6A6CAC64" w14:textId="2154CF84" w:rsidR="003B1B71" w:rsidRPr="006673BB" w:rsidRDefault="003B1B71" w:rsidP="003B1B71">
      <w:pPr>
        <w:spacing w:line="480" w:lineRule="auto"/>
        <w:ind w:left="720" w:hanging="720"/>
      </w:pPr>
      <w:r w:rsidRPr="006673BB">
        <w:t>D</w:t>
      </w:r>
      <w:r w:rsidR="00050F90">
        <w:t>’</w:t>
      </w:r>
      <w:r w:rsidRPr="006673BB">
        <w:t xml:space="preserve">Angelo, </w:t>
      </w:r>
      <w:proofErr w:type="spellStart"/>
      <w:r w:rsidRPr="006673BB">
        <w:t>Edoardo</w:t>
      </w:r>
      <w:proofErr w:type="spellEnd"/>
      <w:r w:rsidRPr="006673BB">
        <w:t xml:space="preserve">. </w:t>
      </w:r>
      <w:r>
        <w:t>“</w:t>
      </w:r>
      <w:r w:rsidRPr="006673BB">
        <w:t>Lucan in medieval Latin: a survey of the bibliography.</w:t>
      </w:r>
      <w:r>
        <w:t>”</w:t>
      </w:r>
      <w:r w:rsidRPr="006673BB">
        <w:t xml:space="preserve"> In </w:t>
      </w:r>
      <w:r w:rsidRPr="006673BB">
        <w:rPr>
          <w:i/>
        </w:rPr>
        <w:t>Brill</w:t>
      </w:r>
      <w:r w:rsidR="00050F90">
        <w:rPr>
          <w:i/>
        </w:rPr>
        <w:t>’</w:t>
      </w:r>
      <w:r w:rsidRPr="006673BB">
        <w:rPr>
          <w:i/>
        </w:rPr>
        <w:t>s Companion to Lucan</w:t>
      </w:r>
      <w:r>
        <w:t>, ed. by</w:t>
      </w:r>
      <w:r w:rsidRPr="006673BB">
        <w:t xml:space="preserve"> P</w:t>
      </w:r>
      <w:r>
        <w:t>.</w:t>
      </w:r>
      <w:r w:rsidRPr="006673BB">
        <w:t xml:space="preserve"> </w:t>
      </w:r>
      <w:proofErr w:type="spellStart"/>
      <w:r w:rsidRPr="006673BB">
        <w:t>Asso</w:t>
      </w:r>
      <w:proofErr w:type="spellEnd"/>
      <w:r w:rsidRPr="006673BB">
        <w:t>, 465–479. Leiden: Brill.</w:t>
      </w:r>
    </w:p>
    <w:p w14:paraId="661E62B9" w14:textId="019E2340" w:rsidR="003B1B71" w:rsidRPr="006673BB" w:rsidRDefault="003B1B71" w:rsidP="003B1B71">
      <w:pPr>
        <w:spacing w:line="480" w:lineRule="auto"/>
        <w:ind w:left="720" w:hanging="720"/>
      </w:pPr>
      <w:r w:rsidRPr="006673BB">
        <w:t xml:space="preserve">Dalton, Helen. 2020. </w:t>
      </w:r>
      <w:r>
        <w:t>“</w:t>
      </w:r>
      <w:r w:rsidRPr="006673BB">
        <w:t xml:space="preserve">Transforming </w:t>
      </w:r>
      <w:proofErr w:type="spellStart"/>
      <w:r w:rsidRPr="00AD4501">
        <w:rPr>
          <w:i/>
          <w:iCs/>
        </w:rPr>
        <w:t>arma</w:t>
      </w:r>
      <w:proofErr w:type="spellEnd"/>
      <w:r w:rsidRPr="00AD4501">
        <w:rPr>
          <w:i/>
          <w:iCs/>
        </w:rPr>
        <w:t xml:space="preserve"> </w:t>
      </w:r>
      <w:proofErr w:type="spellStart"/>
      <w:r w:rsidRPr="00AD4501">
        <w:rPr>
          <w:i/>
          <w:iCs/>
        </w:rPr>
        <w:t>virumque</w:t>
      </w:r>
      <w:proofErr w:type="spellEnd"/>
      <w:r w:rsidRPr="006673BB">
        <w:t>: syntactical, morphological and metrical dis-</w:t>
      </w:r>
      <w:r w:rsidRPr="00AD4501">
        <w:rPr>
          <w:i/>
          <w:iCs/>
        </w:rPr>
        <w:t>membra</w:t>
      </w:r>
      <w:r w:rsidRPr="006673BB">
        <w:t>-</w:t>
      </w:r>
      <w:proofErr w:type="spellStart"/>
      <w:r w:rsidRPr="006673BB">
        <w:t>ment</w:t>
      </w:r>
      <w:proofErr w:type="spellEnd"/>
      <w:r w:rsidRPr="006673BB">
        <w:t xml:space="preserve"> in Stat</w:t>
      </w:r>
      <w:r>
        <w:t>i</w:t>
      </w:r>
      <w:r w:rsidRPr="006673BB">
        <w:t>us</w:t>
      </w:r>
      <w:r w:rsidR="00050F90">
        <w:t>’</w:t>
      </w:r>
      <w:r w:rsidRPr="006673BB">
        <w:t xml:space="preserve"> </w:t>
      </w:r>
      <w:proofErr w:type="spellStart"/>
      <w:r w:rsidRPr="006673BB">
        <w:rPr>
          <w:i/>
          <w:iCs/>
        </w:rPr>
        <w:t>Thebaid</w:t>
      </w:r>
      <w:proofErr w:type="spellEnd"/>
      <w:r w:rsidRPr="006673BB">
        <w:t>.</w:t>
      </w:r>
      <w:r>
        <w:t>”</w:t>
      </w:r>
      <w:r w:rsidRPr="006673BB">
        <w:t xml:space="preserve"> </w:t>
      </w:r>
      <w:r w:rsidRPr="006673BB">
        <w:rPr>
          <w:i/>
          <w:iCs/>
        </w:rPr>
        <w:t>CQ</w:t>
      </w:r>
      <w:r w:rsidRPr="006673BB">
        <w:t> 70.1: 286–309.</w:t>
      </w:r>
    </w:p>
    <w:p w14:paraId="36BE50B6" w14:textId="6152845B" w:rsidR="003B1B71" w:rsidRPr="006673BB" w:rsidRDefault="003B1B71" w:rsidP="003B1B71">
      <w:pPr>
        <w:spacing w:line="480" w:lineRule="auto"/>
        <w:ind w:left="720" w:hanging="720"/>
        <w:rPr>
          <w:lang w:eastAsia="en-CA"/>
        </w:rPr>
      </w:pPr>
      <w:r w:rsidRPr="006673BB">
        <w:t>Davis, Martha A.</w:t>
      </w:r>
      <w:r w:rsidRPr="006673BB">
        <w:rPr>
          <w:lang w:eastAsia="en-CA"/>
        </w:rPr>
        <w:t xml:space="preserve"> </w:t>
      </w:r>
      <w:r w:rsidRPr="00AD4501">
        <w:rPr>
          <w:lang w:eastAsia="en-CA"/>
        </w:rPr>
        <w:t>2016</w:t>
      </w:r>
      <w:r w:rsidRPr="006673BB">
        <w:rPr>
          <w:lang w:eastAsia="en-CA"/>
        </w:rPr>
        <w:t xml:space="preserve">. </w:t>
      </w:r>
      <w:r>
        <w:rPr>
          <w:lang w:eastAsia="en-CA"/>
        </w:rPr>
        <w:t>“</w:t>
      </w:r>
      <w:proofErr w:type="spellStart"/>
      <w:r w:rsidRPr="006673BB">
        <w:rPr>
          <w:i/>
          <w:iCs/>
          <w:lang w:eastAsia="en-CA"/>
        </w:rPr>
        <w:t>Ratis</w:t>
      </w:r>
      <w:proofErr w:type="spellEnd"/>
      <w:r w:rsidRPr="006673BB">
        <w:rPr>
          <w:i/>
          <w:iCs/>
          <w:lang w:eastAsia="en-CA"/>
        </w:rPr>
        <w:t xml:space="preserve"> audax</w:t>
      </w:r>
      <w:r w:rsidRPr="006673BB">
        <w:rPr>
          <w:lang w:eastAsia="en-CA"/>
        </w:rPr>
        <w:t xml:space="preserve">: </w:t>
      </w:r>
      <w:proofErr w:type="spellStart"/>
      <w:r w:rsidRPr="006673BB">
        <w:rPr>
          <w:lang w:eastAsia="en-CA"/>
        </w:rPr>
        <w:t>Valerius</w:t>
      </w:r>
      <w:proofErr w:type="spellEnd"/>
      <w:r w:rsidRPr="006673BB">
        <w:rPr>
          <w:lang w:eastAsia="en-CA"/>
        </w:rPr>
        <w:t xml:space="preserve"> </w:t>
      </w:r>
      <w:proofErr w:type="spellStart"/>
      <w:r w:rsidRPr="006673BB">
        <w:rPr>
          <w:lang w:eastAsia="en-CA"/>
        </w:rPr>
        <w:t>Flaccus</w:t>
      </w:r>
      <w:proofErr w:type="spellEnd"/>
      <w:r w:rsidR="00050F90">
        <w:rPr>
          <w:lang w:eastAsia="en-CA"/>
        </w:rPr>
        <w:t>’</w:t>
      </w:r>
      <w:r w:rsidRPr="006673BB">
        <w:rPr>
          <w:lang w:eastAsia="en-CA"/>
        </w:rPr>
        <w:t xml:space="preserve"> bold ship.</w:t>
      </w:r>
      <w:r>
        <w:rPr>
          <w:lang w:eastAsia="en-CA"/>
        </w:rPr>
        <w:t>”</w:t>
      </w:r>
      <w:r w:rsidRPr="006673BB">
        <w:rPr>
          <w:lang w:eastAsia="en-CA"/>
        </w:rPr>
        <w:t xml:space="preserve"> In </w:t>
      </w:r>
      <w:r w:rsidRPr="006673BB">
        <w:rPr>
          <w:i/>
          <w:iCs/>
          <w:lang w:eastAsia="en-CA"/>
        </w:rPr>
        <w:t>Flavian Epic</w:t>
      </w:r>
      <w:r>
        <w:rPr>
          <w:i/>
          <w:iCs/>
          <w:lang w:eastAsia="en-CA"/>
        </w:rPr>
        <w:t xml:space="preserve">. </w:t>
      </w:r>
      <w:r w:rsidRPr="006673BB">
        <w:rPr>
          <w:i/>
          <w:iCs/>
          <w:lang w:eastAsia="en-CA"/>
        </w:rPr>
        <w:t>Oxford Readings in Classical Studies</w:t>
      </w:r>
      <w:r>
        <w:rPr>
          <w:lang w:eastAsia="en-CA"/>
        </w:rPr>
        <w:t>, ed. by</w:t>
      </w:r>
      <w:r w:rsidRPr="006673BB">
        <w:rPr>
          <w:lang w:eastAsia="en-CA"/>
        </w:rPr>
        <w:t xml:space="preserve"> A</w:t>
      </w:r>
      <w:r>
        <w:rPr>
          <w:lang w:eastAsia="en-CA"/>
        </w:rPr>
        <w:t>.</w:t>
      </w:r>
      <w:r w:rsidRPr="006673BB">
        <w:rPr>
          <w:lang w:eastAsia="en-CA"/>
        </w:rPr>
        <w:t xml:space="preserve"> </w:t>
      </w:r>
      <w:proofErr w:type="spellStart"/>
      <w:r w:rsidRPr="006673BB">
        <w:rPr>
          <w:lang w:eastAsia="en-CA"/>
        </w:rPr>
        <w:t>Augoustakis</w:t>
      </w:r>
      <w:proofErr w:type="spellEnd"/>
      <w:r w:rsidRPr="006673BB">
        <w:rPr>
          <w:lang w:eastAsia="en-CA"/>
        </w:rPr>
        <w:t xml:space="preserve">, 17–44. Oxford: Oxford University Press. </w:t>
      </w:r>
    </w:p>
    <w:p w14:paraId="3E2B3979" w14:textId="373B3DAC" w:rsidR="003B1B71" w:rsidRPr="006673BB" w:rsidRDefault="003B1B71" w:rsidP="003B1B71">
      <w:pPr>
        <w:spacing w:line="480" w:lineRule="auto"/>
        <w:ind w:left="720" w:hanging="720"/>
      </w:pPr>
      <w:r w:rsidRPr="006673BB">
        <w:t xml:space="preserve">Davis, Peter J. 2006. </w:t>
      </w:r>
      <w:r>
        <w:t>“</w:t>
      </w:r>
      <w:r w:rsidRPr="006673BB">
        <w:t>Allusion to Ovid and others in Statius</w:t>
      </w:r>
      <w:r w:rsidR="00050F90">
        <w:t>’</w:t>
      </w:r>
      <w:r w:rsidRPr="006673BB">
        <w:t xml:space="preserve"> </w:t>
      </w:r>
      <w:proofErr w:type="spellStart"/>
      <w:r w:rsidRPr="006673BB">
        <w:rPr>
          <w:i/>
          <w:iCs/>
        </w:rPr>
        <w:t>Achilleid</w:t>
      </w:r>
      <w:proofErr w:type="spellEnd"/>
      <w:r w:rsidRPr="006673BB">
        <w:t>.</w:t>
      </w:r>
      <w:r>
        <w:t>”</w:t>
      </w:r>
      <w:r w:rsidRPr="006673BB">
        <w:t xml:space="preserve"> </w:t>
      </w:r>
      <w:r w:rsidRPr="006673BB">
        <w:rPr>
          <w:i/>
          <w:iCs/>
        </w:rPr>
        <w:t>Ramus</w:t>
      </w:r>
      <w:r w:rsidRPr="006673BB">
        <w:t xml:space="preserve"> 35.2: 129–43.</w:t>
      </w:r>
    </w:p>
    <w:p w14:paraId="1B48AB41" w14:textId="4EFD5761" w:rsidR="003B1B71" w:rsidRPr="006673BB" w:rsidRDefault="003B1B71" w:rsidP="003B1B71">
      <w:pPr>
        <w:spacing w:line="480" w:lineRule="auto"/>
        <w:ind w:left="720" w:hanging="720"/>
        <w:textAlignment w:val="baseline"/>
      </w:pPr>
      <w:r w:rsidRPr="006673BB">
        <w:rPr>
          <w:lang w:eastAsia="en-CA"/>
        </w:rPr>
        <w:t xml:space="preserve">Davis, Peter J. 2014. </w:t>
      </w:r>
      <w:r>
        <w:rPr>
          <w:lang w:eastAsia="en-CA"/>
        </w:rPr>
        <w:t>“</w:t>
      </w:r>
      <w:r w:rsidRPr="006673BB">
        <w:rPr>
          <w:lang w:eastAsia="en-CA"/>
        </w:rPr>
        <w:t>Medea: from epic to tragedy.</w:t>
      </w:r>
      <w:r>
        <w:rPr>
          <w:lang w:eastAsia="en-CA"/>
        </w:rPr>
        <w:t>”</w:t>
      </w:r>
      <w:r w:rsidRPr="006673BB">
        <w:rPr>
          <w:lang w:eastAsia="en-CA"/>
        </w:rPr>
        <w:t xml:space="preserve"> In </w:t>
      </w:r>
      <w:r w:rsidRPr="006673BB">
        <w:rPr>
          <w:i/>
          <w:iCs/>
        </w:rPr>
        <w:t>Brill</w:t>
      </w:r>
      <w:r w:rsidR="00050F90">
        <w:rPr>
          <w:i/>
          <w:iCs/>
        </w:rPr>
        <w:t>’</w:t>
      </w:r>
      <w:r w:rsidRPr="006673BB">
        <w:rPr>
          <w:i/>
          <w:iCs/>
        </w:rPr>
        <w:t xml:space="preserve">s 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ed. by</w:t>
      </w:r>
      <w:r w:rsidRPr="006673BB">
        <w:t xml:space="preserve"> </w:t>
      </w:r>
      <w:r>
        <w:t xml:space="preserve">M. </w:t>
      </w:r>
      <w:proofErr w:type="spellStart"/>
      <w:r>
        <w:t>Heerink</w:t>
      </w:r>
      <w:proofErr w:type="spellEnd"/>
      <w:r>
        <w:t xml:space="preserve"> and G. </w:t>
      </w:r>
      <w:proofErr w:type="spellStart"/>
      <w:r>
        <w:t>Manuwald</w:t>
      </w:r>
      <w:proofErr w:type="spellEnd"/>
      <w:r w:rsidRPr="006673BB">
        <w:t>, 192–210. Leiden: Brill.</w:t>
      </w:r>
    </w:p>
    <w:p w14:paraId="4DDE9D5A" w14:textId="77777777" w:rsidR="003B1B71" w:rsidRPr="006673BB" w:rsidRDefault="003B1B71" w:rsidP="003B1B71">
      <w:pPr>
        <w:spacing w:line="480" w:lineRule="auto"/>
        <w:ind w:left="720" w:hanging="720"/>
        <w:textAlignment w:val="baseline"/>
        <w:rPr>
          <w:lang w:eastAsia="en-CA"/>
        </w:rPr>
      </w:pPr>
      <w:r w:rsidRPr="006673BB">
        <w:rPr>
          <w:lang w:eastAsia="en-CA"/>
        </w:rPr>
        <w:t xml:space="preserve">Davis, Peter J. 2020. </w:t>
      </w:r>
      <w:proofErr w:type="spellStart"/>
      <w:r w:rsidRPr="006673BB">
        <w:rPr>
          <w:i/>
          <w:iCs/>
          <w:lang w:eastAsia="en-CA"/>
        </w:rPr>
        <w:t>Valerius</w:t>
      </w:r>
      <w:proofErr w:type="spellEnd"/>
      <w:r w:rsidRPr="006673BB">
        <w:rPr>
          <w:i/>
          <w:iCs/>
          <w:lang w:eastAsia="en-CA"/>
        </w:rPr>
        <w:t xml:space="preserve"> </w:t>
      </w:r>
      <w:proofErr w:type="spellStart"/>
      <w:r w:rsidRPr="006673BB">
        <w:rPr>
          <w:i/>
          <w:iCs/>
          <w:lang w:eastAsia="en-CA"/>
        </w:rPr>
        <w:t>Flaccus</w:t>
      </w:r>
      <w:proofErr w:type="spellEnd"/>
      <w:r w:rsidRPr="006673BB">
        <w:rPr>
          <w:i/>
          <w:iCs/>
          <w:lang w:eastAsia="en-CA"/>
        </w:rPr>
        <w:t xml:space="preserve">: </w:t>
      </w:r>
      <w:r w:rsidRPr="003D02AF">
        <w:rPr>
          <w:lang w:eastAsia="en-CA"/>
        </w:rPr>
        <w:t>Argonautica</w:t>
      </w:r>
      <w:r w:rsidRPr="006673BB">
        <w:rPr>
          <w:i/>
          <w:iCs/>
          <w:lang w:eastAsia="en-CA"/>
        </w:rPr>
        <w:t xml:space="preserve">, Book 7. </w:t>
      </w:r>
      <w:r w:rsidRPr="002010BA">
        <w:rPr>
          <w:i/>
          <w:iCs/>
          <w:lang w:eastAsia="en-CA"/>
        </w:rPr>
        <w:t>Edited with Introduction, Translation, and Commentary</w:t>
      </w:r>
      <w:r w:rsidRPr="006673BB">
        <w:rPr>
          <w:lang w:eastAsia="en-CA"/>
        </w:rPr>
        <w:t xml:space="preserve">. Oxford: Oxford University Press. </w:t>
      </w:r>
    </w:p>
    <w:p w14:paraId="70475D22" w14:textId="7A5DA801" w:rsidR="003B1B71" w:rsidRPr="003D02AF" w:rsidRDefault="003B1B71" w:rsidP="003B1B71">
      <w:pPr>
        <w:spacing w:line="480" w:lineRule="auto"/>
        <w:ind w:left="720" w:hanging="720"/>
        <w:rPr>
          <w:lang w:val="fr-BE"/>
        </w:rPr>
      </w:pPr>
      <w:r w:rsidRPr="006673BB">
        <w:lastRenderedPageBreak/>
        <w:t xml:space="preserve">De </w:t>
      </w:r>
      <w:proofErr w:type="spellStart"/>
      <w:r w:rsidRPr="006673BB">
        <w:t>Gussem</w:t>
      </w:r>
      <w:proofErr w:type="spellEnd"/>
      <w:r w:rsidRPr="006673BB">
        <w:t xml:space="preserve">, Jeroen. 2016. </w:t>
      </w:r>
      <w:r>
        <w:t>“</w:t>
      </w:r>
      <w:r w:rsidRPr="006673BB">
        <w:t>Animal imagery in Statius</w:t>
      </w:r>
      <w:r w:rsidR="00050F90">
        <w:t>’</w:t>
      </w:r>
      <w:r w:rsidRPr="006673BB">
        <w:t xml:space="preserve"> </w:t>
      </w:r>
      <w:proofErr w:type="spellStart"/>
      <w:r w:rsidRPr="006673BB">
        <w:rPr>
          <w:i/>
          <w:iCs/>
        </w:rPr>
        <w:t>Thebaid</w:t>
      </w:r>
      <w:proofErr w:type="spellEnd"/>
      <w:r w:rsidRPr="006673BB">
        <w:t>: a common place for man and woman.</w:t>
      </w:r>
      <w:r>
        <w:t>”</w:t>
      </w:r>
      <w:r w:rsidRPr="006673BB">
        <w:t> </w:t>
      </w:r>
      <w:r w:rsidRPr="003D02AF">
        <w:rPr>
          <w:i/>
          <w:iCs/>
          <w:lang w:val="fr-BE"/>
        </w:rPr>
        <w:t>QUCC</w:t>
      </w:r>
      <w:r w:rsidRPr="003D02AF">
        <w:rPr>
          <w:lang w:val="fr-BE"/>
        </w:rPr>
        <w:t> 113.2 : 159–77.</w:t>
      </w:r>
    </w:p>
    <w:p w14:paraId="7CCCE094" w14:textId="77777777" w:rsidR="003B1B71" w:rsidRPr="00B24B1F" w:rsidRDefault="003B1B71" w:rsidP="003B1B71">
      <w:pPr>
        <w:spacing w:line="480" w:lineRule="auto"/>
        <w:ind w:left="720" w:hanging="720"/>
        <w:rPr>
          <w:color w:val="000000"/>
          <w:shd w:val="clear" w:color="auto" w:fill="FFFFFF"/>
          <w:lang w:val="fr-BE"/>
        </w:rPr>
      </w:pPr>
      <w:r w:rsidRPr="00B24B1F">
        <w:rPr>
          <w:color w:val="000000"/>
          <w:shd w:val="clear" w:color="auto" w:fill="FFFFFF"/>
          <w:lang w:val="fr-BE"/>
        </w:rPr>
        <w:t>Delarue, Ferdinand. 2000. </w:t>
      </w:r>
      <w:r w:rsidRPr="00B24B1F">
        <w:rPr>
          <w:i/>
          <w:iCs/>
          <w:color w:val="000000"/>
          <w:shd w:val="clear" w:color="auto" w:fill="FFFFFF"/>
          <w:lang w:val="fr-BE"/>
        </w:rPr>
        <w:t xml:space="preserve">Stace, poète épique: </w:t>
      </w:r>
      <w:r>
        <w:rPr>
          <w:i/>
          <w:iCs/>
          <w:color w:val="000000"/>
          <w:shd w:val="clear" w:color="auto" w:fill="FFFFFF"/>
          <w:lang w:val="fr-BE"/>
        </w:rPr>
        <w:t>o</w:t>
      </w:r>
      <w:r w:rsidRPr="00B24B1F">
        <w:rPr>
          <w:i/>
          <w:iCs/>
          <w:color w:val="000000"/>
          <w:shd w:val="clear" w:color="auto" w:fill="FFFFFF"/>
          <w:lang w:val="fr-BE"/>
        </w:rPr>
        <w:t>riginalité et cohérence</w:t>
      </w:r>
      <w:r w:rsidRPr="00B24B1F">
        <w:rPr>
          <w:color w:val="000000"/>
          <w:shd w:val="clear" w:color="auto" w:fill="FFFFFF"/>
          <w:lang w:val="fr-BE"/>
        </w:rPr>
        <w:t>. Louvain: Peeters.</w:t>
      </w:r>
    </w:p>
    <w:p w14:paraId="5AD07816" w14:textId="7415774C" w:rsidR="003B1B71" w:rsidRPr="00B24B1F" w:rsidRDefault="003B1B71" w:rsidP="003B1B71">
      <w:pPr>
        <w:spacing w:line="480" w:lineRule="auto"/>
        <w:ind w:left="720" w:hanging="720"/>
        <w:rPr>
          <w:lang w:val="fr-BE"/>
        </w:rPr>
      </w:pPr>
      <w:r w:rsidRPr="00B24B1F">
        <w:rPr>
          <w:lang w:val="fr-BE"/>
        </w:rPr>
        <w:t>Delarue, Ferdinand. 2008. “Guerre et amour: unité et cohérence de l</w:t>
      </w:r>
      <w:r w:rsidR="00050F90">
        <w:rPr>
          <w:lang w:val="fr-BE"/>
        </w:rPr>
        <w:t>’</w:t>
      </w:r>
      <w:proofErr w:type="spellStart"/>
      <w:r w:rsidRPr="002010BA">
        <w:rPr>
          <w:i/>
          <w:iCs/>
          <w:lang w:val="fr-BE"/>
        </w:rPr>
        <w:t>Achilléide</w:t>
      </w:r>
      <w:proofErr w:type="spellEnd"/>
      <w:r w:rsidRPr="00B24B1F">
        <w:rPr>
          <w:lang w:val="fr-BE"/>
        </w:rPr>
        <w:t xml:space="preserve">.” </w:t>
      </w:r>
      <w:r w:rsidRPr="00B24B1F">
        <w:rPr>
          <w:i/>
          <w:iCs/>
          <w:lang w:val="fr-BE"/>
        </w:rPr>
        <w:t>Vita Latina</w:t>
      </w:r>
      <w:r w:rsidRPr="00B24B1F">
        <w:rPr>
          <w:lang w:val="fr-BE"/>
        </w:rPr>
        <w:t xml:space="preserve"> 178: 73–83.</w:t>
      </w:r>
    </w:p>
    <w:p w14:paraId="0A9BDA9B" w14:textId="77777777" w:rsidR="003B1B71" w:rsidRPr="00B24B1F" w:rsidRDefault="003B1B71" w:rsidP="003B1B71">
      <w:pPr>
        <w:spacing w:line="480" w:lineRule="auto"/>
        <w:ind w:left="720" w:hanging="720"/>
        <w:rPr>
          <w:lang w:val="fr-BE"/>
        </w:rPr>
      </w:pPr>
      <w:r w:rsidRPr="002010BA">
        <w:rPr>
          <w:lang w:val="fr-BE"/>
        </w:rPr>
        <w:t xml:space="preserve">Delarue, Ferdinand, Sophia </w:t>
      </w:r>
      <w:proofErr w:type="spellStart"/>
      <w:r w:rsidRPr="002010BA">
        <w:rPr>
          <w:lang w:val="fr-BE"/>
        </w:rPr>
        <w:t>Georgacopoulou</w:t>
      </w:r>
      <w:proofErr w:type="spellEnd"/>
      <w:r w:rsidRPr="002010BA">
        <w:rPr>
          <w:lang w:val="fr-BE"/>
        </w:rPr>
        <w:t xml:space="preserve">, Pierre Laurens, and Anne-Marie </w:t>
      </w:r>
      <w:proofErr w:type="spellStart"/>
      <w:r w:rsidRPr="002010BA">
        <w:rPr>
          <w:lang w:val="fr-BE"/>
        </w:rPr>
        <w:t>Taisne</w:t>
      </w:r>
      <w:proofErr w:type="spellEnd"/>
      <w:r w:rsidRPr="002010BA">
        <w:rPr>
          <w:lang w:val="fr-BE"/>
        </w:rPr>
        <w:t xml:space="preserve">, </w:t>
      </w:r>
      <w:proofErr w:type="spellStart"/>
      <w:r w:rsidRPr="002010BA">
        <w:rPr>
          <w:lang w:val="fr-BE"/>
        </w:rPr>
        <w:t>eds</w:t>
      </w:r>
      <w:proofErr w:type="spellEnd"/>
      <w:r w:rsidRPr="002010BA">
        <w:rPr>
          <w:lang w:val="fr-BE"/>
        </w:rPr>
        <w:t>. 1996. </w:t>
      </w:r>
      <w:proofErr w:type="spellStart"/>
      <w:r w:rsidRPr="00B24B1F">
        <w:rPr>
          <w:i/>
          <w:iCs/>
          <w:lang w:val="fr-BE"/>
        </w:rPr>
        <w:t>Epicedion</w:t>
      </w:r>
      <w:proofErr w:type="spellEnd"/>
      <w:r w:rsidRPr="00B24B1F">
        <w:rPr>
          <w:i/>
          <w:iCs/>
          <w:lang w:val="fr-BE"/>
        </w:rPr>
        <w:t>:</w:t>
      </w:r>
      <w:r>
        <w:rPr>
          <w:i/>
          <w:iCs/>
          <w:lang w:val="fr-BE"/>
        </w:rPr>
        <w:t xml:space="preserve"> h</w:t>
      </w:r>
      <w:r w:rsidRPr="00B24B1F">
        <w:rPr>
          <w:i/>
          <w:iCs/>
          <w:lang w:val="fr-BE"/>
        </w:rPr>
        <w:t xml:space="preserve">ommage à P. </w:t>
      </w:r>
      <w:proofErr w:type="spellStart"/>
      <w:r w:rsidRPr="00B24B1F">
        <w:rPr>
          <w:i/>
          <w:iCs/>
          <w:lang w:val="fr-BE"/>
        </w:rPr>
        <w:t>Papinius</w:t>
      </w:r>
      <w:proofErr w:type="spellEnd"/>
      <w:r w:rsidRPr="00B24B1F">
        <w:rPr>
          <w:i/>
          <w:iCs/>
          <w:lang w:val="fr-BE"/>
        </w:rPr>
        <w:t xml:space="preserve"> </w:t>
      </w:r>
      <w:proofErr w:type="spellStart"/>
      <w:r w:rsidRPr="00B24B1F">
        <w:rPr>
          <w:i/>
          <w:iCs/>
          <w:lang w:val="fr-BE"/>
        </w:rPr>
        <w:t>Statius</w:t>
      </w:r>
      <w:proofErr w:type="spellEnd"/>
      <w:r w:rsidRPr="00B24B1F">
        <w:rPr>
          <w:i/>
          <w:iCs/>
          <w:lang w:val="fr-BE"/>
        </w:rPr>
        <w:t>, 96–1996</w:t>
      </w:r>
      <w:r w:rsidRPr="00B24B1F">
        <w:rPr>
          <w:lang w:val="fr-BE"/>
        </w:rPr>
        <w:t>. Poitiers: La Licorne.</w:t>
      </w:r>
    </w:p>
    <w:p w14:paraId="181E3464" w14:textId="77777777" w:rsidR="003B1B71" w:rsidRPr="00C15891" w:rsidRDefault="003B1B71" w:rsidP="003B1B71">
      <w:pPr>
        <w:spacing w:line="480" w:lineRule="auto"/>
        <w:ind w:left="720" w:hanging="720"/>
        <w:rPr>
          <w:lang w:val="it-IT"/>
        </w:rPr>
      </w:pPr>
      <w:proofErr w:type="spellStart"/>
      <w:r w:rsidRPr="00B24B1F">
        <w:rPr>
          <w:lang w:val="fr-BE"/>
        </w:rPr>
        <w:t>Delz</w:t>
      </w:r>
      <w:proofErr w:type="spellEnd"/>
      <w:r w:rsidRPr="00B24B1F">
        <w:rPr>
          <w:lang w:val="fr-BE"/>
        </w:rPr>
        <w:t xml:space="preserve">, Joseph 1987. </w:t>
      </w:r>
      <w:r w:rsidRPr="00C15891">
        <w:rPr>
          <w:i/>
          <w:iCs/>
          <w:lang w:val="it-IT"/>
        </w:rPr>
        <w:t>Sili Italici Punica</w:t>
      </w:r>
      <w:r w:rsidRPr="00C15891">
        <w:rPr>
          <w:lang w:val="it-IT"/>
        </w:rPr>
        <w:t xml:space="preserve">. Stuttgart: </w:t>
      </w:r>
      <w:proofErr w:type="spellStart"/>
      <w:r w:rsidRPr="00C15891">
        <w:rPr>
          <w:lang w:val="it-IT"/>
        </w:rPr>
        <w:t>Teubner</w:t>
      </w:r>
      <w:proofErr w:type="spellEnd"/>
      <w:r w:rsidRPr="00C15891">
        <w:rPr>
          <w:lang w:val="it-IT"/>
        </w:rPr>
        <w:t>.</w:t>
      </w:r>
    </w:p>
    <w:p w14:paraId="59CCB020" w14:textId="369F7888" w:rsidR="003B1B71" w:rsidRPr="006673BB" w:rsidRDefault="003B1B71" w:rsidP="003B1B71">
      <w:pPr>
        <w:spacing w:line="480" w:lineRule="auto"/>
        <w:textAlignment w:val="baseline"/>
        <w:rPr>
          <w:lang w:eastAsia="en-CA"/>
        </w:rPr>
      </w:pPr>
      <w:proofErr w:type="spellStart"/>
      <w:r w:rsidRPr="003D02AF">
        <w:rPr>
          <w:lang w:eastAsia="en-CA"/>
        </w:rPr>
        <w:t>Deremetz</w:t>
      </w:r>
      <w:proofErr w:type="spellEnd"/>
      <w:r w:rsidRPr="003D02AF">
        <w:rPr>
          <w:lang w:eastAsia="en-CA"/>
        </w:rPr>
        <w:t xml:space="preserve">, Alain. 2014. </w:t>
      </w:r>
      <w:r>
        <w:rPr>
          <w:lang w:eastAsia="en-CA"/>
        </w:rPr>
        <w:t>“</w:t>
      </w:r>
      <w:r w:rsidRPr="006673BB">
        <w:rPr>
          <w:lang w:eastAsia="en-CA"/>
        </w:rPr>
        <w:t xml:space="preserve">Authorial poetics in </w:t>
      </w:r>
      <w:proofErr w:type="spellStart"/>
      <w:r w:rsidRPr="006673BB">
        <w:rPr>
          <w:lang w:eastAsia="en-CA"/>
        </w:rPr>
        <w:t>Valerius</w:t>
      </w:r>
      <w:proofErr w:type="spellEnd"/>
      <w:r w:rsidRPr="006673BB">
        <w:rPr>
          <w:lang w:eastAsia="en-CA"/>
        </w:rPr>
        <w:t xml:space="preserve"> </w:t>
      </w:r>
      <w:proofErr w:type="spellStart"/>
      <w:r w:rsidRPr="002010BA">
        <w:rPr>
          <w:i/>
          <w:iCs/>
          <w:lang w:eastAsia="en-CA"/>
        </w:rPr>
        <w:t>Flaccus</w:t>
      </w:r>
      <w:proofErr w:type="spellEnd"/>
      <w:r w:rsidR="00050F90">
        <w:rPr>
          <w:i/>
          <w:iCs/>
          <w:lang w:eastAsia="en-CA"/>
        </w:rPr>
        <w:t>’</w:t>
      </w:r>
      <w:r w:rsidRPr="002010BA">
        <w:rPr>
          <w:i/>
          <w:iCs/>
          <w:lang w:eastAsia="en-CA"/>
        </w:rPr>
        <w:t> Argonautica</w:t>
      </w:r>
      <w:r w:rsidRPr="006673BB">
        <w:rPr>
          <w:lang w:eastAsia="en-CA"/>
        </w:rPr>
        <w:t>.</w:t>
      </w:r>
      <w:r>
        <w:rPr>
          <w:lang w:eastAsia="en-CA"/>
        </w:rPr>
        <w:t>”</w:t>
      </w:r>
      <w:r w:rsidRPr="006673BB">
        <w:rPr>
          <w:lang w:eastAsia="en-CA"/>
        </w:rPr>
        <w:t xml:space="preserve"> In</w:t>
      </w:r>
      <w:r w:rsidRPr="006673BB">
        <w:rPr>
          <w:i/>
          <w:iCs/>
          <w:lang w:eastAsia="en-CA"/>
        </w:rPr>
        <w:t> Brill</w:t>
      </w:r>
      <w:r w:rsidR="00050F90">
        <w:rPr>
          <w:i/>
          <w:iCs/>
          <w:lang w:eastAsia="en-CA"/>
        </w:rPr>
        <w:t>’</w:t>
      </w:r>
      <w:r w:rsidRPr="006673BB">
        <w:rPr>
          <w:i/>
          <w:iCs/>
          <w:lang w:eastAsia="en-CA"/>
        </w:rPr>
        <w:t xml:space="preserve">s </w:t>
      </w:r>
      <w:r w:rsidRPr="006673BB">
        <w:rPr>
          <w:i/>
          <w:iCs/>
          <w:lang w:eastAsia="en-CA"/>
        </w:rPr>
        <w:tab/>
        <w:t xml:space="preserve">Companion to </w:t>
      </w:r>
      <w:proofErr w:type="spellStart"/>
      <w:r w:rsidRPr="006673BB">
        <w:rPr>
          <w:i/>
          <w:iCs/>
          <w:lang w:eastAsia="en-CA"/>
        </w:rPr>
        <w:t>Valerius</w:t>
      </w:r>
      <w:proofErr w:type="spellEnd"/>
      <w:r w:rsidRPr="006673BB">
        <w:rPr>
          <w:i/>
          <w:iCs/>
          <w:lang w:eastAsia="en-CA"/>
        </w:rPr>
        <w:t xml:space="preserve"> </w:t>
      </w:r>
      <w:proofErr w:type="spellStart"/>
      <w:r w:rsidRPr="006673BB">
        <w:rPr>
          <w:i/>
          <w:iCs/>
          <w:lang w:eastAsia="en-CA"/>
        </w:rPr>
        <w:t>Flaccus</w:t>
      </w:r>
      <w:proofErr w:type="spellEnd"/>
      <w:r>
        <w:rPr>
          <w:lang w:eastAsia="en-CA"/>
        </w:rPr>
        <w:t>, ed. by</w:t>
      </w:r>
      <w:r w:rsidRPr="006673BB">
        <w:rPr>
          <w:lang w:eastAsia="en-CA"/>
        </w:rPr>
        <w:t xml:space="preserve"> </w:t>
      </w:r>
      <w:r>
        <w:rPr>
          <w:lang w:eastAsia="en-CA"/>
        </w:rPr>
        <w:t xml:space="preserve">M. </w:t>
      </w:r>
      <w:proofErr w:type="spellStart"/>
      <w:r>
        <w:rPr>
          <w:lang w:eastAsia="en-CA"/>
        </w:rPr>
        <w:t>Heerink</w:t>
      </w:r>
      <w:proofErr w:type="spellEnd"/>
      <w:r>
        <w:rPr>
          <w:lang w:eastAsia="en-CA"/>
        </w:rPr>
        <w:t xml:space="preserve"> and G. </w:t>
      </w:r>
      <w:proofErr w:type="spellStart"/>
      <w:r>
        <w:rPr>
          <w:lang w:eastAsia="en-CA"/>
        </w:rPr>
        <w:t>Manuwald</w:t>
      </w:r>
      <w:proofErr w:type="spellEnd"/>
      <w:r w:rsidRPr="006673BB">
        <w:rPr>
          <w:lang w:eastAsia="en-CA"/>
        </w:rPr>
        <w:t xml:space="preserve">, 49–71. </w:t>
      </w:r>
      <w:r w:rsidRPr="006673BB">
        <w:rPr>
          <w:lang w:eastAsia="en-CA"/>
        </w:rPr>
        <w:tab/>
        <w:t>Leiden: Brill.</w:t>
      </w:r>
    </w:p>
    <w:p w14:paraId="1C8DA6A0" w14:textId="77777777" w:rsidR="003B1B71" w:rsidRPr="006673BB" w:rsidRDefault="003B1B71" w:rsidP="003B1B71">
      <w:pPr>
        <w:spacing w:line="480" w:lineRule="auto"/>
        <w:ind w:left="720" w:hanging="720"/>
      </w:pPr>
      <w:r w:rsidRPr="006673BB">
        <w:t xml:space="preserve">Dewar, Michael. 1988. Review of </w:t>
      </w:r>
      <w:proofErr w:type="spellStart"/>
      <w:r>
        <w:t>Benker</w:t>
      </w:r>
      <w:proofErr w:type="spellEnd"/>
      <w:r>
        <w:t xml:space="preserve"> 1987, </w:t>
      </w:r>
      <w:r w:rsidRPr="006673BB">
        <w:rPr>
          <w:i/>
          <w:iCs/>
        </w:rPr>
        <w:t xml:space="preserve">Achill und Domitian: </w:t>
      </w:r>
      <w:proofErr w:type="spellStart"/>
      <w:r w:rsidRPr="006673BB">
        <w:rPr>
          <w:i/>
          <w:iCs/>
        </w:rPr>
        <w:t>Herrscherkritik</w:t>
      </w:r>
      <w:proofErr w:type="spellEnd"/>
      <w:r w:rsidRPr="006673BB">
        <w:rPr>
          <w:i/>
          <w:iCs/>
        </w:rPr>
        <w:t xml:space="preserve"> in der </w:t>
      </w:r>
      <w:proofErr w:type="spellStart"/>
      <w:r w:rsidRPr="003D02AF">
        <w:t>Achilleis</w:t>
      </w:r>
      <w:proofErr w:type="spellEnd"/>
      <w:r w:rsidRPr="006673BB">
        <w:rPr>
          <w:i/>
          <w:iCs/>
        </w:rPr>
        <w:t xml:space="preserve"> des Statius</w:t>
      </w:r>
      <w:r w:rsidRPr="006673BB">
        <w:t xml:space="preserve">, </w:t>
      </w:r>
      <w:r w:rsidRPr="006673BB">
        <w:rPr>
          <w:i/>
          <w:iCs/>
        </w:rPr>
        <w:t xml:space="preserve">CR </w:t>
      </w:r>
      <w:r w:rsidRPr="006673BB">
        <w:t xml:space="preserve">38: 252–53. </w:t>
      </w:r>
    </w:p>
    <w:p w14:paraId="013E0A4A" w14:textId="77777777" w:rsidR="003B1B71" w:rsidRPr="006673BB" w:rsidRDefault="003B1B71" w:rsidP="003B1B71">
      <w:pPr>
        <w:spacing w:line="480" w:lineRule="auto"/>
        <w:ind w:left="720" w:hanging="720"/>
      </w:pPr>
      <w:r w:rsidRPr="006673BB">
        <w:t>Dewar, Michael. 1991a. Review of</w:t>
      </w:r>
      <w:r w:rsidRPr="006673BB">
        <w:rPr>
          <w:i/>
          <w:iCs/>
        </w:rPr>
        <w:t xml:space="preserve"> </w:t>
      </w:r>
      <w:proofErr w:type="spellStart"/>
      <w:r w:rsidRPr="006673BB">
        <w:t>Lesueur</w:t>
      </w:r>
      <w:proofErr w:type="spellEnd"/>
      <w:r w:rsidRPr="006673BB">
        <w:t xml:space="preserve"> 1990,</w:t>
      </w:r>
      <w:r w:rsidRPr="006673BB">
        <w:rPr>
          <w:i/>
          <w:iCs/>
        </w:rPr>
        <w:t xml:space="preserve"> Stace, </w:t>
      </w:r>
      <w:proofErr w:type="spellStart"/>
      <w:r w:rsidRPr="003D02AF">
        <w:t>Th</w:t>
      </w:r>
      <w:r>
        <w:t>é</w:t>
      </w:r>
      <w:r w:rsidRPr="003D02AF">
        <w:t>ba</w:t>
      </w:r>
      <w:r>
        <w:t>ï</w:t>
      </w:r>
      <w:r w:rsidRPr="003D02AF">
        <w:t>de</w:t>
      </w:r>
      <w:proofErr w:type="spellEnd"/>
      <w:r w:rsidRPr="006673BB">
        <w:t xml:space="preserve"> vol. 1, </w:t>
      </w:r>
      <w:r w:rsidRPr="006673BB">
        <w:rPr>
          <w:i/>
          <w:iCs/>
        </w:rPr>
        <w:t>CR</w:t>
      </w:r>
      <w:r w:rsidRPr="006673BB">
        <w:t xml:space="preserve"> 41.2: 332–4.</w:t>
      </w:r>
      <w:r w:rsidRPr="006673BB">
        <w:tab/>
      </w:r>
    </w:p>
    <w:p w14:paraId="441D7B45" w14:textId="77777777" w:rsidR="003B1B71" w:rsidRPr="006673BB" w:rsidRDefault="003B1B71" w:rsidP="003B1B71">
      <w:pPr>
        <w:spacing w:line="480" w:lineRule="auto"/>
        <w:ind w:left="720" w:hanging="720"/>
      </w:pPr>
      <w:r w:rsidRPr="006673BB">
        <w:t xml:space="preserve">Dewar, Michael 1991b. </w:t>
      </w:r>
      <w:r w:rsidRPr="006673BB">
        <w:rPr>
          <w:i/>
          <w:iCs/>
        </w:rPr>
        <w:t xml:space="preserve">Statius, </w:t>
      </w:r>
      <w:proofErr w:type="spellStart"/>
      <w:r w:rsidRPr="003D02AF">
        <w:t>Thebaid</w:t>
      </w:r>
      <w:proofErr w:type="spellEnd"/>
      <w:r w:rsidRPr="006673BB">
        <w:rPr>
          <w:i/>
          <w:iCs/>
        </w:rPr>
        <w:t xml:space="preserve"> IX</w:t>
      </w:r>
      <w:r>
        <w:rPr>
          <w:i/>
          <w:iCs/>
        </w:rPr>
        <w:t>:</w:t>
      </w:r>
      <w:r w:rsidRPr="003940D1">
        <w:rPr>
          <w:i/>
          <w:iCs/>
        </w:rPr>
        <w:t xml:space="preserve"> </w:t>
      </w:r>
      <w:r w:rsidRPr="006673BB">
        <w:rPr>
          <w:i/>
          <w:iCs/>
        </w:rPr>
        <w:t xml:space="preserve">Edited with an </w:t>
      </w:r>
      <w:r>
        <w:rPr>
          <w:i/>
          <w:iCs/>
        </w:rPr>
        <w:t xml:space="preserve">English </w:t>
      </w:r>
      <w:r w:rsidRPr="006673BB">
        <w:rPr>
          <w:i/>
          <w:iCs/>
        </w:rPr>
        <w:t>Translation and Commentary</w:t>
      </w:r>
      <w:r w:rsidRPr="006673BB">
        <w:t xml:space="preserve">. Oxford: Oxford University Press. </w:t>
      </w:r>
    </w:p>
    <w:p w14:paraId="3A0EDD5C" w14:textId="77777777" w:rsidR="003B1B71" w:rsidRPr="006673BB" w:rsidRDefault="003B1B71" w:rsidP="003B1B71">
      <w:pPr>
        <w:spacing w:line="480" w:lineRule="auto"/>
        <w:ind w:left="720" w:hanging="720"/>
      </w:pPr>
      <w:r w:rsidRPr="006673BB">
        <w:t xml:space="preserve">Dewar, Michael. 1992. Review of Feeney 1991, </w:t>
      </w:r>
      <w:r w:rsidRPr="006673BB">
        <w:rPr>
          <w:i/>
          <w:iCs/>
        </w:rPr>
        <w:t>The Gods in Epic</w:t>
      </w:r>
      <w:r w:rsidRPr="006673BB">
        <w:t xml:space="preserve">, </w:t>
      </w:r>
      <w:r w:rsidRPr="006673BB">
        <w:rPr>
          <w:i/>
          <w:iCs/>
        </w:rPr>
        <w:t>CR</w:t>
      </w:r>
      <w:r w:rsidRPr="006673BB">
        <w:t xml:space="preserve"> 42.1: 61–3.</w:t>
      </w:r>
      <w:r w:rsidRPr="006673BB">
        <w:tab/>
      </w:r>
    </w:p>
    <w:p w14:paraId="674EE8D0" w14:textId="77777777" w:rsidR="003B1B71" w:rsidRPr="006673BB" w:rsidRDefault="003B1B71" w:rsidP="003B1B71">
      <w:pPr>
        <w:spacing w:line="480" w:lineRule="auto"/>
        <w:ind w:left="720" w:hanging="720"/>
      </w:pPr>
      <w:r w:rsidRPr="006673BB">
        <w:t xml:space="preserve">Dewar, Michael. 1994. </w:t>
      </w:r>
      <w:r>
        <w:t>“</w:t>
      </w:r>
      <w:r w:rsidRPr="006673BB">
        <w:t>Laying it on with a trowel: the proem to Lucan and related texts.</w:t>
      </w:r>
      <w:r>
        <w:t>”</w:t>
      </w:r>
      <w:r w:rsidRPr="006673BB">
        <w:t xml:space="preserve"> </w:t>
      </w:r>
      <w:r>
        <w:rPr>
          <w:i/>
        </w:rPr>
        <w:t>CQ</w:t>
      </w:r>
      <w:r w:rsidRPr="006673BB">
        <w:t xml:space="preserve"> 44: 199–211.</w:t>
      </w:r>
    </w:p>
    <w:p w14:paraId="59465DF6" w14:textId="77777777" w:rsidR="003B1B71" w:rsidRPr="006673BB" w:rsidRDefault="003B1B71" w:rsidP="003B1B71">
      <w:pPr>
        <w:spacing w:line="480" w:lineRule="auto"/>
        <w:ind w:left="720" w:hanging="720"/>
      </w:pPr>
      <w:r w:rsidRPr="006673BB">
        <w:t xml:space="preserve">Dewar, Michael. 2000. </w:t>
      </w:r>
      <w:r>
        <w:t>R</w:t>
      </w:r>
      <w:r w:rsidRPr="006673BB">
        <w:t xml:space="preserve">eview of Slavitt 1997, </w:t>
      </w:r>
      <w:r w:rsidRPr="006673BB">
        <w:rPr>
          <w:i/>
          <w:iCs/>
        </w:rPr>
        <w:t>Broken Columns: Two Roman Epic Fragments</w:t>
      </w:r>
      <w:r w:rsidRPr="003940D1">
        <w:t>,</w:t>
      </w:r>
      <w:r w:rsidRPr="006673BB">
        <w:rPr>
          <w:i/>
          <w:iCs/>
        </w:rPr>
        <w:t xml:space="preserve"> CR</w:t>
      </w:r>
      <w:r w:rsidRPr="006673BB">
        <w:t xml:space="preserve"> 50.1: 302–3.</w:t>
      </w:r>
    </w:p>
    <w:p w14:paraId="7B8F7D81" w14:textId="77777777" w:rsidR="003B1B71" w:rsidRPr="006673BB" w:rsidRDefault="003B1B71" w:rsidP="003B1B71">
      <w:pPr>
        <w:spacing w:line="480" w:lineRule="auto"/>
        <w:ind w:left="720" w:hanging="720"/>
      </w:pPr>
      <w:r w:rsidRPr="006673BB">
        <w:t xml:space="preserve">Dewar, Michael. 2009. Review of Shackleton Bailey 2003, </w:t>
      </w:r>
      <w:r w:rsidRPr="006673BB">
        <w:rPr>
          <w:i/>
          <w:iCs/>
        </w:rPr>
        <w:t>Statius</w:t>
      </w:r>
      <w:r w:rsidRPr="006673BB">
        <w:t xml:space="preserve">, </w:t>
      </w:r>
      <w:r w:rsidRPr="006673BB">
        <w:rPr>
          <w:i/>
          <w:iCs/>
        </w:rPr>
        <w:t>The Loeb</w:t>
      </w:r>
      <w:r>
        <w:t>,</w:t>
      </w:r>
      <w:r w:rsidRPr="006673BB">
        <w:t xml:space="preserve"> </w:t>
      </w:r>
      <w:proofErr w:type="spellStart"/>
      <w:r w:rsidRPr="006673BB">
        <w:rPr>
          <w:i/>
          <w:iCs/>
        </w:rPr>
        <w:t>Mouseion</w:t>
      </w:r>
      <w:proofErr w:type="spellEnd"/>
      <w:r w:rsidRPr="006673BB">
        <w:t xml:space="preserve"> 9.1: 57–66.</w:t>
      </w:r>
    </w:p>
    <w:p w14:paraId="4ACEC795" w14:textId="77777777" w:rsidR="003B1B71" w:rsidRPr="006673BB" w:rsidRDefault="003B1B71" w:rsidP="003B1B71">
      <w:pPr>
        <w:spacing w:line="480" w:lineRule="auto"/>
        <w:ind w:left="720" w:hanging="720"/>
      </w:pPr>
      <w:r w:rsidRPr="006673BB">
        <w:lastRenderedPageBreak/>
        <w:t xml:space="preserve">Dewar, Michael. 2020. </w:t>
      </w:r>
      <w:r>
        <w:t>“</w:t>
      </w:r>
      <w:r w:rsidRPr="006673BB">
        <w:t xml:space="preserve">The Flavian epics and the </w:t>
      </w:r>
      <w:proofErr w:type="spellStart"/>
      <w:r w:rsidRPr="006673BB">
        <w:t>Neoterics</w:t>
      </w:r>
      <w:proofErr w:type="spellEnd"/>
      <w:r w:rsidRPr="006673BB">
        <w:t>.</w:t>
      </w:r>
      <w:r>
        <w:t>”</w:t>
      </w:r>
      <w:r w:rsidRPr="006673BB">
        <w:t xml:space="preserve"> In </w:t>
      </w:r>
      <w:r w:rsidRPr="006673BB">
        <w:rPr>
          <w:i/>
          <w:iCs/>
        </w:rPr>
        <w:t>Intertextuality in Flavian Epic Poetry</w:t>
      </w:r>
      <w:r>
        <w:t>, ed. by</w:t>
      </w:r>
      <w:r w:rsidRPr="006673BB">
        <w:t xml:space="preserve"> N</w:t>
      </w:r>
      <w:r>
        <w:t>.</w:t>
      </w:r>
      <w:r w:rsidRPr="006673BB">
        <w:t xml:space="preserve"> Coffee, C</w:t>
      </w:r>
      <w:r>
        <w:t>.</w:t>
      </w:r>
      <w:r w:rsidRPr="006673BB">
        <w:t xml:space="preserve"> </w:t>
      </w:r>
      <w:proofErr w:type="spellStart"/>
      <w:r w:rsidRPr="006673BB">
        <w:t>Forstall</w:t>
      </w:r>
      <w:proofErr w:type="spellEnd"/>
      <w:r w:rsidRPr="006673BB">
        <w:t>, L</w:t>
      </w:r>
      <w:r>
        <w:t>.</w:t>
      </w:r>
      <w:r w:rsidRPr="006673BB">
        <w:t xml:space="preserve"> Galli </w:t>
      </w:r>
      <w:proofErr w:type="spellStart"/>
      <w:r w:rsidRPr="006673BB">
        <w:t>Milić</w:t>
      </w:r>
      <w:proofErr w:type="spellEnd"/>
      <w:r w:rsidRPr="006673BB">
        <w:t>, and D</w:t>
      </w:r>
      <w:r>
        <w:t>.</w:t>
      </w:r>
      <w:r w:rsidRPr="006673BB">
        <w:t xml:space="preserve"> Nelis, 107–32. Berlin: </w:t>
      </w:r>
      <w:r>
        <w:t>De Gruyter</w:t>
      </w:r>
      <w:r w:rsidRPr="006673BB">
        <w:t>.</w:t>
      </w:r>
    </w:p>
    <w:p w14:paraId="79CB7392" w14:textId="09BE0053" w:rsidR="003B1B71" w:rsidRPr="006673BB" w:rsidRDefault="003B1B71" w:rsidP="003B1B71">
      <w:pPr>
        <w:spacing w:line="480" w:lineRule="auto"/>
        <w:ind w:left="720" w:hanging="720"/>
      </w:pPr>
      <w:r w:rsidRPr="006673BB">
        <w:t xml:space="preserve">Dietrich, Jessica. 1999. </w:t>
      </w:r>
      <w:r>
        <w:t>“</w:t>
      </w:r>
      <w:proofErr w:type="spellStart"/>
      <w:r w:rsidRPr="006673BB">
        <w:rPr>
          <w:i/>
        </w:rPr>
        <w:t>Thebaid</w:t>
      </w:r>
      <w:r w:rsidR="00050F90">
        <w:t>’</w:t>
      </w:r>
      <w:r w:rsidRPr="006673BB">
        <w:t>s</w:t>
      </w:r>
      <w:proofErr w:type="spellEnd"/>
      <w:r w:rsidRPr="006673BB">
        <w:t xml:space="preserve"> feminine ending.</w:t>
      </w:r>
      <w:r>
        <w:t>”</w:t>
      </w:r>
      <w:r w:rsidRPr="006673BB">
        <w:t xml:space="preserve"> </w:t>
      </w:r>
      <w:r w:rsidRPr="006673BB">
        <w:rPr>
          <w:i/>
        </w:rPr>
        <w:t>Ramus</w:t>
      </w:r>
      <w:r w:rsidRPr="006673BB">
        <w:t xml:space="preserve"> 28: 40–53.</w:t>
      </w:r>
    </w:p>
    <w:p w14:paraId="0D1D9D15" w14:textId="77777777" w:rsidR="003B1B71" w:rsidRPr="006673BB" w:rsidRDefault="003B1B71" w:rsidP="003B1B71">
      <w:pPr>
        <w:spacing w:line="480" w:lineRule="auto"/>
        <w:ind w:left="720" w:hanging="720"/>
      </w:pPr>
      <w:proofErr w:type="spellStart"/>
      <w:r w:rsidRPr="006673BB">
        <w:t>Dilke</w:t>
      </w:r>
      <w:proofErr w:type="spellEnd"/>
      <w:r w:rsidRPr="006673BB">
        <w:t xml:space="preserve">, Oswald Ashton Wentworth 1954. </w:t>
      </w:r>
      <w:proofErr w:type="spellStart"/>
      <w:r w:rsidRPr="003D02AF">
        <w:rPr>
          <w:i/>
          <w:iCs/>
        </w:rPr>
        <w:t>Achilleid</w:t>
      </w:r>
      <w:proofErr w:type="spellEnd"/>
      <w:r w:rsidRPr="006673BB">
        <w:t xml:space="preserve">. Cambridge: Cambridge University Press. </w:t>
      </w:r>
      <w:r>
        <w:t>Rpt.</w:t>
      </w:r>
      <w:r w:rsidRPr="006673BB">
        <w:t xml:space="preserve"> 1979</w:t>
      </w:r>
      <w:r>
        <w:t>,</w:t>
      </w:r>
      <w:r w:rsidRPr="006673BB">
        <w:t xml:space="preserve"> New York: Arno Press</w:t>
      </w:r>
      <w:r>
        <w:t>.</w:t>
      </w:r>
      <w:r w:rsidRPr="006673BB">
        <w:t xml:space="preserve"> </w:t>
      </w:r>
      <w:r>
        <w:t>Rpt.</w:t>
      </w:r>
      <w:r w:rsidRPr="006673BB">
        <w:t xml:space="preserve"> with introduction by R</w:t>
      </w:r>
      <w:r>
        <w:t>.</w:t>
      </w:r>
      <w:r w:rsidRPr="006673BB">
        <w:t xml:space="preserve"> Cowan 2005</w:t>
      </w:r>
      <w:r>
        <w:t>,</w:t>
      </w:r>
      <w:r w:rsidRPr="006673BB">
        <w:t xml:space="preserve"> Bristol: Bristol Phoenix Press. </w:t>
      </w:r>
    </w:p>
    <w:p w14:paraId="441FD79D" w14:textId="1A0B7025" w:rsidR="003B1B71" w:rsidRDefault="003B1B71" w:rsidP="003B1B71">
      <w:pPr>
        <w:spacing w:line="480" w:lineRule="auto"/>
        <w:ind w:left="720" w:hanging="720"/>
      </w:pPr>
      <w:proofErr w:type="spellStart"/>
      <w:r w:rsidRPr="006673BB">
        <w:t>Dinter</w:t>
      </w:r>
      <w:proofErr w:type="spellEnd"/>
      <w:r w:rsidRPr="006673BB">
        <w:t xml:space="preserve">, Martin. 2012. </w:t>
      </w:r>
      <w:r w:rsidRPr="006673BB">
        <w:rPr>
          <w:i/>
        </w:rPr>
        <w:t>Anatomizing</w:t>
      </w:r>
      <w:r w:rsidRPr="006673BB">
        <w:t xml:space="preserve"> </w:t>
      </w:r>
      <w:r w:rsidRPr="005315C4">
        <w:rPr>
          <w:i/>
          <w:iCs/>
        </w:rPr>
        <w:t>Civil War: Studies</w:t>
      </w:r>
      <w:r w:rsidRPr="006673BB">
        <w:rPr>
          <w:i/>
        </w:rPr>
        <w:t xml:space="preserve"> in Lucan</w:t>
      </w:r>
      <w:r w:rsidR="00050F90">
        <w:rPr>
          <w:i/>
        </w:rPr>
        <w:t>’</w:t>
      </w:r>
      <w:r w:rsidRPr="006673BB">
        <w:rPr>
          <w:i/>
        </w:rPr>
        <w:t>s Epic Technique</w:t>
      </w:r>
      <w:r w:rsidRPr="006673BB">
        <w:t>. Ann Arbor: University of Michigan Press.</w:t>
      </w:r>
    </w:p>
    <w:p w14:paraId="149F8997" w14:textId="1F38CACC" w:rsidR="003B1B71" w:rsidRPr="006673BB" w:rsidRDefault="003B1B71" w:rsidP="003B1B71">
      <w:pPr>
        <w:spacing w:line="480" w:lineRule="auto"/>
        <w:ind w:left="720" w:hanging="720"/>
      </w:pPr>
      <w:r w:rsidRPr="006673BB">
        <w:rPr>
          <w:color w:val="000000"/>
          <w:shd w:val="clear" w:color="auto" w:fill="FFFFFF"/>
        </w:rPr>
        <w:t xml:space="preserve">Dominik, William J. 1989. </w:t>
      </w:r>
      <w:r>
        <w:rPr>
          <w:color w:val="000000"/>
          <w:shd w:val="clear" w:color="auto" w:fill="FFFFFF"/>
        </w:rPr>
        <w:t>“</w:t>
      </w:r>
      <w:r w:rsidRPr="006673BB">
        <w:rPr>
          <w:color w:val="000000"/>
          <w:shd w:val="clear" w:color="auto" w:fill="FFFFFF"/>
        </w:rPr>
        <w:t>Monarchal power and imperial politics in</w:t>
      </w:r>
      <w:r>
        <w:rPr>
          <w:color w:val="000000"/>
          <w:shd w:val="clear" w:color="auto" w:fill="FFFFFF"/>
        </w:rPr>
        <w:t xml:space="preserve"> </w:t>
      </w:r>
      <w:r w:rsidRPr="006673BB">
        <w:rPr>
          <w:color w:val="000000"/>
          <w:shd w:val="clear" w:color="auto" w:fill="FFFFFF"/>
        </w:rPr>
        <w:t>Statius</w:t>
      </w:r>
      <w:r w:rsidR="00050F90">
        <w:rPr>
          <w:color w:val="000000"/>
          <w:shd w:val="clear" w:color="auto" w:fill="FFFFFF"/>
        </w:rPr>
        <w:t>’</w:t>
      </w:r>
      <w:r w:rsidRPr="006673BB">
        <w:rPr>
          <w:color w:val="000000"/>
          <w:shd w:val="clear" w:color="auto" w:fill="FFFFFF"/>
        </w:rPr>
        <w:t> </w:t>
      </w:r>
      <w:proofErr w:type="spellStart"/>
      <w:r w:rsidRPr="006673BB">
        <w:rPr>
          <w:i/>
          <w:iCs/>
          <w:color w:val="000000"/>
          <w:shd w:val="clear" w:color="auto" w:fill="FFFFFF"/>
        </w:rPr>
        <w:t>Thebaid</w:t>
      </w:r>
      <w:proofErr w:type="spellEnd"/>
      <w:r w:rsidRPr="006673BB">
        <w:rPr>
          <w:color w:val="000000"/>
          <w:shd w:val="clear" w:color="auto" w:fill="FFFFFF"/>
        </w:rPr>
        <w:t>.</w:t>
      </w:r>
      <w:r>
        <w:rPr>
          <w:color w:val="000000"/>
          <w:shd w:val="clear" w:color="auto" w:fill="FFFFFF"/>
        </w:rPr>
        <w:t>”</w:t>
      </w:r>
      <w:r w:rsidRPr="006673BB">
        <w:rPr>
          <w:color w:val="000000"/>
          <w:shd w:val="clear" w:color="auto" w:fill="FFFFFF"/>
        </w:rPr>
        <w:t> </w:t>
      </w:r>
      <w:r w:rsidRPr="006673BB">
        <w:rPr>
          <w:i/>
          <w:iCs/>
          <w:color w:val="000000"/>
          <w:shd w:val="clear" w:color="auto" w:fill="FFFFFF"/>
        </w:rPr>
        <w:t>Ramus</w:t>
      </w:r>
      <w:r w:rsidRPr="006673BB">
        <w:rPr>
          <w:color w:val="000000"/>
          <w:shd w:val="clear" w:color="auto" w:fill="FFFFFF"/>
        </w:rPr>
        <w:t> 18:74–97.</w:t>
      </w:r>
    </w:p>
    <w:p w14:paraId="476E1A61" w14:textId="1036101C" w:rsidR="003B1B71" w:rsidRPr="006673BB" w:rsidRDefault="003B1B71" w:rsidP="003B1B71">
      <w:pPr>
        <w:spacing w:line="480" w:lineRule="auto"/>
        <w:ind w:left="720" w:hanging="720"/>
      </w:pPr>
      <w:r w:rsidRPr="006673BB">
        <w:rPr>
          <w:color w:val="000000"/>
          <w:shd w:val="clear" w:color="auto" w:fill="FFFFFF"/>
        </w:rPr>
        <w:t xml:space="preserve">Dominik, William J. </w:t>
      </w:r>
      <w:r w:rsidRPr="006673BB">
        <w:t xml:space="preserve">1992. </w:t>
      </w:r>
      <w:r>
        <w:t>“</w:t>
      </w:r>
      <w:r w:rsidRPr="006673BB">
        <w:t xml:space="preserve">A generic-ontological reading of </w:t>
      </w:r>
      <w:proofErr w:type="spellStart"/>
      <w:r w:rsidRPr="006673BB">
        <w:t>Adrastus</w:t>
      </w:r>
      <w:proofErr w:type="spellEnd"/>
      <w:r w:rsidR="00050F90">
        <w:t>’</w:t>
      </w:r>
      <w:r w:rsidRPr="006673BB">
        <w:t xml:space="preserve"> </w:t>
      </w:r>
      <w:proofErr w:type="spellStart"/>
      <w:r w:rsidRPr="006673BB">
        <w:t>Sminthiac</w:t>
      </w:r>
      <w:proofErr w:type="spellEnd"/>
      <w:r w:rsidRPr="006673BB">
        <w:t xml:space="preserve"> prayer (Statius, </w:t>
      </w:r>
      <w:proofErr w:type="spellStart"/>
      <w:r w:rsidRPr="006673BB">
        <w:rPr>
          <w:i/>
          <w:iCs/>
        </w:rPr>
        <w:t>Thebaid</w:t>
      </w:r>
      <w:proofErr w:type="spellEnd"/>
      <w:r w:rsidRPr="006673BB">
        <w:t xml:space="preserve"> 1.696–720).</w:t>
      </w:r>
      <w:r>
        <w:t>”</w:t>
      </w:r>
      <w:r w:rsidRPr="006673BB">
        <w:t xml:space="preserve"> </w:t>
      </w:r>
      <w:r w:rsidRPr="006673BB">
        <w:rPr>
          <w:i/>
          <w:iCs/>
        </w:rPr>
        <w:t>Scholia</w:t>
      </w:r>
      <w:r w:rsidRPr="006673BB">
        <w:t xml:space="preserve"> 1: 66–78.</w:t>
      </w:r>
    </w:p>
    <w:p w14:paraId="65F6E1BD" w14:textId="77777777" w:rsidR="003B1B71" w:rsidRPr="006673BB" w:rsidRDefault="003B1B71" w:rsidP="003B1B71">
      <w:pPr>
        <w:spacing w:line="480" w:lineRule="auto"/>
        <w:ind w:left="720" w:hanging="720"/>
        <w:rPr>
          <w:iCs/>
        </w:rPr>
      </w:pPr>
      <w:r w:rsidRPr="006673BB">
        <w:rPr>
          <w:color w:val="000000"/>
          <w:shd w:val="clear" w:color="auto" w:fill="FFFFFF"/>
        </w:rPr>
        <w:t xml:space="preserve">Dominik, William J. </w:t>
      </w:r>
      <w:r w:rsidRPr="006673BB">
        <w:t xml:space="preserve">1994a. </w:t>
      </w:r>
      <w:r>
        <w:t>“</w:t>
      </w:r>
      <w:proofErr w:type="spellStart"/>
      <w:r w:rsidRPr="006673BB">
        <w:rPr>
          <w:i/>
        </w:rPr>
        <w:t>Fama</w:t>
      </w:r>
      <w:proofErr w:type="spellEnd"/>
      <w:r w:rsidRPr="006673BB">
        <w:rPr>
          <w:i/>
        </w:rPr>
        <w:t xml:space="preserve"> </w:t>
      </w:r>
      <w:r w:rsidRPr="006673BB">
        <w:t>or</w:t>
      </w:r>
      <w:r w:rsidRPr="006673BB">
        <w:rPr>
          <w:i/>
        </w:rPr>
        <w:t xml:space="preserve"> Fata</w:t>
      </w:r>
      <w:r w:rsidRPr="006673BB">
        <w:t xml:space="preserve">? A note on Statius, </w:t>
      </w:r>
      <w:proofErr w:type="spellStart"/>
      <w:r w:rsidRPr="006673BB">
        <w:rPr>
          <w:i/>
        </w:rPr>
        <w:t>Theb</w:t>
      </w:r>
      <w:proofErr w:type="spellEnd"/>
      <w:r w:rsidRPr="006673BB">
        <w:rPr>
          <w:i/>
        </w:rPr>
        <w:t xml:space="preserve">. </w:t>
      </w:r>
      <w:r w:rsidRPr="006673BB">
        <w:t>10.835.</w:t>
      </w:r>
      <w:r>
        <w:t>”</w:t>
      </w:r>
      <w:r w:rsidRPr="006673BB">
        <w:t xml:space="preserve"> </w:t>
      </w:r>
      <w:r w:rsidRPr="006673BB">
        <w:rPr>
          <w:i/>
        </w:rPr>
        <w:t xml:space="preserve">LCM </w:t>
      </w:r>
      <w:r w:rsidRPr="006673BB">
        <w:t xml:space="preserve">19: 82–4. </w:t>
      </w:r>
    </w:p>
    <w:p w14:paraId="4B3EFC15" w14:textId="77777777" w:rsidR="003B1B71" w:rsidRPr="006673BB" w:rsidRDefault="003B1B71" w:rsidP="003B1B71">
      <w:pPr>
        <w:spacing w:line="480" w:lineRule="auto"/>
        <w:ind w:left="720" w:hanging="720"/>
      </w:pPr>
      <w:r w:rsidRPr="006673BB">
        <w:rPr>
          <w:color w:val="000000"/>
          <w:shd w:val="clear" w:color="auto" w:fill="FFFFFF"/>
        </w:rPr>
        <w:t xml:space="preserve">Dominik, William J. </w:t>
      </w:r>
      <w:r w:rsidRPr="006673BB">
        <w:t xml:space="preserve">1994b. </w:t>
      </w:r>
      <w:r w:rsidRPr="006673BB">
        <w:rPr>
          <w:i/>
          <w:iCs/>
        </w:rPr>
        <w:t xml:space="preserve">The Mythic Voice of Statius: Power and Politics in the </w:t>
      </w:r>
      <w:proofErr w:type="spellStart"/>
      <w:r w:rsidRPr="003D02AF">
        <w:rPr>
          <w:iCs/>
        </w:rPr>
        <w:t>Thebaid</w:t>
      </w:r>
      <w:proofErr w:type="spellEnd"/>
      <w:r w:rsidRPr="006673BB">
        <w:t>. Leiden: Brill.</w:t>
      </w:r>
    </w:p>
    <w:p w14:paraId="4A598519" w14:textId="09AE4EC5" w:rsidR="003B1B71" w:rsidRPr="006673BB" w:rsidRDefault="003B1B71" w:rsidP="003B1B71">
      <w:pPr>
        <w:suppressAutoHyphens/>
        <w:spacing w:line="480" w:lineRule="auto"/>
        <w:ind w:left="720" w:hanging="720"/>
        <w:rPr>
          <w:color w:val="000000"/>
        </w:rPr>
      </w:pPr>
      <w:r w:rsidRPr="006673BB">
        <w:rPr>
          <w:color w:val="000000"/>
          <w:shd w:val="clear" w:color="auto" w:fill="FFFFFF"/>
        </w:rPr>
        <w:t xml:space="preserve">Dominik, William J. </w:t>
      </w:r>
      <w:r w:rsidRPr="006673BB">
        <w:rPr>
          <w:color w:val="000000"/>
        </w:rPr>
        <w:t xml:space="preserve">1994c. </w:t>
      </w:r>
      <w:r w:rsidRPr="006673BB">
        <w:rPr>
          <w:i/>
          <w:color w:val="000000"/>
        </w:rPr>
        <w:t>Speech and Rhetoric in Statius</w:t>
      </w:r>
      <w:r w:rsidR="00050F90">
        <w:rPr>
          <w:i/>
          <w:color w:val="000000"/>
        </w:rPr>
        <w:t>’</w:t>
      </w:r>
      <w:r w:rsidRPr="006673BB">
        <w:rPr>
          <w:i/>
          <w:color w:val="000000"/>
        </w:rPr>
        <w:t xml:space="preserve"> </w:t>
      </w:r>
      <w:proofErr w:type="spellStart"/>
      <w:r w:rsidRPr="003D02AF">
        <w:rPr>
          <w:iCs/>
          <w:color w:val="000000"/>
        </w:rPr>
        <w:t>Thebaid</w:t>
      </w:r>
      <w:proofErr w:type="spellEnd"/>
      <w:r w:rsidRPr="006673BB">
        <w:rPr>
          <w:color w:val="000000"/>
        </w:rPr>
        <w:t>. Hildesheim: Olms-</w:t>
      </w:r>
      <w:proofErr w:type="spellStart"/>
      <w:r w:rsidRPr="006673BB">
        <w:rPr>
          <w:color w:val="000000"/>
        </w:rPr>
        <w:t>Weidmann</w:t>
      </w:r>
      <w:proofErr w:type="spellEnd"/>
      <w:r w:rsidRPr="006673BB">
        <w:rPr>
          <w:color w:val="000000"/>
        </w:rPr>
        <w:t>.</w:t>
      </w:r>
    </w:p>
    <w:p w14:paraId="6753F742" w14:textId="38C8309E" w:rsidR="003B1B71" w:rsidRPr="006673BB" w:rsidRDefault="003B1B71" w:rsidP="003B1B71">
      <w:pPr>
        <w:spacing w:line="480" w:lineRule="auto"/>
        <w:ind w:left="720" w:hanging="720"/>
        <w:rPr>
          <w:lang w:eastAsia="ar-SA"/>
        </w:rPr>
      </w:pPr>
      <w:r w:rsidRPr="006673BB">
        <w:rPr>
          <w:color w:val="000000"/>
          <w:shd w:val="clear" w:color="auto" w:fill="FFFFFF"/>
        </w:rPr>
        <w:t xml:space="preserve">Dominik, William J. </w:t>
      </w:r>
      <w:r w:rsidRPr="006673BB">
        <w:rPr>
          <w:lang w:eastAsia="ar-SA"/>
        </w:rPr>
        <w:t xml:space="preserve">1996a. </w:t>
      </w:r>
      <w:r>
        <w:rPr>
          <w:lang w:eastAsia="ar-SA"/>
        </w:rPr>
        <w:t>“</w:t>
      </w:r>
      <w:r w:rsidRPr="006673BB">
        <w:rPr>
          <w:lang w:eastAsia="ar-SA"/>
        </w:rPr>
        <w:t>A short narrative reading of Statius</w:t>
      </w:r>
      <w:r w:rsidR="00050F90">
        <w:rPr>
          <w:lang w:eastAsia="ar-SA"/>
        </w:rPr>
        <w:t>’</w:t>
      </w:r>
      <w:r w:rsidRPr="006673BB">
        <w:rPr>
          <w:lang w:eastAsia="ar-SA"/>
        </w:rPr>
        <w:t xml:space="preserve"> </w:t>
      </w:r>
      <w:proofErr w:type="spellStart"/>
      <w:r w:rsidRPr="006673BB">
        <w:rPr>
          <w:i/>
          <w:lang w:eastAsia="ar-SA"/>
        </w:rPr>
        <w:t>Thebaid</w:t>
      </w:r>
      <w:proofErr w:type="spellEnd"/>
      <w:r w:rsidRPr="006673BB">
        <w:rPr>
          <w:lang w:eastAsia="ar-SA"/>
        </w:rPr>
        <w:t>.</w:t>
      </w:r>
      <w:r>
        <w:rPr>
          <w:lang w:eastAsia="ar-SA"/>
        </w:rPr>
        <w:t>”</w:t>
      </w:r>
      <w:r w:rsidRPr="006673BB">
        <w:rPr>
          <w:lang w:eastAsia="ar-SA"/>
        </w:rPr>
        <w:t xml:space="preserve"> </w:t>
      </w:r>
      <w:r w:rsidRPr="005315C4">
        <w:rPr>
          <w:lang w:eastAsia="ar-SA"/>
        </w:rPr>
        <w:t xml:space="preserve">In </w:t>
      </w:r>
      <w:proofErr w:type="spellStart"/>
      <w:r w:rsidRPr="005315C4">
        <w:rPr>
          <w:i/>
          <w:iCs/>
        </w:rPr>
        <w:t>Epicedion</w:t>
      </w:r>
      <w:proofErr w:type="spellEnd"/>
      <w:r w:rsidRPr="005315C4">
        <w:rPr>
          <w:i/>
          <w:iCs/>
        </w:rPr>
        <w:t xml:space="preserve">: </w:t>
      </w:r>
      <w:proofErr w:type="spellStart"/>
      <w:r w:rsidRPr="005315C4">
        <w:rPr>
          <w:i/>
          <w:iCs/>
        </w:rPr>
        <w:t>hommage</w:t>
      </w:r>
      <w:proofErr w:type="spellEnd"/>
      <w:r w:rsidRPr="005315C4">
        <w:rPr>
          <w:i/>
          <w:iCs/>
        </w:rPr>
        <w:t xml:space="preserve"> à P. </w:t>
      </w:r>
      <w:proofErr w:type="spellStart"/>
      <w:r w:rsidRPr="005315C4">
        <w:rPr>
          <w:i/>
          <w:iCs/>
        </w:rPr>
        <w:t>Papinius</w:t>
      </w:r>
      <w:proofErr w:type="spellEnd"/>
      <w:r w:rsidRPr="005315C4">
        <w:rPr>
          <w:i/>
          <w:iCs/>
        </w:rPr>
        <w:t xml:space="preserve"> Statius, 96–1996</w:t>
      </w:r>
      <w:r>
        <w:t>, ed. by</w:t>
      </w:r>
      <w:r w:rsidRPr="005315C4">
        <w:rPr>
          <w:lang w:eastAsia="ar-SA"/>
        </w:rPr>
        <w:t xml:space="preserve"> F. </w:t>
      </w:r>
      <w:proofErr w:type="spellStart"/>
      <w:r w:rsidRPr="005315C4">
        <w:rPr>
          <w:lang w:eastAsia="ar-SA"/>
        </w:rPr>
        <w:t>Delarue</w:t>
      </w:r>
      <w:proofErr w:type="spellEnd"/>
      <w:r w:rsidRPr="005315C4">
        <w:rPr>
          <w:lang w:eastAsia="ar-SA"/>
        </w:rPr>
        <w:t xml:space="preserve">, </w:t>
      </w:r>
      <w:r w:rsidRPr="005315C4">
        <w:t xml:space="preserve">S. </w:t>
      </w:r>
      <w:proofErr w:type="spellStart"/>
      <w:r w:rsidRPr="005315C4">
        <w:t>Georgacopoulou</w:t>
      </w:r>
      <w:proofErr w:type="spellEnd"/>
      <w:r w:rsidRPr="005315C4">
        <w:t>, P. Laurens, and A.</w:t>
      </w:r>
      <w:r>
        <w:t>-M.</w:t>
      </w:r>
      <w:r w:rsidRPr="005315C4">
        <w:t xml:space="preserve"> </w:t>
      </w:r>
      <w:proofErr w:type="spellStart"/>
      <w:r w:rsidRPr="005315C4">
        <w:t>Taisne</w:t>
      </w:r>
      <w:proofErr w:type="spellEnd"/>
      <w:r w:rsidRPr="005315C4">
        <w:t>,</w:t>
      </w:r>
      <w:r w:rsidRPr="005315C4">
        <w:rPr>
          <w:lang w:eastAsia="ar-SA"/>
        </w:rPr>
        <w:t xml:space="preserve"> 55–69. </w:t>
      </w:r>
      <w:r w:rsidRPr="006673BB">
        <w:t xml:space="preserve">Poitiers: La </w:t>
      </w:r>
      <w:proofErr w:type="spellStart"/>
      <w:r w:rsidRPr="006673BB">
        <w:t>Licorne</w:t>
      </w:r>
      <w:proofErr w:type="spellEnd"/>
      <w:r w:rsidRPr="006673BB">
        <w:t>.</w:t>
      </w:r>
    </w:p>
    <w:p w14:paraId="1B417D64" w14:textId="139B357E" w:rsidR="003B1B71" w:rsidRPr="006673BB" w:rsidRDefault="003B1B71" w:rsidP="003B1B71">
      <w:pPr>
        <w:spacing w:line="480" w:lineRule="auto"/>
        <w:ind w:left="720" w:hanging="720"/>
        <w:rPr>
          <w:color w:val="000000"/>
        </w:rPr>
      </w:pPr>
      <w:r w:rsidRPr="006673BB">
        <w:rPr>
          <w:color w:val="000000"/>
          <w:shd w:val="clear" w:color="auto" w:fill="FFFFFF"/>
        </w:rPr>
        <w:lastRenderedPageBreak/>
        <w:t xml:space="preserve">Dominik, William J. </w:t>
      </w:r>
      <w:r w:rsidRPr="006673BB">
        <w:t xml:space="preserve">1996b. </w:t>
      </w:r>
      <w:r>
        <w:t>“</w:t>
      </w:r>
      <w:r w:rsidRPr="006673BB">
        <w:rPr>
          <w:color w:val="000000"/>
        </w:rPr>
        <w:t>Statius</w:t>
      </w:r>
      <w:r w:rsidR="00050F90">
        <w:rPr>
          <w:color w:val="000000"/>
        </w:rPr>
        <w:t>’</w:t>
      </w:r>
      <w:r w:rsidRPr="006673BB">
        <w:rPr>
          <w:color w:val="000000"/>
        </w:rPr>
        <w:t xml:space="preserve"> </w:t>
      </w:r>
      <w:proofErr w:type="spellStart"/>
      <w:r w:rsidRPr="006673BB">
        <w:rPr>
          <w:i/>
          <w:color w:val="000000"/>
        </w:rPr>
        <w:t>Thebaid</w:t>
      </w:r>
      <w:proofErr w:type="spellEnd"/>
      <w:r w:rsidRPr="006673BB">
        <w:rPr>
          <w:color w:val="000000"/>
        </w:rPr>
        <w:t xml:space="preserve"> in the twentieth century.</w:t>
      </w:r>
      <w:r>
        <w:rPr>
          <w:color w:val="000000"/>
        </w:rPr>
        <w:t>”</w:t>
      </w:r>
      <w:r w:rsidRPr="006673BB">
        <w:rPr>
          <w:color w:val="000000"/>
        </w:rPr>
        <w:t xml:space="preserve"> In </w:t>
      </w:r>
      <w:proofErr w:type="spellStart"/>
      <w:r w:rsidRPr="006673BB">
        <w:rPr>
          <w:i/>
          <w:iCs/>
        </w:rPr>
        <w:t>Worte</w:t>
      </w:r>
      <w:proofErr w:type="spellEnd"/>
      <w:r w:rsidRPr="006673BB">
        <w:rPr>
          <w:i/>
          <w:iCs/>
        </w:rPr>
        <w:t xml:space="preserve">, </w:t>
      </w:r>
      <w:proofErr w:type="spellStart"/>
      <w:r w:rsidRPr="006673BB">
        <w:rPr>
          <w:i/>
          <w:iCs/>
        </w:rPr>
        <w:t>Bilder</w:t>
      </w:r>
      <w:proofErr w:type="spellEnd"/>
      <w:r w:rsidRPr="006673BB">
        <w:rPr>
          <w:i/>
          <w:iCs/>
        </w:rPr>
        <w:t xml:space="preserve">, </w:t>
      </w:r>
      <w:proofErr w:type="spellStart"/>
      <w:r w:rsidRPr="006673BB">
        <w:rPr>
          <w:i/>
          <w:iCs/>
        </w:rPr>
        <w:t>Töne</w:t>
      </w:r>
      <w:proofErr w:type="spellEnd"/>
      <w:r w:rsidRPr="006673BB">
        <w:rPr>
          <w:i/>
          <w:iCs/>
        </w:rPr>
        <w:t xml:space="preserve">: </w:t>
      </w:r>
      <w:proofErr w:type="spellStart"/>
      <w:r w:rsidRPr="006673BB">
        <w:rPr>
          <w:i/>
          <w:iCs/>
        </w:rPr>
        <w:t>Studien</w:t>
      </w:r>
      <w:proofErr w:type="spellEnd"/>
      <w:r w:rsidRPr="006673BB">
        <w:rPr>
          <w:i/>
          <w:iCs/>
        </w:rPr>
        <w:t xml:space="preserve"> </w:t>
      </w:r>
      <w:proofErr w:type="spellStart"/>
      <w:r w:rsidRPr="006673BB">
        <w:rPr>
          <w:i/>
          <w:iCs/>
        </w:rPr>
        <w:t>zur</w:t>
      </w:r>
      <w:proofErr w:type="spellEnd"/>
      <w:r w:rsidRPr="006673BB">
        <w:rPr>
          <w:i/>
          <w:iCs/>
        </w:rPr>
        <w:t xml:space="preserve"> </w:t>
      </w:r>
      <w:proofErr w:type="spellStart"/>
      <w:r w:rsidRPr="006673BB">
        <w:rPr>
          <w:i/>
          <w:iCs/>
        </w:rPr>
        <w:t>Antike</w:t>
      </w:r>
      <w:proofErr w:type="spellEnd"/>
      <w:r w:rsidRPr="006673BB">
        <w:rPr>
          <w:i/>
          <w:iCs/>
        </w:rPr>
        <w:t xml:space="preserve"> und </w:t>
      </w:r>
      <w:proofErr w:type="spellStart"/>
      <w:r w:rsidRPr="006673BB">
        <w:rPr>
          <w:i/>
          <w:iCs/>
        </w:rPr>
        <w:t>Antikerezeption</w:t>
      </w:r>
      <w:proofErr w:type="spellEnd"/>
      <w:r>
        <w:t>, ed. by</w:t>
      </w:r>
      <w:r w:rsidRPr="006673BB">
        <w:rPr>
          <w:color w:val="000000"/>
        </w:rPr>
        <w:t xml:space="preserve"> </w:t>
      </w:r>
      <w:r>
        <w:rPr>
          <w:color w:val="000000"/>
        </w:rPr>
        <w:t>R.</w:t>
      </w:r>
      <w:r w:rsidRPr="006673BB">
        <w:rPr>
          <w:color w:val="000000"/>
        </w:rPr>
        <w:t xml:space="preserve"> Faber and </w:t>
      </w:r>
      <w:r>
        <w:rPr>
          <w:color w:val="000000"/>
        </w:rPr>
        <w:t>B.</w:t>
      </w:r>
      <w:r w:rsidRPr="006673BB">
        <w:rPr>
          <w:color w:val="000000"/>
        </w:rPr>
        <w:t xml:space="preserve"> </w:t>
      </w:r>
      <w:proofErr w:type="spellStart"/>
      <w:r w:rsidRPr="006673BB">
        <w:rPr>
          <w:color w:val="000000"/>
        </w:rPr>
        <w:t>Seidensticker</w:t>
      </w:r>
      <w:proofErr w:type="spellEnd"/>
      <w:r w:rsidRPr="006673BB">
        <w:rPr>
          <w:color w:val="000000"/>
        </w:rPr>
        <w:t xml:space="preserve">, 129–42. </w:t>
      </w:r>
      <w:r w:rsidRPr="006673BB">
        <w:t xml:space="preserve">Würzburg: </w:t>
      </w:r>
      <w:proofErr w:type="spellStart"/>
      <w:r w:rsidRPr="006673BB">
        <w:t>Königshausen</w:t>
      </w:r>
      <w:proofErr w:type="spellEnd"/>
      <w:r w:rsidRPr="006673BB">
        <w:t xml:space="preserve"> und Neumann.</w:t>
      </w:r>
    </w:p>
    <w:p w14:paraId="3A7413B6" w14:textId="77777777" w:rsidR="003B1B71" w:rsidRPr="006673BB" w:rsidRDefault="003B1B71" w:rsidP="003B1B71">
      <w:pPr>
        <w:spacing w:line="480" w:lineRule="auto"/>
        <w:ind w:left="720" w:hanging="720"/>
        <w:rPr>
          <w:color w:val="000000"/>
          <w:shd w:val="clear" w:color="auto" w:fill="FFFFFF"/>
        </w:rPr>
      </w:pPr>
      <w:r w:rsidRPr="006673BB">
        <w:rPr>
          <w:color w:val="000000"/>
          <w:shd w:val="clear" w:color="auto" w:fill="FFFFFF"/>
        </w:rPr>
        <w:t xml:space="preserve">Dominik, William J. </w:t>
      </w:r>
      <w:r w:rsidRPr="006673BB">
        <w:t xml:space="preserve">1997. </w:t>
      </w:r>
      <w:r>
        <w:rPr>
          <w:color w:val="000000"/>
          <w:shd w:val="clear" w:color="auto" w:fill="FFFFFF"/>
        </w:rPr>
        <w:t>“</w:t>
      </w:r>
      <w:r w:rsidRPr="006673BB">
        <w:rPr>
          <w:i/>
          <w:iCs/>
          <w:color w:val="000000"/>
          <w:shd w:val="clear" w:color="auto" w:fill="FFFFFF"/>
        </w:rPr>
        <w:t xml:space="preserve">Ratio et </w:t>
      </w:r>
      <w:proofErr w:type="spellStart"/>
      <w:r w:rsidRPr="006673BB">
        <w:rPr>
          <w:i/>
          <w:iCs/>
          <w:color w:val="000000"/>
          <w:shd w:val="clear" w:color="auto" w:fill="FFFFFF"/>
        </w:rPr>
        <w:t>dei</w:t>
      </w:r>
      <w:proofErr w:type="spellEnd"/>
      <w:r w:rsidRPr="006673BB">
        <w:rPr>
          <w:color w:val="000000"/>
          <w:shd w:val="clear" w:color="auto" w:fill="FFFFFF"/>
        </w:rPr>
        <w:t xml:space="preserve">: psychology and the supernatural in the </w:t>
      </w:r>
      <w:proofErr w:type="spellStart"/>
      <w:r w:rsidRPr="006673BB">
        <w:rPr>
          <w:color w:val="000000"/>
          <w:shd w:val="clear" w:color="auto" w:fill="FFFFFF"/>
        </w:rPr>
        <w:t>Lemnian</w:t>
      </w:r>
      <w:proofErr w:type="spellEnd"/>
      <w:r w:rsidRPr="006673BB">
        <w:rPr>
          <w:color w:val="000000"/>
          <w:shd w:val="clear" w:color="auto" w:fill="FFFFFF"/>
        </w:rPr>
        <w:t xml:space="preserve"> episode.</w:t>
      </w:r>
      <w:r>
        <w:rPr>
          <w:color w:val="000000"/>
          <w:shd w:val="clear" w:color="auto" w:fill="FFFFFF"/>
        </w:rPr>
        <w:t>”</w:t>
      </w:r>
      <w:r w:rsidRPr="006673BB">
        <w:rPr>
          <w:color w:val="000000"/>
          <w:shd w:val="clear" w:color="auto" w:fill="FFFFFF"/>
        </w:rPr>
        <w:t xml:space="preserve"> In </w:t>
      </w:r>
      <w:r w:rsidRPr="006673BB">
        <w:rPr>
          <w:i/>
          <w:iCs/>
          <w:color w:val="000000"/>
          <w:shd w:val="clear" w:color="auto" w:fill="FFFFFF"/>
        </w:rPr>
        <w:t>Studies in Latin Literature and Roman History</w:t>
      </w:r>
      <w:r w:rsidRPr="006673BB">
        <w:rPr>
          <w:color w:val="000000"/>
          <w:shd w:val="clear" w:color="auto" w:fill="FFFFFF"/>
        </w:rPr>
        <w:t> 8</w:t>
      </w:r>
      <w:r>
        <w:rPr>
          <w:color w:val="000000"/>
          <w:shd w:val="clear" w:color="auto" w:fill="FFFFFF"/>
        </w:rPr>
        <w:t>, ed. by</w:t>
      </w:r>
      <w:r w:rsidRPr="006673BB">
        <w:rPr>
          <w:color w:val="000000"/>
          <w:shd w:val="clear" w:color="auto" w:fill="FFFFFF"/>
        </w:rPr>
        <w:t xml:space="preserve"> </w:t>
      </w:r>
      <w:r>
        <w:rPr>
          <w:color w:val="000000"/>
          <w:shd w:val="clear" w:color="auto" w:fill="FFFFFF"/>
        </w:rPr>
        <w:t>C.</w:t>
      </w:r>
      <w:r w:rsidRPr="006673BB">
        <w:rPr>
          <w:color w:val="000000"/>
          <w:shd w:val="clear" w:color="auto" w:fill="FFFFFF"/>
        </w:rPr>
        <w:t xml:space="preserve"> </w:t>
      </w:r>
      <w:proofErr w:type="spellStart"/>
      <w:r w:rsidRPr="006673BB">
        <w:rPr>
          <w:color w:val="000000"/>
          <w:shd w:val="clear" w:color="auto" w:fill="FFFFFF"/>
        </w:rPr>
        <w:t>Deroux</w:t>
      </w:r>
      <w:proofErr w:type="spellEnd"/>
      <w:r w:rsidRPr="006673BB">
        <w:rPr>
          <w:color w:val="000000"/>
          <w:shd w:val="clear" w:color="auto" w:fill="FFFFFF"/>
        </w:rPr>
        <w:t>, 29–50. </w:t>
      </w:r>
      <w:proofErr w:type="spellStart"/>
      <w:r w:rsidRPr="006673BB">
        <w:rPr>
          <w:color w:val="000000"/>
          <w:shd w:val="clear" w:color="auto" w:fill="FFFFFF"/>
        </w:rPr>
        <w:t>Bruxelles</w:t>
      </w:r>
      <w:proofErr w:type="spellEnd"/>
      <w:r w:rsidRPr="006673BB">
        <w:rPr>
          <w:color w:val="000000"/>
          <w:shd w:val="clear" w:color="auto" w:fill="FFFFFF"/>
        </w:rPr>
        <w:t xml:space="preserve">: </w:t>
      </w:r>
      <w:proofErr w:type="spellStart"/>
      <w:r w:rsidRPr="006673BB">
        <w:rPr>
          <w:color w:val="000000"/>
          <w:shd w:val="clear" w:color="auto" w:fill="FFFFFF"/>
        </w:rPr>
        <w:t>Latomus</w:t>
      </w:r>
      <w:proofErr w:type="spellEnd"/>
      <w:r w:rsidRPr="006673BB">
        <w:rPr>
          <w:color w:val="000000"/>
          <w:shd w:val="clear" w:color="auto" w:fill="FFFFFF"/>
        </w:rPr>
        <w:t xml:space="preserve">. </w:t>
      </w:r>
    </w:p>
    <w:p w14:paraId="1224F14E" w14:textId="2ADC303C" w:rsidR="003B1B71" w:rsidRPr="006673BB" w:rsidRDefault="003B1B71" w:rsidP="003B1B71">
      <w:pPr>
        <w:spacing w:line="480" w:lineRule="auto"/>
        <w:ind w:left="720" w:hanging="720"/>
      </w:pPr>
      <w:r w:rsidRPr="006673BB">
        <w:rPr>
          <w:color w:val="000000"/>
          <w:shd w:val="clear" w:color="auto" w:fill="FFFFFF"/>
        </w:rPr>
        <w:t xml:space="preserve">Dominik, William J. </w:t>
      </w:r>
      <w:r w:rsidRPr="006673BB">
        <w:t xml:space="preserve">2003. </w:t>
      </w:r>
      <w:r>
        <w:t>“</w:t>
      </w:r>
      <w:r w:rsidRPr="006673BB">
        <w:t>Following in whose footsteps? The epilogue to Statius</w:t>
      </w:r>
      <w:r w:rsidR="00050F90">
        <w:t>’</w:t>
      </w:r>
      <w:r w:rsidRPr="006673BB">
        <w:t xml:space="preserve"> </w:t>
      </w:r>
      <w:proofErr w:type="spellStart"/>
      <w:r w:rsidRPr="006673BB">
        <w:rPr>
          <w:i/>
        </w:rPr>
        <w:t>Thebaid</w:t>
      </w:r>
      <w:proofErr w:type="spellEnd"/>
      <w:r w:rsidRPr="006673BB">
        <w:t>.</w:t>
      </w:r>
      <w:r>
        <w:t>”</w:t>
      </w:r>
      <w:r w:rsidRPr="006673BB">
        <w:t xml:space="preserve"> In </w:t>
      </w:r>
      <w:r w:rsidRPr="006673BB">
        <w:rPr>
          <w:i/>
          <w:iCs/>
        </w:rPr>
        <w:t>Literature, Art, History: Studies on Classical Antiquity and Tradition in Honour of W.J. Henderson</w:t>
      </w:r>
      <w:r>
        <w:t>, ed. by</w:t>
      </w:r>
      <w:r w:rsidRPr="006673BB">
        <w:t xml:space="preserve"> </w:t>
      </w:r>
      <w:r>
        <w:t>A.</w:t>
      </w:r>
      <w:r w:rsidRPr="006673BB">
        <w:t xml:space="preserve"> F. </w:t>
      </w:r>
      <w:proofErr w:type="spellStart"/>
      <w:r w:rsidRPr="006673BB">
        <w:t>Basson</w:t>
      </w:r>
      <w:proofErr w:type="spellEnd"/>
      <w:r w:rsidRPr="006673BB">
        <w:t xml:space="preserve"> and </w:t>
      </w:r>
      <w:r>
        <w:t>W.</w:t>
      </w:r>
      <w:r w:rsidRPr="006673BB">
        <w:t xml:space="preserve"> J. Dominik, 91–109. </w:t>
      </w:r>
      <w:r>
        <w:t>Frankfurt am Main:</w:t>
      </w:r>
      <w:r w:rsidRPr="006673BB">
        <w:t xml:space="preserve"> Peter Lang.</w:t>
      </w:r>
    </w:p>
    <w:p w14:paraId="2E49FC0D" w14:textId="34B7DC41" w:rsidR="003B1B71" w:rsidRPr="006673BB" w:rsidRDefault="003B1B71" w:rsidP="003B1B71">
      <w:pPr>
        <w:spacing w:line="480" w:lineRule="auto"/>
        <w:ind w:left="720" w:hanging="720"/>
      </w:pPr>
      <w:r w:rsidRPr="006673BB">
        <w:t xml:space="preserve">Dominik, William J. 2010. </w:t>
      </w:r>
      <w:r>
        <w:t>“</w:t>
      </w:r>
      <w:r w:rsidRPr="006673BB">
        <w:t xml:space="preserve">The reception of </w:t>
      </w:r>
      <w:proofErr w:type="spellStart"/>
      <w:r w:rsidRPr="006673BB">
        <w:t>Silius</w:t>
      </w:r>
      <w:proofErr w:type="spellEnd"/>
      <w:r w:rsidRPr="006673BB">
        <w:t xml:space="preserve"> </w:t>
      </w:r>
      <w:proofErr w:type="spellStart"/>
      <w:r w:rsidRPr="006673BB">
        <w:t>Italicus</w:t>
      </w:r>
      <w:proofErr w:type="spellEnd"/>
      <w:r w:rsidRPr="006673BB">
        <w:t xml:space="preserve"> in modern scholarship.</w:t>
      </w:r>
      <w:r>
        <w:t>”</w:t>
      </w:r>
      <w:r w:rsidRPr="006673BB">
        <w:t xml:space="preserve"> In </w:t>
      </w:r>
      <w:r w:rsidRPr="006673BB">
        <w:rPr>
          <w:i/>
        </w:rPr>
        <w:t>Brill</w:t>
      </w:r>
      <w:r w:rsidR="00050F90">
        <w:rPr>
          <w:i/>
        </w:rPr>
        <w:t>’</w:t>
      </w:r>
      <w:r w:rsidRPr="006673BB">
        <w:rPr>
          <w:i/>
        </w:rPr>
        <w:t xml:space="preserve">s Companion to </w:t>
      </w:r>
      <w:proofErr w:type="spellStart"/>
      <w:r w:rsidRPr="006673BB">
        <w:rPr>
          <w:i/>
        </w:rPr>
        <w:t>Silius</w:t>
      </w:r>
      <w:proofErr w:type="spellEnd"/>
      <w:r w:rsidRPr="006673BB">
        <w:rPr>
          <w:i/>
        </w:rPr>
        <w:t xml:space="preserve"> </w:t>
      </w:r>
      <w:proofErr w:type="spellStart"/>
      <w:r w:rsidRPr="006673BB">
        <w:rPr>
          <w:i/>
        </w:rPr>
        <w:t>Italicus</w:t>
      </w:r>
      <w:proofErr w:type="spellEnd"/>
      <w:r>
        <w:t>, ed. by</w:t>
      </w:r>
      <w:r w:rsidRPr="006673BB">
        <w:t xml:space="preserve"> </w:t>
      </w:r>
      <w:r>
        <w:t>A.</w:t>
      </w:r>
      <w:r w:rsidRPr="006673BB">
        <w:t xml:space="preserve"> </w:t>
      </w:r>
      <w:proofErr w:type="spellStart"/>
      <w:r w:rsidRPr="006673BB">
        <w:t>Augoustakis</w:t>
      </w:r>
      <w:proofErr w:type="spellEnd"/>
      <w:r>
        <w:t xml:space="preserve">, </w:t>
      </w:r>
      <w:r w:rsidRPr="006673BB">
        <w:t>425–447. Leiden: Brill.</w:t>
      </w:r>
    </w:p>
    <w:p w14:paraId="675759D5" w14:textId="0E297CFF" w:rsidR="003B1B71" w:rsidRPr="006673BB" w:rsidRDefault="003B1B71" w:rsidP="003B1B71">
      <w:pPr>
        <w:spacing w:line="480" w:lineRule="auto"/>
        <w:ind w:left="720" w:hanging="720"/>
      </w:pPr>
      <w:r w:rsidRPr="006673BB">
        <w:t xml:space="preserve">Dominik, William J., Carole E. Newlands, and Kyle Gervais, eds. 2015. </w:t>
      </w:r>
      <w:r w:rsidRPr="006673BB">
        <w:rPr>
          <w:i/>
          <w:iCs/>
        </w:rPr>
        <w:t>Brill</w:t>
      </w:r>
      <w:r w:rsidR="00050F90">
        <w:rPr>
          <w:i/>
          <w:iCs/>
        </w:rPr>
        <w:t>’</w:t>
      </w:r>
      <w:r w:rsidRPr="006673BB">
        <w:rPr>
          <w:i/>
          <w:iCs/>
        </w:rPr>
        <w:t>s Companion to Statius</w:t>
      </w:r>
      <w:r w:rsidRPr="006673BB">
        <w:t>. Leiden: Brill.</w:t>
      </w:r>
    </w:p>
    <w:p w14:paraId="1D1E3BCA" w14:textId="77777777" w:rsidR="003B1B71" w:rsidRPr="006673BB" w:rsidRDefault="003B1B71" w:rsidP="003B1B71">
      <w:pPr>
        <w:spacing w:line="480" w:lineRule="auto"/>
        <w:ind w:left="720" w:hanging="720"/>
      </w:pPr>
      <w:r w:rsidRPr="006673BB">
        <w:t xml:space="preserve">Dräger, Paul 2003.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sidRPr="006673BB">
        <w:rPr>
          <w:i/>
          <w:iCs/>
        </w:rPr>
        <w:t xml:space="preserve">, </w:t>
      </w:r>
      <w:r w:rsidRPr="003D02AF">
        <w:t>Argonautica</w:t>
      </w:r>
      <w:r>
        <w:rPr>
          <w:i/>
          <w:iCs/>
        </w:rPr>
        <w:t xml:space="preserve"> </w:t>
      </w:r>
      <w:r w:rsidRPr="006673BB">
        <w:rPr>
          <w:i/>
          <w:iCs/>
        </w:rPr>
        <w:t>/</w:t>
      </w:r>
      <w:r>
        <w:rPr>
          <w:i/>
          <w:iCs/>
        </w:rPr>
        <w:t xml:space="preserve"> </w:t>
      </w:r>
      <w:r w:rsidRPr="006673BB">
        <w:rPr>
          <w:i/>
          <w:iCs/>
        </w:rPr>
        <w:t xml:space="preserve">Die </w:t>
      </w:r>
      <w:proofErr w:type="spellStart"/>
      <w:r w:rsidRPr="006673BB">
        <w:rPr>
          <w:i/>
          <w:iCs/>
        </w:rPr>
        <w:t>Sendung</w:t>
      </w:r>
      <w:proofErr w:type="spellEnd"/>
      <w:r w:rsidRPr="006673BB">
        <w:rPr>
          <w:i/>
          <w:iCs/>
        </w:rPr>
        <w:t xml:space="preserve"> der </w:t>
      </w:r>
      <w:proofErr w:type="spellStart"/>
      <w:r w:rsidRPr="006673BB">
        <w:rPr>
          <w:i/>
          <w:iCs/>
        </w:rPr>
        <w:t>Argonauten</w:t>
      </w:r>
      <w:proofErr w:type="spellEnd"/>
      <w:r w:rsidRPr="006673BB">
        <w:t xml:space="preserve">. </w:t>
      </w:r>
      <w:r>
        <w:t>Frankfurt am Main:</w:t>
      </w:r>
      <w:r w:rsidRPr="006673BB">
        <w:t xml:space="preserve"> Peter Lang.</w:t>
      </w:r>
    </w:p>
    <w:p w14:paraId="2BE86E14" w14:textId="77777777" w:rsidR="003B1B71" w:rsidRPr="006673BB" w:rsidRDefault="003B1B71" w:rsidP="003B1B71">
      <w:pPr>
        <w:spacing w:line="480" w:lineRule="auto"/>
        <w:ind w:left="720" w:hanging="720"/>
      </w:pPr>
      <w:r w:rsidRPr="006673BB">
        <w:t xml:space="preserve">Duff, J. D. 1928. </w:t>
      </w:r>
      <w:r w:rsidRPr="006673BB">
        <w:rPr>
          <w:i/>
        </w:rPr>
        <w:t xml:space="preserve">Lucan: </w:t>
      </w:r>
      <w:r w:rsidRPr="00EA64C5">
        <w:rPr>
          <w:iCs/>
        </w:rPr>
        <w:t>The Civil War</w:t>
      </w:r>
      <w:r>
        <w:rPr>
          <w:i/>
        </w:rPr>
        <w:t>,</w:t>
      </w:r>
      <w:r w:rsidRPr="006673BB">
        <w:rPr>
          <w:i/>
        </w:rPr>
        <w:t xml:space="preserve"> Books I-X</w:t>
      </w:r>
      <w:r w:rsidRPr="006673BB">
        <w:t>. Cambridge, MA: Harvard University Press.</w:t>
      </w:r>
    </w:p>
    <w:p w14:paraId="0ED3C9DD" w14:textId="77777777" w:rsidR="003B1B71" w:rsidRPr="006673BB" w:rsidRDefault="003B1B71" w:rsidP="003B1B71">
      <w:pPr>
        <w:spacing w:line="480" w:lineRule="auto"/>
        <w:ind w:left="720" w:hanging="720"/>
      </w:pPr>
      <w:r w:rsidRPr="006673BB">
        <w:t xml:space="preserve">Duff, John Wight. 1927. </w:t>
      </w:r>
      <w:r w:rsidRPr="006673BB">
        <w:rPr>
          <w:i/>
        </w:rPr>
        <w:t xml:space="preserve">A Literary History of Rome in the Silver Age from Tiberius to Hadrian. </w:t>
      </w:r>
      <w:r w:rsidRPr="006673BB">
        <w:t>London: Ernest Benn.</w:t>
      </w:r>
    </w:p>
    <w:p w14:paraId="6DF3D988" w14:textId="5B06ABC2" w:rsidR="003B1B71" w:rsidRPr="003D02AF" w:rsidRDefault="003B1B71" w:rsidP="003B1B71">
      <w:pPr>
        <w:spacing w:line="480" w:lineRule="auto"/>
        <w:ind w:left="720" w:hanging="720"/>
      </w:pPr>
      <w:proofErr w:type="spellStart"/>
      <w:r w:rsidRPr="006673BB">
        <w:t>Econimo</w:t>
      </w:r>
      <w:proofErr w:type="spellEnd"/>
      <w:r w:rsidRPr="006673BB">
        <w:t xml:space="preserve">, Francesca. 2021. </w:t>
      </w:r>
      <w:r>
        <w:t>“</w:t>
      </w:r>
      <w:r w:rsidRPr="006673BB">
        <w:t>Epic voices in Statius</w:t>
      </w:r>
      <w:r w:rsidR="00050F90">
        <w:t>’</w:t>
      </w:r>
      <w:r w:rsidRPr="006673BB">
        <w:t xml:space="preserve"> </w:t>
      </w:r>
      <w:proofErr w:type="spellStart"/>
      <w:r w:rsidRPr="006673BB">
        <w:rPr>
          <w:i/>
          <w:iCs/>
        </w:rPr>
        <w:t>Achilleid</w:t>
      </w:r>
      <w:proofErr w:type="spellEnd"/>
      <w:r w:rsidRPr="006673BB">
        <w:t xml:space="preserve">: </w:t>
      </w:r>
      <w:proofErr w:type="spellStart"/>
      <w:r w:rsidRPr="006673BB">
        <w:t>Calchas</w:t>
      </w:r>
      <w:proofErr w:type="spellEnd"/>
      <w:r w:rsidR="00050F90">
        <w:t>’</w:t>
      </w:r>
      <w:r w:rsidRPr="006673BB">
        <w:t xml:space="preserve"> vision and Ulysses</w:t>
      </w:r>
      <w:r w:rsidR="00050F90">
        <w:t>’</w:t>
      </w:r>
      <w:r w:rsidRPr="006673BB">
        <w:t xml:space="preserve"> plan.</w:t>
      </w:r>
      <w:r>
        <w:t>”</w:t>
      </w:r>
      <w:r w:rsidRPr="006673BB">
        <w:t xml:space="preserve"> </w:t>
      </w:r>
      <w:r w:rsidRPr="003D02AF">
        <w:rPr>
          <w:i/>
          <w:iCs/>
        </w:rPr>
        <w:t>CQ</w:t>
      </w:r>
      <w:r w:rsidRPr="003D02AF">
        <w:t xml:space="preserve"> 71.2: 759–76. </w:t>
      </w:r>
    </w:p>
    <w:p w14:paraId="3EED23BA" w14:textId="77777777" w:rsidR="003B1B71" w:rsidRPr="006673BB" w:rsidRDefault="003B1B71" w:rsidP="003B1B71">
      <w:pPr>
        <w:spacing w:line="480" w:lineRule="auto"/>
        <w:ind w:left="720" w:hanging="720"/>
      </w:pPr>
      <w:r w:rsidRPr="003D02AF">
        <w:t xml:space="preserve">Ehlers, </w:t>
      </w:r>
      <w:proofErr w:type="spellStart"/>
      <w:r w:rsidRPr="003D02AF">
        <w:t>Widu</w:t>
      </w:r>
      <w:proofErr w:type="spellEnd"/>
      <w:r w:rsidRPr="003D02AF">
        <w:t xml:space="preserve">-Wolfgang. 1970. </w:t>
      </w:r>
      <w:proofErr w:type="spellStart"/>
      <w:r w:rsidRPr="000F4A75">
        <w:rPr>
          <w:i/>
          <w:iCs/>
        </w:rPr>
        <w:t>Untersuchungen</w:t>
      </w:r>
      <w:proofErr w:type="spellEnd"/>
      <w:r w:rsidRPr="000F4A75">
        <w:rPr>
          <w:i/>
          <w:iCs/>
        </w:rPr>
        <w:t xml:space="preserve"> </w:t>
      </w:r>
      <w:proofErr w:type="spellStart"/>
      <w:r w:rsidRPr="000F4A75">
        <w:rPr>
          <w:i/>
          <w:iCs/>
        </w:rPr>
        <w:t>zur</w:t>
      </w:r>
      <w:proofErr w:type="spellEnd"/>
      <w:r w:rsidRPr="000F4A75">
        <w:rPr>
          <w:i/>
          <w:iCs/>
        </w:rPr>
        <w:t xml:space="preserve"> </w:t>
      </w:r>
      <w:proofErr w:type="spellStart"/>
      <w:r w:rsidRPr="000F4A75">
        <w:rPr>
          <w:i/>
          <w:iCs/>
        </w:rPr>
        <w:t>handschriftlichen</w:t>
      </w:r>
      <w:proofErr w:type="spellEnd"/>
      <w:r w:rsidRPr="000F4A75">
        <w:rPr>
          <w:i/>
          <w:iCs/>
        </w:rPr>
        <w:t xml:space="preserve"> </w:t>
      </w:r>
      <w:proofErr w:type="spellStart"/>
      <w:r w:rsidRPr="000F4A75">
        <w:rPr>
          <w:i/>
          <w:iCs/>
        </w:rPr>
        <w:t>Überlieferung</w:t>
      </w:r>
      <w:proofErr w:type="spellEnd"/>
      <w:r w:rsidRPr="000F4A75">
        <w:rPr>
          <w:i/>
          <w:iCs/>
        </w:rPr>
        <w:t xml:space="preserve"> der </w:t>
      </w:r>
      <w:r w:rsidRPr="00EA64C5">
        <w:t>Argonautica</w:t>
      </w:r>
      <w:r>
        <w:rPr>
          <w:i/>
          <w:iCs/>
        </w:rPr>
        <w:t xml:space="preserve"> </w:t>
      </w:r>
      <w:r w:rsidRPr="000F4A75">
        <w:rPr>
          <w:i/>
          <w:iCs/>
        </w:rPr>
        <w:t xml:space="preserve">des C. </w:t>
      </w:r>
      <w:proofErr w:type="spellStart"/>
      <w:r w:rsidRPr="000F4A75">
        <w:rPr>
          <w:i/>
          <w:iCs/>
        </w:rPr>
        <w:t>Valerius</w:t>
      </w:r>
      <w:proofErr w:type="spellEnd"/>
      <w:r w:rsidRPr="000F4A75">
        <w:rPr>
          <w:i/>
          <w:iCs/>
        </w:rPr>
        <w:t xml:space="preserve"> </w:t>
      </w:r>
      <w:proofErr w:type="spellStart"/>
      <w:r w:rsidRPr="000F4A75">
        <w:rPr>
          <w:i/>
          <w:iCs/>
        </w:rPr>
        <w:t>Flaccus</w:t>
      </w:r>
      <w:proofErr w:type="spellEnd"/>
      <w:r w:rsidRPr="000F4A75">
        <w:t xml:space="preserve">. </w:t>
      </w:r>
      <w:r w:rsidRPr="006673BB">
        <w:t>Munich: C.</w:t>
      </w:r>
      <w:r>
        <w:t xml:space="preserve"> </w:t>
      </w:r>
      <w:r w:rsidRPr="006673BB">
        <w:t>H. Beck.</w:t>
      </w:r>
    </w:p>
    <w:p w14:paraId="2A807103" w14:textId="77777777" w:rsidR="003B1B71" w:rsidRPr="003D02AF" w:rsidRDefault="003B1B71" w:rsidP="003B1B71">
      <w:pPr>
        <w:spacing w:line="480" w:lineRule="auto"/>
        <w:ind w:left="720" w:hanging="720"/>
        <w:rPr>
          <w:lang w:val="it-IT"/>
        </w:rPr>
      </w:pPr>
      <w:r w:rsidRPr="006673BB">
        <w:lastRenderedPageBreak/>
        <w:t xml:space="preserve">Ehlers, </w:t>
      </w:r>
      <w:proofErr w:type="spellStart"/>
      <w:r w:rsidRPr="006673BB">
        <w:t>Widu</w:t>
      </w:r>
      <w:proofErr w:type="spellEnd"/>
      <w:r w:rsidRPr="006673BB">
        <w:t>-Wolfgang. 1971–72</w:t>
      </w:r>
      <w:r>
        <w:t>. “</w:t>
      </w:r>
      <w:proofErr w:type="spellStart"/>
      <w:r w:rsidRPr="006673BB">
        <w:t>Valerius</w:t>
      </w:r>
      <w:proofErr w:type="spellEnd"/>
      <w:r w:rsidRPr="006673BB">
        <w:t xml:space="preserve"> </w:t>
      </w:r>
      <w:proofErr w:type="spellStart"/>
      <w:r w:rsidRPr="006673BB">
        <w:t>Flaccus</w:t>
      </w:r>
      <w:proofErr w:type="spellEnd"/>
      <w:r w:rsidRPr="006673BB">
        <w:t xml:space="preserve"> 1940 bis 1971.</w:t>
      </w:r>
      <w:r>
        <w:t>”</w:t>
      </w:r>
      <w:r w:rsidRPr="006673BB">
        <w:t xml:space="preserve"> </w:t>
      </w:r>
      <w:proofErr w:type="spellStart"/>
      <w:r w:rsidRPr="003D02AF">
        <w:rPr>
          <w:i/>
          <w:iCs/>
          <w:lang w:val="it-IT"/>
        </w:rPr>
        <w:t>Lustrum</w:t>
      </w:r>
      <w:proofErr w:type="spellEnd"/>
      <w:r w:rsidRPr="003D02AF">
        <w:rPr>
          <w:lang w:val="it-IT"/>
        </w:rPr>
        <w:t xml:space="preserve"> 16: 105–42.</w:t>
      </w:r>
    </w:p>
    <w:p w14:paraId="1C7C3CC9" w14:textId="77777777" w:rsidR="003B1B71" w:rsidRPr="00C15891" w:rsidRDefault="003B1B71" w:rsidP="003B1B71">
      <w:pPr>
        <w:spacing w:line="480" w:lineRule="auto"/>
        <w:ind w:left="720" w:hanging="720"/>
        <w:rPr>
          <w:lang w:val="it-IT"/>
        </w:rPr>
      </w:pPr>
      <w:r w:rsidRPr="00C15891">
        <w:rPr>
          <w:lang w:val="it-IT"/>
        </w:rPr>
        <w:t xml:space="preserve">Ehlers, </w:t>
      </w:r>
      <w:proofErr w:type="spellStart"/>
      <w:r w:rsidRPr="00C15891">
        <w:rPr>
          <w:lang w:val="it-IT"/>
        </w:rPr>
        <w:t>Widu</w:t>
      </w:r>
      <w:proofErr w:type="spellEnd"/>
      <w:r w:rsidRPr="00C15891">
        <w:rPr>
          <w:lang w:val="it-IT"/>
        </w:rPr>
        <w:t xml:space="preserve">-Wolfgang 1980. </w:t>
      </w:r>
      <w:r w:rsidRPr="00C15891">
        <w:rPr>
          <w:i/>
          <w:iCs/>
          <w:lang w:val="it-IT"/>
        </w:rPr>
        <w:t xml:space="preserve">Gai Valeri </w:t>
      </w:r>
      <w:proofErr w:type="spellStart"/>
      <w:r w:rsidRPr="00C15891">
        <w:rPr>
          <w:i/>
          <w:iCs/>
          <w:lang w:val="it-IT"/>
        </w:rPr>
        <w:t>Flacci</w:t>
      </w:r>
      <w:proofErr w:type="spellEnd"/>
      <w:r w:rsidRPr="00C15891">
        <w:rPr>
          <w:i/>
          <w:iCs/>
          <w:lang w:val="it-IT"/>
        </w:rPr>
        <w:t xml:space="preserve"> Setini Balbi </w:t>
      </w:r>
      <w:proofErr w:type="spellStart"/>
      <w:r w:rsidRPr="00C15891">
        <w:rPr>
          <w:i/>
          <w:iCs/>
          <w:lang w:val="it-IT"/>
        </w:rPr>
        <w:t>Argonauticon</w:t>
      </w:r>
      <w:proofErr w:type="spellEnd"/>
      <w:r w:rsidRPr="00C15891">
        <w:rPr>
          <w:i/>
          <w:iCs/>
          <w:lang w:val="it-IT"/>
        </w:rPr>
        <w:t xml:space="preserve"> libri </w:t>
      </w:r>
      <w:proofErr w:type="spellStart"/>
      <w:r w:rsidRPr="00C15891">
        <w:rPr>
          <w:i/>
          <w:iCs/>
          <w:lang w:val="it-IT"/>
        </w:rPr>
        <w:t>octo</w:t>
      </w:r>
      <w:proofErr w:type="spellEnd"/>
      <w:r w:rsidRPr="00C15891">
        <w:rPr>
          <w:lang w:val="it-IT"/>
        </w:rPr>
        <w:t xml:space="preserve">. Stuttgart: </w:t>
      </w:r>
      <w:proofErr w:type="spellStart"/>
      <w:r w:rsidRPr="00C15891">
        <w:rPr>
          <w:lang w:val="it-IT"/>
        </w:rPr>
        <w:t>Teubner</w:t>
      </w:r>
      <w:proofErr w:type="spellEnd"/>
      <w:r w:rsidRPr="00C15891">
        <w:rPr>
          <w:lang w:val="it-IT"/>
        </w:rPr>
        <w:t>.</w:t>
      </w:r>
    </w:p>
    <w:p w14:paraId="6534A370" w14:textId="77777777" w:rsidR="003B1B71" w:rsidRPr="003D02AF" w:rsidRDefault="003B1B71" w:rsidP="003B1B71">
      <w:pPr>
        <w:spacing w:line="480" w:lineRule="auto"/>
        <w:ind w:left="720" w:hanging="720"/>
        <w:rPr>
          <w:lang w:val="it-IT"/>
        </w:rPr>
      </w:pPr>
      <w:proofErr w:type="spellStart"/>
      <w:r w:rsidRPr="000F4A75">
        <w:rPr>
          <w:lang w:val="it-IT"/>
        </w:rPr>
        <w:t>Elm</w:t>
      </w:r>
      <w:proofErr w:type="spellEnd"/>
      <w:r w:rsidRPr="000F4A75">
        <w:rPr>
          <w:lang w:val="it-IT"/>
        </w:rPr>
        <w:t xml:space="preserve"> von </w:t>
      </w:r>
      <w:proofErr w:type="spellStart"/>
      <w:r w:rsidRPr="000F4A75">
        <w:rPr>
          <w:lang w:val="it-IT"/>
        </w:rPr>
        <w:t>der</w:t>
      </w:r>
      <w:proofErr w:type="spellEnd"/>
      <w:r w:rsidRPr="000F4A75">
        <w:rPr>
          <w:lang w:val="it-IT"/>
        </w:rPr>
        <w:t xml:space="preserve"> Osten, </w:t>
      </w:r>
      <w:proofErr w:type="spellStart"/>
      <w:r w:rsidRPr="000F4A75">
        <w:rPr>
          <w:lang w:val="it-IT"/>
        </w:rPr>
        <w:t>Dorothee</w:t>
      </w:r>
      <w:proofErr w:type="spellEnd"/>
      <w:r w:rsidRPr="000F4A75">
        <w:rPr>
          <w:lang w:val="it-IT"/>
        </w:rPr>
        <w:t>. 2007.</w:t>
      </w:r>
      <w:r w:rsidRPr="000F4A75">
        <w:rPr>
          <w:i/>
          <w:iCs/>
          <w:lang w:val="it-IT"/>
        </w:rPr>
        <w:t> </w:t>
      </w:r>
      <w:proofErr w:type="spellStart"/>
      <w:r w:rsidRPr="000F4A75">
        <w:rPr>
          <w:i/>
          <w:iCs/>
          <w:lang w:val="it-IT"/>
        </w:rPr>
        <w:t>Liebe</w:t>
      </w:r>
      <w:proofErr w:type="spellEnd"/>
      <w:r w:rsidRPr="000F4A75">
        <w:rPr>
          <w:i/>
          <w:iCs/>
          <w:lang w:val="it-IT"/>
        </w:rPr>
        <w:t xml:space="preserve"> </w:t>
      </w:r>
      <w:proofErr w:type="spellStart"/>
      <w:r w:rsidRPr="000F4A75">
        <w:rPr>
          <w:i/>
          <w:iCs/>
          <w:lang w:val="it-IT"/>
        </w:rPr>
        <w:t>als</w:t>
      </w:r>
      <w:proofErr w:type="spellEnd"/>
      <w:r w:rsidRPr="000F4A75">
        <w:rPr>
          <w:i/>
          <w:iCs/>
          <w:lang w:val="it-IT"/>
        </w:rPr>
        <w:t xml:space="preserve"> </w:t>
      </w:r>
      <w:proofErr w:type="spellStart"/>
      <w:r w:rsidRPr="000F4A75">
        <w:rPr>
          <w:i/>
          <w:iCs/>
          <w:lang w:val="it-IT"/>
        </w:rPr>
        <w:t>Wahnsinn</w:t>
      </w:r>
      <w:proofErr w:type="spellEnd"/>
      <w:r w:rsidRPr="000F4A75">
        <w:rPr>
          <w:i/>
          <w:iCs/>
          <w:lang w:val="it-IT"/>
        </w:rPr>
        <w:t xml:space="preserve">: Die </w:t>
      </w:r>
      <w:proofErr w:type="spellStart"/>
      <w:r w:rsidRPr="000F4A75">
        <w:rPr>
          <w:i/>
          <w:iCs/>
          <w:lang w:val="it-IT"/>
        </w:rPr>
        <w:t>Konzeption</w:t>
      </w:r>
      <w:proofErr w:type="spellEnd"/>
      <w:r w:rsidRPr="000F4A75">
        <w:rPr>
          <w:i/>
          <w:iCs/>
          <w:lang w:val="it-IT"/>
        </w:rPr>
        <w:t xml:space="preserve"> </w:t>
      </w:r>
      <w:proofErr w:type="spellStart"/>
      <w:r w:rsidRPr="000F4A75">
        <w:rPr>
          <w:i/>
          <w:iCs/>
          <w:lang w:val="it-IT"/>
        </w:rPr>
        <w:t>der</w:t>
      </w:r>
      <w:proofErr w:type="spellEnd"/>
      <w:r w:rsidRPr="000F4A75">
        <w:rPr>
          <w:i/>
          <w:iCs/>
          <w:lang w:val="it-IT"/>
        </w:rPr>
        <w:t xml:space="preserve"> </w:t>
      </w:r>
      <w:proofErr w:type="spellStart"/>
      <w:r w:rsidRPr="000F4A75">
        <w:rPr>
          <w:i/>
          <w:iCs/>
          <w:lang w:val="it-IT"/>
        </w:rPr>
        <w:t>Göttin</w:t>
      </w:r>
      <w:proofErr w:type="spellEnd"/>
      <w:r w:rsidRPr="000F4A75">
        <w:rPr>
          <w:i/>
          <w:iCs/>
          <w:lang w:val="it-IT"/>
        </w:rPr>
        <w:t xml:space="preserve"> Venus in </w:t>
      </w:r>
      <w:proofErr w:type="spellStart"/>
      <w:r w:rsidRPr="00EA64C5">
        <w:rPr>
          <w:i/>
          <w:iCs/>
          <w:lang w:val="it-IT"/>
        </w:rPr>
        <w:t>den</w:t>
      </w:r>
      <w:proofErr w:type="spellEnd"/>
      <w:r w:rsidRPr="00EA64C5">
        <w:rPr>
          <w:i/>
          <w:iCs/>
          <w:lang w:val="it-IT"/>
        </w:rPr>
        <w:t> </w:t>
      </w:r>
      <w:r w:rsidRPr="00EA64C5">
        <w:rPr>
          <w:lang w:val="it-IT"/>
        </w:rPr>
        <w:t>Argonautica</w:t>
      </w:r>
      <w:r w:rsidRPr="00EA64C5">
        <w:rPr>
          <w:i/>
          <w:iCs/>
          <w:lang w:val="it-IT"/>
        </w:rPr>
        <w:t> </w:t>
      </w:r>
      <w:proofErr w:type="spellStart"/>
      <w:r w:rsidRPr="00EA64C5">
        <w:rPr>
          <w:i/>
          <w:iCs/>
          <w:lang w:val="it-IT"/>
        </w:rPr>
        <w:t>des</w:t>
      </w:r>
      <w:proofErr w:type="spellEnd"/>
      <w:r w:rsidRPr="000F4A75">
        <w:rPr>
          <w:i/>
          <w:iCs/>
          <w:lang w:val="it-IT"/>
        </w:rPr>
        <w:t xml:space="preserve"> </w:t>
      </w:r>
      <w:proofErr w:type="spellStart"/>
      <w:r w:rsidRPr="000F4A75">
        <w:rPr>
          <w:i/>
          <w:iCs/>
          <w:lang w:val="it-IT"/>
        </w:rPr>
        <w:t>Valerius</w:t>
      </w:r>
      <w:proofErr w:type="spellEnd"/>
      <w:r w:rsidRPr="000F4A75">
        <w:rPr>
          <w:i/>
          <w:iCs/>
          <w:lang w:val="it-IT"/>
        </w:rPr>
        <w:t xml:space="preserve"> </w:t>
      </w:r>
      <w:proofErr w:type="spellStart"/>
      <w:r w:rsidRPr="000F4A75">
        <w:rPr>
          <w:i/>
          <w:iCs/>
          <w:lang w:val="it-IT"/>
        </w:rPr>
        <w:t>Flaccus</w:t>
      </w:r>
      <w:proofErr w:type="spellEnd"/>
      <w:r w:rsidRPr="000F4A75">
        <w:rPr>
          <w:lang w:val="it-IT"/>
        </w:rPr>
        <w:t xml:space="preserve">. </w:t>
      </w:r>
      <w:r w:rsidRPr="003D02AF">
        <w:rPr>
          <w:lang w:val="it-IT"/>
        </w:rPr>
        <w:t>Stuttgart: Franz Steiner.</w:t>
      </w:r>
    </w:p>
    <w:p w14:paraId="2F6EF746" w14:textId="77777777" w:rsidR="003B1B71" w:rsidRDefault="003B1B71" w:rsidP="003B1B71">
      <w:pPr>
        <w:spacing w:line="480" w:lineRule="auto"/>
        <w:ind w:left="720" w:hanging="720"/>
        <w:rPr>
          <w:lang w:val="it-IT"/>
        </w:rPr>
      </w:pPr>
      <w:proofErr w:type="spellStart"/>
      <w:r w:rsidRPr="003D02AF">
        <w:rPr>
          <w:lang w:val="it-IT"/>
        </w:rPr>
        <w:t>Endt</w:t>
      </w:r>
      <w:proofErr w:type="spellEnd"/>
      <w:r w:rsidRPr="003D02AF">
        <w:rPr>
          <w:lang w:val="it-IT"/>
        </w:rPr>
        <w:t xml:space="preserve">, Johannes. 1969. </w:t>
      </w:r>
      <w:proofErr w:type="spellStart"/>
      <w:r w:rsidRPr="003D02AF">
        <w:rPr>
          <w:i/>
          <w:lang w:val="it-IT"/>
        </w:rPr>
        <w:t>Adnotationes</w:t>
      </w:r>
      <w:proofErr w:type="spellEnd"/>
      <w:r w:rsidRPr="003D02AF">
        <w:rPr>
          <w:i/>
          <w:lang w:val="it-IT"/>
        </w:rPr>
        <w:t xml:space="preserve"> Super </w:t>
      </w:r>
      <w:proofErr w:type="spellStart"/>
      <w:r w:rsidRPr="003D02AF">
        <w:rPr>
          <w:i/>
          <w:lang w:val="it-IT"/>
        </w:rPr>
        <w:t>Lucanum</w:t>
      </w:r>
      <w:proofErr w:type="spellEnd"/>
      <w:r w:rsidRPr="003D02AF">
        <w:rPr>
          <w:lang w:val="it-IT"/>
        </w:rPr>
        <w:t xml:space="preserve">. Stuttgart: </w:t>
      </w:r>
      <w:proofErr w:type="spellStart"/>
      <w:r w:rsidRPr="003D02AF">
        <w:rPr>
          <w:lang w:val="it-IT"/>
        </w:rPr>
        <w:t>Teubner</w:t>
      </w:r>
      <w:proofErr w:type="spellEnd"/>
      <w:r w:rsidRPr="003D02AF">
        <w:rPr>
          <w:lang w:val="it-IT"/>
        </w:rPr>
        <w:t>.</w:t>
      </w:r>
    </w:p>
    <w:p w14:paraId="0A78D1CA" w14:textId="319AACD9" w:rsidR="007A16A5" w:rsidRPr="007A16A5" w:rsidRDefault="007A16A5" w:rsidP="007A16A5">
      <w:pPr>
        <w:spacing w:line="480" w:lineRule="auto"/>
        <w:ind w:left="720" w:hanging="720"/>
        <w:rPr>
          <w:lang w:val="it-IT"/>
        </w:rPr>
      </w:pPr>
      <w:r w:rsidRPr="007A16A5">
        <w:t>Esposito, Paolo. 2009. </w:t>
      </w:r>
      <w:r w:rsidRPr="007A16A5">
        <w:rPr>
          <w:i/>
          <w:iCs/>
        </w:rPr>
        <w:t xml:space="preserve">Marco </w:t>
      </w:r>
      <w:proofErr w:type="spellStart"/>
      <w:r w:rsidRPr="007A16A5">
        <w:rPr>
          <w:i/>
          <w:iCs/>
        </w:rPr>
        <w:t>Annaeo</w:t>
      </w:r>
      <w:proofErr w:type="spellEnd"/>
      <w:r w:rsidRPr="007A16A5">
        <w:rPr>
          <w:i/>
          <w:iCs/>
        </w:rPr>
        <w:t xml:space="preserve"> </w:t>
      </w:r>
      <w:proofErr w:type="spellStart"/>
      <w:r w:rsidRPr="007A16A5">
        <w:rPr>
          <w:i/>
          <w:iCs/>
        </w:rPr>
        <w:t>Lucano</w:t>
      </w:r>
      <w:proofErr w:type="spellEnd"/>
      <w:r w:rsidRPr="007A16A5">
        <w:rPr>
          <w:i/>
          <w:iCs/>
        </w:rPr>
        <w:t xml:space="preserve">, Bellum </w:t>
      </w:r>
      <w:r>
        <w:rPr>
          <w:i/>
          <w:iCs/>
        </w:rPr>
        <w:t>C</w:t>
      </w:r>
      <w:r w:rsidRPr="007A16A5">
        <w:rPr>
          <w:i/>
          <w:iCs/>
        </w:rPr>
        <w:t>ivile (</w:t>
      </w:r>
      <w:proofErr w:type="spellStart"/>
      <w:r w:rsidRPr="007A16A5">
        <w:rPr>
          <w:i/>
          <w:iCs/>
        </w:rPr>
        <w:t>Pharsalia</w:t>
      </w:r>
      <w:proofErr w:type="spellEnd"/>
      <w:r w:rsidRPr="007A16A5">
        <w:rPr>
          <w:i/>
          <w:iCs/>
        </w:rPr>
        <w:t>), Libro IV</w:t>
      </w:r>
      <w:r w:rsidRPr="007A16A5">
        <w:t xml:space="preserve">. Napoli: Loffredo </w:t>
      </w:r>
      <w:proofErr w:type="spellStart"/>
      <w:r w:rsidRPr="007A16A5">
        <w:t>Editore</w:t>
      </w:r>
      <w:proofErr w:type="spellEnd"/>
      <w:r w:rsidRPr="007A16A5">
        <w:t>.</w:t>
      </w:r>
    </w:p>
    <w:p w14:paraId="4F110E5F" w14:textId="2B2A7BDC" w:rsidR="003B1B71" w:rsidRPr="006673BB" w:rsidRDefault="003B1B71" w:rsidP="003B1B71">
      <w:pPr>
        <w:spacing w:line="480" w:lineRule="auto"/>
        <w:ind w:left="720" w:hanging="720"/>
      </w:pPr>
      <w:r w:rsidRPr="003D02AF">
        <w:rPr>
          <w:lang w:val="it-IT"/>
        </w:rPr>
        <w:t xml:space="preserve">Esposito, Paolo. </w:t>
      </w:r>
      <w:r w:rsidRPr="006673BB">
        <w:t xml:space="preserve">2011. </w:t>
      </w:r>
      <w:r>
        <w:t>“</w:t>
      </w:r>
      <w:r w:rsidRPr="006673BB">
        <w:t xml:space="preserve">Early and medieval </w:t>
      </w:r>
      <w:r w:rsidRPr="006673BB">
        <w:rPr>
          <w:i/>
        </w:rPr>
        <w:t>scholia</w:t>
      </w:r>
      <w:r w:rsidRPr="006673BB">
        <w:t xml:space="preserve"> and </w:t>
      </w:r>
      <w:proofErr w:type="spellStart"/>
      <w:r w:rsidRPr="006673BB">
        <w:rPr>
          <w:i/>
        </w:rPr>
        <w:t>commentaria</w:t>
      </w:r>
      <w:proofErr w:type="spellEnd"/>
      <w:r w:rsidRPr="006673BB">
        <w:t xml:space="preserve"> on Lucan.</w:t>
      </w:r>
      <w:r>
        <w:t>”</w:t>
      </w:r>
      <w:r w:rsidRPr="006673BB">
        <w:t xml:space="preserve"> In </w:t>
      </w:r>
      <w:r w:rsidRPr="006673BB">
        <w:rPr>
          <w:i/>
        </w:rPr>
        <w:t>Brill</w:t>
      </w:r>
      <w:r w:rsidR="00050F90">
        <w:rPr>
          <w:i/>
        </w:rPr>
        <w:t>’</w:t>
      </w:r>
      <w:r w:rsidRPr="006673BB">
        <w:rPr>
          <w:i/>
        </w:rPr>
        <w:t>s Companion to Lucan</w:t>
      </w:r>
      <w:r>
        <w:t>, ed. by</w:t>
      </w:r>
      <w:r w:rsidRPr="006673BB">
        <w:t xml:space="preserve"> P</w:t>
      </w:r>
      <w:r>
        <w:t>.</w:t>
      </w:r>
      <w:r w:rsidRPr="006673BB">
        <w:t xml:space="preserve"> </w:t>
      </w:r>
      <w:proofErr w:type="spellStart"/>
      <w:r w:rsidRPr="006673BB">
        <w:t>Asso</w:t>
      </w:r>
      <w:proofErr w:type="spellEnd"/>
      <w:r w:rsidRPr="006673BB">
        <w:t>, 453–464. Leiden: Brill.</w:t>
      </w:r>
    </w:p>
    <w:p w14:paraId="5C613976" w14:textId="4ABCF004" w:rsidR="003B1B71" w:rsidRPr="006673BB" w:rsidRDefault="003B1B71" w:rsidP="003B1B71">
      <w:pPr>
        <w:spacing w:line="480" w:lineRule="auto"/>
        <w:ind w:left="720" w:hanging="720"/>
      </w:pPr>
      <w:proofErr w:type="spellStart"/>
      <w:r w:rsidRPr="006673BB">
        <w:t>Fantham</w:t>
      </w:r>
      <w:proofErr w:type="spellEnd"/>
      <w:r w:rsidRPr="006673BB">
        <w:t xml:space="preserve">, Elaine. 1979. </w:t>
      </w:r>
      <w:r>
        <w:t>“</w:t>
      </w:r>
      <w:r w:rsidRPr="006673BB">
        <w:t>Statius</w:t>
      </w:r>
      <w:r w:rsidR="00050F90">
        <w:t>’</w:t>
      </w:r>
      <w:r w:rsidRPr="006673BB">
        <w:t xml:space="preserve"> Achilles and his Trojan model.</w:t>
      </w:r>
      <w:r>
        <w:t>”</w:t>
      </w:r>
      <w:r w:rsidRPr="006673BB">
        <w:t> </w:t>
      </w:r>
      <w:r w:rsidRPr="006673BB">
        <w:rPr>
          <w:i/>
          <w:iCs/>
        </w:rPr>
        <w:t>CQ</w:t>
      </w:r>
      <w:r w:rsidRPr="006673BB">
        <w:t> 29: 457–62.</w:t>
      </w:r>
    </w:p>
    <w:p w14:paraId="18E653BD" w14:textId="77777777" w:rsidR="003B1B71" w:rsidRPr="006673BB" w:rsidRDefault="003B1B71" w:rsidP="003B1B71">
      <w:pPr>
        <w:spacing w:line="480" w:lineRule="auto"/>
        <w:ind w:left="720" w:hanging="720"/>
      </w:pPr>
      <w:proofErr w:type="spellStart"/>
      <w:r w:rsidRPr="006673BB">
        <w:t>Fantham</w:t>
      </w:r>
      <w:proofErr w:type="spellEnd"/>
      <w:r w:rsidRPr="006673BB">
        <w:t xml:space="preserve">, Elaine. 1999. </w:t>
      </w:r>
      <w:r>
        <w:t>“</w:t>
      </w:r>
      <w:proofErr w:type="spellStart"/>
      <w:r w:rsidRPr="000F4A75">
        <w:rPr>
          <w:i/>
          <w:iCs/>
        </w:rPr>
        <w:t>Chironis</w:t>
      </w:r>
      <w:proofErr w:type="spellEnd"/>
      <w:r w:rsidRPr="000F4A75">
        <w:rPr>
          <w:i/>
          <w:iCs/>
        </w:rPr>
        <w:t xml:space="preserve"> exemplum</w:t>
      </w:r>
      <w:r w:rsidRPr="006673BB">
        <w:t xml:space="preserve">: on teachers and surrogate fathers in </w:t>
      </w:r>
      <w:proofErr w:type="spellStart"/>
      <w:r w:rsidRPr="006673BB">
        <w:rPr>
          <w:i/>
          <w:iCs/>
        </w:rPr>
        <w:t>Achilleid</w:t>
      </w:r>
      <w:proofErr w:type="spellEnd"/>
      <w:r w:rsidRPr="006673BB">
        <w:t xml:space="preserve"> and </w:t>
      </w:r>
      <w:proofErr w:type="spellStart"/>
      <w:r w:rsidRPr="006673BB">
        <w:rPr>
          <w:i/>
          <w:iCs/>
        </w:rPr>
        <w:t>Silvae</w:t>
      </w:r>
      <w:proofErr w:type="spellEnd"/>
      <w:r w:rsidRPr="006673BB">
        <w:t>.</w:t>
      </w:r>
      <w:r>
        <w:t>”</w:t>
      </w:r>
      <w:r w:rsidRPr="006673BB">
        <w:t xml:space="preserve"> </w:t>
      </w:r>
      <w:proofErr w:type="spellStart"/>
      <w:r w:rsidRPr="006673BB">
        <w:rPr>
          <w:i/>
          <w:iCs/>
        </w:rPr>
        <w:t>Hermathena</w:t>
      </w:r>
      <w:proofErr w:type="spellEnd"/>
      <w:r w:rsidRPr="006673BB">
        <w:t xml:space="preserve"> 167: 59–70.</w:t>
      </w:r>
    </w:p>
    <w:p w14:paraId="57273467" w14:textId="2A643C9C" w:rsidR="003B1B71" w:rsidRPr="000F4A75" w:rsidRDefault="003B1B71" w:rsidP="003B1B71">
      <w:pPr>
        <w:spacing w:line="480" w:lineRule="auto"/>
        <w:ind w:left="720" w:hanging="720"/>
      </w:pPr>
      <w:proofErr w:type="spellStart"/>
      <w:r w:rsidRPr="000F4A75">
        <w:t>Fantham</w:t>
      </w:r>
      <w:proofErr w:type="spellEnd"/>
      <w:r w:rsidRPr="000F4A75">
        <w:t>, Elaine. 2003a. “The angry poet and the angry gods: problems of theodicy in Lucan</w:t>
      </w:r>
      <w:r w:rsidR="00050F90">
        <w:t>’</w:t>
      </w:r>
      <w:r w:rsidRPr="000F4A75">
        <w:t xml:space="preserve">s epic of defeat.” In </w:t>
      </w:r>
      <w:r w:rsidRPr="000F4A75">
        <w:rPr>
          <w:i/>
        </w:rPr>
        <w:t>Ancient Anger: Perspectives from Homer to Galen</w:t>
      </w:r>
      <w:r w:rsidRPr="000F4A75">
        <w:t>, eds. S</w:t>
      </w:r>
      <w:r>
        <w:t>.</w:t>
      </w:r>
      <w:r w:rsidRPr="000F4A75">
        <w:t xml:space="preserve"> </w:t>
      </w:r>
      <w:proofErr w:type="spellStart"/>
      <w:r w:rsidRPr="000F4A75">
        <w:t>Braund</w:t>
      </w:r>
      <w:proofErr w:type="spellEnd"/>
      <w:r w:rsidRPr="000F4A75">
        <w:t xml:space="preserve"> and G</w:t>
      </w:r>
      <w:r>
        <w:t>.</w:t>
      </w:r>
      <w:r w:rsidRPr="000F4A75">
        <w:t xml:space="preserve"> W. Most. Cambridge: Cambridge University Press.</w:t>
      </w:r>
    </w:p>
    <w:p w14:paraId="16123CD8" w14:textId="77777777" w:rsidR="003B1B71" w:rsidRPr="006673BB" w:rsidRDefault="003B1B71" w:rsidP="003B1B71">
      <w:pPr>
        <w:spacing w:line="480" w:lineRule="auto"/>
        <w:ind w:left="720" w:hanging="720"/>
      </w:pPr>
      <w:proofErr w:type="spellStart"/>
      <w:r w:rsidRPr="000F4A75">
        <w:t>Fantham</w:t>
      </w:r>
      <w:proofErr w:type="spellEnd"/>
      <w:r w:rsidRPr="000F4A75">
        <w:t xml:space="preserve">, Elaine. 2003b. “Chiron: the best of teachers.” In </w:t>
      </w:r>
      <w:r w:rsidRPr="000F4A75">
        <w:rPr>
          <w:i/>
          <w:iCs/>
        </w:rPr>
        <w:t>Literature, Art, History: Studies on Classical Antiquity and Tradition in Honour of W.</w:t>
      </w:r>
      <w:r>
        <w:rPr>
          <w:i/>
          <w:iCs/>
        </w:rPr>
        <w:t xml:space="preserve"> </w:t>
      </w:r>
      <w:r w:rsidRPr="000F4A75">
        <w:rPr>
          <w:i/>
          <w:iCs/>
        </w:rPr>
        <w:t>J. Henderson</w:t>
      </w:r>
      <w:r>
        <w:t>, ed. by</w:t>
      </w:r>
      <w:r w:rsidRPr="000F4A75">
        <w:t xml:space="preserve"> A</w:t>
      </w:r>
      <w:r>
        <w:t>.</w:t>
      </w:r>
      <w:r w:rsidRPr="000F4A75">
        <w:t xml:space="preserve"> F. </w:t>
      </w:r>
      <w:proofErr w:type="spellStart"/>
      <w:r w:rsidRPr="000F4A75">
        <w:t>Basson</w:t>
      </w:r>
      <w:proofErr w:type="spellEnd"/>
      <w:r w:rsidRPr="000F4A75">
        <w:t>,</w:t>
      </w:r>
      <w:r w:rsidRPr="006673BB">
        <w:t xml:space="preserve"> </w:t>
      </w:r>
      <w:r>
        <w:t>W.</w:t>
      </w:r>
      <w:r w:rsidRPr="006673BB">
        <w:t xml:space="preserve"> J. Dominik, 111–22. </w:t>
      </w:r>
      <w:r>
        <w:t>Frankfurt am Main:</w:t>
      </w:r>
      <w:r w:rsidRPr="006673BB">
        <w:t xml:space="preserve"> </w:t>
      </w:r>
      <w:r>
        <w:t xml:space="preserve">Peter </w:t>
      </w:r>
      <w:r w:rsidRPr="006673BB">
        <w:t>Lang.</w:t>
      </w:r>
    </w:p>
    <w:p w14:paraId="54B4F3BF" w14:textId="77777777" w:rsidR="003B1B71" w:rsidRPr="006673BB" w:rsidRDefault="003B1B71" w:rsidP="003B1B71">
      <w:pPr>
        <w:spacing w:line="480" w:lineRule="auto"/>
        <w:ind w:left="720" w:hanging="720"/>
      </w:pPr>
      <w:proofErr w:type="spellStart"/>
      <w:r w:rsidRPr="006673BB">
        <w:t>Fantham</w:t>
      </w:r>
      <w:proofErr w:type="spellEnd"/>
      <w:r w:rsidRPr="006673BB">
        <w:t>, Elaine. 2011</w:t>
      </w:r>
      <w:r>
        <w:t>.</w:t>
      </w:r>
      <w:r w:rsidRPr="006673BB">
        <w:t xml:space="preserve"> </w:t>
      </w:r>
      <w:r w:rsidRPr="006673BB">
        <w:rPr>
          <w:i/>
          <w:iCs/>
        </w:rPr>
        <w:t>Roman Readings: Roman Response to Greek Literature from Plautus to Statius and Quintilian</w:t>
      </w:r>
      <w:r w:rsidRPr="006673BB">
        <w:t xml:space="preserve">. Berlin: </w:t>
      </w:r>
      <w:r>
        <w:t>De Gruyter</w:t>
      </w:r>
      <w:r w:rsidRPr="006673BB">
        <w:t>.</w:t>
      </w:r>
    </w:p>
    <w:p w14:paraId="3CF7D8F4" w14:textId="77777777" w:rsidR="003B1B71" w:rsidRPr="006673BB" w:rsidRDefault="003B1B71" w:rsidP="003B1B71">
      <w:pPr>
        <w:spacing w:line="480" w:lineRule="auto"/>
        <w:ind w:left="720" w:hanging="720"/>
      </w:pPr>
      <w:r w:rsidRPr="006673BB">
        <w:t xml:space="preserve">Fantuzzi, Marco. 2012. </w:t>
      </w:r>
      <w:r w:rsidRPr="006673BB">
        <w:rPr>
          <w:i/>
          <w:iCs/>
        </w:rPr>
        <w:t>Achilles in Love: Intertextual Studies</w:t>
      </w:r>
      <w:r>
        <w:t>.</w:t>
      </w:r>
      <w:r w:rsidRPr="006673BB">
        <w:t xml:space="preserve"> Oxford: Oxford University Press.</w:t>
      </w:r>
    </w:p>
    <w:p w14:paraId="0B4AD811" w14:textId="77777777" w:rsidR="003B1B71" w:rsidRPr="006673BB" w:rsidRDefault="003B1B71" w:rsidP="003B1B71">
      <w:pPr>
        <w:spacing w:line="480" w:lineRule="auto"/>
        <w:ind w:left="720" w:hanging="720"/>
      </w:pPr>
      <w:r w:rsidRPr="006673BB">
        <w:lastRenderedPageBreak/>
        <w:t xml:space="preserve">Fantuzzi, Marco. 2013. </w:t>
      </w:r>
      <w:r>
        <w:t>“</w:t>
      </w:r>
      <w:r w:rsidRPr="006673BB">
        <w:t xml:space="preserve">Achilles and the </w:t>
      </w:r>
      <w:proofErr w:type="spellStart"/>
      <w:r w:rsidRPr="000F4A75">
        <w:rPr>
          <w:i/>
          <w:iCs/>
        </w:rPr>
        <w:t>improba</w:t>
      </w:r>
      <w:proofErr w:type="spellEnd"/>
      <w:r w:rsidRPr="000F4A75">
        <w:rPr>
          <w:i/>
          <w:iCs/>
        </w:rPr>
        <w:t xml:space="preserve"> </w:t>
      </w:r>
      <w:proofErr w:type="spellStart"/>
      <w:r w:rsidRPr="000F4A75">
        <w:rPr>
          <w:i/>
          <w:iCs/>
        </w:rPr>
        <w:t>virgo</w:t>
      </w:r>
      <w:proofErr w:type="spellEnd"/>
      <w:r w:rsidRPr="006673BB">
        <w:t xml:space="preserve">: Ovid, </w:t>
      </w:r>
      <w:r w:rsidRPr="006673BB">
        <w:rPr>
          <w:i/>
          <w:iCs/>
        </w:rPr>
        <w:t>Ars am</w:t>
      </w:r>
      <w:r w:rsidRPr="006673BB">
        <w:t xml:space="preserve">. 1.681–704 and Statius, </w:t>
      </w:r>
      <w:r w:rsidRPr="006673BB">
        <w:rPr>
          <w:i/>
          <w:iCs/>
        </w:rPr>
        <w:t>Ach.</w:t>
      </w:r>
      <w:r w:rsidRPr="006673BB">
        <w:t xml:space="preserve"> 1.514–35 on Achilles at Scyros.</w:t>
      </w:r>
      <w:r>
        <w:t>”</w:t>
      </w:r>
      <w:r w:rsidRPr="006673BB">
        <w:t xml:space="preserve"> In </w:t>
      </w:r>
      <w:r w:rsidRPr="006673BB">
        <w:rPr>
          <w:i/>
          <w:iCs/>
        </w:rPr>
        <w:t>Generic Interfaces in Latin Literature: Encounters, Interactions and Transformations</w:t>
      </w:r>
      <w:r>
        <w:t>, ed. by</w:t>
      </w:r>
      <w:r w:rsidRPr="006673BB">
        <w:t xml:space="preserve"> </w:t>
      </w:r>
      <w:r>
        <w:t>T.</w:t>
      </w:r>
      <w:r w:rsidRPr="006673BB">
        <w:t xml:space="preserve"> D. </w:t>
      </w:r>
      <w:proofErr w:type="spellStart"/>
      <w:r w:rsidRPr="006673BB">
        <w:t>Papanghelis</w:t>
      </w:r>
      <w:proofErr w:type="spellEnd"/>
      <w:r w:rsidRPr="006673BB">
        <w:t xml:space="preserve">, </w:t>
      </w:r>
      <w:r>
        <w:t>S.</w:t>
      </w:r>
      <w:r w:rsidRPr="006673BB">
        <w:t xml:space="preserve"> J. Harrison, and </w:t>
      </w:r>
      <w:r>
        <w:t>S.</w:t>
      </w:r>
      <w:r w:rsidRPr="006673BB">
        <w:t xml:space="preserve"> </w:t>
      </w:r>
      <w:proofErr w:type="spellStart"/>
      <w:r w:rsidRPr="006673BB">
        <w:t>Frangoulidis</w:t>
      </w:r>
      <w:proofErr w:type="spellEnd"/>
      <w:r w:rsidRPr="006673BB">
        <w:t xml:space="preserve">, 151–68. Berlin: </w:t>
      </w:r>
      <w:r>
        <w:t>De Gruyter</w:t>
      </w:r>
      <w:r w:rsidRPr="006673BB">
        <w:t>.</w:t>
      </w:r>
    </w:p>
    <w:p w14:paraId="514FCC55" w14:textId="609A92AA" w:rsidR="003B1B71" w:rsidRPr="006673BB" w:rsidRDefault="003B1B71" w:rsidP="003B1B71">
      <w:pPr>
        <w:spacing w:line="480" w:lineRule="auto"/>
        <w:ind w:left="720" w:hanging="720"/>
      </w:pPr>
      <w:r w:rsidRPr="006673BB">
        <w:t xml:space="preserve">Farrell, Joseph and Michael C. J. Putnam, eds. </w:t>
      </w:r>
      <w:r w:rsidRPr="006673BB">
        <w:rPr>
          <w:i/>
          <w:iCs/>
        </w:rPr>
        <w:t>A Companion to Vergil</w:t>
      </w:r>
      <w:r w:rsidR="00050F90">
        <w:rPr>
          <w:i/>
          <w:iCs/>
        </w:rPr>
        <w:t>’</w:t>
      </w:r>
      <w:r w:rsidRPr="006673BB">
        <w:rPr>
          <w:i/>
          <w:iCs/>
        </w:rPr>
        <w:t xml:space="preserve">s </w:t>
      </w:r>
      <w:r w:rsidRPr="00EA64C5">
        <w:t>Aeneid</w:t>
      </w:r>
      <w:r w:rsidRPr="006673BB">
        <w:t xml:space="preserve"> </w:t>
      </w:r>
      <w:r w:rsidRPr="006673BB">
        <w:rPr>
          <w:i/>
          <w:iCs/>
        </w:rPr>
        <w:t>and its Tradition</w:t>
      </w:r>
      <w:r w:rsidRPr="006673BB">
        <w:t>. Malden, MA: Wiley-Blackwell.</w:t>
      </w:r>
    </w:p>
    <w:p w14:paraId="7D5EAFA4" w14:textId="58DA5A05" w:rsidR="003B1B71" w:rsidRPr="006673BB" w:rsidRDefault="003B1B71" w:rsidP="003B1B71">
      <w:pPr>
        <w:spacing w:line="480" w:lineRule="auto"/>
        <w:ind w:left="720" w:hanging="720"/>
      </w:pPr>
      <w:r w:rsidRPr="006673BB">
        <w:t xml:space="preserve">Farrell, Joseph. 2010. </w:t>
      </w:r>
      <w:r>
        <w:t>“</w:t>
      </w:r>
      <w:r w:rsidRPr="006673BB">
        <w:t>Vergil</w:t>
      </w:r>
      <w:r w:rsidR="00050F90">
        <w:t>’</w:t>
      </w:r>
      <w:r w:rsidRPr="006673BB">
        <w:t>s detractors.</w:t>
      </w:r>
      <w:r>
        <w:t>”</w:t>
      </w:r>
      <w:r w:rsidRPr="006673BB">
        <w:t xml:space="preserve"> In </w:t>
      </w:r>
      <w:r w:rsidRPr="006673BB">
        <w:rPr>
          <w:i/>
          <w:iCs/>
        </w:rPr>
        <w:t>A Companion to Vergil</w:t>
      </w:r>
      <w:r w:rsidR="00050F90">
        <w:rPr>
          <w:i/>
          <w:iCs/>
        </w:rPr>
        <w:t>’</w:t>
      </w:r>
      <w:r w:rsidRPr="006673BB">
        <w:rPr>
          <w:i/>
          <w:iCs/>
        </w:rPr>
        <w:t xml:space="preserve">s </w:t>
      </w:r>
      <w:r w:rsidRPr="00EA64C5">
        <w:t>Aeneid</w:t>
      </w:r>
      <w:r w:rsidRPr="006673BB">
        <w:t xml:space="preserve"> </w:t>
      </w:r>
      <w:r w:rsidRPr="006673BB">
        <w:rPr>
          <w:i/>
          <w:iCs/>
        </w:rPr>
        <w:t>and its Tradition</w:t>
      </w:r>
      <w:r>
        <w:t>, ed. by</w:t>
      </w:r>
      <w:r w:rsidRPr="006673BB">
        <w:t xml:space="preserve">. </w:t>
      </w:r>
      <w:r>
        <w:t>J.</w:t>
      </w:r>
      <w:r w:rsidRPr="006673BB">
        <w:t xml:space="preserve"> Farrell and </w:t>
      </w:r>
      <w:r>
        <w:t>M.</w:t>
      </w:r>
      <w:r w:rsidRPr="006673BB">
        <w:t xml:space="preserve"> C. J. Putnam</w:t>
      </w:r>
      <w:r>
        <w:t xml:space="preserve">, </w:t>
      </w:r>
      <w:r w:rsidRPr="006673BB">
        <w:t>435–448. Malden, MA: Wiley-Blackwell.</w:t>
      </w:r>
    </w:p>
    <w:p w14:paraId="348533D2" w14:textId="77777777" w:rsidR="003B1B71" w:rsidRPr="006673BB" w:rsidRDefault="003B1B71" w:rsidP="003B1B71">
      <w:pPr>
        <w:spacing w:line="480" w:lineRule="auto"/>
        <w:ind w:left="720" w:hanging="720"/>
      </w:pPr>
      <w:r w:rsidRPr="003C7A95">
        <w:t xml:space="preserve">Fear, Trevor. 2000. “The Poet as Pimp: Elegiac Seduction in the Time of Augustus.” </w:t>
      </w:r>
      <w:r w:rsidRPr="003C7A95">
        <w:rPr>
          <w:i/>
          <w:iCs/>
        </w:rPr>
        <w:t>Arethusa</w:t>
      </w:r>
      <w:r w:rsidRPr="006673BB">
        <w:rPr>
          <w:i/>
          <w:iCs/>
        </w:rPr>
        <w:t xml:space="preserve"> </w:t>
      </w:r>
      <w:r w:rsidRPr="006673BB">
        <w:t>33.2: 217–40.</w:t>
      </w:r>
    </w:p>
    <w:p w14:paraId="7521C1E6" w14:textId="77777777" w:rsidR="003B1B71" w:rsidRPr="006673BB" w:rsidRDefault="003B1B71" w:rsidP="003B1B71">
      <w:pPr>
        <w:spacing w:line="480" w:lineRule="auto"/>
        <w:ind w:left="720" w:hanging="720"/>
      </w:pPr>
      <w:r w:rsidRPr="006673BB">
        <w:t>Feeney, Denis. 1991.</w:t>
      </w:r>
      <w:r w:rsidRPr="006673BB">
        <w:rPr>
          <w:i/>
          <w:iCs/>
        </w:rPr>
        <w:t> The Gods in Epic: Poets and Critics of the Classical Tradition</w:t>
      </w:r>
      <w:r w:rsidRPr="006673BB">
        <w:t xml:space="preserve">. Oxford: </w:t>
      </w:r>
      <w:r>
        <w:t>Clarendon Press.</w:t>
      </w:r>
    </w:p>
    <w:p w14:paraId="2B1880C1" w14:textId="14BD1A88" w:rsidR="003B1B71" w:rsidRDefault="003B1B71" w:rsidP="003B1B71">
      <w:pPr>
        <w:spacing w:line="480" w:lineRule="auto"/>
        <w:ind w:left="720" w:hanging="720"/>
        <w:jc w:val="both"/>
        <w:rPr>
          <w:lang w:val="it-IT"/>
        </w:rPr>
      </w:pPr>
      <w:r w:rsidRPr="006673BB">
        <w:t xml:space="preserve">Feeney, Denis. 2004. </w:t>
      </w:r>
      <w:r>
        <w:t>“</w:t>
      </w:r>
      <w:proofErr w:type="spellStart"/>
      <w:r w:rsidRPr="003C7A95">
        <w:rPr>
          <w:i/>
          <w:iCs/>
        </w:rPr>
        <w:t>Tenui</w:t>
      </w:r>
      <w:proofErr w:type="spellEnd"/>
      <w:r w:rsidRPr="003C7A95">
        <w:rPr>
          <w:i/>
          <w:iCs/>
        </w:rPr>
        <w:t xml:space="preserve">... latens </w:t>
      </w:r>
      <w:proofErr w:type="spellStart"/>
      <w:r w:rsidRPr="003C7A95">
        <w:rPr>
          <w:i/>
          <w:iCs/>
        </w:rPr>
        <w:t>discrimine</w:t>
      </w:r>
      <w:proofErr w:type="spellEnd"/>
      <w:r w:rsidRPr="006673BB">
        <w:t>: spotting the differences in Statius</w:t>
      </w:r>
      <w:r w:rsidR="00050F90">
        <w:t>’</w:t>
      </w:r>
      <w:r w:rsidRPr="006673BB">
        <w:t xml:space="preserve"> </w:t>
      </w:r>
      <w:proofErr w:type="spellStart"/>
      <w:r w:rsidRPr="006673BB">
        <w:rPr>
          <w:i/>
          <w:iCs/>
        </w:rPr>
        <w:t>Achilleid</w:t>
      </w:r>
      <w:proofErr w:type="spellEnd"/>
      <w:r w:rsidRPr="006673BB">
        <w:t>.</w:t>
      </w:r>
      <w:r>
        <w:t>”</w:t>
      </w:r>
      <w:r w:rsidRPr="006673BB">
        <w:t xml:space="preserve"> In </w:t>
      </w:r>
      <w:r w:rsidRPr="006673BB">
        <w:rPr>
          <w:i/>
          <w:iCs/>
        </w:rPr>
        <w:t>Re-presenting Virgil: Special Issue in Honor of Michael C. J. Putnam</w:t>
      </w:r>
      <w:r w:rsidRPr="006673BB">
        <w:t xml:space="preserve">, </w:t>
      </w:r>
      <w:r w:rsidRPr="003C7A95">
        <w:rPr>
          <w:i/>
          <w:iCs/>
        </w:rPr>
        <w:t>MD</w:t>
      </w:r>
      <w:r w:rsidRPr="006673BB">
        <w:t xml:space="preserve"> 52</w:t>
      </w:r>
      <w:r>
        <w:t>, ed. by</w:t>
      </w:r>
      <w:r w:rsidRPr="006673BB">
        <w:t xml:space="preserve"> G</w:t>
      </w:r>
      <w:r>
        <w:t>.</w:t>
      </w:r>
      <w:r w:rsidRPr="006673BB">
        <w:t xml:space="preserve"> W. Most and S</w:t>
      </w:r>
      <w:r>
        <w:t>.</w:t>
      </w:r>
      <w:r w:rsidRPr="006673BB">
        <w:t xml:space="preserve"> Spence, 85–106. </w:t>
      </w:r>
      <w:r w:rsidRPr="00C15891">
        <w:rPr>
          <w:lang w:val="it-IT"/>
        </w:rPr>
        <w:t xml:space="preserve">Pisa: Fabrizio Serra Editore. </w:t>
      </w:r>
    </w:p>
    <w:p w14:paraId="66102AAD" w14:textId="43147617" w:rsidR="003B1B71" w:rsidRPr="003D02AF" w:rsidRDefault="003B1B71" w:rsidP="003B1B71">
      <w:pPr>
        <w:spacing w:line="480" w:lineRule="auto"/>
        <w:ind w:left="720" w:hanging="720"/>
        <w:jc w:val="both"/>
      </w:pPr>
      <w:proofErr w:type="spellStart"/>
      <w:r w:rsidRPr="00C15891">
        <w:rPr>
          <w:lang w:val="it-IT"/>
        </w:rPr>
        <w:t>Ferenczi</w:t>
      </w:r>
      <w:proofErr w:type="spellEnd"/>
      <w:r w:rsidRPr="00C15891">
        <w:rPr>
          <w:lang w:val="it-IT"/>
        </w:rPr>
        <w:t xml:space="preserve">, Attila. 2014. </w:t>
      </w:r>
      <w:r w:rsidRPr="003D02AF">
        <w:rPr>
          <w:lang w:val="it-IT"/>
        </w:rPr>
        <w:t>“</w:t>
      </w:r>
      <w:proofErr w:type="spellStart"/>
      <w:r w:rsidRPr="003D02AF">
        <w:rPr>
          <w:lang w:val="it-IT"/>
        </w:rPr>
        <w:t>Philosophical</w:t>
      </w:r>
      <w:proofErr w:type="spellEnd"/>
      <w:r w:rsidRPr="003D02AF">
        <w:rPr>
          <w:lang w:val="it-IT"/>
        </w:rPr>
        <w:t xml:space="preserve"> </w:t>
      </w:r>
      <w:proofErr w:type="spellStart"/>
      <w:r w:rsidRPr="003D02AF">
        <w:rPr>
          <w:lang w:val="it-IT"/>
        </w:rPr>
        <w:t>ideas</w:t>
      </w:r>
      <w:proofErr w:type="spellEnd"/>
      <w:r w:rsidRPr="003D02AF">
        <w:rPr>
          <w:lang w:val="it-IT"/>
        </w:rPr>
        <w:t xml:space="preserve"> in </w:t>
      </w:r>
      <w:proofErr w:type="spellStart"/>
      <w:r w:rsidRPr="003D02AF">
        <w:rPr>
          <w:lang w:val="it-IT"/>
        </w:rPr>
        <w:t>Valerius</w:t>
      </w:r>
      <w:proofErr w:type="spellEnd"/>
      <w:r w:rsidRPr="003D02AF">
        <w:rPr>
          <w:lang w:val="it-IT"/>
        </w:rPr>
        <w:t xml:space="preserve"> </w:t>
      </w:r>
      <w:proofErr w:type="spellStart"/>
      <w:r w:rsidRPr="003D02AF">
        <w:rPr>
          <w:lang w:val="it-IT"/>
        </w:rPr>
        <w:t>Flaccus</w:t>
      </w:r>
      <w:proofErr w:type="spellEnd"/>
      <w:r w:rsidR="00050F90">
        <w:rPr>
          <w:lang w:val="it-IT"/>
        </w:rPr>
        <w:t>’</w:t>
      </w:r>
      <w:r w:rsidRPr="003D02AF">
        <w:rPr>
          <w:lang w:val="it-IT"/>
        </w:rPr>
        <w:t xml:space="preserve"> </w:t>
      </w:r>
      <w:r w:rsidRPr="003D02AF">
        <w:rPr>
          <w:i/>
          <w:iCs/>
          <w:lang w:val="it-IT"/>
        </w:rPr>
        <w:t>Argonautica</w:t>
      </w:r>
      <w:r w:rsidRPr="003D02AF">
        <w:rPr>
          <w:lang w:val="it-IT"/>
        </w:rPr>
        <w:t xml:space="preserve">.” </w:t>
      </w:r>
      <w:r w:rsidRPr="006673BB">
        <w:t>In </w:t>
      </w:r>
      <w:r w:rsidRPr="006673BB">
        <w:rPr>
          <w:i/>
          <w:iCs/>
        </w:rPr>
        <w:t>Brill</w:t>
      </w:r>
      <w:r w:rsidR="00050F90">
        <w:rPr>
          <w:i/>
          <w:iCs/>
        </w:rPr>
        <w:t>’</w:t>
      </w:r>
      <w:r w:rsidRPr="006673BB">
        <w:rPr>
          <w:i/>
          <w:iCs/>
        </w:rPr>
        <w:t>s</w:t>
      </w:r>
      <w:r>
        <w:t xml:space="preserve"> </w:t>
      </w:r>
      <w:r w:rsidRPr="006673BB">
        <w:rPr>
          <w:i/>
          <w:iCs/>
        </w:rPr>
        <w:t xml:space="preserve">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ed. by</w:t>
      </w:r>
      <w:r w:rsidRPr="006673BB">
        <w:t xml:space="preserve"> </w:t>
      </w:r>
      <w:r>
        <w:t xml:space="preserve">M. </w:t>
      </w:r>
      <w:proofErr w:type="spellStart"/>
      <w:r>
        <w:t>Heerink</w:t>
      </w:r>
      <w:proofErr w:type="spellEnd"/>
      <w:r>
        <w:t xml:space="preserve"> and G. </w:t>
      </w:r>
      <w:proofErr w:type="spellStart"/>
      <w:r>
        <w:t>Manuwald</w:t>
      </w:r>
      <w:proofErr w:type="spellEnd"/>
      <w:r w:rsidRPr="006673BB">
        <w:t>, 136–53.</w:t>
      </w:r>
      <w:r>
        <w:t xml:space="preserve"> </w:t>
      </w:r>
      <w:r w:rsidRPr="006673BB">
        <w:t>Leiden: Brill.</w:t>
      </w:r>
    </w:p>
    <w:p w14:paraId="15422264" w14:textId="77777777" w:rsidR="003B1B71" w:rsidRPr="00E316B7" w:rsidRDefault="003B1B71" w:rsidP="003B1B71">
      <w:pPr>
        <w:spacing w:line="480" w:lineRule="auto"/>
        <w:ind w:left="720" w:hanging="720"/>
      </w:pPr>
      <w:r w:rsidRPr="00E316B7">
        <w:t xml:space="preserve">Fish, Stanley. 1982. </w:t>
      </w:r>
      <w:r w:rsidRPr="00E316B7">
        <w:rPr>
          <w:i/>
        </w:rPr>
        <w:t>Is There a Text in this Class? The Authority of Interpretive Communities</w:t>
      </w:r>
      <w:r w:rsidRPr="00E316B7">
        <w:t>. Cambridge: Harvard University Press.</w:t>
      </w:r>
    </w:p>
    <w:p w14:paraId="252E0D41" w14:textId="77777777" w:rsidR="003B1B71" w:rsidRPr="003D02AF" w:rsidRDefault="003B1B71" w:rsidP="003B1B71">
      <w:pPr>
        <w:spacing w:line="480" w:lineRule="auto"/>
        <w:ind w:left="720" w:hanging="720"/>
      </w:pPr>
      <w:proofErr w:type="spellStart"/>
      <w:r w:rsidRPr="00E316B7">
        <w:t>Fortgens</w:t>
      </w:r>
      <w:proofErr w:type="spellEnd"/>
      <w:r w:rsidRPr="00E316B7">
        <w:t xml:space="preserve">, Hendrik W. 1934. </w:t>
      </w:r>
      <w:r w:rsidRPr="003D02AF">
        <w:rPr>
          <w:i/>
          <w:iCs/>
        </w:rPr>
        <w:t xml:space="preserve">P. </w:t>
      </w:r>
      <w:proofErr w:type="spellStart"/>
      <w:r w:rsidRPr="003D02AF">
        <w:rPr>
          <w:i/>
          <w:iCs/>
        </w:rPr>
        <w:t>Papinii</w:t>
      </w:r>
      <w:proofErr w:type="spellEnd"/>
      <w:r w:rsidRPr="003D02AF">
        <w:rPr>
          <w:i/>
          <w:iCs/>
        </w:rPr>
        <w:t xml:space="preserve"> </w:t>
      </w:r>
      <w:proofErr w:type="spellStart"/>
      <w:r w:rsidRPr="003D02AF">
        <w:rPr>
          <w:i/>
          <w:iCs/>
        </w:rPr>
        <w:t>Statii</w:t>
      </w:r>
      <w:proofErr w:type="spellEnd"/>
      <w:r w:rsidRPr="003D02AF">
        <w:rPr>
          <w:i/>
          <w:iCs/>
        </w:rPr>
        <w:t xml:space="preserve"> de </w:t>
      </w:r>
      <w:proofErr w:type="spellStart"/>
      <w:r w:rsidRPr="003D02AF">
        <w:rPr>
          <w:i/>
          <w:iCs/>
        </w:rPr>
        <w:t>Opheltis</w:t>
      </w:r>
      <w:proofErr w:type="spellEnd"/>
      <w:r w:rsidRPr="003D02AF">
        <w:rPr>
          <w:i/>
          <w:iCs/>
        </w:rPr>
        <w:t xml:space="preserve"> </w:t>
      </w:r>
      <w:proofErr w:type="spellStart"/>
      <w:r w:rsidRPr="003D02AF">
        <w:rPr>
          <w:i/>
          <w:iCs/>
        </w:rPr>
        <w:t>funere</w:t>
      </w:r>
      <w:proofErr w:type="spellEnd"/>
      <w:r w:rsidRPr="003D02AF">
        <w:rPr>
          <w:i/>
          <w:iCs/>
        </w:rPr>
        <w:t xml:space="preserve"> carmen </w:t>
      </w:r>
      <w:proofErr w:type="spellStart"/>
      <w:r w:rsidRPr="003D02AF">
        <w:rPr>
          <w:i/>
          <w:iCs/>
        </w:rPr>
        <w:t>epicum</w:t>
      </w:r>
      <w:proofErr w:type="spellEnd"/>
      <w:r w:rsidRPr="003D02AF">
        <w:t xml:space="preserve">. </w:t>
      </w:r>
      <w:proofErr w:type="spellStart"/>
      <w:r w:rsidRPr="003D02AF">
        <w:t>Zutphen</w:t>
      </w:r>
      <w:proofErr w:type="spellEnd"/>
      <w:r w:rsidRPr="003D02AF">
        <w:t xml:space="preserve">: </w:t>
      </w:r>
      <w:proofErr w:type="spellStart"/>
      <w:r w:rsidRPr="003D02AF">
        <w:t>Nauta</w:t>
      </w:r>
      <w:proofErr w:type="spellEnd"/>
      <w:r w:rsidRPr="003D02AF">
        <w:t>.</w:t>
      </w:r>
    </w:p>
    <w:p w14:paraId="72BF2F8E" w14:textId="77777777" w:rsidR="003B1B71" w:rsidRPr="003D02AF" w:rsidRDefault="003B1B71" w:rsidP="003B1B71">
      <w:pPr>
        <w:spacing w:line="480" w:lineRule="auto"/>
        <w:ind w:left="720" w:hanging="720"/>
        <w:rPr>
          <w:iCs/>
          <w:lang w:val="fr-BE"/>
        </w:rPr>
      </w:pPr>
      <w:r w:rsidRPr="00E316B7">
        <w:lastRenderedPageBreak/>
        <w:t xml:space="preserve">Fowler, Don. 1997. “On the shoulders of giants: intertextuality and Classical Studies.” </w:t>
      </w:r>
      <w:r w:rsidRPr="003D02AF">
        <w:rPr>
          <w:i/>
          <w:lang w:val="fr-BE"/>
        </w:rPr>
        <w:t>MD</w:t>
      </w:r>
      <w:r w:rsidRPr="003D02AF">
        <w:rPr>
          <w:iCs/>
          <w:lang w:val="fr-BE"/>
        </w:rPr>
        <w:t xml:space="preserve"> 39: 13–34.</w:t>
      </w:r>
    </w:p>
    <w:p w14:paraId="2B905C97" w14:textId="2862F546" w:rsidR="003B1B71" w:rsidRPr="00C15891" w:rsidRDefault="003B1B71" w:rsidP="003B1B71">
      <w:pPr>
        <w:spacing w:line="480" w:lineRule="auto"/>
        <w:ind w:left="720" w:hanging="720"/>
        <w:rPr>
          <w:lang w:val="it-IT"/>
        </w:rPr>
      </w:pPr>
      <w:r w:rsidRPr="003D02AF">
        <w:rPr>
          <w:lang w:val="fr-BE"/>
        </w:rPr>
        <w:t>Franchet d</w:t>
      </w:r>
      <w:r w:rsidR="00050F90">
        <w:rPr>
          <w:lang w:val="fr-BE"/>
        </w:rPr>
        <w:t>’</w:t>
      </w:r>
      <w:proofErr w:type="spellStart"/>
      <w:r w:rsidRPr="003D02AF">
        <w:rPr>
          <w:lang w:val="fr-BE"/>
        </w:rPr>
        <w:t>Espèrey</w:t>
      </w:r>
      <w:proofErr w:type="spellEnd"/>
      <w:r w:rsidRPr="003D02AF">
        <w:rPr>
          <w:lang w:val="fr-BE"/>
        </w:rPr>
        <w:t xml:space="preserve">, S. 2000. </w:t>
      </w:r>
      <w:r w:rsidRPr="00B24B1F">
        <w:rPr>
          <w:i/>
          <w:iCs/>
          <w:lang w:val="fr-BE"/>
        </w:rPr>
        <w:t xml:space="preserve">Conflit, violence et non-violence dans la </w:t>
      </w:r>
      <w:r w:rsidRPr="00EA64C5">
        <w:rPr>
          <w:lang w:val="fr-BE"/>
        </w:rPr>
        <w:t>Thébaïde</w:t>
      </w:r>
      <w:r w:rsidRPr="00B24B1F">
        <w:rPr>
          <w:i/>
          <w:iCs/>
          <w:lang w:val="fr-BE"/>
        </w:rPr>
        <w:t xml:space="preserve"> de Stace</w:t>
      </w:r>
      <w:r w:rsidRPr="00B24B1F">
        <w:rPr>
          <w:lang w:val="fr-BE"/>
        </w:rPr>
        <w:t xml:space="preserve">. </w:t>
      </w:r>
      <w:r w:rsidRPr="00C15891">
        <w:rPr>
          <w:lang w:val="it-IT"/>
        </w:rPr>
        <w:t xml:space="preserve">Paris: </w:t>
      </w:r>
      <w:proofErr w:type="spellStart"/>
      <w:r w:rsidRPr="00C15891">
        <w:rPr>
          <w:lang w:val="it-IT"/>
        </w:rPr>
        <w:t>Belles</w:t>
      </w:r>
      <w:proofErr w:type="spellEnd"/>
      <w:r w:rsidRPr="00C15891">
        <w:rPr>
          <w:lang w:val="it-IT"/>
        </w:rPr>
        <w:t xml:space="preserve"> </w:t>
      </w:r>
      <w:proofErr w:type="spellStart"/>
      <w:r w:rsidRPr="00C15891">
        <w:rPr>
          <w:lang w:val="it-IT"/>
        </w:rPr>
        <w:t>Lettres</w:t>
      </w:r>
      <w:proofErr w:type="spellEnd"/>
      <w:r w:rsidRPr="00C15891">
        <w:rPr>
          <w:lang w:val="it-IT"/>
        </w:rPr>
        <w:t>.</w:t>
      </w:r>
    </w:p>
    <w:p w14:paraId="5C3CC606" w14:textId="75BC5E05" w:rsidR="003B1B71" w:rsidRPr="00C15891" w:rsidRDefault="003B1B71" w:rsidP="003B1B71">
      <w:pPr>
        <w:spacing w:line="480" w:lineRule="auto"/>
        <w:ind w:left="720" w:hanging="720"/>
        <w:rPr>
          <w:lang w:val="it-IT"/>
        </w:rPr>
      </w:pPr>
      <w:r w:rsidRPr="00C15891">
        <w:rPr>
          <w:lang w:val="it-IT"/>
        </w:rPr>
        <w:t xml:space="preserve">Frank, E. 1971. “An </w:t>
      </w:r>
      <w:proofErr w:type="spellStart"/>
      <w:r w:rsidRPr="00C15891">
        <w:rPr>
          <w:lang w:val="it-IT"/>
        </w:rPr>
        <w:t>Ovidian</w:t>
      </w:r>
      <w:proofErr w:type="spellEnd"/>
      <w:r w:rsidRPr="00C15891">
        <w:rPr>
          <w:lang w:val="it-IT"/>
        </w:rPr>
        <w:t xml:space="preserve"> </w:t>
      </w:r>
      <w:proofErr w:type="spellStart"/>
      <w:r w:rsidRPr="00C15891">
        <w:rPr>
          <w:lang w:val="it-IT"/>
        </w:rPr>
        <w:t>episode</w:t>
      </w:r>
      <w:proofErr w:type="spellEnd"/>
      <w:r w:rsidRPr="00C15891">
        <w:rPr>
          <w:lang w:val="it-IT"/>
        </w:rPr>
        <w:t xml:space="preserve"> in </w:t>
      </w:r>
      <w:proofErr w:type="spellStart"/>
      <w:r w:rsidRPr="00C15891">
        <w:rPr>
          <w:lang w:val="it-IT"/>
        </w:rPr>
        <w:t>Valerius</w:t>
      </w:r>
      <w:proofErr w:type="spellEnd"/>
      <w:r w:rsidRPr="00C15891">
        <w:rPr>
          <w:lang w:val="it-IT"/>
        </w:rPr>
        <w:t xml:space="preserve"> </w:t>
      </w:r>
      <w:proofErr w:type="spellStart"/>
      <w:r w:rsidRPr="00C15891">
        <w:rPr>
          <w:lang w:val="it-IT"/>
        </w:rPr>
        <w:t>Flaccus</w:t>
      </w:r>
      <w:proofErr w:type="spellEnd"/>
      <w:r w:rsidR="00050F90">
        <w:rPr>
          <w:lang w:val="it-IT"/>
        </w:rPr>
        <w:t>’</w:t>
      </w:r>
      <w:r w:rsidRPr="00C15891">
        <w:rPr>
          <w:lang w:val="it-IT"/>
        </w:rPr>
        <w:t xml:space="preserve"> </w:t>
      </w:r>
      <w:r w:rsidRPr="00C15891">
        <w:rPr>
          <w:i/>
          <w:iCs/>
          <w:lang w:val="it-IT"/>
        </w:rPr>
        <w:t>Argonautica</w:t>
      </w:r>
      <w:r w:rsidRPr="00C15891">
        <w:rPr>
          <w:lang w:val="it-IT"/>
        </w:rPr>
        <w:t xml:space="preserve">.” </w:t>
      </w:r>
      <w:r w:rsidRPr="00C15891">
        <w:rPr>
          <w:i/>
          <w:iCs/>
          <w:lang w:val="it-IT"/>
        </w:rPr>
        <w:t>RIL</w:t>
      </w:r>
      <w:r w:rsidRPr="00C15891">
        <w:rPr>
          <w:lang w:val="it-IT"/>
        </w:rPr>
        <w:t xml:space="preserve"> 105: 320–9.</w:t>
      </w:r>
    </w:p>
    <w:p w14:paraId="2285C4B9" w14:textId="77777777" w:rsidR="003B1B71" w:rsidRPr="00C15891" w:rsidRDefault="003B1B71" w:rsidP="003B1B71">
      <w:pPr>
        <w:spacing w:line="480" w:lineRule="auto"/>
        <w:ind w:left="720" w:hanging="720"/>
        <w:rPr>
          <w:lang w:val="it-IT"/>
        </w:rPr>
      </w:pPr>
      <w:r w:rsidRPr="00C15891">
        <w:rPr>
          <w:lang w:val="it-IT"/>
        </w:rPr>
        <w:t>Fuà, Oscar. 1988. “La presenza di Omero in Valerio Flacco.”</w:t>
      </w:r>
      <w:r w:rsidRPr="00C15891">
        <w:rPr>
          <w:i/>
          <w:iCs/>
          <w:lang w:val="it-IT"/>
        </w:rPr>
        <w:t> </w:t>
      </w:r>
      <w:r>
        <w:rPr>
          <w:i/>
          <w:iCs/>
          <w:lang w:val="it-IT"/>
        </w:rPr>
        <w:t xml:space="preserve">AAT </w:t>
      </w:r>
      <w:r w:rsidRPr="00C15891">
        <w:rPr>
          <w:lang w:val="it-IT"/>
        </w:rPr>
        <w:t>122: 23–53.</w:t>
      </w:r>
    </w:p>
    <w:p w14:paraId="00D8C04F" w14:textId="77777777" w:rsidR="003B1B71" w:rsidRPr="00C15891" w:rsidRDefault="003B1B71" w:rsidP="003B1B71">
      <w:pPr>
        <w:spacing w:line="480" w:lineRule="auto"/>
        <w:ind w:left="720" w:hanging="720"/>
        <w:rPr>
          <w:lang w:val="it-IT"/>
        </w:rPr>
      </w:pPr>
      <w:proofErr w:type="spellStart"/>
      <w:r w:rsidRPr="00C15891">
        <w:rPr>
          <w:lang w:val="it-IT"/>
        </w:rPr>
        <w:t>Fucecchi</w:t>
      </w:r>
      <w:proofErr w:type="spellEnd"/>
      <w:r w:rsidRPr="00C15891">
        <w:rPr>
          <w:lang w:val="it-IT"/>
        </w:rPr>
        <w:t xml:space="preserve">, Marco. 1996. “Il restauro dei modelli antichi: </w:t>
      </w:r>
      <w:r>
        <w:rPr>
          <w:lang w:val="it-IT"/>
        </w:rPr>
        <w:t>t</w:t>
      </w:r>
      <w:r w:rsidRPr="00C15891">
        <w:rPr>
          <w:lang w:val="it-IT"/>
        </w:rPr>
        <w:t>radizione epica e tecnica manieristica</w:t>
      </w:r>
      <w:r>
        <w:rPr>
          <w:lang w:val="it-IT"/>
        </w:rPr>
        <w:t xml:space="preserve"> </w:t>
      </w:r>
      <w:r w:rsidRPr="00C15891">
        <w:rPr>
          <w:lang w:val="it-IT"/>
        </w:rPr>
        <w:t>in Valerio Flacco.”</w:t>
      </w:r>
      <w:r w:rsidRPr="00C15891">
        <w:rPr>
          <w:i/>
          <w:iCs/>
          <w:lang w:val="it-IT"/>
        </w:rPr>
        <w:t> </w:t>
      </w:r>
      <w:r>
        <w:rPr>
          <w:i/>
          <w:iCs/>
          <w:lang w:val="it-IT"/>
        </w:rPr>
        <w:t>MD</w:t>
      </w:r>
      <w:r w:rsidRPr="00C15891">
        <w:rPr>
          <w:lang w:val="it-IT"/>
        </w:rPr>
        <w:t> 36: 101–65.</w:t>
      </w:r>
    </w:p>
    <w:p w14:paraId="165634AC" w14:textId="1B42FD50" w:rsidR="003B1B71" w:rsidRPr="00C15891" w:rsidRDefault="003B1B71" w:rsidP="003B1B71">
      <w:pPr>
        <w:spacing w:line="480" w:lineRule="auto"/>
        <w:ind w:left="720" w:hanging="720"/>
        <w:rPr>
          <w:lang w:val="it-IT"/>
        </w:rPr>
      </w:pPr>
      <w:proofErr w:type="spellStart"/>
      <w:r w:rsidRPr="00C15891">
        <w:rPr>
          <w:lang w:val="it-IT"/>
        </w:rPr>
        <w:t>Fucecchi</w:t>
      </w:r>
      <w:proofErr w:type="spellEnd"/>
      <w:r w:rsidRPr="00C15891">
        <w:rPr>
          <w:lang w:val="it-IT"/>
        </w:rPr>
        <w:t>, Marco 1997.</w:t>
      </w:r>
      <w:r w:rsidRPr="00C15891">
        <w:rPr>
          <w:i/>
          <w:iCs/>
          <w:lang w:val="it-IT"/>
        </w:rPr>
        <w:t xml:space="preserve"> La </w:t>
      </w:r>
      <w:proofErr w:type="spellStart"/>
      <w:r w:rsidRPr="00C15891">
        <w:rPr>
          <w:i/>
          <w:iCs/>
          <w:lang w:val="it-IT"/>
        </w:rPr>
        <w:t>teichoscopía</w:t>
      </w:r>
      <w:proofErr w:type="spellEnd"/>
      <w:r w:rsidRPr="00C15891">
        <w:rPr>
          <w:i/>
          <w:iCs/>
          <w:lang w:val="it-IT"/>
        </w:rPr>
        <w:t xml:space="preserve"> e l</w:t>
      </w:r>
      <w:r w:rsidR="00050F90">
        <w:rPr>
          <w:i/>
          <w:iCs/>
          <w:lang w:val="it-IT"/>
        </w:rPr>
        <w:t>’</w:t>
      </w:r>
      <w:r w:rsidRPr="00C15891">
        <w:rPr>
          <w:i/>
          <w:iCs/>
          <w:lang w:val="it-IT"/>
        </w:rPr>
        <w:t xml:space="preserve">innamoramento di Medea: </w:t>
      </w:r>
      <w:r>
        <w:rPr>
          <w:i/>
          <w:iCs/>
          <w:lang w:val="it-IT"/>
        </w:rPr>
        <w:t>s</w:t>
      </w:r>
      <w:r w:rsidRPr="00C15891">
        <w:rPr>
          <w:i/>
          <w:iCs/>
          <w:lang w:val="it-IT"/>
        </w:rPr>
        <w:t>aggio di commento a</w:t>
      </w:r>
      <w:r>
        <w:rPr>
          <w:i/>
          <w:iCs/>
          <w:lang w:val="it-IT"/>
        </w:rPr>
        <w:t xml:space="preserve"> </w:t>
      </w:r>
      <w:r w:rsidRPr="00C15891">
        <w:rPr>
          <w:i/>
          <w:iCs/>
          <w:lang w:val="it-IT"/>
        </w:rPr>
        <w:t xml:space="preserve">Valerio </w:t>
      </w:r>
      <w:r w:rsidRPr="00EA64C5">
        <w:rPr>
          <w:i/>
          <w:iCs/>
          <w:lang w:val="it-IT"/>
        </w:rPr>
        <w:t>Flacco</w:t>
      </w:r>
      <w:r>
        <w:rPr>
          <w:i/>
          <w:iCs/>
          <w:lang w:val="it-IT"/>
        </w:rPr>
        <w:t>,</w:t>
      </w:r>
      <w:r w:rsidRPr="00EA64C5">
        <w:rPr>
          <w:i/>
          <w:iCs/>
          <w:lang w:val="it-IT"/>
        </w:rPr>
        <w:t> </w:t>
      </w:r>
      <w:r w:rsidRPr="00EA64C5">
        <w:rPr>
          <w:lang w:val="it-IT"/>
        </w:rPr>
        <w:t>Argonautiche </w:t>
      </w:r>
      <w:r w:rsidRPr="00EA64C5">
        <w:rPr>
          <w:i/>
          <w:iCs/>
          <w:lang w:val="it-IT"/>
        </w:rPr>
        <w:t>6</w:t>
      </w:r>
      <w:r>
        <w:rPr>
          <w:i/>
          <w:iCs/>
          <w:lang w:val="it-IT"/>
        </w:rPr>
        <w:t xml:space="preserve">, </w:t>
      </w:r>
      <w:r w:rsidRPr="00C15891">
        <w:rPr>
          <w:i/>
          <w:iCs/>
          <w:lang w:val="it-IT"/>
        </w:rPr>
        <w:t>427–760</w:t>
      </w:r>
      <w:r w:rsidRPr="00C15891">
        <w:rPr>
          <w:lang w:val="it-IT"/>
        </w:rPr>
        <w:t xml:space="preserve">. Pisa: Edizioni ETS. </w:t>
      </w:r>
    </w:p>
    <w:p w14:paraId="042F7724" w14:textId="77777777" w:rsidR="003B1B71" w:rsidRPr="003D02AF" w:rsidRDefault="003B1B71" w:rsidP="003B1B71">
      <w:pPr>
        <w:spacing w:line="480" w:lineRule="auto"/>
        <w:ind w:left="720" w:hanging="720"/>
        <w:rPr>
          <w:lang w:val="it-IT"/>
        </w:rPr>
      </w:pPr>
      <w:proofErr w:type="spellStart"/>
      <w:r w:rsidRPr="00C15891">
        <w:rPr>
          <w:lang w:val="it-IT"/>
        </w:rPr>
        <w:t>Fucecchi</w:t>
      </w:r>
      <w:proofErr w:type="spellEnd"/>
      <w:r w:rsidRPr="00C15891">
        <w:rPr>
          <w:lang w:val="it-IT"/>
        </w:rPr>
        <w:t>, Marco 2006.</w:t>
      </w:r>
      <w:r w:rsidRPr="00C15891">
        <w:rPr>
          <w:i/>
          <w:iCs/>
          <w:lang w:val="it-IT"/>
        </w:rPr>
        <w:t xml:space="preserve"> Una guerra in Colchide: Valerio Flacco, </w:t>
      </w:r>
      <w:r w:rsidRPr="00EA64C5">
        <w:rPr>
          <w:lang w:val="it-IT"/>
        </w:rPr>
        <w:t>Argonautiche</w:t>
      </w:r>
      <w:r w:rsidRPr="00C15891">
        <w:rPr>
          <w:i/>
          <w:iCs/>
          <w:lang w:val="it-IT"/>
        </w:rPr>
        <w:t> 6</w:t>
      </w:r>
      <w:r>
        <w:rPr>
          <w:i/>
          <w:iCs/>
          <w:lang w:val="it-IT"/>
        </w:rPr>
        <w:t xml:space="preserve">, </w:t>
      </w:r>
      <w:r w:rsidRPr="00C15891">
        <w:rPr>
          <w:i/>
          <w:iCs/>
          <w:lang w:val="it-IT"/>
        </w:rPr>
        <w:t>1–426</w:t>
      </w:r>
      <w:r>
        <w:rPr>
          <w:i/>
          <w:iCs/>
          <w:lang w:val="it-IT"/>
        </w:rPr>
        <w:t xml:space="preserve">. </w:t>
      </w:r>
      <w:r w:rsidRPr="00C15891">
        <w:rPr>
          <w:i/>
          <w:iCs/>
          <w:lang w:val="it-IT"/>
        </w:rPr>
        <w:t>Introduzione, traduzione e commento</w:t>
      </w:r>
      <w:r w:rsidRPr="00C15891">
        <w:rPr>
          <w:lang w:val="it-IT"/>
        </w:rPr>
        <w:t xml:space="preserve">. </w:t>
      </w:r>
      <w:r w:rsidRPr="003D02AF">
        <w:rPr>
          <w:lang w:val="it-IT"/>
        </w:rPr>
        <w:t>Pisa: Edizioni ETS.</w:t>
      </w:r>
    </w:p>
    <w:p w14:paraId="2BFA5817" w14:textId="3BE5FCF4" w:rsidR="003B1B71" w:rsidRPr="006673BB" w:rsidRDefault="003B1B71" w:rsidP="003B1B71">
      <w:pPr>
        <w:spacing w:line="480" w:lineRule="auto"/>
        <w:ind w:left="720" w:hanging="720"/>
        <w:rPr>
          <w:lang w:eastAsia="en-CA"/>
        </w:rPr>
      </w:pPr>
      <w:proofErr w:type="spellStart"/>
      <w:r w:rsidRPr="003D02AF">
        <w:rPr>
          <w:lang w:val="it-IT"/>
        </w:rPr>
        <w:t>Fucecchi</w:t>
      </w:r>
      <w:proofErr w:type="spellEnd"/>
      <w:r w:rsidRPr="003D02AF">
        <w:rPr>
          <w:lang w:val="it-IT"/>
        </w:rPr>
        <w:t>, Marco</w:t>
      </w:r>
      <w:r w:rsidRPr="003D02AF">
        <w:rPr>
          <w:lang w:val="it-IT" w:eastAsia="en-CA"/>
        </w:rPr>
        <w:t xml:space="preserve">, trans. by A. </w:t>
      </w:r>
      <w:proofErr w:type="spellStart"/>
      <w:r w:rsidRPr="003D02AF">
        <w:rPr>
          <w:lang w:val="it-IT" w:eastAsia="en-CA"/>
        </w:rPr>
        <w:t>Augoustakis</w:t>
      </w:r>
      <w:proofErr w:type="spellEnd"/>
      <w:r w:rsidRPr="003D02AF">
        <w:rPr>
          <w:lang w:val="it-IT" w:eastAsia="en-CA"/>
        </w:rPr>
        <w:t xml:space="preserve">. </w:t>
      </w:r>
      <w:r w:rsidRPr="006673BB">
        <w:rPr>
          <w:lang w:eastAsia="en-CA"/>
        </w:rPr>
        <w:t xml:space="preserve">2016. </w:t>
      </w:r>
      <w:r>
        <w:rPr>
          <w:lang w:eastAsia="en-CA"/>
        </w:rPr>
        <w:t>“</w:t>
      </w:r>
      <w:r w:rsidRPr="006673BB">
        <w:rPr>
          <w:lang w:eastAsia="en-CA"/>
        </w:rPr>
        <w:t xml:space="preserve">The restoration of ancient models: </w:t>
      </w:r>
      <w:r>
        <w:rPr>
          <w:lang w:eastAsia="en-CA"/>
        </w:rPr>
        <w:t>epic tradition and Mannerist technique</w:t>
      </w:r>
      <w:r w:rsidRPr="006673BB">
        <w:rPr>
          <w:lang w:eastAsia="en-CA"/>
        </w:rPr>
        <w:t xml:space="preserve"> in </w:t>
      </w:r>
      <w:proofErr w:type="spellStart"/>
      <w:r w:rsidRPr="006673BB">
        <w:rPr>
          <w:lang w:eastAsia="en-CA"/>
        </w:rPr>
        <w:t>Valerius</w:t>
      </w:r>
      <w:proofErr w:type="spellEnd"/>
      <w:r w:rsidR="00050F90">
        <w:rPr>
          <w:lang w:eastAsia="en-CA"/>
        </w:rPr>
        <w:t>’</w:t>
      </w:r>
      <w:r w:rsidRPr="006673BB">
        <w:rPr>
          <w:lang w:eastAsia="en-CA"/>
        </w:rPr>
        <w:t xml:space="preserve"> </w:t>
      </w:r>
      <w:r w:rsidRPr="006673BB">
        <w:rPr>
          <w:i/>
          <w:iCs/>
          <w:lang w:eastAsia="en-CA"/>
        </w:rPr>
        <w:t>Argonautica</w:t>
      </w:r>
      <w:r w:rsidRPr="006673BB">
        <w:rPr>
          <w:lang w:eastAsia="en-CA"/>
        </w:rPr>
        <w:t xml:space="preserve"> 6.</w:t>
      </w:r>
      <w:r>
        <w:rPr>
          <w:lang w:eastAsia="en-CA"/>
        </w:rPr>
        <w:t>”</w:t>
      </w:r>
      <w:r w:rsidRPr="006673BB">
        <w:rPr>
          <w:lang w:eastAsia="en-CA"/>
        </w:rPr>
        <w:t xml:space="preserve"> In </w:t>
      </w:r>
      <w:r w:rsidRPr="006673BB">
        <w:rPr>
          <w:i/>
          <w:iCs/>
          <w:lang w:eastAsia="en-CA"/>
        </w:rPr>
        <w:t>Flavian Epic.</w:t>
      </w:r>
      <w:r>
        <w:t xml:space="preserve"> </w:t>
      </w:r>
      <w:r w:rsidRPr="006673BB">
        <w:rPr>
          <w:i/>
          <w:iCs/>
          <w:lang w:eastAsia="en-CA"/>
        </w:rPr>
        <w:t>Oxford Readings in Classical Studies</w:t>
      </w:r>
      <w:r>
        <w:rPr>
          <w:lang w:eastAsia="en-CA"/>
        </w:rPr>
        <w:t>, ed. by</w:t>
      </w:r>
      <w:r w:rsidRPr="006673BB">
        <w:rPr>
          <w:lang w:eastAsia="en-CA"/>
        </w:rPr>
        <w:t xml:space="preserve"> </w:t>
      </w:r>
      <w:r>
        <w:rPr>
          <w:lang w:eastAsia="en-CA"/>
        </w:rPr>
        <w:t>A.</w:t>
      </w:r>
      <w:r w:rsidRPr="006673BB">
        <w:rPr>
          <w:lang w:eastAsia="en-CA"/>
        </w:rPr>
        <w:t xml:space="preserve"> </w:t>
      </w:r>
      <w:proofErr w:type="spellStart"/>
      <w:r w:rsidRPr="006673BB">
        <w:rPr>
          <w:lang w:eastAsia="en-CA"/>
        </w:rPr>
        <w:t>Augoustakis</w:t>
      </w:r>
      <w:proofErr w:type="spellEnd"/>
      <w:r w:rsidRPr="006673BB">
        <w:rPr>
          <w:lang w:eastAsia="en-CA"/>
        </w:rPr>
        <w:t>, 80–110. Oxford:</w:t>
      </w:r>
      <w:r>
        <w:t xml:space="preserve"> </w:t>
      </w:r>
      <w:r w:rsidRPr="006673BB">
        <w:rPr>
          <w:lang w:eastAsia="en-CA"/>
        </w:rPr>
        <w:t xml:space="preserve">Oxford University Press. </w:t>
      </w:r>
    </w:p>
    <w:p w14:paraId="3E12286F" w14:textId="56E5565C" w:rsidR="003B1B71" w:rsidRPr="003D02AF" w:rsidRDefault="003B1B71" w:rsidP="003B1B71">
      <w:pPr>
        <w:spacing w:line="480" w:lineRule="auto"/>
        <w:ind w:left="720" w:hanging="720"/>
        <w:rPr>
          <w:lang w:val="it-IT"/>
        </w:rPr>
      </w:pPr>
      <w:proofErr w:type="spellStart"/>
      <w:r w:rsidRPr="006673BB">
        <w:t>Fucecchi</w:t>
      </w:r>
      <w:proofErr w:type="spellEnd"/>
      <w:r w:rsidRPr="006673BB">
        <w:t xml:space="preserve">, Marco. 2014. </w:t>
      </w:r>
      <w:r>
        <w:t>“</w:t>
      </w:r>
      <w:r w:rsidRPr="006673BB">
        <w:t xml:space="preserve">War and </w:t>
      </w:r>
      <w:r>
        <w:t>love</w:t>
      </w:r>
      <w:r w:rsidRPr="006673BB">
        <w:t xml:space="preserve"> in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w:t>
      </w:r>
      <w:r>
        <w:t>”</w:t>
      </w:r>
      <w:r w:rsidRPr="006673BB">
        <w:t xml:space="preserve"> In </w:t>
      </w:r>
      <w:r w:rsidRPr="006673BB">
        <w:rPr>
          <w:i/>
          <w:iCs/>
        </w:rPr>
        <w:t>Brill</w:t>
      </w:r>
      <w:r w:rsidR="00050F90">
        <w:rPr>
          <w:i/>
          <w:iCs/>
        </w:rPr>
        <w:t>’</w:t>
      </w:r>
      <w:r w:rsidRPr="006673BB">
        <w:rPr>
          <w:i/>
          <w:iCs/>
        </w:rPr>
        <w:t>s Companion</w:t>
      </w:r>
      <w:r>
        <w:rPr>
          <w:i/>
          <w:iCs/>
        </w:rPr>
        <w:t xml:space="preserve"> </w:t>
      </w:r>
      <w:r w:rsidRPr="006673BB">
        <w:rPr>
          <w:i/>
          <w:iCs/>
        </w:rPr>
        <w:t xml:space="preserve">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ed. by</w:t>
      </w:r>
      <w:r w:rsidRPr="006673BB">
        <w:t xml:space="preserve"> </w:t>
      </w:r>
      <w:r>
        <w:t xml:space="preserve">M. </w:t>
      </w:r>
      <w:proofErr w:type="spellStart"/>
      <w:r>
        <w:t>Heerink</w:t>
      </w:r>
      <w:proofErr w:type="spellEnd"/>
      <w:r>
        <w:t xml:space="preserve"> and G. </w:t>
      </w:r>
      <w:proofErr w:type="spellStart"/>
      <w:r>
        <w:t>Manuwald</w:t>
      </w:r>
      <w:proofErr w:type="spellEnd"/>
      <w:r w:rsidRPr="006673BB">
        <w:t xml:space="preserve">, 115–35. </w:t>
      </w:r>
      <w:r w:rsidRPr="003D02AF">
        <w:rPr>
          <w:lang w:val="it-IT"/>
        </w:rPr>
        <w:t xml:space="preserve">Leiden: Brill. </w:t>
      </w:r>
    </w:p>
    <w:p w14:paraId="59A603C0" w14:textId="77777777" w:rsidR="003B1B71" w:rsidRPr="00C15891" w:rsidRDefault="003B1B71" w:rsidP="003B1B71">
      <w:pPr>
        <w:spacing w:line="480" w:lineRule="auto"/>
        <w:ind w:left="720" w:hanging="720"/>
        <w:rPr>
          <w:lang w:val="it-IT"/>
        </w:rPr>
      </w:pPr>
      <w:r w:rsidRPr="003D02AF">
        <w:rPr>
          <w:lang w:val="it-IT"/>
        </w:rPr>
        <w:t xml:space="preserve">Gagliardi, Donato. 1976. </w:t>
      </w:r>
      <w:r w:rsidRPr="003D02AF">
        <w:rPr>
          <w:i/>
          <w:lang w:val="it-IT"/>
        </w:rPr>
        <w:t>Lucano, poeta della libertà</w:t>
      </w:r>
      <w:r w:rsidRPr="003D02AF">
        <w:rPr>
          <w:lang w:val="it-IT"/>
        </w:rPr>
        <w:t xml:space="preserve">. </w:t>
      </w:r>
      <w:proofErr w:type="spellStart"/>
      <w:r w:rsidRPr="00C15891">
        <w:rPr>
          <w:lang w:val="it-IT"/>
        </w:rPr>
        <w:t>Naples</w:t>
      </w:r>
      <w:proofErr w:type="spellEnd"/>
      <w:r w:rsidRPr="00C15891">
        <w:rPr>
          <w:lang w:val="it-IT"/>
        </w:rPr>
        <w:t>: Loffredo.</w:t>
      </w:r>
    </w:p>
    <w:p w14:paraId="50EAC19A" w14:textId="77777777" w:rsidR="003B1B71" w:rsidRPr="003D02AF" w:rsidRDefault="003B1B71" w:rsidP="003B1B71">
      <w:pPr>
        <w:spacing w:line="480" w:lineRule="auto"/>
        <w:ind w:left="720" w:hanging="720"/>
        <w:rPr>
          <w:lang w:val="it-IT"/>
        </w:rPr>
      </w:pPr>
      <w:r w:rsidRPr="003D02AF">
        <w:t xml:space="preserve">Galinsky, G. Karl. 1988. </w:t>
      </w:r>
      <w:r w:rsidRPr="003B2FB9">
        <w:t xml:space="preserve">“The anger of Aeneas.” </w:t>
      </w:r>
      <w:proofErr w:type="spellStart"/>
      <w:r w:rsidRPr="003D02AF">
        <w:rPr>
          <w:i/>
          <w:lang w:val="it-IT"/>
        </w:rPr>
        <w:t>AJPh</w:t>
      </w:r>
      <w:proofErr w:type="spellEnd"/>
      <w:r w:rsidRPr="003D02AF">
        <w:rPr>
          <w:lang w:val="it-IT"/>
        </w:rPr>
        <w:t xml:space="preserve"> 109: 321–348.</w:t>
      </w:r>
    </w:p>
    <w:p w14:paraId="59121D84" w14:textId="77777777" w:rsidR="003B1B71" w:rsidRPr="006673BB" w:rsidRDefault="003B1B71" w:rsidP="003B1B71">
      <w:pPr>
        <w:spacing w:line="480" w:lineRule="auto"/>
        <w:ind w:left="720" w:hanging="720"/>
      </w:pPr>
      <w:r w:rsidRPr="00C15891">
        <w:rPr>
          <w:lang w:val="it-IT"/>
        </w:rPr>
        <w:t>Galli, Daniela 2007.</w:t>
      </w:r>
      <w:r w:rsidRPr="00C15891">
        <w:rPr>
          <w:i/>
          <w:iCs/>
          <w:lang w:val="it-IT"/>
        </w:rPr>
        <w:t xml:space="preserve">Valerii </w:t>
      </w:r>
      <w:proofErr w:type="spellStart"/>
      <w:r w:rsidRPr="00C15891">
        <w:rPr>
          <w:i/>
          <w:iCs/>
          <w:lang w:val="it-IT"/>
        </w:rPr>
        <w:t>Flacci</w:t>
      </w:r>
      <w:proofErr w:type="spellEnd"/>
      <w:r w:rsidRPr="00C15891">
        <w:rPr>
          <w:i/>
          <w:iCs/>
          <w:lang w:val="it-IT"/>
        </w:rPr>
        <w:t xml:space="preserve"> Argonautica I: commento</w:t>
      </w:r>
      <w:r w:rsidRPr="00C15891">
        <w:rPr>
          <w:lang w:val="it-IT"/>
        </w:rPr>
        <w:t xml:space="preserve">. </w:t>
      </w:r>
      <w:r w:rsidRPr="006673BB">
        <w:t xml:space="preserve">Berlin: </w:t>
      </w:r>
      <w:r>
        <w:t>De Gruyter</w:t>
      </w:r>
      <w:r w:rsidRPr="006673BB">
        <w:t>.</w:t>
      </w:r>
    </w:p>
    <w:p w14:paraId="2703325D" w14:textId="77777777" w:rsidR="003B1B71" w:rsidRPr="006673BB" w:rsidRDefault="003B1B71" w:rsidP="003B1B71">
      <w:pPr>
        <w:spacing w:line="480" w:lineRule="auto"/>
        <w:ind w:left="720" w:hanging="720"/>
      </w:pPr>
      <w:proofErr w:type="spellStart"/>
      <w:r w:rsidRPr="006673BB">
        <w:t>Ganiban</w:t>
      </w:r>
      <w:proofErr w:type="spellEnd"/>
      <w:r w:rsidRPr="006673BB">
        <w:t xml:space="preserve">, Randall. T. 2007. </w:t>
      </w:r>
      <w:r w:rsidRPr="006673BB">
        <w:rPr>
          <w:i/>
          <w:iCs/>
        </w:rPr>
        <w:t xml:space="preserve">Statius and Virgil: The </w:t>
      </w:r>
      <w:proofErr w:type="spellStart"/>
      <w:r w:rsidRPr="00EA64C5">
        <w:t>Thebaid</w:t>
      </w:r>
      <w:proofErr w:type="spellEnd"/>
      <w:r w:rsidRPr="006673BB">
        <w:rPr>
          <w:i/>
          <w:iCs/>
        </w:rPr>
        <w:t xml:space="preserve"> and the Reinterpretation of the </w:t>
      </w:r>
      <w:r w:rsidRPr="00EA64C5">
        <w:t>Aeneid</w:t>
      </w:r>
      <w:r w:rsidRPr="006673BB">
        <w:t>. Cambridge: Cambridge University Press.</w:t>
      </w:r>
    </w:p>
    <w:p w14:paraId="40AFD25B" w14:textId="6E99F01D" w:rsidR="003B1B71" w:rsidRPr="006673BB" w:rsidRDefault="003B1B71" w:rsidP="003B1B71">
      <w:pPr>
        <w:spacing w:line="480" w:lineRule="auto"/>
        <w:ind w:left="720" w:hanging="720"/>
      </w:pPr>
      <w:proofErr w:type="spellStart"/>
      <w:r w:rsidRPr="006673BB">
        <w:lastRenderedPageBreak/>
        <w:t>Ganiban</w:t>
      </w:r>
      <w:proofErr w:type="spellEnd"/>
      <w:r w:rsidRPr="006673BB">
        <w:t xml:space="preserve">, Randall T. </w:t>
      </w:r>
      <w:r>
        <w:t>2010. “</w:t>
      </w:r>
      <w:r w:rsidRPr="006673BB">
        <w:t>Virgil</w:t>
      </w:r>
      <w:r w:rsidR="00050F90">
        <w:t>’</w:t>
      </w:r>
      <w:r w:rsidRPr="006673BB">
        <w:t xml:space="preserve">s Dido and the </w:t>
      </w:r>
      <w:r>
        <w:t>heroism</w:t>
      </w:r>
      <w:r w:rsidRPr="006673BB">
        <w:t xml:space="preserve"> of Hannibal.</w:t>
      </w:r>
      <w:r>
        <w:t>”</w:t>
      </w:r>
      <w:r w:rsidRPr="006673BB">
        <w:t xml:space="preserve"> In </w:t>
      </w:r>
      <w:r w:rsidRPr="006673BB">
        <w:rPr>
          <w:i/>
        </w:rPr>
        <w:t>Brill</w:t>
      </w:r>
      <w:r w:rsidR="00050F90">
        <w:rPr>
          <w:i/>
        </w:rPr>
        <w:t>’</w:t>
      </w:r>
      <w:r w:rsidRPr="006673BB">
        <w:rPr>
          <w:i/>
        </w:rPr>
        <w:t xml:space="preserve">s Companion to </w:t>
      </w:r>
      <w:proofErr w:type="spellStart"/>
      <w:r w:rsidRPr="006673BB">
        <w:rPr>
          <w:i/>
        </w:rPr>
        <w:t>Silius</w:t>
      </w:r>
      <w:proofErr w:type="spellEnd"/>
      <w:r w:rsidRPr="006673BB">
        <w:rPr>
          <w:i/>
        </w:rPr>
        <w:t xml:space="preserve"> </w:t>
      </w:r>
      <w:proofErr w:type="spellStart"/>
      <w:r w:rsidRPr="006673BB">
        <w:rPr>
          <w:i/>
        </w:rPr>
        <w:t>Italicus</w:t>
      </w:r>
      <w:proofErr w:type="spellEnd"/>
      <w:r>
        <w:t xml:space="preserve">, ed. by A. </w:t>
      </w:r>
      <w:proofErr w:type="spellStart"/>
      <w:r>
        <w:t>Augoustakis</w:t>
      </w:r>
      <w:proofErr w:type="spellEnd"/>
      <w:r>
        <w:t>,</w:t>
      </w:r>
      <w:r w:rsidRPr="002738F7">
        <w:t xml:space="preserve"> </w:t>
      </w:r>
      <w:r w:rsidRPr="006673BB">
        <w:t xml:space="preserve">73–98. Leiden: Brill. </w:t>
      </w:r>
    </w:p>
    <w:p w14:paraId="3425CC38" w14:textId="4B9314B9" w:rsidR="003B1B71" w:rsidRPr="006673BB" w:rsidRDefault="003B1B71" w:rsidP="003B1B71">
      <w:pPr>
        <w:spacing w:line="480" w:lineRule="auto"/>
        <w:ind w:left="720" w:hanging="720"/>
      </w:pPr>
      <w:proofErr w:type="spellStart"/>
      <w:r w:rsidRPr="006673BB">
        <w:t>Ganiban</w:t>
      </w:r>
      <w:proofErr w:type="spellEnd"/>
      <w:r w:rsidRPr="006673BB">
        <w:t>, Randall</w:t>
      </w:r>
      <w:r>
        <w:t xml:space="preserve"> T.</w:t>
      </w:r>
      <w:r w:rsidRPr="006673BB">
        <w:t xml:space="preserve"> 2014. </w:t>
      </w:r>
      <w:r>
        <w:t>“</w:t>
      </w:r>
      <w:r w:rsidRPr="006673BB">
        <w:t xml:space="preserve">Virgilian prophecy and the reign of Jupiter in </w:t>
      </w:r>
      <w:proofErr w:type="spellStart"/>
      <w:r w:rsidRPr="006673BB">
        <w:t>Valerius</w:t>
      </w:r>
      <w:proofErr w:type="spellEnd"/>
      <w:r>
        <w:t xml:space="preserve"> </w:t>
      </w:r>
      <w:proofErr w:type="spellStart"/>
      <w:r w:rsidRPr="006673BB">
        <w:t>Flaccus</w:t>
      </w:r>
      <w:proofErr w:type="spellEnd"/>
      <w:r w:rsidR="00050F90">
        <w:t>’</w:t>
      </w:r>
      <w:r w:rsidRPr="006673BB">
        <w:t> </w:t>
      </w:r>
      <w:r w:rsidRPr="006673BB">
        <w:rPr>
          <w:i/>
          <w:iCs/>
        </w:rPr>
        <w:t>Argonautica</w:t>
      </w:r>
      <w:r w:rsidRPr="006673BB">
        <w:t>.</w:t>
      </w:r>
      <w:r>
        <w:t>”</w:t>
      </w:r>
      <w:r w:rsidRPr="006673BB">
        <w:t xml:space="preserve"> In </w:t>
      </w:r>
      <w:r w:rsidRPr="006673BB">
        <w:rPr>
          <w:i/>
          <w:iCs/>
        </w:rPr>
        <w:t>Brill</w:t>
      </w:r>
      <w:r w:rsidR="00050F90">
        <w:rPr>
          <w:i/>
          <w:iCs/>
        </w:rPr>
        <w:t>’</w:t>
      </w:r>
      <w:r w:rsidRPr="006673BB">
        <w:rPr>
          <w:i/>
          <w:iCs/>
        </w:rPr>
        <w:t xml:space="preserve">s 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xml:space="preserve">, ed. by M. </w:t>
      </w:r>
      <w:proofErr w:type="spellStart"/>
      <w:r w:rsidRPr="006673BB">
        <w:t>Heerink</w:t>
      </w:r>
      <w:proofErr w:type="spellEnd"/>
      <w:r w:rsidRPr="006673BB">
        <w:t xml:space="preserve"> and</w:t>
      </w:r>
      <w:r>
        <w:t xml:space="preserve"> G. </w:t>
      </w:r>
      <w:proofErr w:type="spellStart"/>
      <w:r w:rsidRPr="006673BB">
        <w:t>Manuwald</w:t>
      </w:r>
      <w:proofErr w:type="spellEnd"/>
      <w:r w:rsidRPr="006673BB">
        <w:t xml:space="preserve">, 251–268. Leiden: Brill. </w:t>
      </w:r>
    </w:p>
    <w:p w14:paraId="29184E0C" w14:textId="54EB6F67" w:rsidR="003B1B71" w:rsidRPr="006673BB" w:rsidRDefault="003B1B71" w:rsidP="003B1B71">
      <w:pPr>
        <w:spacing w:line="480" w:lineRule="auto"/>
        <w:ind w:left="720" w:hanging="720"/>
      </w:pPr>
      <w:proofErr w:type="spellStart"/>
      <w:r w:rsidRPr="006673BB">
        <w:t>Ganiban</w:t>
      </w:r>
      <w:proofErr w:type="spellEnd"/>
      <w:r w:rsidRPr="006673BB">
        <w:t xml:space="preserve">, Randall T. 2015. </w:t>
      </w:r>
      <w:r>
        <w:t>“</w:t>
      </w:r>
      <w:r w:rsidRPr="006673BB">
        <w:t>The beginnings of the</w:t>
      </w:r>
      <w:r w:rsidRPr="006673BB">
        <w:rPr>
          <w:i/>
          <w:iCs/>
        </w:rPr>
        <w:t xml:space="preserve"> </w:t>
      </w:r>
      <w:proofErr w:type="spellStart"/>
      <w:r w:rsidRPr="006673BB">
        <w:rPr>
          <w:i/>
          <w:iCs/>
        </w:rPr>
        <w:t>Achilleid</w:t>
      </w:r>
      <w:proofErr w:type="spellEnd"/>
      <w:r w:rsidRPr="006673BB">
        <w:t>.</w:t>
      </w:r>
      <w:r>
        <w:t>”</w:t>
      </w:r>
      <w:r w:rsidRPr="006673BB">
        <w:t xml:space="preserve"> In </w:t>
      </w:r>
      <w:r w:rsidRPr="006673BB">
        <w:rPr>
          <w:i/>
          <w:iCs/>
        </w:rPr>
        <w:t>Brill</w:t>
      </w:r>
      <w:r w:rsidR="00050F90">
        <w:rPr>
          <w:i/>
          <w:iCs/>
        </w:rPr>
        <w:t>’</w:t>
      </w:r>
      <w:r w:rsidRPr="006673BB">
        <w:rPr>
          <w:i/>
          <w:iCs/>
        </w:rPr>
        <w:t>s Companion to Statius</w:t>
      </w:r>
      <w:r w:rsidRPr="006673BB">
        <w:t xml:space="preserve"> ed. by </w:t>
      </w:r>
      <w:r>
        <w:t>W. J. Dominik, C. E. Newlands, and K. Gervais</w:t>
      </w:r>
      <w:r w:rsidRPr="006673BB">
        <w:t xml:space="preserve">, 73–87. Leiden: Brill. </w:t>
      </w:r>
    </w:p>
    <w:p w14:paraId="2476E3B3" w14:textId="77777777" w:rsidR="003B1B71" w:rsidRPr="002738F7" w:rsidRDefault="003B1B71" w:rsidP="003B1B71">
      <w:pPr>
        <w:spacing w:line="480" w:lineRule="auto"/>
        <w:ind w:left="720" w:hanging="720"/>
      </w:pPr>
      <w:r w:rsidRPr="002738F7">
        <w:t xml:space="preserve">Garrod, H.W. 1906. </w:t>
      </w:r>
      <w:proofErr w:type="spellStart"/>
      <w:r w:rsidRPr="002738F7">
        <w:rPr>
          <w:i/>
          <w:iCs/>
        </w:rPr>
        <w:t>Stati</w:t>
      </w:r>
      <w:proofErr w:type="spellEnd"/>
      <w:r w:rsidRPr="002738F7">
        <w:rPr>
          <w:i/>
          <w:iCs/>
        </w:rPr>
        <w:t xml:space="preserve"> </w:t>
      </w:r>
      <w:proofErr w:type="spellStart"/>
      <w:r w:rsidRPr="002738F7">
        <w:rPr>
          <w:i/>
          <w:iCs/>
        </w:rPr>
        <w:t>Thebais</w:t>
      </w:r>
      <w:proofErr w:type="spellEnd"/>
      <w:r w:rsidRPr="002738F7">
        <w:rPr>
          <w:i/>
          <w:iCs/>
        </w:rPr>
        <w:t xml:space="preserve"> et </w:t>
      </w:r>
      <w:proofErr w:type="spellStart"/>
      <w:r w:rsidRPr="002738F7">
        <w:rPr>
          <w:i/>
          <w:iCs/>
        </w:rPr>
        <w:t>Achilleis</w:t>
      </w:r>
      <w:proofErr w:type="spellEnd"/>
      <w:r w:rsidRPr="002738F7">
        <w:t>. 2</w:t>
      </w:r>
      <w:r w:rsidRPr="002738F7">
        <w:rPr>
          <w:vertAlign w:val="superscript"/>
        </w:rPr>
        <w:t>nd</w:t>
      </w:r>
      <w:r w:rsidRPr="002738F7">
        <w:t xml:space="preserve"> ed. 1926. Oxford: Oxford University Press. </w:t>
      </w:r>
    </w:p>
    <w:p w14:paraId="000A0C7E" w14:textId="794A9BC1" w:rsidR="003B1B71" w:rsidRPr="002738F7" w:rsidRDefault="003B1B71" w:rsidP="003B1B71">
      <w:pPr>
        <w:spacing w:line="480" w:lineRule="auto"/>
        <w:ind w:left="720" w:hanging="720"/>
      </w:pPr>
      <w:r w:rsidRPr="002738F7">
        <w:t xml:space="preserve">Garson, R. W. 1963. “The </w:t>
      </w:r>
      <w:proofErr w:type="spellStart"/>
      <w:r w:rsidRPr="002738F7">
        <w:t>Hylas</w:t>
      </w:r>
      <w:proofErr w:type="spellEnd"/>
      <w:r w:rsidRPr="002738F7">
        <w:t xml:space="preserve"> episode in </w:t>
      </w:r>
      <w:proofErr w:type="spellStart"/>
      <w:r w:rsidRPr="002738F7">
        <w:t>Valerius</w:t>
      </w:r>
      <w:proofErr w:type="spellEnd"/>
      <w:r w:rsidRPr="002738F7">
        <w:t xml:space="preserve"> </w:t>
      </w:r>
      <w:proofErr w:type="spellStart"/>
      <w:r w:rsidRPr="002738F7">
        <w:t>Flaccus</w:t>
      </w:r>
      <w:proofErr w:type="spellEnd"/>
      <w:r w:rsidR="00050F90">
        <w:t>’</w:t>
      </w:r>
      <w:r w:rsidRPr="002738F7">
        <w:t> </w:t>
      </w:r>
      <w:r w:rsidRPr="002738F7">
        <w:rPr>
          <w:i/>
          <w:iCs/>
        </w:rPr>
        <w:t>Argonautica</w:t>
      </w:r>
      <w:r w:rsidRPr="002738F7">
        <w:t>.” </w:t>
      </w:r>
      <w:r w:rsidRPr="002738F7">
        <w:rPr>
          <w:i/>
          <w:iCs/>
        </w:rPr>
        <w:t>CQ</w:t>
      </w:r>
      <w:r w:rsidRPr="002738F7">
        <w:t> 13.2: 260–67.</w:t>
      </w:r>
    </w:p>
    <w:p w14:paraId="1C8DF5AC" w14:textId="2492A474" w:rsidR="003B1B71" w:rsidRPr="006673BB" w:rsidRDefault="003B1B71" w:rsidP="003B1B71">
      <w:pPr>
        <w:spacing w:line="480" w:lineRule="auto"/>
        <w:ind w:left="720" w:hanging="720"/>
      </w:pPr>
      <w:r w:rsidRPr="002738F7">
        <w:t xml:space="preserve">Garson, R. W. 1969. “Homeric echoes in </w:t>
      </w:r>
      <w:proofErr w:type="spellStart"/>
      <w:r w:rsidRPr="002738F7">
        <w:t>Valerius</w:t>
      </w:r>
      <w:proofErr w:type="spellEnd"/>
      <w:r w:rsidRPr="002738F7">
        <w:t xml:space="preserve"> </w:t>
      </w:r>
      <w:proofErr w:type="spellStart"/>
      <w:r w:rsidRPr="002738F7">
        <w:t>Flaccus</w:t>
      </w:r>
      <w:proofErr w:type="spellEnd"/>
      <w:r w:rsidR="00050F90">
        <w:t>’</w:t>
      </w:r>
      <w:r w:rsidRPr="002738F7">
        <w:t> </w:t>
      </w:r>
      <w:r w:rsidRPr="002738F7">
        <w:rPr>
          <w:i/>
          <w:iCs/>
        </w:rPr>
        <w:t>Argonautica</w:t>
      </w:r>
      <w:r w:rsidRPr="002738F7">
        <w:t>.”</w:t>
      </w:r>
      <w:r w:rsidRPr="002738F7">
        <w:rPr>
          <w:i/>
          <w:iCs/>
        </w:rPr>
        <w:t> CQ</w:t>
      </w:r>
      <w:r w:rsidRPr="002738F7">
        <w:t> 19.2: 362–66.</w:t>
      </w:r>
    </w:p>
    <w:p w14:paraId="0D168E4C" w14:textId="77777777" w:rsidR="003B1B71" w:rsidRPr="006673BB" w:rsidRDefault="003B1B71" w:rsidP="003B1B71">
      <w:pPr>
        <w:suppressAutoHyphens/>
        <w:spacing w:line="480" w:lineRule="auto"/>
        <w:ind w:left="720" w:hanging="720"/>
        <w:rPr>
          <w:color w:val="000000"/>
        </w:rPr>
      </w:pPr>
      <w:r w:rsidRPr="006673BB">
        <w:rPr>
          <w:color w:val="000000"/>
        </w:rPr>
        <w:t xml:space="preserve">Garthwaite, John. 1984. </w:t>
      </w:r>
      <w:r>
        <w:rPr>
          <w:color w:val="000000"/>
        </w:rPr>
        <w:t>“</w:t>
      </w:r>
      <w:r w:rsidRPr="006673BB">
        <w:rPr>
          <w:color w:val="000000"/>
        </w:rPr>
        <w:t xml:space="preserve">Statius, </w:t>
      </w:r>
      <w:proofErr w:type="spellStart"/>
      <w:r w:rsidRPr="006673BB">
        <w:rPr>
          <w:i/>
          <w:color w:val="000000"/>
        </w:rPr>
        <w:t>Silvae</w:t>
      </w:r>
      <w:proofErr w:type="spellEnd"/>
      <w:r w:rsidRPr="006673BB">
        <w:rPr>
          <w:i/>
          <w:color w:val="000000"/>
        </w:rPr>
        <w:t xml:space="preserve"> </w:t>
      </w:r>
      <w:r w:rsidRPr="006673BB">
        <w:rPr>
          <w:color w:val="000000"/>
        </w:rPr>
        <w:t xml:space="preserve">3.4: </w:t>
      </w:r>
      <w:r>
        <w:rPr>
          <w:color w:val="000000"/>
        </w:rPr>
        <w:t>on the fate</w:t>
      </w:r>
      <w:r w:rsidRPr="006673BB">
        <w:rPr>
          <w:color w:val="000000"/>
        </w:rPr>
        <w:t xml:space="preserve"> of </w:t>
      </w:r>
      <w:proofErr w:type="spellStart"/>
      <w:r w:rsidRPr="006673BB">
        <w:rPr>
          <w:color w:val="000000"/>
        </w:rPr>
        <w:t>Earinus</w:t>
      </w:r>
      <w:proofErr w:type="spellEnd"/>
      <w:r w:rsidRPr="006673BB">
        <w:rPr>
          <w:color w:val="000000"/>
        </w:rPr>
        <w:t>.</w:t>
      </w:r>
      <w:r>
        <w:rPr>
          <w:color w:val="000000"/>
        </w:rPr>
        <w:t>”</w:t>
      </w:r>
      <w:r w:rsidRPr="006673BB">
        <w:rPr>
          <w:color w:val="000000"/>
        </w:rPr>
        <w:t xml:space="preserve"> </w:t>
      </w:r>
      <w:r w:rsidRPr="006673BB">
        <w:rPr>
          <w:i/>
        </w:rPr>
        <w:t xml:space="preserve">ANRW </w:t>
      </w:r>
      <w:r w:rsidRPr="006673BB">
        <w:rPr>
          <w:color w:val="000000"/>
        </w:rPr>
        <w:t xml:space="preserve">2.32.4: 111–24. </w:t>
      </w:r>
    </w:p>
    <w:p w14:paraId="355DAD50" w14:textId="42F97D7A" w:rsidR="003B1B71" w:rsidRPr="00C15891" w:rsidRDefault="003B1B71" w:rsidP="003B1B71">
      <w:pPr>
        <w:suppressAutoHyphens/>
        <w:spacing w:line="480" w:lineRule="auto"/>
        <w:ind w:left="720" w:hanging="720"/>
        <w:rPr>
          <w:color w:val="000000"/>
        </w:rPr>
      </w:pPr>
      <w:r w:rsidRPr="006673BB">
        <w:rPr>
          <w:color w:val="000000"/>
        </w:rPr>
        <w:t xml:space="preserve">Garthwaite, John. </w:t>
      </w:r>
      <w:r w:rsidRPr="006673BB">
        <w:t>1</w:t>
      </w:r>
      <w:r w:rsidRPr="006673BB">
        <w:rPr>
          <w:color w:val="000000"/>
        </w:rPr>
        <w:t xml:space="preserve">989. </w:t>
      </w:r>
      <w:r>
        <w:rPr>
          <w:color w:val="000000"/>
        </w:rPr>
        <w:t>“</w:t>
      </w:r>
      <w:r w:rsidRPr="006673BB">
        <w:rPr>
          <w:color w:val="000000"/>
        </w:rPr>
        <w:t>Statius</w:t>
      </w:r>
      <w:r w:rsidR="00050F90">
        <w:rPr>
          <w:color w:val="000000"/>
        </w:rPr>
        <w:t>’</w:t>
      </w:r>
      <w:r w:rsidRPr="006673BB">
        <w:rPr>
          <w:color w:val="000000"/>
        </w:rPr>
        <w:t xml:space="preserve"> </w:t>
      </w:r>
      <w:r>
        <w:rPr>
          <w:color w:val="000000"/>
        </w:rPr>
        <w:t>retirement</w:t>
      </w:r>
      <w:r w:rsidRPr="006673BB">
        <w:rPr>
          <w:color w:val="000000"/>
        </w:rPr>
        <w:t xml:space="preserve"> from Rome: </w:t>
      </w:r>
      <w:proofErr w:type="spellStart"/>
      <w:r w:rsidRPr="006673BB">
        <w:rPr>
          <w:i/>
          <w:color w:val="000000"/>
        </w:rPr>
        <w:t>Silvae</w:t>
      </w:r>
      <w:proofErr w:type="spellEnd"/>
      <w:r w:rsidRPr="006673BB">
        <w:rPr>
          <w:color w:val="000000"/>
        </w:rPr>
        <w:t xml:space="preserve"> 3.5.</w:t>
      </w:r>
      <w:r>
        <w:rPr>
          <w:color w:val="000000"/>
        </w:rPr>
        <w:t>”</w:t>
      </w:r>
      <w:r w:rsidRPr="006673BB">
        <w:rPr>
          <w:color w:val="000000"/>
        </w:rPr>
        <w:t xml:space="preserve"> </w:t>
      </w:r>
      <w:proofErr w:type="spellStart"/>
      <w:r w:rsidRPr="00C15891">
        <w:rPr>
          <w:i/>
          <w:color w:val="000000"/>
        </w:rPr>
        <w:t>Antichthon</w:t>
      </w:r>
      <w:proofErr w:type="spellEnd"/>
      <w:r w:rsidRPr="00C15891">
        <w:rPr>
          <w:color w:val="000000"/>
        </w:rPr>
        <w:t xml:space="preserve"> 23: 81–91.</w:t>
      </w:r>
    </w:p>
    <w:p w14:paraId="65CE9646" w14:textId="77777777" w:rsidR="003B1B71" w:rsidRPr="00C15891" w:rsidRDefault="003B1B71" w:rsidP="003B1B71">
      <w:pPr>
        <w:spacing w:line="480" w:lineRule="auto"/>
        <w:ind w:left="720" w:hanging="720"/>
      </w:pPr>
      <w:proofErr w:type="spellStart"/>
      <w:r w:rsidRPr="00C15891">
        <w:t>Gärtner</w:t>
      </w:r>
      <w:proofErr w:type="spellEnd"/>
      <w:r w:rsidRPr="00C15891">
        <w:t>, Ursula. 1994.</w:t>
      </w:r>
      <w:r w:rsidRPr="00C15891">
        <w:rPr>
          <w:i/>
          <w:iCs/>
        </w:rPr>
        <w:t> </w:t>
      </w:r>
      <w:proofErr w:type="spellStart"/>
      <w:r w:rsidRPr="00C15891">
        <w:rPr>
          <w:i/>
          <w:iCs/>
        </w:rPr>
        <w:t>Gehalt</w:t>
      </w:r>
      <w:proofErr w:type="spellEnd"/>
      <w:r w:rsidRPr="00C15891">
        <w:rPr>
          <w:i/>
          <w:iCs/>
        </w:rPr>
        <w:t xml:space="preserve"> und </w:t>
      </w:r>
      <w:proofErr w:type="spellStart"/>
      <w:r w:rsidRPr="00C15891">
        <w:rPr>
          <w:i/>
          <w:iCs/>
        </w:rPr>
        <w:t>Funktion</w:t>
      </w:r>
      <w:proofErr w:type="spellEnd"/>
      <w:r w:rsidRPr="00C15891">
        <w:rPr>
          <w:i/>
          <w:iCs/>
        </w:rPr>
        <w:t xml:space="preserve"> der </w:t>
      </w:r>
      <w:proofErr w:type="spellStart"/>
      <w:r w:rsidRPr="00C15891">
        <w:rPr>
          <w:i/>
          <w:iCs/>
        </w:rPr>
        <w:t>Gleichnisse</w:t>
      </w:r>
      <w:proofErr w:type="spellEnd"/>
      <w:r w:rsidRPr="00C15891">
        <w:rPr>
          <w:i/>
          <w:iCs/>
        </w:rPr>
        <w:t xml:space="preserve"> </w:t>
      </w:r>
      <w:proofErr w:type="spellStart"/>
      <w:r w:rsidRPr="00C15891">
        <w:rPr>
          <w:i/>
          <w:iCs/>
        </w:rPr>
        <w:t>bei</w:t>
      </w:r>
      <w:proofErr w:type="spellEnd"/>
      <w:r w:rsidRPr="00C15891">
        <w:rPr>
          <w:i/>
          <w:iCs/>
        </w:rPr>
        <w:t xml:space="preserve"> </w:t>
      </w:r>
      <w:proofErr w:type="spellStart"/>
      <w:r w:rsidRPr="00C15891">
        <w:rPr>
          <w:i/>
          <w:iCs/>
        </w:rPr>
        <w:t>Valerius</w:t>
      </w:r>
      <w:proofErr w:type="spellEnd"/>
      <w:r w:rsidRPr="00C15891">
        <w:rPr>
          <w:i/>
          <w:iCs/>
        </w:rPr>
        <w:t xml:space="preserve"> </w:t>
      </w:r>
      <w:proofErr w:type="spellStart"/>
      <w:r w:rsidRPr="00C15891">
        <w:rPr>
          <w:i/>
          <w:iCs/>
        </w:rPr>
        <w:t>Flaccus</w:t>
      </w:r>
      <w:proofErr w:type="spellEnd"/>
      <w:r w:rsidRPr="00C15891">
        <w:t>. Stuttgart:</w:t>
      </w:r>
      <w:r>
        <w:t xml:space="preserve"> </w:t>
      </w:r>
      <w:r w:rsidRPr="00C15891">
        <w:t>Franz Steiner.</w:t>
      </w:r>
    </w:p>
    <w:p w14:paraId="4167EED2" w14:textId="1BC8F608" w:rsidR="003B1B71" w:rsidRPr="00B24B1F" w:rsidRDefault="003B1B71" w:rsidP="003B1B71">
      <w:pPr>
        <w:suppressAutoHyphens/>
        <w:spacing w:line="480" w:lineRule="auto"/>
        <w:ind w:left="720" w:hanging="720"/>
        <w:rPr>
          <w:color w:val="000000"/>
          <w:lang w:val="fr-BE"/>
        </w:rPr>
      </w:pPr>
      <w:proofErr w:type="spellStart"/>
      <w:r w:rsidRPr="003D02AF">
        <w:rPr>
          <w:color w:val="000000"/>
          <w:lang w:val="fr-BE"/>
        </w:rPr>
        <w:t>Georgacopoulou</w:t>
      </w:r>
      <w:proofErr w:type="spellEnd"/>
      <w:r w:rsidRPr="003D02AF">
        <w:rPr>
          <w:color w:val="000000"/>
          <w:lang w:val="fr-BE"/>
        </w:rPr>
        <w:t xml:space="preserve">, Sophia A. 1994. </w:t>
      </w:r>
      <w:r w:rsidRPr="00B24B1F">
        <w:rPr>
          <w:color w:val="000000"/>
          <w:lang w:val="fr-BE"/>
        </w:rPr>
        <w:t xml:space="preserve">“Technique narrative et voix du narrateur: </w:t>
      </w:r>
      <w:r>
        <w:rPr>
          <w:color w:val="000000"/>
          <w:lang w:val="fr-BE"/>
        </w:rPr>
        <w:t>l</w:t>
      </w:r>
      <w:r w:rsidR="00050F90">
        <w:rPr>
          <w:color w:val="000000"/>
          <w:lang w:val="fr-BE"/>
        </w:rPr>
        <w:t>’</w:t>
      </w:r>
      <w:r w:rsidRPr="00B24B1F">
        <w:rPr>
          <w:color w:val="000000"/>
          <w:lang w:val="fr-BE"/>
        </w:rPr>
        <w:t>apostrophe dans la </w:t>
      </w:r>
      <w:r w:rsidRPr="00B24B1F">
        <w:rPr>
          <w:i/>
          <w:iCs/>
          <w:color w:val="000000"/>
          <w:lang w:val="fr-BE"/>
        </w:rPr>
        <w:t>Thébaïde</w:t>
      </w:r>
      <w:r w:rsidRPr="00B24B1F">
        <w:rPr>
          <w:color w:val="000000"/>
          <w:lang w:val="fr-BE"/>
        </w:rPr>
        <w:t xml:space="preserve"> de Stace.” PhD </w:t>
      </w:r>
      <w:proofErr w:type="spellStart"/>
      <w:r>
        <w:rPr>
          <w:color w:val="000000"/>
          <w:lang w:val="fr-BE"/>
        </w:rPr>
        <w:t>diss</w:t>
      </w:r>
      <w:proofErr w:type="spellEnd"/>
      <w:r w:rsidRPr="00B24B1F">
        <w:rPr>
          <w:color w:val="000000"/>
          <w:lang w:val="fr-BE"/>
        </w:rPr>
        <w:t>., Université de Paris IV.</w:t>
      </w:r>
    </w:p>
    <w:p w14:paraId="4B41BDA3" w14:textId="2F189CA6" w:rsidR="003B1B71" w:rsidRPr="006673BB" w:rsidRDefault="003B1B71" w:rsidP="003B1B71">
      <w:pPr>
        <w:suppressAutoHyphens/>
        <w:spacing w:line="480" w:lineRule="auto"/>
        <w:ind w:left="720" w:hanging="720"/>
        <w:rPr>
          <w:color w:val="000000"/>
        </w:rPr>
      </w:pPr>
      <w:proofErr w:type="spellStart"/>
      <w:r w:rsidRPr="00B24B1F">
        <w:rPr>
          <w:color w:val="000000"/>
          <w:lang w:val="fr-BE"/>
        </w:rPr>
        <w:t>Georgacopoulou</w:t>
      </w:r>
      <w:proofErr w:type="spellEnd"/>
      <w:r w:rsidRPr="00B24B1F">
        <w:rPr>
          <w:color w:val="000000"/>
          <w:lang w:val="fr-BE"/>
        </w:rPr>
        <w:t>, Sophia A. 2005. </w:t>
      </w:r>
      <w:r w:rsidRPr="00B24B1F">
        <w:rPr>
          <w:i/>
          <w:iCs/>
          <w:color w:val="000000"/>
          <w:lang w:val="fr-BE"/>
        </w:rPr>
        <w:t>Aux frontières du récit épique: l</w:t>
      </w:r>
      <w:r w:rsidR="00050F90">
        <w:rPr>
          <w:i/>
          <w:iCs/>
          <w:color w:val="000000"/>
          <w:lang w:val="fr-BE"/>
        </w:rPr>
        <w:t>’</w:t>
      </w:r>
      <w:r w:rsidRPr="00B24B1F">
        <w:rPr>
          <w:i/>
          <w:iCs/>
          <w:color w:val="000000"/>
          <w:lang w:val="fr-BE"/>
        </w:rPr>
        <w:t>emploi de l</w:t>
      </w:r>
      <w:r w:rsidR="00050F90">
        <w:rPr>
          <w:i/>
          <w:iCs/>
          <w:color w:val="000000"/>
          <w:lang w:val="fr-BE"/>
        </w:rPr>
        <w:t>’</w:t>
      </w:r>
      <w:r w:rsidRPr="00B24B1F">
        <w:rPr>
          <w:i/>
          <w:iCs/>
          <w:color w:val="000000"/>
          <w:lang w:val="fr-BE"/>
        </w:rPr>
        <w:t xml:space="preserve">apostrophe du narrateur dans la </w:t>
      </w:r>
      <w:r w:rsidRPr="00EA64C5">
        <w:rPr>
          <w:color w:val="000000"/>
          <w:lang w:val="fr-BE"/>
        </w:rPr>
        <w:t>Thébaïde</w:t>
      </w:r>
      <w:r w:rsidRPr="00B24B1F">
        <w:rPr>
          <w:i/>
          <w:iCs/>
          <w:color w:val="000000"/>
          <w:lang w:val="fr-BE"/>
        </w:rPr>
        <w:t xml:space="preserve"> de Stace</w:t>
      </w:r>
      <w:r w:rsidRPr="00B24B1F">
        <w:rPr>
          <w:color w:val="000000"/>
          <w:lang w:val="fr-BE"/>
        </w:rPr>
        <w:t xml:space="preserve">. </w:t>
      </w:r>
      <w:proofErr w:type="spellStart"/>
      <w:r w:rsidRPr="006673BB">
        <w:rPr>
          <w:color w:val="000000"/>
        </w:rPr>
        <w:t>Bruxelles</w:t>
      </w:r>
      <w:proofErr w:type="spellEnd"/>
      <w:r w:rsidRPr="006673BB">
        <w:rPr>
          <w:color w:val="000000"/>
        </w:rPr>
        <w:t xml:space="preserve">: </w:t>
      </w:r>
      <w:proofErr w:type="spellStart"/>
      <w:r w:rsidRPr="006673BB">
        <w:rPr>
          <w:color w:val="000000"/>
        </w:rPr>
        <w:t>Latomus</w:t>
      </w:r>
      <w:proofErr w:type="spellEnd"/>
      <w:r w:rsidRPr="006673BB">
        <w:rPr>
          <w:color w:val="000000"/>
        </w:rPr>
        <w:t>.</w:t>
      </w:r>
    </w:p>
    <w:p w14:paraId="3414FDC4" w14:textId="19EFF5FB" w:rsidR="003B1B71" w:rsidRPr="006673BB" w:rsidRDefault="003B1B71" w:rsidP="003B1B71">
      <w:pPr>
        <w:suppressAutoHyphens/>
        <w:spacing w:line="480" w:lineRule="auto"/>
        <w:ind w:left="720" w:hanging="720"/>
        <w:rPr>
          <w:color w:val="000000"/>
        </w:rPr>
      </w:pPr>
      <w:r w:rsidRPr="006673BB">
        <w:rPr>
          <w:color w:val="000000"/>
          <w:shd w:val="clear" w:color="auto" w:fill="FFFFFF"/>
        </w:rPr>
        <w:t xml:space="preserve">Gervais, Kyle. 2013. </w:t>
      </w:r>
      <w:r>
        <w:rPr>
          <w:bCs/>
          <w:iCs/>
        </w:rPr>
        <w:t>“</w:t>
      </w:r>
      <w:r w:rsidRPr="006673BB">
        <w:t>Viewing violence in Statius</w:t>
      </w:r>
      <w:r w:rsidR="00050F90">
        <w:t>’</w:t>
      </w:r>
      <w:r w:rsidRPr="006673BB">
        <w:t xml:space="preserve"> </w:t>
      </w:r>
      <w:proofErr w:type="spellStart"/>
      <w:r w:rsidRPr="006673BB">
        <w:rPr>
          <w:i/>
        </w:rPr>
        <w:t>Thebaid</w:t>
      </w:r>
      <w:proofErr w:type="spellEnd"/>
      <w:r w:rsidRPr="006673BB">
        <w:t xml:space="preserve"> and the films of Quentin Tarantino.</w:t>
      </w:r>
      <w:r>
        <w:t>”</w:t>
      </w:r>
      <w:r w:rsidRPr="006673BB">
        <w:t xml:space="preserve"> In </w:t>
      </w:r>
      <w:r w:rsidRPr="006673BB">
        <w:rPr>
          <w:i/>
        </w:rPr>
        <w:t>Epic Visions: Visuality in Greek and Latin Epic and its Reception</w:t>
      </w:r>
      <w:r>
        <w:rPr>
          <w:iCs/>
        </w:rPr>
        <w:t>, ed. by</w:t>
      </w:r>
      <w:r>
        <w:t xml:space="preserve"> H. </w:t>
      </w:r>
      <w:proofErr w:type="spellStart"/>
      <w:r w:rsidRPr="006673BB">
        <w:t>Lovatt</w:t>
      </w:r>
      <w:proofErr w:type="spellEnd"/>
      <w:r w:rsidRPr="006673BB">
        <w:t xml:space="preserve"> and</w:t>
      </w:r>
      <w:r>
        <w:t xml:space="preserve"> C. </w:t>
      </w:r>
      <w:proofErr w:type="spellStart"/>
      <w:r w:rsidRPr="006673BB">
        <w:t>Vout</w:t>
      </w:r>
      <w:proofErr w:type="spellEnd"/>
      <w:r w:rsidRPr="006673BB">
        <w:t xml:space="preserve">, 139–67. Cambridge: Cambridge University Press. </w:t>
      </w:r>
    </w:p>
    <w:p w14:paraId="24582318" w14:textId="77777777" w:rsidR="003B1B71" w:rsidRPr="006673BB" w:rsidRDefault="003B1B71" w:rsidP="003B1B71">
      <w:pPr>
        <w:suppressAutoHyphens/>
        <w:spacing w:line="480" w:lineRule="auto"/>
        <w:ind w:left="720" w:hanging="720"/>
        <w:rPr>
          <w:color w:val="000000"/>
        </w:rPr>
      </w:pPr>
      <w:r w:rsidRPr="006673BB">
        <w:rPr>
          <w:color w:val="000000"/>
          <w:shd w:val="clear" w:color="auto" w:fill="FFFFFF"/>
        </w:rPr>
        <w:t xml:space="preserve">Gervais, Kyle. 2015. </w:t>
      </w:r>
      <w:r>
        <w:rPr>
          <w:color w:val="000000"/>
          <w:shd w:val="clear" w:color="auto" w:fill="FFFFFF"/>
        </w:rPr>
        <w:t>“</w:t>
      </w:r>
      <w:proofErr w:type="spellStart"/>
      <w:r w:rsidRPr="006673BB">
        <w:rPr>
          <w:color w:val="000000"/>
          <w:shd w:val="clear" w:color="auto" w:fill="FFFFFF"/>
        </w:rPr>
        <w:t>Tydeus</w:t>
      </w:r>
      <w:proofErr w:type="spellEnd"/>
      <w:r w:rsidRPr="006673BB">
        <w:rPr>
          <w:color w:val="000000"/>
          <w:shd w:val="clear" w:color="auto" w:fill="FFFFFF"/>
        </w:rPr>
        <w:t xml:space="preserve"> the hero? </w:t>
      </w:r>
      <w:r>
        <w:rPr>
          <w:color w:val="000000"/>
          <w:shd w:val="clear" w:color="auto" w:fill="FFFFFF"/>
        </w:rPr>
        <w:t xml:space="preserve">Intertextual </w:t>
      </w:r>
      <w:r w:rsidRPr="006673BB">
        <w:rPr>
          <w:color w:val="000000"/>
          <w:shd w:val="clear" w:color="auto" w:fill="FFFFFF"/>
        </w:rPr>
        <w:t>confusion in Statius, </w:t>
      </w:r>
      <w:proofErr w:type="spellStart"/>
      <w:r w:rsidRPr="006673BB">
        <w:rPr>
          <w:i/>
          <w:iCs/>
          <w:color w:val="000000"/>
          <w:shd w:val="clear" w:color="auto" w:fill="FFFFFF"/>
        </w:rPr>
        <w:t>Thebaid</w:t>
      </w:r>
      <w:proofErr w:type="spellEnd"/>
      <w:r w:rsidRPr="006673BB">
        <w:rPr>
          <w:color w:val="000000"/>
          <w:shd w:val="clear" w:color="auto" w:fill="FFFFFF"/>
        </w:rPr>
        <w:t> 2.</w:t>
      </w:r>
      <w:r>
        <w:rPr>
          <w:color w:val="000000"/>
          <w:shd w:val="clear" w:color="auto" w:fill="FFFFFF"/>
        </w:rPr>
        <w:t>”</w:t>
      </w:r>
      <w:r w:rsidRPr="006673BB">
        <w:rPr>
          <w:color w:val="000000"/>
          <w:shd w:val="clear" w:color="auto" w:fill="FFFFFF"/>
        </w:rPr>
        <w:t> </w:t>
      </w:r>
      <w:r w:rsidRPr="006673BB">
        <w:rPr>
          <w:i/>
          <w:iCs/>
          <w:color w:val="000000"/>
          <w:shd w:val="clear" w:color="auto" w:fill="FFFFFF"/>
        </w:rPr>
        <w:t>Phoenix</w:t>
      </w:r>
      <w:r w:rsidRPr="006673BB">
        <w:rPr>
          <w:color w:val="000000"/>
          <w:shd w:val="clear" w:color="auto" w:fill="FFFFFF"/>
        </w:rPr>
        <w:t xml:space="preserve"> 69: 56–78.</w:t>
      </w:r>
    </w:p>
    <w:p w14:paraId="64470FDB" w14:textId="77777777" w:rsidR="003B1B71" w:rsidRPr="002738F7" w:rsidRDefault="003B1B71" w:rsidP="003B1B71">
      <w:pPr>
        <w:suppressAutoHyphens/>
        <w:spacing w:line="480" w:lineRule="auto"/>
        <w:ind w:left="720" w:hanging="720"/>
        <w:rPr>
          <w:color w:val="000000"/>
        </w:rPr>
      </w:pPr>
      <w:r w:rsidRPr="002738F7">
        <w:rPr>
          <w:color w:val="000000"/>
          <w:shd w:val="clear" w:color="auto" w:fill="FFFFFF"/>
        </w:rPr>
        <w:lastRenderedPageBreak/>
        <w:t>Gervais, Kyle. 2017a. “</w:t>
      </w:r>
      <w:proofErr w:type="spellStart"/>
      <w:proofErr w:type="gramStart"/>
      <w:r w:rsidRPr="002738F7">
        <w:rPr>
          <w:i/>
          <w:iCs/>
          <w:color w:val="000000"/>
          <w:shd w:val="clear" w:color="auto" w:fill="FFFFFF"/>
        </w:rPr>
        <w:t>Odi</w:t>
      </w:r>
      <w:proofErr w:type="spellEnd"/>
      <w:r w:rsidRPr="002738F7">
        <w:rPr>
          <w:color w:val="000000"/>
          <w:shd w:val="clear" w:color="auto" w:fill="FFFFFF"/>
        </w:rPr>
        <w:t>(</w:t>
      </w:r>
      <w:proofErr w:type="spellStart"/>
      <w:proofErr w:type="gramEnd"/>
      <w:r w:rsidRPr="002738F7">
        <w:rPr>
          <w:i/>
          <w:iCs/>
          <w:color w:val="000000"/>
          <w:shd w:val="clear" w:color="auto" w:fill="FFFFFF"/>
        </w:rPr>
        <w:t>tque</w:t>
      </w:r>
      <w:proofErr w:type="spellEnd"/>
      <w:r w:rsidRPr="002738F7">
        <w:rPr>
          <w:i/>
          <w:iCs/>
          <w:color w:val="000000"/>
          <w:shd w:val="clear" w:color="auto" w:fill="FFFFFF"/>
        </w:rPr>
        <w:t xml:space="preserve"> </w:t>
      </w:r>
      <w:proofErr w:type="spellStart"/>
      <w:r w:rsidRPr="002738F7">
        <w:rPr>
          <w:i/>
          <w:iCs/>
          <w:color w:val="000000"/>
          <w:shd w:val="clear" w:color="auto" w:fill="FFFFFF"/>
        </w:rPr>
        <w:t>moras</w:t>
      </w:r>
      <w:proofErr w:type="spellEnd"/>
      <w:r w:rsidRPr="002738F7">
        <w:rPr>
          <w:color w:val="000000"/>
          <w:shd w:val="clear" w:color="auto" w:fill="FFFFFF"/>
        </w:rPr>
        <w:t>): abridging allusions to Vergil, </w:t>
      </w:r>
      <w:r w:rsidRPr="002738F7">
        <w:rPr>
          <w:i/>
          <w:iCs/>
          <w:color w:val="000000"/>
          <w:shd w:val="clear" w:color="auto" w:fill="FFFFFF"/>
        </w:rPr>
        <w:t>Aeneid</w:t>
      </w:r>
      <w:r w:rsidRPr="002738F7">
        <w:rPr>
          <w:color w:val="000000"/>
          <w:shd w:val="clear" w:color="auto" w:fill="FFFFFF"/>
        </w:rPr>
        <w:t> 12 in Statius, </w:t>
      </w:r>
      <w:proofErr w:type="spellStart"/>
      <w:r w:rsidRPr="002738F7">
        <w:rPr>
          <w:i/>
          <w:iCs/>
          <w:color w:val="000000"/>
          <w:shd w:val="clear" w:color="auto" w:fill="FFFFFF"/>
        </w:rPr>
        <w:t>Thebaid</w:t>
      </w:r>
      <w:proofErr w:type="spellEnd"/>
      <w:r w:rsidRPr="002738F7">
        <w:rPr>
          <w:color w:val="000000"/>
          <w:shd w:val="clear" w:color="auto" w:fill="FFFFFF"/>
        </w:rPr>
        <w:t> 12.” </w:t>
      </w:r>
      <w:proofErr w:type="spellStart"/>
      <w:r w:rsidRPr="002738F7">
        <w:rPr>
          <w:i/>
          <w:iCs/>
          <w:color w:val="000000"/>
          <w:shd w:val="clear" w:color="auto" w:fill="FFFFFF"/>
        </w:rPr>
        <w:t>AJPhil</w:t>
      </w:r>
      <w:proofErr w:type="spellEnd"/>
      <w:r w:rsidRPr="002738F7">
        <w:rPr>
          <w:i/>
          <w:iCs/>
          <w:color w:val="000000"/>
          <w:shd w:val="clear" w:color="auto" w:fill="FFFFFF"/>
        </w:rPr>
        <w:t xml:space="preserve"> </w:t>
      </w:r>
      <w:r w:rsidRPr="002738F7">
        <w:rPr>
          <w:color w:val="000000"/>
          <w:shd w:val="clear" w:color="auto" w:fill="FFFFFF"/>
        </w:rPr>
        <w:t>138: 305–29.</w:t>
      </w:r>
    </w:p>
    <w:p w14:paraId="153830FC" w14:textId="77777777" w:rsidR="003B1B71" w:rsidRPr="002738F7" w:rsidRDefault="003B1B71" w:rsidP="003B1B71">
      <w:pPr>
        <w:suppressAutoHyphens/>
        <w:spacing w:line="480" w:lineRule="auto"/>
        <w:ind w:left="720" w:hanging="720"/>
        <w:rPr>
          <w:color w:val="000000"/>
        </w:rPr>
      </w:pPr>
      <w:r w:rsidRPr="002738F7">
        <w:rPr>
          <w:color w:val="000000"/>
          <w:shd w:val="clear" w:color="auto" w:fill="FFFFFF"/>
        </w:rPr>
        <w:t>Gervais, Kyle 2017b. </w:t>
      </w:r>
      <w:r w:rsidRPr="002738F7">
        <w:rPr>
          <w:i/>
          <w:iCs/>
          <w:color w:val="000000"/>
          <w:shd w:val="clear" w:color="auto" w:fill="FFFFFF"/>
        </w:rPr>
        <w:t xml:space="preserve">Statius, </w:t>
      </w:r>
      <w:proofErr w:type="spellStart"/>
      <w:r w:rsidRPr="00EA64C5">
        <w:rPr>
          <w:color w:val="000000"/>
          <w:shd w:val="clear" w:color="auto" w:fill="FFFFFF"/>
        </w:rPr>
        <w:t>Thebaid</w:t>
      </w:r>
      <w:proofErr w:type="spellEnd"/>
      <w:r w:rsidRPr="002738F7">
        <w:rPr>
          <w:i/>
          <w:iCs/>
          <w:color w:val="000000"/>
          <w:shd w:val="clear" w:color="auto" w:fill="FFFFFF"/>
        </w:rPr>
        <w:t xml:space="preserve"> 2: Edited with an Introduction, Translation, and Commentary</w:t>
      </w:r>
      <w:r w:rsidRPr="002738F7">
        <w:rPr>
          <w:color w:val="000000"/>
          <w:shd w:val="clear" w:color="auto" w:fill="FFFFFF"/>
        </w:rPr>
        <w:t>. Oxford: Oxford University Press.</w:t>
      </w:r>
    </w:p>
    <w:p w14:paraId="6DA64DD7" w14:textId="77777777" w:rsidR="003B1B71" w:rsidRPr="006673BB" w:rsidRDefault="003B1B71" w:rsidP="003B1B71">
      <w:pPr>
        <w:suppressAutoHyphens/>
        <w:spacing w:line="480" w:lineRule="auto"/>
        <w:ind w:left="720" w:hanging="720"/>
        <w:rPr>
          <w:color w:val="000000"/>
        </w:rPr>
      </w:pPr>
      <w:r w:rsidRPr="006673BB">
        <w:t xml:space="preserve">Gervais, Kyle. 2021a. </w:t>
      </w:r>
      <w:r>
        <w:t>“</w:t>
      </w:r>
      <w:r w:rsidRPr="006673BB">
        <w:t xml:space="preserve">Senecan heroes and tyrants in Statius, </w:t>
      </w:r>
      <w:proofErr w:type="spellStart"/>
      <w:r w:rsidRPr="006673BB">
        <w:rPr>
          <w:i/>
        </w:rPr>
        <w:t>Thebaid</w:t>
      </w:r>
      <w:proofErr w:type="spellEnd"/>
      <w:r w:rsidRPr="006673BB">
        <w:rPr>
          <w:i/>
        </w:rPr>
        <w:t xml:space="preserve"> </w:t>
      </w:r>
      <w:r w:rsidRPr="006673BB">
        <w:t>2.</w:t>
      </w:r>
      <w:r>
        <w:t>”</w:t>
      </w:r>
      <w:r w:rsidRPr="006673BB">
        <w:t xml:space="preserve"> In </w:t>
      </w:r>
      <w:r w:rsidRPr="006673BB">
        <w:rPr>
          <w:i/>
        </w:rPr>
        <w:t>Elements of Tragedy in Flavian Epic</w:t>
      </w:r>
      <w:r>
        <w:t xml:space="preserve">, ed. by A. </w:t>
      </w:r>
      <w:proofErr w:type="spellStart"/>
      <w:r w:rsidRPr="006673BB">
        <w:t>Marinis</w:t>
      </w:r>
      <w:proofErr w:type="spellEnd"/>
      <w:r w:rsidRPr="006673BB">
        <w:t xml:space="preserve"> and</w:t>
      </w:r>
      <w:r>
        <w:t xml:space="preserve"> S. </w:t>
      </w:r>
      <w:proofErr w:type="spellStart"/>
      <w:r w:rsidRPr="006673BB">
        <w:t>Papaioannou</w:t>
      </w:r>
      <w:proofErr w:type="spellEnd"/>
      <w:r w:rsidRPr="006673BB">
        <w:t xml:space="preserve">, 144–68. Berlin: </w:t>
      </w:r>
      <w:r>
        <w:t>De Gruyter</w:t>
      </w:r>
      <w:r w:rsidRPr="006673BB">
        <w:t>.</w:t>
      </w:r>
    </w:p>
    <w:p w14:paraId="200535E1" w14:textId="44A6D14A" w:rsidR="003B1B71" w:rsidRPr="003D02AF" w:rsidRDefault="003B1B71" w:rsidP="003B1B71">
      <w:pPr>
        <w:suppressAutoHyphens/>
        <w:spacing w:line="480" w:lineRule="auto"/>
        <w:ind w:left="720" w:hanging="720"/>
        <w:rPr>
          <w:color w:val="000000"/>
        </w:rPr>
      </w:pPr>
      <w:r w:rsidRPr="006673BB">
        <w:rPr>
          <w:color w:val="000000"/>
          <w:shd w:val="clear" w:color="auto" w:fill="FFFFFF"/>
        </w:rPr>
        <w:t xml:space="preserve">Gervais, Kyle. 2021b. </w:t>
      </w:r>
      <w:r>
        <w:t>“</w:t>
      </w:r>
      <w:r w:rsidRPr="006673BB">
        <w:t xml:space="preserve">The terrible pain of Aeneas: </w:t>
      </w:r>
      <w:proofErr w:type="spellStart"/>
      <w:r w:rsidRPr="006673BB">
        <w:rPr>
          <w:i/>
          <w:iCs/>
        </w:rPr>
        <w:t>fidus</w:t>
      </w:r>
      <w:proofErr w:type="spellEnd"/>
      <w:r w:rsidRPr="006673BB">
        <w:rPr>
          <w:i/>
          <w:iCs/>
        </w:rPr>
        <w:t xml:space="preserve"> Achates </w:t>
      </w:r>
      <w:r w:rsidRPr="006673BB">
        <w:t>and Achilles</w:t>
      </w:r>
      <w:r w:rsidR="00050F90">
        <w:t>’</w:t>
      </w:r>
      <w:r w:rsidRPr="006673BB">
        <w:t xml:space="preserve"> </w:t>
      </w:r>
      <w:bookmarkStart w:id="60" w:name="_Hlk64551720"/>
      <w:proofErr w:type="spellStart"/>
      <w:r w:rsidRPr="006673BB">
        <w:t>ἄχος</w:t>
      </w:r>
      <w:proofErr w:type="spellEnd"/>
      <w:r w:rsidRPr="006673BB">
        <w:t xml:space="preserve"> </w:t>
      </w:r>
      <w:bookmarkEnd w:id="60"/>
      <w:r w:rsidRPr="006673BB">
        <w:t xml:space="preserve">in the </w:t>
      </w:r>
      <w:r w:rsidRPr="006673BB">
        <w:rPr>
          <w:i/>
          <w:iCs/>
        </w:rPr>
        <w:t>Aeneid</w:t>
      </w:r>
      <w:r w:rsidRPr="006673BB">
        <w:t>.</w:t>
      </w:r>
      <w:r>
        <w:t>”</w:t>
      </w:r>
      <w:r w:rsidRPr="006673BB">
        <w:t xml:space="preserve"> </w:t>
      </w:r>
      <w:bookmarkStart w:id="61" w:name="_Hlk63674910"/>
      <w:r w:rsidRPr="003D02AF">
        <w:rPr>
          <w:i/>
          <w:iCs/>
        </w:rPr>
        <w:t>MD</w:t>
      </w:r>
      <w:r w:rsidRPr="003D02AF">
        <w:t xml:space="preserve"> 86.1: 9–34.</w:t>
      </w:r>
      <w:bookmarkEnd w:id="61"/>
    </w:p>
    <w:p w14:paraId="02F0CD7C" w14:textId="3C60A755" w:rsidR="003B1B71" w:rsidRDefault="003B1B71" w:rsidP="003B1B71">
      <w:pPr>
        <w:spacing w:line="480" w:lineRule="auto"/>
        <w:ind w:left="720" w:hanging="720"/>
        <w:rPr>
          <w:lang w:eastAsia="en-CA"/>
        </w:rPr>
      </w:pPr>
      <w:r w:rsidRPr="003D02AF">
        <w:rPr>
          <w:lang w:eastAsia="en-CA"/>
        </w:rPr>
        <w:t>Gervais, Kyle 2022</w:t>
      </w:r>
      <w:r w:rsidR="00CE61C3">
        <w:rPr>
          <w:lang w:eastAsia="en-CA"/>
        </w:rPr>
        <w:t>a</w:t>
      </w:r>
      <w:r w:rsidRPr="003D02AF">
        <w:rPr>
          <w:lang w:eastAsia="en-CA"/>
        </w:rPr>
        <w:t xml:space="preserve">. </w:t>
      </w:r>
      <w:r w:rsidRPr="006673BB">
        <w:rPr>
          <w:i/>
          <w:iCs/>
          <w:lang w:eastAsia="en-CA"/>
        </w:rPr>
        <w:t xml:space="preserve">John of Garland, </w:t>
      </w:r>
      <w:proofErr w:type="spellStart"/>
      <w:r w:rsidRPr="00EA64C5">
        <w:rPr>
          <w:lang w:eastAsia="en-CA"/>
        </w:rPr>
        <w:t>Integumenta</w:t>
      </w:r>
      <w:proofErr w:type="spellEnd"/>
      <w:r w:rsidRPr="00EA64C5">
        <w:rPr>
          <w:lang w:eastAsia="en-CA"/>
        </w:rPr>
        <w:t xml:space="preserve"> </w:t>
      </w:r>
      <w:proofErr w:type="spellStart"/>
      <w:r w:rsidRPr="00EA64C5">
        <w:rPr>
          <w:lang w:eastAsia="en-CA"/>
        </w:rPr>
        <w:t>Ovidii</w:t>
      </w:r>
      <w:proofErr w:type="spellEnd"/>
      <w:r w:rsidRPr="006673BB">
        <w:rPr>
          <w:i/>
          <w:iCs/>
          <w:lang w:eastAsia="en-CA"/>
        </w:rPr>
        <w:t>: Text, Translation, and Commentary.</w:t>
      </w:r>
      <w:r>
        <w:rPr>
          <w:i/>
          <w:iCs/>
          <w:lang w:eastAsia="en-CA"/>
        </w:rPr>
        <w:t xml:space="preserve"> </w:t>
      </w:r>
      <w:r w:rsidRPr="006673BB">
        <w:rPr>
          <w:lang w:eastAsia="en-CA"/>
        </w:rPr>
        <w:t>Michigan: Western Michigan University Medieval Institute Publications. </w:t>
      </w:r>
    </w:p>
    <w:p w14:paraId="79F8BD78" w14:textId="34EF3BE7" w:rsidR="00CE61C3" w:rsidRPr="006673BB" w:rsidRDefault="00CE61C3" w:rsidP="003B1B71">
      <w:pPr>
        <w:spacing w:line="480" w:lineRule="auto"/>
        <w:ind w:left="720" w:hanging="720"/>
        <w:rPr>
          <w:lang w:eastAsia="en-CA"/>
        </w:rPr>
      </w:pPr>
      <w:r w:rsidRPr="003D02AF">
        <w:rPr>
          <w:lang w:eastAsia="en-CA"/>
        </w:rPr>
        <w:t>Gervais, Kyle 2022</w:t>
      </w:r>
      <w:r>
        <w:rPr>
          <w:lang w:eastAsia="en-CA"/>
        </w:rPr>
        <w:t>b</w:t>
      </w:r>
      <w:r w:rsidRPr="003D02AF">
        <w:rPr>
          <w:lang w:eastAsia="en-CA"/>
        </w:rPr>
        <w:t xml:space="preserve">. </w:t>
      </w:r>
      <w:r w:rsidRPr="00CE61C3">
        <w:rPr>
          <w:lang w:eastAsia="en-CA"/>
        </w:rPr>
        <w:t>“Virgil</w:t>
      </w:r>
      <w:r w:rsidR="00050F90">
        <w:rPr>
          <w:lang w:eastAsia="en-CA"/>
        </w:rPr>
        <w:t>’</w:t>
      </w:r>
      <w:r w:rsidRPr="00CE61C3">
        <w:rPr>
          <w:lang w:eastAsia="en-CA"/>
        </w:rPr>
        <w:t xml:space="preserve">s hero, Turnus: </w:t>
      </w:r>
      <w:proofErr w:type="spellStart"/>
      <w:r w:rsidRPr="00CE61C3">
        <w:rPr>
          <w:lang w:eastAsia="en-CA"/>
        </w:rPr>
        <w:t>Maffeo</w:t>
      </w:r>
      <w:proofErr w:type="spellEnd"/>
      <w:r w:rsidRPr="00CE61C3">
        <w:rPr>
          <w:lang w:eastAsia="en-CA"/>
        </w:rPr>
        <w:t xml:space="preserve"> </w:t>
      </w:r>
      <w:proofErr w:type="spellStart"/>
      <w:r w:rsidRPr="00CE61C3">
        <w:rPr>
          <w:lang w:eastAsia="en-CA"/>
        </w:rPr>
        <w:t>Vegio</w:t>
      </w:r>
      <w:proofErr w:type="spellEnd"/>
      <w:r w:rsidRPr="00CE61C3">
        <w:rPr>
          <w:lang w:eastAsia="en-CA"/>
        </w:rPr>
        <w:t xml:space="preserve"> and Pier Candido </w:t>
      </w:r>
      <w:proofErr w:type="spellStart"/>
      <w:r w:rsidRPr="00CE61C3">
        <w:rPr>
          <w:lang w:eastAsia="en-CA"/>
        </w:rPr>
        <w:t>Decembrio</w:t>
      </w:r>
      <w:r w:rsidR="00050F90">
        <w:rPr>
          <w:lang w:eastAsia="en-CA"/>
        </w:rPr>
        <w:t>’</w:t>
      </w:r>
      <w:r w:rsidRPr="00CE61C3">
        <w:rPr>
          <w:lang w:eastAsia="en-CA"/>
        </w:rPr>
        <w:t>s</w:t>
      </w:r>
      <w:proofErr w:type="spellEnd"/>
      <w:r w:rsidRPr="00CE61C3">
        <w:rPr>
          <w:lang w:eastAsia="en-CA"/>
        </w:rPr>
        <w:t xml:space="preserve"> </w:t>
      </w:r>
      <w:r w:rsidRPr="00CE61C3">
        <w:rPr>
          <w:i/>
          <w:iCs/>
          <w:lang w:eastAsia="en-CA"/>
        </w:rPr>
        <w:t>Supplements</w:t>
      </w:r>
      <w:r w:rsidRPr="00CE61C3">
        <w:rPr>
          <w:lang w:eastAsia="en-CA"/>
        </w:rPr>
        <w:t xml:space="preserve"> to the </w:t>
      </w:r>
      <w:r w:rsidRPr="00CE61C3">
        <w:rPr>
          <w:i/>
          <w:iCs/>
          <w:lang w:eastAsia="en-CA"/>
        </w:rPr>
        <w:t>Aeneid</w:t>
      </w:r>
      <w:r w:rsidRPr="00CE61C3">
        <w:rPr>
          <w:lang w:eastAsia="en-CA"/>
        </w:rPr>
        <w:t xml:space="preserve"> (with a new edition and translation of </w:t>
      </w:r>
      <w:proofErr w:type="spellStart"/>
      <w:r w:rsidRPr="00CE61C3">
        <w:rPr>
          <w:lang w:eastAsia="en-CA"/>
        </w:rPr>
        <w:t>Decembrio</w:t>
      </w:r>
      <w:proofErr w:type="spellEnd"/>
      <w:r w:rsidRPr="00CE61C3">
        <w:rPr>
          <w:lang w:eastAsia="en-CA"/>
        </w:rPr>
        <w:t xml:space="preserve">)”, </w:t>
      </w:r>
      <w:r w:rsidRPr="00CE61C3">
        <w:rPr>
          <w:i/>
          <w:iCs/>
          <w:lang w:eastAsia="en-CA"/>
        </w:rPr>
        <w:t>Renaissance and Reformation</w:t>
      </w:r>
      <w:r w:rsidRPr="00CE61C3">
        <w:rPr>
          <w:lang w:eastAsia="en-CA"/>
        </w:rPr>
        <w:t xml:space="preserve"> 45</w:t>
      </w:r>
      <w:r>
        <w:rPr>
          <w:lang w:eastAsia="en-CA"/>
        </w:rPr>
        <w:t>: 9</w:t>
      </w:r>
      <w:r w:rsidRPr="00CE61C3">
        <w:rPr>
          <w:lang w:eastAsia="en-CA"/>
        </w:rPr>
        <w:t>–41.</w:t>
      </w:r>
    </w:p>
    <w:p w14:paraId="6B07D23B" w14:textId="77777777" w:rsidR="003B1B71" w:rsidRPr="00C15891" w:rsidRDefault="003B1B71" w:rsidP="003B1B71">
      <w:pPr>
        <w:spacing w:line="480" w:lineRule="auto"/>
        <w:ind w:left="720" w:hanging="720"/>
        <w:rPr>
          <w:lang w:val="it-IT"/>
        </w:rPr>
      </w:pPr>
      <w:r w:rsidRPr="006673BB">
        <w:t xml:space="preserve">Getty, Robert John 1979. </w:t>
      </w:r>
      <w:r w:rsidRPr="00C15891">
        <w:rPr>
          <w:i/>
          <w:lang w:val="it-IT"/>
        </w:rPr>
        <w:t xml:space="preserve">M. </w:t>
      </w:r>
      <w:proofErr w:type="spellStart"/>
      <w:r w:rsidRPr="00C15891">
        <w:rPr>
          <w:i/>
          <w:lang w:val="it-IT"/>
        </w:rPr>
        <w:t>Annaei</w:t>
      </w:r>
      <w:proofErr w:type="spellEnd"/>
      <w:r w:rsidRPr="00C15891">
        <w:rPr>
          <w:i/>
          <w:lang w:val="it-IT"/>
        </w:rPr>
        <w:t xml:space="preserve"> Lucani </w:t>
      </w:r>
      <w:r>
        <w:rPr>
          <w:i/>
          <w:lang w:val="it-IT"/>
        </w:rPr>
        <w:t>De</w:t>
      </w:r>
      <w:r w:rsidRPr="00C15891">
        <w:rPr>
          <w:i/>
          <w:lang w:val="it-IT"/>
        </w:rPr>
        <w:t xml:space="preserve"> Bello Civili </w:t>
      </w:r>
      <w:proofErr w:type="spellStart"/>
      <w:r w:rsidRPr="00C15891">
        <w:rPr>
          <w:i/>
          <w:lang w:val="it-IT"/>
        </w:rPr>
        <w:t>liber</w:t>
      </w:r>
      <w:proofErr w:type="spellEnd"/>
      <w:r w:rsidRPr="00C15891">
        <w:rPr>
          <w:i/>
          <w:lang w:val="it-IT"/>
        </w:rPr>
        <w:t xml:space="preserve"> I</w:t>
      </w:r>
      <w:r w:rsidRPr="00C15891">
        <w:rPr>
          <w:lang w:val="it-IT"/>
        </w:rPr>
        <w:t>. New York: Arno.</w:t>
      </w:r>
    </w:p>
    <w:p w14:paraId="26190684" w14:textId="392BE106" w:rsidR="003B1B71" w:rsidRPr="006673BB" w:rsidRDefault="003B1B71" w:rsidP="003B1B71">
      <w:pPr>
        <w:spacing w:line="480" w:lineRule="auto"/>
        <w:ind w:left="720" w:hanging="720"/>
      </w:pPr>
      <w:r w:rsidRPr="006673BB">
        <w:t xml:space="preserve">Gibson, Bruce. </w:t>
      </w:r>
      <w:r>
        <w:t>“</w:t>
      </w:r>
      <w:proofErr w:type="spellStart"/>
      <w:r w:rsidRPr="006673BB">
        <w:t>Silius</w:t>
      </w:r>
      <w:proofErr w:type="spellEnd"/>
      <w:r w:rsidRPr="006673BB">
        <w:t xml:space="preserve"> </w:t>
      </w:r>
      <w:proofErr w:type="spellStart"/>
      <w:r w:rsidRPr="006673BB">
        <w:t>Italicus</w:t>
      </w:r>
      <w:proofErr w:type="spellEnd"/>
      <w:r w:rsidRPr="006673BB">
        <w:t xml:space="preserve">: </w:t>
      </w:r>
      <w:r>
        <w:t>A consular historian</w:t>
      </w:r>
      <w:r w:rsidRPr="006673BB">
        <w:t>?</w:t>
      </w:r>
      <w:r>
        <w:t>”</w:t>
      </w:r>
      <w:r w:rsidRPr="006673BB">
        <w:t xml:space="preserve"> In </w:t>
      </w:r>
      <w:r w:rsidRPr="006673BB">
        <w:rPr>
          <w:i/>
        </w:rPr>
        <w:t>Brill</w:t>
      </w:r>
      <w:r w:rsidR="00050F90">
        <w:rPr>
          <w:i/>
        </w:rPr>
        <w:t>’</w:t>
      </w:r>
      <w:r w:rsidRPr="006673BB">
        <w:rPr>
          <w:i/>
        </w:rPr>
        <w:t xml:space="preserve">s Companion to </w:t>
      </w:r>
      <w:proofErr w:type="spellStart"/>
      <w:r w:rsidRPr="006673BB">
        <w:rPr>
          <w:i/>
        </w:rPr>
        <w:t>Silius</w:t>
      </w:r>
      <w:proofErr w:type="spellEnd"/>
      <w:r w:rsidRPr="006673BB">
        <w:rPr>
          <w:i/>
        </w:rPr>
        <w:t xml:space="preserve"> </w:t>
      </w:r>
      <w:proofErr w:type="spellStart"/>
      <w:r w:rsidRPr="006673BB">
        <w:rPr>
          <w:i/>
        </w:rPr>
        <w:t>Italicus</w:t>
      </w:r>
      <w:proofErr w:type="spellEnd"/>
      <w:r>
        <w:t xml:space="preserve">, ed. by A. </w:t>
      </w:r>
      <w:proofErr w:type="spellStart"/>
      <w:r>
        <w:t>Augoustakis</w:t>
      </w:r>
      <w:proofErr w:type="spellEnd"/>
      <w:r>
        <w:t>,</w:t>
      </w:r>
      <w:r w:rsidRPr="002738F7">
        <w:t xml:space="preserve"> </w:t>
      </w:r>
      <w:r w:rsidRPr="006673BB">
        <w:t>47–72. Leiden: Brill.</w:t>
      </w:r>
    </w:p>
    <w:p w14:paraId="291BC1B5" w14:textId="77777777" w:rsidR="003B1B71" w:rsidRDefault="003B1B71" w:rsidP="003B1B71">
      <w:pPr>
        <w:suppressAutoHyphens/>
        <w:spacing w:line="480" w:lineRule="auto"/>
        <w:ind w:left="720" w:hanging="720"/>
      </w:pPr>
      <w:r w:rsidRPr="006673BB">
        <w:t xml:space="preserve">Ginsberg, Laruen and Darcy </w:t>
      </w:r>
      <w:proofErr w:type="spellStart"/>
      <w:r w:rsidRPr="006673BB">
        <w:t>Krasne</w:t>
      </w:r>
      <w:proofErr w:type="spellEnd"/>
      <w:r w:rsidRPr="006673BB">
        <w:t xml:space="preserve">, eds. 2019. </w:t>
      </w:r>
      <w:r w:rsidRPr="006673BB">
        <w:rPr>
          <w:i/>
          <w:iCs/>
        </w:rPr>
        <w:t>A</w:t>
      </w:r>
      <w:r>
        <w:rPr>
          <w:i/>
          <w:iCs/>
        </w:rPr>
        <w:t>f</w:t>
      </w:r>
      <w:r w:rsidRPr="006673BB">
        <w:rPr>
          <w:i/>
          <w:iCs/>
        </w:rPr>
        <w:t>ter 69 CE – Writing Civil War in Flavian Rome</w:t>
      </w:r>
      <w:r w:rsidRPr="006673BB">
        <w:t xml:space="preserve">. Berlin: </w:t>
      </w:r>
      <w:r>
        <w:t>De Gruyter</w:t>
      </w:r>
      <w:r w:rsidRPr="006673BB">
        <w:t xml:space="preserve">. </w:t>
      </w:r>
    </w:p>
    <w:p w14:paraId="55D2AB5D" w14:textId="1D544613" w:rsidR="00FC78BD" w:rsidRPr="007905FE" w:rsidRDefault="00FC78BD" w:rsidP="00FC78BD">
      <w:pPr>
        <w:suppressAutoHyphens/>
        <w:spacing w:line="480" w:lineRule="auto"/>
        <w:ind w:left="720" w:hanging="720"/>
        <w:rPr>
          <w:lang w:val="en-US"/>
        </w:rPr>
      </w:pPr>
      <w:r>
        <w:t>Glei, Reinhold F. 2008. “</w:t>
      </w:r>
      <w:r w:rsidRPr="00666997">
        <w:rPr>
          <w:lang w:val="en-US"/>
        </w:rPr>
        <w:t>Outlines of Apollonian Scholarship 1955-1999 [</w:t>
      </w:r>
      <w:proofErr w:type="spellStart"/>
      <w:r w:rsidRPr="00666997">
        <w:rPr>
          <w:lang w:val="en-US"/>
        </w:rPr>
        <w:t>witb</w:t>
      </w:r>
      <w:proofErr w:type="spellEnd"/>
      <w:r w:rsidRPr="00666997">
        <w:rPr>
          <w:lang w:val="en-US"/>
        </w:rPr>
        <w:t xml:space="preserve"> an Addendum: Apollonius 2000 and Beyond</w:t>
      </w:r>
      <w:r w:rsidR="00666997">
        <w:rPr>
          <w:lang w:val="en-US"/>
        </w:rPr>
        <w:t>]</w:t>
      </w:r>
      <w:r>
        <w:rPr>
          <w:lang w:val="en-US"/>
        </w:rPr>
        <w:t xml:space="preserve">” in </w:t>
      </w:r>
      <w:r>
        <w:rPr>
          <w:i/>
          <w:iCs/>
          <w:lang w:val="en-US"/>
        </w:rPr>
        <w:t>Brill</w:t>
      </w:r>
      <w:r w:rsidR="00050F90">
        <w:rPr>
          <w:i/>
          <w:iCs/>
          <w:lang w:val="en-US"/>
        </w:rPr>
        <w:t>’</w:t>
      </w:r>
      <w:r>
        <w:rPr>
          <w:i/>
          <w:iCs/>
          <w:lang w:val="en-US"/>
        </w:rPr>
        <w:t xml:space="preserve">s Companion to Apollonius </w:t>
      </w:r>
      <w:proofErr w:type="spellStart"/>
      <w:r>
        <w:rPr>
          <w:i/>
          <w:iCs/>
          <w:lang w:val="en-US"/>
        </w:rPr>
        <w:t>Rhodius</w:t>
      </w:r>
      <w:proofErr w:type="spellEnd"/>
      <w:r w:rsidR="0062502A">
        <w:rPr>
          <w:i/>
          <w:iCs/>
          <w:lang w:val="en-US"/>
        </w:rPr>
        <w:t>, Second, Revised Edition</w:t>
      </w:r>
      <w:r>
        <w:rPr>
          <w:lang w:val="en-US"/>
        </w:rPr>
        <w:t xml:space="preserve">, ed by Theodore D. </w:t>
      </w:r>
      <w:proofErr w:type="spellStart"/>
      <w:r>
        <w:rPr>
          <w:lang w:val="en-US"/>
        </w:rPr>
        <w:t>Papanghelis</w:t>
      </w:r>
      <w:proofErr w:type="spellEnd"/>
      <w:r>
        <w:rPr>
          <w:lang w:val="en-US"/>
        </w:rPr>
        <w:t xml:space="preserve"> and </w:t>
      </w:r>
      <w:proofErr w:type="spellStart"/>
      <w:r>
        <w:rPr>
          <w:lang w:val="en-US"/>
        </w:rPr>
        <w:t>Antonios</w:t>
      </w:r>
      <w:proofErr w:type="spellEnd"/>
      <w:r>
        <w:rPr>
          <w:lang w:val="en-US"/>
        </w:rPr>
        <w:t xml:space="preserve"> </w:t>
      </w:r>
      <w:proofErr w:type="spellStart"/>
      <w:r>
        <w:rPr>
          <w:lang w:val="en-US"/>
        </w:rPr>
        <w:t>Rengakos</w:t>
      </w:r>
      <w:proofErr w:type="spellEnd"/>
      <w:r>
        <w:rPr>
          <w:lang w:val="en-US"/>
        </w:rPr>
        <w:t>, 1-28. Leiden: Brill</w:t>
      </w:r>
    </w:p>
    <w:p w14:paraId="28E308BC" w14:textId="77777777" w:rsidR="003B1B71" w:rsidRPr="006673BB" w:rsidRDefault="003B1B71" w:rsidP="003B1B71">
      <w:pPr>
        <w:spacing w:line="480" w:lineRule="auto"/>
        <w:ind w:left="720" w:hanging="720"/>
      </w:pPr>
      <w:proofErr w:type="spellStart"/>
      <w:r w:rsidRPr="006673BB">
        <w:lastRenderedPageBreak/>
        <w:t>Goold</w:t>
      </w:r>
      <w:proofErr w:type="spellEnd"/>
      <w:r w:rsidRPr="006673BB">
        <w:t xml:space="preserve">, G. P. 1956. </w:t>
      </w:r>
      <w:r>
        <w:t>“</w:t>
      </w:r>
      <w:proofErr w:type="spellStart"/>
      <w:r w:rsidRPr="006673BB">
        <w:t>Observationes</w:t>
      </w:r>
      <w:proofErr w:type="spellEnd"/>
      <w:r w:rsidRPr="006673BB">
        <w:t xml:space="preserve"> in </w:t>
      </w:r>
      <w:proofErr w:type="spellStart"/>
      <w:r w:rsidRPr="006673BB">
        <w:t>Codicem</w:t>
      </w:r>
      <w:proofErr w:type="spellEnd"/>
      <w:r w:rsidRPr="006673BB">
        <w:t xml:space="preserve"> </w:t>
      </w:r>
      <w:proofErr w:type="spellStart"/>
      <w:r w:rsidRPr="006673BB">
        <w:t>Matritensem</w:t>
      </w:r>
      <w:proofErr w:type="spellEnd"/>
      <w:r w:rsidRPr="006673BB">
        <w:t xml:space="preserve"> M. 31: </w:t>
      </w:r>
      <w:r>
        <w:t>d</w:t>
      </w:r>
      <w:r w:rsidRPr="006673BB">
        <w:t xml:space="preserve">e </w:t>
      </w:r>
      <w:proofErr w:type="spellStart"/>
      <w:r w:rsidRPr="006673BB">
        <w:t>Silii</w:t>
      </w:r>
      <w:proofErr w:type="spellEnd"/>
      <w:r w:rsidRPr="006673BB">
        <w:t xml:space="preserve"> et </w:t>
      </w:r>
      <w:proofErr w:type="spellStart"/>
      <w:r w:rsidRPr="006673BB">
        <w:t>Statii</w:t>
      </w:r>
      <w:proofErr w:type="spellEnd"/>
      <w:r w:rsidRPr="006673BB">
        <w:t xml:space="preserve"> </w:t>
      </w:r>
      <w:proofErr w:type="spellStart"/>
      <w:r w:rsidRPr="006673BB">
        <w:t>Silvarum</w:t>
      </w:r>
      <w:proofErr w:type="spellEnd"/>
      <w:r w:rsidRPr="006673BB">
        <w:t xml:space="preserve"> scripta </w:t>
      </w:r>
      <w:proofErr w:type="spellStart"/>
      <w:r w:rsidRPr="006673BB">
        <w:t>memoria</w:t>
      </w:r>
      <w:proofErr w:type="spellEnd"/>
      <w:r w:rsidRPr="006673BB">
        <w:t>.</w:t>
      </w:r>
      <w:r>
        <w:t>”</w:t>
      </w:r>
      <w:r w:rsidRPr="006673BB">
        <w:t xml:space="preserve"> </w:t>
      </w:r>
      <w:r>
        <w:rPr>
          <w:i/>
          <w:iCs/>
        </w:rPr>
        <w:t>RM</w:t>
      </w:r>
      <w:r w:rsidRPr="006673BB">
        <w:t xml:space="preserve"> 99: 9–12.</w:t>
      </w:r>
    </w:p>
    <w:p w14:paraId="28D2CED1" w14:textId="77777777" w:rsidR="003B1B71" w:rsidRPr="006673BB" w:rsidRDefault="003B1B71" w:rsidP="003B1B71">
      <w:pPr>
        <w:spacing w:line="480" w:lineRule="auto"/>
        <w:ind w:left="720" w:hanging="720"/>
      </w:pPr>
      <w:proofErr w:type="spellStart"/>
      <w:r w:rsidRPr="006673BB">
        <w:t>Gouvêa</w:t>
      </w:r>
      <w:proofErr w:type="spellEnd"/>
      <w:r w:rsidRPr="006673BB">
        <w:t xml:space="preserve"> Júnior, </w:t>
      </w:r>
      <w:proofErr w:type="spellStart"/>
      <w:r w:rsidRPr="006673BB">
        <w:t>Márcio</w:t>
      </w:r>
      <w:proofErr w:type="spellEnd"/>
      <w:r w:rsidRPr="006673BB">
        <w:t xml:space="preserve"> Meirelles. </w:t>
      </w:r>
      <w:r w:rsidRPr="003D02AF">
        <w:rPr>
          <w:lang w:val="it-IT"/>
        </w:rPr>
        <w:t xml:space="preserve">2010. </w:t>
      </w:r>
      <w:r w:rsidRPr="003D02AF">
        <w:rPr>
          <w:i/>
          <w:iCs/>
          <w:lang w:val="it-IT"/>
        </w:rPr>
        <w:t xml:space="preserve">Gaio </w:t>
      </w:r>
      <w:proofErr w:type="spellStart"/>
      <w:r w:rsidRPr="003D02AF">
        <w:rPr>
          <w:i/>
          <w:iCs/>
          <w:lang w:val="it-IT"/>
        </w:rPr>
        <w:t>Valério</w:t>
      </w:r>
      <w:proofErr w:type="spellEnd"/>
      <w:r w:rsidRPr="003D02AF">
        <w:rPr>
          <w:i/>
          <w:iCs/>
          <w:lang w:val="it-IT"/>
        </w:rPr>
        <w:t xml:space="preserve"> Flaco</w:t>
      </w:r>
      <w:r>
        <w:rPr>
          <w:i/>
          <w:iCs/>
          <w:lang w:val="it-IT"/>
        </w:rPr>
        <w:t>:</w:t>
      </w:r>
      <w:r w:rsidRPr="003D02AF">
        <w:rPr>
          <w:i/>
          <w:iCs/>
          <w:lang w:val="it-IT"/>
        </w:rPr>
        <w:t xml:space="preserve"> </w:t>
      </w:r>
      <w:proofErr w:type="spellStart"/>
      <w:r w:rsidRPr="00EA64C5">
        <w:rPr>
          <w:lang w:val="it-IT"/>
        </w:rPr>
        <w:t>Cantos</w:t>
      </w:r>
      <w:proofErr w:type="spellEnd"/>
      <w:r w:rsidRPr="00EA64C5">
        <w:rPr>
          <w:lang w:val="it-IT"/>
        </w:rPr>
        <w:t xml:space="preserve"> </w:t>
      </w:r>
      <w:proofErr w:type="spellStart"/>
      <w:r w:rsidRPr="00EA64C5">
        <w:rPr>
          <w:lang w:val="it-IT"/>
        </w:rPr>
        <w:t>Argonáuticos</w:t>
      </w:r>
      <w:proofErr w:type="spellEnd"/>
      <w:r w:rsidRPr="003D02AF">
        <w:rPr>
          <w:i/>
          <w:iCs/>
          <w:lang w:val="it-IT"/>
        </w:rPr>
        <w:t xml:space="preserve"> / </w:t>
      </w:r>
      <w:r w:rsidRPr="00EA64C5">
        <w:rPr>
          <w:lang w:val="it-IT"/>
        </w:rPr>
        <w:t>Argonautica</w:t>
      </w:r>
      <w:r w:rsidRPr="003D02AF">
        <w:rPr>
          <w:lang w:val="it-IT"/>
        </w:rPr>
        <w:t xml:space="preserve">. </w:t>
      </w:r>
      <w:r w:rsidRPr="006673BB">
        <w:t>C</w:t>
      </w:r>
      <w:r>
        <w:t>oimbra: Coimbra University Press</w:t>
      </w:r>
      <w:r w:rsidRPr="006673BB">
        <w:t>.</w:t>
      </w:r>
    </w:p>
    <w:p w14:paraId="3A54FC72" w14:textId="77777777" w:rsidR="003B1B71" w:rsidRPr="003D02AF" w:rsidRDefault="003B1B71" w:rsidP="003B1B71">
      <w:pPr>
        <w:spacing w:line="480" w:lineRule="auto"/>
        <w:ind w:left="720" w:hanging="720"/>
        <w:rPr>
          <w:lang w:val="fr-BE"/>
        </w:rPr>
      </w:pPr>
      <w:proofErr w:type="spellStart"/>
      <w:r w:rsidRPr="006673BB">
        <w:t>Gowing</w:t>
      </w:r>
      <w:proofErr w:type="spellEnd"/>
      <w:r w:rsidRPr="006673BB">
        <w:t xml:space="preserve">, Alain. 2005. </w:t>
      </w:r>
      <w:r w:rsidRPr="006673BB">
        <w:rPr>
          <w:i/>
          <w:iCs/>
        </w:rPr>
        <w:t>Empire and Memory: The Representation of the Roman Republic in Imperial Culture</w:t>
      </w:r>
      <w:r w:rsidRPr="006673BB">
        <w:t xml:space="preserve">. </w:t>
      </w:r>
      <w:r w:rsidRPr="003D02AF">
        <w:rPr>
          <w:lang w:val="fr-BE"/>
        </w:rPr>
        <w:t xml:space="preserve">Cambridge: Cambridge </w:t>
      </w:r>
      <w:proofErr w:type="spellStart"/>
      <w:r w:rsidRPr="003D02AF">
        <w:rPr>
          <w:lang w:val="fr-BE"/>
        </w:rPr>
        <w:t>University</w:t>
      </w:r>
      <w:proofErr w:type="spellEnd"/>
      <w:r w:rsidRPr="003D02AF">
        <w:rPr>
          <w:lang w:val="fr-BE"/>
        </w:rPr>
        <w:t xml:space="preserve"> </w:t>
      </w:r>
      <w:proofErr w:type="spellStart"/>
      <w:r w:rsidRPr="003D02AF">
        <w:rPr>
          <w:lang w:val="fr-BE"/>
        </w:rPr>
        <w:t>Press</w:t>
      </w:r>
      <w:proofErr w:type="spellEnd"/>
      <w:r w:rsidRPr="003D02AF">
        <w:rPr>
          <w:lang w:val="fr-BE"/>
        </w:rPr>
        <w:t>.</w:t>
      </w:r>
    </w:p>
    <w:p w14:paraId="6965770E" w14:textId="3879005E" w:rsidR="003B1B71" w:rsidRPr="00B24B1F" w:rsidRDefault="003B1B71" w:rsidP="003B1B71">
      <w:pPr>
        <w:spacing w:line="480" w:lineRule="auto"/>
        <w:ind w:left="720" w:hanging="720"/>
        <w:rPr>
          <w:lang w:val="fr-BE"/>
        </w:rPr>
      </w:pPr>
      <w:proofErr w:type="spellStart"/>
      <w:r w:rsidRPr="003D02AF">
        <w:rPr>
          <w:lang w:val="fr-BE"/>
        </w:rPr>
        <w:t>Grimal</w:t>
      </w:r>
      <w:proofErr w:type="spellEnd"/>
      <w:r w:rsidRPr="003D02AF">
        <w:rPr>
          <w:lang w:val="fr-BE"/>
        </w:rPr>
        <w:t xml:space="preserve">, Pierre. 1960. </w:t>
      </w:r>
      <w:r w:rsidRPr="00B24B1F">
        <w:rPr>
          <w:lang w:val="fr-BE"/>
        </w:rPr>
        <w:t>“L</w:t>
      </w:r>
      <w:r w:rsidR="00050F90">
        <w:rPr>
          <w:lang w:val="fr-BE"/>
        </w:rPr>
        <w:t>’</w:t>
      </w:r>
      <w:r w:rsidRPr="00B24B1F">
        <w:rPr>
          <w:lang w:val="fr-BE"/>
        </w:rPr>
        <w:t xml:space="preserve">éloge de Néron au </w:t>
      </w:r>
      <w:proofErr w:type="spellStart"/>
      <w:r w:rsidRPr="00B24B1F">
        <w:rPr>
          <w:lang w:val="fr-BE"/>
        </w:rPr>
        <w:t>debut</w:t>
      </w:r>
      <w:proofErr w:type="spellEnd"/>
      <w:r w:rsidRPr="00B24B1F">
        <w:rPr>
          <w:lang w:val="fr-BE"/>
        </w:rPr>
        <w:t xml:space="preserve"> de la </w:t>
      </w:r>
      <w:r w:rsidRPr="002738F7">
        <w:rPr>
          <w:i/>
          <w:lang w:val="fr-BE"/>
        </w:rPr>
        <w:t>Pharsale</w:t>
      </w:r>
      <w:r w:rsidRPr="00B24B1F">
        <w:rPr>
          <w:lang w:val="fr-BE"/>
        </w:rPr>
        <w:t>: est-il ironique</w:t>
      </w:r>
      <w:r>
        <w:rPr>
          <w:lang w:val="fr-BE"/>
        </w:rPr>
        <w:t>?</w:t>
      </w:r>
      <w:r w:rsidRPr="00B24B1F">
        <w:rPr>
          <w:lang w:val="fr-BE"/>
        </w:rPr>
        <w:t>”</w:t>
      </w:r>
      <w:r>
        <w:rPr>
          <w:i/>
          <w:lang w:val="fr-BE"/>
        </w:rPr>
        <w:t xml:space="preserve"> REL </w:t>
      </w:r>
      <w:r w:rsidRPr="00B24B1F">
        <w:rPr>
          <w:lang w:val="fr-BE"/>
        </w:rPr>
        <w:t>38: 296–305.</w:t>
      </w:r>
    </w:p>
    <w:p w14:paraId="74954586" w14:textId="1CFB4B2A" w:rsidR="003B1B71" w:rsidRPr="006673BB" w:rsidRDefault="003B1B71" w:rsidP="003B1B71">
      <w:pPr>
        <w:spacing w:line="480" w:lineRule="auto"/>
        <w:ind w:left="720" w:hanging="720"/>
      </w:pPr>
      <w:proofErr w:type="spellStart"/>
      <w:r w:rsidRPr="00B24B1F">
        <w:rPr>
          <w:lang w:val="fr-BE"/>
        </w:rPr>
        <w:t>Grimal</w:t>
      </w:r>
      <w:proofErr w:type="spellEnd"/>
      <w:r w:rsidRPr="00B24B1F">
        <w:rPr>
          <w:lang w:val="fr-BE"/>
        </w:rPr>
        <w:t xml:space="preserve">, Pierre. 1970. </w:t>
      </w:r>
      <w:r w:rsidRPr="003D02AF">
        <w:rPr>
          <w:lang w:val="fr-BE"/>
        </w:rPr>
        <w:t>“Le poète et l</w:t>
      </w:r>
      <w:r w:rsidR="00050F90">
        <w:rPr>
          <w:lang w:val="fr-BE"/>
        </w:rPr>
        <w:t>’</w:t>
      </w:r>
      <w:r w:rsidRPr="003D02AF">
        <w:rPr>
          <w:lang w:val="fr-BE"/>
        </w:rPr>
        <w:t xml:space="preserve">histoire.” </w:t>
      </w:r>
      <w:r w:rsidRPr="006673BB">
        <w:t xml:space="preserve">In </w:t>
      </w:r>
      <w:proofErr w:type="spellStart"/>
      <w:r w:rsidRPr="006673BB">
        <w:rPr>
          <w:i/>
        </w:rPr>
        <w:t>Lucain</w:t>
      </w:r>
      <w:proofErr w:type="spellEnd"/>
      <w:r w:rsidRPr="006673BB">
        <w:rPr>
          <w:i/>
        </w:rPr>
        <w:t xml:space="preserve">, </w:t>
      </w:r>
      <w:proofErr w:type="spellStart"/>
      <w:r w:rsidRPr="006673BB">
        <w:rPr>
          <w:i/>
        </w:rPr>
        <w:t>Entretiens</w:t>
      </w:r>
      <w:proofErr w:type="spellEnd"/>
      <w:r w:rsidRPr="006673BB">
        <w:rPr>
          <w:i/>
        </w:rPr>
        <w:t xml:space="preserve"> Hardt</w:t>
      </w:r>
      <w:r w:rsidRPr="006673BB">
        <w:t xml:space="preserve"> 15: 51–106. Geneva: </w:t>
      </w:r>
      <w:proofErr w:type="spellStart"/>
      <w:r w:rsidRPr="006673BB">
        <w:t>Fondation</w:t>
      </w:r>
      <w:proofErr w:type="spellEnd"/>
      <w:r w:rsidRPr="006673BB">
        <w:t xml:space="preserve"> Hardt.</w:t>
      </w:r>
    </w:p>
    <w:p w14:paraId="1D992609" w14:textId="77777777" w:rsidR="003B1B71" w:rsidRPr="006673BB" w:rsidRDefault="003B1B71" w:rsidP="003B1B71">
      <w:pPr>
        <w:spacing w:line="480" w:lineRule="auto"/>
        <w:ind w:left="720" w:hanging="720"/>
      </w:pPr>
      <w:r w:rsidRPr="006673BB">
        <w:t>Hall, J. B., A. L.</w:t>
      </w:r>
      <w:r>
        <w:t xml:space="preserve"> </w:t>
      </w:r>
      <w:r w:rsidRPr="006673BB">
        <w:t xml:space="preserve">Ritchie, </w:t>
      </w:r>
      <w:r>
        <w:t xml:space="preserve">and M. J. </w:t>
      </w:r>
      <w:r w:rsidRPr="006673BB">
        <w:t>Edwards,</w:t>
      </w:r>
      <w:r>
        <w:t xml:space="preserve"> eds</w:t>
      </w:r>
      <w:r w:rsidRPr="006673BB">
        <w:t xml:space="preserve">. 2007–08. </w:t>
      </w:r>
      <w:r w:rsidRPr="006673BB">
        <w:rPr>
          <w:i/>
          <w:iCs/>
        </w:rPr>
        <w:t xml:space="preserve">P. </w:t>
      </w:r>
      <w:proofErr w:type="spellStart"/>
      <w:r w:rsidRPr="006673BB">
        <w:rPr>
          <w:i/>
          <w:iCs/>
        </w:rPr>
        <w:t>Papinius</w:t>
      </w:r>
      <w:proofErr w:type="spellEnd"/>
      <w:r w:rsidRPr="006673BB">
        <w:rPr>
          <w:i/>
          <w:iCs/>
        </w:rPr>
        <w:t xml:space="preserve"> Statius</w:t>
      </w:r>
      <w:r>
        <w:rPr>
          <w:i/>
          <w:iCs/>
        </w:rPr>
        <w:t>:</w:t>
      </w:r>
      <w:r w:rsidRPr="006673BB">
        <w:rPr>
          <w:i/>
          <w:iCs/>
        </w:rPr>
        <w:t xml:space="preserve"> </w:t>
      </w:r>
      <w:proofErr w:type="spellStart"/>
      <w:r w:rsidRPr="00EA64C5">
        <w:t>Thebaid</w:t>
      </w:r>
      <w:proofErr w:type="spellEnd"/>
      <w:r w:rsidRPr="006673BB">
        <w:rPr>
          <w:i/>
          <w:iCs/>
        </w:rPr>
        <w:t xml:space="preserve"> and </w:t>
      </w:r>
      <w:proofErr w:type="spellStart"/>
      <w:r w:rsidRPr="00EA64C5">
        <w:t>Achilleid</w:t>
      </w:r>
      <w:proofErr w:type="spellEnd"/>
      <w:r w:rsidRPr="006673BB">
        <w:t xml:space="preserve">. 3 vols. Newcastle: Cambridge Scholars Publishing. </w:t>
      </w:r>
    </w:p>
    <w:p w14:paraId="1754E098" w14:textId="03A056BC" w:rsidR="003B1B71" w:rsidRPr="003D02AF" w:rsidRDefault="003B1B71" w:rsidP="003B1B71">
      <w:pPr>
        <w:spacing w:line="480" w:lineRule="auto"/>
        <w:ind w:left="720" w:hanging="720"/>
      </w:pPr>
      <w:r w:rsidRPr="003D02AF">
        <w:t>Hardie, Philip. 1989. “Flavian epicists on Virgil</w:t>
      </w:r>
      <w:r w:rsidR="00050F90">
        <w:t>’</w:t>
      </w:r>
      <w:r w:rsidRPr="003D02AF">
        <w:t>s epic technique.” </w:t>
      </w:r>
      <w:r w:rsidRPr="003D02AF">
        <w:rPr>
          <w:i/>
          <w:iCs/>
        </w:rPr>
        <w:t>Ramus </w:t>
      </w:r>
      <w:r w:rsidRPr="003D02AF">
        <w:t>18: 3–20.</w:t>
      </w:r>
    </w:p>
    <w:p w14:paraId="2E38D8F9" w14:textId="51F0E2F1" w:rsidR="003B1B71" w:rsidRPr="006673BB" w:rsidRDefault="003B1B71" w:rsidP="003B1B71">
      <w:pPr>
        <w:spacing w:line="480" w:lineRule="auto"/>
        <w:ind w:left="720" w:hanging="720"/>
      </w:pPr>
      <w:r w:rsidRPr="003D02AF">
        <w:t xml:space="preserve">Hardie, Philip. </w:t>
      </w:r>
      <w:r w:rsidRPr="006673BB">
        <w:t xml:space="preserve">1990. </w:t>
      </w:r>
      <w:r>
        <w:t>“</w:t>
      </w:r>
      <w:r w:rsidRPr="006673BB">
        <w:t>Ovid</w:t>
      </w:r>
      <w:r w:rsidR="00050F90">
        <w:t>’</w:t>
      </w:r>
      <w:r w:rsidRPr="006673BB">
        <w:t xml:space="preserve">s Theban </w:t>
      </w:r>
      <w:r>
        <w:t>history: the first</w:t>
      </w:r>
      <w:r w:rsidRPr="006673BB">
        <w:t xml:space="preserve"> </w:t>
      </w:r>
      <w:r w:rsidR="00050F90">
        <w:t>‘</w:t>
      </w:r>
      <w:r>
        <w:t>anti-</w:t>
      </w:r>
      <w:r w:rsidRPr="00E316B7">
        <w:rPr>
          <w:i/>
        </w:rPr>
        <w:t>Aeneid</w:t>
      </w:r>
      <w:r w:rsidRPr="006673BB">
        <w:t>?</w:t>
      </w:r>
      <w:r w:rsidR="00050F90">
        <w:t>’</w:t>
      </w:r>
      <w:r>
        <w:t>”</w:t>
      </w:r>
      <w:r w:rsidRPr="006673BB">
        <w:t> </w:t>
      </w:r>
      <w:r w:rsidRPr="006673BB">
        <w:rPr>
          <w:i/>
          <w:iCs/>
        </w:rPr>
        <w:t>CQ</w:t>
      </w:r>
      <w:r w:rsidRPr="006673BB">
        <w:t> 40</w:t>
      </w:r>
      <w:r>
        <w:t>.</w:t>
      </w:r>
      <w:r w:rsidRPr="006673BB">
        <w:t xml:space="preserve">1: 224–35. </w:t>
      </w:r>
    </w:p>
    <w:p w14:paraId="55E8934F" w14:textId="77777777" w:rsidR="003B1B71" w:rsidRPr="006673BB" w:rsidRDefault="003B1B71" w:rsidP="003B1B71">
      <w:pPr>
        <w:spacing w:line="480" w:lineRule="auto"/>
        <w:ind w:left="720" w:hanging="720"/>
      </w:pPr>
      <w:r w:rsidRPr="006673BB">
        <w:t xml:space="preserve">Hardie, Philip. 1993. </w:t>
      </w:r>
      <w:r w:rsidRPr="006673BB">
        <w:rPr>
          <w:i/>
        </w:rPr>
        <w:t>The Epic Successors of Virgil: A Study in the Dynamics of a Tradition</w:t>
      </w:r>
      <w:r w:rsidRPr="006673BB">
        <w:t>. Cambridge: Cambridge University Press.</w:t>
      </w:r>
    </w:p>
    <w:p w14:paraId="56682925" w14:textId="77777777" w:rsidR="003B1B71" w:rsidRPr="006673BB" w:rsidRDefault="003B1B71" w:rsidP="003B1B71">
      <w:pPr>
        <w:spacing w:line="480" w:lineRule="auto"/>
        <w:ind w:left="720" w:hanging="720"/>
      </w:pPr>
      <w:r w:rsidRPr="006673BB">
        <w:t xml:space="preserve">Hardie, Philip. 1997. </w:t>
      </w:r>
      <w:r>
        <w:t>“</w:t>
      </w:r>
      <w:r w:rsidRPr="006673BB">
        <w:t xml:space="preserve">Closure in Latin </w:t>
      </w:r>
      <w:r>
        <w:t>epic</w:t>
      </w:r>
      <w:r w:rsidRPr="006673BB">
        <w:t>.</w:t>
      </w:r>
      <w:r>
        <w:t>”</w:t>
      </w:r>
      <w:r w:rsidRPr="006673BB">
        <w:t xml:space="preserve"> In </w:t>
      </w:r>
      <w:r w:rsidRPr="006673BB">
        <w:rPr>
          <w:i/>
        </w:rPr>
        <w:t>Classical Closure</w:t>
      </w:r>
      <w:r>
        <w:t xml:space="preserve">, ed. by D. </w:t>
      </w:r>
      <w:r w:rsidRPr="006673BB">
        <w:t>H. Roberts,</w:t>
      </w:r>
      <w:r>
        <w:t xml:space="preserve"> F. </w:t>
      </w:r>
      <w:r w:rsidRPr="006673BB">
        <w:t>M. Dunn, and</w:t>
      </w:r>
      <w:r>
        <w:t xml:space="preserve"> D. </w:t>
      </w:r>
      <w:r w:rsidRPr="006673BB">
        <w:t>Fowler</w:t>
      </w:r>
      <w:r>
        <w:t>,</w:t>
      </w:r>
      <w:r w:rsidRPr="00E316B7">
        <w:t xml:space="preserve"> </w:t>
      </w:r>
      <w:r w:rsidRPr="006673BB">
        <w:t>139–162. Princeton: Princeton University Press.</w:t>
      </w:r>
    </w:p>
    <w:p w14:paraId="74FF5C69" w14:textId="0CEC8B19" w:rsidR="003B1B71" w:rsidRDefault="003B1B71" w:rsidP="003B1B71">
      <w:pPr>
        <w:spacing w:line="480" w:lineRule="auto"/>
        <w:ind w:left="720" w:hanging="720"/>
      </w:pPr>
      <w:r w:rsidRPr="006673BB">
        <w:t>Harper-Smith, Alison. 1987.</w:t>
      </w:r>
      <w:r>
        <w:t xml:space="preserve"> “</w:t>
      </w:r>
      <w:r w:rsidRPr="006673BB">
        <w:t xml:space="preserve">A </w:t>
      </w:r>
      <w:r>
        <w:t>commentary</w:t>
      </w:r>
      <w:r w:rsidRPr="006673BB">
        <w:t xml:space="preserve"> on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 xml:space="preserve"> II.</w:t>
      </w:r>
      <w:r>
        <w:t>”</w:t>
      </w:r>
      <w:r w:rsidRPr="006673BB">
        <w:t xml:space="preserve"> Ph</w:t>
      </w:r>
      <w:r>
        <w:t>D</w:t>
      </w:r>
      <w:r w:rsidRPr="006673BB">
        <w:t xml:space="preserve"> diss., </w:t>
      </w:r>
      <w:r w:rsidRPr="006673BB">
        <w:tab/>
        <w:t>Oxford</w:t>
      </w:r>
      <w:r>
        <w:t xml:space="preserve"> University</w:t>
      </w:r>
      <w:r w:rsidRPr="006673BB">
        <w:t>.</w:t>
      </w:r>
    </w:p>
    <w:p w14:paraId="03891E89" w14:textId="77777777" w:rsidR="003B1B71" w:rsidRPr="006673BB" w:rsidRDefault="003B1B71" w:rsidP="003B1B71">
      <w:pPr>
        <w:spacing w:line="480" w:lineRule="auto"/>
        <w:ind w:left="720" w:hanging="720"/>
      </w:pPr>
      <w:r w:rsidRPr="006673BB">
        <w:t xml:space="preserve">Hays, Gregory. 2002. </w:t>
      </w:r>
      <w:r>
        <w:t>“</w:t>
      </w:r>
      <w:r w:rsidRPr="006673BB">
        <w:t xml:space="preserve">The </w:t>
      </w:r>
      <w:r>
        <w:t>p</w:t>
      </w:r>
      <w:r w:rsidRPr="006673BB">
        <w:t>seudo-</w:t>
      </w:r>
      <w:proofErr w:type="spellStart"/>
      <w:r w:rsidRPr="006673BB">
        <w:t>Fulgentian</w:t>
      </w:r>
      <w:proofErr w:type="spellEnd"/>
      <w:r w:rsidRPr="006673BB">
        <w:t xml:space="preserve"> </w:t>
      </w:r>
      <w:r w:rsidRPr="00E316B7">
        <w:rPr>
          <w:i/>
        </w:rPr>
        <w:t xml:space="preserve">Super </w:t>
      </w:r>
      <w:proofErr w:type="spellStart"/>
      <w:r w:rsidRPr="00E316B7">
        <w:rPr>
          <w:i/>
        </w:rPr>
        <w:t>Thebaiden</w:t>
      </w:r>
      <w:proofErr w:type="spellEnd"/>
      <w:r w:rsidRPr="006673BB">
        <w:t>.</w:t>
      </w:r>
      <w:r>
        <w:t>”</w:t>
      </w:r>
      <w:r w:rsidRPr="006673BB">
        <w:t xml:space="preserve"> In </w:t>
      </w:r>
      <w:r w:rsidRPr="006673BB">
        <w:rPr>
          <w:i/>
          <w:iCs/>
        </w:rPr>
        <w:t xml:space="preserve">Vertis in </w:t>
      </w:r>
      <w:proofErr w:type="spellStart"/>
      <w:r w:rsidRPr="006673BB">
        <w:rPr>
          <w:i/>
          <w:iCs/>
        </w:rPr>
        <w:t>Usum</w:t>
      </w:r>
      <w:proofErr w:type="spellEnd"/>
      <w:r w:rsidRPr="006673BB">
        <w:rPr>
          <w:i/>
          <w:iCs/>
        </w:rPr>
        <w:t>: Studies in Honor of Edward Courtney</w:t>
      </w:r>
      <w:r>
        <w:t xml:space="preserve">, ed. by J. </w:t>
      </w:r>
      <w:r w:rsidRPr="006673BB">
        <w:t>F. Miller,</w:t>
      </w:r>
      <w:r>
        <w:t xml:space="preserve"> C. </w:t>
      </w:r>
      <w:r w:rsidRPr="006673BB">
        <w:t>Damon, and K.</w:t>
      </w:r>
      <w:r>
        <w:t xml:space="preserve"> S. </w:t>
      </w:r>
      <w:r w:rsidRPr="006673BB">
        <w:t xml:space="preserve">Myers, 200–18. Leipzig: </w:t>
      </w:r>
      <w:r>
        <w:t>De Gruyter</w:t>
      </w:r>
      <w:r w:rsidRPr="006673BB">
        <w:t>.</w:t>
      </w:r>
    </w:p>
    <w:p w14:paraId="3E6520F2" w14:textId="749EA412" w:rsidR="003B1B71" w:rsidRPr="00B36346" w:rsidRDefault="003B1B71" w:rsidP="003B1B71">
      <w:pPr>
        <w:spacing w:line="480" w:lineRule="auto"/>
        <w:ind w:left="720" w:hanging="720"/>
      </w:pPr>
      <w:proofErr w:type="spellStart"/>
      <w:r w:rsidRPr="00B36346">
        <w:lastRenderedPageBreak/>
        <w:t>Heerink</w:t>
      </w:r>
      <w:proofErr w:type="spellEnd"/>
      <w:r w:rsidRPr="00B36346">
        <w:t xml:space="preserve">, Mark. 2007. “Going a step further: </w:t>
      </w:r>
      <w:proofErr w:type="spellStart"/>
      <w:r w:rsidRPr="00B36346">
        <w:t>Valerius</w:t>
      </w:r>
      <w:proofErr w:type="spellEnd"/>
      <w:r w:rsidRPr="00B36346">
        <w:t xml:space="preserve"> </w:t>
      </w:r>
      <w:proofErr w:type="spellStart"/>
      <w:r w:rsidRPr="00B36346">
        <w:t>Flaccus</w:t>
      </w:r>
      <w:proofErr w:type="spellEnd"/>
      <w:r w:rsidR="00050F90">
        <w:t>’</w:t>
      </w:r>
      <w:r w:rsidRPr="00B36346">
        <w:t xml:space="preserve"> </w:t>
      </w:r>
      <w:proofErr w:type="spellStart"/>
      <w:r w:rsidRPr="00B36346">
        <w:t>metapoetical</w:t>
      </w:r>
      <w:proofErr w:type="spellEnd"/>
      <w:r w:rsidRPr="00B36346">
        <w:t xml:space="preserve"> reading of Propertius</w:t>
      </w:r>
      <w:r w:rsidR="00050F90">
        <w:t>’</w:t>
      </w:r>
      <w:r w:rsidRPr="00B36346">
        <w:t xml:space="preserve"> </w:t>
      </w:r>
      <w:proofErr w:type="spellStart"/>
      <w:r w:rsidRPr="00B36346">
        <w:t>Hylas</w:t>
      </w:r>
      <w:proofErr w:type="spellEnd"/>
      <w:r w:rsidRPr="00B36346">
        <w:t>.” </w:t>
      </w:r>
      <w:r w:rsidRPr="00B36346">
        <w:rPr>
          <w:i/>
          <w:iCs/>
        </w:rPr>
        <w:t>CQ</w:t>
      </w:r>
      <w:r w:rsidRPr="00B36346">
        <w:t> 57.2: 606–20.</w:t>
      </w:r>
    </w:p>
    <w:p w14:paraId="48ADC013" w14:textId="51028C26" w:rsidR="003B1B71" w:rsidRPr="00B36346" w:rsidRDefault="003B1B71" w:rsidP="003B1B71">
      <w:pPr>
        <w:spacing w:line="480" w:lineRule="auto"/>
        <w:ind w:left="720" w:hanging="720"/>
      </w:pPr>
      <w:proofErr w:type="spellStart"/>
      <w:r w:rsidRPr="00B36346">
        <w:t>Heerink</w:t>
      </w:r>
      <w:proofErr w:type="spellEnd"/>
      <w:r w:rsidRPr="00B36346">
        <w:t>, Mark. 2014. “</w:t>
      </w:r>
      <w:proofErr w:type="spellStart"/>
      <w:r w:rsidRPr="00B36346">
        <w:t>Valerius</w:t>
      </w:r>
      <w:proofErr w:type="spellEnd"/>
      <w:r w:rsidRPr="00B36346">
        <w:t xml:space="preserve"> </w:t>
      </w:r>
      <w:proofErr w:type="spellStart"/>
      <w:r w:rsidRPr="00B36346">
        <w:t>Flaccus</w:t>
      </w:r>
      <w:proofErr w:type="spellEnd"/>
      <w:r w:rsidRPr="00B36346">
        <w:t>, Virgil and the poetics of ekphrasis.” In</w:t>
      </w:r>
      <w:r w:rsidRPr="00B36346">
        <w:rPr>
          <w:i/>
          <w:iCs/>
        </w:rPr>
        <w:t> Brill</w:t>
      </w:r>
      <w:r w:rsidR="00050F90">
        <w:rPr>
          <w:i/>
          <w:iCs/>
        </w:rPr>
        <w:t>’</w:t>
      </w:r>
      <w:r w:rsidRPr="00B36346">
        <w:rPr>
          <w:i/>
          <w:iCs/>
        </w:rPr>
        <w:t xml:space="preserve">s Companion to </w:t>
      </w:r>
      <w:proofErr w:type="spellStart"/>
      <w:r w:rsidRPr="00B36346">
        <w:rPr>
          <w:i/>
          <w:iCs/>
        </w:rPr>
        <w:t>Valerius</w:t>
      </w:r>
      <w:proofErr w:type="spellEnd"/>
      <w:r w:rsidRPr="00B36346">
        <w:rPr>
          <w:i/>
          <w:iCs/>
        </w:rPr>
        <w:t xml:space="preserve"> </w:t>
      </w:r>
      <w:proofErr w:type="spellStart"/>
      <w:r w:rsidRPr="00B36346">
        <w:rPr>
          <w:i/>
          <w:iCs/>
        </w:rPr>
        <w:t>Flaccus</w:t>
      </w:r>
      <w:proofErr w:type="spellEnd"/>
      <w:r>
        <w:t>, ed. by</w:t>
      </w:r>
      <w:r w:rsidRPr="00B36346">
        <w:t xml:space="preserve"> M. </w:t>
      </w:r>
      <w:proofErr w:type="spellStart"/>
      <w:r w:rsidRPr="00B36346">
        <w:t>Heerink</w:t>
      </w:r>
      <w:proofErr w:type="spellEnd"/>
      <w:r w:rsidRPr="00B36346">
        <w:t xml:space="preserve"> and G. </w:t>
      </w:r>
      <w:proofErr w:type="spellStart"/>
      <w:r w:rsidRPr="00B36346">
        <w:t>Manuwald</w:t>
      </w:r>
      <w:proofErr w:type="spellEnd"/>
      <w:r w:rsidRPr="00B36346">
        <w:t>, 72–95. Leiden: Brill.</w:t>
      </w:r>
    </w:p>
    <w:p w14:paraId="4CAE82C7" w14:textId="252470FB" w:rsidR="003B1B71" w:rsidRPr="00B36346" w:rsidRDefault="003B1B71" w:rsidP="003B1B71">
      <w:pPr>
        <w:spacing w:line="480" w:lineRule="auto"/>
        <w:ind w:left="720" w:hanging="720"/>
      </w:pPr>
      <w:proofErr w:type="spellStart"/>
      <w:r w:rsidRPr="00B36346">
        <w:t>Heerink</w:t>
      </w:r>
      <w:proofErr w:type="spellEnd"/>
      <w:r w:rsidRPr="00B36346">
        <w:t>, Mark. 2015. “</w:t>
      </w:r>
      <w:proofErr w:type="spellStart"/>
      <w:r w:rsidRPr="00B36346">
        <w:t>Hylas</w:t>
      </w:r>
      <w:proofErr w:type="spellEnd"/>
      <w:r w:rsidRPr="00B36346">
        <w:t xml:space="preserve">, Hercules, and </w:t>
      </w:r>
      <w:proofErr w:type="spellStart"/>
      <w:r w:rsidRPr="00B36346">
        <w:t>Valerius</w:t>
      </w:r>
      <w:proofErr w:type="spellEnd"/>
      <w:r w:rsidRPr="00B36346">
        <w:t xml:space="preserve"> </w:t>
      </w:r>
      <w:proofErr w:type="spellStart"/>
      <w:r w:rsidRPr="00B36346">
        <w:t>Flaccus</w:t>
      </w:r>
      <w:proofErr w:type="spellEnd"/>
      <w:r w:rsidR="00050F90">
        <w:t>’</w:t>
      </w:r>
      <w:r w:rsidRPr="00B36346">
        <w:t xml:space="preserve"> metamorphosis of the </w:t>
      </w:r>
      <w:r w:rsidRPr="00B36346">
        <w:rPr>
          <w:i/>
          <w:iCs/>
        </w:rPr>
        <w:t>Aeneid</w:t>
      </w:r>
      <w:r w:rsidRPr="00B36346">
        <w:t xml:space="preserve">.” </w:t>
      </w:r>
      <w:proofErr w:type="spellStart"/>
      <w:r w:rsidRPr="00B36346">
        <w:rPr>
          <w:i/>
          <w:iCs/>
        </w:rPr>
        <w:t>HSPh</w:t>
      </w:r>
      <w:proofErr w:type="spellEnd"/>
      <w:r w:rsidRPr="00B36346">
        <w:rPr>
          <w:i/>
          <w:iCs/>
        </w:rPr>
        <w:t xml:space="preserve"> </w:t>
      </w:r>
      <w:r w:rsidRPr="00B36346">
        <w:t>108: 265–308.</w:t>
      </w:r>
    </w:p>
    <w:p w14:paraId="5DDBD905" w14:textId="5E783989" w:rsidR="003B1B71" w:rsidRPr="006673BB" w:rsidRDefault="003B1B71" w:rsidP="003B1B71">
      <w:pPr>
        <w:spacing w:line="480" w:lineRule="auto"/>
        <w:ind w:left="720" w:hanging="720"/>
        <w:rPr>
          <w:iCs/>
        </w:rPr>
      </w:pPr>
      <w:proofErr w:type="spellStart"/>
      <w:r w:rsidRPr="00B36346">
        <w:rPr>
          <w:iCs/>
        </w:rPr>
        <w:t>Heitland</w:t>
      </w:r>
      <w:proofErr w:type="spellEnd"/>
      <w:r w:rsidRPr="00B36346">
        <w:rPr>
          <w:iCs/>
        </w:rPr>
        <w:t xml:space="preserve">, W. E. 1896. “The </w:t>
      </w:r>
      <w:r w:rsidR="00050F90">
        <w:rPr>
          <w:iCs/>
        </w:rPr>
        <w:t>‘</w:t>
      </w:r>
      <w:r w:rsidRPr="00B36346">
        <w:rPr>
          <w:iCs/>
        </w:rPr>
        <w:t>great lacuna</w:t>
      </w:r>
      <w:r w:rsidR="00050F90">
        <w:rPr>
          <w:iCs/>
        </w:rPr>
        <w:t>’</w:t>
      </w:r>
      <w:r w:rsidRPr="00B36346">
        <w:rPr>
          <w:iCs/>
        </w:rPr>
        <w:t xml:space="preserve"> in the eighth book of </w:t>
      </w:r>
      <w:proofErr w:type="spellStart"/>
      <w:r w:rsidRPr="00B36346">
        <w:rPr>
          <w:iCs/>
        </w:rPr>
        <w:t>Silius</w:t>
      </w:r>
      <w:proofErr w:type="spellEnd"/>
      <w:r w:rsidRPr="00B36346">
        <w:rPr>
          <w:iCs/>
        </w:rPr>
        <w:t xml:space="preserve"> </w:t>
      </w:r>
      <w:proofErr w:type="spellStart"/>
      <w:r w:rsidRPr="00B36346">
        <w:rPr>
          <w:iCs/>
        </w:rPr>
        <w:t>Italicus</w:t>
      </w:r>
      <w:proofErr w:type="spellEnd"/>
      <w:r w:rsidRPr="00B36346">
        <w:rPr>
          <w:iCs/>
        </w:rPr>
        <w:t xml:space="preserve">.” </w:t>
      </w:r>
      <w:r w:rsidRPr="00B36346">
        <w:rPr>
          <w:i/>
        </w:rPr>
        <w:t>Journal of</w:t>
      </w:r>
      <w:r w:rsidRPr="006673BB">
        <w:rPr>
          <w:i/>
        </w:rPr>
        <w:t xml:space="preserve"> Philology</w:t>
      </w:r>
      <w:r w:rsidRPr="006673BB">
        <w:rPr>
          <w:iCs/>
        </w:rPr>
        <w:t xml:space="preserve"> 24: 188–211.</w:t>
      </w:r>
    </w:p>
    <w:p w14:paraId="56216EA8" w14:textId="77777777" w:rsidR="003B1B71" w:rsidRPr="006673BB" w:rsidRDefault="003B1B71" w:rsidP="003B1B71">
      <w:pPr>
        <w:spacing w:line="480" w:lineRule="auto"/>
        <w:ind w:left="720" w:hanging="720"/>
      </w:pPr>
      <w:r w:rsidRPr="006673BB">
        <w:t xml:space="preserve">Henderson, John. </w:t>
      </w:r>
      <w:r>
        <w:t>1987</w:t>
      </w:r>
      <w:r w:rsidRPr="006673BB">
        <w:t xml:space="preserve">. </w:t>
      </w:r>
      <w:r>
        <w:t>“</w:t>
      </w:r>
      <w:r w:rsidRPr="006673BB">
        <w:t>Lucan: the word at war.</w:t>
      </w:r>
      <w:r>
        <w:t>”</w:t>
      </w:r>
      <w:r w:rsidRPr="006673BB">
        <w:t xml:space="preserve"> </w:t>
      </w:r>
      <w:r w:rsidRPr="00B36346">
        <w:rPr>
          <w:i/>
          <w:iCs/>
        </w:rPr>
        <w:t>Ramus</w:t>
      </w:r>
      <w:r w:rsidRPr="00F7073B">
        <w:t xml:space="preserve"> 16: 122</w:t>
      </w:r>
      <w:r w:rsidRPr="006673BB">
        <w:t>–</w:t>
      </w:r>
      <w:r w:rsidRPr="00F7073B">
        <w:t>64</w:t>
      </w:r>
      <w:r w:rsidRPr="006673BB">
        <w:t>.</w:t>
      </w:r>
    </w:p>
    <w:p w14:paraId="5B9EF4B4" w14:textId="610A25FF" w:rsidR="003B1B71" w:rsidRPr="006673BB" w:rsidRDefault="003B1B71" w:rsidP="003B1B71">
      <w:pPr>
        <w:spacing w:line="480" w:lineRule="auto"/>
        <w:ind w:left="720" w:hanging="720"/>
      </w:pPr>
      <w:r w:rsidRPr="006673BB">
        <w:t xml:space="preserve">Henderson, John. 1991. </w:t>
      </w:r>
      <w:r>
        <w:t>“</w:t>
      </w:r>
      <w:r w:rsidRPr="006673BB">
        <w:t>Statius</w:t>
      </w:r>
      <w:r w:rsidR="00050F90">
        <w:t>’</w:t>
      </w:r>
      <w:r w:rsidRPr="006673BB">
        <w:t xml:space="preserve"> </w:t>
      </w:r>
      <w:proofErr w:type="spellStart"/>
      <w:r w:rsidRPr="006673BB">
        <w:rPr>
          <w:i/>
          <w:iCs/>
        </w:rPr>
        <w:t>Thebaid</w:t>
      </w:r>
      <w:proofErr w:type="spellEnd"/>
      <w:r w:rsidRPr="006673BB">
        <w:t xml:space="preserve"> / form premade.</w:t>
      </w:r>
      <w:r>
        <w:t>”</w:t>
      </w:r>
      <w:r w:rsidRPr="006673BB">
        <w:t xml:space="preserve"> </w:t>
      </w:r>
      <w:proofErr w:type="spellStart"/>
      <w:r w:rsidRPr="006673BB">
        <w:rPr>
          <w:i/>
          <w:iCs/>
        </w:rPr>
        <w:t>PCP</w:t>
      </w:r>
      <w:r>
        <w:rPr>
          <w:i/>
          <w:iCs/>
        </w:rPr>
        <w:t>h</w:t>
      </w:r>
      <w:r w:rsidRPr="006673BB">
        <w:rPr>
          <w:i/>
          <w:iCs/>
        </w:rPr>
        <w:t>S</w:t>
      </w:r>
      <w:proofErr w:type="spellEnd"/>
      <w:r w:rsidRPr="006673BB">
        <w:t xml:space="preserve"> 37: 30–80.</w:t>
      </w:r>
    </w:p>
    <w:p w14:paraId="7C1E76C7" w14:textId="5C989CDE" w:rsidR="003B1B71" w:rsidRPr="006673BB" w:rsidRDefault="003B1B71" w:rsidP="003B1B71">
      <w:pPr>
        <w:suppressAutoHyphens/>
        <w:spacing w:line="480" w:lineRule="auto"/>
        <w:ind w:left="720" w:hanging="720"/>
        <w:rPr>
          <w:color w:val="000000"/>
        </w:rPr>
      </w:pPr>
      <w:r w:rsidRPr="006673BB">
        <w:t xml:space="preserve">Henderson, John. </w:t>
      </w:r>
      <w:r w:rsidRPr="006673BB">
        <w:rPr>
          <w:color w:val="000000"/>
        </w:rPr>
        <w:t xml:space="preserve">1993. </w:t>
      </w:r>
      <w:r>
        <w:rPr>
          <w:color w:val="000000"/>
        </w:rPr>
        <w:t>“</w:t>
      </w:r>
      <w:r w:rsidRPr="006673BB">
        <w:rPr>
          <w:color w:val="000000"/>
        </w:rPr>
        <w:t>Form remade / Statius</w:t>
      </w:r>
      <w:r w:rsidR="00050F90">
        <w:rPr>
          <w:color w:val="000000"/>
        </w:rPr>
        <w:t>’</w:t>
      </w:r>
      <w:r w:rsidRPr="006673BB">
        <w:rPr>
          <w:color w:val="000000"/>
        </w:rPr>
        <w:t xml:space="preserve"> </w:t>
      </w:r>
      <w:proofErr w:type="spellStart"/>
      <w:r w:rsidRPr="006673BB">
        <w:rPr>
          <w:i/>
          <w:color w:val="000000"/>
        </w:rPr>
        <w:t>Thebaid</w:t>
      </w:r>
      <w:proofErr w:type="spellEnd"/>
      <w:r w:rsidRPr="006673BB">
        <w:rPr>
          <w:color w:val="000000"/>
        </w:rPr>
        <w:t>.</w:t>
      </w:r>
      <w:r>
        <w:rPr>
          <w:color w:val="000000"/>
        </w:rPr>
        <w:t>”</w:t>
      </w:r>
      <w:r w:rsidRPr="006673BB">
        <w:rPr>
          <w:color w:val="000000"/>
        </w:rPr>
        <w:t xml:space="preserve"> In </w:t>
      </w:r>
      <w:r w:rsidRPr="006673BB">
        <w:rPr>
          <w:i/>
          <w:color w:val="000000"/>
        </w:rPr>
        <w:t>Roman Epic</w:t>
      </w:r>
      <w:r>
        <w:rPr>
          <w:color w:val="000000"/>
        </w:rPr>
        <w:t>, ed. by</w:t>
      </w:r>
      <w:r w:rsidRPr="006673BB">
        <w:rPr>
          <w:color w:val="000000"/>
        </w:rPr>
        <w:t xml:space="preserve"> Anthony J. Boyle, 162–91. London: Routledge. </w:t>
      </w:r>
    </w:p>
    <w:p w14:paraId="37BFA4E2" w14:textId="77777777" w:rsidR="003B1B71" w:rsidRPr="00B36346" w:rsidRDefault="003B1B71" w:rsidP="003B1B71">
      <w:pPr>
        <w:spacing w:line="480" w:lineRule="auto"/>
        <w:ind w:left="720" w:hanging="720"/>
      </w:pPr>
      <w:r w:rsidRPr="00B36346">
        <w:t xml:space="preserve">Henderson, John. 1995. “Pump up the volume: Juvenal, </w:t>
      </w:r>
      <w:r w:rsidRPr="00B36346">
        <w:rPr>
          <w:i/>
          <w:iCs/>
        </w:rPr>
        <w:t>Satires</w:t>
      </w:r>
      <w:r w:rsidRPr="00B36346">
        <w:t xml:space="preserve"> 1.1–21.” </w:t>
      </w:r>
      <w:proofErr w:type="spellStart"/>
      <w:r w:rsidRPr="00B36346">
        <w:rPr>
          <w:i/>
          <w:iCs/>
        </w:rPr>
        <w:t>PCPhS</w:t>
      </w:r>
      <w:proofErr w:type="spellEnd"/>
      <w:r w:rsidRPr="00B36346">
        <w:rPr>
          <w:i/>
          <w:iCs/>
        </w:rPr>
        <w:t xml:space="preserve"> </w:t>
      </w:r>
      <w:r w:rsidRPr="00B36346">
        <w:t xml:space="preserve">41: 101–37. </w:t>
      </w:r>
    </w:p>
    <w:p w14:paraId="4E253DDB" w14:textId="77777777" w:rsidR="003B1B71" w:rsidRPr="00B36346" w:rsidRDefault="003B1B71" w:rsidP="003B1B71">
      <w:pPr>
        <w:suppressAutoHyphens/>
        <w:spacing w:line="480" w:lineRule="auto"/>
        <w:ind w:left="720" w:hanging="720"/>
        <w:rPr>
          <w:color w:val="000000"/>
        </w:rPr>
      </w:pPr>
      <w:r w:rsidRPr="00B36346">
        <w:t xml:space="preserve">Henderson, John. </w:t>
      </w:r>
      <w:r w:rsidRPr="00B36346">
        <w:rPr>
          <w:color w:val="000000"/>
        </w:rPr>
        <w:t xml:space="preserve">1998. </w:t>
      </w:r>
      <w:r w:rsidRPr="00B36346">
        <w:rPr>
          <w:i/>
          <w:color w:val="000000"/>
        </w:rPr>
        <w:t>Fighting for Rome: Poets and Caesars, History and Civil War</w:t>
      </w:r>
      <w:r w:rsidRPr="00B36346">
        <w:rPr>
          <w:color w:val="000000"/>
        </w:rPr>
        <w:t>. Cambridge: Cambridge University Press.</w:t>
      </w:r>
    </w:p>
    <w:p w14:paraId="05C2C68A" w14:textId="17FC5BF2" w:rsidR="003B1B71" w:rsidRPr="003D02AF" w:rsidRDefault="003B1B71" w:rsidP="003B1B71">
      <w:pPr>
        <w:suppressAutoHyphens/>
        <w:spacing w:line="480" w:lineRule="auto"/>
        <w:ind w:left="720" w:hanging="720"/>
        <w:rPr>
          <w:color w:val="000000"/>
        </w:rPr>
      </w:pPr>
      <w:proofErr w:type="spellStart"/>
      <w:r w:rsidRPr="00B36346">
        <w:rPr>
          <w:color w:val="000000"/>
        </w:rPr>
        <w:t>Hershkowitz</w:t>
      </w:r>
      <w:proofErr w:type="spellEnd"/>
      <w:r w:rsidRPr="00B36346">
        <w:rPr>
          <w:color w:val="000000"/>
        </w:rPr>
        <w:t>, Debra. 1994. “Sexuality and madness in Statius</w:t>
      </w:r>
      <w:r w:rsidR="00050F90">
        <w:rPr>
          <w:color w:val="000000"/>
        </w:rPr>
        <w:t>’</w:t>
      </w:r>
      <w:r w:rsidRPr="00B36346">
        <w:rPr>
          <w:color w:val="000000"/>
        </w:rPr>
        <w:t xml:space="preserve"> </w:t>
      </w:r>
      <w:proofErr w:type="spellStart"/>
      <w:r w:rsidRPr="00B36346">
        <w:rPr>
          <w:i/>
          <w:iCs/>
          <w:color w:val="000000"/>
        </w:rPr>
        <w:t>Thebaid</w:t>
      </w:r>
      <w:proofErr w:type="spellEnd"/>
      <w:r w:rsidRPr="00B36346">
        <w:rPr>
          <w:color w:val="000000"/>
        </w:rPr>
        <w:t xml:space="preserve">.” </w:t>
      </w:r>
      <w:r w:rsidRPr="00B36346">
        <w:rPr>
          <w:i/>
          <w:iCs/>
          <w:color w:val="000000"/>
        </w:rPr>
        <w:t xml:space="preserve">MD </w:t>
      </w:r>
      <w:r w:rsidRPr="00B36346">
        <w:rPr>
          <w:color w:val="000000"/>
        </w:rPr>
        <w:t>33: 123–47.</w:t>
      </w:r>
    </w:p>
    <w:p w14:paraId="1C4756A8" w14:textId="4A66360D" w:rsidR="003B1B71" w:rsidRPr="006673BB" w:rsidRDefault="003B1B71" w:rsidP="003B1B71">
      <w:pPr>
        <w:suppressAutoHyphens/>
        <w:spacing w:line="480" w:lineRule="auto"/>
        <w:ind w:left="720" w:hanging="720"/>
        <w:rPr>
          <w:color w:val="000000"/>
        </w:rPr>
      </w:pPr>
      <w:proofErr w:type="spellStart"/>
      <w:r w:rsidRPr="003D02AF">
        <w:rPr>
          <w:color w:val="000000"/>
        </w:rPr>
        <w:t>Hershkowitz</w:t>
      </w:r>
      <w:proofErr w:type="spellEnd"/>
      <w:r w:rsidRPr="003D02AF">
        <w:rPr>
          <w:color w:val="000000"/>
        </w:rPr>
        <w:t xml:space="preserve">, Debra. </w:t>
      </w:r>
      <w:r w:rsidRPr="006673BB">
        <w:rPr>
          <w:color w:val="000000"/>
        </w:rPr>
        <w:t xml:space="preserve">1995. </w:t>
      </w:r>
      <w:r>
        <w:rPr>
          <w:color w:val="000000"/>
        </w:rPr>
        <w:t>“</w:t>
      </w:r>
      <w:r w:rsidRPr="006673BB">
        <w:rPr>
          <w:color w:val="000000"/>
        </w:rPr>
        <w:t>Patterns of madness in Statius</w:t>
      </w:r>
      <w:r w:rsidR="00050F90">
        <w:rPr>
          <w:color w:val="000000"/>
        </w:rPr>
        <w:t>’</w:t>
      </w:r>
      <w:r w:rsidRPr="006673BB">
        <w:rPr>
          <w:color w:val="000000"/>
        </w:rPr>
        <w:t xml:space="preserve"> </w:t>
      </w:r>
      <w:proofErr w:type="spellStart"/>
      <w:r w:rsidRPr="00EA64C5">
        <w:rPr>
          <w:i/>
          <w:iCs/>
          <w:color w:val="000000"/>
        </w:rPr>
        <w:t>Thebaid</w:t>
      </w:r>
      <w:proofErr w:type="spellEnd"/>
      <w:r w:rsidRPr="006673BB">
        <w:rPr>
          <w:color w:val="000000"/>
        </w:rPr>
        <w:t>.</w:t>
      </w:r>
      <w:r>
        <w:rPr>
          <w:color w:val="000000"/>
        </w:rPr>
        <w:t>”</w:t>
      </w:r>
      <w:r w:rsidRPr="006673BB">
        <w:rPr>
          <w:color w:val="000000"/>
        </w:rPr>
        <w:t xml:space="preserve"> </w:t>
      </w:r>
      <w:r w:rsidRPr="006673BB">
        <w:rPr>
          <w:i/>
          <w:iCs/>
          <w:color w:val="000000"/>
        </w:rPr>
        <w:t xml:space="preserve">JRS </w:t>
      </w:r>
      <w:r w:rsidRPr="006673BB">
        <w:rPr>
          <w:color w:val="000000"/>
        </w:rPr>
        <w:t>85: 52.</w:t>
      </w:r>
    </w:p>
    <w:p w14:paraId="77D4192F" w14:textId="69C70865" w:rsidR="003B1B71" w:rsidRPr="00B36346" w:rsidRDefault="003B1B71" w:rsidP="003B1B71">
      <w:pPr>
        <w:suppressAutoHyphens/>
        <w:spacing w:line="480" w:lineRule="auto"/>
        <w:ind w:left="720" w:hanging="720"/>
        <w:rPr>
          <w:color w:val="000000"/>
        </w:rPr>
      </w:pPr>
      <w:proofErr w:type="spellStart"/>
      <w:r w:rsidRPr="006673BB">
        <w:rPr>
          <w:color w:val="000000"/>
        </w:rPr>
        <w:t>Hershkowitz</w:t>
      </w:r>
      <w:proofErr w:type="spellEnd"/>
      <w:r w:rsidRPr="006673BB">
        <w:rPr>
          <w:color w:val="000000"/>
        </w:rPr>
        <w:t xml:space="preserve">, Debra. 1997. </w:t>
      </w:r>
      <w:r>
        <w:rPr>
          <w:color w:val="000000"/>
        </w:rPr>
        <w:t>“</w:t>
      </w:r>
      <w:proofErr w:type="spellStart"/>
      <w:r w:rsidRPr="00EA64C5">
        <w:rPr>
          <w:i/>
          <w:iCs/>
          <w:color w:val="000000"/>
        </w:rPr>
        <w:t>Parce</w:t>
      </w:r>
      <w:proofErr w:type="spellEnd"/>
      <w:r w:rsidRPr="00EA64C5">
        <w:rPr>
          <w:i/>
          <w:iCs/>
          <w:color w:val="000000"/>
        </w:rPr>
        <w:t xml:space="preserve"> </w:t>
      </w:r>
      <w:proofErr w:type="spellStart"/>
      <w:r w:rsidRPr="00EA64C5">
        <w:rPr>
          <w:i/>
          <w:iCs/>
          <w:color w:val="000000"/>
        </w:rPr>
        <w:t>metu</w:t>
      </w:r>
      <w:proofErr w:type="spellEnd"/>
      <w:r w:rsidRPr="00EA64C5">
        <w:rPr>
          <w:i/>
          <w:iCs/>
          <w:color w:val="000000"/>
        </w:rPr>
        <w:t>, Cytherea</w:t>
      </w:r>
      <w:r w:rsidRPr="006673BB">
        <w:rPr>
          <w:color w:val="000000"/>
        </w:rPr>
        <w:t xml:space="preserve">: </w:t>
      </w:r>
      <w:r w:rsidR="00050F90">
        <w:rPr>
          <w:color w:val="000000"/>
        </w:rPr>
        <w:t>‘</w:t>
      </w:r>
      <w:r w:rsidRPr="006673BB">
        <w:rPr>
          <w:color w:val="000000"/>
        </w:rPr>
        <w:t>failed</w:t>
      </w:r>
      <w:r w:rsidR="00050F90">
        <w:rPr>
          <w:color w:val="000000"/>
        </w:rPr>
        <w:t>’</w:t>
      </w:r>
      <w:r w:rsidRPr="006673BB">
        <w:rPr>
          <w:color w:val="000000"/>
        </w:rPr>
        <w:t xml:space="preserve"> intertext repetition in Statius</w:t>
      </w:r>
      <w:r w:rsidR="00050F90">
        <w:rPr>
          <w:color w:val="000000"/>
        </w:rPr>
        <w:t>’</w:t>
      </w:r>
      <w:r w:rsidRPr="006673BB">
        <w:rPr>
          <w:color w:val="000000"/>
        </w:rPr>
        <w:t xml:space="preserve"> </w:t>
      </w:r>
      <w:proofErr w:type="spellStart"/>
      <w:r w:rsidRPr="00B36346">
        <w:rPr>
          <w:i/>
          <w:iCs/>
          <w:color w:val="000000"/>
        </w:rPr>
        <w:t>Thebaid</w:t>
      </w:r>
      <w:proofErr w:type="spellEnd"/>
      <w:r w:rsidRPr="00B36346">
        <w:rPr>
          <w:color w:val="000000"/>
        </w:rPr>
        <w:t xml:space="preserve">, </w:t>
      </w:r>
      <w:proofErr w:type="gramStart"/>
      <w:r w:rsidRPr="00B36346">
        <w:rPr>
          <w:color w:val="000000"/>
        </w:rPr>
        <w:t>or,</w:t>
      </w:r>
      <w:proofErr w:type="gramEnd"/>
      <w:r w:rsidRPr="00B36346">
        <w:rPr>
          <w:color w:val="000000"/>
        </w:rPr>
        <w:t xml:space="preserve"> don</w:t>
      </w:r>
      <w:r w:rsidR="00050F90">
        <w:rPr>
          <w:color w:val="000000"/>
        </w:rPr>
        <w:t>’</w:t>
      </w:r>
      <w:r w:rsidRPr="00B36346">
        <w:rPr>
          <w:color w:val="000000"/>
        </w:rPr>
        <w:t>t stop me if you</w:t>
      </w:r>
      <w:r w:rsidR="00050F90">
        <w:rPr>
          <w:color w:val="000000"/>
        </w:rPr>
        <w:t>’</w:t>
      </w:r>
      <w:r w:rsidRPr="00B36346">
        <w:rPr>
          <w:color w:val="000000"/>
        </w:rPr>
        <w:t xml:space="preserve">ve heard this one before.” </w:t>
      </w:r>
      <w:r w:rsidRPr="00B36346">
        <w:rPr>
          <w:i/>
          <w:iCs/>
          <w:color w:val="000000"/>
        </w:rPr>
        <w:t>MD</w:t>
      </w:r>
      <w:r w:rsidRPr="00B36346">
        <w:rPr>
          <w:color w:val="000000"/>
        </w:rPr>
        <w:t xml:space="preserve"> 39: 35–52.</w:t>
      </w:r>
    </w:p>
    <w:p w14:paraId="1ED71C15" w14:textId="77777777" w:rsidR="003B1B71" w:rsidRPr="00B36346" w:rsidRDefault="003B1B71" w:rsidP="003B1B71">
      <w:pPr>
        <w:suppressAutoHyphens/>
        <w:spacing w:line="480" w:lineRule="auto"/>
        <w:ind w:left="720" w:hanging="720"/>
        <w:rPr>
          <w:color w:val="000000"/>
        </w:rPr>
      </w:pPr>
      <w:proofErr w:type="spellStart"/>
      <w:r w:rsidRPr="00B36346">
        <w:rPr>
          <w:color w:val="000000"/>
        </w:rPr>
        <w:t>Hershkowitz</w:t>
      </w:r>
      <w:proofErr w:type="spellEnd"/>
      <w:r w:rsidRPr="00B36346">
        <w:rPr>
          <w:color w:val="000000"/>
        </w:rPr>
        <w:t>, Debra. 1998</w:t>
      </w:r>
      <w:r>
        <w:rPr>
          <w:color w:val="000000"/>
        </w:rPr>
        <w:t>a</w:t>
      </w:r>
      <w:r w:rsidRPr="00B36346">
        <w:rPr>
          <w:color w:val="000000"/>
        </w:rPr>
        <w:t xml:space="preserve">. </w:t>
      </w:r>
      <w:r w:rsidRPr="00B36346">
        <w:rPr>
          <w:i/>
          <w:iCs/>
          <w:color w:val="000000"/>
        </w:rPr>
        <w:t>The Madness of Epic: Reading Insanity from Homer to Statius</w:t>
      </w:r>
      <w:r w:rsidRPr="00B36346">
        <w:rPr>
          <w:color w:val="000000"/>
        </w:rPr>
        <w:t>. Oxford: Oxford University Press.</w:t>
      </w:r>
    </w:p>
    <w:p w14:paraId="3D5D1CC8" w14:textId="173389C8" w:rsidR="003B1B71" w:rsidRPr="00B36346" w:rsidRDefault="003B1B71" w:rsidP="003B1B71">
      <w:pPr>
        <w:spacing w:line="480" w:lineRule="auto"/>
        <w:ind w:left="720" w:hanging="720"/>
      </w:pPr>
      <w:proofErr w:type="spellStart"/>
      <w:r w:rsidRPr="00B36346">
        <w:lastRenderedPageBreak/>
        <w:t>Hershkowitz</w:t>
      </w:r>
      <w:proofErr w:type="spellEnd"/>
      <w:r w:rsidRPr="00B36346">
        <w:t xml:space="preserve">, Debra. </w:t>
      </w:r>
      <w:r w:rsidRPr="00B36346">
        <w:rPr>
          <w:lang w:val="it-IT"/>
        </w:rPr>
        <w:t>1998</w:t>
      </w:r>
      <w:r>
        <w:rPr>
          <w:lang w:val="it-IT"/>
        </w:rPr>
        <w:t>b</w:t>
      </w:r>
      <w:r w:rsidRPr="00B36346">
        <w:rPr>
          <w:lang w:val="it-IT"/>
        </w:rPr>
        <w:t>.</w:t>
      </w:r>
      <w:r w:rsidRPr="00B36346">
        <w:rPr>
          <w:i/>
          <w:iCs/>
          <w:lang w:val="it-IT"/>
        </w:rPr>
        <w:t> </w:t>
      </w:r>
      <w:proofErr w:type="spellStart"/>
      <w:r w:rsidRPr="00B36346">
        <w:rPr>
          <w:i/>
          <w:iCs/>
          <w:lang w:val="it-IT"/>
        </w:rPr>
        <w:t>Valerius</w:t>
      </w:r>
      <w:proofErr w:type="spellEnd"/>
      <w:r w:rsidRPr="00B36346">
        <w:rPr>
          <w:i/>
          <w:iCs/>
          <w:lang w:val="it-IT"/>
        </w:rPr>
        <w:t xml:space="preserve"> </w:t>
      </w:r>
      <w:proofErr w:type="spellStart"/>
      <w:r w:rsidRPr="00B36346">
        <w:rPr>
          <w:i/>
          <w:iCs/>
          <w:lang w:val="it-IT"/>
        </w:rPr>
        <w:t>Flaccus</w:t>
      </w:r>
      <w:proofErr w:type="spellEnd"/>
      <w:r w:rsidR="00050F90">
        <w:rPr>
          <w:i/>
          <w:iCs/>
          <w:lang w:val="it-IT"/>
        </w:rPr>
        <w:t>’</w:t>
      </w:r>
      <w:r w:rsidRPr="00B36346">
        <w:rPr>
          <w:i/>
          <w:iCs/>
          <w:lang w:val="it-IT"/>
        </w:rPr>
        <w:t> </w:t>
      </w:r>
      <w:r w:rsidRPr="00B36346">
        <w:rPr>
          <w:lang w:val="it-IT"/>
        </w:rPr>
        <w:t>Argonautica</w:t>
      </w:r>
      <w:r w:rsidRPr="00B36346">
        <w:rPr>
          <w:i/>
          <w:iCs/>
          <w:lang w:val="it-IT"/>
        </w:rPr>
        <w:t xml:space="preserve">: </w:t>
      </w:r>
      <w:proofErr w:type="spellStart"/>
      <w:r w:rsidRPr="00B36346">
        <w:rPr>
          <w:i/>
          <w:iCs/>
          <w:lang w:val="it-IT"/>
        </w:rPr>
        <w:t>Abbreviated</w:t>
      </w:r>
      <w:proofErr w:type="spellEnd"/>
      <w:r w:rsidRPr="00B36346">
        <w:rPr>
          <w:i/>
          <w:iCs/>
          <w:lang w:val="it-IT"/>
        </w:rPr>
        <w:t xml:space="preserve"> Voyages in Silver Latin </w:t>
      </w:r>
      <w:proofErr w:type="spellStart"/>
      <w:r w:rsidRPr="00B36346">
        <w:rPr>
          <w:i/>
          <w:iCs/>
          <w:lang w:val="it-IT"/>
        </w:rPr>
        <w:t>Epic</w:t>
      </w:r>
      <w:proofErr w:type="spellEnd"/>
      <w:r w:rsidRPr="00B36346">
        <w:rPr>
          <w:lang w:val="it-IT"/>
        </w:rPr>
        <w:t xml:space="preserve">. </w:t>
      </w:r>
      <w:r w:rsidRPr="00B36346">
        <w:t xml:space="preserve">Oxford: </w:t>
      </w:r>
      <w:r>
        <w:t>Clarendon Press.</w:t>
      </w:r>
    </w:p>
    <w:p w14:paraId="3826059D" w14:textId="196975AB" w:rsidR="003B1B71" w:rsidRPr="006673BB" w:rsidRDefault="003B1B71" w:rsidP="003B1B71">
      <w:pPr>
        <w:suppressAutoHyphens/>
        <w:spacing w:line="480" w:lineRule="auto"/>
        <w:ind w:left="720" w:hanging="720"/>
        <w:rPr>
          <w:color w:val="000000"/>
        </w:rPr>
      </w:pPr>
      <w:proofErr w:type="spellStart"/>
      <w:r w:rsidRPr="00B36346">
        <w:rPr>
          <w:color w:val="000000"/>
        </w:rPr>
        <w:t>Heslin</w:t>
      </w:r>
      <w:proofErr w:type="spellEnd"/>
      <w:r w:rsidRPr="00B36346">
        <w:rPr>
          <w:color w:val="000000"/>
        </w:rPr>
        <w:t xml:space="preserve">, Peter J. 1998. Review of Slavitt 1997, </w:t>
      </w:r>
      <w:r w:rsidRPr="00B36346">
        <w:rPr>
          <w:i/>
          <w:iCs/>
          <w:color w:val="000000"/>
        </w:rPr>
        <w:t>Broken Columns: Two Roman Epic Fragments</w:t>
      </w:r>
      <w:r w:rsidRPr="00B36346">
        <w:rPr>
          <w:color w:val="000000"/>
        </w:rPr>
        <w:t>,</w:t>
      </w:r>
      <w:r w:rsidRPr="006673BB">
        <w:rPr>
          <w:color w:val="000000"/>
        </w:rPr>
        <w:t xml:space="preserve"> </w:t>
      </w:r>
      <w:proofErr w:type="spellStart"/>
      <w:r w:rsidRPr="00B36346">
        <w:rPr>
          <w:i/>
          <w:iCs/>
          <w:color w:val="000000"/>
        </w:rPr>
        <w:t>BMCRev</w:t>
      </w:r>
      <w:proofErr w:type="spellEnd"/>
      <w:r>
        <w:rPr>
          <w:color w:val="000000"/>
        </w:rPr>
        <w:t xml:space="preserve"> 1998.11.16. </w:t>
      </w:r>
      <w:hyperlink r:id="rId17" w:history="1">
        <w:r w:rsidRPr="003923C8">
          <w:rPr>
            <w:rStyle w:val="Hyperlink"/>
          </w:rPr>
          <w:t>https://bmcr.brynmawr.edu/1998/1998.11.16</w:t>
        </w:r>
      </w:hyperlink>
      <w:r>
        <w:rPr>
          <w:color w:val="000000"/>
        </w:rPr>
        <w:t xml:space="preserve"> </w:t>
      </w:r>
    </w:p>
    <w:p w14:paraId="25B23386" w14:textId="4A1D725E" w:rsidR="003B1B71" w:rsidRPr="006673BB" w:rsidRDefault="003B1B71" w:rsidP="003B1B71">
      <w:pPr>
        <w:spacing w:line="480" w:lineRule="auto"/>
        <w:ind w:left="720" w:hanging="720"/>
      </w:pPr>
      <w:proofErr w:type="spellStart"/>
      <w:r w:rsidRPr="006673BB">
        <w:t>Heslin</w:t>
      </w:r>
      <w:proofErr w:type="spellEnd"/>
      <w:r w:rsidRPr="006673BB">
        <w:t xml:space="preserve">, Peter J. 2005. </w:t>
      </w:r>
      <w:r w:rsidRPr="006673BB">
        <w:rPr>
          <w:i/>
          <w:iCs/>
        </w:rPr>
        <w:t>The Transvestite Achilles: Gender and Genre in Statius</w:t>
      </w:r>
      <w:r w:rsidR="00050F90">
        <w:rPr>
          <w:i/>
          <w:iCs/>
        </w:rPr>
        <w:t>’</w:t>
      </w:r>
      <w:r w:rsidRPr="006673BB">
        <w:rPr>
          <w:i/>
          <w:iCs/>
        </w:rPr>
        <w:t xml:space="preserve"> </w:t>
      </w:r>
      <w:proofErr w:type="spellStart"/>
      <w:r w:rsidRPr="00EA64C5">
        <w:t>Achilleid</w:t>
      </w:r>
      <w:proofErr w:type="spellEnd"/>
      <w:r w:rsidRPr="006673BB">
        <w:t>. Cambridge: Cambridge University Press.</w:t>
      </w:r>
    </w:p>
    <w:p w14:paraId="406F6D34" w14:textId="77777777" w:rsidR="003B1B71" w:rsidRPr="006673BB" w:rsidRDefault="003B1B71" w:rsidP="003B1B71">
      <w:pPr>
        <w:spacing w:line="480" w:lineRule="auto"/>
        <w:ind w:left="720" w:hanging="720"/>
        <w:rPr>
          <w:color w:val="FF0000"/>
        </w:rPr>
      </w:pPr>
      <w:r w:rsidRPr="00EA64C5">
        <w:t>Heuvel, H. 1932. “</w:t>
      </w:r>
      <w:proofErr w:type="spellStart"/>
      <w:r w:rsidRPr="00EA64C5">
        <w:t>Publii</w:t>
      </w:r>
      <w:proofErr w:type="spellEnd"/>
      <w:r w:rsidRPr="00EA64C5">
        <w:t xml:space="preserve"> </w:t>
      </w:r>
      <w:proofErr w:type="spellStart"/>
      <w:r w:rsidRPr="00EA64C5">
        <w:t>Papinii</w:t>
      </w:r>
      <w:proofErr w:type="spellEnd"/>
      <w:r w:rsidRPr="00EA64C5">
        <w:t xml:space="preserve"> </w:t>
      </w:r>
      <w:proofErr w:type="spellStart"/>
      <w:r w:rsidRPr="00EA64C5">
        <w:t>Statii</w:t>
      </w:r>
      <w:proofErr w:type="spellEnd"/>
      <w:r w:rsidRPr="00EA64C5">
        <w:t xml:space="preserve"> </w:t>
      </w:r>
      <w:proofErr w:type="spellStart"/>
      <w:r w:rsidRPr="00EA64C5">
        <w:t>Thebaidos</w:t>
      </w:r>
      <w:proofErr w:type="spellEnd"/>
      <w:r w:rsidRPr="00EA64C5">
        <w:t xml:space="preserve"> liber primus.” PhD diss.</w:t>
      </w:r>
      <w:r>
        <w:t>,</w:t>
      </w:r>
      <w:r w:rsidRPr="00EA64C5">
        <w:t xml:space="preserve"> </w:t>
      </w:r>
      <w:r w:rsidRPr="005972E3">
        <w:t>University of Groningen</w:t>
      </w:r>
      <w:r w:rsidRPr="00EA64C5">
        <w:t>.</w:t>
      </w:r>
    </w:p>
    <w:p w14:paraId="0DBD2F59" w14:textId="77777777" w:rsidR="003B1B71" w:rsidRPr="006673BB" w:rsidRDefault="003B1B71" w:rsidP="003B1B71">
      <w:pPr>
        <w:spacing w:line="480" w:lineRule="auto"/>
        <w:ind w:left="720" w:hanging="720"/>
        <w:rPr>
          <w:iCs/>
        </w:rPr>
      </w:pPr>
      <w:proofErr w:type="spellStart"/>
      <w:r w:rsidRPr="006673BB">
        <w:rPr>
          <w:iCs/>
        </w:rPr>
        <w:t>Heynacher</w:t>
      </w:r>
      <w:proofErr w:type="spellEnd"/>
      <w:r w:rsidRPr="006673BB">
        <w:rPr>
          <w:iCs/>
        </w:rPr>
        <w:t xml:space="preserve">, Max. 1877. </w:t>
      </w:r>
      <w:proofErr w:type="spellStart"/>
      <w:r w:rsidRPr="006673BB">
        <w:rPr>
          <w:i/>
        </w:rPr>
        <w:t>Über</w:t>
      </w:r>
      <w:proofErr w:type="spellEnd"/>
      <w:r w:rsidRPr="006673BB">
        <w:rPr>
          <w:i/>
        </w:rPr>
        <w:t xml:space="preserve"> die </w:t>
      </w:r>
      <w:proofErr w:type="spellStart"/>
      <w:r w:rsidRPr="006673BB">
        <w:rPr>
          <w:i/>
        </w:rPr>
        <w:t>Stellung</w:t>
      </w:r>
      <w:proofErr w:type="spellEnd"/>
      <w:r w:rsidRPr="006673BB">
        <w:rPr>
          <w:i/>
        </w:rPr>
        <w:t xml:space="preserve"> des </w:t>
      </w:r>
      <w:proofErr w:type="spellStart"/>
      <w:r w:rsidRPr="006673BB">
        <w:rPr>
          <w:i/>
        </w:rPr>
        <w:t>Silius</w:t>
      </w:r>
      <w:proofErr w:type="spellEnd"/>
      <w:r w:rsidRPr="006673BB">
        <w:rPr>
          <w:i/>
        </w:rPr>
        <w:t xml:space="preserve"> </w:t>
      </w:r>
      <w:proofErr w:type="spellStart"/>
      <w:r w:rsidRPr="006673BB">
        <w:rPr>
          <w:i/>
        </w:rPr>
        <w:t>Italicus</w:t>
      </w:r>
      <w:proofErr w:type="spellEnd"/>
      <w:r w:rsidRPr="006673BB">
        <w:rPr>
          <w:i/>
        </w:rPr>
        <w:t xml:space="preserve"> </w:t>
      </w:r>
      <w:proofErr w:type="spellStart"/>
      <w:r w:rsidRPr="006673BB">
        <w:rPr>
          <w:i/>
        </w:rPr>
        <w:t>unter</w:t>
      </w:r>
      <w:proofErr w:type="spellEnd"/>
      <w:r w:rsidRPr="006673BB">
        <w:rPr>
          <w:i/>
        </w:rPr>
        <w:t xml:space="preserve"> den </w:t>
      </w:r>
      <w:proofErr w:type="spellStart"/>
      <w:r w:rsidRPr="006673BB">
        <w:rPr>
          <w:i/>
        </w:rPr>
        <w:t>Quellen</w:t>
      </w:r>
      <w:proofErr w:type="spellEnd"/>
      <w:r w:rsidRPr="006673BB">
        <w:rPr>
          <w:i/>
        </w:rPr>
        <w:t xml:space="preserve"> des </w:t>
      </w:r>
      <w:proofErr w:type="spellStart"/>
      <w:r w:rsidRPr="006673BB">
        <w:rPr>
          <w:i/>
        </w:rPr>
        <w:t>zweiten</w:t>
      </w:r>
      <w:proofErr w:type="spellEnd"/>
      <w:r w:rsidRPr="006673BB">
        <w:rPr>
          <w:i/>
        </w:rPr>
        <w:t xml:space="preserve"> </w:t>
      </w:r>
      <w:proofErr w:type="spellStart"/>
      <w:r w:rsidRPr="006673BB">
        <w:rPr>
          <w:i/>
        </w:rPr>
        <w:t>punischen</w:t>
      </w:r>
      <w:proofErr w:type="spellEnd"/>
      <w:r w:rsidRPr="006673BB">
        <w:rPr>
          <w:i/>
        </w:rPr>
        <w:t xml:space="preserve"> </w:t>
      </w:r>
      <w:proofErr w:type="spellStart"/>
      <w:r w:rsidRPr="006673BB">
        <w:rPr>
          <w:i/>
        </w:rPr>
        <w:t>Kriege</w:t>
      </w:r>
      <w:proofErr w:type="spellEnd"/>
      <w:r w:rsidRPr="006673BB">
        <w:rPr>
          <w:iCs/>
        </w:rPr>
        <w:t xml:space="preserve">. Berlin: </w:t>
      </w:r>
      <w:proofErr w:type="spellStart"/>
      <w:r w:rsidRPr="006673BB">
        <w:rPr>
          <w:iCs/>
        </w:rPr>
        <w:t>Weidmannsche</w:t>
      </w:r>
      <w:proofErr w:type="spellEnd"/>
      <w:r w:rsidRPr="006673BB">
        <w:rPr>
          <w:iCs/>
        </w:rPr>
        <w:t xml:space="preserve"> </w:t>
      </w:r>
      <w:proofErr w:type="spellStart"/>
      <w:r w:rsidRPr="006673BB">
        <w:rPr>
          <w:iCs/>
        </w:rPr>
        <w:t>Buchhandlung</w:t>
      </w:r>
      <w:proofErr w:type="spellEnd"/>
      <w:r w:rsidRPr="006673BB">
        <w:rPr>
          <w:iCs/>
        </w:rPr>
        <w:t>.</w:t>
      </w:r>
    </w:p>
    <w:p w14:paraId="2DCE1970" w14:textId="77777777" w:rsidR="003B1B71" w:rsidRPr="006673BB" w:rsidRDefault="003B1B71" w:rsidP="003B1B71">
      <w:pPr>
        <w:spacing w:line="480" w:lineRule="auto"/>
        <w:ind w:left="720" w:hanging="720"/>
        <w:rPr>
          <w:color w:val="000000"/>
          <w:shd w:val="clear" w:color="auto" w:fill="FFFFFF"/>
        </w:rPr>
      </w:pPr>
      <w:r w:rsidRPr="006673BB">
        <w:rPr>
          <w:color w:val="000000"/>
          <w:shd w:val="clear" w:color="auto" w:fill="FFFFFF"/>
        </w:rPr>
        <w:t>Hill, Donald. 1974. Review of </w:t>
      </w:r>
      <w:proofErr w:type="spellStart"/>
      <w:r>
        <w:rPr>
          <w:color w:val="000000"/>
          <w:shd w:val="clear" w:color="auto" w:fill="FFFFFF"/>
        </w:rPr>
        <w:t>Vessey</w:t>
      </w:r>
      <w:proofErr w:type="spellEnd"/>
      <w:r>
        <w:rPr>
          <w:color w:val="000000"/>
          <w:shd w:val="clear" w:color="auto" w:fill="FFFFFF"/>
        </w:rPr>
        <w:t xml:space="preserve"> 1973, </w:t>
      </w:r>
      <w:r w:rsidRPr="006673BB">
        <w:rPr>
          <w:i/>
          <w:iCs/>
        </w:rPr>
        <w:t xml:space="preserve">Statius and the </w:t>
      </w:r>
      <w:proofErr w:type="spellStart"/>
      <w:r w:rsidRPr="00B36346">
        <w:t>Thebaid</w:t>
      </w:r>
      <w:proofErr w:type="spellEnd"/>
      <w:r w:rsidRPr="006673BB">
        <w:t>,</w:t>
      </w:r>
      <w:r w:rsidRPr="006673BB">
        <w:rPr>
          <w:i/>
          <w:iCs/>
          <w:color w:val="000000"/>
          <w:shd w:val="clear" w:color="auto" w:fill="FFFFFF"/>
        </w:rPr>
        <w:t xml:space="preserve"> JRS</w:t>
      </w:r>
      <w:r w:rsidRPr="006673BB">
        <w:rPr>
          <w:color w:val="000000"/>
          <w:shd w:val="clear" w:color="auto" w:fill="FFFFFF"/>
        </w:rPr>
        <w:t> 64: 278–79.</w:t>
      </w:r>
    </w:p>
    <w:p w14:paraId="56B2A8B1" w14:textId="77777777" w:rsidR="003B1B71" w:rsidRPr="006673BB" w:rsidRDefault="003B1B71" w:rsidP="003B1B71">
      <w:pPr>
        <w:spacing w:line="480" w:lineRule="auto"/>
        <w:ind w:left="720" w:hanging="720"/>
      </w:pPr>
      <w:r w:rsidRPr="006673BB">
        <w:t xml:space="preserve">Hill, Donald 1983 </w:t>
      </w:r>
      <w:r>
        <w:t>(</w:t>
      </w:r>
      <w:r w:rsidRPr="006673BB">
        <w:t>rev. 1996</w:t>
      </w:r>
      <w:r>
        <w:t>)</w:t>
      </w:r>
      <w:r w:rsidRPr="006673BB">
        <w:t xml:space="preserve">. </w:t>
      </w:r>
      <w:proofErr w:type="spellStart"/>
      <w:r w:rsidRPr="006673BB">
        <w:rPr>
          <w:i/>
          <w:iCs/>
        </w:rPr>
        <w:t>Thebaidos</w:t>
      </w:r>
      <w:proofErr w:type="spellEnd"/>
      <w:r w:rsidRPr="006673BB">
        <w:rPr>
          <w:i/>
          <w:iCs/>
        </w:rPr>
        <w:t xml:space="preserve"> libri 12</w:t>
      </w:r>
      <w:r w:rsidRPr="006673BB">
        <w:t xml:space="preserve">. Leiden: Brill. </w:t>
      </w:r>
    </w:p>
    <w:p w14:paraId="1EFE6153" w14:textId="77777777" w:rsidR="003B1B71" w:rsidRPr="006673BB" w:rsidRDefault="003B1B71" w:rsidP="003B1B71">
      <w:pPr>
        <w:spacing w:line="480" w:lineRule="auto"/>
        <w:ind w:left="720" w:hanging="720"/>
      </w:pPr>
      <w:r w:rsidRPr="006673BB">
        <w:t xml:space="preserve">Hinds, Stephen. 1987. </w:t>
      </w:r>
      <w:r>
        <w:t>“</w:t>
      </w:r>
      <w:r w:rsidRPr="006673BB">
        <w:t>Generalizing about Ovid.</w:t>
      </w:r>
      <w:r>
        <w:t>”</w:t>
      </w:r>
      <w:r w:rsidRPr="006673BB">
        <w:t xml:space="preserve"> In </w:t>
      </w:r>
      <w:r w:rsidRPr="006673BB">
        <w:rPr>
          <w:i/>
        </w:rPr>
        <w:t>The Imperial Muse: Ramus Essays on Roman Literature of the Empire, to Juvenal through Ovid</w:t>
      </w:r>
      <w:r>
        <w:t>, ed. by</w:t>
      </w:r>
      <w:r w:rsidRPr="006673BB">
        <w:t xml:space="preserve"> A. J. Boyle, 4–31. Berwick, Victoria: </w:t>
      </w:r>
      <w:proofErr w:type="spellStart"/>
      <w:r w:rsidRPr="006673BB">
        <w:t>Aureal</w:t>
      </w:r>
      <w:proofErr w:type="spellEnd"/>
      <w:r w:rsidRPr="006673BB">
        <w:t xml:space="preserve"> Publications.</w:t>
      </w:r>
    </w:p>
    <w:p w14:paraId="1FE86A85" w14:textId="77777777" w:rsidR="003B1B71" w:rsidRPr="003D02AF" w:rsidRDefault="003B1B71" w:rsidP="003B1B71">
      <w:pPr>
        <w:spacing w:line="480" w:lineRule="auto"/>
        <w:ind w:left="720" w:hanging="720"/>
      </w:pPr>
      <w:r w:rsidRPr="006673BB">
        <w:t xml:space="preserve">Hinds, Stephen. 1997. </w:t>
      </w:r>
      <w:r>
        <w:t>“</w:t>
      </w:r>
      <w:r w:rsidRPr="006673BB">
        <w:t>Do-it-yourself literary tradition: Statius, Martial and others.</w:t>
      </w:r>
      <w:r>
        <w:t>”</w:t>
      </w:r>
      <w:r w:rsidRPr="006673BB">
        <w:t xml:space="preserve"> </w:t>
      </w:r>
      <w:r w:rsidRPr="003D02AF">
        <w:rPr>
          <w:i/>
          <w:iCs/>
        </w:rPr>
        <w:t>MD</w:t>
      </w:r>
      <w:r w:rsidRPr="003D02AF">
        <w:t xml:space="preserve"> 39: 187–207.</w:t>
      </w:r>
    </w:p>
    <w:p w14:paraId="324B4117" w14:textId="77777777" w:rsidR="003B1B71" w:rsidRPr="00C15891" w:rsidRDefault="003B1B71" w:rsidP="003B1B71">
      <w:pPr>
        <w:spacing w:line="480" w:lineRule="auto"/>
        <w:ind w:left="720" w:hanging="720"/>
        <w:rPr>
          <w:lang w:val="it-IT"/>
        </w:rPr>
      </w:pPr>
      <w:r w:rsidRPr="003D02AF">
        <w:t xml:space="preserve">Hinds, Stephen. </w:t>
      </w:r>
      <w:r w:rsidRPr="006673BB">
        <w:t xml:space="preserve">1998. </w:t>
      </w:r>
      <w:r w:rsidRPr="006673BB">
        <w:rPr>
          <w:i/>
          <w:iCs/>
        </w:rPr>
        <w:t>Allusion and Intertext</w:t>
      </w:r>
      <w:r w:rsidRPr="006673BB">
        <w:t xml:space="preserve">: </w:t>
      </w:r>
      <w:r w:rsidRPr="006673BB">
        <w:rPr>
          <w:i/>
          <w:iCs/>
        </w:rPr>
        <w:t>Dynamics of Appropriation in Roman Poetry</w:t>
      </w:r>
      <w:r w:rsidRPr="006673BB">
        <w:t xml:space="preserve">. </w:t>
      </w:r>
      <w:r w:rsidRPr="00C15891">
        <w:rPr>
          <w:lang w:val="it-IT"/>
        </w:rPr>
        <w:t xml:space="preserve">Cambridge: Cambridge University Press. </w:t>
      </w:r>
    </w:p>
    <w:p w14:paraId="0C0CE1DB" w14:textId="77777777" w:rsidR="003B1B71" w:rsidRPr="006673BB" w:rsidRDefault="003B1B71" w:rsidP="003B1B71">
      <w:pPr>
        <w:spacing w:line="480" w:lineRule="auto"/>
        <w:ind w:left="720" w:hanging="720"/>
      </w:pPr>
      <w:proofErr w:type="spellStart"/>
      <w:r w:rsidRPr="00C15891">
        <w:rPr>
          <w:lang w:val="it-IT"/>
        </w:rPr>
        <w:t>Housman</w:t>
      </w:r>
      <w:proofErr w:type="spellEnd"/>
      <w:r w:rsidRPr="00C15891">
        <w:rPr>
          <w:lang w:val="it-IT"/>
        </w:rPr>
        <w:t xml:space="preserve">, A. E. 1926. </w:t>
      </w:r>
      <w:r w:rsidRPr="00C15891">
        <w:rPr>
          <w:i/>
          <w:lang w:val="it-IT"/>
        </w:rPr>
        <w:t xml:space="preserve">M. </w:t>
      </w:r>
      <w:proofErr w:type="spellStart"/>
      <w:r w:rsidRPr="00C15891">
        <w:rPr>
          <w:i/>
          <w:lang w:val="it-IT"/>
        </w:rPr>
        <w:t>Annaei</w:t>
      </w:r>
      <w:proofErr w:type="spellEnd"/>
      <w:r w:rsidRPr="00C15891">
        <w:rPr>
          <w:i/>
          <w:lang w:val="it-IT"/>
        </w:rPr>
        <w:t xml:space="preserve"> Lucani Belli </w:t>
      </w:r>
      <w:proofErr w:type="spellStart"/>
      <w:r w:rsidRPr="00C15891">
        <w:rPr>
          <w:i/>
          <w:lang w:val="it-IT"/>
        </w:rPr>
        <w:t>Civilis</w:t>
      </w:r>
      <w:proofErr w:type="spellEnd"/>
      <w:r w:rsidRPr="00C15891">
        <w:rPr>
          <w:i/>
          <w:lang w:val="it-IT"/>
        </w:rPr>
        <w:t xml:space="preserve"> libri </w:t>
      </w:r>
      <w:proofErr w:type="spellStart"/>
      <w:r w:rsidRPr="00C15891">
        <w:rPr>
          <w:i/>
          <w:lang w:val="it-IT"/>
        </w:rPr>
        <w:t>decem</w:t>
      </w:r>
      <w:proofErr w:type="spellEnd"/>
      <w:r w:rsidRPr="00C15891">
        <w:rPr>
          <w:lang w:val="it-IT"/>
        </w:rPr>
        <w:t xml:space="preserve">. </w:t>
      </w:r>
      <w:r w:rsidRPr="006673BB">
        <w:t>Oxford: Oxford University Press.</w:t>
      </w:r>
    </w:p>
    <w:p w14:paraId="65414182" w14:textId="77777777" w:rsidR="003B1B71" w:rsidRPr="006673BB" w:rsidRDefault="003B1B71" w:rsidP="003B1B71">
      <w:pPr>
        <w:spacing w:line="480" w:lineRule="auto"/>
        <w:ind w:left="720" w:hanging="720"/>
      </w:pPr>
      <w:r w:rsidRPr="00B36346">
        <w:t xml:space="preserve">Hudson-Williams, A. 1973. “Some Virgilian echoes in </w:t>
      </w:r>
      <w:proofErr w:type="spellStart"/>
      <w:r w:rsidRPr="00B36346">
        <w:t>Valerius</w:t>
      </w:r>
      <w:proofErr w:type="spellEnd"/>
      <w:r w:rsidRPr="00B36346">
        <w:t xml:space="preserve"> </w:t>
      </w:r>
      <w:proofErr w:type="spellStart"/>
      <w:r w:rsidRPr="00B36346">
        <w:t>Flaccus</w:t>
      </w:r>
      <w:proofErr w:type="spellEnd"/>
      <w:r w:rsidRPr="00B36346">
        <w:t>.” </w:t>
      </w:r>
      <w:proofErr w:type="spellStart"/>
      <w:r w:rsidRPr="00B36346">
        <w:rPr>
          <w:i/>
          <w:iCs/>
        </w:rPr>
        <w:t>Mnemosye</w:t>
      </w:r>
      <w:proofErr w:type="spellEnd"/>
      <w:r w:rsidRPr="00B36346">
        <w:t> 26.1: 23–</w:t>
      </w:r>
      <w:r w:rsidRPr="006673BB">
        <w:t>28.</w:t>
      </w:r>
    </w:p>
    <w:p w14:paraId="137B05DA" w14:textId="70704890" w:rsidR="003B1B71" w:rsidRPr="006673BB" w:rsidRDefault="003B1B71" w:rsidP="003B1B71">
      <w:pPr>
        <w:spacing w:line="480" w:lineRule="auto"/>
      </w:pPr>
      <w:r w:rsidRPr="006673BB">
        <w:lastRenderedPageBreak/>
        <w:t xml:space="preserve">Hull, Kathleen W. D. 1979. </w:t>
      </w:r>
      <w:r>
        <w:t>“</w:t>
      </w:r>
      <w:r w:rsidRPr="006673BB">
        <w:t xml:space="preserve">The hero-concept in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Pr>
          <w:i/>
          <w:iCs/>
        </w:rPr>
        <w:t>”</w:t>
      </w:r>
      <w:r w:rsidRPr="006673BB">
        <w:t xml:space="preserve"> In </w:t>
      </w:r>
      <w:r w:rsidRPr="006673BB">
        <w:rPr>
          <w:i/>
          <w:iCs/>
        </w:rPr>
        <w:t xml:space="preserve">Studies in </w:t>
      </w:r>
      <w:r w:rsidRPr="006673BB">
        <w:rPr>
          <w:i/>
          <w:iCs/>
        </w:rPr>
        <w:tab/>
        <w:t>Latin</w:t>
      </w:r>
      <w:r w:rsidRPr="006673BB">
        <w:t xml:space="preserve"> </w:t>
      </w:r>
      <w:r w:rsidRPr="006673BB">
        <w:rPr>
          <w:i/>
          <w:iCs/>
        </w:rPr>
        <w:t>Literature and Roman History I</w:t>
      </w:r>
      <w:r>
        <w:t>, ed. by</w:t>
      </w:r>
      <w:r w:rsidRPr="006673BB">
        <w:t xml:space="preserve"> C</w:t>
      </w:r>
      <w:r>
        <w:t>.</w:t>
      </w:r>
      <w:r w:rsidRPr="006673BB">
        <w:t xml:space="preserve"> </w:t>
      </w:r>
      <w:proofErr w:type="spellStart"/>
      <w:r w:rsidRPr="006673BB">
        <w:t>Deroux</w:t>
      </w:r>
      <w:proofErr w:type="spellEnd"/>
      <w:r w:rsidRPr="006673BB">
        <w:t xml:space="preserve">, 379–409. </w:t>
      </w:r>
      <w:proofErr w:type="spellStart"/>
      <w:r w:rsidRPr="006673BB">
        <w:t>Bruxelles</w:t>
      </w:r>
      <w:proofErr w:type="spellEnd"/>
      <w:r w:rsidRPr="006673BB">
        <w:t xml:space="preserve">: </w:t>
      </w:r>
      <w:r w:rsidRPr="006673BB">
        <w:tab/>
        <w:t xml:space="preserve">Éditions </w:t>
      </w:r>
      <w:proofErr w:type="spellStart"/>
      <w:r w:rsidRPr="006673BB">
        <w:t>Latomus</w:t>
      </w:r>
      <w:proofErr w:type="spellEnd"/>
      <w:r w:rsidRPr="006673BB">
        <w:t>.</w:t>
      </w:r>
    </w:p>
    <w:p w14:paraId="719C25B4" w14:textId="730AAE77" w:rsidR="003B1B71" w:rsidRPr="001A2AD5" w:rsidRDefault="003B1B71" w:rsidP="003B1B71">
      <w:pPr>
        <w:spacing w:line="480" w:lineRule="auto"/>
        <w:ind w:left="720" w:hanging="720"/>
        <w:rPr>
          <w:rFonts w:eastAsia="MinionPro-Regular"/>
        </w:rPr>
      </w:pPr>
      <w:r w:rsidRPr="001A2AD5">
        <w:rPr>
          <w:rFonts w:eastAsia="MinionPro-Regular"/>
        </w:rPr>
        <w:t>Hulls,</w:t>
      </w:r>
      <w:r w:rsidRPr="001A2AD5">
        <w:t xml:space="preserve"> Jean-Michel</w:t>
      </w:r>
      <w:r w:rsidRPr="001A2AD5">
        <w:rPr>
          <w:rFonts w:eastAsia="MinionPro-Regular"/>
        </w:rPr>
        <w:t>. 2006. “What</w:t>
      </w:r>
      <w:r w:rsidR="00050F90">
        <w:rPr>
          <w:rFonts w:eastAsia="MinionPro-Regular"/>
        </w:rPr>
        <w:t>’</w:t>
      </w:r>
      <w:r w:rsidRPr="001A2AD5">
        <w:rPr>
          <w:rFonts w:eastAsia="MinionPro-Regular"/>
        </w:rPr>
        <w:t>s in a name? Repetition of names in Statius</w:t>
      </w:r>
      <w:r w:rsidR="00050F90">
        <w:rPr>
          <w:rFonts w:eastAsia="MinionPro-Regular"/>
        </w:rPr>
        <w:t>’</w:t>
      </w:r>
      <w:r w:rsidRPr="001A2AD5">
        <w:rPr>
          <w:rFonts w:eastAsia="MinionPro-Regular"/>
        </w:rPr>
        <w:t xml:space="preserve"> </w:t>
      </w:r>
      <w:proofErr w:type="spellStart"/>
      <w:r w:rsidRPr="001A2AD5">
        <w:rPr>
          <w:rFonts w:eastAsia="MinionPro-It"/>
          <w:i/>
          <w:iCs/>
        </w:rPr>
        <w:t>Thebaid</w:t>
      </w:r>
      <w:proofErr w:type="spellEnd"/>
      <w:r w:rsidRPr="001A2AD5">
        <w:rPr>
          <w:rFonts w:eastAsia="MinionPro-Regular"/>
        </w:rPr>
        <w:t xml:space="preserve">.” </w:t>
      </w:r>
      <w:r w:rsidRPr="001A2AD5">
        <w:rPr>
          <w:rFonts w:eastAsia="MinionPro-It"/>
          <w:i/>
          <w:iCs/>
        </w:rPr>
        <w:t xml:space="preserve">BICS </w:t>
      </w:r>
      <w:r w:rsidRPr="001A2AD5">
        <w:rPr>
          <w:rFonts w:eastAsia="MinionPro-Regular"/>
        </w:rPr>
        <w:t>49:</w:t>
      </w:r>
      <w:r w:rsidRPr="001A2AD5">
        <w:t xml:space="preserve"> </w:t>
      </w:r>
      <w:r w:rsidRPr="001A2AD5">
        <w:rPr>
          <w:rFonts w:eastAsia="MinionPro-Regular"/>
        </w:rPr>
        <w:t>131–44.</w:t>
      </w:r>
    </w:p>
    <w:p w14:paraId="0E5F5C5C" w14:textId="28CE253C" w:rsidR="003B1B71" w:rsidRPr="001A2AD5" w:rsidRDefault="003B1B71" w:rsidP="003B1B71">
      <w:pPr>
        <w:spacing w:line="480" w:lineRule="auto"/>
        <w:ind w:left="720" w:hanging="720"/>
        <w:rPr>
          <w:b/>
          <w:bCs/>
        </w:rPr>
      </w:pPr>
      <w:r w:rsidRPr="001A2AD5">
        <w:t>Hulls, Jean-Michel. 2013. “</w:t>
      </w:r>
      <w:r w:rsidR="00050F90">
        <w:t>‘</w:t>
      </w:r>
      <w:r w:rsidRPr="001A2AD5">
        <w:t>Well stored with subtle wiles.</w:t>
      </w:r>
      <w:r w:rsidR="00050F90">
        <w:t>’</w:t>
      </w:r>
      <w:r w:rsidRPr="001A2AD5">
        <w:t xml:space="preserve">” In </w:t>
      </w:r>
      <w:r w:rsidRPr="001A2AD5">
        <w:rPr>
          <w:i/>
          <w:iCs/>
        </w:rPr>
        <w:t>Flavian Epic Interactions</w:t>
      </w:r>
      <w:r>
        <w:t>, ed. by</w:t>
      </w:r>
      <w:r w:rsidRPr="001A2AD5">
        <w:t xml:space="preserve"> G. </w:t>
      </w:r>
      <w:proofErr w:type="spellStart"/>
      <w:r w:rsidRPr="001A2AD5">
        <w:t>Manuwald</w:t>
      </w:r>
      <w:proofErr w:type="spellEnd"/>
      <w:r w:rsidRPr="001A2AD5">
        <w:t xml:space="preserve"> and A. Voigt, 343–60. Berlin: De Gruyter. </w:t>
      </w:r>
    </w:p>
    <w:p w14:paraId="7B66F389" w14:textId="77777777" w:rsidR="003B1B71" w:rsidRPr="006673BB" w:rsidRDefault="003B1B71" w:rsidP="003B1B71">
      <w:pPr>
        <w:spacing w:line="480" w:lineRule="auto"/>
        <w:ind w:left="720" w:hanging="720"/>
      </w:pPr>
      <w:r w:rsidRPr="001A2AD5">
        <w:t xml:space="preserve">Hulls, Jean-Michel. 2014. “Greek author, Greek past: Statius, Athens, and the tragic self.” In </w:t>
      </w:r>
      <w:r w:rsidRPr="001A2AD5">
        <w:rPr>
          <w:i/>
          <w:iCs/>
        </w:rPr>
        <w:t>Flavian Poetry and its Greek Past</w:t>
      </w:r>
      <w:r>
        <w:t>, ed. by</w:t>
      </w:r>
      <w:r w:rsidRPr="001A2AD5">
        <w:t xml:space="preserve"> A. </w:t>
      </w:r>
      <w:proofErr w:type="spellStart"/>
      <w:r w:rsidRPr="001A2AD5">
        <w:t>Augoustakis</w:t>
      </w:r>
      <w:proofErr w:type="spellEnd"/>
      <w:r w:rsidRPr="001A2AD5">
        <w:t>, 193–213. Leide</w:t>
      </w:r>
      <w:r w:rsidRPr="006673BB">
        <w:t xml:space="preserve">n: Brill. </w:t>
      </w:r>
    </w:p>
    <w:p w14:paraId="3799BEDD" w14:textId="00FA62A4" w:rsidR="003B1B71" w:rsidRPr="006673BB" w:rsidRDefault="003B1B71" w:rsidP="003B1B71">
      <w:pPr>
        <w:spacing w:line="480" w:lineRule="auto"/>
        <w:ind w:left="720" w:hanging="720"/>
        <w:rPr>
          <w:b/>
          <w:bCs/>
        </w:rPr>
      </w:pPr>
      <w:r w:rsidRPr="006673BB">
        <w:t xml:space="preserve">Hulls, Jean-Michel. 2021. </w:t>
      </w:r>
      <w:r w:rsidRPr="006673BB">
        <w:rPr>
          <w:i/>
          <w:iCs/>
        </w:rPr>
        <w:t>The Search for the Self in Statius</w:t>
      </w:r>
      <w:r w:rsidR="00050F90">
        <w:rPr>
          <w:i/>
          <w:iCs/>
        </w:rPr>
        <w:t>’</w:t>
      </w:r>
      <w:r w:rsidRPr="006673BB">
        <w:rPr>
          <w:i/>
          <w:iCs/>
        </w:rPr>
        <w:t xml:space="preserve"> </w:t>
      </w:r>
      <w:proofErr w:type="spellStart"/>
      <w:r w:rsidRPr="00903080">
        <w:t>Thebaid</w:t>
      </w:r>
      <w:proofErr w:type="spellEnd"/>
      <w:r w:rsidRPr="006673BB">
        <w:rPr>
          <w:i/>
          <w:iCs/>
        </w:rPr>
        <w:t>: Identity, Intertext and the Sublime</w:t>
      </w:r>
      <w:r w:rsidRPr="006673BB">
        <w:t xml:space="preserve">. Berlin: </w:t>
      </w:r>
      <w:r>
        <w:t>De Gruyter</w:t>
      </w:r>
      <w:r w:rsidRPr="006673BB">
        <w:t>.</w:t>
      </w:r>
    </w:p>
    <w:p w14:paraId="203BF3F0" w14:textId="77777777" w:rsidR="003B1B71" w:rsidRPr="006673BB" w:rsidRDefault="003B1B71" w:rsidP="003B1B71">
      <w:pPr>
        <w:spacing w:line="480" w:lineRule="auto"/>
        <w:ind w:left="720" w:hanging="720"/>
      </w:pPr>
      <w:proofErr w:type="spellStart"/>
      <w:r w:rsidRPr="006673BB">
        <w:t>Hunink</w:t>
      </w:r>
      <w:proofErr w:type="spellEnd"/>
      <w:r w:rsidRPr="006673BB">
        <w:t xml:space="preserve">, Vincent. 1992. </w:t>
      </w:r>
      <w:r w:rsidRPr="006673BB">
        <w:rPr>
          <w:i/>
        </w:rPr>
        <w:t xml:space="preserve">M. </w:t>
      </w:r>
      <w:proofErr w:type="spellStart"/>
      <w:r w:rsidRPr="006673BB">
        <w:rPr>
          <w:i/>
        </w:rPr>
        <w:t>Annaeus</w:t>
      </w:r>
      <w:proofErr w:type="spellEnd"/>
      <w:r w:rsidRPr="006673BB">
        <w:rPr>
          <w:i/>
        </w:rPr>
        <w:t xml:space="preserve"> Lucanus </w:t>
      </w:r>
      <w:r w:rsidRPr="006673BB">
        <w:t>Bellum Civile</w:t>
      </w:r>
      <w:r w:rsidRPr="006673BB">
        <w:rPr>
          <w:i/>
        </w:rPr>
        <w:t xml:space="preserve"> Book III: A Commentary</w:t>
      </w:r>
      <w:r w:rsidRPr="006673BB">
        <w:t xml:space="preserve">. Amsterdam: J. C. </w:t>
      </w:r>
      <w:proofErr w:type="spellStart"/>
      <w:r w:rsidRPr="006673BB">
        <w:t>Gieben</w:t>
      </w:r>
      <w:proofErr w:type="spellEnd"/>
      <w:r w:rsidRPr="006673BB">
        <w:t>.</w:t>
      </w:r>
    </w:p>
    <w:p w14:paraId="3709F4E3" w14:textId="77777777" w:rsidR="003B1B71" w:rsidRPr="006673BB" w:rsidRDefault="003B1B71" w:rsidP="003B1B71">
      <w:pPr>
        <w:spacing w:line="480" w:lineRule="auto"/>
        <w:ind w:left="720" w:hanging="720"/>
      </w:pPr>
      <w:proofErr w:type="spellStart"/>
      <w:r w:rsidRPr="006673BB">
        <w:t>Jamset</w:t>
      </w:r>
      <w:proofErr w:type="spellEnd"/>
      <w:r w:rsidRPr="006673BB">
        <w:t xml:space="preserve">, Claire. 2004. </w:t>
      </w:r>
      <w:r>
        <w:t>“</w:t>
      </w:r>
      <w:r w:rsidRPr="006673BB">
        <w:t>Death-</w:t>
      </w:r>
      <w:proofErr w:type="spellStart"/>
      <w:r w:rsidRPr="006673BB">
        <w:t>loration</w:t>
      </w:r>
      <w:proofErr w:type="spellEnd"/>
      <w:r w:rsidRPr="006673BB">
        <w:t xml:space="preserve">: the eroticization of death in the </w:t>
      </w:r>
      <w:proofErr w:type="spellStart"/>
      <w:r w:rsidRPr="006673BB">
        <w:rPr>
          <w:i/>
          <w:iCs/>
        </w:rPr>
        <w:t>Thebaid</w:t>
      </w:r>
      <w:proofErr w:type="spellEnd"/>
      <w:r w:rsidRPr="006673BB">
        <w:t>.</w:t>
      </w:r>
      <w:r>
        <w:t>”</w:t>
      </w:r>
      <w:r w:rsidRPr="006673BB">
        <w:t> </w:t>
      </w:r>
      <w:r w:rsidRPr="006673BB">
        <w:rPr>
          <w:i/>
          <w:iCs/>
        </w:rPr>
        <w:t>G&amp;R</w:t>
      </w:r>
      <w:r w:rsidRPr="006673BB">
        <w:t> 51.1: 95–104.</w:t>
      </w:r>
    </w:p>
    <w:p w14:paraId="140472DF" w14:textId="7B186550" w:rsidR="003B1B71" w:rsidRPr="006673BB" w:rsidRDefault="003B1B71" w:rsidP="003B1B71">
      <w:pPr>
        <w:spacing w:line="480" w:lineRule="auto"/>
        <w:ind w:left="720" w:hanging="720"/>
      </w:pPr>
      <w:proofErr w:type="spellStart"/>
      <w:r w:rsidRPr="006673BB">
        <w:t>Janan</w:t>
      </w:r>
      <w:proofErr w:type="spellEnd"/>
      <w:r w:rsidRPr="006673BB">
        <w:t xml:space="preserve">, Micaela. 2009. </w:t>
      </w:r>
      <w:r w:rsidRPr="006673BB">
        <w:rPr>
          <w:i/>
          <w:iCs/>
        </w:rPr>
        <w:t>Reflections in a Serpent</w:t>
      </w:r>
      <w:r w:rsidR="00050F90">
        <w:rPr>
          <w:i/>
          <w:iCs/>
        </w:rPr>
        <w:t>’</w:t>
      </w:r>
      <w:r w:rsidRPr="006673BB">
        <w:rPr>
          <w:i/>
          <w:iCs/>
        </w:rPr>
        <w:t>s Eye: Thebes in Ovid</w:t>
      </w:r>
      <w:r w:rsidR="00050F90">
        <w:rPr>
          <w:i/>
          <w:iCs/>
        </w:rPr>
        <w:t>’</w:t>
      </w:r>
      <w:r w:rsidRPr="006673BB">
        <w:rPr>
          <w:i/>
          <w:iCs/>
        </w:rPr>
        <w:t xml:space="preserve">s </w:t>
      </w:r>
      <w:r w:rsidRPr="001F4EDE">
        <w:rPr>
          <w:iCs/>
        </w:rPr>
        <w:t>Metamorphoses</w:t>
      </w:r>
      <w:r w:rsidRPr="006673BB">
        <w:t>. Oxford: Oxford University Press.</w:t>
      </w:r>
    </w:p>
    <w:p w14:paraId="09B796A7" w14:textId="77777777" w:rsidR="003B1B71" w:rsidRPr="006673BB" w:rsidRDefault="003B1B71" w:rsidP="003B1B71">
      <w:pPr>
        <w:spacing w:line="480" w:lineRule="auto"/>
        <w:ind w:left="720" w:hanging="720"/>
      </w:pPr>
      <w:proofErr w:type="spellStart"/>
      <w:r w:rsidRPr="006673BB">
        <w:t>Jenkyns</w:t>
      </w:r>
      <w:proofErr w:type="spellEnd"/>
      <w:r w:rsidRPr="006673BB">
        <w:t xml:space="preserve">, Richard. 2015. </w:t>
      </w:r>
      <w:r w:rsidRPr="006673BB">
        <w:rPr>
          <w:i/>
          <w:iCs/>
        </w:rPr>
        <w:t>Classical Literature</w:t>
      </w:r>
      <w:r>
        <w:rPr>
          <w:i/>
          <w:iCs/>
        </w:rPr>
        <w:t>:</w:t>
      </w:r>
      <w:r w:rsidRPr="006673BB">
        <w:rPr>
          <w:i/>
          <w:iCs/>
        </w:rPr>
        <w:t xml:space="preserve"> A Pelican Introduction.</w:t>
      </w:r>
      <w:r w:rsidRPr="006673BB">
        <w:t xml:space="preserve"> London: Pelican. </w:t>
      </w:r>
    </w:p>
    <w:p w14:paraId="631B3CA3" w14:textId="77777777" w:rsidR="003B1B71" w:rsidRPr="006673BB" w:rsidRDefault="003B1B71" w:rsidP="003B1B71">
      <w:pPr>
        <w:spacing w:line="480" w:lineRule="auto"/>
        <w:ind w:left="720" w:hanging="720"/>
      </w:pPr>
      <w:r w:rsidRPr="006673BB">
        <w:t xml:space="preserve">Johnson, W. Ralph. 1987. </w:t>
      </w:r>
      <w:r w:rsidRPr="006673BB">
        <w:rPr>
          <w:i/>
        </w:rPr>
        <w:t>Momentary Monsters: Lucan and His Heroes</w:t>
      </w:r>
      <w:r w:rsidRPr="006673BB">
        <w:t>. Ithaca: Cornell University Press.</w:t>
      </w:r>
    </w:p>
    <w:p w14:paraId="26F22D5B" w14:textId="77777777" w:rsidR="003B1B71" w:rsidRPr="006673BB" w:rsidRDefault="003B1B71" w:rsidP="003B1B71">
      <w:pPr>
        <w:spacing w:line="480" w:lineRule="auto"/>
        <w:ind w:left="720" w:hanging="720"/>
      </w:pPr>
      <w:r w:rsidRPr="006673BB">
        <w:rPr>
          <w:color w:val="000000"/>
          <w:shd w:val="clear" w:color="auto" w:fill="FFFFFF"/>
        </w:rPr>
        <w:t xml:space="preserve">Jones, Brian. 1992. </w:t>
      </w:r>
      <w:r w:rsidRPr="006673BB">
        <w:rPr>
          <w:i/>
          <w:iCs/>
          <w:color w:val="000000"/>
          <w:shd w:val="clear" w:color="auto" w:fill="FFFFFF"/>
        </w:rPr>
        <w:t>The Emperor Domitian</w:t>
      </w:r>
      <w:r w:rsidRPr="006673BB">
        <w:rPr>
          <w:color w:val="000000"/>
          <w:shd w:val="clear" w:color="auto" w:fill="FFFFFF"/>
        </w:rPr>
        <w:t xml:space="preserve">. London: Routledge. </w:t>
      </w:r>
    </w:p>
    <w:p w14:paraId="33C2C45E" w14:textId="5E69B2AD" w:rsidR="003B1B71" w:rsidRPr="006673BB" w:rsidRDefault="003B1B71" w:rsidP="003B1B71">
      <w:pPr>
        <w:spacing w:line="480" w:lineRule="auto"/>
        <w:ind w:left="720" w:hanging="720"/>
      </w:pPr>
      <w:r w:rsidRPr="006673BB">
        <w:t xml:space="preserve">Joseph, Timothy. 2017 </w:t>
      </w:r>
      <w:r>
        <w:t>“</w:t>
      </w:r>
      <w:proofErr w:type="spellStart"/>
      <w:r w:rsidRPr="006673BB">
        <w:t>Pharsalia</w:t>
      </w:r>
      <w:proofErr w:type="spellEnd"/>
      <w:r w:rsidRPr="006673BB">
        <w:t xml:space="preserve"> as Rome</w:t>
      </w:r>
      <w:r w:rsidR="00050F90">
        <w:t>’</w:t>
      </w:r>
      <w:r w:rsidRPr="006673BB">
        <w:t xml:space="preserve">s </w:t>
      </w:r>
      <w:r w:rsidR="00050F90">
        <w:t>‘</w:t>
      </w:r>
      <w:r>
        <w:t>day of doom</w:t>
      </w:r>
      <w:r w:rsidR="00050F90">
        <w:t>’</w:t>
      </w:r>
      <w:r w:rsidRPr="006673BB">
        <w:t xml:space="preserve"> in Lucan.</w:t>
      </w:r>
      <w:r>
        <w:t>”</w:t>
      </w:r>
      <w:r w:rsidRPr="006673BB">
        <w:t xml:space="preserve"> </w:t>
      </w:r>
      <w:proofErr w:type="spellStart"/>
      <w:r>
        <w:rPr>
          <w:i/>
        </w:rPr>
        <w:t>AJPh</w:t>
      </w:r>
      <w:proofErr w:type="spellEnd"/>
      <w:r w:rsidRPr="006673BB">
        <w:t xml:space="preserve"> 138.1: 107–141</w:t>
      </w:r>
    </w:p>
    <w:p w14:paraId="51F4087D" w14:textId="77777777" w:rsidR="003B1B71" w:rsidRPr="006673BB" w:rsidRDefault="003B1B71" w:rsidP="003B1B71">
      <w:pPr>
        <w:spacing w:line="480" w:lineRule="auto"/>
        <w:ind w:left="720" w:hanging="720"/>
      </w:pPr>
      <w:r w:rsidRPr="006673BB">
        <w:rPr>
          <w:color w:val="000000"/>
          <w:shd w:val="clear" w:color="auto" w:fill="FFFFFF"/>
        </w:rPr>
        <w:lastRenderedPageBreak/>
        <w:t xml:space="preserve">Joyce, J. W. 2008. </w:t>
      </w:r>
      <w:proofErr w:type="spellStart"/>
      <w:r w:rsidRPr="006673BB">
        <w:rPr>
          <w:i/>
          <w:iCs/>
          <w:color w:val="000000"/>
          <w:shd w:val="clear" w:color="auto" w:fill="FFFFFF"/>
        </w:rPr>
        <w:t>Thebaid</w:t>
      </w:r>
      <w:proofErr w:type="spellEnd"/>
      <w:r w:rsidRPr="006673BB">
        <w:rPr>
          <w:i/>
          <w:iCs/>
          <w:color w:val="000000"/>
          <w:shd w:val="clear" w:color="auto" w:fill="FFFFFF"/>
        </w:rPr>
        <w:t>: A Song of Thebes, Translated, with Introductions, Commentary, and a Glossary</w:t>
      </w:r>
      <w:r w:rsidRPr="006673BB">
        <w:rPr>
          <w:color w:val="000000"/>
          <w:shd w:val="clear" w:color="auto" w:fill="FFFFFF"/>
        </w:rPr>
        <w:t xml:space="preserve">. Ithaca: Cornell University Press. </w:t>
      </w:r>
    </w:p>
    <w:p w14:paraId="19F6820C" w14:textId="3249D320" w:rsidR="003B1B71" w:rsidRPr="006673BB" w:rsidRDefault="003B1B71" w:rsidP="003B1B71">
      <w:pPr>
        <w:spacing w:line="480" w:lineRule="auto"/>
        <w:ind w:left="720" w:hanging="720"/>
      </w:pPr>
      <w:r w:rsidRPr="006673BB">
        <w:t xml:space="preserve">Kaufmann, Helen. 2015. </w:t>
      </w:r>
      <w:r>
        <w:t>“</w:t>
      </w:r>
      <w:proofErr w:type="spellStart"/>
      <w:r w:rsidRPr="00903080">
        <w:rPr>
          <w:i/>
        </w:rPr>
        <w:t>Papinius</w:t>
      </w:r>
      <w:proofErr w:type="spellEnd"/>
      <w:r w:rsidRPr="00903080">
        <w:rPr>
          <w:i/>
        </w:rPr>
        <w:t xml:space="preserve"> </w:t>
      </w:r>
      <w:proofErr w:type="spellStart"/>
      <w:r w:rsidRPr="00903080">
        <w:rPr>
          <w:i/>
        </w:rPr>
        <w:t>noster</w:t>
      </w:r>
      <w:proofErr w:type="spellEnd"/>
      <w:r w:rsidRPr="006673BB">
        <w:t xml:space="preserve">: Statius in Roman </w:t>
      </w:r>
      <w:r>
        <w:t>late antiquity</w:t>
      </w:r>
      <w:r w:rsidRPr="006673BB">
        <w:t>.</w:t>
      </w:r>
      <w:r>
        <w:t>”</w:t>
      </w:r>
      <w:r w:rsidRPr="006673BB">
        <w:t xml:space="preserve"> In </w:t>
      </w:r>
      <w:r w:rsidRPr="006673BB">
        <w:rPr>
          <w:i/>
          <w:iCs/>
        </w:rPr>
        <w:t>Brill</w:t>
      </w:r>
      <w:r w:rsidR="00050F90">
        <w:rPr>
          <w:i/>
          <w:iCs/>
        </w:rPr>
        <w:t>’</w:t>
      </w:r>
      <w:r w:rsidRPr="006673BB">
        <w:rPr>
          <w:i/>
          <w:iCs/>
        </w:rPr>
        <w:t>s Companion to Statius</w:t>
      </w:r>
      <w:r>
        <w:t xml:space="preserve">, ed. by W. </w:t>
      </w:r>
      <w:r w:rsidRPr="006673BB">
        <w:t>J. Dominik,</w:t>
      </w:r>
      <w:r>
        <w:t xml:space="preserve"> C. E. </w:t>
      </w:r>
      <w:r w:rsidRPr="006673BB">
        <w:t>Newlands, and</w:t>
      </w:r>
      <w:r>
        <w:t xml:space="preserve"> K. </w:t>
      </w:r>
      <w:r w:rsidRPr="006673BB">
        <w:t>Gervais, 481–96. Leiden: Brill.</w:t>
      </w:r>
    </w:p>
    <w:p w14:paraId="20E7C9A6" w14:textId="77777777" w:rsidR="003B1B71" w:rsidRPr="006673BB" w:rsidRDefault="003B1B71" w:rsidP="003B1B71">
      <w:pPr>
        <w:spacing w:line="480" w:lineRule="auto"/>
        <w:ind w:left="720" w:hanging="720"/>
        <w:rPr>
          <w:color w:val="181817"/>
          <w:shd w:val="clear" w:color="auto" w:fill="FFFFFF"/>
        </w:rPr>
      </w:pPr>
      <w:r w:rsidRPr="006673BB">
        <w:rPr>
          <w:color w:val="181817"/>
          <w:shd w:val="clear" w:color="auto" w:fill="FFFFFF"/>
        </w:rPr>
        <w:t>Keith, Alison. 2000. </w:t>
      </w:r>
      <w:r w:rsidRPr="006673BB">
        <w:rPr>
          <w:i/>
          <w:iCs/>
          <w:color w:val="181817"/>
          <w:bdr w:val="none" w:sz="0" w:space="0" w:color="auto" w:frame="1"/>
          <w:shd w:val="clear" w:color="auto" w:fill="FFFFFF"/>
        </w:rPr>
        <w:t>Engendering Rome: Women in Latin Epic</w:t>
      </w:r>
      <w:r w:rsidRPr="006673BB">
        <w:rPr>
          <w:color w:val="181817"/>
          <w:shd w:val="clear" w:color="auto" w:fill="FFFFFF"/>
        </w:rPr>
        <w:t xml:space="preserve">. Cambridge: Cambridge University Press. </w:t>
      </w:r>
    </w:p>
    <w:p w14:paraId="772F9D20" w14:textId="788405BF" w:rsidR="003B1B71" w:rsidRPr="006673BB" w:rsidRDefault="003B1B71" w:rsidP="003B1B71">
      <w:pPr>
        <w:spacing w:line="480" w:lineRule="auto"/>
        <w:ind w:left="720" w:hanging="720"/>
        <w:rPr>
          <w:color w:val="000000"/>
          <w:shd w:val="clear" w:color="auto" w:fill="FFFFFF"/>
        </w:rPr>
      </w:pPr>
      <w:r w:rsidRPr="006673BB">
        <w:rPr>
          <w:color w:val="000000"/>
          <w:shd w:val="clear" w:color="auto" w:fill="FFFFFF"/>
        </w:rPr>
        <w:t xml:space="preserve">Keith, Alison. 2002. </w:t>
      </w:r>
      <w:r>
        <w:rPr>
          <w:color w:val="000000"/>
          <w:shd w:val="clear" w:color="auto" w:fill="FFFFFF"/>
        </w:rPr>
        <w:t>“</w:t>
      </w:r>
      <w:r w:rsidRPr="006673BB">
        <w:rPr>
          <w:color w:val="000000"/>
          <w:shd w:val="clear" w:color="auto" w:fill="FFFFFF"/>
        </w:rPr>
        <w:t xml:space="preserve">Ovidian </w:t>
      </w:r>
      <w:r>
        <w:rPr>
          <w:color w:val="000000"/>
          <w:shd w:val="clear" w:color="auto" w:fill="FFFFFF"/>
        </w:rPr>
        <w:t>personae</w:t>
      </w:r>
      <w:r w:rsidRPr="006673BB">
        <w:rPr>
          <w:color w:val="000000"/>
          <w:shd w:val="clear" w:color="auto" w:fill="FFFFFF"/>
        </w:rPr>
        <w:t xml:space="preserve"> in Statius</w:t>
      </w:r>
      <w:r w:rsidR="00050F90">
        <w:rPr>
          <w:color w:val="000000"/>
          <w:shd w:val="clear" w:color="auto" w:fill="FFFFFF"/>
        </w:rPr>
        <w:t>’</w:t>
      </w:r>
      <w:r w:rsidRPr="006673BB">
        <w:rPr>
          <w:color w:val="000000"/>
          <w:shd w:val="clear" w:color="auto" w:fill="FFFFFF"/>
        </w:rPr>
        <w:t xml:space="preserve">s </w:t>
      </w:r>
      <w:proofErr w:type="spellStart"/>
      <w:r w:rsidRPr="006673BB">
        <w:rPr>
          <w:i/>
          <w:iCs/>
          <w:color w:val="000000"/>
          <w:shd w:val="clear" w:color="auto" w:fill="FFFFFF"/>
        </w:rPr>
        <w:t>Thebaid</w:t>
      </w:r>
      <w:proofErr w:type="spellEnd"/>
      <w:r w:rsidRPr="006673BB">
        <w:rPr>
          <w:color w:val="000000"/>
          <w:shd w:val="clear" w:color="auto" w:fill="FFFFFF"/>
        </w:rPr>
        <w:t>.</w:t>
      </w:r>
      <w:r>
        <w:rPr>
          <w:color w:val="000000"/>
          <w:shd w:val="clear" w:color="auto" w:fill="FFFFFF"/>
        </w:rPr>
        <w:t>”</w:t>
      </w:r>
      <w:r w:rsidRPr="006673BB">
        <w:rPr>
          <w:color w:val="000000"/>
          <w:shd w:val="clear" w:color="auto" w:fill="FFFFFF"/>
        </w:rPr>
        <w:t> </w:t>
      </w:r>
      <w:r w:rsidRPr="006673BB">
        <w:rPr>
          <w:i/>
          <w:iCs/>
          <w:color w:val="000000"/>
          <w:shd w:val="clear" w:color="auto" w:fill="FFFFFF"/>
        </w:rPr>
        <w:t>Arethusa</w:t>
      </w:r>
      <w:r w:rsidRPr="006673BB">
        <w:rPr>
          <w:color w:val="000000"/>
          <w:shd w:val="clear" w:color="auto" w:fill="FFFFFF"/>
        </w:rPr>
        <w:t> 35.3: 381–402.</w:t>
      </w:r>
    </w:p>
    <w:p w14:paraId="78ABBAD3" w14:textId="493CAD11" w:rsidR="003B1B71" w:rsidRPr="006673BB" w:rsidRDefault="003B1B71" w:rsidP="003B1B71">
      <w:pPr>
        <w:spacing w:line="480" w:lineRule="auto"/>
        <w:ind w:left="720" w:hanging="720"/>
      </w:pPr>
      <w:r w:rsidRPr="006673BB">
        <w:t xml:space="preserve">Keith, Alison. 2004–05. </w:t>
      </w:r>
      <w:r>
        <w:t>“</w:t>
      </w:r>
      <w:r w:rsidRPr="006673BB">
        <w:t>Ovid</w:t>
      </w:r>
      <w:r w:rsidR="00050F90">
        <w:t>’</w:t>
      </w:r>
      <w:r w:rsidRPr="006673BB">
        <w:t>s Theban narrative in Statius</w:t>
      </w:r>
      <w:r w:rsidR="00050F90">
        <w:t>’</w:t>
      </w:r>
      <w:r w:rsidRPr="006673BB">
        <w:t> </w:t>
      </w:r>
      <w:proofErr w:type="spellStart"/>
      <w:r w:rsidRPr="006673BB">
        <w:rPr>
          <w:i/>
          <w:iCs/>
        </w:rPr>
        <w:t>Thebaid</w:t>
      </w:r>
      <w:proofErr w:type="spellEnd"/>
      <w:r w:rsidRPr="006673BB">
        <w:t>.</w:t>
      </w:r>
      <w:r>
        <w:t>”</w:t>
      </w:r>
      <w:r w:rsidRPr="006673BB">
        <w:t xml:space="preserve"> </w:t>
      </w:r>
      <w:proofErr w:type="spellStart"/>
      <w:r w:rsidRPr="006673BB">
        <w:rPr>
          <w:i/>
          <w:iCs/>
        </w:rPr>
        <w:t>Hermathena</w:t>
      </w:r>
      <w:proofErr w:type="spellEnd"/>
      <w:r w:rsidRPr="006673BB">
        <w:t xml:space="preserve"> 177/78: 181–207. </w:t>
      </w:r>
    </w:p>
    <w:p w14:paraId="6F2B2790" w14:textId="03919731" w:rsidR="003B1B71" w:rsidRPr="006673BB" w:rsidRDefault="003B1B71" w:rsidP="003B1B71">
      <w:pPr>
        <w:spacing w:line="480" w:lineRule="auto"/>
        <w:ind w:left="720" w:hanging="720"/>
      </w:pPr>
      <w:r w:rsidRPr="00903080">
        <w:t>Keith, Alison. 2007. “Imperial building projects and architectural ecphrases in Ovid</w:t>
      </w:r>
      <w:r w:rsidR="00050F90">
        <w:t>’</w:t>
      </w:r>
      <w:r w:rsidRPr="00903080">
        <w:t>s</w:t>
      </w:r>
      <w:r w:rsidRPr="006673BB">
        <w:t xml:space="preserve"> </w:t>
      </w:r>
      <w:r w:rsidRPr="006673BB">
        <w:rPr>
          <w:i/>
          <w:iCs/>
        </w:rPr>
        <w:t>Metamorphoses</w:t>
      </w:r>
      <w:r w:rsidRPr="006673BB">
        <w:t xml:space="preserve"> and Statius</w:t>
      </w:r>
      <w:r w:rsidR="00050F90">
        <w:t>’</w:t>
      </w:r>
      <w:r w:rsidRPr="006673BB">
        <w:t> </w:t>
      </w:r>
      <w:proofErr w:type="spellStart"/>
      <w:r w:rsidRPr="006673BB">
        <w:rPr>
          <w:i/>
          <w:iCs/>
        </w:rPr>
        <w:t>Thebaid</w:t>
      </w:r>
      <w:proofErr w:type="spellEnd"/>
      <w:r w:rsidRPr="006673BB">
        <w:t>.</w:t>
      </w:r>
      <w:r>
        <w:t xml:space="preserve">” </w:t>
      </w:r>
      <w:proofErr w:type="spellStart"/>
      <w:r w:rsidRPr="006673BB">
        <w:rPr>
          <w:i/>
          <w:iCs/>
        </w:rPr>
        <w:t>Mouseion</w:t>
      </w:r>
      <w:proofErr w:type="spellEnd"/>
      <w:r w:rsidRPr="006673BB">
        <w:t> 7.1: 1–26.</w:t>
      </w:r>
    </w:p>
    <w:p w14:paraId="6599A357" w14:textId="77777777" w:rsidR="003B1B71" w:rsidRPr="006673BB" w:rsidRDefault="003B1B71" w:rsidP="003B1B71">
      <w:pPr>
        <w:spacing w:line="480" w:lineRule="auto"/>
        <w:ind w:left="720" w:hanging="720"/>
      </w:pPr>
      <w:r w:rsidRPr="006673BB">
        <w:t xml:space="preserve">Keith, Alison. 2014a. </w:t>
      </w:r>
      <w:r>
        <w:t>“</w:t>
      </w:r>
      <w:r w:rsidRPr="006673BB">
        <w:t xml:space="preserve">Ovidian </w:t>
      </w:r>
      <w:r>
        <w:t>geographies</w:t>
      </w:r>
      <w:r w:rsidRPr="006673BB">
        <w:t xml:space="preserve"> in Flavian </w:t>
      </w:r>
      <w:r>
        <w:t>mythological epic</w:t>
      </w:r>
      <w:r w:rsidRPr="006673BB">
        <w:t>.</w:t>
      </w:r>
      <w:r>
        <w:t>”</w:t>
      </w:r>
      <w:r w:rsidRPr="006673BB">
        <w:t xml:space="preserve"> In </w:t>
      </w:r>
      <w:r w:rsidRPr="006673BB">
        <w:rPr>
          <w:i/>
          <w:iCs/>
        </w:rPr>
        <w:t>Geography,</w:t>
      </w:r>
      <w:r>
        <w:rPr>
          <w:i/>
          <w:iCs/>
        </w:rPr>
        <w:t xml:space="preserve"> </w:t>
      </w:r>
      <w:r w:rsidRPr="006673BB">
        <w:rPr>
          <w:i/>
          <w:iCs/>
        </w:rPr>
        <w:t>Topography, Landscape: Configurations of Space in Greek and Roman Epic</w:t>
      </w:r>
      <w:r>
        <w:t xml:space="preserve">, ed. by </w:t>
      </w:r>
      <w:r w:rsidRPr="006673BB">
        <w:t>I</w:t>
      </w:r>
      <w:r>
        <w:t>.</w:t>
      </w:r>
      <w:r w:rsidRPr="006673BB">
        <w:t xml:space="preserve"> </w:t>
      </w:r>
      <w:proofErr w:type="spellStart"/>
      <w:r w:rsidRPr="006673BB">
        <w:t>Ziogas</w:t>
      </w:r>
      <w:proofErr w:type="spellEnd"/>
      <w:r w:rsidRPr="006673BB">
        <w:t xml:space="preserve"> and M</w:t>
      </w:r>
      <w:r>
        <w:t>.</w:t>
      </w:r>
      <w:r w:rsidRPr="006673BB">
        <w:t xml:space="preserve"> </w:t>
      </w:r>
      <w:proofErr w:type="spellStart"/>
      <w:r w:rsidRPr="006673BB">
        <w:t>Skempis</w:t>
      </w:r>
      <w:proofErr w:type="spellEnd"/>
      <w:r w:rsidRPr="006673BB">
        <w:t>, 349–72. Leiden: Brill.</w:t>
      </w:r>
    </w:p>
    <w:p w14:paraId="521C2D53" w14:textId="5B2B61BA" w:rsidR="003B1B71" w:rsidRPr="006673BB" w:rsidRDefault="003B1B71" w:rsidP="003B1B71">
      <w:pPr>
        <w:spacing w:line="480" w:lineRule="auto"/>
        <w:ind w:left="720" w:hanging="720"/>
      </w:pPr>
      <w:r w:rsidRPr="006673BB">
        <w:t xml:space="preserve">Keith, Alison. 2014b. </w:t>
      </w:r>
      <w:r>
        <w:t>“</w:t>
      </w:r>
      <w:r w:rsidRPr="006673BB">
        <w:t xml:space="preserve">Ovid and </w:t>
      </w:r>
      <w:proofErr w:type="spellStart"/>
      <w:r w:rsidRPr="006673BB">
        <w:t>Valerius</w:t>
      </w:r>
      <w:proofErr w:type="spellEnd"/>
      <w:r w:rsidRPr="006673BB">
        <w:t xml:space="preserve"> </w:t>
      </w:r>
      <w:proofErr w:type="spellStart"/>
      <w:r w:rsidRPr="006673BB">
        <w:t>Flaccus</w:t>
      </w:r>
      <w:proofErr w:type="spellEnd"/>
      <w:r w:rsidRPr="006673BB">
        <w:t>.</w:t>
      </w:r>
      <w:r>
        <w:t>”</w:t>
      </w:r>
      <w:r w:rsidRPr="006673BB">
        <w:t xml:space="preserve"> In </w:t>
      </w:r>
      <w:r w:rsidRPr="006673BB">
        <w:rPr>
          <w:i/>
          <w:iCs/>
        </w:rPr>
        <w:t>Brill</w:t>
      </w:r>
      <w:r w:rsidR="00050F90">
        <w:rPr>
          <w:i/>
          <w:iCs/>
        </w:rPr>
        <w:t>’</w:t>
      </w:r>
      <w:r w:rsidRPr="006673BB">
        <w:rPr>
          <w:i/>
          <w:iCs/>
        </w:rPr>
        <w:t xml:space="preserve">s 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ed. by</w:t>
      </w:r>
      <w:r w:rsidRPr="006673BB">
        <w:t xml:space="preserve"> </w:t>
      </w:r>
      <w:r>
        <w:t xml:space="preserve">M. </w:t>
      </w:r>
      <w:proofErr w:type="spellStart"/>
      <w:r>
        <w:t>Heerink</w:t>
      </w:r>
      <w:proofErr w:type="spellEnd"/>
      <w:r>
        <w:t xml:space="preserve"> and G. </w:t>
      </w:r>
      <w:proofErr w:type="spellStart"/>
      <w:r>
        <w:t>Manuwald</w:t>
      </w:r>
      <w:proofErr w:type="spellEnd"/>
      <w:r w:rsidRPr="006673BB">
        <w:t>, 269–89. Leiden: Brill.</w:t>
      </w:r>
    </w:p>
    <w:p w14:paraId="1E03B880" w14:textId="77777777" w:rsidR="003B1B71" w:rsidRPr="006673BB" w:rsidRDefault="003B1B71" w:rsidP="003B1B71">
      <w:pPr>
        <w:spacing w:line="480" w:lineRule="auto"/>
        <w:ind w:left="720" w:hanging="720"/>
      </w:pPr>
      <w:r w:rsidRPr="006673BB">
        <w:t xml:space="preserve">Keith, Alison. 2016. </w:t>
      </w:r>
      <w:r>
        <w:t>“</w:t>
      </w:r>
      <w:r w:rsidRPr="006673BB">
        <w:t xml:space="preserve">Sisters and </w:t>
      </w:r>
      <w:r>
        <w:t>their secrets in Flavian epic</w:t>
      </w:r>
      <w:r w:rsidRPr="006673BB">
        <w:t>.</w:t>
      </w:r>
      <w:r>
        <w:t>”</w:t>
      </w:r>
      <w:r w:rsidRPr="006673BB">
        <w:t xml:space="preserve"> In </w:t>
      </w:r>
      <w:r w:rsidRPr="006673BB">
        <w:rPr>
          <w:i/>
          <w:iCs/>
        </w:rPr>
        <w:t>Family in Flavian Epic</w:t>
      </w:r>
      <w:r>
        <w:t>, ed. by</w:t>
      </w:r>
      <w:r w:rsidRPr="006673BB">
        <w:t xml:space="preserve"> </w:t>
      </w:r>
      <w:r w:rsidRPr="00041B2A">
        <w:t xml:space="preserve">N. </w:t>
      </w:r>
      <w:proofErr w:type="spellStart"/>
      <w:r w:rsidRPr="00041B2A">
        <w:t>Manioti</w:t>
      </w:r>
      <w:proofErr w:type="spellEnd"/>
      <w:r w:rsidRPr="00041B2A">
        <w:t>, 248–75. Leiden: Brill.</w:t>
      </w:r>
    </w:p>
    <w:p w14:paraId="0FC9B6D5" w14:textId="7FC1E389" w:rsidR="003B1B71" w:rsidRPr="006673BB" w:rsidRDefault="003B1B71" w:rsidP="003B1B71">
      <w:pPr>
        <w:spacing w:line="480" w:lineRule="auto"/>
        <w:ind w:left="720" w:hanging="720"/>
      </w:pPr>
      <w:r w:rsidRPr="006673BB">
        <w:t xml:space="preserve">Keith, Alison. 2017. </w:t>
      </w:r>
      <w:r>
        <w:t>“</w:t>
      </w:r>
      <w:r w:rsidRPr="006673BB">
        <w:t>Lyric resonances in Statius</w:t>
      </w:r>
      <w:r w:rsidR="00050F90">
        <w:t>’</w:t>
      </w:r>
      <w:r w:rsidRPr="006673BB">
        <w:t xml:space="preserve"> </w:t>
      </w:r>
      <w:proofErr w:type="spellStart"/>
      <w:r w:rsidRPr="006673BB">
        <w:rPr>
          <w:i/>
          <w:iCs/>
        </w:rPr>
        <w:t>Achilleid</w:t>
      </w:r>
      <w:proofErr w:type="spellEnd"/>
      <w:r w:rsidRPr="006673BB">
        <w:t>.</w:t>
      </w:r>
      <w:r>
        <w:t>”</w:t>
      </w:r>
      <w:r w:rsidRPr="006673BB">
        <w:t xml:space="preserve"> In </w:t>
      </w:r>
      <w:r w:rsidRPr="006673BB">
        <w:rPr>
          <w:i/>
          <w:iCs/>
        </w:rPr>
        <w:t>The Literary Genres in the Flavian Age: Canons, Transformations, Reception</w:t>
      </w:r>
      <w:r>
        <w:t>, ed. by</w:t>
      </w:r>
      <w:r w:rsidRPr="006673BB">
        <w:t xml:space="preserve"> F</w:t>
      </w:r>
      <w:r>
        <w:t>.</w:t>
      </w:r>
      <w:r w:rsidRPr="006673BB">
        <w:t xml:space="preserve"> </w:t>
      </w:r>
      <w:proofErr w:type="spellStart"/>
      <w:r w:rsidRPr="006673BB">
        <w:t>Bessone</w:t>
      </w:r>
      <w:proofErr w:type="spellEnd"/>
      <w:r w:rsidRPr="006673BB">
        <w:t xml:space="preserve"> and M</w:t>
      </w:r>
      <w:r>
        <w:t>.</w:t>
      </w:r>
      <w:r w:rsidRPr="006673BB">
        <w:t xml:space="preserve"> </w:t>
      </w:r>
      <w:proofErr w:type="spellStart"/>
      <w:r w:rsidRPr="006673BB">
        <w:t>Fucecchi</w:t>
      </w:r>
      <w:proofErr w:type="spellEnd"/>
      <w:r w:rsidRPr="006673BB">
        <w:t xml:space="preserve">, 283–96. Berlin: </w:t>
      </w:r>
      <w:r>
        <w:t>De Gruyter</w:t>
      </w:r>
      <w:r w:rsidRPr="006673BB">
        <w:t xml:space="preserve">. </w:t>
      </w:r>
    </w:p>
    <w:p w14:paraId="4877C2EC" w14:textId="2B7A541E" w:rsidR="003B1B71" w:rsidRPr="006673BB" w:rsidRDefault="003B1B71" w:rsidP="003B1B71">
      <w:pPr>
        <w:spacing w:line="480" w:lineRule="auto"/>
        <w:ind w:left="720" w:hanging="720"/>
      </w:pPr>
      <w:r w:rsidRPr="006673BB">
        <w:lastRenderedPageBreak/>
        <w:t xml:space="preserve">Keith, Alison. 2019. </w:t>
      </w:r>
      <w:r>
        <w:t>“</w:t>
      </w:r>
      <w:r w:rsidRPr="006673BB">
        <w:t>Women</w:t>
      </w:r>
      <w:r w:rsidR="00050F90">
        <w:t>’</w:t>
      </w:r>
      <w:r w:rsidRPr="006673BB">
        <w:t>s </w:t>
      </w:r>
      <w:r>
        <w:rPr>
          <w:i/>
          <w:iCs/>
        </w:rPr>
        <w:t>fides</w:t>
      </w:r>
      <w:r w:rsidRPr="006673BB">
        <w:t> in Statius</w:t>
      </w:r>
      <w:r w:rsidR="00050F90">
        <w:t>’</w:t>
      </w:r>
      <w:r w:rsidRPr="006673BB">
        <w:t> </w:t>
      </w:r>
      <w:proofErr w:type="spellStart"/>
      <w:r w:rsidRPr="006673BB">
        <w:rPr>
          <w:i/>
          <w:iCs/>
        </w:rPr>
        <w:t>Thebaid</w:t>
      </w:r>
      <w:proofErr w:type="spellEnd"/>
      <w:r w:rsidRPr="006673BB">
        <w:t>.</w:t>
      </w:r>
      <w:r>
        <w:t>”</w:t>
      </w:r>
      <w:r w:rsidRPr="006673BB">
        <w:t xml:space="preserve"> In </w:t>
      </w:r>
      <w:r w:rsidRPr="006673BB">
        <w:rPr>
          <w:i/>
          <w:iCs/>
        </w:rPr>
        <w:t>Fides in Flavian Literature</w:t>
      </w:r>
      <w:r>
        <w:t xml:space="preserve">, ed. by A. </w:t>
      </w:r>
      <w:proofErr w:type="spellStart"/>
      <w:r>
        <w:t>Augoustakis</w:t>
      </w:r>
      <w:proofErr w:type="spellEnd"/>
      <w:r w:rsidRPr="006673BB">
        <w:t>, E</w:t>
      </w:r>
      <w:r>
        <w:t xml:space="preserve">. </w:t>
      </w:r>
      <w:r w:rsidRPr="006673BB">
        <w:t>Buckley, and C</w:t>
      </w:r>
      <w:r>
        <w:t>.</w:t>
      </w:r>
      <w:r w:rsidRPr="006673BB">
        <w:t xml:space="preserve"> Stocks, 109–31. Toronto: Toronto University Press.</w:t>
      </w:r>
    </w:p>
    <w:p w14:paraId="357DC4C2" w14:textId="1EAADD78" w:rsidR="003B1B71" w:rsidRPr="006673BB" w:rsidRDefault="003B1B71" w:rsidP="003B1B71">
      <w:pPr>
        <w:spacing w:line="480" w:lineRule="auto"/>
        <w:ind w:left="720" w:hanging="720"/>
      </w:pPr>
      <w:proofErr w:type="spellStart"/>
      <w:r w:rsidRPr="006673BB">
        <w:t>Klaassen</w:t>
      </w:r>
      <w:proofErr w:type="spellEnd"/>
      <w:r w:rsidRPr="006673BB">
        <w:t xml:space="preserve">, Elizabeth Kennedy. 2010. </w:t>
      </w:r>
      <w:r>
        <w:t>“</w:t>
      </w:r>
      <w:r w:rsidRPr="006673BB">
        <w:t xml:space="preserve">Imitation and </w:t>
      </w:r>
      <w:r>
        <w:t>the hero</w:t>
      </w:r>
      <w:r w:rsidRPr="006673BB">
        <w:t>.</w:t>
      </w:r>
      <w:r>
        <w:t>”</w:t>
      </w:r>
      <w:r w:rsidRPr="006673BB">
        <w:t xml:space="preserve"> In </w:t>
      </w:r>
      <w:r w:rsidRPr="006673BB">
        <w:rPr>
          <w:i/>
        </w:rPr>
        <w:t>Brill</w:t>
      </w:r>
      <w:r w:rsidR="00050F90">
        <w:rPr>
          <w:i/>
        </w:rPr>
        <w:t>’</w:t>
      </w:r>
      <w:r w:rsidRPr="006673BB">
        <w:rPr>
          <w:i/>
        </w:rPr>
        <w:t xml:space="preserve">s Companion to </w:t>
      </w:r>
      <w:proofErr w:type="spellStart"/>
      <w:r w:rsidRPr="006673BB">
        <w:rPr>
          <w:i/>
        </w:rPr>
        <w:t>Silius</w:t>
      </w:r>
      <w:proofErr w:type="spellEnd"/>
      <w:r w:rsidRPr="006673BB">
        <w:rPr>
          <w:i/>
        </w:rPr>
        <w:t xml:space="preserve"> </w:t>
      </w:r>
      <w:proofErr w:type="spellStart"/>
      <w:r w:rsidRPr="006673BB">
        <w:rPr>
          <w:i/>
        </w:rPr>
        <w:t>Italicus</w:t>
      </w:r>
      <w:proofErr w:type="spellEnd"/>
      <w:r>
        <w:t xml:space="preserve">, ed. by A. </w:t>
      </w:r>
      <w:proofErr w:type="spellStart"/>
      <w:r>
        <w:t>Augoustakis</w:t>
      </w:r>
      <w:proofErr w:type="spellEnd"/>
      <w:r w:rsidRPr="006673BB">
        <w:t>. Leiden: Brill. 99–126.</w:t>
      </w:r>
    </w:p>
    <w:p w14:paraId="34F204F8" w14:textId="77777777" w:rsidR="003B1B71" w:rsidRPr="006673BB" w:rsidRDefault="003B1B71" w:rsidP="003B1B71">
      <w:pPr>
        <w:spacing w:line="480" w:lineRule="auto"/>
        <w:ind w:left="720" w:hanging="720"/>
      </w:pPr>
      <w:proofErr w:type="spellStart"/>
      <w:r w:rsidRPr="006673BB">
        <w:t>Kleywegt</w:t>
      </w:r>
      <w:proofErr w:type="spellEnd"/>
      <w:r w:rsidRPr="006673BB">
        <w:t xml:space="preserve">, </w:t>
      </w:r>
      <w:proofErr w:type="spellStart"/>
      <w:r w:rsidRPr="006673BB">
        <w:t>Adrianus</w:t>
      </w:r>
      <w:proofErr w:type="spellEnd"/>
      <w:r w:rsidRPr="006673BB">
        <w:t xml:space="preserve"> J. 2005.</w:t>
      </w:r>
      <w:r>
        <w:t xml:space="preserve">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sidRPr="006673BB">
        <w:rPr>
          <w:i/>
          <w:iCs/>
        </w:rPr>
        <w:t xml:space="preserve">, </w:t>
      </w:r>
      <w:r w:rsidRPr="00041B2A">
        <w:t>Argonautica</w:t>
      </w:r>
      <w:r w:rsidRPr="006673BB">
        <w:rPr>
          <w:i/>
          <w:iCs/>
        </w:rPr>
        <w:t>, Book I: A Commentary</w:t>
      </w:r>
      <w:r w:rsidRPr="006673BB">
        <w:t>. Leiden:</w:t>
      </w:r>
      <w:r>
        <w:t xml:space="preserve"> </w:t>
      </w:r>
      <w:r w:rsidRPr="006673BB">
        <w:t>Brill.</w:t>
      </w:r>
    </w:p>
    <w:p w14:paraId="43B5644D" w14:textId="271350D4" w:rsidR="003B1B71" w:rsidRPr="006673BB" w:rsidRDefault="003B1B71" w:rsidP="003B1B71">
      <w:pPr>
        <w:spacing w:line="480" w:lineRule="auto"/>
        <w:ind w:left="720" w:hanging="720"/>
        <w:rPr>
          <w:iCs/>
        </w:rPr>
      </w:pPr>
      <w:r w:rsidRPr="00C15891">
        <w:rPr>
          <w:iCs/>
          <w:lang w:val="it-IT"/>
        </w:rPr>
        <w:t>Klotz, A</w:t>
      </w:r>
      <w:r w:rsidR="00FE516B">
        <w:rPr>
          <w:iCs/>
          <w:lang w:val="it-IT"/>
        </w:rPr>
        <w:t>lfred</w:t>
      </w:r>
      <w:r w:rsidRPr="00C15891">
        <w:rPr>
          <w:iCs/>
          <w:lang w:val="it-IT"/>
        </w:rPr>
        <w:t xml:space="preserve">. 1927. “Ti. </w:t>
      </w:r>
      <w:proofErr w:type="spellStart"/>
      <w:r w:rsidRPr="00C15891">
        <w:rPr>
          <w:iCs/>
          <w:lang w:val="it-IT"/>
        </w:rPr>
        <w:t>Catius</w:t>
      </w:r>
      <w:proofErr w:type="spellEnd"/>
      <w:r w:rsidRPr="00C15891">
        <w:rPr>
          <w:iCs/>
          <w:lang w:val="it-IT"/>
        </w:rPr>
        <w:t xml:space="preserve"> Silius </w:t>
      </w:r>
      <w:proofErr w:type="spellStart"/>
      <w:r w:rsidRPr="00C15891">
        <w:rPr>
          <w:iCs/>
          <w:lang w:val="it-IT"/>
        </w:rPr>
        <w:t>Italicus</w:t>
      </w:r>
      <w:proofErr w:type="spellEnd"/>
      <w:r w:rsidRPr="00C15891">
        <w:rPr>
          <w:iCs/>
          <w:lang w:val="it-IT"/>
        </w:rPr>
        <w:t xml:space="preserve">.” </w:t>
      </w:r>
      <w:proofErr w:type="spellStart"/>
      <w:r w:rsidRPr="006673BB">
        <w:rPr>
          <w:i/>
        </w:rPr>
        <w:t>Realencylopädie</w:t>
      </w:r>
      <w:proofErr w:type="spellEnd"/>
      <w:r w:rsidRPr="006673BB">
        <w:rPr>
          <w:i/>
        </w:rPr>
        <w:t xml:space="preserve"> der </w:t>
      </w:r>
      <w:proofErr w:type="spellStart"/>
      <w:r w:rsidRPr="006673BB">
        <w:rPr>
          <w:i/>
        </w:rPr>
        <w:t>Klassischen</w:t>
      </w:r>
      <w:proofErr w:type="spellEnd"/>
      <w:r w:rsidRPr="006673BB">
        <w:rPr>
          <w:i/>
        </w:rPr>
        <w:t xml:space="preserve"> </w:t>
      </w:r>
      <w:proofErr w:type="spellStart"/>
      <w:r w:rsidRPr="006673BB">
        <w:rPr>
          <w:i/>
        </w:rPr>
        <w:t>Altertumswissenschaft</w:t>
      </w:r>
      <w:proofErr w:type="spellEnd"/>
      <w:r w:rsidRPr="006673BB">
        <w:rPr>
          <w:i/>
        </w:rPr>
        <w:t xml:space="preserve"> </w:t>
      </w:r>
      <w:r w:rsidRPr="006673BB">
        <w:rPr>
          <w:iCs/>
        </w:rPr>
        <w:t>2.5: 79–91.</w:t>
      </w:r>
    </w:p>
    <w:p w14:paraId="20D5BF62" w14:textId="77777777" w:rsidR="003B1B71" w:rsidRPr="003D02AF" w:rsidRDefault="003B1B71" w:rsidP="003B1B71">
      <w:pPr>
        <w:spacing w:line="480" w:lineRule="auto"/>
        <w:ind w:left="720" w:hanging="720"/>
        <w:rPr>
          <w:color w:val="000000"/>
          <w:shd w:val="clear" w:color="auto" w:fill="FFFFFF"/>
        </w:rPr>
      </w:pPr>
      <w:r w:rsidRPr="006673BB">
        <w:rPr>
          <w:color w:val="000000"/>
          <w:shd w:val="clear" w:color="auto" w:fill="FFFFFF"/>
        </w:rPr>
        <w:t>Klotz, Alfred</w:t>
      </w:r>
      <w:r>
        <w:rPr>
          <w:color w:val="000000"/>
          <w:shd w:val="clear" w:color="auto" w:fill="FFFFFF"/>
        </w:rPr>
        <w:t>.</w:t>
      </w:r>
      <w:r w:rsidRPr="006673BB">
        <w:rPr>
          <w:color w:val="000000"/>
          <w:shd w:val="clear" w:color="auto" w:fill="FFFFFF"/>
        </w:rPr>
        <w:t> </w:t>
      </w:r>
      <w:r w:rsidRPr="001A2AD5">
        <w:rPr>
          <w:color w:val="000000"/>
          <w:shd w:val="clear" w:color="auto" w:fill="FFFFFF"/>
        </w:rPr>
        <w:t>1908</w:t>
      </w:r>
      <w:r>
        <w:rPr>
          <w:color w:val="000000"/>
          <w:shd w:val="clear" w:color="auto" w:fill="FFFFFF"/>
        </w:rPr>
        <w:t xml:space="preserve"> (rev. 1973 by </w:t>
      </w:r>
      <w:r w:rsidRPr="006673BB">
        <w:rPr>
          <w:color w:val="000000"/>
          <w:shd w:val="clear" w:color="auto" w:fill="FFFFFF"/>
        </w:rPr>
        <w:t>T</w:t>
      </w:r>
      <w:r>
        <w:rPr>
          <w:color w:val="000000"/>
          <w:shd w:val="clear" w:color="auto" w:fill="FFFFFF"/>
        </w:rPr>
        <w:t>.</w:t>
      </w:r>
      <w:r w:rsidRPr="006673BB">
        <w:rPr>
          <w:color w:val="000000"/>
          <w:shd w:val="clear" w:color="auto" w:fill="FFFFFF"/>
        </w:rPr>
        <w:t xml:space="preserve"> C. </w:t>
      </w:r>
      <w:proofErr w:type="spellStart"/>
      <w:r w:rsidRPr="006673BB">
        <w:rPr>
          <w:color w:val="000000"/>
          <w:shd w:val="clear" w:color="auto" w:fill="FFFFFF"/>
        </w:rPr>
        <w:t>Klinnert</w:t>
      </w:r>
      <w:proofErr w:type="spellEnd"/>
      <w:r>
        <w:rPr>
          <w:color w:val="000000"/>
          <w:shd w:val="clear" w:color="auto" w:fill="FFFFFF"/>
        </w:rPr>
        <w:t>)</w:t>
      </w:r>
      <w:r w:rsidRPr="006673BB">
        <w:rPr>
          <w:color w:val="000000"/>
          <w:shd w:val="clear" w:color="auto" w:fill="FFFFFF"/>
        </w:rPr>
        <w:t xml:space="preserve">. </w:t>
      </w:r>
      <w:proofErr w:type="spellStart"/>
      <w:r w:rsidRPr="003D02AF">
        <w:rPr>
          <w:i/>
          <w:iCs/>
          <w:color w:val="000000"/>
          <w:shd w:val="clear" w:color="auto" w:fill="FFFFFF"/>
        </w:rPr>
        <w:t>Thebais</w:t>
      </w:r>
      <w:proofErr w:type="spellEnd"/>
      <w:r w:rsidRPr="003D02AF">
        <w:rPr>
          <w:color w:val="000000"/>
          <w:shd w:val="clear" w:color="auto" w:fill="FFFFFF"/>
        </w:rPr>
        <w:t>. Leipzig: Teubner.</w:t>
      </w:r>
    </w:p>
    <w:p w14:paraId="431BCB2C" w14:textId="7CA79F44" w:rsidR="003B1B71" w:rsidRPr="006673BB" w:rsidRDefault="003B1B71" w:rsidP="003B1B71">
      <w:pPr>
        <w:spacing w:line="480" w:lineRule="auto"/>
        <w:ind w:left="720" w:hanging="720"/>
      </w:pPr>
      <w:proofErr w:type="spellStart"/>
      <w:r w:rsidRPr="003D02AF">
        <w:t>Konstan</w:t>
      </w:r>
      <w:proofErr w:type="spellEnd"/>
      <w:r w:rsidRPr="003D02AF">
        <w:t xml:space="preserve">, David. </w:t>
      </w:r>
      <w:r w:rsidRPr="006673BB">
        <w:t xml:space="preserve">1997. </w:t>
      </w:r>
      <w:r>
        <w:t>“</w:t>
      </w:r>
      <w:r w:rsidRPr="006673BB">
        <w:t>Afterword.</w:t>
      </w:r>
      <w:r>
        <w:t>”</w:t>
      </w:r>
      <w:r w:rsidRPr="006673BB">
        <w:t xml:space="preserve"> In </w:t>
      </w:r>
      <w:r w:rsidRPr="006673BB">
        <w:rPr>
          <w:i/>
          <w:iCs/>
        </w:rPr>
        <w:t>Broken Columns: Two Roman Epic Fragments</w:t>
      </w:r>
      <w:r>
        <w:rPr>
          <w:i/>
          <w:iCs/>
        </w:rPr>
        <w:t>.</w:t>
      </w:r>
      <w:r w:rsidRPr="006673BB">
        <w:rPr>
          <w:i/>
          <w:iCs/>
        </w:rPr>
        <w:t xml:space="preserve"> The </w:t>
      </w:r>
      <w:proofErr w:type="spellStart"/>
      <w:r w:rsidRPr="006673BB">
        <w:rPr>
          <w:i/>
          <w:iCs/>
        </w:rPr>
        <w:t>Achilleid</w:t>
      </w:r>
      <w:proofErr w:type="spellEnd"/>
      <w:r w:rsidRPr="006673BB">
        <w:rPr>
          <w:i/>
          <w:iCs/>
        </w:rPr>
        <w:t xml:space="preserve"> of Publius </w:t>
      </w:r>
      <w:proofErr w:type="spellStart"/>
      <w:r w:rsidRPr="006673BB">
        <w:rPr>
          <w:i/>
          <w:iCs/>
        </w:rPr>
        <w:t>Papinius</w:t>
      </w:r>
      <w:proofErr w:type="spellEnd"/>
      <w:r w:rsidRPr="006673BB">
        <w:rPr>
          <w:i/>
          <w:iCs/>
        </w:rPr>
        <w:t xml:space="preserve"> Statius and The Rape of Proserpine of Claudius </w:t>
      </w:r>
      <w:proofErr w:type="spellStart"/>
      <w:r w:rsidRPr="00B51800">
        <w:rPr>
          <w:i/>
          <w:iCs/>
        </w:rPr>
        <w:t>Claudianus</w:t>
      </w:r>
      <w:proofErr w:type="spellEnd"/>
      <w:r w:rsidRPr="00B51800">
        <w:t xml:space="preserve">, tr. by D. R. Slavitt, </w:t>
      </w:r>
      <w:r w:rsidR="00B51800" w:rsidRPr="00B51800">
        <w:t>79–98.</w:t>
      </w:r>
      <w:r w:rsidRPr="00B51800">
        <w:t xml:space="preserve"> Philadelphia: University of Pennsylvania Press.</w:t>
      </w:r>
    </w:p>
    <w:p w14:paraId="1C4E3625" w14:textId="223FDC87" w:rsidR="003B1B71" w:rsidRPr="006673BB" w:rsidRDefault="003B1B71" w:rsidP="003B1B71">
      <w:pPr>
        <w:spacing w:line="480" w:lineRule="auto"/>
        <w:ind w:left="720" w:hanging="720"/>
      </w:pPr>
      <w:proofErr w:type="spellStart"/>
      <w:r w:rsidRPr="006673BB">
        <w:t>Konstan</w:t>
      </w:r>
      <w:proofErr w:type="spellEnd"/>
      <w:r w:rsidRPr="006673BB">
        <w:t xml:space="preserve">, David. 2016. </w:t>
      </w:r>
      <w:r>
        <w:t>“</w:t>
      </w:r>
      <w:r w:rsidRPr="006673BB">
        <w:t>Doubting Domitian</w:t>
      </w:r>
      <w:r w:rsidR="00050F90">
        <w:t>’</w:t>
      </w:r>
      <w:r w:rsidRPr="006673BB">
        <w:t xml:space="preserve">s </w:t>
      </w:r>
      <w:r>
        <w:t>divinity</w:t>
      </w:r>
      <w:r w:rsidRPr="006673BB">
        <w:t xml:space="preserve">: Statius </w:t>
      </w:r>
      <w:proofErr w:type="spellStart"/>
      <w:r w:rsidRPr="006673BB">
        <w:rPr>
          <w:i/>
          <w:iCs/>
        </w:rPr>
        <w:t>Achilleid</w:t>
      </w:r>
      <w:proofErr w:type="spellEnd"/>
      <w:r w:rsidRPr="006673BB">
        <w:rPr>
          <w:i/>
          <w:iCs/>
        </w:rPr>
        <w:t xml:space="preserve"> </w:t>
      </w:r>
      <w:r w:rsidRPr="006673BB">
        <w:t>1.1–2.</w:t>
      </w:r>
      <w:r>
        <w:t>”</w:t>
      </w:r>
      <w:r w:rsidRPr="006673BB">
        <w:t xml:space="preserve"> In </w:t>
      </w:r>
      <w:r w:rsidRPr="006673BB">
        <w:rPr>
          <w:i/>
          <w:iCs/>
        </w:rPr>
        <w:t>Wordplay and Powerplay in Latin Poetry</w:t>
      </w:r>
      <w:r>
        <w:t xml:space="preserve">, ed. by P. </w:t>
      </w:r>
      <w:proofErr w:type="spellStart"/>
      <w:r w:rsidRPr="006673BB">
        <w:t>Mitsis</w:t>
      </w:r>
      <w:proofErr w:type="spellEnd"/>
      <w:r w:rsidRPr="006673BB">
        <w:t xml:space="preserve"> and</w:t>
      </w:r>
      <w:r>
        <w:t xml:space="preserve"> I. </w:t>
      </w:r>
      <w:proofErr w:type="spellStart"/>
      <w:r w:rsidRPr="006673BB">
        <w:t>Ziogas</w:t>
      </w:r>
      <w:proofErr w:type="spellEnd"/>
      <w:r w:rsidRPr="006673BB">
        <w:t xml:space="preserve">, 377–86. Berlin: </w:t>
      </w:r>
      <w:r>
        <w:t>De Gruyter</w:t>
      </w:r>
      <w:r w:rsidRPr="006673BB">
        <w:t xml:space="preserve">. </w:t>
      </w:r>
    </w:p>
    <w:p w14:paraId="3DEB5568" w14:textId="0CD1974A" w:rsidR="007A16A5" w:rsidRPr="007905FE" w:rsidRDefault="007A16A5" w:rsidP="007A16A5">
      <w:pPr>
        <w:spacing w:line="480" w:lineRule="auto"/>
        <w:ind w:left="709" w:hanging="720"/>
        <w:rPr>
          <w:i/>
          <w:iCs/>
          <w:lang w:val="en-US"/>
        </w:rPr>
      </w:pPr>
      <w:proofErr w:type="spellStart"/>
      <w:r w:rsidRPr="007A16A5">
        <w:t>Korenjak</w:t>
      </w:r>
      <w:proofErr w:type="spellEnd"/>
      <w:r w:rsidRPr="007A16A5">
        <w:t xml:space="preserve">, Martin. 1996. </w:t>
      </w:r>
      <w:r w:rsidRPr="007A16A5">
        <w:rPr>
          <w:i/>
          <w:iCs/>
          <w:lang w:val="en-US"/>
        </w:rPr>
        <w:t xml:space="preserve">Die </w:t>
      </w:r>
      <w:proofErr w:type="spellStart"/>
      <w:r w:rsidRPr="007A16A5">
        <w:rPr>
          <w:i/>
          <w:iCs/>
          <w:lang w:val="en-US"/>
        </w:rPr>
        <w:t>Ericthoszene</w:t>
      </w:r>
      <w:proofErr w:type="spellEnd"/>
      <w:r w:rsidRPr="007A16A5">
        <w:rPr>
          <w:i/>
          <w:iCs/>
          <w:lang w:val="en-US"/>
        </w:rPr>
        <w:t xml:space="preserve"> in </w:t>
      </w:r>
      <w:proofErr w:type="spellStart"/>
      <w:r w:rsidRPr="007A16A5">
        <w:rPr>
          <w:i/>
          <w:iCs/>
          <w:lang w:val="en-US"/>
        </w:rPr>
        <w:t>Lukans</w:t>
      </w:r>
      <w:proofErr w:type="spellEnd"/>
      <w:r w:rsidRPr="007A16A5">
        <w:rPr>
          <w:i/>
          <w:iCs/>
          <w:lang w:val="en-US"/>
        </w:rPr>
        <w:t xml:space="preserve"> </w:t>
      </w:r>
      <w:proofErr w:type="spellStart"/>
      <w:r w:rsidRPr="007A16A5">
        <w:rPr>
          <w:i/>
          <w:iCs/>
          <w:lang w:val="en-US"/>
        </w:rPr>
        <w:t>Pharsalia</w:t>
      </w:r>
      <w:proofErr w:type="spellEnd"/>
      <w:r w:rsidRPr="007A16A5">
        <w:rPr>
          <w:i/>
          <w:iCs/>
          <w:lang w:val="en-US"/>
        </w:rPr>
        <w:t xml:space="preserve">. </w:t>
      </w:r>
      <w:proofErr w:type="spellStart"/>
      <w:r w:rsidRPr="007A16A5">
        <w:rPr>
          <w:i/>
          <w:iCs/>
          <w:lang w:val="en-US"/>
        </w:rPr>
        <w:t>Einleitung</w:t>
      </w:r>
      <w:proofErr w:type="spellEnd"/>
      <w:r w:rsidRPr="007A16A5">
        <w:rPr>
          <w:i/>
          <w:iCs/>
          <w:lang w:val="en-US"/>
        </w:rPr>
        <w:t>, Text,</w:t>
      </w:r>
      <w:r>
        <w:rPr>
          <w:i/>
          <w:iCs/>
          <w:lang w:val="en-US"/>
        </w:rPr>
        <w:t xml:space="preserve"> </w:t>
      </w:r>
      <w:proofErr w:type="spellStart"/>
      <w:r w:rsidRPr="007A16A5">
        <w:rPr>
          <w:i/>
          <w:iCs/>
          <w:lang w:val="en-US"/>
        </w:rPr>
        <w:t>Ü</w:t>
      </w:r>
      <w:r w:rsidRPr="00385865">
        <w:rPr>
          <w:i/>
          <w:iCs/>
          <w:lang w:val="en-US"/>
        </w:rPr>
        <w:t>bersetzung</w:t>
      </w:r>
      <w:proofErr w:type="spellEnd"/>
      <w:r w:rsidRPr="00385865">
        <w:rPr>
          <w:i/>
          <w:iCs/>
          <w:lang w:val="en-US"/>
        </w:rPr>
        <w:t xml:space="preserve">, </w:t>
      </w:r>
      <w:proofErr w:type="spellStart"/>
      <w:r w:rsidRPr="00385865">
        <w:rPr>
          <w:i/>
          <w:iCs/>
          <w:lang w:val="en-US"/>
        </w:rPr>
        <w:t>Kommentar</w:t>
      </w:r>
      <w:proofErr w:type="spellEnd"/>
      <w:r w:rsidRPr="00385865">
        <w:rPr>
          <w:i/>
          <w:iCs/>
          <w:lang w:val="en-US"/>
        </w:rPr>
        <w:t xml:space="preserve">. </w:t>
      </w:r>
      <w:proofErr w:type="spellStart"/>
      <w:r w:rsidRPr="00385865">
        <w:rPr>
          <w:i/>
          <w:iCs/>
          <w:lang w:val="en-US"/>
        </w:rPr>
        <w:t>Studien</w:t>
      </w:r>
      <w:proofErr w:type="spellEnd"/>
      <w:r w:rsidRPr="00385865">
        <w:rPr>
          <w:i/>
          <w:iCs/>
          <w:lang w:val="en-US"/>
        </w:rPr>
        <w:t xml:space="preserve"> </w:t>
      </w:r>
      <w:proofErr w:type="spellStart"/>
      <w:r w:rsidRPr="00385865">
        <w:rPr>
          <w:i/>
          <w:iCs/>
          <w:lang w:val="en-US"/>
        </w:rPr>
        <w:t>zur</w:t>
      </w:r>
      <w:proofErr w:type="spellEnd"/>
      <w:r w:rsidRPr="00385865">
        <w:rPr>
          <w:i/>
          <w:iCs/>
          <w:lang w:val="en-US"/>
        </w:rPr>
        <w:t xml:space="preserve"> </w:t>
      </w:r>
      <w:proofErr w:type="spellStart"/>
      <w:r w:rsidRPr="00385865">
        <w:rPr>
          <w:i/>
          <w:iCs/>
          <w:lang w:val="en-US"/>
        </w:rPr>
        <w:t>klassischen</w:t>
      </w:r>
      <w:proofErr w:type="spellEnd"/>
      <w:r w:rsidRPr="00385865">
        <w:rPr>
          <w:i/>
          <w:iCs/>
          <w:lang w:val="en-US"/>
        </w:rPr>
        <w:t xml:space="preserve"> </w:t>
      </w:r>
      <w:proofErr w:type="spellStart"/>
      <w:r w:rsidRPr="00385865">
        <w:rPr>
          <w:i/>
          <w:iCs/>
          <w:lang w:val="en-US"/>
        </w:rPr>
        <w:t>Philologie</w:t>
      </w:r>
      <w:proofErr w:type="spellEnd"/>
      <w:r w:rsidRPr="00385865">
        <w:rPr>
          <w:i/>
          <w:iCs/>
          <w:lang w:val="en-US"/>
        </w:rPr>
        <w:t xml:space="preserve"> 101</w:t>
      </w:r>
      <w:r w:rsidRPr="007A16A5">
        <w:rPr>
          <w:i/>
          <w:iCs/>
          <w:lang w:val="en-US"/>
        </w:rPr>
        <w:t>.</w:t>
      </w:r>
      <w:r w:rsidRPr="007A16A5">
        <w:rPr>
          <w:lang w:val="en-US"/>
        </w:rPr>
        <w:t xml:space="preserve"> Frankfurt: Peter Lang.</w:t>
      </w:r>
    </w:p>
    <w:p w14:paraId="7F7FF723" w14:textId="66CC126A" w:rsidR="003B1B71" w:rsidRPr="006673BB" w:rsidRDefault="003B1B71" w:rsidP="007A16A5">
      <w:pPr>
        <w:spacing w:line="480" w:lineRule="auto"/>
        <w:ind w:left="709" w:hanging="720"/>
      </w:pPr>
      <w:r w:rsidRPr="006673BB">
        <w:t>Korn, Matthias</w:t>
      </w:r>
      <w:r>
        <w:t>.</w:t>
      </w:r>
      <w:r w:rsidRPr="006673BB">
        <w:t xml:space="preserve"> 1989.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sidRPr="006673BB">
        <w:rPr>
          <w:i/>
          <w:iCs/>
        </w:rPr>
        <w:t xml:space="preserve">, </w:t>
      </w:r>
      <w:r w:rsidRPr="00041B2A">
        <w:rPr>
          <w:iCs/>
        </w:rPr>
        <w:t xml:space="preserve">Argonautica </w:t>
      </w:r>
      <w:r w:rsidRPr="006673BB">
        <w:rPr>
          <w:i/>
          <w:iCs/>
        </w:rPr>
        <w:t xml:space="preserve">4.1–343: Ein </w:t>
      </w:r>
      <w:proofErr w:type="spellStart"/>
      <w:r w:rsidRPr="006673BB">
        <w:rPr>
          <w:i/>
          <w:iCs/>
        </w:rPr>
        <w:t>Kommentar</w:t>
      </w:r>
      <w:proofErr w:type="spellEnd"/>
      <w:r w:rsidRPr="006673BB">
        <w:t>. Hildesheim:</w:t>
      </w:r>
      <w:r>
        <w:t xml:space="preserve"> </w:t>
      </w:r>
      <w:r w:rsidRPr="006673BB">
        <w:t>Georg Olms.</w:t>
      </w:r>
    </w:p>
    <w:p w14:paraId="6B3907C7" w14:textId="77777777" w:rsidR="003B1B71" w:rsidRPr="00C15891" w:rsidRDefault="003B1B71" w:rsidP="003B1B71">
      <w:pPr>
        <w:spacing w:line="480" w:lineRule="auto"/>
        <w:ind w:left="720" w:hanging="720"/>
        <w:rPr>
          <w:lang w:val="it-IT"/>
        </w:rPr>
      </w:pPr>
      <w:r w:rsidRPr="006673BB">
        <w:t xml:space="preserve">Korn, Matthias. 1991. </w:t>
      </w:r>
      <w:r>
        <w:t>“</w:t>
      </w:r>
      <w:proofErr w:type="spellStart"/>
      <w:r w:rsidRPr="006673BB">
        <w:t>Valerius</w:t>
      </w:r>
      <w:proofErr w:type="spellEnd"/>
      <w:r w:rsidRPr="006673BB">
        <w:t xml:space="preserve"> </w:t>
      </w:r>
      <w:proofErr w:type="spellStart"/>
      <w:r w:rsidRPr="006673BB">
        <w:t>Flaccus</w:t>
      </w:r>
      <w:proofErr w:type="spellEnd"/>
      <w:r w:rsidRPr="006673BB">
        <w:t xml:space="preserve"> und Vergil: Das </w:t>
      </w:r>
      <w:proofErr w:type="spellStart"/>
      <w:r w:rsidRPr="006673BB">
        <w:t>Verhältnis</w:t>
      </w:r>
      <w:proofErr w:type="spellEnd"/>
      <w:r w:rsidRPr="006673BB">
        <w:t xml:space="preserve"> von </w:t>
      </w:r>
      <w:proofErr w:type="spellStart"/>
      <w:r w:rsidRPr="006673BB">
        <w:t>Nachahmer</w:t>
      </w:r>
      <w:proofErr w:type="spellEnd"/>
      <w:r w:rsidRPr="006673BB">
        <w:t xml:space="preserve"> und Meister</w:t>
      </w:r>
      <w:r>
        <w:t xml:space="preserve"> </w:t>
      </w:r>
      <w:r w:rsidRPr="006673BB">
        <w:t xml:space="preserve">in </w:t>
      </w:r>
      <w:proofErr w:type="spellStart"/>
      <w:r w:rsidRPr="006673BB">
        <w:t>sprachlicher</w:t>
      </w:r>
      <w:proofErr w:type="spellEnd"/>
      <w:r w:rsidRPr="006673BB">
        <w:t xml:space="preserve"> </w:t>
      </w:r>
      <w:proofErr w:type="spellStart"/>
      <w:r w:rsidRPr="006673BB">
        <w:t>Hinsicht</w:t>
      </w:r>
      <w:proofErr w:type="spellEnd"/>
      <w:r w:rsidRPr="006673BB">
        <w:t>.</w:t>
      </w:r>
      <w:r>
        <w:t>”</w:t>
      </w:r>
      <w:r w:rsidRPr="006673BB">
        <w:t xml:space="preserve"> In </w:t>
      </w:r>
      <w:proofErr w:type="spellStart"/>
      <w:r w:rsidRPr="006673BB">
        <w:rPr>
          <w:i/>
          <w:iCs/>
        </w:rPr>
        <w:t>Ratis</w:t>
      </w:r>
      <w:proofErr w:type="spellEnd"/>
      <w:r w:rsidRPr="006673BB">
        <w:rPr>
          <w:i/>
          <w:iCs/>
        </w:rPr>
        <w:t xml:space="preserve"> omnia </w:t>
      </w:r>
      <w:proofErr w:type="spellStart"/>
      <w:r w:rsidRPr="006673BB">
        <w:rPr>
          <w:i/>
          <w:iCs/>
        </w:rPr>
        <w:t>vincet</w:t>
      </w:r>
      <w:proofErr w:type="spellEnd"/>
      <w:r w:rsidRPr="006673BB">
        <w:rPr>
          <w:i/>
          <w:iCs/>
        </w:rPr>
        <w:t xml:space="preserve">: </w:t>
      </w:r>
      <w:proofErr w:type="spellStart"/>
      <w:r w:rsidRPr="006673BB">
        <w:rPr>
          <w:i/>
          <w:iCs/>
        </w:rPr>
        <w:t>Untersuchungen</w:t>
      </w:r>
      <w:proofErr w:type="spellEnd"/>
      <w:r w:rsidRPr="006673BB">
        <w:rPr>
          <w:i/>
          <w:iCs/>
        </w:rPr>
        <w:t xml:space="preserve"> </w:t>
      </w:r>
      <w:proofErr w:type="spellStart"/>
      <w:r w:rsidRPr="006673BB">
        <w:rPr>
          <w:i/>
          <w:iCs/>
        </w:rPr>
        <w:t>zu</w:t>
      </w:r>
      <w:proofErr w:type="spellEnd"/>
      <w:r w:rsidRPr="006673BB">
        <w:rPr>
          <w:i/>
          <w:iCs/>
        </w:rPr>
        <w:t xml:space="preserve"> den </w:t>
      </w:r>
      <w:r w:rsidRPr="00041B2A">
        <w:rPr>
          <w:iCs/>
        </w:rPr>
        <w:t>Argonautica</w:t>
      </w:r>
      <w:r w:rsidRPr="006673BB">
        <w:rPr>
          <w:i/>
          <w:iCs/>
        </w:rPr>
        <w:t xml:space="preserve"> des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xml:space="preserve">, ed. by M. </w:t>
      </w:r>
      <w:r w:rsidRPr="006673BB">
        <w:t>Korn and</w:t>
      </w:r>
      <w:r>
        <w:t xml:space="preserve"> H. J. </w:t>
      </w:r>
      <w:proofErr w:type="spellStart"/>
      <w:r w:rsidRPr="006673BB">
        <w:t>Tschiedel</w:t>
      </w:r>
      <w:proofErr w:type="spellEnd"/>
      <w:r w:rsidRPr="006673BB">
        <w:t xml:space="preserve">, 45–55. </w:t>
      </w:r>
      <w:r w:rsidRPr="00C15891">
        <w:rPr>
          <w:lang w:val="it-IT"/>
        </w:rPr>
        <w:t xml:space="preserve">Hildesheim: Georg </w:t>
      </w:r>
      <w:proofErr w:type="spellStart"/>
      <w:r w:rsidRPr="00C15891">
        <w:rPr>
          <w:lang w:val="it-IT"/>
        </w:rPr>
        <w:t>Olms</w:t>
      </w:r>
      <w:proofErr w:type="spellEnd"/>
      <w:r w:rsidRPr="00C15891">
        <w:rPr>
          <w:lang w:val="it-IT"/>
        </w:rPr>
        <w:t>.</w:t>
      </w:r>
    </w:p>
    <w:p w14:paraId="05EC461F" w14:textId="77777777" w:rsidR="003B1B71" w:rsidRPr="003D02AF" w:rsidRDefault="003B1B71" w:rsidP="003B1B71">
      <w:pPr>
        <w:spacing w:line="480" w:lineRule="auto"/>
        <w:ind w:left="720" w:hanging="720"/>
      </w:pPr>
      <w:proofErr w:type="spellStart"/>
      <w:r w:rsidRPr="00C15891">
        <w:rPr>
          <w:lang w:val="it-IT"/>
        </w:rPr>
        <w:t>Korneeva</w:t>
      </w:r>
      <w:proofErr w:type="spellEnd"/>
      <w:r w:rsidRPr="00C15891">
        <w:rPr>
          <w:lang w:val="it-IT"/>
        </w:rPr>
        <w:t xml:space="preserve">, Tatiana. 2011. </w:t>
      </w:r>
      <w:r w:rsidRPr="00C15891">
        <w:rPr>
          <w:i/>
          <w:iCs/>
          <w:lang w:val="it-IT"/>
        </w:rPr>
        <w:t xml:space="preserve">Alter et ipse: </w:t>
      </w:r>
      <w:r>
        <w:rPr>
          <w:i/>
          <w:iCs/>
          <w:lang w:val="it-IT"/>
        </w:rPr>
        <w:t>i</w:t>
      </w:r>
      <w:r w:rsidRPr="00C15891">
        <w:rPr>
          <w:i/>
          <w:iCs/>
          <w:lang w:val="it-IT"/>
        </w:rPr>
        <w:t xml:space="preserve">dentità e duplicità nel sistema dei personaggi della </w:t>
      </w:r>
      <w:r w:rsidRPr="00041B2A">
        <w:rPr>
          <w:iCs/>
          <w:lang w:val="it-IT"/>
        </w:rPr>
        <w:t xml:space="preserve">Tebaide </w:t>
      </w:r>
      <w:r w:rsidRPr="00C15891">
        <w:rPr>
          <w:i/>
          <w:iCs/>
          <w:lang w:val="it-IT"/>
        </w:rPr>
        <w:t>di Stazio</w:t>
      </w:r>
      <w:r w:rsidRPr="00C15891">
        <w:rPr>
          <w:lang w:val="it-IT"/>
        </w:rPr>
        <w:t xml:space="preserve">. </w:t>
      </w:r>
      <w:r w:rsidRPr="003D02AF">
        <w:t>Pisa: ETS.</w:t>
      </w:r>
    </w:p>
    <w:p w14:paraId="544ACB3B" w14:textId="7EAEDDBE" w:rsidR="003B1B71" w:rsidRPr="006673BB" w:rsidRDefault="003B1B71" w:rsidP="003B1B71">
      <w:pPr>
        <w:spacing w:line="480" w:lineRule="auto"/>
        <w:ind w:left="720" w:hanging="720"/>
      </w:pPr>
      <w:proofErr w:type="spellStart"/>
      <w:r w:rsidRPr="003D02AF">
        <w:lastRenderedPageBreak/>
        <w:t>Kozák</w:t>
      </w:r>
      <w:proofErr w:type="spellEnd"/>
      <w:r w:rsidRPr="003D02AF">
        <w:t xml:space="preserve">, </w:t>
      </w:r>
      <w:proofErr w:type="spellStart"/>
      <w:r w:rsidRPr="003D02AF">
        <w:t>Dániel</w:t>
      </w:r>
      <w:proofErr w:type="spellEnd"/>
      <w:r w:rsidRPr="003D02AF">
        <w:t xml:space="preserve">. 2016. </w:t>
      </w:r>
      <w:r>
        <w:t>“</w:t>
      </w:r>
      <w:r w:rsidRPr="006673BB">
        <w:t xml:space="preserve">Weaving </w:t>
      </w:r>
      <w:r>
        <w:t>“</w:t>
      </w:r>
      <w:r w:rsidRPr="006673BB">
        <w:t>Catullan</w:t>
      </w:r>
      <w:r>
        <w:t>”</w:t>
      </w:r>
      <w:r w:rsidRPr="006673BB">
        <w:t xml:space="preserve"> song: Achilles</w:t>
      </w:r>
      <w:r w:rsidR="00050F90">
        <w:t>’</w:t>
      </w:r>
      <w:r w:rsidRPr="006673BB">
        <w:t xml:space="preserve"> performances in Statius</w:t>
      </w:r>
      <w:r w:rsidR="00050F90">
        <w:t>’</w:t>
      </w:r>
      <w:r w:rsidRPr="006673BB">
        <w:t xml:space="preserve"> </w:t>
      </w:r>
      <w:proofErr w:type="spellStart"/>
      <w:r w:rsidRPr="006673BB">
        <w:rPr>
          <w:i/>
          <w:iCs/>
        </w:rPr>
        <w:t>Achilleid</w:t>
      </w:r>
      <w:proofErr w:type="spellEnd"/>
      <w:r w:rsidRPr="006673BB">
        <w:t>.</w:t>
      </w:r>
      <w:r>
        <w:t>”</w:t>
      </w:r>
      <w:r w:rsidRPr="006673BB">
        <w:t xml:space="preserve"> </w:t>
      </w:r>
      <w:proofErr w:type="spellStart"/>
      <w:r w:rsidRPr="006673BB">
        <w:rPr>
          <w:i/>
          <w:iCs/>
        </w:rPr>
        <w:t>AAntHung</w:t>
      </w:r>
      <w:proofErr w:type="spellEnd"/>
      <w:r w:rsidRPr="006673BB">
        <w:rPr>
          <w:i/>
          <w:iCs/>
        </w:rPr>
        <w:t xml:space="preserve">. </w:t>
      </w:r>
      <w:r w:rsidRPr="006673BB">
        <w:t xml:space="preserve">56: 65–80. </w:t>
      </w:r>
    </w:p>
    <w:p w14:paraId="5F2F6800" w14:textId="755D00CB" w:rsidR="00D91B5D" w:rsidRPr="00D91B5D" w:rsidRDefault="00D91B5D" w:rsidP="003B1B71">
      <w:pPr>
        <w:spacing w:line="480" w:lineRule="auto"/>
        <w:ind w:left="720" w:hanging="720"/>
      </w:pPr>
      <w:proofErr w:type="spellStart"/>
      <w:r w:rsidRPr="006673BB">
        <w:t>Kozák</w:t>
      </w:r>
      <w:proofErr w:type="spellEnd"/>
      <w:r w:rsidRPr="006673BB">
        <w:t xml:space="preserve">, </w:t>
      </w:r>
      <w:proofErr w:type="spellStart"/>
      <w:r w:rsidRPr="006673BB">
        <w:t>Dániel</w:t>
      </w:r>
      <w:proofErr w:type="spellEnd"/>
      <w:r w:rsidRPr="006673BB">
        <w:t xml:space="preserve">. </w:t>
      </w:r>
      <w:r>
        <w:t>2018. “</w:t>
      </w:r>
      <w:r w:rsidRPr="00D91B5D">
        <w:t xml:space="preserve">PHI Latin </w:t>
      </w:r>
      <w:r>
        <w:t>t</w:t>
      </w:r>
      <w:r w:rsidRPr="00D91B5D">
        <w:t>exts</w:t>
      </w:r>
      <w:r>
        <w:t xml:space="preserve">.” </w:t>
      </w:r>
      <w:r>
        <w:rPr>
          <w:i/>
          <w:iCs/>
        </w:rPr>
        <w:t>RIDE</w:t>
      </w:r>
      <w:r>
        <w:t xml:space="preserve"> 8. </w:t>
      </w:r>
      <w:r w:rsidRPr="00D91B5D">
        <w:t>https://ride.i-d-e.de/issues/issue-8/phi/</w:t>
      </w:r>
      <w:r>
        <w:t>.</w:t>
      </w:r>
    </w:p>
    <w:p w14:paraId="54638A92" w14:textId="3F69F6D7" w:rsidR="003B1B71" w:rsidRPr="006673BB" w:rsidRDefault="003B1B71" w:rsidP="003B1B71">
      <w:pPr>
        <w:spacing w:line="480" w:lineRule="auto"/>
        <w:ind w:left="720" w:hanging="720"/>
      </w:pPr>
      <w:proofErr w:type="spellStart"/>
      <w:r w:rsidRPr="006673BB">
        <w:t>Kozák</w:t>
      </w:r>
      <w:proofErr w:type="spellEnd"/>
      <w:r w:rsidRPr="006673BB">
        <w:t xml:space="preserve">, </w:t>
      </w:r>
      <w:bookmarkStart w:id="62" w:name="_Hlk120268284"/>
      <w:proofErr w:type="spellStart"/>
      <w:r w:rsidRPr="006673BB">
        <w:t>Dániel</w:t>
      </w:r>
      <w:bookmarkEnd w:id="62"/>
      <w:proofErr w:type="spellEnd"/>
      <w:r w:rsidRPr="006673BB">
        <w:t xml:space="preserve">. 2019. </w:t>
      </w:r>
      <w:r>
        <w:t>“</w:t>
      </w:r>
      <w:r w:rsidRPr="006673BB">
        <w:t xml:space="preserve">Trust and </w:t>
      </w:r>
      <w:r>
        <w:t>mistrust</w:t>
      </w:r>
      <w:r w:rsidRPr="006673BB">
        <w:t xml:space="preserve"> in the </w:t>
      </w:r>
      <w:proofErr w:type="spellStart"/>
      <w:r w:rsidRPr="006673BB">
        <w:rPr>
          <w:i/>
          <w:iCs/>
        </w:rPr>
        <w:t>Achilleid</w:t>
      </w:r>
      <w:proofErr w:type="spellEnd"/>
      <w:r w:rsidRPr="006673BB">
        <w:t>.</w:t>
      </w:r>
      <w:r>
        <w:t>”</w:t>
      </w:r>
      <w:r w:rsidRPr="006673BB">
        <w:t xml:space="preserve"> In </w:t>
      </w:r>
      <w:r w:rsidRPr="006673BB">
        <w:rPr>
          <w:i/>
          <w:iCs/>
        </w:rPr>
        <w:t>Fides in Flavian Literature</w:t>
      </w:r>
      <w:r>
        <w:t xml:space="preserve">, ed. by A. </w:t>
      </w:r>
      <w:proofErr w:type="spellStart"/>
      <w:r>
        <w:t>Augoustakis</w:t>
      </w:r>
      <w:proofErr w:type="spellEnd"/>
      <w:r w:rsidRPr="006673BB">
        <w:t>,</w:t>
      </w:r>
      <w:r>
        <w:t xml:space="preserve"> E. </w:t>
      </w:r>
      <w:r w:rsidRPr="006673BB">
        <w:t>Buckley, and</w:t>
      </w:r>
      <w:r>
        <w:t xml:space="preserve"> C. </w:t>
      </w:r>
      <w:r w:rsidRPr="006673BB">
        <w:t>Stocks, 147–67. Toronto: Toronto University Press.</w:t>
      </w:r>
    </w:p>
    <w:p w14:paraId="09C7F1B6" w14:textId="15689332" w:rsidR="003B1B71" w:rsidRDefault="003B1B71" w:rsidP="003B1B71">
      <w:pPr>
        <w:spacing w:line="480" w:lineRule="auto"/>
        <w:ind w:left="720" w:hanging="720"/>
        <w:rPr>
          <w:lang w:val="fr-BE"/>
        </w:rPr>
      </w:pPr>
      <w:proofErr w:type="spellStart"/>
      <w:r w:rsidRPr="006673BB">
        <w:t>Krasne</w:t>
      </w:r>
      <w:proofErr w:type="spellEnd"/>
      <w:r w:rsidRPr="006673BB">
        <w:t xml:space="preserve">, Darcy A. 2018. </w:t>
      </w:r>
      <w:r>
        <w:t>“</w:t>
      </w:r>
      <w:proofErr w:type="spellStart"/>
      <w:r w:rsidRPr="006673BB">
        <w:t>Valerius</w:t>
      </w:r>
      <w:proofErr w:type="spellEnd"/>
      <w:r w:rsidRPr="006673BB">
        <w:t xml:space="preserve"> </w:t>
      </w:r>
      <w:proofErr w:type="spellStart"/>
      <w:r w:rsidRPr="006673BB">
        <w:t>Flaccus</w:t>
      </w:r>
      <w:r w:rsidR="00050F90">
        <w:t>’</w:t>
      </w:r>
      <w:r w:rsidRPr="006673BB">
        <w:t>s</w:t>
      </w:r>
      <w:proofErr w:type="spellEnd"/>
      <w:r w:rsidRPr="006673BB">
        <w:t xml:space="preserve"> </w:t>
      </w:r>
      <w:r>
        <w:t>collapsible universe: patterns of cosmic disintegration</w:t>
      </w:r>
      <w:r w:rsidRPr="006673BB">
        <w:t xml:space="preserve"> in the </w:t>
      </w:r>
      <w:r w:rsidRPr="006673BB">
        <w:rPr>
          <w:i/>
          <w:iCs/>
        </w:rPr>
        <w:t>Argonautica</w:t>
      </w:r>
      <w:r w:rsidRPr="006673BB">
        <w:t>.</w:t>
      </w:r>
      <w:r>
        <w:t>”</w:t>
      </w:r>
      <w:r w:rsidRPr="006673BB">
        <w:t xml:space="preserve"> In </w:t>
      </w:r>
      <w:r>
        <w:rPr>
          <w:i/>
          <w:iCs/>
        </w:rPr>
        <w:t>After 69 CE – Writing</w:t>
      </w:r>
      <w:r w:rsidRPr="006673BB">
        <w:rPr>
          <w:i/>
          <w:iCs/>
        </w:rPr>
        <w:t xml:space="preserve"> Civil War in Flavian Rome</w:t>
      </w:r>
      <w:r>
        <w:t xml:space="preserve">, ed. by L. D. </w:t>
      </w:r>
      <w:r w:rsidRPr="006673BB">
        <w:t>Ginsberg and</w:t>
      </w:r>
      <w:r>
        <w:t xml:space="preserve"> D. </w:t>
      </w:r>
      <w:r w:rsidRPr="006673BB">
        <w:t xml:space="preserve">A. </w:t>
      </w:r>
      <w:proofErr w:type="spellStart"/>
      <w:r w:rsidRPr="006673BB">
        <w:t>Krasne</w:t>
      </w:r>
      <w:proofErr w:type="spellEnd"/>
      <w:r w:rsidRPr="006673BB">
        <w:t xml:space="preserve">, 363–86. </w:t>
      </w:r>
      <w:r w:rsidRPr="00B24B1F">
        <w:rPr>
          <w:lang w:val="fr-BE"/>
        </w:rPr>
        <w:t xml:space="preserve">Berlin: </w:t>
      </w:r>
      <w:r>
        <w:rPr>
          <w:lang w:val="fr-BE"/>
        </w:rPr>
        <w:t xml:space="preserve">De </w:t>
      </w:r>
      <w:proofErr w:type="spellStart"/>
      <w:r>
        <w:rPr>
          <w:lang w:val="fr-BE"/>
        </w:rPr>
        <w:t>Gruyter</w:t>
      </w:r>
      <w:proofErr w:type="spellEnd"/>
      <w:r w:rsidRPr="00B24B1F">
        <w:rPr>
          <w:lang w:val="fr-BE"/>
        </w:rPr>
        <w:t>.</w:t>
      </w:r>
    </w:p>
    <w:p w14:paraId="2D441182" w14:textId="573155DD" w:rsidR="00BF7070" w:rsidRPr="007905FE" w:rsidRDefault="009C0D71" w:rsidP="009C0D71">
      <w:pPr>
        <w:spacing w:line="480" w:lineRule="auto"/>
        <w:ind w:left="720" w:hanging="720"/>
        <w:rPr>
          <w:lang w:val="de-DE"/>
        </w:rPr>
      </w:pPr>
      <w:r>
        <w:rPr>
          <w:lang w:val="fr-BE"/>
        </w:rPr>
        <w:t xml:space="preserve">van </w:t>
      </w:r>
      <w:proofErr w:type="spellStart"/>
      <w:r w:rsidR="00BF7070">
        <w:rPr>
          <w:lang w:val="fr-BE"/>
        </w:rPr>
        <w:t>Krevelen</w:t>
      </w:r>
      <w:proofErr w:type="spellEnd"/>
      <w:r w:rsidR="00BF7070">
        <w:rPr>
          <w:lang w:val="fr-BE"/>
        </w:rPr>
        <w:t xml:space="preserve">, </w:t>
      </w:r>
      <w:r>
        <w:rPr>
          <w:lang w:val="fr-BE"/>
        </w:rPr>
        <w:t xml:space="preserve">D. A. 1956. </w:t>
      </w:r>
      <w:r w:rsidRPr="007905FE">
        <w:rPr>
          <w:lang w:val="de-DE"/>
        </w:rPr>
        <w:t xml:space="preserve">Bemerkungen zur Charakteristik der in den </w:t>
      </w:r>
      <w:proofErr w:type="spellStart"/>
      <w:r w:rsidRPr="007905FE">
        <w:rPr>
          <w:lang w:val="de-DE"/>
        </w:rPr>
        <w:t>Argonautika</w:t>
      </w:r>
      <w:proofErr w:type="spellEnd"/>
      <w:r w:rsidRPr="007905FE">
        <w:rPr>
          <w:lang w:val="de-DE"/>
        </w:rPr>
        <w:t xml:space="preserve"> des </w:t>
      </w:r>
      <w:proofErr w:type="spellStart"/>
      <w:r w:rsidRPr="007905FE">
        <w:rPr>
          <w:lang w:val="de-DE"/>
        </w:rPr>
        <w:t>Apollonius</w:t>
      </w:r>
      <w:proofErr w:type="spellEnd"/>
      <w:r w:rsidRPr="007905FE">
        <w:rPr>
          <w:lang w:val="de-DE"/>
        </w:rPr>
        <w:t xml:space="preserve"> Auftretenden Personen</w:t>
      </w:r>
      <w:r>
        <w:t xml:space="preserve">. </w:t>
      </w:r>
      <w:r w:rsidRPr="007905FE">
        <w:rPr>
          <w:i/>
          <w:iCs/>
          <w:lang w:val="de-DE"/>
        </w:rPr>
        <w:t>Rheinisches Museum für Philologie, Neue Folge, 99</w:t>
      </w:r>
      <w:r>
        <w:rPr>
          <w:i/>
          <w:iCs/>
          <w:lang w:val="de-DE"/>
        </w:rPr>
        <w:t>,</w:t>
      </w:r>
      <w:r w:rsidRPr="007905FE">
        <w:rPr>
          <w:i/>
          <w:iCs/>
          <w:lang w:val="de-DE"/>
        </w:rPr>
        <w:t xml:space="preserve"> </w:t>
      </w:r>
      <w:r w:rsidRPr="007905FE">
        <w:rPr>
          <w:lang w:val="de-DE"/>
        </w:rPr>
        <w:t>Bd., 1. H. 3-8.</w:t>
      </w:r>
    </w:p>
    <w:p w14:paraId="56909175" w14:textId="2315A9B9" w:rsidR="003B1B71" w:rsidRPr="00B24B1F" w:rsidRDefault="003B1B71" w:rsidP="003B1B71">
      <w:pPr>
        <w:spacing w:line="480" w:lineRule="auto"/>
        <w:ind w:left="720" w:hanging="720"/>
        <w:rPr>
          <w:lang w:val="fr-BE"/>
        </w:rPr>
      </w:pPr>
      <w:proofErr w:type="spellStart"/>
      <w:r w:rsidRPr="00B24B1F">
        <w:rPr>
          <w:color w:val="000000"/>
          <w:shd w:val="clear" w:color="auto" w:fill="FFFFFF"/>
          <w:lang w:val="fr-BE"/>
        </w:rPr>
        <w:t>Lagière</w:t>
      </w:r>
      <w:proofErr w:type="spellEnd"/>
      <w:r w:rsidRPr="00B24B1F">
        <w:rPr>
          <w:color w:val="000000"/>
          <w:shd w:val="clear" w:color="auto" w:fill="FFFFFF"/>
          <w:lang w:val="fr-BE"/>
        </w:rPr>
        <w:t xml:space="preserve">, Anne. 2017. </w:t>
      </w:r>
      <w:r w:rsidRPr="00B24B1F">
        <w:rPr>
          <w:i/>
          <w:iCs/>
          <w:color w:val="000000"/>
          <w:shd w:val="clear" w:color="auto" w:fill="FFFFFF"/>
          <w:lang w:val="fr-BE"/>
        </w:rPr>
        <w:t>La Thébaïde de Stace et le sublime</w:t>
      </w:r>
      <w:r w:rsidRPr="00B24B1F">
        <w:rPr>
          <w:color w:val="000000"/>
          <w:shd w:val="clear" w:color="auto" w:fill="FFFFFF"/>
          <w:lang w:val="fr-BE"/>
        </w:rPr>
        <w:t xml:space="preserve">, Collection </w:t>
      </w:r>
      <w:proofErr w:type="spellStart"/>
      <w:r w:rsidRPr="00B24B1F">
        <w:rPr>
          <w:color w:val="000000"/>
          <w:shd w:val="clear" w:color="auto" w:fill="FFFFFF"/>
          <w:lang w:val="fr-BE"/>
        </w:rPr>
        <w:t>Latomus</w:t>
      </w:r>
      <w:proofErr w:type="spellEnd"/>
      <w:r w:rsidRPr="00B24B1F">
        <w:rPr>
          <w:color w:val="000000"/>
          <w:shd w:val="clear" w:color="auto" w:fill="FFFFFF"/>
          <w:lang w:val="fr-BE"/>
        </w:rPr>
        <w:t xml:space="preserve"> 358. Bruxelles: </w:t>
      </w:r>
      <w:proofErr w:type="spellStart"/>
      <w:r w:rsidRPr="00B24B1F">
        <w:rPr>
          <w:color w:val="000000"/>
          <w:shd w:val="clear" w:color="auto" w:fill="FFFFFF"/>
          <w:lang w:val="fr-BE"/>
        </w:rPr>
        <w:t>Societété</w:t>
      </w:r>
      <w:proofErr w:type="spellEnd"/>
      <w:r w:rsidRPr="00B24B1F">
        <w:rPr>
          <w:color w:val="000000"/>
          <w:shd w:val="clear" w:color="auto" w:fill="FFFFFF"/>
          <w:lang w:val="fr-BE"/>
        </w:rPr>
        <w:t xml:space="preserve"> d</w:t>
      </w:r>
      <w:r w:rsidR="00050F90">
        <w:rPr>
          <w:color w:val="000000"/>
          <w:shd w:val="clear" w:color="auto" w:fill="FFFFFF"/>
          <w:lang w:val="fr-BE"/>
        </w:rPr>
        <w:t>’</w:t>
      </w:r>
      <w:r w:rsidRPr="00B24B1F">
        <w:rPr>
          <w:color w:val="000000"/>
          <w:shd w:val="clear" w:color="auto" w:fill="FFFFFF"/>
          <w:lang w:val="fr-BE"/>
        </w:rPr>
        <w:t>Études Latines de Bruxelles.</w:t>
      </w:r>
    </w:p>
    <w:p w14:paraId="03291424" w14:textId="77777777" w:rsidR="003B1B71" w:rsidRPr="006673BB" w:rsidRDefault="003B1B71" w:rsidP="003B1B71">
      <w:pPr>
        <w:spacing w:line="480" w:lineRule="auto"/>
        <w:ind w:left="720" w:hanging="720"/>
      </w:pPr>
      <w:r w:rsidRPr="003D02AF">
        <w:t xml:space="preserve">Laidlaw, William Allison. 1951. </w:t>
      </w:r>
      <w:r w:rsidRPr="006673BB">
        <w:rPr>
          <w:i/>
        </w:rPr>
        <w:t>Latin Literature.</w:t>
      </w:r>
      <w:r w:rsidRPr="006673BB">
        <w:t xml:space="preserve"> London: Methuen.</w:t>
      </w:r>
    </w:p>
    <w:p w14:paraId="59F66C5D" w14:textId="1E0EA56C" w:rsidR="003B1B71" w:rsidRPr="00C15891" w:rsidRDefault="003B1B71" w:rsidP="003B1B71">
      <w:pPr>
        <w:spacing w:line="480" w:lineRule="auto"/>
        <w:ind w:left="720" w:hanging="720"/>
        <w:rPr>
          <w:lang w:val="it-IT"/>
        </w:rPr>
      </w:pPr>
      <w:proofErr w:type="spellStart"/>
      <w:r w:rsidRPr="006673BB">
        <w:t>Landrey</w:t>
      </w:r>
      <w:proofErr w:type="spellEnd"/>
      <w:r w:rsidRPr="006673BB">
        <w:t xml:space="preserve">, Leo. 2018. </w:t>
      </w:r>
      <w:r>
        <w:t>“</w:t>
      </w:r>
      <w:r w:rsidRPr="006673BB">
        <w:t xml:space="preserve">Embroidered </w:t>
      </w:r>
      <w:r>
        <w:t>histories</w:t>
      </w:r>
      <w:r w:rsidRPr="006673BB">
        <w:t xml:space="preserve">: Lemnos and Rome in </w:t>
      </w:r>
      <w:proofErr w:type="spellStart"/>
      <w:r w:rsidRPr="006673BB">
        <w:t>Valerius</w:t>
      </w:r>
      <w:proofErr w:type="spellEnd"/>
      <w:r w:rsidRPr="006673BB">
        <w:t xml:space="preserve"> </w:t>
      </w:r>
      <w:proofErr w:type="spellStart"/>
      <w:r w:rsidRPr="006673BB">
        <w:t>Flaccus</w:t>
      </w:r>
      <w:r w:rsidR="00050F90">
        <w:t>’</w:t>
      </w:r>
      <w:r w:rsidRPr="006673BB">
        <w:t>s</w:t>
      </w:r>
      <w:proofErr w:type="spellEnd"/>
      <w:r w:rsidRPr="006673BB">
        <w:t xml:space="preserve"> </w:t>
      </w:r>
      <w:r w:rsidRPr="006673BB">
        <w:rPr>
          <w:i/>
          <w:iCs/>
        </w:rPr>
        <w:t>Argonautica</w:t>
      </w:r>
      <w:r w:rsidRPr="006673BB">
        <w:t>.</w:t>
      </w:r>
      <w:r>
        <w:t>”</w:t>
      </w:r>
      <w:r w:rsidRPr="006673BB">
        <w:t xml:space="preserve"> In </w:t>
      </w:r>
      <w:r>
        <w:rPr>
          <w:i/>
          <w:iCs/>
        </w:rPr>
        <w:t>After 69 CE – Writing</w:t>
      </w:r>
      <w:r w:rsidRPr="006673BB">
        <w:rPr>
          <w:i/>
          <w:iCs/>
        </w:rPr>
        <w:t xml:space="preserve"> Civil War in Flavian Rome</w:t>
      </w:r>
      <w:r>
        <w:t xml:space="preserve">, ed. by L. D. Ginsberg and D. A. </w:t>
      </w:r>
      <w:proofErr w:type="spellStart"/>
      <w:r>
        <w:t>Krasne</w:t>
      </w:r>
      <w:proofErr w:type="spellEnd"/>
      <w:r w:rsidRPr="006673BB">
        <w:t xml:space="preserve">, 227–50. </w:t>
      </w:r>
      <w:proofErr w:type="spellStart"/>
      <w:r w:rsidRPr="00C15891">
        <w:rPr>
          <w:lang w:val="it-IT"/>
        </w:rPr>
        <w:t>Berlin</w:t>
      </w:r>
      <w:proofErr w:type="spellEnd"/>
      <w:r w:rsidRPr="00C15891">
        <w:rPr>
          <w:lang w:val="it-IT"/>
        </w:rPr>
        <w:t xml:space="preserve">: </w:t>
      </w:r>
      <w:r>
        <w:rPr>
          <w:lang w:val="it-IT"/>
        </w:rPr>
        <w:t xml:space="preserve">De </w:t>
      </w:r>
      <w:proofErr w:type="spellStart"/>
      <w:r>
        <w:rPr>
          <w:lang w:val="it-IT"/>
        </w:rPr>
        <w:t>Gruyter</w:t>
      </w:r>
      <w:proofErr w:type="spellEnd"/>
      <w:r w:rsidRPr="00C15891">
        <w:rPr>
          <w:lang w:val="it-IT"/>
        </w:rPr>
        <w:t>.</w:t>
      </w:r>
    </w:p>
    <w:p w14:paraId="5DA809F9" w14:textId="77777777" w:rsidR="003B1B71" w:rsidRPr="00C15891" w:rsidRDefault="003B1B71" w:rsidP="003B1B71">
      <w:pPr>
        <w:spacing w:line="480" w:lineRule="auto"/>
        <w:ind w:left="720" w:hanging="720"/>
        <w:rPr>
          <w:lang w:val="it-IT"/>
        </w:rPr>
      </w:pPr>
      <w:r w:rsidRPr="00C15891">
        <w:rPr>
          <w:lang w:val="it-IT"/>
        </w:rPr>
        <w:t xml:space="preserve">Langen, Peter 1896. </w:t>
      </w:r>
      <w:r w:rsidRPr="00C15891">
        <w:rPr>
          <w:i/>
          <w:iCs/>
          <w:lang w:val="it-IT"/>
        </w:rPr>
        <w:t xml:space="preserve">C. Valeri </w:t>
      </w:r>
      <w:proofErr w:type="spellStart"/>
      <w:r w:rsidRPr="00C15891">
        <w:rPr>
          <w:i/>
          <w:iCs/>
          <w:lang w:val="it-IT"/>
        </w:rPr>
        <w:t>Flacci</w:t>
      </w:r>
      <w:proofErr w:type="spellEnd"/>
      <w:r w:rsidRPr="00C15891">
        <w:rPr>
          <w:i/>
          <w:iCs/>
          <w:lang w:val="it-IT"/>
        </w:rPr>
        <w:t xml:space="preserve"> Setini Balbi </w:t>
      </w:r>
      <w:proofErr w:type="spellStart"/>
      <w:r w:rsidRPr="00C15891">
        <w:rPr>
          <w:i/>
          <w:iCs/>
          <w:lang w:val="it-IT"/>
        </w:rPr>
        <w:t>Argonauticon</w:t>
      </w:r>
      <w:proofErr w:type="spellEnd"/>
      <w:r w:rsidRPr="00C15891">
        <w:rPr>
          <w:i/>
          <w:iCs/>
          <w:lang w:val="it-IT"/>
        </w:rPr>
        <w:t xml:space="preserve"> libri </w:t>
      </w:r>
      <w:proofErr w:type="spellStart"/>
      <w:r w:rsidRPr="00C15891">
        <w:rPr>
          <w:i/>
          <w:iCs/>
          <w:lang w:val="it-IT"/>
        </w:rPr>
        <w:t>octo</w:t>
      </w:r>
      <w:proofErr w:type="spellEnd"/>
      <w:r w:rsidRPr="00C15891">
        <w:rPr>
          <w:lang w:val="it-IT"/>
        </w:rPr>
        <w:t xml:space="preserve">. 2 </w:t>
      </w:r>
      <w:proofErr w:type="spellStart"/>
      <w:r w:rsidRPr="00C15891">
        <w:rPr>
          <w:lang w:val="it-IT"/>
        </w:rPr>
        <w:t>vols</w:t>
      </w:r>
      <w:proofErr w:type="spellEnd"/>
      <w:r w:rsidRPr="00C15891">
        <w:rPr>
          <w:lang w:val="it-IT"/>
        </w:rPr>
        <w:t xml:space="preserve">. </w:t>
      </w:r>
      <w:proofErr w:type="spellStart"/>
      <w:r w:rsidRPr="003D02AF">
        <w:rPr>
          <w:lang w:val="it-IT"/>
        </w:rPr>
        <w:t>Berlin</w:t>
      </w:r>
      <w:proofErr w:type="spellEnd"/>
      <w:r w:rsidRPr="003D02AF">
        <w:rPr>
          <w:lang w:val="it-IT"/>
        </w:rPr>
        <w:t>: S.</w:t>
      </w:r>
      <w:r w:rsidRPr="003D02AF">
        <w:rPr>
          <w:lang w:val="it-IT"/>
        </w:rPr>
        <w:tab/>
        <w:t xml:space="preserve"> </w:t>
      </w:r>
      <w:proofErr w:type="spellStart"/>
      <w:r w:rsidRPr="00C15891">
        <w:rPr>
          <w:lang w:val="it-IT"/>
        </w:rPr>
        <w:t>Calvary</w:t>
      </w:r>
      <w:proofErr w:type="spellEnd"/>
      <w:r w:rsidRPr="00C15891">
        <w:rPr>
          <w:lang w:val="it-IT"/>
        </w:rPr>
        <w:t xml:space="preserve"> &amp;</w:t>
      </w:r>
      <w:r>
        <w:rPr>
          <w:lang w:val="it-IT"/>
        </w:rPr>
        <w:t xml:space="preserve"> </w:t>
      </w:r>
      <w:r w:rsidRPr="00C15891">
        <w:rPr>
          <w:lang w:val="it-IT"/>
        </w:rPr>
        <w:t>Co.</w:t>
      </w:r>
    </w:p>
    <w:p w14:paraId="12936C4D" w14:textId="46F22BB5" w:rsidR="003B1B71" w:rsidRPr="00C15891" w:rsidRDefault="003B1B71" w:rsidP="003B1B71">
      <w:pPr>
        <w:spacing w:line="480" w:lineRule="auto"/>
        <w:ind w:left="720" w:hanging="720"/>
        <w:rPr>
          <w:lang w:val="it-IT"/>
        </w:rPr>
      </w:pPr>
      <w:r w:rsidRPr="00C15891">
        <w:rPr>
          <w:lang w:val="it-IT"/>
        </w:rPr>
        <w:t>Lazzarini, Caterina. 2012.</w:t>
      </w:r>
      <w:r w:rsidRPr="00C15891">
        <w:rPr>
          <w:i/>
          <w:iCs/>
          <w:lang w:val="it-IT"/>
        </w:rPr>
        <w:t> L</w:t>
      </w:r>
      <w:r w:rsidR="00050F90">
        <w:rPr>
          <w:i/>
          <w:iCs/>
          <w:lang w:val="it-IT"/>
        </w:rPr>
        <w:t>’</w:t>
      </w:r>
      <w:r w:rsidRPr="00C15891">
        <w:rPr>
          <w:i/>
          <w:iCs/>
          <w:lang w:val="it-IT"/>
        </w:rPr>
        <w:t xml:space="preserve">addio di Medea: Valerio Flacco, </w:t>
      </w:r>
      <w:r w:rsidRPr="00041B2A">
        <w:rPr>
          <w:lang w:val="it-IT"/>
        </w:rPr>
        <w:t>Argonautiche</w:t>
      </w:r>
      <w:r w:rsidRPr="00C15891">
        <w:rPr>
          <w:i/>
          <w:iCs/>
          <w:lang w:val="it-IT"/>
        </w:rPr>
        <w:t>, 8, 1–287</w:t>
      </w:r>
      <w:r w:rsidRPr="00C15891">
        <w:rPr>
          <w:lang w:val="it-IT"/>
        </w:rPr>
        <w:t>. Pisa: ETS.</w:t>
      </w:r>
    </w:p>
    <w:p w14:paraId="3CAE8D74" w14:textId="77777777" w:rsidR="003B1B71" w:rsidRPr="006673BB" w:rsidRDefault="003B1B71" w:rsidP="003B1B71">
      <w:pPr>
        <w:spacing w:line="480" w:lineRule="auto"/>
        <w:ind w:left="720" w:hanging="720"/>
      </w:pPr>
      <w:r w:rsidRPr="00C15891">
        <w:rPr>
          <w:lang w:val="it-IT"/>
        </w:rPr>
        <w:t xml:space="preserve">Lefèvre, </w:t>
      </w:r>
      <w:proofErr w:type="spellStart"/>
      <w:r w:rsidRPr="00C15891">
        <w:rPr>
          <w:lang w:val="it-IT"/>
        </w:rPr>
        <w:t>Eckard</w:t>
      </w:r>
      <w:proofErr w:type="spellEnd"/>
      <w:r w:rsidRPr="00C15891">
        <w:rPr>
          <w:lang w:val="it-IT"/>
        </w:rPr>
        <w:t>. 1971.</w:t>
      </w:r>
      <w:r w:rsidRPr="00C15891">
        <w:rPr>
          <w:i/>
          <w:iCs/>
          <w:lang w:val="it-IT"/>
        </w:rPr>
        <w:t> </w:t>
      </w:r>
      <w:proofErr w:type="spellStart"/>
      <w:r w:rsidRPr="00C15891">
        <w:rPr>
          <w:i/>
          <w:iCs/>
          <w:lang w:val="it-IT"/>
        </w:rPr>
        <w:t>Das</w:t>
      </w:r>
      <w:proofErr w:type="spellEnd"/>
      <w:r w:rsidRPr="00C15891">
        <w:rPr>
          <w:i/>
          <w:iCs/>
          <w:lang w:val="it-IT"/>
        </w:rPr>
        <w:t xml:space="preserve"> </w:t>
      </w:r>
      <w:proofErr w:type="spellStart"/>
      <w:r w:rsidRPr="00C15891">
        <w:rPr>
          <w:i/>
          <w:iCs/>
          <w:lang w:val="it-IT"/>
        </w:rPr>
        <w:t>Prooemium</w:t>
      </w:r>
      <w:proofErr w:type="spellEnd"/>
      <w:r w:rsidRPr="00C15891">
        <w:rPr>
          <w:i/>
          <w:iCs/>
          <w:lang w:val="it-IT"/>
        </w:rPr>
        <w:t xml:space="preserve"> </w:t>
      </w:r>
      <w:proofErr w:type="spellStart"/>
      <w:r w:rsidRPr="00041B2A">
        <w:rPr>
          <w:i/>
          <w:lang w:val="it-IT"/>
        </w:rPr>
        <w:t>der</w:t>
      </w:r>
      <w:proofErr w:type="spellEnd"/>
      <w:r w:rsidRPr="00041B2A">
        <w:rPr>
          <w:i/>
          <w:lang w:val="it-IT"/>
        </w:rPr>
        <w:t> </w:t>
      </w:r>
      <w:r w:rsidRPr="00903080">
        <w:rPr>
          <w:lang w:val="it-IT"/>
        </w:rPr>
        <w:t>Argonautica </w:t>
      </w:r>
      <w:proofErr w:type="spellStart"/>
      <w:r w:rsidRPr="00041B2A">
        <w:rPr>
          <w:i/>
          <w:lang w:val="it-IT"/>
        </w:rPr>
        <w:t>des</w:t>
      </w:r>
      <w:proofErr w:type="spellEnd"/>
      <w:r w:rsidRPr="00C15891">
        <w:rPr>
          <w:i/>
          <w:iCs/>
          <w:lang w:val="it-IT"/>
        </w:rPr>
        <w:t xml:space="preserve"> </w:t>
      </w:r>
      <w:proofErr w:type="spellStart"/>
      <w:r w:rsidRPr="00C15891">
        <w:rPr>
          <w:i/>
          <w:iCs/>
          <w:lang w:val="it-IT"/>
        </w:rPr>
        <w:t>Valerius</w:t>
      </w:r>
      <w:proofErr w:type="spellEnd"/>
      <w:r w:rsidRPr="00C15891">
        <w:rPr>
          <w:i/>
          <w:iCs/>
          <w:lang w:val="it-IT"/>
        </w:rPr>
        <w:t xml:space="preserve"> </w:t>
      </w:r>
      <w:proofErr w:type="spellStart"/>
      <w:r w:rsidRPr="00C15891">
        <w:rPr>
          <w:i/>
          <w:iCs/>
          <w:lang w:val="it-IT"/>
        </w:rPr>
        <w:t>Flaccus</w:t>
      </w:r>
      <w:proofErr w:type="spellEnd"/>
      <w:r w:rsidRPr="00C15891">
        <w:rPr>
          <w:i/>
          <w:iCs/>
          <w:lang w:val="it-IT"/>
        </w:rPr>
        <w:t xml:space="preserve">: </w:t>
      </w:r>
      <w:proofErr w:type="spellStart"/>
      <w:r w:rsidRPr="00C15891">
        <w:rPr>
          <w:i/>
          <w:iCs/>
          <w:lang w:val="it-IT"/>
        </w:rPr>
        <w:t>Ein</w:t>
      </w:r>
      <w:proofErr w:type="spellEnd"/>
      <w:r w:rsidRPr="00C15891">
        <w:rPr>
          <w:i/>
          <w:iCs/>
          <w:lang w:val="it-IT"/>
        </w:rPr>
        <w:t xml:space="preserve"> </w:t>
      </w:r>
      <w:proofErr w:type="spellStart"/>
      <w:r w:rsidRPr="00C15891">
        <w:rPr>
          <w:i/>
          <w:iCs/>
          <w:lang w:val="it-IT"/>
        </w:rPr>
        <w:t>Beitrag</w:t>
      </w:r>
      <w:proofErr w:type="spellEnd"/>
      <w:r w:rsidRPr="00C15891">
        <w:rPr>
          <w:i/>
          <w:iCs/>
          <w:lang w:val="it-IT"/>
        </w:rPr>
        <w:t xml:space="preserve"> zur </w:t>
      </w:r>
      <w:proofErr w:type="spellStart"/>
      <w:r w:rsidRPr="00C15891">
        <w:rPr>
          <w:i/>
          <w:iCs/>
          <w:lang w:val="it-IT"/>
        </w:rPr>
        <w:t>Typik</w:t>
      </w:r>
      <w:proofErr w:type="spellEnd"/>
      <w:r w:rsidRPr="00C15891">
        <w:rPr>
          <w:i/>
          <w:iCs/>
          <w:lang w:val="it-IT"/>
        </w:rPr>
        <w:t xml:space="preserve"> </w:t>
      </w:r>
      <w:proofErr w:type="spellStart"/>
      <w:r w:rsidRPr="00C15891">
        <w:rPr>
          <w:i/>
          <w:iCs/>
          <w:lang w:val="it-IT"/>
        </w:rPr>
        <w:t>epischer</w:t>
      </w:r>
      <w:proofErr w:type="spellEnd"/>
      <w:r w:rsidRPr="00C15891">
        <w:rPr>
          <w:i/>
          <w:iCs/>
          <w:lang w:val="it-IT"/>
        </w:rPr>
        <w:t xml:space="preserve"> </w:t>
      </w:r>
      <w:proofErr w:type="spellStart"/>
      <w:r w:rsidRPr="00C15891">
        <w:rPr>
          <w:i/>
          <w:iCs/>
          <w:lang w:val="it-IT"/>
        </w:rPr>
        <w:t>Prooemien</w:t>
      </w:r>
      <w:proofErr w:type="spellEnd"/>
      <w:r w:rsidRPr="00C15891">
        <w:rPr>
          <w:i/>
          <w:iCs/>
          <w:lang w:val="it-IT"/>
        </w:rPr>
        <w:t xml:space="preserve"> </w:t>
      </w:r>
      <w:proofErr w:type="spellStart"/>
      <w:r w:rsidRPr="00C15891">
        <w:rPr>
          <w:i/>
          <w:iCs/>
          <w:lang w:val="it-IT"/>
        </w:rPr>
        <w:t>der</w:t>
      </w:r>
      <w:proofErr w:type="spellEnd"/>
      <w:r w:rsidRPr="00C15891">
        <w:rPr>
          <w:i/>
          <w:iCs/>
          <w:lang w:val="it-IT"/>
        </w:rPr>
        <w:t xml:space="preserve"> </w:t>
      </w:r>
      <w:proofErr w:type="spellStart"/>
      <w:r w:rsidRPr="00C15891">
        <w:rPr>
          <w:i/>
          <w:iCs/>
          <w:lang w:val="it-IT"/>
        </w:rPr>
        <w:t>römischen</w:t>
      </w:r>
      <w:proofErr w:type="spellEnd"/>
      <w:r w:rsidRPr="00C15891">
        <w:rPr>
          <w:i/>
          <w:iCs/>
          <w:lang w:val="it-IT"/>
        </w:rPr>
        <w:t xml:space="preserve"> </w:t>
      </w:r>
      <w:proofErr w:type="spellStart"/>
      <w:r w:rsidRPr="00C15891">
        <w:rPr>
          <w:i/>
          <w:iCs/>
          <w:lang w:val="it-IT"/>
        </w:rPr>
        <w:t>Kaiserzeit</w:t>
      </w:r>
      <w:proofErr w:type="spellEnd"/>
      <w:r w:rsidRPr="00C15891">
        <w:rPr>
          <w:lang w:val="it-IT"/>
        </w:rPr>
        <w:t xml:space="preserve">. </w:t>
      </w:r>
      <w:r w:rsidRPr="006673BB">
        <w:t>Wiesbaden: Franz Steiner.</w:t>
      </w:r>
    </w:p>
    <w:p w14:paraId="0F757FEC" w14:textId="77777777" w:rsidR="003B1B71" w:rsidRPr="006673BB" w:rsidRDefault="003B1B71" w:rsidP="003B1B71">
      <w:pPr>
        <w:spacing w:line="480" w:lineRule="auto"/>
        <w:ind w:left="720" w:hanging="720"/>
      </w:pPr>
      <w:r w:rsidRPr="006673BB">
        <w:lastRenderedPageBreak/>
        <w:t xml:space="preserve">Leigh, Matthew. 1997. </w:t>
      </w:r>
      <w:r w:rsidRPr="006673BB">
        <w:rPr>
          <w:i/>
        </w:rPr>
        <w:t>Lucan: Spectacle and Engagement</w:t>
      </w:r>
      <w:r w:rsidRPr="006673BB">
        <w:t xml:space="preserve">. Oxford: </w:t>
      </w:r>
      <w:r>
        <w:t>Clarendon Press.</w:t>
      </w:r>
    </w:p>
    <w:p w14:paraId="29B93FFA" w14:textId="77F54E3F" w:rsidR="003B1B71" w:rsidRPr="006673BB" w:rsidRDefault="003B1B71" w:rsidP="003B1B71">
      <w:pPr>
        <w:spacing w:line="480" w:lineRule="auto"/>
        <w:ind w:left="720" w:hanging="720"/>
      </w:pPr>
      <w:r w:rsidRPr="006673BB">
        <w:t xml:space="preserve">Leigh, Mathew. 2006. </w:t>
      </w:r>
      <w:r>
        <w:t>“</w:t>
      </w:r>
      <w:r w:rsidRPr="006673BB">
        <w:t xml:space="preserve">The </w:t>
      </w:r>
      <w:r>
        <w:t>sublimity</w:t>
      </w:r>
      <w:r w:rsidRPr="006673BB">
        <w:t xml:space="preserve"> of Statius</w:t>
      </w:r>
      <w:r w:rsidR="00050F90">
        <w:t>’</w:t>
      </w:r>
      <w:r w:rsidRPr="006673BB">
        <w:t xml:space="preserve"> </w:t>
      </w:r>
      <w:proofErr w:type="spellStart"/>
      <w:r w:rsidRPr="006673BB">
        <w:t>Capaneus</w:t>
      </w:r>
      <w:proofErr w:type="spellEnd"/>
      <w:r w:rsidRPr="006673BB">
        <w:t>.</w:t>
      </w:r>
      <w:r>
        <w:t>”</w:t>
      </w:r>
      <w:r w:rsidRPr="006673BB">
        <w:t xml:space="preserve"> In </w:t>
      </w:r>
      <w:r w:rsidRPr="006673BB">
        <w:rPr>
          <w:i/>
          <w:iCs/>
        </w:rPr>
        <w:t>Epic Interactions: Perspectives on Homer, Virgil, and the Epic Tradition Presented to Jasper Griffin by Former Pupils</w:t>
      </w:r>
      <w:r>
        <w:t>, ed. by M. J.</w:t>
      </w:r>
      <w:r w:rsidRPr="00041B2A">
        <w:t xml:space="preserve"> Clarke,</w:t>
      </w:r>
      <w:r>
        <w:t xml:space="preserve"> B. </w:t>
      </w:r>
      <w:r w:rsidRPr="00041B2A">
        <w:t>Currie,</w:t>
      </w:r>
      <w:r>
        <w:t xml:space="preserve"> and</w:t>
      </w:r>
      <w:r w:rsidRPr="00041B2A">
        <w:t xml:space="preserve"> R. O. A. M. </w:t>
      </w:r>
      <w:proofErr w:type="spellStart"/>
      <w:r w:rsidRPr="00041B2A">
        <w:t>Lyne</w:t>
      </w:r>
      <w:proofErr w:type="spellEnd"/>
      <w:r w:rsidRPr="006673BB">
        <w:t xml:space="preserve">, 217–42. Oxford: Oxford University </w:t>
      </w:r>
      <w:r>
        <w:t>Press</w:t>
      </w:r>
      <w:r w:rsidRPr="006673BB">
        <w:t xml:space="preserve">. </w:t>
      </w:r>
    </w:p>
    <w:p w14:paraId="01A39DD7" w14:textId="77777777" w:rsidR="00EC1CFA" w:rsidRPr="00EC1CFA" w:rsidRDefault="00EC1CFA" w:rsidP="00EC1CFA">
      <w:pPr>
        <w:spacing w:line="480" w:lineRule="auto"/>
        <w:ind w:left="720" w:hanging="720"/>
      </w:pPr>
      <w:r w:rsidRPr="00EC1CFA">
        <w:t>Lemaire, Nicolas Eloi, ed. 1823. </w:t>
      </w:r>
      <w:proofErr w:type="spellStart"/>
      <w:r w:rsidRPr="00EC1CFA">
        <w:rPr>
          <w:i/>
          <w:iCs/>
        </w:rPr>
        <w:t>Punicorum</w:t>
      </w:r>
      <w:proofErr w:type="spellEnd"/>
      <w:r w:rsidRPr="00EC1CFA">
        <w:rPr>
          <w:i/>
          <w:iCs/>
        </w:rPr>
        <w:t xml:space="preserve"> libri </w:t>
      </w:r>
      <w:proofErr w:type="spellStart"/>
      <w:r w:rsidRPr="00EC1CFA">
        <w:rPr>
          <w:i/>
          <w:iCs/>
        </w:rPr>
        <w:t>septemdecim</w:t>
      </w:r>
      <w:proofErr w:type="spellEnd"/>
      <w:r w:rsidRPr="00EC1CFA">
        <w:rPr>
          <w:i/>
          <w:iCs/>
        </w:rPr>
        <w:t xml:space="preserve"> </w:t>
      </w:r>
      <w:proofErr w:type="spellStart"/>
      <w:r w:rsidRPr="00EC1CFA">
        <w:rPr>
          <w:i/>
          <w:iCs/>
        </w:rPr>
        <w:t>ad</w:t>
      </w:r>
      <w:proofErr w:type="spellEnd"/>
      <w:r w:rsidRPr="00EC1CFA">
        <w:rPr>
          <w:i/>
          <w:iCs/>
        </w:rPr>
        <w:t xml:space="preserve"> </w:t>
      </w:r>
      <w:proofErr w:type="spellStart"/>
      <w:r w:rsidRPr="00EC1CFA">
        <w:rPr>
          <w:i/>
          <w:iCs/>
        </w:rPr>
        <w:t>optimas</w:t>
      </w:r>
      <w:proofErr w:type="spellEnd"/>
      <w:r w:rsidRPr="00EC1CFA">
        <w:t>. Paris: J. Didot.</w:t>
      </w:r>
    </w:p>
    <w:p w14:paraId="42D818FC" w14:textId="77777777" w:rsidR="003B1B71" w:rsidRPr="00481A87" w:rsidRDefault="003B1B71" w:rsidP="003B1B71">
      <w:pPr>
        <w:spacing w:line="480" w:lineRule="auto"/>
        <w:ind w:left="720" w:hanging="720"/>
      </w:pPr>
      <w:proofErr w:type="spellStart"/>
      <w:r w:rsidRPr="00481A87">
        <w:t>Lesueur</w:t>
      </w:r>
      <w:proofErr w:type="spellEnd"/>
      <w:r w:rsidRPr="00481A87">
        <w:t>, Roger. ed. 1990–94. </w:t>
      </w:r>
      <w:r w:rsidRPr="00481A87">
        <w:rPr>
          <w:i/>
          <w:iCs/>
          <w:lang w:val="fr-BE"/>
        </w:rPr>
        <w:t>Stace: Thébaïde</w:t>
      </w:r>
      <w:r w:rsidRPr="00481A87">
        <w:rPr>
          <w:lang w:val="fr-BE"/>
        </w:rPr>
        <w:t>.</w:t>
      </w:r>
      <w:r w:rsidRPr="00481A87">
        <w:rPr>
          <w:i/>
          <w:iCs/>
          <w:lang w:val="fr-BE"/>
        </w:rPr>
        <w:t xml:space="preserve"> </w:t>
      </w:r>
      <w:r w:rsidRPr="00481A87">
        <w:rPr>
          <w:lang w:val="fr-BE"/>
        </w:rPr>
        <w:t xml:space="preserve">3 vols. </w:t>
      </w:r>
      <w:r w:rsidRPr="00481A87">
        <w:t xml:space="preserve">Paris: Belles </w:t>
      </w:r>
      <w:proofErr w:type="spellStart"/>
      <w:r w:rsidRPr="00481A87">
        <w:t>Lettres</w:t>
      </w:r>
      <w:proofErr w:type="spellEnd"/>
      <w:r w:rsidRPr="00481A87">
        <w:t>.</w:t>
      </w:r>
    </w:p>
    <w:p w14:paraId="77435A1A" w14:textId="77777777" w:rsidR="003B1B71" w:rsidRPr="00481A87" w:rsidRDefault="003B1B71" w:rsidP="003B1B71">
      <w:pPr>
        <w:spacing w:line="480" w:lineRule="auto"/>
        <w:ind w:left="720" w:hanging="720"/>
      </w:pPr>
      <w:r w:rsidRPr="00481A87">
        <w:t xml:space="preserve">Lewis, C. S. 1936. </w:t>
      </w:r>
      <w:r w:rsidRPr="00481A87">
        <w:rPr>
          <w:i/>
          <w:iCs/>
        </w:rPr>
        <w:t>The Allegory of Love: A Study in Medieval Tradition</w:t>
      </w:r>
      <w:r w:rsidRPr="00481A87">
        <w:t xml:space="preserve">. Oxford: Clarendon Press. </w:t>
      </w:r>
    </w:p>
    <w:p w14:paraId="6DE4A07D" w14:textId="77777777" w:rsidR="003B1B71" w:rsidRPr="00481A87" w:rsidRDefault="003B1B71" w:rsidP="003B1B71">
      <w:pPr>
        <w:spacing w:line="480" w:lineRule="auto"/>
        <w:ind w:left="720" w:hanging="720"/>
        <w:rPr>
          <w:lang w:val="fr-BE"/>
        </w:rPr>
      </w:pPr>
      <w:proofErr w:type="spellStart"/>
      <w:r w:rsidRPr="00481A87">
        <w:rPr>
          <w:lang w:val="fr-BE"/>
        </w:rPr>
        <w:t>Liberman</w:t>
      </w:r>
      <w:proofErr w:type="spellEnd"/>
      <w:r w:rsidRPr="00481A87">
        <w:rPr>
          <w:lang w:val="fr-BE"/>
        </w:rPr>
        <w:t>, Gauthier</w:t>
      </w:r>
      <w:r>
        <w:rPr>
          <w:lang w:val="fr-BE"/>
        </w:rPr>
        <w:t>.</w:t>
      </w:r>
      <w:r w:rsidRPr="00481A87">
        <w:rPr>
          <w:lang w:val="fr-BE"/>
        </w:rPr>
        <w:t xml:space="preserve"> 1997. </w:t>
      </w:r>
      <w:proofErr w:type="spellStart"/>
      <w:r w:rsidRPr="00481A87">
        <w:rPr>
          <w:lang w:val="fr-BE"/>
        </w:rPr>
        <w:t>Argonautiques</w:t>
      </w:r>
      <w:proofErr w:type="spellEnd"/>
      <w:r w:rsidRPr="00481A87">
        <w:rPr>
          <w:i/>
          <w:iCs/>
          <w:lang w:val="fr-BE"/>
        </w:rPr>
        <w:t xml:space="preserve"> chants I–IV</w:t>
      </w:r>
      <w:r w:rsidRPr="00481A87">
        <w:rPr>
          <w:lang w:val="fr-BE"/>
        </w:rPr>
        <w:t>. Paris: Les Belles Lettres.</w:t>
      </w:r>
    </w:p>
    <w:p w14:paraId="76EDBDCA" w14:textId="77777777" w:rsidR="003B1B71" w:rsidRPr="00481A87" w:rsidRDefault="003B1B71" w:rsidP="003B1B71">
      <w:pPr>
        <w:spacing w:line="480" w:lineRule="auto"/>
        <w:ind w:left="720" w:hanging="720"/>
        <w:rPr>
          <w:lang w:val="fr-BE"/>
        </w:rPr>
      </w:pPr>
      <w:proofErr w:type="spellStart"/>
      <w:r w:rsidRPr="00481A87">
        <w:rPr>
          <w:lang w:val="fr-BE"/>
        </w:rPr>
        <w:t>Liberman</w:t>
      </w:r>
      <w:proofErr w:type="spellEnd"/>
      <w:r w:rsidRPr="00481A87">
        <w:rPr>
          <w:lang w:val="fr-BE"/>
        </w:rPr>
        <w:t>, Gauthier</w:t>
      </w:r>
      <w:r>
        <w:rPr>
          <w:lang w:val="fr-BE"/>
        </w:rPr>
        <w:t>.</w:t>
      </w:r>
      <w:r w:rsidRPr="00481A87">
        <w:rPr>
          <w:lang w:val="fr-BE"/>
        </w:rPr>
        <w:t xml:space="preserve"> 2002. </w:t>
      </w:r>
      <w:proofErr w:type="spellStart"/>
      <w:r w:rsidRPr="00481A87">
        <w:rPr>
          <w:lang w:val="fr-BE"/>
        </w:rPr>
        <w:t>Argonautiques</w:t>
      </w:r>
      <w:proofErr w:type="spellEnd"/>
      <w:r w:rsidRPr="00481A87">
        <w:rPr>
          <w:i/>
          <w:iCs/>
          <w:lang w:val="fr-BE"/>
        </w:rPr>
        <w:t xml:space="preserve"> chants V–VIII</w:t>
      </w:r>
      <w:r w:rsidRPr="00481A87">
        <w:rPr>
          <w:lang w:val="fr-BE"/>
        </w:rPr>
        <w:t>. Paris: Les Belles Lettres.</w:t>
      </w:r>
    </w:p>
    <w:p w14:paraId="1996DB42" w14:textId="3F92D8B1" w:rsidR="003B1B71" w:rsidRPr="00481A87" w:rsidRDefault="003B1B71" w:rsidP="003B1B71">
      <w:pPr>
        <w:spacing w:line="480" w:lineRule="auto"/>
        <w:ind w:left="720" w:hanging="720"/>
        <w:rPr>
          <w:iCs/>
        </w:rPr>
      </w:pPr>
      <w:r w:rsidRPr="00481A87">
        <w:rPr>
          <w:iCs/>
        </w:rPr>
        <w:t>Littlewood, R. Joy</w:t>
      </w:r>
      <w:r>
        <w:rPr>
          <w:iCs/>
        </w:rPr>
        <w:t>.</w:t>
      </w:r>
      <w:r w:rsidRPr="00481A87">
        <w:rPr>
          <w:iCs/>
        </w:rPr>
        <w:t xml:space="preserve"> 2011. </w:t>
      </w:r>
      <w:r w:rsidRPr="00481A87">
        <w:rPr>
          <w:i/>
        </w:rPr>
        <w:t xml:space="preserve">A Commentary on </w:t>
      </w:r>
      <w:proofErr w:type="spellStart"/>
      <w:r w:rsidRPr="00481A87">
        <w:rPr>
          <w:i/>
        </w:rPr>
        <w:t>Silius</w:t>
      </w:r>
      <w:proofErr w:type="spellEnd"/>
      <w:r w:rsidRPr="00481A87">
        <w:rPr>
          <w:i/>
        </w:rPr>
        <w:t xml:space="preserve"> </w:t>
      </w:r>
      <w:proofErr w:type="spellStart"/>
      <w:r w:rsidRPr="00481A87">
        <w:rPr>
          <w:i/>
        </w:rPr>
        <w:t>Italicus</w:t>
      </w:r>
      <w:proofErr w:type="spellEnd"/>
      <w:r w:rsidR="00050F90">
        <w:rPr>
          <w:i/>
        </w:rPr>
        <w:t>’</w:t>
      </w:r>
      <w:r w:rsidRPr="00481A87">
        <w:rPr>
          <w:i/>
        </w:rPr>
        <w:t xml:space="preserve"> </w:t>
      </w:r>
      <w:r w:rsidRPr="00481A87">
        <w:rPr>
          <w:iCs/>
        </w:rPr>
        <w:t>Punica</w:t>
      </w:r>
      <w:r w:rsidRPr="00481A87">
        <w:rPr>
          <w:i/>
        </w:rPr>
        <w:t xml:space="preserve"> Book 7</w:t>
      </w:r>
      <w:r w:rsidRPr="00481A87">
        <w:rPr>
          <w:iCs/>
        </w:rPr>
        <w:t>. Oxford: Oxford University Press.</w:t>
      </w:r>
    </w:p>
    <w:p w14:paraId="4B66239B" w14:textId="4B6F59BE" w:rsidR="003B1B71" w:rsidRPr="00481A87" w:rsidRDefault="003B1B71" w:rsidP="003B1B71">
      <w:pPr>
        <w:spacing w:line="480" w:lineRule="auto"/>
        <w:ind w:left="720" w:hanging="720"/>
        <w:rPr>
          <w:iCs/>
        </w:rPr>
      </w:pPr>
      <w:r w:rsidRPr="00481A87">
        <w:rPr>
          <w:iCs/>
        </w:rPr>
        <w:t>Littlewood, R. Joy</w:t>
      </w:r>
      <w:r>
        <w:rPr>
          <w:iCs/>
        </w:rPr>
        <w:t>.</w:t>
      </w:r>
      <w:r w:rsidRPr="00481A87">
        <w:rPr>
          <w:iCs/>
        </w:rPr>
        <w:t xml:space="preserve"> 2017. </w:t>
      </w:r>
      <w:r w:rsidRPr="00481A87">
        <w:rPr>
          <w:i/>
        </w:rPr>
        <w:t xml:space="preserve">A Commentary on </w:t>
      </w:r>
      <w:proofErr w:type="spellStart"/>
      <w:r w:rsidRPr="00481A87">
        <w:rPr>
          <w:i/>
        </w:rPr>
        <w:t>Silius</w:t>
      </w:r>
      <w:proofErr w:type="spellEnd"/>
      <w:r w:rsidRPr="00481A87">
        <w:rPr>
          <w:i/>
        </w:rPr>
        <w:t xml:space="preserve"> </w:t>
      </w:r>
      <w:proofErr w:type="spellStart"/>
      <w:r w:rsidRPr="00481A87">
        <w:rPr>
          <w:i/>
        </w:rPr>
        <w:t>Italicus</w:t>
      </w:r>
      <w:proofErr w:type="spellEnd"/>
      <w:r w:rsidR="00050F90">
        <w:rPr>
          <w:i/>
        </w:rPr>
        <w:t>’</w:t>
      </w:r>
      <w:r w:rsidRPr="00481A87">
        <w:rPr>
          <w:i/>
        </w:rPr>
        <w:t xml:space="preserve"> </w:t>
      </w:r>
      <w:r w:rsidRPr="00481A87">
        <w:rPr>
          <w:iCs/>
        </w:rPr>
        <w:t>Punica</w:t>
      </w:r>
      <w:r w:rsidRPr="00481A87">
        <w:rPr>
          <w:i/>
        </w:rPr>
        <w:t xml:space="preserve"> Book 10</w:t>
      </w:r>
      <w:r w:rsidRPr="00481A87">
        <w:rPr>
          <w:iCs/>
        </w:rPr>
        <w:t>. Oxford: Oxford University Press.</w:t>
      </w:r>
    </w:p>
    <w:p w14:paraId="2870C6BB" w14:textId="77777777" w:rsidR="003B1B71" w:rsidRPr="006673BB" w:rsidRDefault="003B1B71" w:rsidP="003B1B71">
      <w:pPr>
        <w:spacing w:line="480" w:lineRule="auto"/>
        <w:ind w:left="720" w:hanging="720"/>
      </w:pPr>
      <w:r w:rsidRPr="00481A87">
        <w:t xml:space="preserve">Lombardo, Stanley (with an introduction by Peter </w:t>
      </w:r>
      <w:proofErr w:type="spellStart"/>
      <w:r w:rsidRPr="00481A87">
        <w:t>Heslin</w:t>
      </w:r>
      <w:proofErr w:type="spellEnd"/>
      <w:r w:rsidRPr="00481A87">
        <w:t xml:space="preserve">). 2015. </w:t>
      </w:r>
      <w:r w:rsidRPr="00481A87">
        <w:rPr>
          <w:i/>
          <w:iCs/>
        </w:rPr>
        <w:t xml:space="preserve">Statius: </w:t>
      </w:r>
      <w:proofErr w:type="spellStart"/>
      <w:r w:rsidRPr="00481A87">
        <w:t>Achilleid</w:t>
      </w:r>
      <w:proofErr w:type="spellEnd"/>
      <w:r w:rsidRPr="00481A87">
        <w:t>. Indianapolis: Hackett.</w:t>
      </w:r>
    </w:p>
    <w:p w14:paraId="0984AA1C" w14:textId="77777777" w:rsidR="003B1B71" w:rsidRPr="003D02AF" w:rsidRDefault="003B1B71" w:rsidP="003B1B71">
      <w:pPr>
        <w:spacing w:line="480" w:lineRule="auto"/>
        <w:ind w:left="720" w:hanging="720"/>
        <w:rPr>
          <w:lang w:val="it-IT"/>
        </w:rPr>
      </w:pPr>
      <w:r w:rsidRPr="006673BB">
        <w:t xml:space="preserve">López </w:t>
      </w:r>
      <w:proofErr w:type="spellStart"/>
      <w:r w:rsidRPr="006673BB">
        <w:t>Moreda</w:t>
      </w:r>
      <w:proofErr w:type="spellEnd"/>
      <w:r w:rsidRPr="006673BB">
        <w:t xml:space="preserve">, Santiago. </w:t>
      </w:r>
      <w:r w:rsidRPr="003D02AF">
        <w:rPr>
          <w:lang w:val="it-IT"/>
        </w:rPr>
        <w:t xml:space="preserve">1996. </w:t>
      </w:r>
      <w:r w:rsidRPr="003D02AF">
        <w:rPr>
          <w:i/>
          <w:iCs/>
          <w:lang w:val="it-IT"/>
        </w:rPr>
        <w:t xml:space="preserve">Valerio Flaco, </w:t>
      </w:r>
      <w:r w:rsidRPr="004D4F58">
        <w:rPr>
          <w:lang w:val="it-IT"/>
        </w:rPr>
        <w:t>Las</w:t>
      </w:r>
      <w:r w:rsidRPr="003D02AF">
        <w:rPr>
          <w:i/>
          <w:iCs/>
          <w:lang w:val="it-IT"/>
        </w:rPr>
        <w:t xml:space="preserve"> </w:t>
      </w:r>
      <w:proofErr w:type="spellStart"/>
      <w:r w:rsidRPr="004D4F58">
        <w:rPr>
          <w:lang w:val="it-IT"/>
        </w:rPr>
        <w:t>Argonáuticas</w:t>
      </w:r>
      <w:proofErr w:type="spellEnd"/>
      <w:r w:rsidRPr="003D02AF">
        <w:rPr>
          <w:lang w:val="it-IT"/>
        </w:rPr>
        <w:t xml:space="preserve">. </w:t>
      </w:r>
      <w:proofErr w:type="spellStart"/>
      <w:r w:rsidRPr="003D02AF">
        <w:rPr>
          <w:lang w:val="it-IT"/>
        </w:rPr>
        <w:t>Akal</w:t>
      </w:r>
      <w:proofErr w:type="spellEnd"/>
      <w:r w:rsidRPr="003D02AF">
        <w:rPr>
          <w:lang w:val="it-IT"/>
        </w:rPr>
        <w:t xml:space="preserve">: </w:t>
      </w:r>
      <w:proofErr w:type="spellStart"/>
      <w:r w:rsidRPr="003D02AF">
        <w:rPr>
          <w:lang w:val="it-IT"/>
        </w:rPr>
        <w:t>Torrejón</w:t>
      </w:r>
      <w:proofErr w:type="spellEnd"/>
      <w:r w:rsidRPr="003D02AF">
        <w:rPr>
          <w:lang w:val="it-IT"/>
        </w:rPr>
        <w:t xml:space="preserve"> de </w:t>
      </w:r>
      <w:proofErr w:type="spellStart"/>
      <w:r w:rsidRPr="003D02AF">
        <w:rPr>
          <w:lang w:val="it-IT"/>
        </w:rPr>
        <w:t>Ardoz</w:t>
      </w:r>
      <w:proofErr w:type="spellEnd"/>
      <w:r w:rsidRPr="003D02AF">
        <w:rPr>
          <w:lang w:val="it-IT"/>
        </w:rPr>
        <w:t xml:space="preserve">. </w:t>
      </w:r>
    </w:p>
    <w:p w14:paraId="417EB429" w14:textId="77777777" w:rsidR="003B1B71" w:rsidRPr="006673BB" w:rsidRDefault="003B1B71" w:rsidP="003B1B71">
      <w:pPr>
        <w:spacing w:line="480" w:lineRule="auto"/>
        <w:ind w:left="720" w:hanging="720"/>
      </w:pPr>
      <w:proofErr w:type="spellStart"/>
      <w:r w:rsidRPr="006673BB">
        <w:t>Lovatt</w:t>
      </w:r>
      <w:proofErr w:type="spellEnd"/>
      <w:r w:rsidRPr="006673BB">
        <w:t xml:space="preserve">, Helen. 2005. </w:t>
      </w:r>
      <w:r w:rsidRPr="006673BB">
        <w:rPr>
          <w:i/>
          <w:iCs/>
        </w:rPr>
        <w:t>Statius and Epic Games</w:t>
      </w:r>
      <w:r w:rsidRPr="006673BB">
        <w:rPr>
          <w:i/>
          <w:iCs/>
          <w:color w:val="000000"/>
          <w:sz w:val="27"/>
          <w:szCs w:val="27"/>
          <w:shd w:val="clear" w:color="auto" w:fill="FFFFFF"/>
        </w:rPr>
        <w:t xml:space="preserve">: </w:t>
      </w:r>
      <w:r w:rsidRPr="006673BB">
        <w:rPr>
          <w:i/>
          <w:iCs/>
        </w:rPr>
        <w:t xml:space="preserve">Politics and Poetics in the </w:t>
      </w:r>
      <w:proofErr w:type="spellStart"/>
      <w:r w:rsidRPr="00CF5451">
        <w:t>Thebaid</w:t>
      </w:r>
      <w:proofErr w:type="spellEnd"/>
      <w:r w:rsidRPr="006673BB">
        <w:rPr>
          <w:i/>
          <w:iCs/>
        </w:rPr>
        <w:t xml:space="preserve">. </w:t>
      </w:r>
      <w:r w:rsidRPr="006673BB">
        <w:t>Cambridge: Cambridge University Press.</w:t>
      </w:r>
    </w:p>
    <w:p w14:paraId="34D26761" w14:textId="77777777" w:rsidR="003B1B71" w:rsidRPr="006673BB" w:rsidRDefault="003B1B71" w:rsidP="003B1B71">
      <w:pPr>
        <w:spacing w:line="480" w:lineRule="auto"/>
        <w:ind w:left="720" w:hanging="720"/>
      </w:pPr>
      <w:proofErr w:type="spellStart"/>
      <w:r w:rsidRPr="006673BB">
        <w:t>Lovatt</w:t>
      </w:r>
      <w:proofErr w:type="spellEnd"/>
      <w:r w:rsidRPr="006673BB">
        <w:t xml:space="preserve">, Helen. 2006. </w:t>
      </w:r>
      <w:r>
        <w:t>“</w:t>
      </w:r>
      <w:r w:rsidRPr="006673BB">
        <w:t xml:space="preserve">The </w:t>
      </w:r>
      <w:r>
        <w:t>female</w:t>
      </w:r>
      <w:r w:rsidRPr="006673BB">
        <w:t xml:space="preserve"> </w:t>
      </w:r>
      <w:r>
        <w:t>gaze</w:t>
      </w:r>
      <w:r w:rsidRPr="006673BB">
        <w:t xml:space="preserve"> in Flavian </w:t>
      </w:r>
      <w:r>
        <w:t>epic</w:t>
      </w:r>
      <w:r w:rsidRPr="006673BB">
        <w:t xml:space="preserve">: </w:t>
      </w:r>
      <w:r>
        <w:t>looking</w:t>
      </w:r>
      <w:r w:rsidRPr="006673BB">
        <w:t xml:space="preserve"> out from the </w:t>
      </w:r>
      <w:r>
        <w:t>walls</w:t>
      </w:r>
      <w:r w:rsidRPr="006673BB">
        <w:t xml:space="preserve"> in </w:t>
      </w:r>
      <w:proofErr w:type="spellStart"/>
      <w:r w:rsidRPr="006673BB">
        <w:t>Valerius</w:t>
      </w:r>
      <w:proofErr w:type="spellEnd"/>
      <w:r w:rsidRPr="006673BB">
        <w:t xml:space="preserve"> </w:t>
      </w:r>
      <w:proofErr w:type="spellStart"/>
      <w:r w:rsidRPr="006673BB">
        <w:t>Flaccus</w:t>
      </w:r>
      <w:proofErr w:type="spellEnd"/>
      <w:r w:rsidRPr="006673BB">
        <w:t xml:space="preserve"> and Statius.</w:t>
      </w:r>
      <w:r>
        <w:t>”</w:t>
      </w:r>
      <w:r w:rsidRPr="006673BB">
        <w:t xml:space="preserve"> In </w:t>
      </w:r>
      <w:r w:rsidRPr="006673BB">
        <w:rPr>
          <w:i/>
          <w:iCs/>
        </w:rPr>
        <w:t>Flavian Poetry</w:t>
      </w:r>
      <w:r>
        <w:t>, ed. by</w:t>
      </w:r>
      <w:r w:rsidRPr="006673BB">
        <w:t xml:space="preserve"> R</w:t>
      </w:r>
      <w:r>
        <w:t>.</w:t>
      </w:r>
      <w:r w:rsidRPr="006673BB">
        <w:t xml:space="preserve"> R. </w:t>
      </w:r>
      <w:proofErr w:type="spellStart"/>
      <w:r w:rsidRPr="006673BB">
        <w:t>Nauta</w:t>
      </w:r>
      <w:proofErr w:type="spellEnd"/>
      <w:r w:rsidRPr="006673BB">
        <w:t>, H</w:t>
      </w:r>
      <w:r>
        <w:t>.-J.</w:t>
      </w:r>
      <w:r w:rsidRPr="006673BB">
        <w:t xml:space="preserve"> van Dam, and J</w:t>
      </w:r>
      <w:r>
        <w:t>.</w:t>
      </w:r>
      <w:r w:rsidRPr="006673BB">
        <w:t xml:space="preserve"> J. L. </w:t>
      </w:r>
      <w:proofErr w:type="spellStart"/>
      <w:r w:rsidRPr="006673BB">
        <w:t>Smolenaars</w:t>
      </w:r>
      <w:proofErr w:type="spellEnd"/>
      <w:r w:rsidRPr="006673BB">
        <w:t xml:space="preserve">, 59–78. Leiden: Brill. </w:t>
      </w:r>
    </w:p>
    <w:p w14:paraId="06D4CFF4" w14:textId="7230D2F0" w:rsidR="003B1B71" w:rsidRPr="006673BB" w:rsidRDefault="003B1B71" w:rsidP="003B1B71">
      <w:pPr>
        <w:spacing w:line="480" w:lineRule="auto"/>
        <w:ind w:left="720" w:hanging="720"/>
      </w:pPr>
      <w:proofErr w:type="spellStart"/>
      <w:r w:rsidRPr="006673BB">
        <w:lastRenderedPageBreak/>
        <w:t>Lovatt</w:t>
      </w:r>
      <w:proofErr w:type="spellEnd"/>
      <w:r w:rsidRPr="006673BB">
        <w:t xml:space="preserve">, Helen. 2010. </w:t>
      </w:r>
      <w:r>
        <w:t>“</w:t>
      </w:r>
      <w:r w:rsidRPr="006673BB">
        <w:t xml:space="preserve">Interplay: </w:t>
      </w:r>
      <w:proofErr w:type="spellStart"/>
      <w:r w:rsidRPr="006673BB">
        <w:t>Silius</w:t>
      </w:r>
      <w:proofErr w:type="spellEnd"/>
      <w:r w:rsidRPr="006673BB">
        <w:t xml:space="preserve"> and Statius in the </w:t>
      </w:r>
      <w:r>
        <w:t>games</w:t>
      </w:r>
      <w:r w:rsidRPr="006673BB">
        <w:t xml:space="preserve"> of </w:t>
      </w:r>
      <w:r w:rsidRPr="006673BB">
        <w:rPr>
          <w:i/>
          <w:iCs/>
        </w:rPr>
        <w:t xml:space="preserve">Punica </w:t>
      </w:r>
      <w:r w:rsidRPr="006673BB">
        <w:t>16.</w:t>
      </w:r>
      <w:r>
        <w:t>”</w:t>
      </w:r>
      <w:r w:rsidRPr="006673BB">
        <w:t xml:space="preserve"> In </w:t>
      </w:r>
      <w:r w:rsidRPr="006673BB">
        <w:rPr>
          <w:i/>
          <w:iCs/>
        </w:rPr>
        <w:t>Brill</w:t>
      </w:r>
      <w:r w:rsidR="00050F90">
        <w:rPr>
          <w:i/>
          <w:iCs/>
        </w:rPr>
        <w:t>’</w:t>
      </w:r>
      <w:r w:rsidRPr="006673BB">
        <w:rPr>
          <w:i/>
          <w:iCs/>
        </w:rPr>
        <w:t xml:space="preserve">s Companion to </w:t>
      </w:r>
      <w:proofErr w:type="spellStart"/>
      <w:r w:rsidRPr="006673BB">
        <w:rPr>
          <w:i/>
          <w:iCs/>
        </w:rPr>
        <w:t>Silius</w:t>
      </w:r>
      <w:proofErr w:type="spellEnd"/>
      <w:r w:rsidRPr="006673BB">
        <w:rPr>
          <w:i/>
          <w:iCs/>
        </w:rPr>
        <w:t xml:space="preserve"> </w:t>
      </w:r>
      <w:proofErr w:type="spellStart"/>
      <w:r w:rsidRPr="006673BB">
        <w:rPr>
          <w:i/>
          <w:iCs/>
        </w:rPr>
        <w:t>Italicus</w:t>
      </w:r>
      <w:proofErr w:type="spellEnd"/>
      <w:r w:rsidRPr="006673BB">
        <w:t xml:space="preserve"> </w:t>
      </w:r>
      <w:r>
        <w:t xml:space="preserve">ed. by A. </w:t>
      </w:r>
      <w:proofErr w:type="spellStart"/>
      <w:r>
        <w:t>Augoustakis</w:t>
      </w:r>
      <w:proofErr w:type="spellEnd"/>
      <w:r w:rsidRPr="006673BB">
        <w:t>, 155–76. Leiden: Brill.</w:t>
      </w:r>
    </w:p>
    <w:p w14:paraId="2D3A83B5" w14:textId="77777777" w:rsidR="003B1B71" w:rsidRPr="006673BB" w:rsidRDefault="003B1B71" w:rsidP="003B1B71">
      <w:pPr>
        <w:spacing w:line="480" w:lineRule="auto"/>
        <w:ind w:left="720" w:hanging="720"/>
      </w:pPr>
      <w:proofErr w:type="spellStart"/>
      <w:r w:rsidRPr="006673BB">
        <w:t>Lovatt</w:t>
      </w:r>
      <w:proofErr w:type="spellEnd"/>
      <w:r w:rsidRPr="006673BB">
        <w:t>, Helen. 2013. </w:t>
      </w:r>
      <w:r w:rsidRPr="006673BB">
        <w:rPr>
          <w:i/>
          <w:iCs/>
        </w:rPr>
        <w:t xml:space="preserve">The Epic Gaze: Vision, </w:t>
      </w:r>
      <w:proofErr w:type="gramStart"/>
      <w:r w:rsidRPr="006673BB">
        <w:rPr>
          <w:i/>
          <w:iCs/>
        </w:rPr>
        <w:t>Gender</w:t>
      </w:r>
      <w:proofErr w:type="gramEnd"/>
      <w:r w:rsidRPr="006673BB">
        <w:rPr>
          <w:i/>
          <w:iCs/>
        </w:rPr>
        <w:t xml:space="preserve"> and Narrative in Ancient Epic</w:t>
      </w:r>
      <w:r w:rsidRPr="006673BB">
        <w:t>. Cambridge: Cambridge University Press.</w:t>
      </w:r>
    </w:p>
    <w:p w14:paraId="38DB75D8" w14:textId="54E846B1" w:rsidR="003B1B71" w:rsidRPr="006673BB" w:rsidRDefault="003B1B71" w:rsidP="003B1B71">
      <w:pPr>
        <w:spacing w:line="480" w:lineRule="auto"/>
        <w:ind w:left="720" w:hanging="720"/>
      </w:pPr>
      <w:proofErr w:type="spellStart"/>
      <w:r w:rsidRPr="006673BB">
        <w:t>Lovatt</w:t>
      </w:r>
      <w:proofErr w:type="spellEnd"/>
      <w:r w:rsidRPr="006673BB">
        <w:t xml:space="preserve">, Helen. 2014. </w:t>
      </w:r>
      <w:r>
        <w:t>“</w:t>
      </w:r>
      <w:r w:rsidRPr="006673BB">
        <w:t xml:space="preserve">Teamwork, </w:t>
      </w:r>
      <w:r>
        <w:t xml:space="preserve">leadership and group dynamics </w:t>
      </w:r>
      <w:r w:rsidRPr="006673BB">
        <w:t xml:space="preserve">in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w:t>
      </w:r>
      <w:r>
        <w:t>”</w:t>
      </w:r>
      <w:r w:rsidRPr="006673BB">
        <w:t xml:space="preserve"> In </w:t>
      </w:r>
      <w:r w:rsidRPr="006673BB">
        <w:rPr>
          <w:i/>
          <w:iCs/>
        </w:rPr>
        <w:t>Brill</w:t>
      </w:r>
      <w:r w:rsidR="00050F90">
        <w:rPr>
          <w:i/>
          <w:iCs/>
        </w:rPr>
        <w:t>’</w:t>
      </w:r>
      <w:r w:rsidRPr="006673BB">
        <w:rPr>
          <w:i/>
          <w:iCs/>
        </w:rPr>
        <w:t xml:space="preserve">s 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ed. by</w:t>
      </w:r>
      <w:r w:rsidRPr="006673BB">
        <w:t xml:space="preserve"> M</w:t>
      </w:r>
      <w:r>
        <w:t>.</w:t>
      </w:r>
      <w:r w:rsidRPr="006673BB">
        <w:t xml:space="preserve"> </w:t>
      </w:r>
      <w:proofErr w:type="spellStart"/>
      <w:r w:rsidRPr="006673BB">
        <w:t>Heerink</w:t>
      </w:r>
      <w:proofErr w:type="spellEnd"/>
      <w:r w:rsidRPr="006673BB">
        <w:t xml:space="preserve"> and G</w:t>
      </w:r>
      <w:r>
        <w:t>.</w:t>
      </w:r>
      <w:r w:rsidRPr="006673BB">
        <w:t xml:space="preserve"> </w:t>
      </w:r>
      <w:proofErr w:type="spellStart"/>
      <w:r w:rsidRPr="006673BB">
        <w:t>Manuwald</w:t>
      </w:r>
      <w:proofErr w:type="spellEnd"/>
      <w:r w:rsidRPr="006673BB">
        <w:t xml:space="preserve">, 211–28. Leiden: Brill. </w:t>
      </w:r>
    </w:p>
    <w:p w14:paraId="5644B70F" w14:textId="77777777" w:rsidR="003B1B71" w:rsidRPr="006673BB" w:rsidRDefault="003B1B71" w:rsidP="003B1B71">
      <w:pPr>
        <w:spacing w:line="480" w:lineRule="auto"/>
        <w:ind w:left="720" w:hanging="720"/>
      </w:pPr>
      <w:proofErr w:type="spellStart"/>
      <w:r w:rsidRPr="006673BB">
        <w:t>Lovatt</w:t>
      </w:r>
      <w:proofErr w:type="spellEnd"/>
      <w:r w:rsidRPr="006673BB">
        <w:t xml:space="preserve">, Helen. 2018. </w:t>
      </w:r>
      <w:r>
        <w:t>“</w:t>
      </w:r>
      <w:r w:rsidRPr="006673BB">
        <w:t xml:space="preserve">The beautiful face of war: </w:t>
      </w:r>
      <w:r>
        <w:t xml:space="preserve">refreshing </w:t>
      </w:r>
      <w:r w:rsidRPr="006673BB">
        <w:t>epic and reworking Homer in Flavian poetry.</w:t>
      </w:r>
      <w:r>
        <w:t>”</w:t>
      </w:r>
      <w:r w:rsidRPr="006673BB">
        <w:t xml:space="preserve"> In </w:t>
      </w:r>
      <w:r w:rsidRPr="006673BB">
        <w:rPr>
          <w:i/>
          <w:iCs/>
        </w:rPr>
        <w:t>The Literary Genres in the Flavian Age: Canons, Transformations, Reception</w:t>
      </w:r>
      <w:r>
        <w:t>, ed. by</w:t>
      </w:r>
      <w:r w:rsidRPr="006673BB">
        <w:t xml:space="preserve"> F</w:t>
      </w:r>
      <w:r>
        <w:t>.</w:t>
      </w:r>
      <w:r w:rsidRPr="006673BB">
        <w:t xml:space="preserve"> </w:t>
      </w:r>
      <w:proofErr w:type="spellStart"/>
      <w:r w:rsidRPr="006673BB">
        <w:t>Bessone</w:t>
      </w:r>
      <w:proofErr w:type="spellEnd"/>
      <w:r w:rsidRPr="006673BB">
        <w:t xml:space="preserve"> and M</w:t>
      </w:r>
      <w:r>
        <w:t>.</w:t>
      </w:r>
      <w:r w:rsidRPr="006673BB">
        <w:t xml:space="preserve"> </w:t>
      </w:r>
      <w:proofErr w:type="spellStart"/>
      <w:r w:rsidRPr="006673BB">
        <w:t>Fucecchi</w:t>
      </w:r>
      <w:proofErr w:type="spellEnd"/>
      <w:r w:rsidRPr="006673BB">
        <w:t xml:space="preserve">, 231–52. Berlin: </w:t>
      </w:r>
      <w:r>
        <w:t>De Gruyter</w:t>
      </w:r>
      <w:r w:rsidRPr="006673BB">
        <w:t>.</w:t>
      </w:r>
    </w:p>
    <w:p w14:paraId="252FA141" w14:textId="77777777" w:rsidR="003B1B71" w:rsidRPr="006673BB" w:rsidRDefault="003B1B71" w:rsidP="003B1B71">
      <w:pPr>
        <w:spacing w:line="480" w:lineRule="auto"/>
        <w:ind w:left="720" w:hanging="720"/>
        <w:textAlignment w:val="baseline"/>
        <w:rPr>
          <w:lang w:eastAsia="en-CA"/>
        </w:rPr>
      </w:pPr>
      <w:proofErr w:type="spellStart"/>
      <w:r w:rsidRPr="006673BB">
        <w:rPr>
          <w:lang w:eastAsia="en-CA"/>
        </w:rPr>
        <w:t>Lovatt</w:t>
      </w:r>
      <w:proofErr w:type="spellEnd"/>
      <w:r w:rsidRPr="006673BB">
        <w:rPr>
          <w:lang w:eastAsia="en-CA"/>
        </w:rPr>
        <w:t xml:space="preserve">, Helen. 2019. </w:t>
      </w:r>
      <w:r>
        <w:rPr>
          <w:lang w:eastAsia="en-CA"/>
        </w:rPr>
        <w:t>“</w:t>
      </w:r>
      <w:r w:rsidRPr="006673BB">
        <w:rPr>
          <w:lang w:eastAsia="en-CA"/>
        </w:rPr>
        <w:t xml:space="preserve">Faith in </w:t>
      </w:r>
      <w:r>
        <w:rPr>
          <w:lang w:eastAsia="en-CA"/>
        </w:rPr>
        <w:t>fate</w:t>
      </w:r>
      <w:r w:rsidRPr="006673BB">
        <w:rPr>
          <w:lang w:eastAsia="en-CA"/>
        </w:rPr>
        <w:t xml:space="preserve">: </w:t>
      </w:r>
      <w:r>
        <w:rPr>
          <w:lang w:eastAsia="en-CA"/>
        </w:rPr>
        <w:t>plot</w:t>
      </w:r>
      <w:r w:rsidRPr="006673BB">
        <w:rPr>
          <w:lang w:eastAsia="en-CA"/>
        </w:rPr>
        <w:t xml:space="preserve">, </w:t>
      </w:r>
      <w:r>
        <w:rPr>
          <w:lang w:eastAsia="en-CA"/>
        </w:rPr>
        <w:t>gods</w:t>
      </w:r>
      <w:r w:rsidRPr="006673BB">
        <w:rPr>
          <w:lang w:eastAsia="en-CA"/>
        </w:rPr>
        <w:t xml:space="preserve">, and </w:t>
      </w:r>
      <w:proofErr w:type="spellStart"/>
      <w:r>
        <w:rPr>
          <w:lang w:eastAsia="en-CA"/>
        </w:rPr>
        <w:t>metapoetic</w:t>
      </w:r>
      <w:proofErr w:type="spellEnd"/>
      <w:r>
        <w:rPr>
          <w:lang w:eastAsia="en-CA"/>
        </w:rPr>
        <w:t xml:space="preserve"> morality </w:t>
      </w:r>
      <w:r w:rsidRPr="006673BB">
        <w:rPr>
          <w:lang w:eastAsia="en-CA"/>
        </w:rPr>
        <w:t xml:space="preserve">in </w:t>
      </w:r>
      <w:proofErr w:type="spellStart"/>
      <w:r w:rsidRPr="006673BB">
        <w:rPr>
          <w:lang w:eastAsia="en-CA"/>
        </w:rPr>
        <w:t>Valerius</w:t>
      </w:r>
      <w:proofErr w:type="spellEnd"/>
      <w:r w:rsidRPr="006673BB">
        <w:rPr>
          <w:lang w:eastAsia="en-CA"/>
        </w:rPr>
        <w:t xml:space="preserve"> </w:t>
      </w:r>
      <w:proofErr w:type="spellStart"/>
      <w:r w:rsidRPr="006673BB">
        <w:rPr>
          <w:lang w:eastAsia="en-CA"/>
        </w:rPr>
        <w:t>Flaccus</w:t>
      </w:r>
      <w:proofErr w:type="spellEnd"/>
      <w:r w:rsidRPr="006673BB">
        <w:rPr>
          <w:lang w:eastAsia="en-CA"/>
        </w:rPr>
        <w:t>.</w:t>
      </w:r>
      <w:r>
        <w:rPr>
          <w:lang w:eastAsia="en-CA"/>
        </w:rPr>
        <w:t>”</w:t>
      </w:r>
      <w:r w:rsidRPr="006673BB">
        <w:rPr>
          <w:lang w:eastAsia="en-CA"/>
        </w:rPr>
        <w:t xml:space="preserve"> In </w:t>
      </w:r>
      <w:r w:rsidRPr="006673BB">
        <w:rPr>
          <w:i/>
          <w:iCs/>
          <w:lang w:eastAsia="en-CA"/>
        </w:rPr>
        <w:t>Fides in Flavian Literature</w:t>
      </w:r>
      <w:r>
        <w:rPr>
          <w:lang w:eastAsia="en-CA"/>
        </w:rPr>
        <w:t xml:space="preserve">, ed. by A. </w:t>
      </w:r>
      <w:proofErr w:type="spellStart"/>
      <w:r>
        <w:rPr>
          <w:lang w:eastAsia="en-CA"/>
        </w:rPr>
        <w:t>Augoustakis</w:t>
      </w:r>
      <w:proofErr w:type="spellEnd"/>
      <w:r w:rsidRPr="006673BB">
        <w:rPr>
          <w:lang w:eastAsia="en-CA"/>
        </w:rPr>
        <w:t>, </w:t>
      </w:r>
      <w:r>
        <w:rPr>
          <w:lang w:eastAsia="en-CA"/>
        </w:rPr>
        <w:t>E.</w:t>
      </w:r>
      <w:r w:rsidRPr="006673BB">
        <w:rPr>
          <w:lang w:eastAsia="en-CA"/>
        </w:rPr>
        <w:t xml:space="preserve"> Buckley,</w:t>
      </w:r>
      <w:r>
        <w:rPr>
          <w:lang w:eastAsia="en-CA"/>
        </w:rPr>
        <w:t xml:space="preserve"> and</w:t>
      </w:r>
      <w:r w:rsidRPr="006673BB">
        <w:rPr>
          <w:lang w:eastAsia="en-CA"/>
        </w:rPr>
        <w:t> C</w:t>
      </w:r>
      <w:r>
        <w:rPr>
          <w:lang w:eastAsia="en-CA"/>
        </w:rPr>
        <w:t>.</w:t>
      </w:r>
      <w:r w:rsidRPr="006673BB">
        <w:rPr>
          <w:lang w:eastAsia="en-CA"/>
        </w:rPr>
        <w:t xml:space="preserve"> Stocks, 85–108. Toronto: University of Toronto Press.  </w:t>
      </w:r>
    </w:p>
    <w:p w14:paraId="2F49F62F" w14:textId="77777777" w:rsidR="003B1B71" w:rsidRPr="006673BB" w:rsidRDefault="003B1B71" w:rsidP="007905FE">
      <w:pPr>
        <w:spacing w:line="480" w:lineRule="auto"/>
        <w:ind w:left="720" w:hanging="720"/>
        <w:jc w:val="both"/>
      </w:pPr>
      <w:proofErr w:type="spellStart"/>
      <w:r w:rsidRPr="006673BB">
        <w:t>Lovatt</w:t>
      </w:r>
      <w:proofErr w:type="spellEnd"/>
      <w:r w:rsidRPr="006673BB">
        <w:t xml:space="preserve">, Helen. 2020. </w:t>
      </w:r>
      <w:r>
        <w:t>“</w:t>
      </w:r>
      <w:r w:rsidRPr="006673BB">
        <w:t xml:space="preserve">Meanwhile </w:t>
      </w:r>
      <w:r>
        <w:t>back</w:t>
      </w:r>
      <w:r w:rsidRPr="006673BB">
        <w:t xml:space="preserve"> at the </w:t>
      </w:r>
      <w:r>
        <w:t>ranch</w:t>
      </w:r>
      <w:r w:rsidRPr="006673BB">
        <w:t xml:space="preserve">: </w:t>
      </w:r>
      <w:r>
        <w:t xml:space="preserve">narrative transition </w:t>
      </w:r>
      <w:r w:rsidRPr="006673BB">
        <w:t xml:space="preserve">and </w:t>
      </w:r>
      <w:r>
        <w:t>structural intertextuality</w:t>
      </w:r>
      <w:r w:rsidRPr="006673BB">
        <w:t xml:space="preserve"> in Statius</w:t>
      </w:r>
      <w:r>
        <w:t>,</w:t>
      </w:r>
      <w:r w:rsidRPr="006673BB">
        <w:t> </w:t>
      </w:r>
      <w:proofErr w:type="spellStart"/>
      <w:r w:rsidRPr="006673BB">
        <w:rPr>
          <w:i/>
          <w:iCs/>
        </w:rPr>
        <w:t>Thebaid</w:t>
      </w:r>
      <w:proofErr w:type="spellEnd"/>
      <w:r w:rsidRPr="006673BB">
        <w:t> 1.</w:t>
      </w:r>
      <w:r>
        <w:t>”</w:t>
      </w:r>
      <w:r w:rsidRPr="006673BB">
        <w:t xml:space="preserve"> In </w:t>
      </w:r>
      <w:r w:rsidRPr="006673BB">
        <w:rPr>
          <w:i/>
          <w:iCs/>
        </w:rPr>
        <w:t>Intertextuality in Flavian Epic Poetry: Contemporary Approaches</w:t>
      </w:r>
      <w:r>
        <w:t>, ed. by</w:t>
      </w:r>
      <w:r w:rsidRPr="006673BB">
        <w:t xml:space="preserve"> N</w:t>
      </w:r>
      <w:r>
        <w:t>.</w:t>
      </w:r>
      <w:r w:rsidRPr="006673BB">
        <w:t xml:space="preserve"> Coffee, C</w:t>
      </w:r>
      <w:r>
        <w:t>.</w:t>
      </w:r>
      <w:r w:rsidRPr="006673BB">
        <w:t xml:space="preserve"> </w:t>
      </w:r>
      <w:proofErr w:type="spellStart"/>
      <w:r w:rsidRPr="006673BB">
        <w:t>Forstall</w:t>
      </w:r>
      <w:proofErr w:type="spellEnd"/>
      <w:r w:rsidRPr="006673BB">
        <w:t>, L</w:t>
      </w:r>
      <w:r>
        <w:t>.</w:t>
      </w:r>
      <w:r w:rsidRPr="006673BB">
        <w:t xml:space="preserve"> Galli </w:t>
      </w:r>
      <w:proofErr w:type="spellStart"/>
      <w:r w:rsidRPr="006673BB">
        <w:t>Milić</w:t>
      </w:r>
      <w:proofErr w:type="spellEnd"/>
      <w:r w:rsidRPr="006673BB">
        <w:t>, and D</w:t>
      </w:r>
      <w:r>
        <w:t>.</w:t>
      </w:r>
      <w:r w:rsidRPr="006673BB">
        <w:t xml:space="preserve"> Nelis, 21–42. Berlin: </w:t>
      </w:r>
      <w:r>
        <w:t>De Gruyter</w:t>
      </w:r>
      <w:r w:rsidRPr="006673BB">
        <w:t>.</w:t>
      </w:r>
    </w:p>
    <w:p w14:paraId="16444A63" w14:textId="77777777" w:rsidR="00EC1CFA" w:rsidRPr="00EC1CFA" w:rsidRDefault="00EC1CFA" w:rsidP="00EC1CFA">
      <w:pPr>
        <w:spacing w:line="480" w:lineRule="auto"/>
        <w:ind w:left="720" w:hanging="720"/>
        <w:textAlignment w:val="baseline"/>
        <w:rPr>
          <w:lang w:eastAsia="en-CA"/>
        </w:rPr>
      </w:pPr>
      <w:proofErr w:type="spellStart"/>
      <w:r w:rsidRPr="00EC1CFA">
        <w:rPr>
          <w:lang w:val="en-US" w:eastAsia="en-CA"/>
        </w:rPr>
        <w:t>Lünemann</w:t>
      </w:r>
      <w:proofErr w:type="spellEnd"/>
      <w:r w:rsidRPr="00EC1CFA">
        <w:rPr>
          <w:lang w:val="en-US" w:eastAsia="en-CA"/>
        </w:rPr>
        <w:t>, G. H., ed.</w:t>
      </w:r>
      <w:r w:rsidRPr="00EC1CFA">
        <w:rPr>
          <w:i/>
          <w:iCs/>
          <w:lang w:val="en-US" w:eastAsia="en-CA"/>
        </w:rPr>
        <w:t xml:space="preserve"> </w:t>
      </w:r>
      <w:r w:rsidRPr="00EC1CFA">
        <w:rPr>
          <w:lang w:val="en-US" w:eastAsia="en-CA"/>
        </w:rPr>
        <w:t>1824.</w:t>
      </w:r>
      <w:r w:rsidRPr="00EC1CFA">
        <w:rPr>
          <w:i/>
          <w:iCs/>
          <w:lang w:val="en-US" w:eastAsia="en-CA"/>
        </w:rPr>
        <w:t xml:space="preserve"> C. </w:t>
      </w:r>
      <w:proofErr w:type="spellStart"/>
      <w:r w:rsidRPr="00EC1CFA">
        <w:rPr>
          <w:i/>
          <w:iCs/>
          <w:lang w:val="en-US" w:eastAsia="en-CA"/>
        </w:rPr>
        <w:t>Silii</w:t>
      </w:r>
      <w:proofErr w:type="spellEnd"/>
      <w:r w:rsidRPr="00EC1CFA">
        <w:rPr>
          <w:i/>
          <w:iCs/>
          <w:lang w:val="en-US" w:eastAsia="en-CA"/>
        </w:rPr>
        <w:t xml:space="preserve"> </w:t>
      </w:r>
      <w:proofErr w:type="spellStart"/>
      <w:r w:rsidRPr="00EC1CFA">
        <w:rPr>
          <w:i/>
          <w:iCs/>
          <w:lang w:val="en-US" w:eastAsia="en-CA"/>
        </w:rPr>
        <w:t>Italici</w:t>
      </w:r>
      <w:proofErr w:type="spellEnd"/>
      <w:r w:rsidRPr="00EC1CFA">
        <w:rPr>
          <w:i/>
          <w:iCs/>
          <w:lang w:val="en-US" w:eastAsia="en-CA"/>
        </w:rPr>
        <w:t xml:space="preserve"> </w:t>
      </w:r>
      <w:proofErr w:type="spellStart"/>
      <w:r w:rsidRPr="00EC1CFA">
        <w:rPr>
          <w:i/>
          <w:iCs/>
          <w:lang w:val="en-US" w:eastAsia="en-CA"/>
        </w:rPr>
        <w:t>Punicorum</w:t>
      </w:r>
      <w:proofErr w:type="spellEnd"/>
      <w:r w:rsidRPr="00EC1CFA">
        <w:rPr>
          <w:i/>
          <w:iCs/>
          <w:lang w:val="en-US" w:eastAsia="en-CA"/>
        </w:rPr>
        <w:t xml:space="preserve"> libri XVII. </w:t>
      </w:r>
      <w:r w:rsidRPr="00EC1CFA">
        <w:rPr>
          <w:lang w:val="en-US" w:eastAsia="en-CA"/>
        </w:rPr>
        <w:t xml:space="preserve">Göttingen: </w:t>
      </w:r>
      <w:proofErr w:type="spellStart"/>
      <w:r w:rsidRPr="00EC1CFA">
        <w:rPr>
          <w:lang w:eastAsia="en-CA"/>
        </w:rPr>
        <w:t>Deuerlich</w:t>
      </w:r>
      <w:proofErr w:type="spellEnd"/>
      <w:r w:rsidRPr="00EC1CFA">
        <w:rPr>
          <w:lang w:eastAsia="en-CA"/>
        </w:rPr>
        <w:t>.</w:t>
      </w:r>
    </w:p>
    <w:p w14:paraId="43762C0F" w14:textId="77777777" w:rsidR="003B1B71" w:rsidRPr="006673BB" w:rsidRDefault="003B1B71" w:rsidP="003B1B71">
      <w:pPr>
        <w:spacing w:line="480" w:lineRule="auto"/>
        <w:ind w:left="720" w:hanging="720"/>
        <w:textAlignment w:val="baseline"/>
        <w:rPr>
          <w:lang w:eastAsia="en-CA"/>
        </w:rPr>
      </w:pPr>
      <w:proofErr w:type="spellStart"/>
      <w:r w:rsidRPr="006673BB">
        <w:rPr>
          <w:lang w:eastAsia="en-CA"/>
        </w:rPr>
        <w:t>Lüthje</w:t>
      </w:r>
      <w:proofErr w:type="spellEnd"/>
      <w:r w:rsidRPr="006673BB">
        <w:rPr>
          <w:lang w:eastAsia="en-CA"/>
        </w:rPr>
        <w:t xml:space="preserve">, Erich. 1971. </w:t>
      </w:r>
      <w:r>
        <w:rPr>
          <w:lang w:eastAsia="en-CA"/>
        </w:rPr>
        <w:t>“</w:t>
      </w:r>
      <w:proofErr w:type="spellStart"/>
      <w:r w:rsidRPr="006673BB">
        <w:rPr>
          <w:lang w:eastAsia="en-CA"/>
        </w:rPr>
        <w:t>Gehalt</w:t>
      </w:r>
      <w:proofErr w:type="spellEnd"/>
      <w:r w:rsidRPr="006673BB">
        <w:rPr>
          <w:lang w:eastAsia="en-CA"/>
        </w:rPr>
        <w:t xml:space="preserve"> </w:t>
      </w:r>
      <w:r>
        <w:rPr>
          <w:lang w:eastAsia="en-CA"/>
        </w:rPr>
        <w:t>und</w:t>
      </w:r>
      <w:r w:rsidRPr="006673BB">
        <w:rPr>
          <w:lang w:eastAsia="en-CA"/>
        </w:rPr>
        <w:t xml:space="preserve"> </w:t>
      </w:r>
      <w:proofErr w:type="spellStart"/>
      <w:r w:rsidRPr="006673BB">
        <w:rPr>
          <w:lang w:eastAsia="en-CA"/>
        </w:rPr>
        <w:t>Aufriss</w:t>
      </w:r>
      <w:proofErr w:type="spellEnd"/>
      <w:r w:rsidRPr="006673BB">
        <w:rPr>
          <w:lang w:eastAsia="en-CA"/>
        </w:rPr>
        <w:t xml:space="preserve"> der </w:t>
      </w:r>
      <w:r w:rsidRPr="00906F68">
        <w:rPr>
          <w:i/>
          <w:iCs/>
          <w:lang w:eastAsia="en-CA"/>
        </w:rPr>
        <w:t>Argonautica</w:t>
      </w:r>
      <w:r w:rsidRPr="006673BB">
        <w:rPr>
          <w:lang w:eastAsia="en-CA"/>
        </w:rPr>
        <w:t xml:space="preserve"> des </w:t>
      </w:r>
      <w:proofErr w:type="spellStart"/>
      <w:r w:rsidRPr="006673BB">
        <w:rPr>
          <w:lang w:eastAsia="en-CA"/>
        </w:rPr>
        <w:t>Valerius</w:t>
      </w:r>
      <w:proofErr w:type="spellEnd"/>
      <w:r w:rsidRPr="006673BB">
        <w:rPr>
          <w:lang w:eastAsia="en-CA"/>
        </w:rPr>
        <w:t> </w:t>
      </w:r>
      <w:proofErr w:type="spellStart"/>
      <w:r w:rsidRPr="006673BB">
        <w:rPr>
          <w:lang w:eastAsia="en-CA"/>
        </w:rPr>
        <w:t>Flaccus</w:t>
      </w:r>
      <w:proofErr w:type="spellEnd"/>
      <w:r w:rsidRPr="006673BB">
        <w:rPr>
          <w:lang w:eastAsia="en-CA"/>
        </w:rPr>
        <w:t>.</w:t>
      </w:r>
      <w:r>
        <w:rPr>
          <w:lang w:eastAsia="en-CA"/>
        </w:rPr>
        <w:t>”</w:t>
      </w:r>
      <w:r w:rsidRPr="006673BB">
        <w:rPr>
          <w:lang w:eastAsia="en-CA"/>
        </w:rPr>
        <w:t xml:space="preserve"> PhD </w:t>
      </w:r>
      <w:r>
        <w:rPr>
          <w:lang w:eastAsia="en-CA"/>
        </w:rPr>
        <w:t>d</w:t>
      </w:r>
      <w:r w:rsidRPr="006673BB">
        <w:rPr>
          <w:lang w:eastAsia="en-CA"/>
        </w:rPr>
        <w:t xml:space="preserve">iss., Kiel. </w:t>
      </w:r>
    </w:p>
    <w:p w14:paraId="7017F993" w14:textId="31F1DE23" w:rsidR="00C93E4D" w:rsidRPr="00C93E4D" w:rsidRDefault="00C93E4D" w:rsidP="00C93E4D">
      <w:pPr>
        <w:spacing w:line="480" w:lineRule="auto"/>
        <w:ind w:left="720" w:hanging="720"/>
        <w:textAlignment w:val="baseline"/>
      </w:pPr>
      <w:proofErr w:type="spellStart"/>
      <w:r>
        <w:t>MacRae</w:t>
      </w:r>
      <w:proofErr w:type="spellEnd"/>
      <w:r>
        <w:t>, Duncan E. 2021 “</w:t>
      </w:r>
      <w:r w:rsidRPr="00C93E4D">
        <w:t xml:space="preserve">The </w:t>
      </w:r>
      <w:r>
        <w:t>d</w:t>
      </w:r>
      <w:r w:rsidRPr="00C93E4D">
        <w:t xml:space="preserve">ate of the </w:t>
      </w:r>
      <w:r>
        <w:t>p</w:t>
      </w:r>
      <w:r w:rsidRPr="00C93E4D">
        <w:t xml:space="preserve">roem of </w:t>
      </w:r>
      <w:proofErr w:type="spellStart"/>
      <w:r w:rsidRPr="00C93E4D">
        <w:t>Valerius</w:t>
      </w:r>
      <w:proofErr w:type="spellEnd"/>
      <w:r w:rsidRPr="00C93E4D">
        <w:t xml:space="preserve"> </w:t>
      </w:r>
      <w:proofErr w:type="spellStart"/>
      <w:r w:rsidRPr="00C93E4D">
        <w:t>Flaccus</w:t>
      </w:r>
      <w:proofErr w:type="spellEnd"/>
      <w:r w:rsidR="00050F90">
        <w:t>’</w:t>
      </w:r>
      <w:r w:rsidRPr="00C93E4D">
        <w:t> </w:t>
      </w:r>
      <w:r w:rsidRPr="00C93E4D">
        <w:rPr>
          <w:i/>
          <w:iCs/>
        </w:rPr>
        <w:t>Argonautica</w:t>
      </w:r>
      <w:r w:rsidRPr="00C93E4D">
        <w:t xml:space="preserve">: </w:t>
      </w:r>
      <w:r>
        <w:t>n</w:t>
      </w:r>
      <w:r w:rsidRPr="00C93E4D">
        <w:t xml:space="preserve">ew </w:t>
      </w:r>
      <w:r>
        <w:t>e</w:t>
      </w:r>
      <w:r w:rsidRPr="00C93E4D">
        <w:t xml:space="preserve">pigraphic </w:t>
      </w:r>
      <w:r>
        <w:t>e</w:t>
      </w:r>
      <w:r w:rsidRPr="00C93E4D">
        <w:t>vidence from Naples</w:t>
      </w:r>
      <w:r>
        <w:t xml:space="preserve">.” </w:t>
      </w:r>
      <w:proofErr w:type="spellStart"/>
      <w:r>
        <w:rPr>
          <w:i/>
          <w:iCs/>
        </w:rPr>
        <w:t>CPh</w:t>
      </w:r>
      <w:proofErr w:type="spellEnd"/>
      <w:r>
        <w:t xml:space="preserve"> 116: 119–25.</w:t>
      </w:r>
    </w:p>
    <w:p w14:paraId="27852420" w14:textId="77777777" w:rsidR="003B1B71" w:rsidRPr="006673BB" w:rsidRDefault="003B1B71" w:rsidP="003B1B71">
      <w:pPr>
        <w:spacing w:line="480" w:lineRule="auto"/>
        <w:ind w:left="720" w:hanging="720"/>
        <w:textAlignment w:val="baseline"/>
        <w:rPr>
          <w:lang w:eastAsia="en-CA"/>
        </w:rPr>
      </w:pPr>
      <w:r w:rsidRPr="006673BB">
        <w:t xml:space="preserve">Malamud, </w:t>
      </w:r>
      <w:r w:rsidRPr="00DC4FB9">
        <w:t>Martha A.</w:t>
      </w:r>
      <w:r w:rsidRPr="006673BB">
        <w:t xml:space="preserve"> 1995. </w:t>
      </w:r>
      <w:r>
        <w:t>“</w:t>
      </w:r>
      <w:r w:rsidRPr="006673BB">
        <w:t xml:space="preserve">Happy birthday, dead Lucan: (p)raising the dead </w:t>
      </w:r>
      <w:r>
        <w:t>in</w:t>
      </w:r>
      <w:r w:rsidRPr="006673BB">
        <w:t> </w:t>
      </w:r>
      <w:proofErr w:type="spellStart"/>
      <w:r w:rsidRPr="006673BB">
        <w:rPr>
          <w:i/>
          <w:iCs/>
        </w:rPr>
        <w:t>Silvae</w:t>
      </w:r>
      <w:proofErr w:type="spellEnd"/>
      <w:r w:rsidRPr="006673BB">
        <w:t> 2.7.</w:t>
      </w:r>
      <w:r>
        <w:t>”</w:t>
      </w:r>
      <w:r w:rsidRPr="006673BB">
        <w:t> </w:t>
      </w:r>
      <w:r w:rsidRPr="006673BB">
        <w:rPr>
          <w:i/>
          <w:iCs/>
        </w:rPr>
        <w:t>Ramus</w:t>
      </w:r>
      <w:r w:rsidRPr="006673BB">
        <w:t xml:space="preserve"> 24.1: 1–30. </w:t>
      </w:r>
    </w:p>
    <w:p w14:paraId="39C7AFF3" w14:textId="0937A917" w:rsidR="003B1B71" w:rsidRPr="006673BB" w:rsidRDefault="003B1B71" w:rsidP="003B1B71">
      <w:pPr>
        <w:spacing w:line="480" w:lineRule="auto"/>
        <w:ind w:left="720" w:hanging="720"/>
        <w:textAlignment w:val="baseline"/>
        <w:rPr>
          <w:lang w:eastAsia="en-CA"/>
        </w:rPr>
      </w:pPr>
      <w:r w:rsidRPr="006673BB">
        <w:rPr>
          <w:lang w:eastAsia="en-CA"/>
        </w:rPr>
        <w:lastRenderedPageBreak/>
        <w:t xml:space="preserve">Malamud, Martha, and Donald T. McGuire. 1993. </w:t>
      </w:r>
      <w:r>
        <w:rPr>
          <w:lang w:eastAsia="en-CA"/>
        </w:rPr>
        <w:t>“</w:t>
      </w:r>
      <w:r w:rsidRPr="006673BB">
        <w:rPr>
          <w:lang w:eastAsia="en-CA"/>
        </w:rPr>
        <w:t xml:space="preserve">Flavian variant: </w:t>
      </w:r>
      <w:r>
        <w:rPr>
          <w:lang w:eastAsia="en-CA"/>
        </w:rPr>
        <w:t xml:space="preserve">myth. </w:t>
      </w:r>
      <w:proofErr w:type="spellStart"/>
      <w:r w:rsidRPr="006673BB">
        <w:rPr>
          <w:lang w:eastAsia="en-CA"/>
        </w:rPr>
        <w:t>Valerius</w:t>
      </w:r>
      <w:proofErr w:type="spellEnd"/>
      <w:proofErr w:type="gramStart"/>
      <w:r w:rsidR="00050F90">
        <w:rPr>
          <w:lang w:eastAsia="en-CA"/>
        </w:rPr>
        <w:t>’</w:t>
      </w:r>
      <w:r w:rsidRPr="006673BB">
        <w:rPr>
          <w:lang w:eastAsia="en-CA"/>
        </w:rPr>
        <w:t> </w:t>
      </w:r>
      <w:r>
        <w:rPr>
          <w:lang w:eastAsia="en-CA"/>
        </w:rPr>
        <w:t xml:space="preserve"> </w:t>
      </w:r>
      <w:r w:rsidRPr="006673BB">
        <w:rPr>
          <w:i/>
          <w:iCs/>
          <w:lang w:eastAsia="en-CA"/>
        </w:rPr>
        <w:t>Argonautica</w:t>
      </w:r>
      <w:proofErr w:type="gramEnd"/>
      <w:r w:rsidRPr="006673BB">
        <w:rPr>
          <w:lang w:eastAsia="en-CA"/>
        </w:rPr>
        <w:t>.</w:t>
      </w:r>
      <w:r>
        <w:rPr>
          <w:lang w:eastAsia="en-CA"/>
        </w:rPr>
        <w:t>”</w:t>
      </w:r>
      <w:r w:rsidRPr="006673BB">
        <w:rPr>
          <w:lang w:eastAsia="en-CA"/>
        </w:rPr>
        <w:t xml:space="preserve"> In </w:t>
      </w:r>
      <w:r w:rsidRPr="006673BB">
        <w:rPr>
          <w:i/>
          <w:iCs/>
          <w:lang w:eastAsia="en-CA"/>
        </w:rPr>
        <w:t>Roman Epic</w:t>
      </w:r>
      <w:r>
        <w:rPr>
          <w:lang w:eastAsia="en-CA"/>
        </w:rPr>
        <w:t>, ed. by</w:t>
      </w:r>
      <w:r w:rsidRPr="006673BB">
        <w:rPr>
          <w:lang w:eastAsia="en-CA"/>
        </w:rPr>
        <w:t xml:space="preserve"> A</w:t>
      </w:r>
      <w:r>
        <w:rPr>
          <w:lang w:eastAsia="en-CA"/>
        </w:rPr>
        <w:t>.</w:t>
      </w:r>
      <w:r w:rsidRPr="006673BB">
        <w:rPr>
          <w:lang w:eastAsia="en-CA"/>
        </w:rPr>
        <w:t xml:space="preserve"> J. Boyle, 192–217. London: Routledge.</w:t>
      </w:r>
    </w:p>
    <w:p w14:paraId="3CB5CC54" w14:textId="41E114F7" w:rsidR="003B1B71" w:rsidRPr="006673BB" w:rsidRDefault="003B1B71" w:rsidP="003B1B71">
      <w:pPr>
        <w:spacing w:line="480" w:lineRule="auto"/>
        <w:ind w:left="720" w:hanging="720"/>
      </w:pPr>
      <w:r w:rsidRPr="006673BB">
        <w:t xml:space="preserve">Manasseh, James. 2017. </w:t>
      </w:r>
      <w:r>
        <w:t>“</w:t>
      </w:r>
      <w:r w:rsidRPr="006673BB">
        <w:t xml:space="preserve">A </w:t>
      </w:r>
      <w:r>
        <w:t xml:space="preserve">commentary </w:t>
      </w:r>
      <w:r w:rsidRPr="006673BB">
        <w:t>on Statius</w:t>
      </w:r>
      <w:r w:rsidR="00050F90">
        <w:t>’</w:t>
      </w:r>
      <w:r w:rsidRPr="006673BB">
        <w:t xml:space="preserve"> </w:t>
      </w:r>
      <w:proofErr w:type="spellStart"/>
      <w:r w:rsidRPr="006673BB">
        <w:rPr>
          <w:i/>
          <w:iCs/>
        </w:rPr>
        <w:t>Thebaid</w:t>
      </w:r>
      <w:proofErr w:type="spellEnd"/>
      <w:r w:rsidRPr="006673BB">
        <w:t xml:space="preserve"> 1.1–45.</w:t>
      </w:r>
      <w:r>
        <w:t>”</w:t>
      </w:r>
      <w:r w:rsidRPr="006673BB">
        <w:t xml:space="preserve"> MA </w:t>
      </w:r>
      <w:r>
        <w:t>thesis</w:t>
      </w:r>
      <w:r w:rsidRPr="006673BB">
        <w:t>, University of St. Andrews.</w:t>
      </w:r>
    </w:p>
    <w:p w14:paraId="256C7E32" w14:textId="324BC994" w:rsidR="003B1B71" w:rsidRPr="006673BB" w:rsidRDefault="003B1B71" w:rsidP="003B1B71">
      <w:pPr>
        <w:spacing w:line="480" w:lineRule="auto"/>
        <w:ind w:left="720" w:hanging="720"/>
      </w:pPr>
      <w:proofErr w:type="spellStart"/>
      <w:r w:rsidRPr="006673BB">
        <w:t>Manioti</w:t>
      </w:r>
      <w:proofErr w:type="spellEnd"/>
      <w:r w:rsidRPr="006673BB">
        <w:t xml:space="preserve">, </w:t>
      </w:r>
      <w:proofErr w:type="spellStart"/>
      <w:r w:rsidRPr="006673BB">
        <w:t>Nikoletta</w:t>
      </w:r>
      <w:proofErr w:type="spellEnd"/>
      <w:r w:rsidRPr="006673BB">
        <w:t xml:space="preserve">. 2016a. </w:t>
      </w:r>
      <w:r>
        <w:t>“</w:t>
      </w:r>
      <w:r w:rsidRPr="006673BB">
        <w:t xml:space="preserve">Becoming </w:t>
      </w:r>
      <w:r>
        <w:t>sisters</w:t>
      </w:r>
      <w:r w:rsidRPr="006673BB">
        <w:t xml:space="preserve">: Antigone and </w:t>
      </w:r>
      <w:proofErr w:type="spellStart"/>
      <w:r w:rsidRPr="006673BB">
        <w:t>Argia</w:t>
      </w:r>
      <w:proofErr w:type="spellEnd"/>
      <w:r w:rsidRPr="006673BB">
        <w:t xml:space="preserve"> in Statius</w:t>
      </w:r>
      <w:r w:rsidR="00050F90">
        <w:t>’</w:t>
      </w:r>
      <w:r w:rsidRPr="006673BB">
        <w:t xml:space="preserve"> </w:t>
      </w:r>
      <w:proofErr w:type="spellStart"/>
      <w:r w:rsidRPr="006673BB">
        <w:rPr>
          <w:i/>
          <w:iCs/>
        </w:rPr>
        <w:t>Thebaid</w:t>
      </w:r>
      <w:proofErr w:type="spellEnd"/>
      <w:r w:rsidRPr="006673BB">
        <w:t>.</w:t>
      </w:r>
      <w:r>
        <w:t>”</w:t>
      </w:r>
      <w:r w:rsidRPr="006673BB">
        <w:t xml:space="preserve"> In </w:t>
      </w:r>
      <w:r w:rsidRPr="006673BB">
        <w:rPr>
          <w:i/>
          <w:iCs/>
        </w:rPr>
        <w:t>Family in Flavian Epic</w:t>
      </w:r>
      <w:r>
        <w:t>, ed. by</w:t>
      </w:r>
      <w:r w:rsidRPr="006673BB">
        <w:t xml:space="preserve"> N</w:t>
      </w:r>
      <w:r>
        <w:t>.</w:t>
      </w:r>
      <w:r w:rsidRPr="006673BB">
        <w:t xml:space="preserve"> </w:t>
      </w:r>
      <w:proofErr w:type="spellStart"/>
      <w:r w:rsidRPr="006673BB">
        <w:t>Manioti</w:t>
      </w:r>
      <w:proofErr w:type="spellEnd"/>
      <w:r w:rsidRPr="006673BB">
        <w:t>, 122–42. Leiden: Brill.</w:t>
      </w:r>
      <w:r>
        <w:t xml:space="preserve"> </w:t>
      </w:r>
    </w:p>
    <w:p w14:paraId="4E32092C" w14:textId="77777777" w:rsidR="003B1B71" w:rsidRPr="006673BB" w:rsidRDefault="003B1B71" w:rsidP="003B1B71">
      <w:pPr>
        <w:spacing w:line="480" w:lineRule="auto"/>
        <w:ind w:left="720" w:hanging="720"/>
      </w:pPr>
      <w:proofErr w:type="spellStart"/>
      <w:r w:rsidRPr="006673BB">
        <w:t>Manioti</w:t>
      </w:r>
      <w:proofErr w:type="spellEnd"/>
      <w:r w:rsidRPr="006673BB">
        <w:t xml:space="preserve">, </w:t>
      </w:r>
      <w:proofErr w:type="spellStart"/>
      <w:r w:rsidRPr="006673BB">
        <w:t>Nikoletta</w:t>
      </w:r>
      <w:proofErr w:type="spellEnd"/>
      <w:r>
        <w:t>, ed</w:t>
      </w:r>
      <w:r w:rsidRPr="006673BB">
        <w:t xml:space="preserve">. 2016b. </w:t>
      </w:r>
      <w:r w:rsidRPr="006673BB">
        <w:rPr>
          <w:i/>
          <w:iCs/>
        </w:rPr>
        <w:t>Family in Flavian Epic</w:t>
      </w:r>
      <w:r w:rsidRPr="006673BB">
        <w:t>. Leiden: Brill.</w:t>
      </w:r>
    </w:p>
    <w:p w14:paraId="7096C1FC" w14:textId="0ECB0AA5" w:rsidR="003B1B71" w:rsidRPr="00C15891" w:rsidRDefault="003B1B71" w:rsidP="003B1B71">
      <w:pPr>
        <w:spacing w:line="480" w:lineRule="auto"/>
        <w:ind w:left="720" w:hanging="720"/>
        <w:textAlignment w:val="baseline"/>
        <w:rPr>
          <w:lang w:val="it-IT" w:eastAsia="en-CA"/>
        </w:rPr>
      </w:pPr>
      <w:proofErr w:type="spellStart"/>
      <w:r w:rsidRPr="006673BB">
        <w:rPr>
          <w:lang w:eastAsia="en-CA"/>
        </w:rPr>
        <w:t>Manuwald</w:t>
      </w:r>
      <w:proofErr w:type="spellEnd"/>
      <w:r w:rsidRPr="006673BB">
        <w:rPr>
          <w:lang w:eastAsia="en-CA"/>
        </w:rPr>
        <w:t xml:space="preserve">, </w:t>
      </w:r>
      <w:proofErr w:type="spellStart"/>
      <w:r w:rsidRPr="006673BB">
        <w:rPr>
          <w:lang w:eastAsia="en-CA"/>
        </w:rPr>
        <w:t>Gesine</w:t>
      </w:r>
      <w:proofErr w:type="spellEnd"/>
      <w:r w:rsidRPr="006673BB">
        <w:rPr>
          <w:lang w:eastAsia="en-CA"/>
        </w:rPr>
        <w:t xml:space="preserve">. 2014. </w:t>
      </w:r>
      <w:r>
        <w:rPr>
          <w:lang w:eastAsia="en-CA"/>
        </w:rPr>
        <w:t>“</w:t>
      </w:r>
      <w:proofErr w:type="spellStart"/>
      <w:r w:rsidRPr="006673BB">
        <w:rPr>
          <w:lang w:eastAsia="en-CA"/>
        </w:rPr>
        <w:t>Valerius</w:t>
      </w:r>
      <w:proofErr w:type="spellEnd"/>
      <w:r w:rsidRPr="006673BB">
        <w:rPr>
          <w:lang w:eastAsia="en-CA"/>
        </w:rPr>
        <w:t xml:space="preserve"> </w:t>
      </w:r>
      <w:proofErr w:type="spellStart"/>
      <w:r w:rsidRPr="006673BB">
        <w:rPr>
          <w:lang w:eastAsia="en-CA"/>
        </w:rPr>
        <w:t>Flaccus</w:t>
      </w:r>
      <w:proofErr w:type="spellEnd"/>
      <w:r w:rsidR="00050F90">
        <w:rPr>
          <w:lang w:eastAsia="en-CA"/>
        </w:rPr>
        <w:t>’</w:t>
      </w:r>
      <w:r w:rsidRPr="006673BB">
        <w:rPr>
          <w:lang w:eastAsia="en-CA"/>
        </w:rPr>
        <w:t xml:space="preserve"> </w:t>
      </w:r>
      <w:r w:rsidRPr="006673BB">
        <w:rPr>
          <w:i/>
          <w:iCs/>
          <w:lang w:eastAsia="en-CA"/>
        </w:rPr>
        <w:t>Argonautica</w:t>
      </w:r>
      <w:r w:rsidRPr="006673BB">
        <w:rPr>
          <w:lang w:eastAsia="en-CA"/>
        </w:rPr>
        <w:t>.</w:t>
      </w:r>
      <w:r>
        <w:rPr>
          <w:lang w:eastAsia="en-CA"/>
        </w:rPr>
        <w:t>”</w:t>
      </w:r>
      <w:r w:rsidRPr="006673BB">
        <w:rPr>
          <w:lang w:eastAsia="en-CA"/>
        </w:rPr>
        <w:t xml:space="preserve"> In </w:t>
      </w:r>
      <w:r w:rsidRPr="006673BB">
        <w:rPr>
          <w:i/>
          <w:iCs/>
          <w:lang w:eastAsia="en-CA"/>
        </w:rPr>
        <w:t>Geography, Topography, Landscape: Configurations of Space in Greek and Roman Epic</w:t>
      </w:r>
      <w:r>
        <w:rPr>
          <w:lang w:eastAsia="en-CA"/>
        </w:rPr>
        <w:t>, ed. by</w:t>
      </w:r>
      <w:r w:rsidRPr="006673BB">
        <w:rPr>
          <w:lang w:eastAsia="en-CA"/>
        </w:rPr>
        <w:t xml:space="preserve"> M</w:t>
      </w:r>
      <w:r>
        <w:rPr>
          <w:lang w:eastAsia="en-CA"/>
        </w:rPr>
        <w:t xml:space="preserve">. </w:t>
      </w:r>
      <w:proofErr w:type="spellStart"/>
      <w:r w:rsidRPr="006673BB">
        <w:rPr>
          <w:lang w:eastAsia="en-CA"/>
        </w:rPr>
        <w:t>Skempis</w:t>
      </w:r>
      <w:proofErr w:type="spellEnd"/>
      <w:r w:rsidRPr="006673BB">
        <w:rPr>
          <w:lang w:eastAsia="en-CA"/>
        </w:rPr>
        <w:t xml:space="preserve"> and I</w:t>
      </w:r>
      <w:r>
        <w:rPr>
          <w:lang w:eastAsia="en-CA"/>
        </w:rPr>
        <w:t>.</w:t>
      </w:r>
      <w:r w:rsidRPr="006673BB">
        <w:rPr>
          <w:lang w:eastAsia="en-CA"/>
        </w:rPr>
        <w:t xml:space="preserve"> </w:t>
      </w:r>
      <w:proofErr w:type="spellStart"/>
      <w:r w:rsidRPr="006673BB">
        <w:rPr>
          <w:lang w:eastAsia="en-CA"/>
        </w:rPr>
        <w:t>Ziogas</w:t>
      </w:r>
      <w:proofErr w:type="spellEnd"/>
      <w:r w:rsidRPr="006673BB">
        <w:rPr>
          <w:lang w:eastAsia="en-CA"/>
        </w:rPr>
        <w:t xml:space="preserve">, 463–86. </w:t>
      </w:r>
      <w:proofErr w:type="spellStart"/>
      <w:r w:rsidRPr="00C15891">
        <w:rPr>
          <w:lang w:val="it-IT" w:eastAsia="en-CA"/>
        </w:rPr>
        <w:t>Berlin</w:t>
      </w:r>
      <w:proofErr w:type="spellEnd"/>
      <w:r w:rsidRPr="00C15891">
        <w:rPr>
          <w:lang w:val="it-IT" w:eastAsia="en-CA"/>
        </w:rPr>
        <w:t xml:space="preserve">: </w:t>
      </w:r>
      <w:r>
        <w:rPr>
          <w:lang w:val="it-IT" w:eastAsia="en-CA"/>
        </w:rPr>
        <w:t xml:space="preserve">De </w:t>
      </w:r>
      <w:proofErr w:type="spellStart"/>
      <w:r>
        <w:rPr>
          <w:lang w:val="it-IT" w:eastAsia="en-CA"/>
        </w:rPr>
        <w:t>Gruyter</w:t>
      </w:r>
      <w:proofErr w:type="spellEnd"/>
      <w:r w:rsidRPr="00C15891">
        <w:rPr>
          <w:lang w:val="it-IT" w:eastAsia="en-CA"/>
        </w:rPr>
        <w:t>.</w:t>
      </w:r>
    </w:p>
    <w:p w14:paraId="629CDB0E" w14:textId="77777777" w:rsidR="003B1B71" w:rsidRPr="006673BB" w:rsidRDefault="003B1B71" w:rsidP="003B1B71">
      <w:pPr>
        <w:spacing w:line="480" w:lineRule="auto"/>
        <w:ind w:left="720" w:hanging="720"/>
      </w:pPr>
      <w:proofErr w:type="spellStart"/>
      <w:r w:rsidRPr="006673BB">
        <w:t>Manuwald</w:t>
      </w:r>
      <w:proofErr w:type="spellEnd"/>
      <w:r w:rsidRPr="006673BB">
        <w:t xml:space="preserve">, </w:t>
      </w:r>
      <w:proofErr w:type="spellStart"/>
      <w:r w:rsidRPr="006673BB">
        <w:t>Gesine</w:t>
      </w:r>
      <w:proofErr w:type="spellEnd"/>
      <w:r>
        <w:t>.</w:t>
      </w:r>
      <w:r w:rsidRPr="006673BB">
        <w:t xml:space="preserve"> 2015.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sidRPr="006673BB">
        <w:rPr>
          <w:i/>
          <w:iCs/>
        </w:rPr>
        <w:t xml:space="preserve">. </w:t>
      </w:r>
      <w:r w:rsidRPr="00A67741">
        <w:t>Argonautica</w:t>
      </w:r>
      <w:r w:rsidRPr="006673BB">
        <w:rPr>
          <w:i/>
          <w:iCs/>
        </w:rPr>
        <w:t>, Book III</w:t>
      </w:r>
      <w:r w:rsidRPr="006673BB">
        <w:t>. Cambridge: Cambridge</w:t>
      </w:r>
      <w:r>
        <w:t xml:space="preserve"> </w:t>
      </w:r>
      <w:r w:rsidRPr="006673BB">
        <w:t>University Press.</w:t>
      </w:r>
    </w:p>
    <w:p w14:paraId="368C8154" w14:textId="77777777" w:rsidR="003B1B71" w:rsidRPr="005315C4" w:rsidRDefault="003B1B71" w:rsidP="003B1B71">
      <w:pPr>
        <w:spacing w:line="480" w:lineRule="auto"/>
        <w:ind w:left="720" w:hanging="720"/>
        <w:rPr>
          <w:lang w:val="fr-BE"/>
        </w:rPr>
      </w:pPr>
      <w:proofErr w:type="spellStart"/>
      <w:r w:rsidRPr="006673BB">
        <w:t>Manuwald</w:t>
      </w:r>
      <w:proofErr w:type="spellEnd"/>
      <w:r w:rsidRPr="006673BB">
        <w:t xml:space="preserve">, </w:t>
      </w:r>
      <w:proofErr w:type="spellStart"/>
      <w:r w:rsidRPr="006673BB">
        <w:t>Gesine</w:t>
      </w:r>
      <w:proofErr w:type="spellEnd"/>
      <w:r w:rsidRPr="006673BB">
        <w:t>, and Astrid Voigt</w:t>
      </w:r>
      <w:r>
        <w:t>, eds</w:t>
      </w:r>
      <w:r w:rsidRPr="006673BB">
        <w:t xml:space="preserve">. </w:t>
      </w:r>
      <w:r w:rsidRPr="005315C4">
        <w:rPr>
          <w:lang w:val="fr-BE"/>
        </w:rPr>
        <w:t xml:space="preserve">2013. </w:t>
      </w:r>
      <w:proofErr w:type="spellStart"/>
      <w:r w:rsidRPr="005315C4">
        <w:rPr>
          <w:i/>
          <w:iCs/>
          <w:lang w:val="fr-BE"/>
        </w:rPr>
        <w:t>Flavian</w:t>
      </w:r>
      <w:proofErr w:type="spellEnd"/>
      <w:r w:rsidRPr="005315C4">
        <w:rPr>
          <w:i/>
          <w:iCs/>
          <w:lang w:val="fr-BE"/>
        </w:rPr>
        <w:t xml:space="preserve"> </w:t>
      </w:r>
      <w:proofErr w:type="spellStart"/>
      <w:r w:rsidRPr="005315C4">
        <w:rPr>
          <w:i/>
          <w:iCs/>
          <w:lang w:val="fr-BE"/>
        </w:rPr>
        <w:t>Epic</w:t>
      </w:r>
      <w:proofErr w:type="spellEnd"/>
      <w:r w:rsidRPr="005315C4">
        <w:rPr>
          <w:i/>
          <w:iCs/>
          <w:lang w:val="fr-BE"/>
        </w:rPr>
        <w:t xml:space="preserve"> Interactions.</w:t>
      </w:r>
      <w:r w:rsidRPr="005315C4">
        <w:rPr>
          <w:lang w:val="fr-BE"/>
        </w:rPr>
        <w:t xml:space="preserve"> Berlin: De </w:t>
      </w:r>
      <w:proofErr w:type="spellStart"/>
      <w:r w:rsidRPr="005315C4">
        <w:rPr>
          <w:lang w:val="fr-BE"/>
        </w:rPr>
        <w:t>Gruyter</w:t>
      </w:r>
      <w:proofErr w:type="spellEnd"/>
      <w:r w:rsidRPr="005315C4">
        <w:rPr>
          <w:lang w:val="fr-BE"/>
        </w:rPr>
        <w:t xml:space="preserve">. </w:t>
      </w:r>
    </w:p>
    <w:p w14:paraId="474A33CE" w14:textId="77777777" w:rsidR="003B1B71" w:rsidRPr="00C15891" w:rsidRDefault="003B1B71" w:rsidP="003B1B71">
      <w:pPr>
        <w:spacing w:line="480" w:lineRule="auto"/>
        <w:ind w:left="720" w:hanging="720"/>
        <w:rPr>
          <w:lang w:val="it-IT"/>
        </w:rPr>
      </w:pPr>
      <w:r w:rsidRPr="00C15891">
        <w:rPr>
          <w:lang w:val="it-IT"/>
        </w:rPr>
        <w:t>Marastoni, Aldo</w:t>
      </w:r>
      <w:r>
        <w:rPr>
          <w:lang w:val="it-IT"/>
        </w:rPr>
        <w:t>.</w:t>
      </w:r>
      <w:r w:rsidRPr="00C15891">
        <w:rPr>
          <w:lang w:val="it-IT"/>
        </w:rPr>
        <w:t xml:space="preserve"> 1974. </w:t>
      </w:r>
      <w:proofErr w:type="spellStart"/>
      <w:r w:rsidRPr="00C15891">
        <w:rPr>
          <w:i/>
          <w:iCs/>
          <w:lang w:val="it-IT"/>
        </w:rPr>
        <w:t>Achilleis</w:t>
      </w:r>
      <w:proofErr w:type="spellEnd"/>
      <w:r w:rsidRPr="00C15891">
        <w:rPr>
          <w:lang w:val="it-IT"/>
        </w:rPr>
        <w:t xml:space="preserve">. Leipzig: </w:t>
      </w:r>
      <w:proofErr w:type="spellStart"/>
      <w:r w:rsidRPr="00C15891">
        <w:rPr>
          <w:lang w:val="it-IT"/>
        </w:rPr>
        <w:t>Teubner</w:t>
      </w:r>
      <w:proofErr w:type="spellEnd"/>
      <w:r w:rsidRPr="00C15891">
        <w:rPr>
          <w:lang w:val="it-IT"/>
        </w:rPr>
        <w:t xml:space="preserve">. </w:t>
      </w:r>
    </w:p>
    <w:p w14:paraId="04B239D6" w14:textId="5B6269A6" w:rsidR="003B1B71" w:rsidRPr="006673BB" w:rsidRDefault="003B1B71" w:rsidP="003B1B71">
      <w:pPr>
        <w:spacing w:line="480" w:lineRule="auto"/>
        <w:ind w:left="720" w:hanging="720"/>
      </w:pPr>
      <w:r w:rsidRPr="00C15891">
        <w:rPr>
          <w:lang w:val="it-IT"/>
        </w:rPr>
        <w:t xml:space="preserve">Marchesi, Simone. </w:t>
      </w:r>
      <w:r w:rsidRPr="006673BB">
        <w:t xml:space="preserve">2011. </w:t>
      </w:r>
      <w:r>
        <w:t>“</w:t>
      </w:r>
      <w:r w:rsidRPr="006673BB">
        <w:t xml:space="preserve">Lucan at </w:t>
      </w:r>
      <w:r>
        <w:t>last</w:t>
      </w:r>
      <w:r w:rsidRPr="006673BB">
        <w:t xml:space="preserve">: </w:t>
      </w:r>
      <w:r>
        <w:t>history, epic, a</w:t>
      </w:r>
      <w:r w:rsidRPr="006673BB">
        <w:t>nd Dante</w:t>
      </w:r>
      <w:r w:rsidR="00050F90">
        <w:t>’</w:t>
      </w:r>
      <w:r w:rsidRPr="006673BB">
        <w:t xml:space="preserve">s </w:t>
      </w:r>
      <w:r w:rsidRPr="006673BB">
        <w:rPr>
          <w:i/>
        </w:rPr>
        <w:t>Commedia</w:t>
      </w:r>
      <w:r w:rsidRPr="006673BB">
        <w:t>.</w:t>
      </w:r>
      <w:r>
        <w:t>”</w:t>
      </w:r>
      <w:r w:rsidRPr="006673BB">
        <w:t xml:space="preserve"> In </w:t>
      </w:r>
      <w:r w:rsidRPr="006673BB">
        <w:rPr>
          <w:i/>
        </w:rPr>
        <w:t>Brill</w:t>
      </w:r>
      <w:r w:rsidR="00050F90">
        <w:rPr>
          <w:i/>
        </w:rPr>
        <w:t>’</w:t>
      </w:r>
      <w:r w:rsidRPr="006673BB">
        <w:rPr>
          <w:i/>
        </w:rPr>
        <w:t>s Companion to Lucan</w:t>
      </w:r>
      <w:r>
        <w:t>, ed. by</w:t>
      </w:r>
      <w:r w:rsidRPr="006673BB">
        <w:t xml:space="preserve"> P</w:t>
      </w:r>
      <w:r>
        <w:t>.</w:t>
      </w:r>
      <w:r w:rsidRPr="006673BB">
        <w:t xml:space="preserve"> </w:t>
      </w:r>
      <w:proofErr w:type="spellStart"/>
      <w:r w:rsidRPr="006673BB">
        <w:t>Asso</w:t>
      </w:r>
      <w:proofErr w:type="spellEnd"/>
      <w:r w:rsidRPr="006673BB">
        <w:t>, 481–</w:t>
      </w:r>
      <w:r>
        <w:t>90</w:t>
      </w:r>
      <w:r w:rsidRPr="006673BB">
        <w:t>. Leiden: Brill.</w:t>
      </w:r>
    </w:p>
    <w:p w14:paraId="44616B9B" w14:textId="51C76D9E" w:rsidR="003B1B71" w:rsidRPr="006673BB" w:rsidRDefault="003B1B71" w:rsidP="003B1B71">
      <w:pPr>
        <w:spacing w:line="480" w:lineRule="auto"/>
        <w:ind w:left="720" w:hanging="720"/>
      </w:pPr>
      <w:proofErr w:type="spellStart"/>
      <w:r w:rsidRPr="006673BB">
        <w:t>Marinis</w:t>
      </w:r>
      <w:proofErr w:type="spellEnd"/>
      <w:r w:rsidRPr="006673BB">
        <w:t xml:space="preserve">, Agis. 2021. </w:t>
      </w:r>
      <w:r>
        <w:t>“</w:t>
      </w:r>
      <w:r w:rsidRPr="006673BB">
        <w:t>Eteocles and Polynices in Statius</w:t>
      </w:r>
      <w:r w:rsidR="00050F90">
        <w:t>’</w:t>
      </w:r>
      <w:r w:rsidRPr="006673BB">
        <w:t xml:space="preserve"> </w:t>
      </w:r>
      <w:proofErr w:type="spellStart"/>
      <w:r w:rsidRPr="006673BB">
        <w:rPr>
          <w:i/>
          <w:iCs/>
        </w:rPr>
        <w:t>Thebaid</w:t>
      </w:r>
      <w:proofErr w:type="spellEnd"/>
      <w:r w:rsidRPr="006673BB">
        <w:t xml:space="preserve">: </w:t>
      </w:r>
      <w:r>
        <w:t>revisiting tragic causality</w:t>
      </w:r>
      <w:r w:rsidRPr="006673BB">
        <w:t>.</w:t>
      </w:r>
      <w:r>
        <w:t>”</w:t>
      </w:r>
      <w:r w:rsidRPr="006673BB">
        <w:t xml:space="preserve"> In </w:t>
      </w:r>
      <w:r w:rsidRPr="006673BB">
        <w:rPr>
          <w:i/>
          <w:iCs/>
        </w:rPr>
        <w:t>Elements of Tragedy in Flavian Epic</w:t>
      </w:r>
      <w:r>
        <w:rPr>
          <w:i/>
          <w:iCs/>
        </w:rPr>
        <w:t>, ed. by</w:t>
      </w:r>
      <w:r w:rsidRPr="006673BB">
        <w:t xml:space="preserve"> S</w:t>
      </w:r>
      <w:r>
        <w:t>.</w:t>
      </w:r>
      <w:r w:rsidRPr="006673BB">
        <w:t xml:space="preserve"> </w:t>
      </w:r>
      <w:proofErr w:type="spellStart"/>
      <w:r w:rsidRPr="006673BB">
        <w:t>Papaiannou</w:t>
      </w:r>
      <w:proofErr w:type="spellEnd"/>
      <w:r w:rsidRPr="006673BB">
        <w:t xml:space="preserve"> and A</w:t>
      </w:r>
      <w:r>
        <w:t>.</w:t>
      </w:r>
      <w:r w:rsidRPr="006673BB">
        <w:t xml:space="preserve"> </w:t>
      </w:r>
      <w:proofErr w:type="spellStart"/>
      <w:r w:rsidRPr="006673BB">
        <w:t>Marinis</w:t>
      </w:r>
      <w:proofErr w:type="spellEnd"/>
      <w:r w:rsidRPr="006673BB">
        <w:t xml:space="preserve">, 149–70. Berlin: </w:t>
      </w:r>
      <w:r>
        <w:t>De Gruyter</w:t>
      </w:r>
      <w:r w:rsidRPr="006673BB">
        <w:t xml:space="preserve">. </w:t>
      </w:r>
    </w:p>
    <w:p w14:paraId="686A013B" w14:textId="77777777" w:rsidR="003B1B71" w:rsidRPr="006673BB" w:rsidRDefault="003B1B71" w:rsidP="003B1B71">
      <w:pPr>
        <w:spacing w:line="480" w:lineRule="auto"/>
        <w:ind w:left="720" w:hanging="720"/>
        <w:rPr>
          <w:iCs/>
        </w:rPr>
      </w:pPr>
      <w:r w:rsidRPr="006673BB">
        <w:rPr>
          <w:iCs/>
        </w:rPr>
        <w:t xml:space="preserve">Marks, Raymond. 2005. </w:t>
      </w:r>
      <w:r w:rsidRPr="006673BB">
        <w:rPr>
          <w:i/>
          <w:iCs/>
        </w:rPr>
        <w:t xml:space="preserve">From Republic to </w:t>
      </w:r>
      <w:proofErr w:type="gramStart"/>
      <w:r w:rsidRPr="006673BB">
        <w:rPr>
          <w:i/>
          <w:iCs/>
        </w:rPr>
        <w:t>Empire :</w:t>
      </w:r>
      <w:proofErr w:type="gramEnd"/>
      <w:r w:rsidRPr="006673BB">
        <w:rPr>
          <w:i/>
          <w:iCs/>
        </w:rPr>
        <w:t xml:space="preserve"> Scipio Africanus in the </w:t>
      </w:r>
      <w:r w:rsidRPr="00956B04">
        <w:t>Punica</w:t>
      </w:r>
      <w:r w:rsidRPr="006673BB">
        <w:rPr>
          <w:i/>
          <w:iCs/>
        </w:rPr>
        <w:t xml:space="preserve"> of </w:t>
      </w:r>
      <w:proofErr w:type="spellStart"/>
      <w:r w:rsidRPr="006673BB">
        <w:rPr>
          <w:i/>
          <w:iCs/>
        </w:rPr>
        <w:t>Silius</w:t>
      </w:r>
      <w:proofErr w:type="spellEnd"/>
      <w:r w:rsidRPr="006673BB">
        <w:rPr>
          <w:i/>
          <w:iCs/>
        </w:rPr>
        <w:t xml:space="preserve"> </w:t>
      </w:r>
      <w:proofErr w:type="spellStart"/>
      <w:r w:rsidRPr="006673BB">
        <w:rPr>
          <w:i/>
          <w:iCs/>
        </w:rPr>
        <w:t>Italicus</w:t>
      </w:r>
      <w:proofErr w:type="spellEnd"/>
      <w:r w:rsidRPr="006673BB">
        <w:rPr>
          <w:iCs/>
        </w:rPr>
        <w:t>. Frankfurt am Main: Peter Lang. </w:t>
      </w:r>
    </w:p>
    <w:p w14:paraId="45BE322A" w14:textId="2B0D4C52" w:rsidR="003B1B71" w:rsidRPr="006673BB" w:rsidRDefault="003B1B71" w:rsidP="003B1B71">
      <w:pPr>
        <w:spacing w:line="480" w:lineRule="auto"/>
        <w:ind w:left="720" w:hanging="720"/>
      </w:pPr>
      <w:r w:rsidRPr="006673BB">
        <w:t xml:space="preserve">Marks, Raymond. 2010. </w:t>
      </w:r>
      <w:r>
        <w:t>“</w:t>
      </w:r>
      <w:proofErr w:type="spellStart"/>
      <w:r w:rsidRPr="006673BB">
        <w:t>Silius</w:t>
      </w:r>
      <w:proofErr w:type="spellEnd"/>
      <w:r w:rsidRPr="006673BB">
        <w:t xml:space="preserve"> and Lucan.</w:t>
      </w:r>
      <w:r>
        <w:t>”</w:t>
      </w:r>
      <w:r w:rsidRPr="006673BB">
        <w:t xml:space="preserve"> In </w:t>
      </w:r>
      <w:r w:rsidRPr="006673BB">
        <w:rPr>
          <w:i/>
        </w:rPr>
        <w:t>Brill</w:t>
      </w:r>
      <w:r w:rsidR="00050F90">
        <w:rPr>
          <w:i/>
        </w:rPr>
        <w:t>’</w:t>
      </w:r>
      <w:r w:rsidRPr="006673BB">
        <w:rPr>
          <w:i/>
        </w:rPr>
        <w:t xml:space="preserve">s Companion to </w:t>
      </w:r>
      <w:proofErr w:type="spellStart"/>
      <w:r w:rsidRPr="006673BB">
        <w:rPr>
          <w:i/>
        </w:rPr>
        <w:t>Silius</w:t>
      </w:r>
      <w:proofErr w:type="spellEnd"/>
      <w:r w:rsidRPr="006673BB">
        <w:rPr>
          <w:i/>
        </w:rPr>
        <w:t xml:space="preserve"> </w:t>
      </w:r>
      <w:proofErr w:type="spellStart"/>
      <w:r w:rsidRPr="006673BB">
        <w:rPr>
          <w:i/>
        </w:rPr>
        <w:t>Italicus</w:t>
      </w:r>
      <w:proofErr w:type="spellEnd"/>
      <w:r>
        <w:t xml:space="preserve">, ed. by A. </w:t>
      </w:r>
      <w:proofErr w:type="spellStart"/>
      <w:r>
        <w:t>Augoustakis</w:t>
      </w:r>
      <w:proofErr w:type="spellEnd"/>
      <w:r>
        <w:t xml:space="preserve">, </w:t>
      </w:r>
      <w:r w:rsidRPr="006673BB">
        <w:t>127–</w:t>
      </w:r>
      <w:r>
        <w:t xml:space="preserve">53. </w:t>
      </w:r>
      <w:r w:rsidRPr="006673BB">
        <w:t>Leiden: Brill.</w:t>
      </w:r>
    </w:p>
    <w:p w14:paraId="2C974728" w14:textId="77777777" w:rsidR="003B1B71" w:rsidRDefault="003B1B71" w:rsidP="003B1B71">
      <w:pPr>
        <w:spacing w:line="480" w:lineRule="auto"/>
        <w:ind w:left="720" w:hanging="720"/>
      </w:pPr>
      <w:r w:rsidRPr="006673BB">
        <w:lastRenderedPageBreak/>
        <w:t xml:space="preserve">Marks, Raymond. 2013. </w:t>
      </w:r>
      <w:r>
        <w:t>“</w:t>
      </w:r>
      <w:r w:rsidRPr="006673BB">
        <w:t xml:space="preserve">The </w:t>
      </w:r>
      <w:proofErr w:type="spellStart"/>
      <w:r w:rsidRPr="006673BB">
        <w:rPr>
          <w:i/>
          <w:iCs/>
        </w:rPr>
        <w:t>Thebaid</w:t>
      </w:r>
      <w:proofErr w:type="spellEnd"/>
      <w:r w:rsidRPr="006673BB">
        <w:t xml:space="preserve"> and the fall of </w:t>
      </w:r>
      <w:proofErr w:type="spellStart"/>
      <w:r w:rsidRPr="006673BB">
        <w:t>Saguntum</w:t>
      </w:r>
      <w:proofErr w:type="spellEnd"/>
      <w:r w:rsidRPr="006673BB">
        <w:t xml:space="preserve"> in </w:t>
      </w:r>
      <w:r w:rsidRPr="006673BB">
        <w:rPr>
          <w:i/>
          <w:iCs/>
        </w:rPr>
        <w:t xml:space="preserve">Punica </w:t>
      </w:r>
      <w:r w:rsidRPr="006673BB">
        <w:t>2.</w:t>
      </w:r>
      <w:r>
        <w:t>”</w:t>
      </w:r>
      <w:r w:rsidRPr="006673BB">
        <w:t xml:space="preserve"> In </w:t>
      </w:r>
      <w:r w:rsidRPr="006673BB">
        <w:rPr>
          <w:i/>
          <w:iCs/>
        </w:rPr>
        <w:t>Flavian Epic Interactions</w:t>
      </w:r>
      <w:r>
        <w:t xml:space="preserve">, ed. by G. </w:t>
      </w:r>
      <w:proofErr w:type="spellStart"/>
      <w:r>
        <w:t>Manuwald</w:t>
      </w:r>
      <w:proofErr w:type="spellEnd"/>
      <w:r>
        <w:t xml:space="preserve"> and A. Voigt</w:t>
      </w:r>
      <w:r w:rsidRPr="006673BB">
        <w:t xml:space="preserve">, 297–310. Berlin: </w:t>
      </w:r>
      <w:r>
        <w:t>De Gruyter</w:t>
      </w:r>
      <w:r w:rsidRPr="006673BB">
        <w:t>.</w:t>
      </w:r>
    </w:p>
    <w:p w14:paraId="5154C561" w14:textId="372E4A97" w:rsidR="002D0786" w:rsidRDefault="002D0786" w:rsidP="003B1B71">
      <w:pPr>
        <w:spacing w:line="480" w:lineRule="auto"/>
        <w:ind w:left="720" w:hanging="720"/>
      </w:pPr>
      <w:r>
        <w:t xml:space="preserve">Marks, Raymond. 2014. </w:t>
      </w:r>
      <w:r w:rsidRPr="002D0786">
        <w:t>“</w:t>
      </w:r>
      <w:proofErr w:type="spellStart"/>
      <w:r w:rsidRPr="002D0786">
        <w:t>Statio-Silian</w:t>
      </w:r>
      <w:proofErr w:type="spellEnd"/>
      <w:r w:rsidRPr="002D0786">
        <w:t xml:space="preserve"> Relations in the </w:t>
      </w:r>
      <w:proofErr w:type="spellStart"/>
      <w:r w:rsidRPr="002D0786">
        <w:rPr>
          <w:i/>
          <w:iCs/>
        </w:rPr>
        <w:t>Thebaid</w:t>
      </w:r>
      <w:proofErr w:type="spellEnd"/>
      <w:r w:rsidRPr="002D0786">
        <w:t> and </w:t>
      </w:r>
      <w:r w:rsidRPr="002D0786">
        <w:rPr>
          <w:i/>
          <w:iCs/>
        </w:rPr>
        <w:t>Punica</w:t>
      </w:r>
      <w:r w:rsidRPr="002D0786">
        <w:t> 1-2</w:t>
      </w:r>
      <w:r>
        <w:t>.</w:t>
      </w:r>
      <w:r w:rsidRPr="002D0786">
        <w:t>” </w:t>
      </w:r>
      <w:r w:rsidRPr="002D0786">
        <w:rPr>
          <w:i/>
          <w:iCs/>
        </w:rPr>
        <w:t>Classical Philology</w:t>
      </w:r>
      <w:r w:rsidRPr="002D0786">
        <w:t> 109.2: 130-139.</w:t>
      </w:r>
    </w:p>
    <w:p w14:paraId="66DAA63D" w14:textId="7E30F5BF" w:rsidR="002D0786" w:rsidRPr="006673BB" w:rsidRDefault="002D0786" w:rsidP="003B1B71">
      <w:pPr>
        <w:spacing w:line="480" w:lineRule="auto"/>
        <w:ind w:left="720" w:hanging="720"/>
      </w:pPr>
      <w:r>
        <w:t>Marks, Raymond. 2020. “</w:t>
      </w:r>
      <w:r w:rsidRPr="002D0786">
        <w:t xml:space="preserve">Searching for Ovid at Cannae: A Contribution to the Reception of Ovid in </w:t>
      </w:r>
      <w:proofErr w:type="spellStart"/>
      <w:r w:rsidRPr="002D0786">
        <w:t>Silius</w:t>
      </w:r>
      <w:proofErr w:type="spellEnd"/>
      <w:r w:rsidRPr="002D0786">
        <w:t xml:space="preserve"> </w:t>
      </w:r>
      <w:proofErr w:type="spellStart"/>
      <w:r w:rsidRPr="002D0786">
        <w:t>Italicus</w:t>
      </w:r>
      <w:proofErr w:type="spellEnd"/>
      <w:r w:rsidR="00050F90">
        <w:t>’</w:t>
      </w:r>
      <w:r w:rsidRPr="002D0786">
        <w:t> </w:t>
      </w:r>
      <w:r w:rsidRPr="002D0786">
        <w:rPr>
          <w:i/>
          <w:iCs/>
        </w:rPr>
        <w:t>Punica</w:t>
      </w:r>
      <w:r>
        <w:t>.”</w:t>
      </w:r>
      <w:r w:rsidRPr="002D0786">
        <w:t xml:space="preserve"> </w:t>
      </w:r>
      <w:r>
        <w:t>I</w:t>
      </w:r>
      <w:r w:rsidRPr="002D0786">
        <w:t xml:space="preserve">n </w:t>
      </w:r>
      <w:r w:rsidRPr="002D0786">
        <w:rPr>
          <w:i/>
          <w:iCs/>
        </w:rPr>
        <w:t>Intertextuality in Flavian Epic Poetry: Contemporary Approaches</w:t>
      </w:r>
      <w:r>
        <w:t xml:space="preserve">, ed. by </w:t>
      </w:r>
      <w:r w:rsidRPr="002D0786">
        <w:t xml:space="preserve">N. Coffee, C. </w:t>
      </w:r>
      <w:proofErr w:type="spellStart"/>
      <w:r w:rsidRPr="002D0786">
        <w:t>Forstall</w:t>
      </w:r>
      <w:proofErr w:type="spellEnd"/>
      <w:r w:rsidRPr="002D0786">
        <w:t xml:space="preserve">, L. Galli </w:t>
      </w:r>
      <w:proofErr w:type="spellStart"/>
      <w:r w:rsidRPr="002D0786">
        <w:t>Milić</w:t>
      </w:r>
      <w:proofErr w:type="spellEnd"/>
      <w:r w:rsidRPr="002D0786">
        <w:t>, and D. Nelis. Berlin: De Gruyter: 87-106.</w:t>
      </w:r>
    </w:p>
    <w:p w14:paraId="42919176" w14:textId="77777777" w:rsidR="003B1B71" w:rsidRPr="006673BB" w:rsidRDefault="003B1B71" w:rsidP="003B1B71">
      <w:pPr>
        <w:spacing w:line="480" w:lineRule="auto"/>
        <w:ind w:left="720" w:hanging="720"/>
      </w:pPr>
      <w:r w:rsidRPr="006673BB">
        <w:t xml:space="preserve">Markus, </w:t>
      </w:r>
      <w:proofErr w:type="spellStart"/>
      <w:r w:rsidRPr="006673BB">
        <w:t>Donka</w:t>
      </w:r>
      <w:proofErr w:type="spellEnd"/>
      <w:r w:rsidRPr="006673BB">
        <w:t xml:space="preserve">. 2003. </w:t>
      </w:r>
      <w:r>
        <w:t>“</w:t>
      </w:r>
      <w:r w:rsidRPr="006673BB">
        <w:t xml:space="preserve">The </w:t>
      </w:r>
      <w:r>
        <w:t xml:space="preserve">politics of epic performance </w:t>
      </w:r>
      <w:r w:rsidRPr="006673BB">
        <w:t>in Statius.</w:t>
      </w:r>
      <w:r>
        <w:t>”</w:t>
      </w:r>
      <w:r w:rsidRPr="006673BB">
        <w:t xml:space="preserve"> In </w:t>
      </w:r>
      <w:r w:rsidRPr="006673BB">
        <w:rPr>
          <w:i/>
          <w:iCs/>
        </w:rPr>
        <w:t>Flavian Rome</w:t>
      </w:r>
      <w:r>
        <w:rPr>
          <w:i/>
          <w:iCs/>
        </w:rPr>
        <w:t>:</w:t>
      </w:r>
      <w:r w:rsidRPr="006673BB">
        <w:rPr>
          <w:i/>
          <w:iCs/>
        </w:rPr>
        <w:t xml:space="preserve"> Culture, Image, Text</w:t>
      </w:r>
      <w:r>
        <w:rPr>
          <w:i/>
          <w:iCs/>
        </w:rPr>
        <w:t>, ed. by</w:t>
      </w:r>
      <w:r w:rsidRPr="006673BB">
        <w:t xml:space="preserve"> A</w:t>
      </w:r>
      <w:r>
        <w:t>. J.</w:t>
      </w:r>
      <w:r w:rsidRPr="006673BB">
        <w:t xml:space="preserve"> Boyle and W</w:t>
      </w:r>
      <w:r>
        <w:t>.</w:t>
      </w:r>
      <w:r w:rsidRPr="006673BB">
        <w:t xml:space="preserve"> J. Dominik, 431–68. Leiden: Brill. </w:t>
      </w:r>
    </w:p>
    <w:p w14:paraId="65864417" w14:textId="77777777" w:rsidR="003B1B71" w:rsidRPr="002346C1" w:rsidRDefault="003B1B71" w:rsidP="003B1B71">
      <w:pPr>
        <w:spacing w:line="480" w:lineRule="auto"/>
        <w:ind w:left="720" w:hanging="720"/>
        <w:rPr>
          <w:i/>
        </w:rPr>
      </w:pPr>
      <w:r w:rsidRPr="006673BB">
        <w:t xml:space="preserve">Marti, Berthe. 1941. </w:t>
      </w:r>
      <w:r>
        <w:t>“</w:t>
      </w:r>
      <w:r w:rsidRPr="006673BB">
        <w:t xml:space="preserve">Literary </w:t>
      </w:r>
      <w:r>
        <w:t xml:space="preserve">criticism in the medieval commentaries </w:t>
      </w:r>
      <w:r w:rsidRPr="006673BB">
        <w:t>on Lucan.</w:t>
      </w:r>
      <w:r>
        <w:t>”</w:t>
      </w:r>
      <w:r w:rsidRPr="006673BB">
        <w:t xml:space="preserve"> </w:t>
      </w:r>
      <w:r w:rsidRPr="006673BB">
        <w:rPr>
          <w:i/>
        </w:rPr>
        <w:t>T</w:t>
      </w:r>
      <w:r>
        <w:rPr>
          <w:i/>
        </w:rPr>
        <w:t xml:space="preserve">APA </w:t>
      </w:r>
      <w:r w:rsidRPr="006673BB">
        <w:t>72: 245–</w:t>
      </w:r>
      <w:r>
        <w:t>54</w:t>
      </w:r>
      <w:r w:rsidRPr="006673BB">
        <w:t>.</w:t>
      </w:r>
    </w:p>
    <w:p w14:paraId="6AEF1998" w14:textId="77777777" w:rsidR="003B1B71" w:rsidRPr="006673BB" w:rsidRDefault="003B1B71" w:rsidP="003B1B71">
      <w:pPr>
        <w:spacing w:line="480" w:lineRule="auto"/>
        <w:ind w:left="720" w:hanging="720"/>
      </w:pPr>
      <w:r w:rsidRPr="006673BB">
        <w:t xml:space="preserve">Marti, Berthe. 1945 </w:t>
      </w:r>
      <w:r>
        <w:t>“</w:t>
      </w:r>
      <w:r w:rsidRPr="006673BB">
        <w:t xml:space="preserve">The </w:t>
      </w:r>
      <w:r>
        <w:t>meaning</w:t>
      </w:r>
      <w:r w:rsidRPr="006673BB">
        <w:t xml:space="preserve"> of the </w:t>
      </w:r>
      <w:proofErr w:type="spellStart"/>
      <w:r w:rsidRPr="006673BB">
        <w:rPr>
          <w:i/>
        </w:rPr>
        <w:t>Pharsalia</w:t>
      </w:r>
      <w:proofErr w:type="spellEnd"/>
      <w:r w:rsidRPr="006673BB">
        <w:t>.</w:t>
      </w:r>
      <w:r>
        <w:t>”</w:t>
      </w:r>
      <w:r w:rsidRPr="006673BB">
        <w:t xml:space="preserve"> </w:t>
      </w:r>
      <w:proofErr w:type="spellStart"/>
      <w:r>
        <w:rPr>
          <w:i/>
        </w:rPr>
        <w:t>AJPh</w:t>
      </w:r>
      <w:proofErr w:type="spellEnd"/>
      <w:r w:rsidRPr="006673BB">
        <w:t xml:space="preserve"> 66: 352–</w:t>
      </w:r>
      <w:r>
        <w:t>76</w:t>
      </w:r>
      <w:r w:rsidRPr="006673BB">
        <w:t>.</w:t>
      </w:r>
    </w:p>
    <w:p w14:paraId="71B5C3FE" w14:textId="2B83CEB9" w:rsidR="003B1B71" w:rsidRPr="006673BB" w:rsidRDefault="003B1B71" w:rsidP="003B1B71">
      <w:pPr>
        <w:spacing w:line="480" w:lineRule="auto"/>
        <w:ind w:left="720" w:hanging="720"/>
      </w:pPr>
      <w:r w:rsidRPr="006673BB">
        <w:t xml:space="preserve">Marti, Berthe. 1956. </w:t>
      </w:r>
      <w:r>
        <w:t>“</w:t>
      </w:r>
      <w:r w:rsidRPr="006673BB">
        <w:t>Lucan</w:t>
      </w:r>
      <w:r w:rsidR="00050F90">
        <w:t>’</w:t>
      </w:r>
      <w:r w:rsidRPr="006673BB">
        <w:t xml:space="preserve">s </w:t>
      </w:r>
      <w:r>
        <w:t xml:space="preserve">invocation </w:t>
      </w:r>
      <w:r w:rsidRPr="006673BB">
        <w:t xml:space="preserve">to Nero in the </w:t>
      </w:r>
      <w:r>
        <w:t xml:space="preserve">light </w:t>
      </w:r>
      <w:r w:rsidRPr="006673BB">
        <w:t xml:space="preserve">of the </w:t>
      </w:r>
      <w:r>
        <w:t>medieval commentaries</w:t>
      </w:r>
      <w:r w:rsidRPr="006673BB">
        <w:t>.</w:t>
      </w:r>
      <w:r>
        <w:t>”</w:t>
      </w:r>
      <w:r w:rsidRPr="006673BB">
        <w:t xml:space="preserve"> </w:t>
      </w:r>
      <w:r w:rsidRPr="006673BB">
        <w:rPr>
          <w:i/>
        </w:rPr>
        <w:t>Quadrivium</w:t>
      </w:r>
      <w:r w:rsidRPr="006673BB">
        <w:t xml:space="preserve"> 1: 7–18.</w:t>
      </w:r>
    </w:p>
    <w:p w14:paraId="652CD724" w14:textId="29E32686" w:rsidR="003B1B71" w:rsidRPr="00C15891" w:rsidRDefault="003B1B71" w:rsidP="003B1B71">
      <w:pPr>
        <w:spacing w:line="480" w:lineRule="auto"/>
        <w:ind w:left="720" w:hanging="720"/>
        <w:rPr>
          <w:lang w:val="it-IT"/>
        </w:rPr>
      </w:pPr>
      <w:r w:rsidRPr="006673BB">
        <w:t xml:space="preserve">Marti, Berthe. 1964. </w:t>
      </w:r>
      <w:r>
        <w:t>“</w:t>
      </w:r>
      <w:r w:rsidRPr="006673BB">
        <w:t xml:space="preserve">Tragic </w:t>
      </w:r>
      <w:r>
        <w:t>history</w:t>
      </w:r>
      <w:r w:rsidRPr="006673BB">
        <w:t xml:space="preserve"> and Lucan</w:t>
      </w:r>
      <w:r w:rsidR="00050F90">
        <w:t>’</w:t>
      </w:r>
      <w:r w:rsidRPr="006673BB">
        <w:t xml:space="preserve">s </w:t>
      </w:r>
      <w:proofErr w:type="spellStart"/>
      <w:r w:rsidRPr="006673BB">
        <w:rPr>
          <w:i/>
        </w:rPr>
        <w:t>Pharsalia</w:t>
      </w:r>
      <w:proofErr w:type="spellEnd"/>
      <w:r w:rsidRPr="006673BB">
        <w:t>.</w:t>
      </w:r>
      <w:r>
        <w:t>”</w:t>
      </w:r>
      <w:r w:rsidRPr="006673BB">
        <w:t xml:space="preserve"> In </w:t>
      </w:r>
      <w:r w:rsidRPr="006673BB">
        <w:rPr>
          <w:i/>
        </w:rPr>
        <w:t>Classical, Medieval, and Renaissance Studies in Honor or B.</w:t>
      </w:r>
      <w:r>
        <w:rPr>
          <w:i/>
        </w:rPr>
        <w:t xml:space="preserve"> </w:t>
      </w:r>
      <w:r w:rsidRPr="006673BB">
        <w:rPr>
          <w:i/>
        </w:rPr>
        <w:t>L. Ullman</w:t>
      </w:r>
      <w:r>
        <w:rPr>
          <w:iCs/>
        </w:rPr>
        <w:t xml:space="preserve">, vol. 1, </w:t>
      </w:r>
      <w:r w:rsidRPr="006673BB">
        <w:t>ed. by C. Henderson</w:t>
      </w:r>
      <w:r>
        <w:t>, 165–204</w:t>
      </w:r>
      <w:r w:rsidRPr="006673BB">
        <w:t xml:space="preserve">. </w:t>
      </w:r>
      <w:r w:rsidRPr="00C15891">
        <w:rPr>
          <w:lang w:val="it-IT"/>
        </w:rPr>
        <w:t>Rome: Edizioni di Storia e Letteratura.</w:t>
      </w:r>
    </w:p>
    <w:p w14:paraId="04466144" w14:textId="4931133B" w:rsidR="003B1B71" w:rsidRPr="003D02AF" w:rsidRDefault="003B1B71" w:rsidP="003B1B71">
      <w:pPr>
        <w:spacing w:line="480" w:lineRule="auto"/>
        <w:ind w:left="720" w:hanging="720"/>
        <w:rPr>
          <w:lang w:val="fr-BE"/>
        </w:rPr>
      </w:pPr>
      <w:r w:rsidRPr="003D02AF">
        <w:rPr>
          <w:lang w:val="fr-BE"/>
        </w:rPr>
        <w:t xml:space="preserve">Marti, Berthe. 1970. “La </w:t>
      </w:r>
      <w:r>
        <w:rPr>
          <w:lang w:val="fr-BE"/>
        </w:rPr>
        <w:t>structure</w:t>
      </w:r>
      <w:r w:rsidRPr="003D02AF">
        <w:rPr>
          <w:lang w:val="fr-BE"/>
        </w:rPr>
        <w:t xml:space="preserve"> de la </w:t>
      </w:r>
      <w:r w:rsidRPr="000702DE">
        <w:rPr>
          <w:i/>
          <w:iCs/>
          <w:lang w:val="fr-BE"/>
        </w:rPr>
        <w:t>Pharsale</w:t>
      </w:r>
      <w:r w:rsidRPr="003D02AF">
        <w:rPr>
          <w:lang w:val="fr-BE"/>
        </w:rPr>
        <w:t xml:space="preserve">.” </w:t>
      </w:r>
      <w:r w:rsidRPr="00B24B1F">
        <w:rPr>
          <w:lang w:val="fr-BE"/>
        </w:rPr>
        <w:t xml:space="preserve">In </w:t>
      </w:r>
      <w:r w:rsidRPr="00B24B1F">
        <w:rPr>
          <w:i/>
          <w:lang w:val="fr-BE"/>
        </w:rPr>
        <w:t>Entretiens sur l</w:t>
      </w:r>
      <w:r w:rsidR="00050F90">
        <w:rPr>
          <w:i/>
          <w:lang w:val="fr-BE"/>
        </w:rPr>
        <w:t>’</w:t>
      </w:r>
      <w:r w:rsidRPr="00B24B1F">
        <w:rPr>
          <w:i/>
          <w:lang w:val="fr-BE"/>
        </w:rPr>
        <w:t>antiquité Classique, XV: Lucain</w:t>
      </w:r>
      <w:r>
        <w:rPr>
          <w:i/>
          <w:lang w:val="fr-BE"/>
        </w:rPr>
        <w:t>.</w:t>
      </w:r>
      <w:r w:rsidRPr="00B24B1F">
        <w:rPr>
          <w:i/>
          <w:lang w:val="fr-BE"/>
        </w:rPr>
        <w:t xml:space="preserve"> Sept exposés suivi de discussions</w:t>
      </w:r>
      <w:r>
        <w:rPr>
          <w:lang w:val="fr-BE"/>
        </w:rPr>
        <w:t xml:space="preserve">, </w:t>
      </w:r>
      <w:proofErr w:type="spellStart"/>
      <w:r>
        <w:rPr>
          <w:lang w:val="fr-BE"/>
        </w:rPr>
        <w:t>ed</w:t>
      </w:r>
      <w:proofErr w:type="spellEnd"/>
      <w:r>
        <w:rPr>
          <w:lang w:val="fr-BE"/>
        </w:rPr>
        <w:t>. by</w:t>
      </w:r>
      <w:r w:rsidRPr="00B24B1F">
        <w:rPr>
          <w:lang w:val="fr-BE"/>
        </w:rPr>
        <w:t xml:space="preserve"> M</w:t>
      </w:r>
      <w:r>
        <w:rPr>
          <w:lang w:val="fr-BE"/>
        </w:rPr>
        <w:t>.</w:t>
      </w:r>
      <w:r w:rsidRPr="00B24B1F">
        <w:rPr>
          <w:lang w:val="fr-BE"/>
        </w:rPr>
        <w:t xml:space="preserve"> </w:t>
      </w:r>
      <w:proofErr w:type="spellStart"/>
      <w:r w:rsidRPr="00B24B1F">
        <w:rPr>
          <w:lang w:val="fr-BE"/>
        </w:rPr>
        <w:t>Durry</w:t>
      </w:r>
      <w:proofErr w:type="spellEnd"/>
      <w:r>
        <w:rPr>
          <w:lang w:val="fr-BE"/>
        </w:rPr>
        <w:t>, 3</w:t>
      </w:r>
      <w:r w:rsidRPr="003D02AF">
        <w:rPr>
          <w:lang w:val="fr-BE"/>
        </w:rPr>
        <w:t>–34</w:t>
      </w:r>
      <w:r>
        <w:rPr>
          <w:lang w:val="fr-BE"/>
        </w:rPr>
        <w:t xml:space="preserve">. </w:t>
      </w:r>
      <w:r w:rsidRPr="003D02AF">
        <w:rPr>
          <w:lang w:val="fr-BE"/>
        </w:rPr>
        <w:t>Geneva: Fondation Hardt.</w:t>
      </w:r>
    </w:p>
    <w:p w14:paraId="1B0E115F" w14:textId="09D346D9" w:rsidR="003B1B71" w:rsidRPr="003D02AF" w:rsidRDefault="003B1B71" w:rsidP="003B1B71">
      <w:pPr>
        <w:spacing w:line="480" w:lineRule="auto"/>
        <w:ind w:left="720" w:hanging="720"/>
        <w:rPr>
          <w:lang w:val="fr-BE"/>
        </w:rPr>
      </w:pPr>
      <w:r w:rsidRPr="003D02AF">
        <w:rPr>
          <w:lang w:val="fr-BE"/>
        </w:rPr>
        <w:t>Marti, Berthe. 1975. “</w:t>
      </w:r>
      <w:proofErr w:type="spellStart"/>
      <w:r w:rsidRPr="003D02AF">
        <w:rPr>
          <w:lang w:val="fr-BE"/>
        </w:rPr>
        <w:t>Lucan</w:t>
      </w:r>
      <w:r w:rsidR="00050F90">
        <w:rPr>
          <w:lang w:val="fr-BE"/>
        </w:rPr>
        <w:t>’</w:t>
      </w:r>
      <w:r w:rsidRPr="003D02AF">
        <w:rPr>
          <w:lang w:val="fr-BE"/>
        </w:rPr>
        <w:t>s</w:t>
      </w:r>
      <w:proofErr w:type="spellEnd"/>
      <w:r w:rsidRPr="003D02AF">
        <w:rPr>
          <w:lang w:val="fr-BE"/>
        </w:rPr>
        <w:t xml:space="preserve"> </w:t>
      </w:r>
      <w:r>
        <w:rPr>
          <w:lang w:val="fr-BE"/>
        </w:rPr>
        <w:t>narrative techniques</w:t>
      </w:r>
      <w:r w:rsidRPr="003D02AF">
        <w:rPr>
          <w:lang w:val="fr-BE"/>
        </w:rPr>
        <w:t xml:space="preserve">.” </w:t>
      </w:r>
      <w:r>
        <w:rPr>
          <w:i/>
          <w:lang w:val="fr-BE"/>
        </w:rPr>
        <w:t xml:space="preserve">PP </w:t>
      </w:r>
      <w:r w:rsidRPr="003D02AF">
        <w:rPr>
          <w:lang w:val="fr-BE"/>
        </w:rPr>
        <w:t>30: 74–90.</w:t>
      </w:r>
    </w:p>
    <w:p w14:paraId="05BD2EAD" w14:textId="77777777" w:rsidR="003B1B71" w:rsidRDefault="003B1B71" w:rsidP="003B1B71">
      <w:pPr>
        <w:spacing w:line="480" w:lineRule="auto"/>
        <w:ind w:left="720" w:hanging="720"/>
        <w:rPr>
          <w:lang w:val="fr-BE"/>
        </w:rPr>
      </w:pPr>
      <w:proofErr w:type="spellStart"/>
      <w:r w:rsidRPr="003D02AF">
        <w:rPr>
          <w:lang w:val="fr-BE"/>
        </w:rPr>
        <w:t>Martindale</w:t>
      </w:r>
      <w:proofErr w:type="spellEnd"/>
      <w:r w:rsidRPr="003D02AF">
        <w:rPr>
          <w:lang w:val="fr-BE"/>
        </w:rPr>
        <w:t xml:space="preserve">, Charles. 1984. “The </w:t>
      </w:r>
      <w:proofErr w:type="spellStart"/>
      <w:r>
        <w:rPr>
          <w:lang w:val="fr-BE"/>
        </w:rPr>
        <w:t>politician</w:t>
      </w:r>
      <w:proofErr w:type="spellEnd"/>
      <w:r w:rsidRPr="003D02AF">
        <w:rPr>
          <w:lang w:val="fr-BE"/>
        </w:rPr>
        <w:t xml:space="preserve"> </w:t>
      </w:r>
      <w:proofErr w:type="spellStart"/>
      <w:r w:rsidRPr="003D02AF">
        <w:rPr>
          <w:lang w:val="fr-BE"/>
        </w:rPr>
        <w:t>Lucan</w:t>
      </w:r>
      <w:proofErr w:type="spellEnd"/>
      <w:r w:rsidRPr="003D02AF">
        <w:rPr>
          <w:lang w:val="fr-BE"/>
        </w:rPr>
        <w:t xml:space="preserve">.” </w:t>
      </w:r>
      <w:r w:rsidRPr="003D02AF">
        <w:rPr>
          <w:i/>
          <w:lang w:val="fr-BE"/>
        </w:rPr>
        <w:t>G</w:t>
      </w:r>
      <w:r>
        <w:rPr>
          <w:i/>
          <w:lang w:val="fr-BE"/>
        </w:rPr>
        <w:t xml:space="preserve">&amp;R </w:t>
      </w:r>
      <w:r w:rsidRPr="003D02AF">
        <w:rPr>
          <w:lang w:val="fr-BE"/>
        </w:rPr>
        <w:t>31:</w:t>
      </w:r>
      <w:r>
        <w:rPr>
          <w:lang w:val="fr-BE"/>
        </w:rPr>
        <w:t xml:space="preserve"> </w:t>
      </w:r>
      <w:r w:rsidRPr="003D02AF">
        <w:rPr>
          <w:lang w:val="fr-BE"/>
        </w:rPr>
        <w:t>64–79.</w:t>
      </w:r>
    </w:p>
    <w:p w14:paraId="45B44910" w14:textId="77777777" w:rsidR="003B1B71" w:rsidRPr="00481A87" w:rsidRDefault="003B1B71" w:rsidP="003B1B71">
      <w:pPr>
        <w:spacing w:line="480" w:lineRule="auto"/>
        <w:ind w:left="720" w:hanging="720"/>
        <w:rPr>
          <w:lang w:val="fr-BE"/>
        </w:rPr>
      </w:pPr>
      <w:r w:rsidRPr="004250F6">
        <w:lastRenderedPageBreak/>
        <w:t xml:space="preserve">Martindale, Charles. 1993. </w:t>
      </w:r>
      <w:r w:rsidRPr="004250F6">
        <w:rPr>
          <w:i/>
        </w:rPr>
        <w:t>Redeeming the Text:</w:t>
      </w:r>
      <w:r w:rsidRPr="004250F6">
        <w:rPr>
          <w:color w:val="0F1111"/>
          <w:kern w:val="36"/>
        </w:rPr>
        <w:t xml:space="preserve"> </w:t>
      </w:r>
      <w:r w:rsidRPr="000D700C">
        <w:rPr>
          <w:i/>
          <w:iCs/>
          <w:color w:val="0F1111"/>
          <w:kern w:val="36"/>
        </w:rPr>
        <w:t>Latin Poetry and the Hermeneutics of Reception</w:t>
      </w:r>
      <w:r>
        <w:rPr>
          <w:color w:val="0F1111"/>
          <w:kern w:val="36"/>
        </w:rPr>
        <w:t xml:space="preserve">. </w:t>
      </w:r>
      <w:r w:rsidRPr="000D700C">
        <w:t>Cambridge: Cambridge University Press.</w:t>
      </w:r>
    </w:p>
    <w:p w14:paraId="3063B6B7" w14:textId="77777777" w:rsidR="003B1B71" w:rsidRPr="00C15891" w:rsidRDefault="003B1B71" w:rsidP="003B1B71">
      <w:pPr>
        <w:spacing w:line="480" w:lineRule="auto"/>
        <w:ind w:left="720" w:hanging="720"/>
        <w:rPr>
          <w:lang w:val="it-IT"/>
        </w:rPr>
      </w:pPr>
      <w:r w:rsidRPr="006673BB">
        <w:t>Martindale, Charles. 2005. </w:t>
      </w:r>
      <w:r w:rsidRPr="006673BB">
        <w:rPr>
          <w:i/>
          <w:iCs/>
        </w:rPr>
        <w:t>Latin Poetry and the Judgement of Taste: An Essay in Aesthetics</w:t>
      </w:r>
      <w:r w:rsidRPr="006673BB">
        <w:t xml:space="preserve">. </w:t>
      </w:r>
      <w:r w:rsidRPr="00C15891">
        <w:rPr>
          <w:lang w:val="it-IT"/>
        </w:rPr>
        <w:t>Oxford: Oxford University Press. </w:t>
      </w:r>
    </w:p>
    <w:p w14:paraId="7C656464" w14:textId="77777777" w:rsidR="003B1B71" w:rsidRPr="00C15891" w:rsidRDefault="003B1B71" w:rsidP="003B1B71">
      <w:pPr>
        <w:spacing w:line="480" w:lineRule="auto"/>
        <w:ind w:left="720" w:hanging="720"/>
        <w:rPr>
          <w:lang w:val="it-IT"/>
        </w:rPr>
      </w:pPr>
      <w:proofErr w:type="spellStart"/>
      <w:r w:rsidRPr="00C15891">
        <w:rPr>
          <w:lang w:val="it-IT"/>
        </w:rPr>
        <w:t>Martínez</w:t>
      </w:r>
      <w:proofErr w:type="spellEnd"/>
      <w:r w:rsidRPr="00C15891">
        <w:rPr>
          <w:lang w:val="it-IT"/>
        </w:rPr>
        <w:t xml:space="preserve"> </w:t>
      </w:r>
      <w:proofErr w:type="spellStart"/>
      <w:r w:rsidRPr="00C15891">
        <w:rPr>
          <w:lang w:val="it-IT"/>
        </w:rPr>
        <w:t>Zepeda</w:t>
      </w:r>
      <w:proofErr w:type="spellEnd"/>
      <w:r w:rsidRPr="00C15891">
        <w:rPr>
          <w:lang w:val="it-IT"/>
        </w:rPr>
        <w:t>, Baruch</w:t>
      </w:r>
      <w:r>
        <w:rPr>
          <w:lang w:val="it-IT"/>
        </w:rPr>
        <w:t>.</w:t>
      </w:r>
      <w:r w:rsidRPr="00C15891">
        <w:rPr>
          <w:lang w:val="it-IT"/>
        </w:rPr>
        <w:t xml:space="preserve"> 2017–18. “</w:t>
      </w:r>
      <w:proofErr w:type="spellStart"/>
      <w:r w:rsidRPr="008357A1">
        <w:rPr>
          <w:i/>
          <w:iCs/>
          <w:lang w:val="it-IT"/>
        </w:rPr>
        <w:t>Lemnion</w:t>
      </w:r>
      <w:proofErr w:type="spellEnd"/>
      <w:r w:rsidRPr="008357A1">
        <w:rPr>
          <w:i/>
          <w:iCs/>
          <w:lang w:val="it-IT"/>
        </w:rPr>
        <w:t xml:space="preserve"> </w:t>
      </w:r>
      <w:proofErr w:type="spellStart"/>
      <w:r w:rsidRPr="008357A1">
        <w:rPr>
          <w:i/>
          <w:iCs/>
          <w:lang w:val="it-IT"/>
        </w:rPr>
        <w:t>kakon</w:t>
      </w:r>
      <w:proofErr w:type="spellEnd"/>
      <w:r>
        <w:rPr>
          <w:lang w:val="it-IT"/>
        </w:rPr>
        <w:t>: saggio</w:t>
      </w:r>
      <w:r w:rsidRPr="00C15891">
        <w:rPr>
          <w:lang w:val="it-IT"/>
        </w:rPr>
        <w:t xml:space="preserve"> di commento a Stazio, </w:t>
      </w:r>
      <w:r w:rsidRPr="00C15891">
        <w:rPr>
          <w:i/>
          <w:iCs/>
          <w:lang w:val="it-IT"/>
        </w:rPr>
        <w:t>Tebaide</w:t>
      </w:r>
      <w:r w:rsidRPr="00C15891">
        <w:rPr>
          <w:lang w:val="it-IT"/>
        </w:rPr>
        <w:t xml:space="preserve"> 5</w:t>
      </w:r>
      <w:r>
        <w:rPr>
          <w:lang w:val="it-IT"/>
        </w:rPr>
        <w:t>, 1</w:t>
      </w:r>
      <w:r w:rsidRPr="00C15891">
        <w:rPr>
          <w:lang w:val="it-IT"/>
        </w:rPr>
        <w:t xml:space="preserve">–142.” PhD </w:t>
      </w:r>
      <w:proofErr w:type="spellStart"/>
      <w:r w:rsidRPr="00C15891">
        <w:rPr>
          <w:lang w:val="it-IT"/>
        </w:rPr>
        <w:t>diss</w:t>
      </w:r>
      <w:proofErr w:type="spellEnd"/>
      <w:r w:rsidRPr="00C15891">
        <w:rPr>
          <w:lang w:val="it-IT"/>
        </w:rPr>
        <w:t xml:space="preserve">., </w:t>
      </w:r>
      <w:r>
        <w:rPr>
          <w:lang w:val="it-IT"/>
        </w:rPr>
        <w:t>Tor Vergata University</w:t>
      </w:r>
      <w:r w:rsidRPr="00C15891">
        <w:rPr>
          <w:lang w:val="it-IT"/>
        </w:rPr>
        <w:t xml:space="preserve"> </w:t>
      </w:r>
      <w:r>
        <w:rPr>
          <w:lang w:val="it-IT"/>
        </w:rPr>
        <w:t>of Rome.</w:t>
      </w:r>
    </w:p>
    <w:p w14:paraId="58C94F55" w14:textId="1B188560" w:rsidR="003B1B71" w:rsidRPr="006673BB" w:rsidRDefault="003B1B71" w:rsidP="003B1B71">
      <w:pPr>
        <w:spacing w:line="480" w:lineRule="auto"/>
        <w:ind w:left="720" w:hanging="720"/>
      </w:pPr>
      <w:r w:rsidRPr="006673BB">
        <w:t xml:space="preserve">Masters, Jamie. 1992. </w:t>
      </w:r>
      <w:r w:rsidRPr="006673BB">
        <w:rPr>
          <w:i/>
        </w:rPr>
        <w:t>Poetry and Civil War in Lucan</w:t>
      </w:r>
      <w:r w:rsidR="00050F90">
        <w:rPr>
          <w:i/>
        </w:rPr>
        <w:t>’</w:t>
      </w:r>
      <w:r w:rsidRPr="006673BB">
        <w:rPr>
          <w:i/>
        </w:rPr>
        <w:t xml:space="preserve">s </w:t>
      </w:r>
      <w:r w:rsidRPr="006673BB">
        <w:t>Bellum Civile. Cambridge: Cambridge University Press.</w:t>
      </w:r>
    </w:p>
    <w:p w14:paraId="3DF54539" w14:textId="77777777" w:rsidR="003B1B71" w:rsidRPr="006673BB" w:rsidRDefault="003B1B71" w:rsidP="003B1B71">
      <w:pPr>
        <w:spacing w:line="480" w:lineRule="auto"/>
        <w:ind w:left="720" w:hanging="720"/>
      </w:pPr>
      <w:r w:rsidRPr="006673BB">
        <w:t xml:space="preserve">Matier, K. O. 1988. </w:t>
      </w:r>
      <w:r>
        <w:t>“</w:t>
      </w:r>
      <w:r w:rsidRPr="006673BB">
        <w:t xml:space="preserve">Prejudice and the </w:t>
      </w:r>
      <w:r w:rsidRPr="006673BB">
        <w:rPr>
          <w:i/>
          <w:iCs/>
        </w:rPr>
        <w:t>Punica</w:t>
      </w:r>
      <w:r w:rsidRPr="006673BB">
        <w:t xml:space="preserve"> </w:t>
      </w:r>
      <w:r>
        <w:t>again</w:t>
      </w:r>
      <w:r w:rsidRPr="006673BB">
        <w:t xml:space="preserve">: </w:t>
      </w:r>
      <w:proofErr w:type="spellStart"/>
      <w:r w:rsidRPr="006673BB">
        <w:t>Silius</w:t>
      </w:r>
      <w:proofErr w:type="spellEnd"/>
      <w:r w:rsidRPr="006673BB">
        <w:t xml:space="preserve"> </w:t>
      </w:r>
      <w:proofErr w:type="spellStart"/>
      <w:r w:rsidRPr="006673BB">
        <w:t>Italicus</w:t>
      </w:r>
      <w:proofErr w:type="spellEnd"/>
      <w:r w:rsidRPr="006673BB">
        <w:t xml:space="preserve"> and </w:t>
      </w:r>
      <w:r>
        <w:t>his critic</w:t>
      </w:r>
      <w:r w:rsidRPr="006673BB">
        <w:t>s.</w:t>
      </w:r>
      <w:r>
        <w:t>”</w:t>
      </w:r>
      <w:r w:rsidRPr="006673BB">
        <w:t xml:space="preserve"> </w:t>
      </w:r>
      <w:proofErr w:type="spellStart"/>
      <w:r w:rsidRPr="006673BB">
        <w:rPr>
          <w:i/>
        </w:rPr>
        <w:t>Akroterion</w:t>
      </w:r>
      <w:proofErr w:type="spellEnd"/>
      <w:r w:rsidRPr="006673BB">
        <w:t xml:space="preserve"> 33: 14–21.</w:t>
      </w:r>
    </w:p>
    <w:p w14:paraId="056D7147" w14:textId="77777777" w:rsidR="003B1B71" w:rsidRPr="006673BB" w:rsidRDefault="003B1B71" w:rsidP="003B1B71">
      <w:pPr>
        <w:spacing w:line="480" w:lineRule="auto"/>
        <w:ind w:left="720" w:hanging="720"/>
      </w:pPr>
      <w:r w:rsidRPr="006673BB">
        <w:t xml:space="preserve">Matthews, Monica. 2008. </w:t>
      </w:r>
      <w:r w:rsidRPr="006673BB">
        <w:rPr>
          <w:i/>
        </w:rPr>
        <w:t xml:space="preserve">Caesar and the Storm: A Commentary on </w:t>
      </w:r>
      <w:r w:rsidRPr="006673BB">
        <w:t xml:space="preserve">De Bello </w:t>
      </w:r>
      <w:proofErr w:type="spellStart"/>
      <w:r w:rsidRPr="006673BB">
        <w:t>Civili</w:t>
      </w:r>
      <w:proofErr w:type="spellEnd"/>
      <w:r w:rsidRPr="006673BB">
        <w:t xml:space="preserve">, </w:t>
      </w:r>
      <w:r w:rsidRPr="006673BB">
        <w:rPr>
          <w:i/>
        </w:rPr>
        <w:t>Book 5</w:t>
      </w:r>
      <w:r>
        <w:rPr>
          <w:i/>
        </w:rPr>
        <w:t>,</w:t>
      </w:r>
      <w:r w:rsidRPr="006673BB">
        <w:rPr>
          <w:i/>
        </w:rPr>
        <w:t xml:space="preserve"> </w:t>
      </w:r>
      <w:r>
        <w:rPr>
          <w:i/>
        </w:rPr>
        <w:t>Lines</w:t>
      </w:r>
      <w:r w:rsidRPr="006673BB">
        <w:rPr>
          <w:i/>
        </w:rPr>
        <w:t xml:space="preserve"> 476–721</w:t>
      </w:r>
      <w:r w:rsidRPr="006673BB">
        <w:t xml:space="preserve">. </w:t>
      </w:r>
      <w:r>
        <w:t>Frankfurt am Main</w:t>
      </w:r>
      <w:r w:rsidRPr="006673BB">
        <w:t>: Peter Lang.</w:t>
      </w:r>
    </w:p>
    <w:p w14:paraId="529F74E7" w14:textId="77777777" w:rsidR="003B1B71" w:rsidRPr="006673BB" w:rsidRDefault="003B1B71" w:rsidP="003B1B71">
      <w:pPr>
        <w:spacing w:line="480" w:lineRule="auto"/>
        <w:ind w:left="720" w:hanging="720"/>
      </w:pPr>
      <w:r w:rsidRPr="006673BB">
        <w:t>Mayer, Roland</w:t>
      </w:r>
      <w:r>
        <w:t>.</w:t>
      </w:r>
      <w:r w:rsidRPr="006673BB">
        <w:t xml:space="preserve"> 1981. </w:t>
      </w:r>
      <w:r w:rsidRPr="006673BB">
        <w:rPr>
          <w:i/>
        </w:rPr>
        <w:t xml:space="preserve">Lucan: </w:t>
      </w:r>
      <w:r w:rsidRPr="00082871">
        <w:rPr>
          <w:iCs/>
        </w:rPr>
        <w:t>Civil War</w:t>
      </w:r>
      <w:r w:rsidRPr="006673BB">
        <w:rPr>
          <w:i/>
        </w:rPr>
        <w:t xml:space="preserve"> VIII</w:t>
      </w:r>
      <w:r w:rsidRPr="006673BB">
        <w:t>.</w:t>
      </w:r>
      <w:r>
        <w:t xml:space="preserve"> </w:t>
      </w:r>
      <w:r w:rsidRPr="006673BB">
        <w:t>Warminster: Aris and Phillips.</w:t>
      </w:r>
    </w:p>
    <w:p w14:paraId="4A54A007" w14:textId="77777777" w:rsidR="003B1B71" w:rsidRPr="006673BB" w:rsidRDefault="003B1B71" w:rsidP="003B1B71">
      <w:pPr>
        <w:spacing w:line="480" w:lineRule="auto"/>
        <w:ind w:left="720" w:hanging="720"/>
      </w:pPr>
      <w:r w:rsidRPr="006673BB">
        <w:t xml:space="preserve">Mayer, Roland. 1982. </w:t>
      </w:r>
      <w:r>
        <w:t>“</w:t>
      </w:r>
      <w:r w:rsidRPr="006673BB">
        <w:t xml:space="preserve">Neronian </w:t>
      </w:r>
      <w:r>
        <w:t>classicism</w:t>
      </w:r>
      <w:r w:rsidRPr="006673BB">
        <w:t>.</w:t>
      </w:r>
      <w:r>
        <w:t>”</w:t>
      </w:r>
      <w:r w:rsidRPr="006673BB">
        <w:t xml:space="preserve"> </w:t>
      </w:r>
      <w:proofErr w:type="spellStart"/>
      <w:r>
        <w:rPr>
          <w:i/>
          <w:iCs/>
        </w:rPr>
        <w:t>AJPh</w:t>
      </w:r>
      <w:proofErr w:type="spellEnd"/>
      <w:r w:rsidRPr="006673BB">
        <w:t xml:space="preserve"> 103: 305–</w:t>
      </w:r>
      <w:r>
        <w:t>18</w:t>
      </w:r>
      <w:r w:rsidRPr="006673BB">
        <w:t>.</w:t>
      </w:r>
    </w:p>
    <w:p w14:paraId="2B8C0BC7" w14:textId="173BDBA0" w:rsidR="003B1B71" w:rsidRPr="006673BB" w:rsidRDefault="003B1B71" w:rsidP="003B1B71">
      <w:pPr>
        <w:spacing w:line="480" w:lineRule="auto"/>
        <w:ind w:left="720" w:hanging="720"/>
      </w:pPr>
      <w:r w:rsidRPr="006673BB">
        <w:t xml:space="preserve">McAuley, </w:t>
      </w:r>
      <w:proofErr w:type="spellStart"/>
      <w:r w:rsidRPr="006673BB">
        <w:t>Mairéad</w:t>
      </w:r>
      <w:proofErr w:type="spellEnd"/>
      <w:r w:rsidRPr="006673BB">
        <w:t xml:space="preserve">. 2010. </w:t>
      </w:r>
      <w:r>
        <w:t>“</w:t>
      </w:r>
      <w:proofErr w:type="spellStart"/>
      <w:r w:rsidRPr="006673BB">
        <w:rPr>
          <w:i/>
          <w:iCs/>
        </w:rPr>
        <w:t>Ambiguus</w:t>
      </w:r>
      <w:proofErr w:type="spellEnd"/>
      <w:r w:rsidRPr="006673BB">
        <w:rPr>
          <w:i/>
          <w:iCs/>
        </w:rPr>
        <w:t xml:space="preserve"> </w:t>
      </w:r>
      <w:proofErr w:type="spellStart"/>
      <w:r w:rsidRPr="006673BB">
        <w:rPr>
          <w:i/>
          <w:iCs/>
        </w:rPr>
        <w:t>sexus</w:t>
      </w:r>
      <w:proofErr w:type="spellEnd"/>
      <w:r w:rsidRPr="006673BB">
        <w:t xml:space="preserve">: </w:t>
      </w:r>
      <w:r>
        <w:t xml:space="preserve">epic masculinity in transition </w:t>
      </w:r>
      <w:r w:rsidRPr="006673BB">
        <w:t>in Statius</w:t>
      </w:r>
      <w:r w:rsidR="00050F90">
        <w:t>’</w:t>
      </w:r>
      <w:r w:rsidRPr="006673BB">
        <w:rPr>
          <w:i/>
          <w:iCs/>
        </w:rPr>
        <w:t xml:space="preserve"> </w:t>
      </w:r>
      <w:proofErr w:type="spellStart"/>
      <w:r w:rsidRPr="006673BB">
        <w:rPr>
          <w:i/>
          <w:iCs/>
        </w:rPr>
        <w:t>Achilleid</w:t>
      </w:r>
      <w:proofErr w:type="spellEnd"/>
      <w:r w:rsidRPr="006673BB">
        <w:t>.</w:t>
      </w:r>
      <w:r>
        <w:t>”</w:t>
      </w:r>
      <w:r w:rsidRPr="006673BB">
        <w:t xml:space="preserve"> </w:t>
      </w:r>
      <w:proofErr w:type="spellStart"/>
      <w:r w:rsidRPr="006673BB">
        <w:rPr>
          <w:i/>
          <w:iCs/>
        </w:rPr>
        <w:t>Akroterion</w:t>
      </w:r>
      <w:proofErr w:type="spellEnd"/>
      <w:r w:rsidRPr="006673BB">
        <w:t xml:space="preserve"> 55:</w:t>
      </w:r>
      <w:r>
        <w:t xml:space="preserve"> </w:t>
      </w:r>
      <w:r w:rsidRPr="006673BB">
        <w:t>37–60.</w:t>
      </w:r>
    </w:p>
    <w:p w14:paraId="36ACA5F6" w14:textId="77777777" w:rsidR="003B1B71" w:rsidRDefault="003B1B71" w:rsidP="003B1B71">
      <w:pPr>
        <w:spacing w:line="480" w:lineRule="auto"/>
        <w:ind w:left="720" w:hanging="720"/>
      </w:pPr>
      <w:r w:rsidRPr="006673BB">
        <w:t xml:space="preserve">McAuley, </w:t>
      </w:r>
      <w:proofErr w:type="spellStart"/>
      <w:r w:rsidRPr="006673BB">
        <w:t>Mairéad</w:t>
      </w:r>
      <w:proofErr w:type="spellEnd"/>
      <w:r w:rsidRPr="006673BB">
        <w:t xml:space="preserve">. 2016. </w:t>
      </w:r>
      <w:r w:rsidRPr="006673BB">
        <w:rPr>
          <w:i/>
          <w:iCs/>
        </w:rPr>
        <w:t xml:space="preserve">Reproducing Rome: Motherhood in Virgil, Ovid, </w:t>
      </w:r>
      <w:proofErr w:type="gramStart"/>
      <w:r w:rsidRPr="006673BB">
        <w:rPr>
          <w:i/>
          <w:iCs/>
        </w:rPr>
        <w:t>Seneca</w:t>
      </w:r>
      <w:proofErr w:type="gramEnd"/>
      <w:r w:rsidRPr="006673BB">
        <w:rPr>
          <w:i/>
          <w:iCs/>
        </w:rPr>
        <w:t xml:space="preserve"> and Statius</w:t>
      </w:r>
      <w:r w:rsidRPr="006673BB">
        <w:t>. Oxford: Oxford University Press.</w:t>
      </w:r>
    </w:p>
    <w:p w14:paraId="1C0860FB" w14:textId="1B60978D" w:rsidR="001E6EA9" w:rsidRPr="006673BB" w:rsidRDefault="001E6EA9" w:rsidP="001E6EA9">
      <w:pPr>
        <w:spacing w:line="480" w:lineRule="auto"/>
        <w:ind w:left="720" w:hanging="720"/>
      </w:pPr>
      <w:r>
        <w:t>McClellan, Andrew M. 2018. “</w:t>
      </w:r>
      <w:r w:rsidRPr="001E6EA9">
        <w:t>The Politics of Revivification in Lucan</w:t>
      </w:r>
      <w:r w:rsidR="00050F90">
        <w:t>’</w:t>
      </w:r>
      <w:r w:rsidRPr="001E6EA9">
        <w:t>s </w:t>
      </w:r>
      <w:r w:rsidRPr="001E6EA9">
        <w:rPr>
          <w:i/>
          <w:iCs/>
        </w:rPr>
        <w:t>Bellum Civile</w:t>
      </w:r>
      <w:r w:rsidRPr="001E6EA9">
        <w:t> and Mary Shelley</w:t>
      </w:r>
      <w:r w:rsidR="00050F90">
        <w:t>’</w:t>
      </w:r>
      <w:r w:rsidRPr="001E6EA9">
        <w:t>s </w:t>
      </w:r>
      <w:r w:rsidRPr="001E6EA9">
        <w:rPr>
          <w:i/>
          <w:iCs/>
        </w:rPr>
        <w:t>Frankenstein</w:t>
      </w:r>
      <w:r>
        <w:t xml:space="preserve">.” In </w:t>
      </w:r>
      <w:r w:rsidRPr="001E6EA9">
        <w:rPr>
          <w:i/>
          <w:iCs/>
        </w:rPr>
        <w:t xml:space="preserve">Frankenstein and Its </w:t>
      </w:r>
      <w:proofErr w:type="gramStart"/>
      <w:r w:rsidRPr="001E6EA9">
        <w:rPr>
          <w:i/>
          <w:iCs/>
        </w:rPr>
        <w:t>Classics  the</w:t>
      </w:r>
      <w:proofErr w:type="gramEnd"/>
      <w:r w:rsidRPr="001E6EA9">
        <w:rPr>
          <w:i/>
          <w:iCs/>
        </w:rPr>
        <w:t xml:space="preserve"> Modern Prometheus from Antiquity to Science Fiction</w:t>
      </w:r>
      <w:r w:rsidRPr="001E6EA9">
        <w:t>. E</w:t>
      </w:r>
      <w:r>
        <w:t>d.</w:t>
      </w:r>
      <w:r w:rsidRPr="001E6EA9">
        <w:t xml:space="preserve"> by Jesse Weiner, Benjamin Eldon Stevens, and Brett M. Rogers</w:t>
      </w:r>
      <w:r>
        <w:t>, 59-75</w:t>
      </w:r>
      <w:r w:rsidRPr="001E6EA9">
        <w:t>. London: Bloomsbury Publishing. </w:t>
      </w:r>
    </w:p>
    <w:p w14:paraId="1867B1F3" w14:textId="77777777" w:rsidR="003B1B71" w:rsidRPr="006673BB" w:rsidRDefault="003B1B71" w:rsidP="003B1B71">
      <w:pPr>
        <w:spacing w:line="480" w:lineRule="auto"/>
        <w:ind w:left="720" w:hanging="720"/>
      </w:pPr>
      <w:r w:rsidRPr="006673BB">
        <w:lastRenderedPageBreak/>
        <w:t xml:space="preserve">McClellan, Andrew. M. 2019. </w:t>
      </w:r>
      <w:r w:rsidRPr="006673BB">
        <w:rPr>
          <w:i/>
          <w:iCs/>
        </w:rPr>
        <w:t>Abused Bodies in Roman Epic</w:t>
      </w:r>
      <w:r w:rsidRPr="006673BB">
        <w:t>. Cambridge: Cambridge University Press.</w:t>
      </w:r>
    </w:p>
    <w:p w14:paraId="5D227A1D" w14:textId="77777777" w:rsidR="003B1B71" w:rsidRPr="006673BB" w:rsidRDefault="003B1B71" w:rsidP="003B1B71">
      <w:pPr>
        <w:spacing w:line="480" w:lineRule="auto"/>
        <w:ind w:left="720" w:hanging="720"/>
        <w:rPr>
          <w:color w:val="000000"/>
          <w:shd w:val="clear" w:color="auto" w:fill="FFFFFF"/>
        </w:rPr>
      </w:pPr>
      <w:r w:rsidRPr="006673BB">
        <w:rPr>
          <w:color w:val="000000"/>
          <w:shd w:val="clear" w:color="auto" w:fill="FFFFFF"/>
        </w:rPr>
        <w:t xml:space="preserve">McGuire, Donald T. 1989. </w:t>
      </w:r>
      <w:r>
        <w:rPr>
          <w:color w:val="000000"/>
          <w:shd w:val="clear" w:color="auto" w:fill="FFFFFF"/>
        </w:rPr>
        <w:t>“</w:t>
      </w:r>
      <w:r w:rsidRPr="006673BB">
        <w:rPr>
          <w:color w:val="000000"/>
          <w:shd w:val="clear" w:color="auto" w:fill="FFFFFF"/>
        </w:rPr>
        <w:t xml:space="preserve">Textual </w:t>
      </w:r>
      <w:r>
        <w:rPr>
          <w:color w:val="000000"/>
          <w:shd w:val="clear" w:color="auto" w:fill="FFFFFF"/>
        </w:rPr>
        <w:t>strategies and political suicide i</w:t>
      </w:r>
      <w:r w:rsidRPr="006673BB">
        <w:rPr>
          <w:color w:val="000000"/>
          <w:shd w:val="clear" w:color="auto" w:fill="FFFFFF"/>
        </w:rPr>
        <w:t xml:space="preserve">n Flavian </w:t>
      </w:r>
      <w:r>
        <w:rPr>
          <w:color w:val="000000"/>
          <w:shd w:val="clear" w:color="auto" w:fill="FFFFFF"/>
        </w:rPr>
        <w:t>epic</w:t>
      </w:r>
      <w:r w:rsidRPr="006673BB">
        <w:rPr>
          <w:color w:val="000000"/>
          <w:shd w:val="clear" w:color="auto" w:fill="FFFFFF"/>
        </w:rPr>
        <w:t>.</w:t>
      </w:r>
      <w:r>
        <w:rPr>
          <w:color w:val="000000"/>
          <w:shd w:val="clear" w:color="auto" w:fill="FFFFFF"/>
        </w:rPr>
        <w:t>”</w:t>
      </w:r>
      <w:r w:rsidRPr="006673BB">
        <w:rPr>
          <w:color w:val="000000"/>
          <w:shd w:val="clear" w:color="auto" w:fill="FFFFFF"/>
        </w:rPr>
        <w:t> </w:t>
      </w:r>
      <w:r w:rsidRPr="006673BB">
        <w:rPr>
          <w:i/>
          <w:iCs/>
          <w:color w:val="000000"/>
          <w:shd w:val="clear" w:color="auto" w:fill="FFFFFF"/>
        </w:rPr>
        <w:t>Ramus</w:t>
      </w:r>
      <w:r w:rsidRPr="006673BB">
        <w:rPr>
          <w:color w:val="000000"/>
          <w:shd w:val="clear" w:color="auto" w:fill="FFFFFF"/>
        </w:rPr>
        <w:t> 18: 21–45.</w:t>
      </w:r>
    </w:p>
    <w:p w14:paraId="0EB38547" w14:textId="77777777" w:rsidR="003B1B71" w:rsidRPr="006673BB" w:rsidRDefault="003B1B71" w:rsidP="003B1B71">
      <w:pPr>
        <w:spacing w:line="480" w:lineRule="auto"/>
        <w:ind w:left="720" w:hanging="720"/>
        <w:rPr>
          <w:color w:val="000000"/>
          <w:shd w:val="clear" w:color="auto" w:fill="FFFFFF"/>
        </w:rPr>
      </w:pPr>
      <w:r w:rsidRPr="006673BB">
        <w:rPr>
          <w:color w:val="000000"/>
          <w:shd w:val="clear" w:color="auto" w:fill="FFFFFF"/>
        </w:rPr>
        <w:t xml:space="preserve">McGuire, Donald T. 1997. </w:t>
      </w:r>
      <w:r w:rsidRPr="006673BB">
        <w:rPr>
          <w:i/>
          <w:color w:val="000000"/>
          <w:shd w:val="clear" w:color="auto" w:fill="FFFFFF"/>
        </w:rPr>
        <w:t>Acts of Silence: Civil War, Tyranny and Suicide in the Flavian Epics</w:t>
      </w:r>
      <w:r w:rsidRPr="006673BB">
        <w:rPr>
          <w:color w:val="000000"/>
          <w:shd w:val="clear" w:color="auto" w:fill="FFFFFF"/>
        </w:rPr>
        <w:t>. Hildesheim: Olms-</w:t>
      </w:r>
      <w:proofErr w:type="spellStart"/>
      <w:r w:rsidRPr="006673BB">
        <w:rPr>
          <w:color w:val="000000"/>
          <w:shd w:val="clear" w:color="auto" w:fill="FFFFFF"/>
        </w:rPr>
        <w:t>Weidmann</w:t>
      </w:r>
      <w:proofErr w:type="spellEnd"/>
      <w:r w:rsidRPr="006673BB">
        <w:rPr>
          <w:color w:val="000000"/>
          <w:shd w:val="clear" w:color="auto" w:fill="FFFFFF"/>
        </w:rPr>
        <w:t>.</w:t>
      </w:r>
    </w:p>
    <w:p w14:paraId="180CA6FF" w14:textId="74607602" w:rsidR="003B1B71" w:rsidRPr="006673BB" w:rsidRDefault="003B1B71" w:rsidP="003B1B71">
      <w:pPr>
        <w:spacing w:line="480" w:lineRule="auto"/>
        <w:ind w:left="720" w:hanging="720"/>
      </w:pPr>
      <w:r w:rsidRPr="006673BB">
        <w:t xml:space="preserve">McNelis, Charles. 2007. </w:t>
      </w:r>
      <w:r w:rsidRPr="006673BB">
        <w:rPr>
          <w:i/>
          <w:iCs/>
        </w:rPr>
        <w:t>Statius</w:t>
      </w:r>
      <w:r w:rsidR="00050F90">
        <w:rPr>
          <w:i/>
          <w:iCs/>
        </w:rPr>
        <w:t>’</w:t>
      </w:r>
      <w:r w:rsidRPr="006673BB">
        <w:rPr>
          <w:i/>
          <w:iCs/>
        </w:rPr>
        <w:t xml:space="preserve"> </w:t>
      </w:r>
      <w:proofErr w:type="spellStart"/>
      <w:r w:rsidRPr="00B55645">
        <w:t>Thebaid</w:t>
      </w:r>
      <w:proofErr w:type="spellEnd"/>
      <w:r w:rsidRPr="006673BB">
        <w:rPr>
          <w:i/>
          <w:iCs/>
        </w:rPr>
        <w:t xml:space="preserve"> and the Poetics of Civil War</w:t>
      </w:r>
      <w:r w:rsidRPr="006673BB">
        <w:t>. Cambridge: Cambridge University Press.</w:t>
      </w:r>
    </w:p>
    <w:p w14:paraId="386F52F0" w14:textId="77777777" w:rsidR="003B1B71" w:rsidRPr="006673BB" w:rsidRDefault="003B1B71" w:rsidP="003B1B71">
      <w:pPr>
        <w:spacing w:line="480" w:lineRule="auto"/>
        <w:ind w:left="720" w:hanging="720"/>
      </w:pPr>
      <w:r w:rsidRPr="006673BB">
        <w:t xml:space="preserve">McNelis, Charles. 2009. </w:t>
      </w:r>
      <w:r>
        <w:t>“</w:t>
      </w:r>
      <w:r w:rsidRPr="006673BB">
        <w:t xml:space="preserve">In the </w:t>
      </w:r>
      <w:r>
        <w:t>wake</w:t>
      </w:r>
      <w:r w:rsidRPr="006673BB">
        <w:t xml:space="preserve"> of </w:t>
      </w:r>
      <w:proofErr w:type="spellStart"/>
      <w:r w:rsidRPr="006673BB">
        <w:t>Latona</w:t>
      </w:r>
      <w:proofErr w:type="spellEnd"/>
      <w:r w:rsidRPr="006673BB">
        <w:t>: Thetis at Statius, </w:t>
      </w:r>
      <w:proofErr w:type="spellStart"/>
      <w:r w:rsidRPr="006673BB">
        <w:rPr>
          <w:i/>
          <w:iCs/>
        </w:rPr>
        <w:t>Achilleid</w:t>
      </w:r>
      <w:proofErr w:type="spellEnd"/>
      <w:r w:rsidRPr="006673BB">
        <w:t> 1.198</w:t>
      </w:r>
      <w:r>
        <w:t>–</w:t>
      </w:r>
      <w:r w:rsidRPr="006673BB">
        <w:t>216.</w:t>
      </w:r>
      <w:r>
        <w:t>”</w:t>
      </w:r>
      <w:r w:rsidRPr="006673BB">
        <w:t> </w:t>
      </w:r>
      <w:r w:rsidRPr="006673BB">
        <w:rPr>
          <w:i/>
          <w:iCs/>
        </w:rPr>
        <w:t>CQ</w:t>
      </w:r>
      <w:r w:rsidRPr="006673BB">
        <w:t> 59.1: 238–46.</w:t>
      </w:r>
    </w:p>
    <w:p w14:paraId="21CD93E9" w14:textId="05C68537" w:rsidR="003B1B71" w:rsidRPr="006673BB" w:rsidRDefault="003B1B71" w:rsidP="003B1B71">
      <w:pPr>
        <w:spacing w:line="480" w:lineRule="auto"/>
        <w:ind w:left="720" w:hanging="720"/>
      </w:pPr>
      <w:r w:rsidRPr="006673BB">
        <w:t xml:space="preserve">McNelis, Charles. 2015. </w:t>
      </w:r>
      <w:r>
        <w:t>“</w:t>
      </w:r>
      <w:r w:rsidRPr="006673BB">
        <w:t xml:space="preserve">Similes and </w:t>
      </w:r>
      <w:r>
        <w:t>gender</w:t>
      </w:r>
      <w:r w:rsidRPr="006673BB">
        <w:t xml:space="preserve"> in the </w:t>
      </w:r>
      <w:proofErr w:type="spellStart"/>
      <w:r w:rsidRPr="006673BB">
        <w:rPr>
          <w:i/>
          <w:iCs/>
        </w:rPr>
        <w:t>Achilleid</w:t>
      </w:r>
      <w:proofErr w:type="spellEnd"/>
      <w:r w:rsidRPr="006673BB">
        <w:t>.</w:t>
      </w:r>
      <w:r>
        <w:t>”</w:t>
      </w:r>
      <w:r w:rsidRPr="006673BB">
        <w:t xml:space="preserve"> In </w:t>
      </w:r>
      <w:r w:rsidRPr="006673BB">
        <w:rPr>
          <w:i/>
          <w:iCs/>
        </w:rPr>
        <w:t>Brill</w:t>
      </w:r>
      <w:r w:rsidR="00050F90">
        <w:rPr>
          <w:i/>
          <w:iCs/>
        </w:rPr>
        <w:t>’</w:t>
      </w:r>
      <w:r w:rsidRPr="006673BB">
        <w:rPr>
          <w:i/>
          <w:iCs/>
        </w:rPr>
        <w:t>s Companion to Statius</w:t>
      </w:r>
      <w:r>
        <w:t>, ed. by</w:t>
      </w:r>
      <w:r w:rsidRPr="006673BB">
        <w:t xml:space="preserve"> </w:t>
      </w:r>
      <w:r>
        <w:t>W. J. Dominik, C. E. Newlands, and K. Gervais</w:t>
      </w:r>
      <w:r w:rsidRPr="006673BB">
        <w:t xml:space="preserve">, 189–204. Leiden: Brill. </w:t>
      </w:r>
    </w:p>
    <w:p w14:paraId="66B01980" w14:textId="5FC088FF" w:rsidR="003B1B71" w:rsidRPr="006673BB" w:rsidRDefault="003B1B71" w:rsidP="003B1B71">
      <w:pPr>
        <w:spacing w:line="480" w:lineRule="auto"/>
        <w:ind w:left="720" w:hanging="720"/>
      </w:pPr>
      <w:r w:rsidRPr="006673BB">
        <w:t xml:space="preserve">McNelis, Charles. 2020. </w:t>
      </w:r>
      <w:r>
        <w:t>“</w:t>
      </w:r>
      <w:r w:rsidRPr="006673BB">
        <w:t>Bacchus, Hercules and literary history in Statius</w:t>
      </w:r>
      <w:r w:rsidR="00050F90">
        <w:t>’</w:t>
      </w:r>
      <w:r w:rsidRPr="006673BB">
        <w:t xml:space="preserve"> </w:t>
      </w:r>
      <w:proofErr w:type="spellStart"/>
      <w:r w:rsidRPr="006673BB">
        <w:rPr>
          <w:i/>
          <w:iCs/>
        </w:rPr>
        <w:t>Achilleid</w:t>
      </w:r>
      <w:proofErr w:type="spellEnd"/>
      <w:r w:rsidRPr="006673BB">
        <w:t>.</w:t>
      </w:r>
      <w:r>
        <w:t>”</w:t>
      </w:r>
      <w:r w:rsidRPr="006673BB">
        <w:t xml:space="preserve"> </w:t>
      </w:r>
      <w:r w:rsidRPr="006673BB">
        <w:rPr>
          <w:i/>
          <w:iCs/>
        </w:rPr>
        <w:t xml:space="preserve">CJ </w:t>
      </w:r>
      <w:r w:rsidRPr="006673BB">
        <w:t xml:space="preserve">115.3–4: 442–55. </w:t>
      </w:r>
    </w:p>
    <w:p w14:paraId="0CCF24C3" w14:textId="77777777" w:rsidR="003B1B71" w:rsidRPr="00B24B1F" w:rsidRDefault="003B1B71" w:rsidP="003B1B71">
      <w:pPr>
        <w:spacing w:line="480" w:lineRule="auto"/>
        <w:ind w:left="720" w:hanging="720"/>
        <w:rPr>
          <w:lang w:val="fr-BE"/>
        </w:rPr>
      </w:pPr>
      <w:bookmarkStart w:id="63" w:name="_Hlk106626819"/>
      <w:proofErr w:type="spellStart"/>
      <w:r w:rsidRPr="006673BB">
        <w:t>Méheust</w:t>
      </w:r>
      <w:proofErr w:type="spellEnd"/>
      <w:r w:rsidRPr="006673BB">
        <w:t>, Jean</w:t>
      </w:r>
      <w:r>
        <w:t>.</w:t>
      </w:r>
      <w:r w:rsidRPr="006673BB">
        <w:t xml:space="preserve"> 1971. </w:t>
      </w:r>
      <w:proofErr w:type="spellStart"/>
      <w:r w:rsidRPr="00B24B1F">
        <w:rPr>
          <w:i/>
          <w:iCs/>
          <w:lang w:val="fr-BE"/>
        </w:rPr>
        <w:t>Achill</w:t>
      </w:r>
      <w:r>
        <w:rPr>
          <w:i/>
          <w:iCs/>
          <w:lang w:val="fr-BE"/>
        </w:rPr>
        <w:t>éide</w:t>
      </w:r>
      <w:proofErr w:type="spellEnd"/>
      <w:r w:rsidRPr="00B24B1F">
        <w:rPr>
          <w:lang w:val="fr-BE"/>
        </w:rPr>
        <w:t>. Paris: Belles Lettres.</w:t>
      </w:r>
      <w:bookmarkEnd w:id="63"/>
    </w:p>
    <w:p w14:paraId="01C1F77A" w14:textId="77777777" w:rsidR="003B1B71" w:rsidRPr="003D02AF" w:rsidRDefault="003B1B71" w:rsidP="003B1B71">
      <w:pPr>
        <w:spacing w:line="480" w:lineRule="auto"/>
        <w:ind w:left="720" w:hanging="720"/>
      </w:pPr>
      <w:r w:rsidRPr="001C358C">
        <w:t xml:space="preserve">Melville, A. D. (with notes by David </w:t>
      </w:r>
      <w:proofErr w:type="spellStart"/>
      <w:r w:rsidRPr="001C358C">
        <w:t>Vessey</w:t>
      </w:r>
      <w:proofErr w:type="spellEnd"/>
      <w:r w:rsidRPr="001C358C">
        <w:t xml:space="preserve">). 1992. </w:t>
      </w:r>
      <w:proofErr w:type="spellStart"/>
      <w:r w:rsidRPr="001C358C">
        <w:rPr>
          <w:i/>
          <w:iCs/>
        </w:rPr>
        <w:t>Thebaid</w:t>
      </w:r>
      <w:proofErr w:type="spellEnd"/>
      <w:r w:rsidRPr="001C358C">
        <w:t>. Oxford: Oxford University Press.</w:t>
      </w:r>
    </w:p>
    <w:p w14:paraId="093FC45D" w14:textId="5D3F7F3D" w:rsidR="003B1B71" w:rsidRPr="00C15891" w:rsidRDefault="003B1B71" w:rsidP="003B1B71">
      <w:pPr>
        <w:spacing w:line="480" w:lineRule="auto"/>
        <w:ind w:left="720" w:hanging="720"/>
        <w:rPr>
          <w:lang w:val="it-IT"/>
        </w:rPr>
      </w:pPr>
      <w:r w:rsidRPr="00C15891">
        <w:rPr>
          <w:lang w:val="it-IT"/>
        </w:rPr>
        <w:t>Micozzi, Laura. 2007a. “A lezione di </w:t>
      </w:r>
      <w:r w:rsidRPr="00C15891">
        <w:rPr>
          <w:i/>
          <w:iCs/>
          <w:lang w:val="it-IT"/>
        </w:rPr>
        <w:t>ars amatoria</w:t>
      </w:r>
      <w:r w:rsidRPr="00C15891">
        <w:rPr>
          <w:lang w:val="it-IT"/>
        </w:rPr>
        <w:t> nell</w:t>
      </w:r>
      <w:r w:rsidR="00050F90">
        <w:rPr>
          <w:lang w:val="it-IT"/>
        </w:rPr>
        <w:t>’</w:t>
      </w:r>
      <w:r w:rsidRPr="00C15891">
        <w:rPr>
          <w:i/>
          <w:iCs/>
          <w:lang w:val="it-IT"/>
        </w:rPr>
        <w:t>Achilleide</w:t>
      </w:r>
      <w:r w:rsidRPr="00C15891">
        <w:rPr>
          <w:lang w:val="it-IT"/>
        </w:rPr>
        <w:t>.” </w:t>
      </w:r>
      <w:r>
        <w:rPr>
          <w:i/>
          <w:iCs/>
          <w:lang w:val="it-IT"/>
        </w:rPr>
        <w:t>MD</w:t>
      </w:r>
      <w:r w:rsidRPr="00C15891">
        <w:rPr>
          <w:lang w:val="it-IT"/>
        </w:rPr>
        <w:t> 59: 127–44.</w:t>
      </w:r>
    </w:p>
    <w:p w14:paraId="6E5CCA60" w14:textId="27AF9A1C" w:rsidR="003B1B71" w:rsidRPr="00C15891" w:rsidRDefault="003B1B71" w:rsidP="003B1B71">
      <w:pPr>
        <w:spacing w:line="480" w:lineRule="auto"/>
        <w:ind w:left="720" w:hanging="720"/>
        <w:rPr>
          <w:lang w:val="it-IT"/>
        </w:rPr>
      </w:pPr>
      <w:r w:rsidRPr="00C15891">
        <w:rPr>
          <w:lang w:val="it-IT"/>
        </w:rPr>
        <w:t>Micozzi, Laura. 2007b. </w:t>
      </w:r>
      <w:r w:rsidRPr="00C15891">
        <w:rPr>
          <w:i/>
          <w:iCs/>
          <w:lang w:val="it-IT"/>
        </w:rPr>
        <w:t xml:space="preserve">Il catalogo degli eroi: </w:t>
      </w:r>
      <w:r>
        <w:rPr>
          <w:i/>
          <w:iCs/>
          <w:lang w:val="it-IT"/>
        </w:rPr>
        <w:t>saggio</w:t>
      </w:r>
      <w:r w:rsidRPr="00C15891">
        <w:rPr>
          <w:i/>
          <w:iCs/>
          <w:lang w:val="it-IT"/>
        </w:rPr>
        <w:t xml:space="preserve"> di commento a Stazio, </w:t>
      </w:r>
      <w:r w:rsidRPr="00B55645">
        <w:rPr>
          <w:lang w:val="it-IT"/>
        </w:rPr>
        <w:t>Tebaide</w:t>
      </w:r>
      <w:r w:rsidRPr="00C15891">
        <w:rPr>
          <w:i/>
          <w:iCs/>
          <w:lang w:val="it-IT"/>
        </w:rPr>
        <w:t xml:space="preserve"> 4, 1–344</w:t>
      </w:r>
      <w:r>
        <w:rPr>
          <w:lang w:val="it-IT"/>
        </w:rPr>
        <w:t xml:space="preserve">. </w:t>
      </w:r>
      <w:r w:rsidRPr="00C15891">
        <w:rPr>
          <w:lang w:val="it-IT"/>
        </w:rPr>
        <w:t>Pisa: Edizioni della Normale.</w:t>
      </w:r>
    </w:p>
    <w:p w14:paraId="78CCA43F" w14:textId="77777777" w:rsidR="003B1B71" w:rsidRPr="00C15891" w:rsidRDefault="003B1B71" w:rsidP="003B1B71">
      <w:pPr>
        <w:spacing w:line="480" w:lineRule="auto"/>
        <w:ind w:left="720" w:hanging="720"/>
        <w:rPr>
          <w:lang w:val="it-IT"/>
        </w:rPr>
      </w:pPr>
      <w:r w:rsidRPr="00C15891">
        <w:rPr>
          <w:lang w:val="it-IT"/>
        </w:rPr>
        <w:t xml:space="preserve">Micozzi, Laura. 2010. </w:t>
      </w:r>
      <w:r w:rsidRPr="00C15891">
        <w:rPr>
          <w:i/>
          <w:iCs/>
          <w:lang w:val="it-IT"/>
        </w:rPr>
        <w:t xml:space="preserve">Stazio: </w:t>
      </w:r>
      <w:r w:rsidRPr="00B55645">
        <w:rPr>
          <w:lang w:val="it-IT"/>
        </w:rPr>
        <w:t>Tebaide</w:t>
      </w:r>
      <w:r w:rsidRPr="00C15891">
        <w:rPr>
          <w:lang w:val="it-IT"/>
        </w:rPr>
        <w:t>. Milan: Mondadori.</w:t>
      </w:r>
    </w:p>
    <w:p w14:paraId="5DC5FEA5" w14:textId="2E2D4B97" w:rsidR="003B1B71" w:rsidRPr="00C15891" w:rsidRDefault="003B1B71" w:rsidP="003B1B71">
      <w:pPr>
        <w:spacing w:line="480" w:lineRule="auto"/>
        <w:ind w:left="720" w:hanging="720"/>
        <w:rPr>
          <w:lang w:val="it-IT"/>
        </w:rPr>
      </w:pPr>
      <w:proofErr w:type="spellStart"/>
      <w:r w:rsidRPr="003D02AF">
        <w:rPr>
          <w:color w:val="000000"/>
          <w:shd w:val="clear" w:color="auto" w:fill="FFFFFF"/>
        </w:rPr>
        <w:t>Micozzi</w:t>
      </w:r>
      <w:proofErr w:type="spellEnd"/>
      <w:r w:rsidRPr="003D02AF">
        <w:rPr>
          <w:color w:val="000000"/>
          <w:shd w:val="clear" w:color="auto" w:fill="FFFFFF"/>
        </w:rPr>
        <w:t xml:space="preserve">, Laura. 2015. </w:t>
      </w:r>
      <w:r>
        <w:rPr>
          <w:color w:val="000000"/>
          <w:shd w:val="clear" w:color="auto" w:fill="FFFFFF"/>
        </w:rPr>
        <w:t>“</w:t>
      </w:r>
      <w:r w:rsidRPr="006673BB">
        <w:rPr>
          <w:color w:val="000000"/>
          <w:shd w:val="clear" w:color="auto" w:fill="FFFFFF"/>
        </w:rPr>
        <w:t>Statius</w:t>
      </w:r>
      <w:r w:rsidR="00050F90">
        <w:rPr>
          <w:color w:val="000000"/>
          <w:shd w:val="clear" w:color="auto" w:fill="FFFFFF"/>
        </w:rPr>
        <w:t>’</w:t>
      </w:r>
      <w:r w:rsidRPr="006673BB">
        <w:rPr>
          <w:color w:val="000000"/>
          <w:shd w:val="clear" w:color="auto" w:fill="FFFFFF"/>
        </w:rPr>
        <w:t xml:space="preserve"> </w:t>
      </w:r>
      <w:r>
        <w:rPr>
          <w:color w:val="000000"/>
          <w:shd w:val="clear" w:color="auto" w:fill="FFFFFF"/>
        </w:rPr>
        <w:t>epic</w:t>
      </w:r>
      <w:r w:rsidRPr="006673BB">
        <w:rPr>
          <w:color w:val="000000"/>
          <w:shd w:val="clear" w:color="auto" w:fill="FFFFFF"/>
        </w:rPr>
        <w:t xml:space="preserve"> </w:t>
      </w:r>
      <w:r>
        <w:rPr>
          <w:color w:val="000000"/>
          <w:shd w:val="clear" w:color="auto" w:fill="FFFFFF"/>
        </w:rPr>
        <w:t>poetry</w:t>
      </w:r>
      <w:r w:rsidRPr="006673BB">
        <w:rPr>
          <w:color w:val="000000"/>
          <w:shd w:val="clear" w:color="auto" w:fill="FFFFFF"/>
        </w:rPr>
        <w:t xml:space="preserve">: </w:t>
      </w:r>
      <w:r>
        <w:rPr>
          <w:color w:val="000000"/>
          <w:shd w:val="clear" w:color="auto" w:fill="FFFFFF"/>
        </w:rPr>
        <w:t xml:space="preserve">a challenge </w:t>
      </w:r>
      <w:r w:rsidRPr="006673BB">
        <w:rPr>
          <w:color w:val="000000"/>
          <w:shd w:val="clear" w:color="auto" w:fill="FFFFFF"/>
        </w:rPr>
        <w:t xml:space="preserve">to the </w:t>
      </w:r>
      <w:r>
        <w:rPr>
          <w:color w:val="000000"/>
          <w:shd w:val="clear" w:color="auto" w:fill="FFFFFF"/>
        </w:rPr>
        <w:t>literary past</w:t>
      </w:r>
      <w:r w:rsidRPr="006673BB">
        <w:rPr>
          <w:color w:val="000000"/>
          <w:shd w:val="clear" w:color="auto" w:fill="FFFFFF"/>
        </w:rPr>
        <w:t>.</w:t>
      </w:r>
      <w:r>
        <w:rPr>
          <w:color w:val="000000"/>
          <w:shd w:val="clear" w:color="auto" w:fill="FFFFFF"/>
        </w:rPr>
        <w:t>”</w:t>
      </w:r>
      <w:r w:rsidRPr="006673BB">
        <w:rPr>
          <w:color w:val="000000"/>
          <w:shd w:val="clear" w:color="auto" w:fill="FFFFFF"/>
        </w:rPr>
        <w:t xml:space="preserve"> In </w:t>
      </w:r>
      <w:r w:rsidRPr="006673BB">
        <w:rPr>
          <w:i/>
          <w:iCs/>
          <w:color w:val="000000"/>
          <w:shd w:val="clear" w:color="auto" w:fill="FFFFFF"/>
        </w:rPr>
        <w:t>Brill</w:t>
      </w:r>
      <w:r w:rsidR="00050F90">
        <w:rPr>
          <w:i/>
          <w:iCs/>
          <w:color w:val="000000"/>
          <w:shd w:val="clear" w:color="auto" w:fill="FFFFFF"/>
        </w:rPr>
        <w:t>’</w:t>
      </w:r>
      <w:r w:rsidRPr="006673BB">
        <w:rPr>
          <w:i/>
          <w:iCs/>
          <w:color w:val="000000"/>
          <w:shd w:val="clear" w:color="auto" w:fill="FFFFFF"/>
        </w:rPr>
        <w:t>s Companion to Statius</w:t>
      </w:r>
      <w:r>
        <w:rPr>
          <w:color w:val="000000"/>
          <w:shd w:val="clear" w:color="auto" w:fill="FFFFFF"/>
        </w:rPr>
        <w:t>, ed. by</w:t>
      </w:r>
      <w:r w:rsidRPr="006673BB">
        <w:rPr>
          <w:color w:val="000000"/>
          <w:shd w:val="clear" w:color="auto" w:fill="FFFFFF"/>
        </w:rPr>
        <w:t xml:space="preserve"> </w:t>
      </w:r>
      <w:r>
        <w:rPr>
          <w:color w:val="000000"/>
          <w:shd w:val="clear" w:color="auto" w:fill="FFFFFF"/>
        </w:rPr>
        <w:t>W. J. Dominik, C. E. Newlands, and K. Gervais</w:t>
      </w:r>
      <w:r w:rsidRPr="006673BB">
        <w:rPr>
          <w:color w:val="000000"/>
          <w:shd w:val="clear" w:color="auto" w:fill="FFFFFF"/>
        </w:rPr>
        <w:t xml:space="preserve">, 325–42. </w:t>
      </w:r>
      <w:r w:rsidRPr="00C15891">
        <w:rPr>
          <w:color w:val="000000"/>
          <w:shd w:val="clear" w:color="auto" w:fill="FFFFFF"/>
          <w:lang w:val="it-IT"/>
        </w:rPr>
        <w:t xml:space="preserve">Leiden: Brill. </w:t>
      </w:r>
    </w:p>
    <w:p w14:paraId="0FC6E03A" w14:textId="77777777" w:rsidR="003B1B71" w:rsidRPr="00C15891" w:rsidRDefault="003B1B71" w:rsidP="003B1B71">
      <w:pPr>
        <w:spacing w:line="480" w:lineRule="auto"/>
        <w:ind w:left="720" w:hanging="720"/>
        <w:rPr>
          <w:lang w:val="it-IT"/>
        </w:rPr>
      </w:pPr>
      <w:r w:rsidRPr="00C15891">
        <w:rPr>
          <w:lang w:val="it-IT"/>
        </w:rPr>
        <w:lastRenderedPageBreak/>
        <w:t>Micozzi, Laura</w:t>
      </w:r>
      <w:r>
        <w:rPr>
          <w:lang w:val="it-IT"/>
        </w:rPr>
        <w:t>.</w:t>
      </w:r>
      <w:r w:rsidRPr="00C15891">
        <w:rPr>
          <w:lang w:val="it-IT"/>
        </w:rPr>
        <w:t xml:space="preserve"> 2019. </w:t>
      </w:r>
      <w:r w:rsidRPr="00C15891">
        <w:rPr>
          <w:i/>
          <w:iCs/>
          <w:lang w:val="it-IT"/>
        </w:rPr>
        <w:t xml:space="preserve">P. </w:t>
      </w:r>
      <w:proofErr w:type="spellStart"/>
      <w:r w:rsidRPr="00C15891">
        <w:rPr>
          <w:i/>
          <w:iCs/>
          <w:lang w:val="it-IT"/>
        </w:rPr>
        <w:t>Papinius</w:t>
      </w:r>
      <w:proofErr w:type="spellEnd"/>
      <w:r w:rsidRPr="00C15891">
        <w:rPr>
          <w:i/>
          <w:iCs/>
          <w:lang w:val="it-IT"/>
        </w:rPr>
        <w:t xml:space="preserve"> </w:t>
      </w:r>
      <w:proofErr w:type="spellStart"/>
      <w:r w:rsidRPr="00C15891">
        <w:rPr>
          <w:i/>
          <w:iCs/>
          <w:lang w:val="it-IT"/>
        </w:rPr>
        <w:t>Statius</w:t>
      </w:r>
      <w:proofErr w:type="spellEnd"/>
      <w:r w:rsidRPr="00C15891">
        <w:rPr>
          <w:i/>
          <w:iCs/>
          <w:lang w:val="it-IT"/>
        </w:rPr>
        <w:t xml:space="preserve">, </w:t>
      </w:r>
      <w:proofErr w:type="spellStart"/>
      <w:r w:rsidRPr="00C15891">
        <w:rPr>
          <w:i/>
          <w:iCs/>
          <w:lang w:val="it-IT"/>
        </w:rPr>
        <w:t>Thebaidos</w:t>
      </w:r>
      <w:proofErr w:type="spellEnd"/>
      <w:r w:rsidRPr="00C15891">
        <w:rPr>
          <w:i/>
          <w:iCs/>
          <w:lang w:val="it-IT"/>
        </w:rPr>
        <w:t xml:space="preserve"> </w:t>
      </w:r>
      <w:proofErr w:type="spellStart"/>
      <w:r>
        <w:rPr>
          <w:i/>
          <w:iCs/>
          <w:lang w:val="it-IT"/>
        </w:rPr>
        <w:t>liber</w:t>
      </w:r>
      <w:proofErr w:type="spellEnd"/>
      <w:r w:rsidRPr="00C15891">
        <w:rPr>
          <w:i/>
          <w:iCs/>
          <w:lang w:val="it-IT"/>
        </w:rPr>
        <w:t xml:space="preserve"> IV</w:t>
      </w:r>
      <w:r w:rsidRPr="00C15891">
        <w:rPr>
          <w:lang w:val="it-IT"/>
        </w:rPr>
        <w:t xml:space="preserve">. Firenze: Biblioteca </w:t>
      </w:r>
      <w:r>
        <w:rPr>
          <w:lang w:val="it-IT"/>
        </w:rPr>
        <w:t>Nazionale</w:t>
      </w:r>
      <w:r w:rsidRPr="00C15891">
        <w:rPr>
          <w:lang w:val="it-IT"/>
        </w:rPr>
        <w:t xml:space="preserve"> dei </w:t>
      </w:r>
      <w:r>
        <w:rPr>
          <w:lang w:val="it-IT"/>
        </w:rPr>
        <w:t>Classici Greci</w:t>
      </w:r>
      <w:r w:rsidRPr="00C15891">
        <w:rPr>
          <w:lang w:val="it-IT"/>
        </w:rPr>
        <w:t xml:space="preserve"> e </w:t>
      </w:r>
      <w:r>
        <w:rPr>
          <w:lang w:val="it-IT"/>
        </w:rPr>
        <w:t>Latini</w:t>
      </w:r>
      <w:r w:rsidRPr="00C15891">
        <w:rPr>
          <w:lang w:val="it-IT"/>
        </w:rPr>
        <w:t>.</w:t>
      </w:r>
    </w:p>
    <w:p w14:paraId="5B94D434" w14:textId="77777777" w:rsidR="003B1B71" w:rsidRPr="00B24B1F" w:rsidRDefault="003B1B71" w:rsidP="003B1B71">
      <w:pPr>
        <w:spacing w:line="480" w:lineRule="auto"/>
        <w:ind w:left="720" w:hanging="720"/>
        <w:rPr>
          <w:lang w:val="fr-BE"/>
        </w:rPr>
      </w:pPr>
      <w:r w:rsidRPr="006673BB">
        <w:t xml:space="preserve">Morford, M. P. O. 1967. </w:t>
      </w:r>
      <w:r w:rsidRPr="006673BB">
        <w:rPr>
          <w:i/>
        </w:rPr>
        <w:t>The Poet Lucan: Studies in Rhetorical Epic</w:t>
      </w:r>
      <w:r w:rsidRPr="006673BB">
        <w:t xml:space="preserve">. </w:t>
      </w:r>
      <w:r w:rsidRPr="00B24B1F">
        <w:rPr>
          <w:lang w:val="fr-BE"/>
        </w:rPr>
        <w:t>Oxford: Blackwell.</w:t>
      </w:r>
    </w:p>
    <w:p w14:paraId="779DC580" w14:textId="77777777" w:rsidR="003B1B71" w:rsidRPr="00B24B1F" w:rsidRDefault="003B1B71" w:rsidP="003B1B71">
      <w:pPr>
        <w:spacing w:line="480" w:lineRule="auto"/>
        <w:ind w:left="720" w:hanging="720"/>
        <w:rPr>
          <w:lang w:val="fr-BE"/>
        </w:rPr>
      </w:pPr>
      <w:proofErr w:type="spellStart"/>
      <w:r w:rsidRPr="00B24B1F">
        <w:rPr>
          <w:lang w:val="fr-BE"/>
        </w:rPr>
        <w:t>Morzadec</w:t>
      </w:r>
      <w:proofErr w:type="spellEnd"/>
      <w:r w:rsidRPr="00B24B1F">
        <w:rPr>
          <w:lang w:val="fr-BE"/>
        </w:rPr>
        <w:t xml:space="preserve">, Françoise. 1995. “Les images du monde : structure, écriture et thématique du paysage dans les </w:t>
      </w:r>
      <w:proofErr w:type="spellStart"/>
      <w:r w:rsidRPr="00B24B1F">
        <w:rPr>
          <w:lang w:val="fr-BE"/>
        </w:rPr>
        <w:t>oeuvres</w:t>
      </w:r>
      <w:proofErr w:type="spellEnd"/>
      <w:r w:rsidRPr="00B24B1F">
        <w:rPr>
          <w:lang w:val="fr-BE"/>
        </w:rPr>
        <w:t xml:space="preserve"> de Stace et </w:t>
      </w:r>
      <w:proofErr w:type="spellStart"/>
      <w:r w:rsidRPr="00B24B1F">
        <w:rPr>
          <w:lang w:val="fr-BE"/>
        </w:rPr>
        <w:t>Silius</w:t>
      </w:r>
      <w:proofErr w:type="spellEnd"/>
      <w:r w:rsidRPr="00B24B1F">
        <w:rPr>
          <w:lang w:val="fr-BE"/>
        </w:rPr>
        <w:t xml:space="preserve"> </w:t>
      </w:r>
      <w:proofErr w:type="spellStart"/>
      <w:r w:rsidRPr="00B24B1F">
        <w:rPr>
          <w:lang w:val="fr-BE"/>
        </w:rPr>
        <w:t>Italicus</w:t>
      </w:r>
      <w:proofErr w:type="spellEnd"/>
      <w:r w:rsidRPr="00B24B1F">
        <w:rPr>
          <w:lang w:val="fr-BE"/>
        </w:rPr>
        <w:t xml:space="preserve">.” PhD </w:t>
      </w:r>
      <w:proofErr w:type="spellStart"/>
      <w:r>
        <w:rPr>
          <w:lang w:val="fr-BE"/>
        </w:rPr>
        <w:t>d</w:t>
      </w:r>
      <w:r w:rsidRPr="00B24B1F">
        <w:rPr>
          <w:lang w:val="fr-BE"/>
        </w:rPr>
        <w:t>iss</w:t>
      </w:r>
      <w:proofErr w:type="spellEnd"/>
      <w:r w:rsidRPr="00B24B1F">
        <w:rPr>
          <w:lang w:val="fr-BE"/>
        </w:rPr>
        <w:t>., Université de Paris IV.</w:t>
      </w:r>
    </w:p>
    <w:p w14:paraId="7AAEADF1" w14:textId="77777777" w:rsidR="003B1B71" w:rsidRPr="00B24B1F" w:rsidRDefault="003B1B71" w:rsidP="003B1B71">
      <w:pPr>
        <w:spacing w:line="480" w:lineRule="auto"/>
        <w:ind w:left="720" w:hanging="720"/>
        <w:rPr>
          <w:lang w:val="fr-BE"/>
        </w:rPr>
      </w:pPr>
      <w:proofErr w:type="spellStart"/>
      <w:r w:rsidRPr="00B24B1F">
        <w:rPr>
          <w:lang w:val="fr-BE"/>
        </w:rPr>
        <w:t>Morzadec</w:t>
      </w:r>
      <w:proofErr w:type="spellEnd"/>
      <w:r w:rsidRPr="00B24B1F">
        <w:rPr>
          <w:lang w:val="fr-BE"/>
        </w:rPr>
        <w:t xml:space="preserve">, Françoise. 2009. </w:t>
      </w:r>
      <w:r w:rsidRPr="00B24B1F">
        <w:rPr>
          <w:i/>
          <w:iCs/>
          <w:lang w:val="fr-BE"/>
        </w:rPr>
        <w:t xml:space="preserve">Les images du monde: </w:t>
      </w:r>
      <w:r>
        <w:rPr>
          <w:i/>
          <w:iCs/>
          <w:lang w:val="fr-BE"/>
        </w:rPr>
        <w:t>structure</w:t>
      </w:r>
      <w:r w:rsidRPr="00B24B1F">
        <w:rPr>
          <w:i/>
          <w:iCs/>
          <w:lang w:val="fr-BE"/>
        </w:rPr>
        <w:t xml:space="preserve">, écriture et esthétique du paysage dans les </w:t>
      </w:r>
      <w:proofErr w:type="spellStart"/>
      <w:r>
        <w:rPr>
          <w:i/>
          <w:iCs/>
          <w:lang w:val="fr-BE"/>
        </w:rPr>
        <w:t>oeuvres</w:t>
      </w:r>
      <w:proofErr w:type="spellEnd"/>
      <w:r w:rsidRPr="00B24B1F">
        <w:rPr>
          <w:i/>
          <w:iCs/>
          <w:lang w:val="fr-BE"/>
        </w:rPr>
        <w:t xml:space="preserve"> de Stace et </w:t>
      </w:r>
      <w:proofErr w:type="spellStart"/>
      <w:r w:rsidRPr="00B24B1F">
        <w:rPr>
          <w:i/>
          <w:iCs/>
          <w:lang w:val="fr-BE"/>
        </w:rPr>
        <w:t>Silius</w:t>
      </w:r>
      <w:proofErr w:type="spellEnd"/>
      <w:r w:rsidRPr="00B24B1F">
        <w:rPr>
          <w:lang w:val="fr-BE"/>
        </w:rPr>
        <w:t xml:space="preserve">. Bruxelles: </w:t>
      </w:r>
      <w:proofErr w:type="spellStart"/>
      <w:r w:rsidRPr="00B24B1F">
        <w:rPr>
          <w:lang w:val="fr-BE"/>
        </w:rPr>
        <w:t>Latomus</w:t>
      </w:r>
      <w:proofErr w:type="spellEnd"/>
      <w:r w:rsidRPr="00B24B1F">
        <w:rPr>
          <w:lang w:val="fr-BE"/>
        </w:rPr>
        <w:t>.</w:t>
      </w:r>
    </w:p>
    <w:p w14:paraId="1A53ECDD" w14:textId="77777777" w:rsidR="003B1B71" w:rsidRPr="006673BB" w:rsidRDefault="003B1B71" w:rsidP="003B1B71">
      <w:pPr>
        <w:spacing w:line="480" w:lineRule="auto"/>
        <w:ind w:left="720" w:hanging="720"/>
      </w:pPr>
      <w:r w:rsidRPr="003D02AF">
        <w:t xml:space="preserve">Mottram, Philip. 2012. </w:t>
      </w:r>
      <w:r>
        <w:t>“</w:t>
      </w:r>
      <w:r w:rsidRPr="006673BB">
        <w:t xml:space="preserve">A </w:t>
      </w:r>
      <w:r>
        <w:t xml:space="preserve">commentary </w:t>
      </w:r>
      <w:r w:rsidRPr="006673BB">
        <w:t xml:space="preserve">on Statius </w:t>
      </w:r>
      <w:proofErr w:type="spellStart"/>
      <w:r w:rsidRPr="006673BB">
        <w:rPr>
          <w:i/>
          <w:iCs/>
        </w:rPr>
        <w:t>Thebaid</w:t>
      </w:r>
      <w:proofErr w:type="spellEnd"/>
      <w:r w:rsidRPr="006673BB">
        <w:rPr>
          <w:i/>
          <w:iCs/>
        </w:rPr>
        <w:t xml:space="preserve"> </w:t>
      </w:r>
      <w:r w:rsidRPr="006673BB">
        <w:t>6.1–192.</w:t>
      </w:r>
      <w:r>
        <w:t>”</w:t>
      </w:r>
      <w:r w:rsidRPr="006673BB">
        <w:t xml:space="preserve"> PhD diss., University of Liverpool.</w:t>
      </w:r>
    </w:p>
    <w:p w14:paraId="20B2ACEF" w14:textId="5D52EA2B" w:rsidR="003B1B71" w:rsidRDefault="003B1B71" w:rsidP="003B1B71">
      <w:pPr>
        <w:spacing w:line="480" w:lineRule="auto"/>
        <w:ind w:left="720" w:hanging="720"/>
      </w:pPr>
      <w:proofErr w:type="spellStart"/>
      <w:r w:rsidRPr="006673BB">
        <w:t>Moul</w:t>
      </w:r>
      <w:proofErr w:type="spellEnd"/>
      <w:r w:rsidRPr="006673BB">
        <w:t xml:space="preserve">, Victoria A. 2012. </w:t>
      </w:r>
      <w:r>
        <w:t>“</w:t>
      </w:r>
      <w:r w:rsidRPr="007720A5">
        <w:rPr>
          <w:i/>
          <w:iCs/>
        </w:rPr>
        <w:t xml:space="preserve">Quo </w:t>
      </w:r>
      <w:proofErr w:type="spellStart"/>
      <w:r w:rsidRPr="007720A5">
        <w:rPr>
          <w:i/>
          <w:iCs/>
        </w:rPr>
        <w:t>rapis</w:t>
      </w:r>
      <w:proofErr w:type="spellEnd"/>
      <w:r w:rsidRPr="006673BB">
        <w:t xml:space="preserve">? Tone and </w:t>
      </w:r>
      <w:r>
        <w:t>allusion</w:t>
      </w:r>
      <w:r w:rsidRPr="006673BB">
        <w:t xml:space="preserve"> at Aulis in Statius</w:t>
      </w:r>
      <w:r w:rsidR="00050F90">
        <w:t>’</w:t>
      </w:r>
      <w:r w:rsidRPr="006673BB">
        <w:t xml:space="preserve"> </w:t>
      </w:r>
      <w:proofErr w:type="spellStart"/>
      <w:r w:rsidRPr="006673BB">
        <w:rPr>
          <w:i/>
          <w:iCs/>
        </w:rPr>
        <w:t>Achilleid</w:t>
      </w:r>
      <w:proofErr w:type="spellEnd"/>
      <w:r w:rsidRPr="006673BB">
        <w:t>.</w:t>
      </w:r>
      <w:r>
        <w:t>”</w:t>
      </w:r>
      <w:r w:rsidRPr="006673BB">
        <w:t xml:space="preserve"> </w:t>
      </w:r>
      <w:r w:rsidRPr="006673BB">
        <w:rPr>
          <w:i/>
          <w:iCs/>
        </w:rPr>
        <w:t xml:space="preserve">CQ </w:t>
      </w:r>
      <w:r w:rsidRPr="006673BB">
        <w:t>62.1: 286–300.</w:t>
      </w:r>
    </w:p>
    <w:p w14:paraId="01A10DB7" w14:textId="77777777" w:rsidR="003B1B71" w:rsidRPr="006673BB" w:rsidRDefault="003B1B71" w:rsidP="003B1B71">
      <w:pPr>
        <w:spacing w:line="480" w:lineRule="auto"/>
        <w:ind w:left="720" w:hanging="720"/>
      </w:pPr>
      <w:proofErr w:type="spellStart"/>
      <w:r w:rsidRPr="00481A87">
        <w:t>Mozley</w:t>
      </w:r>
      <w:proofErr w:type="spellEnd"/>
      <w:r w:rsidRPr="00481A87">
        <w:t xml:space="preserve">, J. H. 1928. </w:t>
      </w:r>
      <w:r w:rsidRPr="00481A87">
        <w:rPr>
          <w:i/>
          <w:iCs/>
        </w:rPr>
        <w:t>Statius</w:t>
      </w:r>
      <w:r w:rsidRPr="00481A87">
        <w:t>. Cambridge, MA.: Harvard University Press.</w:t>
      </w:r>
    </w:p>
    <w:p w14:paraId="1A97E47F" w14:textId="77777777" w:rsidR="003B1B71" w:rsidRPr="006673BB" w:rsidRDefault="003B1B71" w:rsidP="003B1B71">
      <w:pPr>
        <w:spacing w:line="480" w:lineRule="auto"/>
        <w:ind w:left="720" w:hanging="720"/>
      </w:pPr>
      <w:proofErr w:type="spellStart"/>
      <w:r w:rsidRPr="006673BB">
        <w:t>Mozley</w:t>
      </w:r>
      <w:proofErr w:type="spellEnd"/>
      <w:r w:rsidRPr="006673BB">
        <w:t>, J</w:t>
      </w:r>
      <w:r>
        <w:t>. H</w:t>
      </w:r>
      <w:r w:rsidRPr="006673BB">
        <w:t xml:space="preserve">. 1934.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Pr>
          <w:i/>
          <w:iCs/>
        </w:rPr>
        <w:t>:</w:t>
      </w:r>
      <w:r w:rsidRPr="006673BB">
        <w:rPr>
          <w:i/>
          <w:iCs/>
        </w:rPr>
        <w:t xml:space="preserve"> </w:t>
      </w:r>
      <w:r w:rsidRPr="004D7F69">
        <w:t>Argonautica</w:t>
      </w:r>
      <w:r w:rsidRPr="006673BB">
        <w:t>. Cambridge</w:t>
      </w:r>
      <w:r>
        <w:t>, MA.</w:t>
      </w:r>
      <w:r w:rsidRPr="006673BB">
        <w:t>: Harvard University Press.</w:t>
      </w:r>
    </w:p>
    <w:p w14:paraId="5025ACC3" w14:textId="6432161A" w:rsidR="003B1B71" w:rsidRPr="003D02AF" w:rsidRDefault="003B1B71" w:rsidP="003B1B71">
      <w:pPr>
        <w:spacing w:line="480" w:lineRule="auto"/>
        <w:ind w:left="720" w:hanging="720"/>
        <w:rPr>
          <w:lang w:val="fr-BE"/>
        </w:rPr>
      </w:pPr>
      <w:proofErr w:type="spellStart"/>
      <w:r w:rsidRPr="006673BB">
        <w:t>Muecke</w:t>
      </w:r>
      <w:proofErr w:type="spellEnd"/>
      <w:r w:rsidRPr="006673BB">
        <w:t xml:space="preserve">, Francis. 2010. </w:t>
      </w:r>
      <w:r>
        <w:t>“</w:t>
      </w:r>
      <w:proofErr w:type="spellStart"/>
      <w:r w:rsidRPr="006673BB">
        <w:t>Silius</w:t>
      </w:r>
      <w:proofErr w:type="spellEnd"/>
      <w:r w:rsidRPr="006673BB">
        <w:t xml:space="preserve"> </w:t>
      </w:r>
      <w:proofErr w:type="spellStart"/>
      <w:r w:rsidRPr="006673BB">
        <w:t>Italicus</w:t>
      </w:r>
      <w:proofErr w:type="spellEnd"/>
      <w:r w:rsidRPr="006673BB">
        <w:t xml:space="preserve"> in the Italian Renaissance.</w:t>
      </w:r>
      <w:r>
        <w:t>”</w:t>
      </w:r>
      <w:r w:rsidRPr="006673BB">
        <w:t xml:space="preserve"> In </w:t>
      </w:r>
      <w:r w:rsidRPr="006673BB">
        <w:rPr>
          <w:i/>
        </w:rPr>
        <w:t>Brill</w:t>
      </w:r>
      <w:r w:rsidR="00050F90">
        <w:rPr>
          <w:i/>
        </w:rPr>
        <w:t>’</w:t>
      </w:r>
      <w:r w:rsidRPr="006673BB">
        <w:rPr>
          <w:i/>
        </w:rPr>
        <w:t xml:space="preserve">s Companion to </w:t>
      </w:r>
      <w:proofErr w:type="spellStart"/>
      <w:r w:rsidRPr="006673BB">
        <w:rPr>
          <w:i/>
        </w:rPr>
        <w:t>Silius</w:t>
      </w:r>
      <w:proofErr w:type="spellEnd"/>
      <w:r w:rsidRPr="006673BB">
        <w:rPr>
          <w:i/>
        </w:rPr>
        <w:t xml:space="preserve"> </w:t>
      </w:r>
      <w:proofErr w:type="spellStart"/>
      <w:r w:rsidRPr="006673BB">
        <w:rPr>
          <w:i/>
        </w:rPr>
        <w:t>Italicus</w:t>
      </w:r>
      <w:proofErr w:type="spellEnd"/>
      <w:r>
        <w:t xml:space="preserve">, ed. by A. </w:t>
      </w:r>
      <w:proofErr w:type="spellStart"/>
      <w:r>
        <w:t>Augoustakis</w:t>
      </w:r>
      <w:proofErr w:type="spellEnd"/>
      <w:r>
        <w:t>, 401–24</w:t>
      </w:r>
      <w:r w:rsidRPr="006673BB">
        <w:t xml:space="preserve">. </w:t>
      </w:r>
      <w:r w:rsidRPr="003D02AF">
        <w:rPr>
          <w:lang w:val="fr-BE"/>
        </w:rPr>
        <w:t>Leiden: Brill.</w:t>
      </w:r>
    </w:p>
    <w:p w14:paraId="506184E6" w14:textId="77777777" w:rsidR="003B1B71" w:rsidRPr="00B24B1F" w:rsidRDefault="003B1B71" w:rsidP="003B1B71">
      <w:pPr>
        <w:spacing w:line="480" w:lineRule="auto"/>
        <w:ind w:left="720" w:hanging="720"/>
        <w:rPr>
          <w:lang w:val="fr-BE"/>
        </w:rPr>
      </w:pPr>
      <w:proofErr w:type="spellStart"/>
      <w:r w:rsidRPr="003D02AF">
        <w:rPr>
          <w:lang w:val="fr-BE"/>
        </w:rPr>
        <w:t>Muecke</w:t>
      </w:r>
      <w:proofErr w:type="spellEnd"/>
      <w:r w:rsidRPr="003D02AF">
        <w:rPr>
          <w:lang w:val="fr-BE"/>
        </w:rPr>
        <w:t>, Francis</w:t>
      </w:r>
      <w:r>
        <w:rPr>
          <w:lang w:val="fr-BE"/>
        </w:rPr>
        <w:t xml:space="preserve">, and </w:t>
      </w:r>
      <w:r w:rsidRPr="003D02AF">
        <w:rPr>
          <w:lang w:val="fr-BE"/>
        </w:rPr>
        <w:t xml:space="preserve">John </w:t>
      </w:r>
      <w:proofErr w:type="spellStart"/>
      <w:r w:rsidRPr="003D02AF">
        <w:rPr>
          <w:lang w:val="fr-BE"/>
        </w:rPr>
        <w:t>Dunston</w:t>
      </w:r>
      <w:proofErr w:type="spellEnd"/>
      <w:r w:rsidRPr="003D02AF">
        <w:rPr>
          <w:lang w:val="fr-BE"/>
        </w:rPr>
        <w:t xml:space="preserve">. 2011. </w:t>
      </w:r>
      <w:proofErr w:type="spellStart"/>
      <w:r w:rsidRPr="003D02AF">
        <w:rPr>
          <w:i/>
          <w:iCs/>
          <w:lang w:val="fr-BE"/>
        </w:rPr>
        <w:t>Domizio</w:t>
      </w:r>
      <w:proofErr w:type="spellEnd"/>
      <w:r w:rsidRPr="003D02AF">
        <w:rPr>
          <w:i/>
          <w:iCs/>
          <w:lang w:val="fr-BE"/>
        </w:rPr>
        <w:t xml:space="preserve"> </w:t>
      </w:r>
      <w:proofErr w:type="spellStart"/>
      <w:r w:rsidRPr="003D02AF">
        <w:rPr>
          <w:i/>
          <w:iCs/>
          <w:lang w:val="fr-BE"/>
        </w:rPr>
        <w:t>Calderini</w:t>
      </w:r>
      <w:proofErr w:type="spellEnd"/>
      <w:r w:rsidRPr="003D02AF">
        <w:rPr>
          <w:i/>
          <w:iCs/>
          <w:lang w:val="fr-BE"/>
        </w:rPr>
        <w:t xml:space="preserve">: </w:t>
      </w:r>
      <w:proofErr w:type="spellStart"/>
      <w:r w:rsidRPr="003D02AF">
        <w:rPr>
          <w:i/>
          <w:iCs/>
          <w:lang w:val="fr-BE"/>
        </w:rPr>
        <w:t>Commentary</w:t>
      </w:r>
      <w:proofErr w:type="spellEnd"/>
      <w:r w:rsidRPr="003D02AF">
        <w:rPr>
          <w:i/>
          <w:iCs/>
          <w:lang w:val="fr-BE"/>
        </w:rPr>
        <w:t xml:space="preserve"> on </w:t>
      </w:r>
      <w:proofErr w:type="spellStart"/>
      <w:r w:rsidRPr="003D02AF">
        <w:rPr>
          <w:i/>
          <w:iCs/>
          <w:lang w:val="fr-BE"/>
        </w:rPr>
        <w:t>Silius</w:t>
      </w:r>
      <w:proofErr w:type="spellEnd"/>
      <w:r w:rsidRPr="003D02AF">
        <w:rPr>
          <w:i/>
          <w:iCs/>
          <w:lang w:val="fr-BE"/>
        </w:rPr>
        <w:t xml:space="preserve"> </w:t>
      </w:r>
      <w:proofErr w:type="spellStart"/>
      <w:r w:rsidRPr="003D02AF">
        <w:rPr>
          <w:i/>
          <w:iCs/>
          <w:lang w:val="fr-BE"/>
        </w:rPr>
        <w:t>Italicus</w:t>
      </w:r>
      <w:proofErr w:type="spellEnd"/>
      <w:r w:rsidRPr="00B24B1F">
        <w:rPr>
          <w:lang w:val="fr-BE"/>
        </w:rPr>
        <w:t>. Geneva: Librairie Droz.</w:t>
      </w:r>
    </w:p>
    <w:p w14:paraId="48345BCC" w14:textId="77777777" w:rsidR="003B1B71" w:rsidRPr="006673BB" w:rsidRDefault="003B1B71" w:rsidP="003B1B71">
      <w:pPr>
        <w:spacing w:line="480" w:lineRule="auto"/>
        <w:ind w:left="720" w:hanging="720"/>
      </w:pPr>
      <w:r w:rsidRPr="00481A87">
        <w:t xml:space="preserve">Mulder, H. M. 1954. </w:t>
      </w:r>
      <w:r w:rsidRPr="00481A87">
        <w:rPr>
          <w:i/>
          <w:iCs/>
        </w:rPr>
        <w:t xml:space="preserve">P. P. </w:t>
      </w:r>
      <w:proofErr w:type="spellStart"/>
      <w:r w:rsidRPr="00481A87">
        <w:rPr>
          <w:i/>
          <w:iCs/>
        </w:rPr>
        <w:t>Statii</w:t>
      </w:r>
      <w:proofErr w:type="spellEnd"/>
      <w:r w:rsidRPr="00481A87">
        <w:rPr>
          <w:i/>
          <w:iCs/>
        </w:rPr>
        <w:t xml:space="preserve"> </w:t>
      </w:r>
      <w:proofErr w:type="spellStart"/>
      <w:r w:rsidRPr="00481A87">
        <w:rPr>
          <w:i/>
          <w:iCs/>
        </w:rPr>
        <w:t>Thebaidos</w:t>
      </w:r>
      <w:proofErr w:type="spellEnd"/>
      <w:r w:rsidRPr="00481A87">
        <w:rPr>
          <w:i/>
          <w:iCs/>
        </w:rPr>
        <w:t xml:space="preserve"> liber </w:t>
      </w:r>
      <w:proofErr w:type="spellStart"/>
      <w:r w:rsidRPr="00481A87">
        <w:rPr>
          <w:i/>
          <w:iCs/>
        </w:rPr>
        <w:t>secundus</w:t>
      </w:r>
      <w:proofErr w:type="spellEnd"/>
      <w:r w:rsidRPr="00481A87">
        <w:t>.</w:t>
      </w:r>
      <w:r w:rsidRPr="00481A87">
        <w:rPr>
          <w:i/>
          <w:iCs/>
        </w:rPr>
        <w:t xml:space="preserve"> </w:t>
      </w:r>
      <w:r w:rsidRPr="00481A87">
        <w:t>Groningen: De Waal.</w:t>
      </w:r>
    </w:p>
    <w:p w14:paraId="1BB27EB3" w14:textId="7F48C676" w:rsidR="003B1B71" w:rsidRPr="006673BB" w:rsidRDefault="003B1B71" w:rsidP="003B1B71">
      <w:pPr>
        <w:spacing w:line="480" w:lineRule="auto"/>
        <w:ind w:left="720" w:hanging="720"/>
      </w:pPr>
      <w:r w:rsidRPr="006673BB">
        <w:t>Murgatroyd, Paul. 2009.</w:t>
      </w:r>
      <w:r w:rsidRPr="006673BB">
        <w:rPr>
          <w:i/>
          <w:iCs/>
        </w:rPr>
        <w:t xml:space="preserve"> A Commentary on Book 4 of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sidR="00050F90">
        <w:rPr>
          <w:i/>
          <w:iCs/>
        </w:rPr>
        <w:t>’</w:t>
      </w:r>
      <w:r w:rsidRPr="006673BB">
        <w:rPr>
          <w:i/>
          <w:iCs/>
        </w:rPr>
        <w:t> </w:t>
      </w:r>
      <w:r w:rsidRPr="0076165D">
        <w:t>Argonautica</w:t>
      </w:r>
      <w:r w:rsidRPr="006673BB">
        <w:t>. Leiden: Brill.</w:t>
      </w:r>
    </w:p>
    <w:p w14:paraId="29B3477C" w14:textId="6489AF6D" w:rsidR="003B1B71" w:rsidRPr="00C15891" w:rsidRDefault="003B1B71" w:rsidP="003B1B71">
      <w:pPr>
        <w:spacing w:line="480" w:lineRule="auto"/>
        <w:ind w:left="720" w:hanging="720"/>
        <w:rPr>
          <w:lang w:val="it-IT"/>
        </w:rPr>
      </w:pPr>
      <w:r w:rsidRPr="006673BB">
        <w:t xml:space="preserve">Myers, </w:t>
      </w:r>
      <w:r>
        <w:t xml:space="preserve">K. </w:t>
      </w:r>
      <w:r w:rsidRPr="006673BB">
        <w:t xml:space="preserve">Sara. 2015. </w:t>
      </w:r>
      <w:r>
        <w:t>“</w:t>
      </w:r>
      <w:proofErr w:type="spellStart"/>
      <w:r w:rsidRPr="00B7754D">
        <w:rPr>
          <w:i/>
          <w:iCs/>
        </w:rPr>
        <w:t>Ambiguus</w:t>
      </w:r>
      <w:proofErr w:type="spellEnd"/>
      <w:r w:rsidRPr="00B7754D">
        <w:rPr>
          <w:i/>
          <w:iCs/>
        </w:rPr>
        <w:t xml:space="preserve"> </w:t>
      </w:r>
      <w:proofErr w:type="spellStart"/>
      <w:r w:rsidRPr="00B7754D">
        <w:rPr>
          <w:i/>
          <w:iCs/>
        </w:rPr>
        <w:t>vultus</w:t>
      </w:r>
      <w:proofErr w:type="spellEnd"/>
      <w:r w:rsidRPr="006673BB">
        <w:t>: Horatian echoes in Statius</w:t>
      </w:r>
      <w:r w:rsidR="00050F90">
        <w:t>’</w:t>
      </w:r>
      <w:r w:rsidRPr="006673BB">
        <w:t xml:space="preserve"> </w:t>
      </w:r>
      <w:proofErr w:type="spellStart"/>
      <w:r w:rsidRPr="006673BB">
        <w:rPr>
          <w:i/>
          <w:iCs/>
        </w:rPr>
        <w:t>Achilleid</w:t>
      </w:r>
      <w:proofErr w:type="spellEnd"/>
      <w:r w:rsidRPr="006673BB">
        <w:t>.</w:t>
      </w:r>
      <w:r>
        <w:t>”</w:t>
      </w:r>
      <w:r w:rsidRPr="006673BB">
        <w:t xml:space="preserve"> </w:t>
      </w:r>
      <w:r>
        <w:rPr>
          <w:i/>
          <w:iCs/>
          <w:lang w:val="it-IT"/>
        </w:rPr>
        <w:t>MD</w:t>
      </w:r>
      <w:r w:rsidRPr="00C15891">
        <w:rPr>
          <w:i/>
          <w:iCs/>
          <w:lang w:val="it-IT"/>
        </w:rPr>
        <w:t xml:space="preserve"> </w:t>
      </w:r>
      <w:r w:rsidRPr="00C15891">
        <w:rPr>
          <w:lang w:val="it-IT"/>
        </w:rPr>
        <w:t>75: 179–88.</w:t>
      </w:r>
    </w:p>
    <w:p w14:paraId="5DCA2B33" w14:textId="77777777" w:rsidR="003B1B71" w:rsidRPr="00C15891" w:rsidRDefault="003B1B71" w:rsidP="003B1B71">
      <w:pPr>
        <w:spacing w:line="480" w:lineRule="auto"/>
        <w:ind w:left="720" w:hanging="720"/>
        <w:rPr>
          <w:lang w:val="it-IT"/>
        </w:rPr>
      </w:pPr>
      <w:r w:rsidRPr="00C15891">
        <w:rPr>
          <w:lang w:val="it-IT"/>
        </w:rPr>
        <w:t xml:space="preserve">Narducci, Emanuele. 1979. </w:t>
      </w:r>
      <w:r w:rsidRPr="00C15891">
        <w:rPr>
          <w:i/>
          <w:lang w:val="it-IT"/>
        </w:rPr>
        <w:t>La Provvidenza Crudele: Lucano e la Distruzione dei Miti Augusti</w:t>
      </w:r>
      <w:r>
        <w:rPr>
          <w:iCs/>
          <w:lang w:val="it-IT"/>
        </w:rPr>
        <w:t>.</w:t>
      </w:r>
      <w:r w:rsidRPr="00C15891">
        <w:rPr>
          <w:lang w:val="it-IT"/>
        </w:rPr>
        <w:t xml:space="preserve"> Pisa: Giardini Editori e Stampatori.</w:t>
      </w:r>
    </w:p>
    <w:p w14:paraId="2FE8247C" w14:textId="5BB86EBC" w:rsidR="003B1B71" w:rsidRPr="006673BB" w:rsidRDefault="003B1B71" w:rsidP="003B1B71">
      <w:pPr>
        <w:spacing w:line="480" w:lineRule="auto"/>
        <w:ind w:left="720" w:hanging="720"/>
      </w:pPr>
      <w:r w:rsidRPr="00C15891">
        <w:rPr>
          <w:lang w:val="it-IT"/>
        </w:rPr>
        <w:lastRenderedPageBreak/>
        <w:t xml:space="preserve">Narducci, Emanuele. 2002. </w:t>
      </w:r>
      <w:r w:rsidRPr="00C15891">
        <w:rPr>
          <w:i/>
          <w:lang w:val="it-IT"/>
        </w:rPr>
        <w:t>Lucano</w:t>
      </w:r>
      <w:r>
        <w:rPr>
          <w:i/>
          <w:lang w:val="it-IT"/>
        </w:rPr>
        <w:t>, un</w:t>
      </w:r>
      <w:r w:rsidR="00050F90">
        <w:rPr>
          <w:i/>
          <w:lang w:val="it-IT"/>
        </w:rPr>
        <w:t>’</w:t>
      </w:r>
      <w:r w:rsidRPr="00C15891">
        <w:rPr>
          <w:i/>
          <w:lang w:val="it-IT"/>
        </w:rPr>
        <w:t>epica contro l</w:t>
      </w:r>
      <w:r w:rsidR="00050F90">
        <w:rPr>
          <w:i/>
          <w:lang w:val="it-IT"/>
        </w:rPr>
        <w:t>’</w:t>
      </w:r>
      <w:r w:rsidRPr="00C15891">
        <w:rPr>
          <w:i/>
          <w:lang w:val="it-IT"/>
        </w:rPr>
        <w:t xml:space="preserve">impero: </w:t>
      </w:r>
      <w:r>
        <w:rPr>
          <w:i/>
          <w:lang w:val="it-IT"/>
        </w:rPr>
        <w:t xml:space="preserve">interpretazione </w:t>
      </w:r>
      <w:r w:rsidRPr="00C15891">
        <w:rPr>
          <w:i/>
          <w:lang w:val="it-IT"/>
        </w:rPr>
        <w:t xml:space="preserve">della </w:t>
      </w:r>
      <w:proofErr w:type="spellStart"/>
      <w:r w:rsidRPr="00C15891">
        <w:rPr>
          <w:lang w:val="it-IT"/>
        </w:rPr>
        <w:t>Pharsalia</w:t>
      </w:r>
      <w:proofErr w:type="spellEnd"/>
      <w:r w:rsidRPr="00C15891">
        <w:rPr>
          <w:lang w:val="it-IT"/>
        </w:rPr>
        <w:t xml:space="preserve">. </w:t>
      </w:r>
      <w:r w:rsidRPr="006673BB">
        <w:t xml:space="preserve">Roma: </w:t>
      </w:r>
      <w:proofErr w:type="spellStart"/>
      <w:r w:rsidRPr="006673BB">
        <w:t>Gius</w:t>
      </w:r>
      <w:proofErr w:type="spellEnd"/>
      <w:r w:rsidRPr="006673BB">
        <w:t xml:space="preserve">. </w:t>
      </w:r>
      <w:proofErr w:type="spellStart"/>
      <w:r w:rsidRPr="006673BB">
        <w:t>Laterza</w:t>
      </w:r>
      <w:proofErr w:type="spellEnd"/>
      <w:r w:rsidRPr="006673BB">
        <w:t xml:space="preserve"> e </w:t>
      </w:r>
      <w:proofErr w:type="spellStart"/>
      <w:r w:rsidRPr="006673BB">
        <w:t>Figli</w:t>
      </w:r>
      <w:proofErr w:type="spellEnd"/>
      <w:r w:rsidRPr="006673BB">
        <w:t>.</w:t>
      </w:r>
    </w:p>
    <w:p w14:paraId="77CC8488" w14:textId="77777777" w:rsidR="003B1B71" w:rsidRPr="006673BB" w:rsidRDefault="003B1B71" w:rsidP="003B1B71">
      <w:pPr>
        <w:spacing w:line="480" w:lineRule="auto"/>
        <w:ind w:left="720" w:hanging="720"/>
        <w:rPr>
          <w:rStyle w:val="Hyperlink"/>
        </w:rPr>
      </w:pPr>
      <w:proofErr w:type="spellStart"/>
      <w:r w:rsidRPr="006673BB">
        <w:t>Nauta</w:t>
      </w:r>
      <w:proofErr w:type="spellEnd"/>
      <w:r w:rsidRPr="006673BB">
        <w:t>, </w:t>
      </w:r>
      <w:proofErr w:type="spellStart"/>
      <w:r w:rsidRPr="006673BB">
        <w:t>Ruurd</w:t>
      </w:r>
      <w:proofErr w:type="spellEnd"/>
      <w:r w:rsidRPr="006673BB">
        <w:t xml:space="preserve"> R., Harm-Jan van Dam, and Johannes Jacobus Louis </w:t>
      </w:r>
      <w:proofErr w:type="spellStart"/>
      <w:r w:rsidRPr="006673BB">
        <w:t>Smolenaars</w:t>
      </w:r>
      <w:proofErr w:type="spellEnd"/>
      <w:r>
        <w:t>, eds</w:t>
      </w:r>
      <w:r w:rsidRPr="006673BB">
        <w:t xml:space="preserve">. 2006. </w:t>
      </w:r>
      <w:r w:rsidRPr="006673BB">
        <w:rPr>
          <w:i/>
          <w:iCs/>
        </w:rPr>
        <w:t xml:space="preserve">Flavian </w:t>
      </w:r>
      <w:r>
        <w:rPr>
          <w:i/>
          <w:iCs/>
        </w:rPr>
        <w:t>Poetry</w:t>
      </w:r>
      <w:r>
        <w:t>.</w:t>
      </w:r>
      <w:r w:rsidRPr="006673BB">
        <w:t xml:space="preserve"> Leiden: Brill.</w:t>
      </w:r>
    </w:p>
    <w:p w14:paraId="7C054D4A" w14:textId="533A0A56" w:rsidR="003B1B71" w:rsidRPr="006673BB" w:rsidRDefault="003B1B71" w:rsidP="003B1B71">
      <w:pPr>
        <w:spacing w:line="480" w:lineRule="auto"/>
        <w:ind w:left="720" w:hanging="720"/>
      </w:pPr>
      <w:r w:rsidRPr="006673BB">
        <w:t xml:space="preserve">Nelis, Damien. 2001. </w:t>
      </w:r>
      <w:r w:rsidRPr="006673BB">
        <w:rPr>
          <w:i/>
          <w:iCs/>
        </w:rPr>
        <w:t>Vergil</w:t>
      </w:r>
      <w:r w:rsidR="00050F90">
        <w:rPr>
          <w:i/>
          <w:iCs/>
        </w:rPr>
        <w:t>’</w:t>
      </w:r>
      <w:r w:rsidRPr="006673BB">
        <w:rPr>
          <w:i/>
          <w:iCs/>
        </w:rPr>
        <w:t xml:space="preserve">s </w:t>
      </w:r>
      <w:r w:rsidRPr="0010112F">
        <w:t>Aeneid</w:t>
      </w:r>
      <w:r w:rsidRPr="006673BB">
        <w:rPr>
          <w:i/>
          <w:iCs/>
        </w:rPr>
        <w:t xml:space="preserve"> and the </w:t>
      </w:r>
      <w:r w:rsidRPr="0010112F">
        <w:t>Argonautica</w:t>
      </w:r>
      <w:r w:rsidRPr="006673BB">
        <w:rPr>
          <w:i/>
          <w:iCs/>
        </w:rPr>
        <w:t xml:space="preserve"> of Apollonius </w:t>
      </w:r>
      <w:proofErr w:type="spellStart"/>
      <w:r w:rsidRPr="006673BB">
        <w:rPr>
          <w:i/>
          <w:iCs/>
        </w:rPr>
        <w:t>Rhodius</w:t>
      </w:r>
      <w:proofErr w:type="spellEnd"/>
      <w:r w:rsidRPr="006673BB">
        <w:t>. Cambridge: Francis Cairns.</w:t>
      </w:r>
    </w:p>
    <w:p w14:paraId="727301B2" w14:textId="77777777" w:rsidR="003B1B71" w:rsidRPr="00C15891" w:rsidRDefault="003B1B71" w:rsidP="003B1B71">
      <w:pPr>
        <w:spacing w:line="480" w:lineRule="auto"/>
        <w:ind w:left="720" w:hanging="720"/>
        <w:rPr>
          <w:lang w:val="fr-BE"/>
        </w:rPr>
      </w:pPr>
      <w:r w:rsidRPr="006673BB">
        <w:t xml:space="preserve">Nelis, Damien. 2020. </w:t>
      </w:r>
      <w:r>
        <w:t>“</w:t>
      </w:r>
      <w:r w:rsidRPr="006673BB">
        <w:t xml:space="preserve">Allusive </w:t>
      </w:r>
      <w:r>
        <w:t xml:space="preserve">technique </w:t>
      </w:r>
      <w:r w:rsidRPr="006673BB">
        <w:t xml:space="preserve">in the </w:t>
      </w:r>
      <w:r w:rsidRPr="006673BB">
        <w:rPr>
          <w:i/>
          <w:iCs/>
        </w:rPr>
        <w:t>Argonautica</w:t>
      </w:r>
      <w:r w:rsidRPr="006673BB">
        <w:t xml:space="preserve"> of </w:t>
      </w:r>
      <w:proofErr w:type="spellStart"/>
      <w:r w:rsidRPr="006673BB">
        <w:t>Valerius</w:t>
      </w:r>
      <w:proofErr w:type="spellEnd"/>
      <w:r w:rsidRPr="006673BB">
        <w:t xml:space="preserve"> </w:t>
      </w:r>
      <w:proofErr w:type="spellStart"/>
      <w:r w:rsidRPr="006673BB">
        <w:t>Flaccus</w:t>
      </w:r>
      <w:proofErr w:type="spellEnd"/>
      <w:r w:rsidRPr="006673BB">
        <w:t>.</w:t>
      </w:r>
      <w:r>
        <w:t>”</w:t>
      </w:r>
      <w:r w:rsidRPr="006673BB">
        <w:t xml:space="preserve"> In </w:t>
      </w:r>
      <w:r w:rsidRPr="006673BB">
        <w:rPr>
          <w:i/>
          <w:iCs/>
        </w:rPr>
        <w:t>Intertextuality in Flavian Epic Poetry</w:t>
      </w:r>
      <w:r>
        <w:t>, ed. by</w:t>
      </w:r>
      <w:r w:rsidRPr="006673BB">
        <w:t xml:space="preserve"> N</w:t>
      </w:r>
      <w:r>
        <w:t>.</w:t>
      </w:r>
      <w:r w:rsidRPr="006673BB">
        <w:t xml:space="preserve"> Coffee, C</w:t>
      </w:r>
      <w:r>
        <w:t xml:space="preserve">. </w:t>
      </w:r>
      <w:proofErr w:type="spellStart"/>
      <w:r w:rsidRPr="006673BB">
        <w:t>Forstall</w:t>
      </w:r>
      <w:proofErr w:type="spellEnd"/>
      <w:r w:rsidRPr="006673BB">
        <w:t>, L</w:t>
      </w:r>
      <w:r>
        <w:t>.</w:t>
      </w:r>
      <w:r w:rsidRPr="006673BB">
        <w:t xml:space="preserve"> Galli </w:t>
      </w:r>
      <w:proofErr w:type="spellStart"/>
      <w:r w:rsidRPr="006673BB">
        <w:t>Milić</w:t>
      </w:r>
      <w:proofErr w:type="spellEnd"/>
      <w:r w:rsidRPr="006673BB">
        <w:t>, and D</w:t>
      </w:r>
      <w:r>
        <w:t>.</w:t>
      </w:r>
      <w:r w:rsidRPr="006673BB">
        <w:t xml:space="preserve"> Nelis, 65–86. </w:t>
      </w:r>
      <w:r w:rsidRPr="00C15891">
        <w:rPr>
          <w:lang w:val="fr-BE"/>
        </w:rPr>
        <w:t xml:space="preserve">Berlin: </w:t>
      </w:r>
      <w:r>
        <w:rPr>
          <w:lang w:val="fr-BE"/>
        </w:rPr>
        <w:t xml:space="preserve">De </w:t>
      </w:r>
      <w:proofErr w:type="spellStart"/>
      <w:r>
        <w:rPr>
          <w:lang w:val="fr-BE"/>
        </w:rPr>
        <w:t>Gruyter</w:t>
      </w:r>
      <w:proofErr w:type="spellEnd"/>
      <w:r w:rsidRPr="00C15891">
        <w:rPr>
          <w:lang w:val="fr-BE"/>
        </w:rPr>
        <w:t>.</w:t>
      </w:r>
    </w:p>
    <w:p w14:paraId="41150692" w14:textId="77777777" w:rsidR="003B1B71" w:rsidRPr="006673BB" w:rsidRDefault="003B1B71" w:rsidP="003B1B71">
      <w:pPr>
        <w:spacing w:line="480" w:lineRule="auto"/>
        <w:ind w:left="720" w:hanging="720"/>
      </w:pPr>
      <w:proofErr w:type="spellStart"/>
      <w:r w:rsidRPr="00B24B1F">
        <w:rPr>
          <w:iCs/>
          <w:lang w:val="fr-BE"/>
        </w:rPr>
        <w:t>Nesselrath</w:t>
      </w:r>
      <w:proofErr w:type="spellEnd"/>
      <w:r w:rsidRPr="00B24B1F">
        <w:rPr>
          <w:iCs/>
          <w:lang w:val="fr-BE"/>
        </w:rPr>
        <w:t>, H.-G. 1986. “</w:t>
      </w:r>
      <w:proofErr w:type="spellStart"/>
      <w:r w:rsidRPr="00B24B1F">
        <w:rPr>
          <w:iCs/>
          <w:lang w:val="fr-BE"/>
        </w:rPr>
        <w:t>Zu</w:t>
      </w:r>
      <w:proofErr w:type="spellEnd"/>
      <w:r w:rsidRPr="00B24B1F">
        <w:rPr>
          <w:iCs/>
          <w:lang w:val="fr-BE"/>
        </w:rPr>
        <w:t xml:space="preserve"> den </w:t>
      </w:r>
      <w:proofErr w:type="spellStart"/>
      <w:r w:rsidRPr="00B24B1F">
        <w:rPr>
          <w:iCs/>
          <w:lang w:val="fr-BE"/>
        </w:rPr>
        <w:t>Quellen</w:t>
      </w:r>
      <w:proofErr w:type="spellEnd"/>
      <w:r w:rsidRPr="00B24B1F">
        <w:rPr>
          <w:iCs/>
          <w:lang w:val="fr-BE"/>
        </w:rPr>
        <w:t xml:space="preserve"> des </w:t>
      </w:r>
      <w:proofErr w:type="spellStart"/>
      <w:r w:rsidRPr="00B24B1F">
        <w:rPr>
          <w:iCs/>
          <w:lang w:val="fr-BE"/>
        </w:rPr>
        <w:t>Silius</w:t>
      </w:r>
      <w:proofErr w:type="spellEnd"/>
      <w:r w:rsidRPr="00B24B1F">
        <w:rPr>
          <w:iCs/>
          <w:lang w:val="fr-BE"/>
        </w:rPr>
        <w:t xml:space="preserve"> </w:t>
      </w:r>
      <w:proofErr w:type="spellStart"/>
      <w:r w:rsidRPr="00B24B1F">
        <w:rPr>
          <w:iCs/>
          <w:lang w:val="fr-BE"/>
        </w:rPr>
        <w:t>Italicus</w:t>
      </w:r>
      <w:proofErr w:type="spellEnd"/>
      <w:r w:rsidRPr="00B24B1F">
        <w:rPr>
          <w:iCs/>
          <w:lang w:val="fr-BE"/>
        </w:rPr>
        <w:t xml:space="preserve">.” </w:t>
      </w:r>
      <w:r w:rsidRPr="006673BB">
        <w:rPr>
          <w:i/>
        </w:rPr>
        <w:t>Hermes</w:t>
      </w:r>
      <w:r w:rsidRPr="006673BB">
        <w:rPr>
          <w:iCs/>
        </w:rPr>
        <w:t xml:space="preserve"> 114: 203–30.</w:t>
      </w:r>
    </w:p>
    <w:p w14:paraId="5EA9E116" w14:textId="6FCFBEC0" w:rsidR="003B1B71" w:rsidRPr="006673BB" w:rsidRDefault="003B1B71" w:rsidP="003B1B71">
      <w:pPr>
        <w:spacing w:line="480" w:lineRule="auto"/>
        <w:ind w:left="720" w:hanging="720"/>
      </w:pPr>
      <w:r w:rsidRPr="006673BB">
        <w:t xml:space="preserve">Newlands, Carole E. 2002. </w:t>
      </w:r>
      <w:r w:rsidRPr="006673BB">
        <w:rPr>
          <w:i/>
          <w:iCs/>
        </w:rPr>
        <w:t>Statius</w:t>
      </w:r>
      <w:r w:rsidR="00050F90">
        <w:rPr>
          <w:i/>
          <w:iCs/>
        </w:rPr>
        <w:t>’</w:t>
      </w:r>
      <w:r w:rsidRPr="006673BB">
        <w:rPr>
          <w:i/>
          <w:iCs/>
        </w:rPr>
        <w:t xml:space="preserve"> </w:t>
      </w:r>
      <w:proofErr w:type="spellStart"/>
      <w:r w:rsidRPr="00FF4218">
        <w:t>Silvae</w:t>
      </w:r>
      <w:proofErr w:type="spellEnd"/>
      <w:r w:rsidRPr="006673BB">
        <w:rPr>
          <w:i/>
          <w:iCs/>
        </w:rPr>
        <w:t xml:space="preserve"> and the Poetics of Empire</w:t>
      </w:r>
      <w:r w:rsidRPr="006673BB">
        <w:t>. Cambridge: Cambridge University Press.</w:t>
      </w:r>
    </w:p>
    <w:p w14:paraId="362CDEDC" w14:textId="77777777" w:rsidR="003B1B71" w:rsidRPr="006673BB" w:rsidRDefault="003B1B71" w:rsidP="003B1B71">
      <w:pPr>
        <w:spacing w:line="480" w:lineRule="auto"/>
        <w:ind w:left="720" w:hanging="720"/>
      </w:pPr>
      <w:r w:rsidRPr="006673BB">
        <w:t xml:space="preserve">Newlands, Carole E. 2004. </w:t>
      </w:r>
      <w:r>
        <w:t>“</w:t>
      </w:r>
      <w:r w:rsidRPr="006673BB">
        <w:t xml:space="preserve">Statius and Ovid: </w:t>
      </w:r>
      <w:r>
        <w:rPr>
          <w:lang w:val="en-GB"/>
        </w:rPr>
        <w:t>transforming</w:t>
      </w:r>
      <w:r w:rsidRPr="006673BB">
        <w:t xml:space="preserve"> the </w:t>
      </w:r>
      <w:r>
        <w:rPr>
          <w:lang w:val="en-GB"/>
        </w:rPr>
        <w:t>landscape</w:t>
      </w:r>
      <w:r w:rsidRPr="006673BB">
        <w:t>.</w:t>
      </w:r>
      <w:r>
        <w:t>”</w:t>
      </w:r>
      <w:r w:rsidRPr="006673BB">
        <w:t xml:space="preserve"> </w:t>
      </w:r>
      <w:r w:rsidRPr="006673BB">
        <w:rPr>
          <w:i/>
          <w:iCs/>
        </w:rPr>
        <w:t xml:space="preserve">TAPA </w:t>
      </w:r>
      <w:r w:rsidRPr="006673BB">
        <w:t>134.1: 133–55.</w:t>
      </w:r>
    </w:p>
    <w:p w14:paraId="726E7DE7" w14:textId="189F1A26" w:rsidR="003B1B71" w:rsidRPr="006673BB" w:rsidRDefault="003B1B71" w:rsidP="003B1B71">
      <w:pPr>
        <w:spacing w:line="480" w:lineRule="auto"/>
        <w:ind w:left="720" w:hanging="720"/>
      </w:pPr>
      <w:r w:rsidRPr="006673BB">
        <w:t xml:space="preserve">Newlands, Carole E. 2009. </w:t>
      </w:r>
      <w:r>
        <w:t>“</w:t>
      </w:r>
      <w:r w:rsidRPr="006673BB">
        <w:t>Statius</w:t>
      </w:r>
      <w:r w:rsidR="00050F90">
        <w:t>’</w:t>
      </w:r>
      <w:r w:rsidRPr="006673BB">
        <w:t xml:space="preserve"> </w:t>
      </w:r>
      <w:r>
        <w:rPr>
          <w:lang w:val="en-GB"/>
        </w:rPr>
        <w:t>self-conscious poetics</w:t>
      </w:r>
      <w:r w:rsidRPr="006673BB">
        <w:t xml:space="preserve">: </w:t>
      </w:r>
      <w:r>
        <w:t>hexameter</w:t>
      </w:r>
      <w:r w:rsidRPr="006673BB">
        <w:t xml:space="preserve"> on </w:t>
      </w:r>
      <w:r>
        <w:t>hexameter</w:t>
      </w:r>
      <w:r w:rsidRPr="006673BB">
        <w:t>.</w:t>
      </w:r>
      <w:r>
        <w:t>”</w:t>
      </w:r>
      <w:r w:rsidRPr="006673BB">
        <w:t xml:space="preserve"> In </w:t>
      </w:r>
      <w:r w:rsidRPr="006673BB">
        <w:rPr>
          <w:i/>
          <w:iCs/>
        </w:rPr>
        <w:t>Politics and Power in Imperial Literature</w:t>
      </w:r>
      <w:r>
        <w:t>, ed. by</w:t>
      </w:r>
      <w:r w:rsidRPr="006673BB">
        <w:t xml:space="preserve"> W</w:t>
      </w:r>
      <w:r>
        <w:t>. J.</w:t>
      </w:r>
      <w:r w:rsidRPr="006673BB">
        <w:t xml:space="preserve"> Dominik, J</w:t>
      </w:r>
      <w:r>
        <w:t>.</w:t>
      </w:r>
      <w:r w:rsidRPr="006673BB">
        <w:t xml:space="preserve"> Garthwaite, and</w:t>
      </w:r>
      <w:r>
        <w:t xml:space="preserve"> </w:t>
      </w:r>
      <w:r w:rsidRPr="006673BB">
        <w:t>P</w:t>
      </w:r>
      <w:r>
        <w:t>.</w:t>
      </w:r>
      <w:r w:rsidRPr="006673BB">
        <w:t xml:space="preserve"> Roche, 387–404. Leiden: Brill.</w:t>
      </w:r>
    </w:p>
    <w:p w14:paraId="13E0FAE9" w14:textId="78E87006" w:rsidR="003B1B71" w:rsidRPr="006673BB" w:rsidRDefault="003B1B71" w:rsidP="003B1B71">
      <w:pPr>
        <w:spacing w:line="480" w:lineRule="auto"/>
        <w:ind w:left="720" w:hanging="720"/>
      </w:pPr>
      <w:r w:rsidRPr="006673BB">
        <w:t>Newlands, Carole</w:t>
      </w:r>
      <w:r>
        <w:t xml:space="preserve"> E</w:t>
      </w:r>
      <w:r w:rsidRPr="006673BB">
        <w:t xml:space="preserve">. 2011. </w:t>
      </w:r>
      <w:r>
        <w:t>“</w:t>
      </w:r>
      <w:r w:rsidRPr="006673BB">
        <w:t xml:space="preserve">The First </w:t>
      </w:r>
      <w:r>
        <w:rPr>
          <w:lang w:val="en-GB"/>
        </w:rPr>
        <w:t>biography</w:t>
      </w:r>
      <w:r w:rsidRPr="006673BB">
        <w:t xml:space="preserve"> of Lucan: Statius</w:t>
      </w:r>
      <w:r w:rsidR="00050F90">
        <w:t>’</w:t>
      </w:r>
      <w:r w:rsidRPr="006673BB">
        <w:t xml:space="preserve"> </w:t>
      </w:r>
      <w:proofErr w:type="spellStart"/>
      <w:r w:rsidRPr="006673BB">
        <w:rPr>
          <w:i/>
        </w:rPr>
        <w:t>Silvae</w:t>
      </w:r>
      <w:proofErr w:type="spellEnd"/>
      <w:r w:rsidRPr="006673BB">
        <w:t xml:space="preserve"> 2.7.</w:t>
      </w:r>
      <w:r>
        <w:t>”</w:t>
      </w:r>
      <w:r w:rsidRPr="006673BB">
        <w:t xml:space="preserve"> In </w:t>
      </w:r>
      <w:r w:rsidRPr="006673BB">
        <w:rPr>
          <w:i/>
        </w:rPr>
        <w:t>Brill</w:t>
      </w:r>
      <w:r w:rsidR="00050F90">
        <w:rPr>
          <w:i/>
        </w:rPr>
        <w:t>’</w:t>
      </w:r>
      <w:r w:rsidRPr="006673BB">
        <w:rPr>
          <w:i/>
        </w:rPr>
        <w:t>s Companion to Lucan</w:t>
      </w:r>
      <w:r>
        <w:t>, ed. by</w:t>
      </w:r>
      <w:r w:rsidRPr="006673BB">
        <w:t xml:space="preserve"> P</w:t>
      </w:r>
      <w:r>
        <w:t>.</w:t>
      </w:r>
      <w:r w:rsidRPr="006673BB">
        <w:t xml:space="preserve"> </w:t>
      </w:r>
      <w:proofErr w:type="spellStart"/>
      <w:r w:rsidRPr="006673BB">
        <w:t>Asso</w:t>
      </w:r>
      <w:proofErr w:type="spellEnd"/>
      <w:r w:rsidRPr="006673BB">
        <w:t>, 435–</w:t>
      </w:r>
      <w:r>
        <w:t>52</w:t>
      </w:r>
      <w:r w:rsidRPr="006673BB">
        <w:t>. Leiden: Brill.</w:t>
      </w:r>
    </w:p>
    <w:p w14:paraId="39067704" w14:textId="77777777" w:rsidR="003B1B71" w:rsidRPr="006673BB" w:rsidRDefault="003B1B71" w:rsidP="003B1B71">
      <w:pPr>
        <w:spacing w:line="480" w:lineRule="auto"/>
        <w:ind w:left="720" w:hanging="720"/>
      </w:pPr>
      <w:r w:rsidRPr="006673BB">
        <w:t xml:space="preserve">Newlands, Carole. E. 2012. </w:t>
      </w:r>
      <w:r w:rsidRPr="006673BB">
        <w:rPr>
          <w:i/>
          <w:iCs/>
        </w:rPr>
        <w:t xml:space="preserve">Statius, Poet </w:t>
      </w:r>
      <w:r>
        <w:rPr>
          <w:i/>
          <w:iCs/>
        </w:rPr>
        <w:t>Between</w:t>
      </w:r>
      <w:r w:rsidRPr="006673BB">
        <w:rPr>
          <w:i/>
          <w:iCs/>
        </w:rPr>
        <w:t xml:space="preserve"> Rome and Naples.</w:t>
      </w:r>
      <w:r w:rsidRPr="006673BB">
        <w:t xml:space="preserve"> London: Bristol Classical Press.</w:t>
      </w:r>
    </w:p>
    <w:p w14:paraId="48109B09" w14:textId="14ECC86C" w:rsidR="003B1B71" w:rsidRPr="006673BB" w:rsidRDefault="003B1B71" w:rsidP="003B1B71">
      <w:pPr>
        <w:spacing w:line="480" w:lineRule="auto"/>
        <w:ind w:left="720" w:hanging="720"/>
      </w:pPr>
      <w:r w:rsidRPr="006673BB">
        <w:t xml:space="preserve">Newlands, Carole E. 2015. </w:t>
      </w:r>
      <w:r>
        <w:t>“</w:t>
      </w:r>
      <w:r w:rsidRPr="006673BB">
        <w:t xml:space="preserve">Statius in an </w:t>
      </w:r>
      <w:r>
        <w:rPr>
          <w:lang w:val="en-GB"/>
        </w:rPr>
        <w:t>ideological climate</w:t>
      </w:r>
      <w:r w:rsidRPr="006673BB">
        <w:t>.</w:t>
      </w:r>
      <w:r>
        <w:t>”</w:t>
      </w:r>
      <w:r w:rsidRPr="006673BB">
        <w:t xml:space="preserve"> In </w:t>
      </w:r>
      <w:r w:rsidRPr="006673BB">
        <w:rPr>
          <w:i/>
          <w:iCs/>
        </w:rPr>
        <w:t>Brill</w:t>
      </w:r>
      <w:r w:rsidR="00050F90">
        <w:rPr>
          <w:i/>
          <w:iCs/>
        </w:rPr>
        <w:t>’</w:t>
      </w:r>
      <w:r w:rsidRPr="006673BB">
        <w:rPr>
          <w:i/>
          <w:iCs/>
        </w:rPr>
        <w:t>s Companion to Statius</w:t>
      </w:r>
      <w:r>
        <w:t>, ed. by</w:t>
      </w:r>
      <w:r w:rsidRPr="006673BB">
        <w:t xml:space="preserve"> W</w:t>
      </w:r>
      <w:r>
        <w:t>.</w:t>
      </w:r>
      <w:r w:rsidRPr="006673BB">
        <w:t xml:space="preserve"> J. Dominik, C</w:t>
      </w:r>
      <w:r>
        <w:t>.</w:t>
      </w:r>
      <w:r w:rsidRPr="006673BB">
        <w:t xml:space="preserve"> E. Newlands, and K</w:t>
      </w:r>
      <w:r>
        <w:t>.</w:t>
      </w:r>
      <w:r w:rsidRPr="006673BB">
        <w:t xml:space="preserve"> Gervais, 600–11. Leiden: Brill.</w:t>
      </w:r>
    </w:p>
    <w:p w14:paraId="40188628" w14:textId="77777777" w:rsidR="003B1B71" w:rsidRPr="006673BB" w:rsidRDefault="003B1B71" w:rsidP="003B1B71">
      <w:pPr>
        <w:spacing w:line="480" w:lineRule="auto"/>
        <w:ind w:left="720" w:hanging="720"/>
      </w:pPr>
      <w:r w:rsidRPr="006673BB">
        <w:lastRenderedPageBreak/>
        <w:t xml:space="preserve">Newlands, Carole E. </w:t>
      </w:r>
      <w:r>
        <w:t>2016</w:t>
      </w:r>
      <w:r w:rsidRPr="006673BB">
        <w:t xml:space="preserve">. </w:t>
      </w:r>
      <w:r>
        <w:t>“</w:t>
      </w:r>
      <w:r w:rsidRPr="006673BB">
        <w:t xml:space="preserve">Fatal </w:t>
      </w:r>
      <w:r>
        <w:rPr>
          <w:lang w:val="en-GB"/>
        </w:rPr>
        <w:t>unions: marriage</w:t>
      </w:r>
      <w:r w:rsidRPr="006673BB">
        <w:t xml:space="preserve"> at Thebes.</w:t>
      </w:r>
      <w:r>
        <w:t>”</w:t>
      </w:r>
      <w:r w:rsidRPr="006673BB">
        <w:t xml:space="preserve"> In </w:t>
      </w:r>
      <w:r w:rsidRPr="006673BB">
        <w:rPr>
          <w:i/>
          <w:iCs/>
        </w:rPr>
        <w:t>Family in Flavian Epic</w:t>
      </w:r>
      <w:r>
        <w:t>, ed. by</w:t>
      </w:r>
      <w:r w:rsidRPr="006673BB">
        <w:t xml:space="preserve"> N</w:t>
      </w:r>
      <w:r>
        <w:t>.</w:t>
      </w:r>
      <w:r w:rsidRPr="006673BB">
        <w:t xml:space="preserve"> </w:t>
      </w:r>
      <w:proofErr w:type="spellStart"/>
      <w:r w:rsidRPr="006673BB">
        <w:t>Manioti</w:t>
      </w:r>
      <w:proofErr w:type="spellEnd"/>
      <w:r w:rsidRPr="006673BB">
        <w:t xml:space="preserve">, 143–73. Leiden: Brill. </w:t>
      </w:r>
    </w:p>
    <w:p w14:paraId="07DF76DD" w14:textId="36163F05" w:rsidR="003B1B71" w:rsidRDefault="003B1B71" w:rsidP="003B1B71">
      <w:pPr>
        <w:spacing w:line="480" w:lineRule="auto"/>
        <w:ind w:left="720" w:hanging="720"/>
      </w:pPr>
      <w:r w:rsidRPr="006673BB">
        <w:t>Newlands, Carole E</w:t>
      </w:r>
      <w:r>
        <w:t>.</w:t>
      </w:r>
      <w:r w:rsidRPr="006673BB">
        <w:t xml:space="preserve">, William J. Dominik, and Kyle Gervais. 2015. </w:t>
      </w:r>
      <w:r>
        <w:t>“</w:t>
      </w:r>
      <w:r w:rsidRPr="006673BB">
        <w:t>Reading Statius.</w:t>
      </w:r>
      <w:r>
        <w:t>”</w:t>
      </w:r>
      <w:r w:rsidRPr="006673BB">
        <w:t xml:space="preserve"> In </w:t>
      </w:r>
      <w:r w:rsidRPr="006673BB">
        <w:rPr>
          <w:i/>
          <w:iCs/>
        </w:rPr>
        <w:t>Brill</w:t>
      </w:r>
      <w:r w:rsidR="00050F90">
        <w:rPr>
          <w:i/>
          <w:iCs/>
        </w:rPr>
        <w:t>’</w:t>
      </w:r>
      <w:r w:rsidRPr="006673BB">
        <w:rPr>
          <w:i/>
          <w:iCs/>
        </w:rPr>
        <w:t>s Companion to Statius</w:t>
      </w:r>
      <w:r>
        <w:t>, ed. by</w:t>
      </w:r>
      <w:r w:rsidRPr="006673BB">
        <w:t xml:space="preserve"> W</w:t>
      </w:r>
      <w:r>
        <w:t>.</w:t>
      </w:r>
      <w:r w:rsidRPr="006673BB">
        <w:t xml:space="preserve"> J. Dominik, C</w:t>
      </w:r>
      <w:r>
        <w:t>.</w:t>
      </w:r>
      <w:r w:rsidRPr="006673BB">
        <w:t xml:space="preserve"> E. Newlands, and K</w:t>
      </w:r>
      <w:r>
        <w:t>.</w:t>
      </w:r>
      <w:r w:rsidRPr="006673BB">
        <w:t xml:space="preserve"> Gervais, 3–27. Leiden: Brill.</w:t>
      </w:r>
    </w:p>
    <w:p w14:paraId="22DFB6F5" w14:textId="77777777" w:rsidR="003B1B71" w:rsidRDefault="003B1B71" w:rsidP="003B1B71">
      <w:pPr>
        <w:spacing w:line="480" w:lineRule="auto"/>
        <w:ind w:left="720" w:hanging="720"/>
      </w:pPr>
      <w:r w:rsidRPr="006673BB">
        <w:t xml:space="preserve">Newman, John Kevin. 1986. </w:t>
      </w:r>
      <w:r w:rsidRPr="006673BB">
        <w:rPr>
          <w:i/>
        </w:rPr>
        <w:t>The Classical Epic Tradition</w:t>
      </w:r>
      <w:r w:rsidRPr="006673BB">
        <w:t>. Madison: University of Wisconsin Press.</w:t>
      </w:r>
    </w:p>
    <w:p w14:paraId="7B7A9118" w14:textId="77777777" w:rsidR="003B1B71" w:rsidRPr="006673BB" w:rsidRDefault="003B1B71" w:rsidP="003B1B71">
      <w:pPr>
        <w:spacing w:line="480" w:lineRule="auto"/>
        <w:ind w:left="720" w:hanging="720"/>
      </w:pPr>
      <w:r w:rsidRPr="006673BB">
        <w:rPr>
          <w:iCs/>
        </w:rPr>
        <w:t xml:space="preserve">Nicol, John. 1936. </w:t>
      </w:r>
      <w:r w:rsidRPr="006673BB">
        <w:rPr>
          <w:i/>
        </w:rPr>
        <w:t xml:space="preserve">The Historical and Geographical Sources Used by </w:t>
      </w:r>
      <w:proofErr w:type="spellStart"/>
      <w:r w:rsidRPr="006673BB">
        <w:rPr>
          <w:i/>
        </w:rPr>
        <w:t>Silius</w:t>
      </w:r>
      <w:proofErr w:type="spellEnd"/>
      <w:r w:rsidRPr="006673BB">
        <w:rPr>
          <w:i/>
        </w:rPr>
        <w:t xml:space="preserve"> </w:t>
      </w:r>
      <w:proofErr w:type="spellStart"/>
      <w:r w:rsidRPr="006673BB">
        <w:rPr>
          <w:i/>
        </w:rPr>
        <w:t>Italicus</w:t>
      </w:r>
      <w:proofErr w:type="spellEnd"/>
      <w:r w:rsidRPr="006673BB">
        <w:rPr>
          <w:iCs/>
        </w:rPr>
        <w:t>. Oxford: Blackwell.</w:t>
      </w:r>
    </w:p>
    <w:p w14:paraId="281D397C" w14:textId="77777777" w:rsidR="003B1B71" w:rsidRPr="006673BB" w:rsidRDefault="003B1B71" w:rsidP="003B1B71">
      <w:pPr>
        <w:spacing w:line="480" w:lineRule="auto"/>
        <w:ind w:left="720" w:hanging="720"/>
        <w:rPr>
          <w:lang w:eastAsia="en-CA"/>
        </w:rPr>
      </w:pPr>
      <w:proofErr w:type="spellStart"/>
      <w:r w:rsidRPr="006673BB">
        <w:t>Nordera</w:t>
      </w:r>
      <w:proofErr w:type="spellEnd"/>
      <w:r w:rsidRPr="006673BB">
        <w:t xml:space="preserve">, Roberta </w:t>
      </w:r>
      <w:r>
        <w:t>(</w:t>
      </w:r>
      <w:r w:rsidRPr="006673BB">
        <w:t xml:space="preserve">tr. by </w:t>
      </w:r>
      <w:r w:rsidRPr="006673BB">
        <w:rPr>
          <w:lang w:eastAsia="en-CA"/>
        </w:rPr>
        <w:t xml:space="preserve">Antony </w:t>
      </w:r>
      <w:proofErr w:type="spellStart"/>
      <w:r w:rsidRPr="006673BB">
        <w:rPr>
          <w:lang w:eastAsia="en-CA"/>
        </w:rPr>
        <w:t>Augoustakis</w:t>
      </w:r>
      <w:proofErr w:type="spellEnd"/>
      <w:r>
        <w:rPr>
          <w:lang w:eastAsia="en-CA"/>
        </w:rPr>
        <w:t>)</w:t>
      </w:r>
      <w:r w:rsidRPr="006673BB">
        <w:rPr>
          <w:lang w:eastAsia="en-CA"/>
        </w:rPr>
        <w:t xml:space="preserve">. 2016. </w:t>
      </w:r>
      <w:r>
        <w:rPr>
          <w:lang w:eastAsia="en-CA"/>
        </w:rPr>
        <w:t>“</w:t>
      </w:r>
      <w:proofErr w:type="spellStart"/>
      <w:r w:rsidRPr="006673BB">
        <w:rPr>
          <w:lang w:eastAsia="en-CA"/>
        </w:rPr>
        <w:t>Virgilianisms</w:t>
      </w:r>
      <w:proofErr w:type="spellEnd"/>
      <w:r w:rsidRPr="006673BB">
        <w:rPr>
          <w:lang w:eastAsia="en-CA"/>
        </w:rPr>
        <w:t xml:space="preserve"> in </w:t>
      </w:r>
      <w:proofErr w:type="spellStart"/>
      <w:r w:rsidRPr="006673BB">
        <w:rPr>
          <w:lang w:eastAsia="en-CA"/>
        </w:rPr>
        <w:t>Valerius</w:t>
      </w:r>
      <w:proofErr w:type="spellEnd"/>
      <w:r w:rsidRPr="006673BB">
        <w:rPr>
          <w:lang w:eastAsia="en-CA"/>
        </w:rPr>
        <w:t xml:space="preserve"> </w:t>
      </w:r>
      <w:proofErr w:type="spellStart"/>
      <w:r w:rsidRPr="006673BB">
        <w:rPr>
          <w:lang w:eastAsia="en-CA"/>
        </w:rPr>
        <w:t>Flaccus</w:t>
      </w:r>
      <w:proofErr w:type="spellEnd"/>
      <w:r w:rsidRPr="006673BB">
        <w:rPr>
          <w:lang w:eastAsia="en-CA"/>
        </w:rPr>
        <w:t xml:space="preserve">: </w:t>
      </w:r>
      <w:r>
        <w:rPr>
          <w:lang w:eastAsia="en-CA"/>
        </w:rPr>
        <w:t>a contribution to the study of epic language</w:t>
      </w:r>
      <w:r w:rsidRPr="006673BB">
        <w:rPr>
          <w:lang w:eastAsia="en-CA"/>
        </w:rPr>
        <w:t xml:space="preserve"> in the Imperial </w:t>
      </w:r>
      <w:r>
        <w:rPr>
          <w:lang w:eastAsia="en-CA"/>
        </w:rPr>
        <w:t>age</w:t>
      </w:r>
      <w:r w:rsidRPr="006673BB">
        <w:rPr>
          <w:lang w:eastAsia="en-CA"/>
        </w:rPr>
        <w:t>.</w:t>
      </w:r>
      <w:r>
        <w:rPr>
          <w:lang w:eastAsia="en-CA"/>
        </w:rPr>
        <w:t>”</w:t>
      </w:r>
      <w:r w:rsidRPr="006673BB">
        <w:rPr>
          <w:lang w:eastAsia="en-CA"/>
        </w:rPr>
        <w:t xml:space="preserve"> In </w:t>
      </w:r>
      <w:r w:rsidRPr="006673BB">
        <w:rPr>
          <w:i/>
          <w:iCs/>
          <w:lang w:eastAsia="en-CA"/>
        </w:rPr>
        <w:t>Flavian Epic. Oxford Readings in Classical Studies</w:t>
      </w:r>
      <w:r>
        <w:rPr>
          <w:lang w:eastAsia="en-CA"/>
        </w:rPr>
        <w:t xml:space="preserve">, ed. by A. </w:t>
      </w:r>
      <w:proofErr w:type="spellStart"/>
      <w:r>
        <w:rPr>
          <w:lang w:eastAsia="en-CA"/>
        </w:rPr>
        <w:t>Augoustakis</w:t>
      </w:r>
      <w:proofErr w:type="spellEnd"/>
      <w:r w:rsidRPr="006673BB">
        <w:rPr>
          <w:lang w:eastAsia="en-CA"/>
        </w:rPr>
        <w:t xml:space="preserve">, 45–79. Oxford: Oxford University Press. </w:t>
      </w:r>
    </w:p>
    <w:p w14:paraId="043315F4" w14:textId="5759FB20" w:rsidR="003B1B71" w:rsidRPr="00C15891" w:rsidRDefault="003B1B71" w:rsidP="003B1B71">
      <w:pPr>
        <w:spacing w:line="480" w:lineRule="auto"/>
        <w:ind w:left="720" w:hanging="720"/>
        <w:rPr>
          <w:lang w:val="it-IT"/>
        </w:rPr>
      </w:pPr>
      <w:r w:rsidRPr="006673BB">
        <w:t xml:space="preserve">Nugent, </w:t>
      </w:r>
      <w:r>
        <w:t xml:space="preserve">S. Georgia. </w:t>
      </w:r>
      <w:r w:rsidRPr="006673BB">
        <w:t xml:space="preserve">1996. </w:t>
      </w:r>
      <w:r>
        <w:t>“</w:t>
      </w:r>
      <w:r w:rsidRPr="006673BB">
        <w:t>Statius</w:t>
      </w:r>
      <w:r w:rsidR="00050F90">
        <w:t>’</w:t>
      </w:r>
      <w:r w:rsidRPr="006673BB">
        <w:t xml:space="preserve"> </w:t>
      </w:r>
      <w:proofErr w:type="spellStart"/>
      <w:r w:rsidRPr="006673BB">
        <w:t>Hypsipyle</w:t>
      </w:r>
      <w:proofErr w:type="spellEnd"/>
      <w:r w:rsidRPr="006673BB">
        <w:t xml:space="preserve">: </w:t>
      </w:r>
      <w:r>
        <w:t>following in the footsteps</w:t>
      </w:r>
      <w:r w:rsidRPr="006673BB">
        <w:t xml:space="preserve"> of the </w:t>
      </w:r>
      <w:r w:rsidRPr="006673BB">
        <w:rPr>
          <w:i/>
        </w:rPr>
        <w:t>Aeneid</w:t>
      </w:r>
      <w:r w:rsidRPr="006673BB">
        <w:t>.</w:t>
      </w:r>
      <w:r>
        <w:t>”</w:t>
      </w:r>
      <w:r w:rsidRPr="006673BB">
        <w:t xml:space="preserve"> </w:t>
      </w:r>
      <w:proofErr w:type="spellStart"/>
      <w:r w:rsidRPr="00C15891">
        <w:rPr>
          <w:i/>
          <w:lang w:val="it-IT"/>
        </w:rPr>
        <w:t>Scholia</w:t>
      </w:r>
      <w:proofErr w:type="spellEnd"/>
      <w:r w:rsidRPr="00C15891">
        <w:rPr>
          <w:lang w:val="it-IT"/>
        </w:rPr>
        <w:t xml:space="preserve"> 5: 46–71.</w:t>
      </w:r>
    </w:p>
    <w:p w14:paraId="36DDE531" w14:textId="77777777" w:rsidR="003B1B71" w:rsidRPr="00C15891" w:rsidRDefault="003B1B71" w:rsidP="003B1B71">
      <w:pPr>
        <w:spacing w:line="480" w:lineRule="auto"/>
        <w:ind w:left="720" w:hanging="720"/>
        <w:rPr>
          <w:lang w:val="it-IT"/>
        </w:rPr>
      </w:pPr>
      <w:r w:rsidRPr="00C15891">
        <w:rPr>
          <w:lang w:val="it-IT"/>
        </w:rPr>
        <w:t>Nuzzo, Gianfranco</w:t>
      </w:r>
      <w:r>
        <w:rPr>
          <w:lang w:val="it-IT"/>
        </w:rPr>
        <w:t>.</w:t>
      </w:r>
      <w:r w:rsidRPr="00C15891">
        <w:rPr>
          <w:lang w:val="it-IT"/>
        </w:rPr>
        <w:t xml:space="preserve"> 2012. </w:t>
      </w:r>
      <w:r w:rsidRPr="004A0671">
        <w:rPr>
          <w:lang w:val="it-IT"/>
        </w:rPr>
        <w:t>Achilleide</w:t>
      </w:r>
      <w:r w:rsidRPr="00C15891">
        <w:rPr>
          <w:i/>
          <w:iCs/>
          <w:lang w:val="it-IT"/>
        </w:rPr>
        <w:t xml:space="preserve">: Publio </w:t>
      </w:r>
      <w:proofErr w:type="spellStart"/>
      <w:r w:rsidRPr="00C15891">
        <w:rPr>
          <w:i/>
          <w:iCs/>
          <w:lang w:val="it-IT"/>
        </w:rPr>
        <w:t>Papinio</w:t>
      </w:r>
      <w:proofErr w:type="spellEnd"/>
      <w:r w:rsidRPr="00C15891">
        <w:rPr>
          <w:i/>
          <w:iCs/>
          <w:lang w:val="it-IT"/>
        </w:rPr>
        <w:t xml:space="preserve"> Stazio</w:t>
      </w:r>
      <w:r w:rsidRPr="00C15891">
        <w:rPr>
          <w:lang w:val="it-IT"/>
        </w:rPr>
        <w:t>. Palermo: Palumbo.</w:t>
      </w:r>
    </w:p>
    <w:p w14:paraId="79AE6170" w14:textId="299B8B6B" w:rsidR="003B1B71" w:rsidRPr="006673BB" w:rsidRDefault="003B1B71" w:rsidP="003B1B71">
      <w:pPr>
        <w:spacing w:line="480" w:lineRule="auto"/>
        <w:ind w:left="720" w:hanging="720"/>
      </w:pPr>
      <w:r w:rsidRPr="006673BB">
        <w:t>O</w:t>
      </w:r>
      <w:r w:rsidR="00050F90">
        <w:t>’</w:t>
      </w:r>
      <w:r w:rsidRPr="006673BB">
        <w:t xml:space="preserve">Gorman, E. C. 2005. </w:t>
      </w:r>
      <w:r>
        <w:t>“</w:t>
      </w:r>
      <w:r w:rsidRPr="006673BB">
        <w:t xml:space="preserve">Beyond recognition: </w:t>
      </w:r>
      <w:r>
        <w:t>twin</w:t>
      </w:r>
      <w:r w:rsidRPr="006673BB">
        <w:t xml:space="preserve"> narratives in Statius</w:t>
      </w:r>
      <w:r w:rsidR="00050F90">
        <w:t>’</w:t>
      </w:r>
      <w:r w:rsidRPr="006673BB">
        <w:t xml:space="preserve"> </w:t>
      </w:r>
      <w:proofErr w:type="spellStart"/>
      <w:r w:rsidRPr="006673BB">
        <w:rPr>
          <w:i/>
          <w:iCs/>
        </w:rPr>
        <w:t>Thebaid</w:t>
      </w:r>
      <w:proofErr w:type="spellEnd"/>
      <w:r w:rsidRPr="006673BB">
        <w:t>.</w:t>
      </w:r>
      <w:r>
        <w:t>”</w:t>
      </w:r>
      <w:r w:rsidRPr="006673BB">
        <w:t xml:space="preserve"> In </w:t>
      </w:r>
      <w:r w:rsidRPr="006673BB">
        <w:rPr>
          <w:i/>
          <w:iCs/>
        </w:rPr>
        <w:t>Roman and Greek Imperial Epic</w:t>
      </w:r>
      <w:r>
        <w:t xml:space="preserve">, ed. by M. </w:t>
      </w:r>
      <w:r w:rsidRPr="006673BB">
        <w:t xml:space="preserve">Paschalis, 29–45. </w:t>
      </w:r>
      <w:proofErr w:type="spellStart"/>
      <w:r w:rsidRPr="006673BB">
        <w:t>Herakleion</w:t>
      </w:r>
      <w:proofErr w:type="spellEnd"/>
      <w:r w:rsidRPr="006673BB">
        <w:t xml:space="preserve">: </w:t>
      </w:r>
      <w:proofErr w:type="spellStart"/>
      <w:r w:rsidRPr="006673BB">
        <w:t>Herakleion</w:t>
      </w:r>
      <w:proofErr w:type="spellEnd"/>
      <w:r w:rsidRPr="006673BB">
        <w:t xml:space="preserve"> University Press. </w:t>
      </w:r>
    </w:p>
    <w:p w14:paraId="31DD0152" w14:textId="73D775F3" w:rsidR="003B1B71" w:rsidRPr="006673BB" w:rsidRDefault="003B1B71" w:rsidP="003B1B71">
      <w:pPr>
        <w:spacing w:line="480" w:lineRule="auto"/>
        <w:ind w:left="720" w:hanging="720"/>
      </w:pPr>
      <w:r w:rsidRPr="006673BB">
        <w:t>O</w:t>
      </w:r>
      <w:r w:rsidR="00050F90">
        <w:t>’</w:t>
      </w:r>
      <w:r w:rsidRPr="006673BB">
        <w:t xml:space="preserve">Hara, James. 2007. </w:t>
      </w:r>
      <w:r w:rsidRPr="006673BB">
        <w:rPr>
          <w:i/>
          <w:iCs/>
        </w:rPr>
        <w:t xml:space="preserve">Inconsistency in Roman Epic: Studies in Catullus, Lucretius, Vergil, </w:t>
      </w:r>
      <w:proofErr w:type="gramStart"/>
      <w:r w:rsidRPr="006673BB">
        <w:rPr>
          <w:i/>
          <w:iCs/>
        </w:rPr>
        <w:t>Ovid</w:t>
      </w:r>
      <w:proofErr w:type="gramEnd"/>
      <w:r w:rsidRPr="006673BB">
        <w:rPr>
          <w:i/>
          <w:iCs/>
        </w:rPr>
        <w:t xml:space="preserve"> and Lucan</w:t>
      </w:r>
      <w:r w:rsidRPr="006673BB">
        <w:t>. Cambridge: Cambridge University Press</w:t>
      </w:r>
    </w:p>
    <w:p w14:paraId="0688758B" w14:textId="77777777" w:rsidR="003B1B71" w:rsidRPr="006673BB" w:rsidRDefault="003B1B71" w:rsidP="003B1B71">
      <w:pPr>
        <w:spacing w:line="480" w:lineRule="auto"/>
        <w:ind w:left="720" w:hanging="720"/>
      </w:pPr>
      <w:r w:rsidRPr="006673BB">
        <w:t xml:space="preserve">Ogilvie, Robert Maxwell. 1980. </w:t>
      </w:r>
      <w:r w:rsidRPr="006673BB">
        <w:rPr>
          <w:i/>
          <w:iCs/>
        </w:rPr>
        <w:t>Roman Literature and Society</w:t>
      </w:r>
      <w:r w:rsidRPr="006673BB">
        <w:t xml:space="preserve">. Michigan: Harvester Press. </w:t>
      </w:r>
    </w:p>
    <w:p w14:paraId="3C12054D" w14:textId="77777777" w:rsidR="003B1B71" w:rsidRPr="006673BB" w:rsidRDefault="003B1B71" w:rsidP="003B1B71">
      <w:pPr>
        <w:spacing w:line="480" w:lineRule="auto"/>
        <w:ind w:left="720" w:hanging="720"/>
      </w:pPr>
      <w:proofErr w:type="spellStart"/>
      <w:r w:rsidRPr="006673BB">
        <w:rPr>
          <w:rFonts w:eastAsia="MinionPro-Regular"/>
        </w:rPr>
        <w:t>Pagán</w:t>
      </w:r>
      <w:proofErr w:type="spellEnd"/>
      <w:r w:rsidRPr="006673BB">
        <w:rPr>
          <w:rFonts w:eastAsia="MinionPro-Regular"/>
        </w:rPr>
        <w:t xml:space="preserve">, Victoria E. 2000. </w:t>
      </w:r>
      <w:r>
        <w:rPr>
          <w:rFonts w:eastAsia="MinionPro-Regular"/>
        </w:rPr>
        <w:t>“</w:t>
      </w:r>
      <w:r w:rsidRPr="006673BB">
        <w:rPr>
          <w:rFonts w:eastAsia="MinionPro-Regular"/>
        </w:rPr>
        <w:t xml:space="preserve">The </w:t>
      </w:r>
      <w:proofErr w:type="spellStart"/>
      <w:r>
        <w:rPr>
          <w:rFonts w:eastAsia="MinionPro-Regular"/>
        </w:rPr>
        <w:t>mourning</w:t>
      </w:r>
      <w:proofErr w:type="spellEnd"/>
      <w:r>
        <w:rPr>
          <w:rFonts w:eastAsia="MinionPro-Regular"/>
        </w:rPr>
        <w:t xml:space="preserve"> after</w:t>
      </w:r>
      <w:r w:rsidRPr="006673BB">
        <w:rPr>
          <w:rFonts w:eastAsia="MinionPro-Regular"/>
        </w:rPr>
        <w:t xml:space="preserve">: Statius </w:t>
      </w:r>
      <w:proofErr w:type="spellStart"/>
      <w:r w:rsidRPr="006673BB">
        <w:rPr>
          <w:rFonts w:eastAsia="MinionPro-It"/>
          <w:i/>
          <w:iCs/>
        </w:rPr>
        <w:t>Thebaid</w:t>
      </w:r>
      <w:proofErr w:type="spellEnd"/>
      <w:r w:rsidRPr="006673BB">
        <w:rPr>
          <w:rFonts w:eastAsia="MinionPro-It"/>
          <w:i/>
          <w:iCs/>
        </w:rPr>
        <w:t xml:space="preserve"> </w:t>
      </w:r>
      <w:r w:rsidRPr="006673BB">
        <w:rPr>
          <w:rFonts w:eastAsia="MinionPro-Regular"/>
        </w:rPr>
        <w:t>12.</w:t>
      </w:r>
      <w:r>
        <w:rPr>
          <w:rFonts w:eastAsia="MinionPro-Regular"/>
        </w:rPr>
        <w:t>”</w:t>
      </w:r>
      <w:r w:rsidRPr="006673BB">
        <w:rPr>
          <w:rFonts w:eastAsia="MinionPro-Regular"/>
        </w:rPr>
        <w:t xml:space="preserve"> </w:t>
      </w:r>
      <w:proofErr w:type="spellStart"/>
      <w:r w:rsidRPr="006673BB">
        <w:rPr>
          <w:rFonts w:eastAsia="MinionPro-It"/>
          <w:i/>
          <w:iCs/>
        </w:rPr>
        <w:t>AJPh</w:t>
      </w:r>
      <w:proofErr w:type="spellEnd"/>
      <w:r w:rsidRPr="006673BB">
        <w:rPr>
          <w:rFonts w:eastAsia="MinionPro-It"/>
          <w:i/>
          <w:iCs/>
        </w:rPr>
        <w:t xml:space="preserve"> </w:t>
      </w:r>
      <w:r w:rsidRPr="006673BB">
        <w:rPr>
          <w:rFonts w:eastAsia="MinionPro-Regular"/>
        </w:rPr>
        <w:t>121: 423–52.</w:t>
      </w:r>
    </w:p>
    <w:p w14:paraId="1A623078" w14:textId="22188255" w:rsidR="003B1B71" w:rsidRPr="006673BB" w:rsidRDefault="003B1B71" w:rsidP="003B1B71">
      <w:pPr>
        <w:spacing w:line="480" w:lineRule="auto"/>
        <w:ind w:left="720" w:hanging="720"/>
      </w:pPr>
      <w:proofErr w:type="spellStart"/>
      <w:r w:rsidRPr="006673BB">
        <w:lastRenderedPageBreak/>
        <w:t>Paleit</w:t>
      </w:r>
      <w:proofErr w:type="spellEnd"/>
      <w:r w:rsidRPr="006673BB">
        <w:t xml:space="preserve">, Edward. 2013. </w:t>
      </w:r>
      <w:r w:rsidRPr="006673BB">
        <w:rPr>
          <w:i/>
        </w:rPr>
        <w:t>War, Liberty, and Caesar: Responses to Lucan</w:t>
      </w:r>
      <w:r w:rsidR="00050F90">
        <w:rPr>
          <w:i/>
        </w:rPr>
        <w:t>’</w:t>
      </w:r>
      <w:r w:rsidRPr="006673BB">
        <w:rPr>
          <w:i/>
        </w:rPr>
        <w:t xml:space="preserve">s </w:t>
      </w:r>
      <w:r w:rsidRPr="006673BB">
        <w:t>Bellum Civile</w:t>
      </w:r>
      <w:r w:rsidRPr="006673BB">
        <w:rPr>
          <w:i/>
        </w:rPr>
        <w:t>, ca. 1580–1650</w:t>
      </w:r>
      <w:r w:rsidRPr="006673BB">
        <w:t>. Oxford: Oxford University Press.</w:t>
      </w:r>
    </w:p>
    <w:p w14:paraId="43EA28BC" w14:textId="17D3B857" w:rsidR="003B1B71" w:rsidRPr="006673BB" w:rsidRDefault="003B1B71" w:rsidP="003B1B71">
      <w:pPr>
        <w:spacing w:line="480" w:lineRule="auto"/>
        <w:ind w:left="720" w:hanging="720"/>
        <w:rPr>
          <w:lang w:eastAsia="en-CA"/>
        </w:rPr>
      </w:pPr>
      <w:proofErr w:type="spellStart"/>
      <w:r w:rsidRPr="006673BB">
        <w:rPr>
          <w:lang w:eastAsia="en-CA"/>
        </w:rPr>
        <w:t>Panoussi</w:t>
      </w:r>
      <w:proofErr w:type="spellEnd"/>
      <w:r w:rsidRPr="006673BB">
        <w:rPr>
          <w:lang w:eastAsia="en-CA"/>
        </w:rPr>
        <w:t xml:space="preserve">, </w:t>
      </w:r>
      <w:proofErr w:type="spellStart"/>
      <w:r w:rsidRPr="006673BB">
        <w:rPr>
          <w:lang w:eastAsia="en-CA"/>
        </w:rPr>
        <w:t>Vassiliki</w:t>
      </w:r>
      <w:proofErr w:type="spellEnd"/>
      <w:r w:rsidRPr="006673BB">
        <w:rPr>
          <w:lang w:eastAsia="en-CA"/>
        </w:rPr>
        <w:t>. 2019.  </w:t>
      </w:r>
      <w:r w:rsidRPr="006673BB">
        <w:rPr>
          <w:i/>
          <w:iCs/>
          <w:lang w:eastAsia="en-CA"/>
        </w:rPr>
        <w:t xml:space="preserve">Brides, </w:t>
      </w:r>
      <w:r>
        <w:rPr>
          <w:i/>
          <w:iCs/>
          <w:lang w:eastAsia="en-CA"/>
        </w:rPr>
        <w:t>Mourners</w:t>
      </w:r>
      <w:r w:rsidRPr="006673BB">
        <w:rPr>
          <w:i/>
          <w:iCs/>
          <w:lang w:eastAsia="en-CA"/>
        </w:rPr>
        <w:t xml:space="preserve">, Bacchae: </w:t>
      </w:r>
      <w:r>
        <w:rPr>
          <w:i/>
          <w:iCs/>
          <w:lang w:eastAsia="en-CA"/>
        </w:rPr>
        <w:t>Women</w:t>
      </w:r>
      <w:r w:rsidR="00050F90">
        <w:rPr>
          <w:i/>
          <w:iCs/>
          <w:lang w:eastAsia="en-CA"/>
        </w:rPr>
        <w:t>’</w:t>
      </w:r>
      <w:r>
        <w:rPr>
          <w:i/>
          <w:iCs/>
          <w:lang w:eastAsia="en-CA"/>
        </w:rPr>
        <w:t>s Rituals in Roman Literature</w:t>
      </w:r>
      <w:r w:rsidRPr="006673BB">
        <w:rPr>
          <w:lang w:eastAsia="en-CA"/>
        </w:rPr>
        <w:t>. Baltimore: Johns Hopkins University Press.</w:t>
      </w:r>
    </w:p>
    <w:p w14:paraId="16B81156" w14:textId="77777777" w:rsidR="00027DEA" w:rsidRDefault="003B1B71" w:rsidP="003B1B71">
      <w:pPr>
        <w:spacing w:line="480" w:lineRule="auto"/>
        <w:ind w:left="720" w:hanging="720"/>
      </w:pPr>
      <w:proofErr w:type="spellStart"/>
      <w:r w:rsidRPr="006673BB">
        <w:t>Papaioannou</w:t>
      </w:r>
      <w:proofErr w:type="spellEnd"/>
      <w:r w:rsidRPr="006673BB">
        <w:t xml:space="preserve">, Sophia, and Agis </w:t>
      </w:r>
      <w:proofErr w:type="spellStart"/>
      <w:r w:rsidRPr="006673BB">
        <w:t>Marinis</w:t>
      </w:r>
      <w:proofErr w:type="spellEnd"/>
      <w:r w:rsidRPr="006673BB">
        <w:t xml:space="preserve">, eds. 2021. </w:t>
      </w:r>
      <w:r w:rsidRPr="006673BB">
        <w:rPr>
          <w:i/>
          <w:iCs/>
        </w:rPr>
        <w:t>Elements of Tragedy in Flavian Epic</w:t>
      </w:r>
      <w:r w:rsidRPr="006673BB">
        <w:t xml:space="preserve">. Leiden: </w:t>
      </w:r>
      <w:r>
        <w:t>De Gruyter</w:t>
      </w:r>
      <w:r w:rsidRPr="006673BB">
        <w:t>.</w:t>
      </w:r>
    </w:p>
    <w:p w14:paraId="09299688" w14:textId="15D24708" w:rsidR="003B1B71" w:rsidRPr="006673BB" w:rsidRDefault="00027DEA" w:rsidP="003B1B71">
      <w:pPr>
        <w:spacing w:line="480" w:lineRule="auto"/>
        <w:ind w:left="720" w:hanging="720"/>
      </w:pPr>
      <w:proofErr w:type="spellStart"/>
      <w:r>
        <w:t>Papanghelis</w:t>
      </w:r>
      <w:proofErr w:type="spellEnd"/>
      <w:r>
        <w:t xml:space="preserve">, Theodore D. and </w:t>
      </w:r>
      <w:proofErr w:type="spellStart"/>
      <w:r>
        <w:t>Antonios</w:t>
      </w:r>
      <w:proofErr w:type="spellEnd"/>
      <w:r>
        <w:t xml:space="preserve"> </w:t>
      </w:r>
      <w:proofErr w:type="spellStart"/>
      <w:r>
        <w:t>Rengakos</w:t>
      </w:r>
      <w:proofErr w:type="spellEnd"/>
      <w:r>
        <w:t xml:space="preserve">. 2008. </w:t>
      </w:r>
      <w:r>
        <w:rPr>
          <w:i/>
          <w:iCs/>
        </w:rPr>
        <w:t>Brill</w:t>
      </w:r>
      <w:r w:rsidR="00050F90">
        <w:rPr>
          <w:i/>
          <w:iCs/>
        </w:rPr>
        <w:t>’</w:t>
      </w:r>
      <w:r>
        <w:rPr>
          <w:i/>
          <w:iCs/>
        </w:rPr>
        <w:t xml:space="preserve">s Companion to Apollonius </w:t>
      </w:r>
      <w:proofErr w:type="spellStart"/>
      <w:r>
        <w:rPr>
          <w:i/>
          <w:iCs/>
        </w:rPr>
        <w:t>Rhodius</w:t>
      </w:r>
      <w:proofErr w:type="spellEnd"/>
      <w:r>
        <w:rPr>
          <w:i/>
          <w:iCs/>
        </w:rPr>
        <w:t>, Second, Revised Edition</w:t>
      </w:r>
      <w:r>
        <w:t>. Leiden: Brill.</w:t>
      </w:r>
      <w:r w:rsidR="003B1B71" w:rsidRPr="006673BB">
        <w:tab/>
      </w:r>
    </w:p>
    <w:p w14:paraId="1B8097E8" w14:textId="77777777" w:rsidR="003B1B71" w:rsidRPr="006673BB" w:rsidRDefault="003B1B71" w:rsidP="003B1B71">
      <w:pPr>
        <w:spacing w:line="480" w:lineRule="auto"/>
        <w:ind w:left="720" w:hanging="720"/>
      </w:pPr>
      <w:proofErr w:type="spellStart"/>
      <w:r w:rsidRPr="006673BB">
        <w:t>Papanghelis</w:t>
      </w:r>
      <w:proofErr w:type="spellEnd"/>
      <w:r w:rsidRPr="006673BB">
        <w:t>, Theodore D.</w:t>
      </w:r>
      <w:r>
        <w:t>,</w:t>
      </w:r>
      <w:r w:rsidRPr="006673BB">
        <w:t xml:space="preserve"> Stephen J. Harrison</w:t>
      </w:r>
      <w:r>
        <w:t>,</w:t>
      </w:r>
      <w:r w:rsidRPr="006673BB">
        <w:t xml:space="preserve"> and Stavros </w:t>
      </w:r>
      <w:proofErr w:type="spellStart"/>
      <w:r w:rsidRPr="006673BB">
        <w:t>Frangoulidis</w:t>
      </w:r>
      <w:proofErr w:type="spellEnd"/>
      <w:r w:rsidRPr="006673BB">
        <w:t xml:space="preserve">, eds. 2013. </w:t>
      </w:r>
      <w:r w:rsidRPr="006673BB">
        <w:rPr>
          <w:i/>
        </w:rPr>
        <w:t>Generic Interfaces in Latin Literature: Encounters, Interactions and Transformations</w:t>
      </w:r>
      <w:r w:rsidRPr="006673BB">
        <w:t>. Berlin: De Gruyter.</w:t>
      </w:r>
    </w:p>
    <w:p w14:paraId="2F50511C" w14:textId="77777777" w:rsidR="003B1B71" w:rsidRPr="006673BB" w:rsidRDefault="003B1B71" w:rsidP="003B1B71">
      <w:pPr>
        <w:spacing w:line="480" w:lineRule="auto"/>
        <w:ind w:left="720" w:hanging="720"/>
      </w:pPr>
      <w:r w:rsidRPr="006673BB">
        <w:t xml:space="preserve">Parkes, Ruth. 2003. </w:t>
      </w:r>
      <w:r>
        <w:t>“</w:t>
      </w:r>
      <w:r w:rsidRPr="006673BB">
        <w:t xml:space="preserve">A </w:t>
      </w:r>
      <w:r>
        <w:t>commentary</w:t>
      </w:r>
      <w:r w:rsidRPr="006673BB">
        <w:t xml:space="preserve"> on Statius, </w:t>
      </w:r>
      <w:proofErr w:type="spellStart"/>
      <w:r w:rsidRPr="006673BB">
        <w:rPr>
          <w:i/>
          <w:iCs/>
        </w:rPr>
        <w:t>Thebaid</w:t>
      </w:r>
      <w:proofErr w:type="spellEnd"/>
      <w:r w:rsidRPr="006673BB">
        <w:rPr>
          <w:i/>
          <w:iCs/>
        </w:rPr>
        <w:t xml:space="preserve"> </w:t>
      </w:r>
      <w:r w:rsidRPr="006673BB">
        <w:t>4.1–308.</w:t>
      </w:r>
      <w:r>
        <w:t>”</w:t>
      </w:r>
      <w:r w:rsidRPr="006673BB">
        <w:t xml:space="preserve"> PhD diss.</w:t>
      </w:r>
      <w:r>
        <w:t>,</w:t>
      </w:r>
      <w:r w:rsidRPr="006673BB">
        <w:t xml:space="preserve"> Oxford. </w:t>
      </w:r>
    </w:p>
    <w:p w14:paraId="374470FF" w14:textId="77777777" w:rsidR="003B1B71" w:rsidRPr="006673BB" w:rsidRDefault="003B1B71" w:rsidP="003B1B71">
      <w:pPr>
        <w:spacing w:line="480" w:lineRule="auto"/>
        <w:ind w:left="720" w:hanging="720"/>
      </w:pPr>
      <w:r w:rsidRPr="006673BB">
        <w:t xml:space="preserve">Parkes, Ruth. 2005a. </w:t>
      </w:r>
      <w:r>
        <w:t>“</w:t>
      </w:r>
      <w:r w:rsidRPr="006673BB">
        <w:t xml:space="preserve">Men </w:t>
      </w:r>
      <w:r>
        <w:t>before the Moon</w:t>
      </w:r>
      <w:r w:rsidRPr="006673BB">
        <w:t xml:space="preserve">: </w:t>
      </w:r>
      <w:r>
        <w:t>the relevance</w:t>
      </w:r>
      <w:r w:rsidRPr="006673BB">
        <w:t xml:space="preserve"> of Statius </w:t>
      </w:r>
      <w:proofErr w:type="spellStart"/>
      <w:r w:rsidRPr="006673BB">
        <w:rPr>
          <w:i/>
          <w:iCs/>
        </w:rPr>
        <w:t>Thebaid</w:t>
      </w:r>
      <w:proofErr w:type="spellEnd"/>
      <w:r w:rsidRPr="006673BB">
        <w:rPr>
          <w:i/>
          <w:iCs/>
        </w:rPr>
        <w:t xml:space="preserve"> </w:t>
      </w:r>
      <w:r w:rsidRPr="006673BB">
        <w:t xml:space="preserve">3.275–284 to </w:t>
      </w:r>
      <w:proofErr w:type="spellStart"/>
      <w:r w:rsidRPr="006673BB">
        <w:t>Parthenopaeus</w:t>
      </w:r>
      <w:proofErr w:type="spellEnd"/>
      <w:r w:rsidRPr="006673BB">
        <w:t xml:space="preserve"> and his Arcadian contingent.</w:t>
      </w:r>
      <w:r>
        <w:t>”</w:t>
      </w:r>
      <w:r w:rsidRPr="006673BB">
        <w:t xml:space="preserve"> </w:t>
      </w:r>
      <w:proofErr w:type="spellStart"/>
      <w:r w:rsidRPr="006673BB">
        <w:rPr>
          <w:i/>
          <w:iCs/>
        </w:rPr>
        <w:t>CP</w:t>
      </w:r>
      <w:r>
        <w:rPr>
          <w:i/>
          <w:iCs/>
        </w:rPr>
        <w:t>h</w:t>
      </w:r>
      <w:proofErr w:type="spellEnd"/>
      <w:r w:rsidRPr="006673BB">
        <w:t xml:space="preserve"> 100: 358–65.</w:t>
      </w:r>
    </w:p>
    <w:p w14:paraId="57AFA799" w14:textId="5929EA43" w:rsidR="003B1B71" w:rsidRPr="006673BB" w:rsidRDefault="003B1B71" w:rsidP="003B1B71">
      <w:pPr>
        <w:spacing w:line="480" w:lineRule="auto"/>
        <w:ind w:left="720" w:hanging="720"/>
      </w:pPr>
      <w:r w:rsidRPr="006673BB">
        <w:t xml:space="preserve">Parkes, Ruth. 2005b. </w:t>
      </w:r>
      <w:r>
        <w:t>“</w:t>
      </w:r>
      <w:r w:rsidRPr="006673BB">
        <w:t xml:space="preserve">Model </w:t>
      </w:r>
      <w:r>
        <w:t>youths</w:t>
      </w:r>
      <w:r w:rsidRPr="006673BB">
        <w:t xml:space="preserve">? Achilles and </w:t>
      </w:r>
      <w:proofErr w:type="spellStart"/>
      <w:r w:rsidRPr="006673BB">
        <w:t>Parthenopaeus</w:t>
      </w:r>
      <w:proofErr w:type="spellEnd"/>
      <w:r w:rsidRPr="006673BB">
        <w:t xml:space="preserve"> in </w:t>
      </w:r>
      <w:proofErr w:type="spellStart"/>
      <w:r w:rsidRPr="006673BB">
        <w:t>Claudian</w:t>
      </w:r>
      <w:r w:rsidR="00050F90">
        <w:t>’</w:t>
      </w:r>
      <w:r w:rsidRPr="006673BB">
        <w:t>s</w:t>
      </w:r>
      <w:proofErr w:type="spellEnd"/>
      <w:r w:rsidRPr="006673BB">
        <w:t xml:space="preserve"> Panegyrics on the Third and Fourth Consulships of Honorius.</w:t>
      </w:r>
      <w:r>
        <w:t>”</w:t>
      </w:r>
      <w:r w:rsidRPr="006673BB">
        <w:t xml:space="preserve"> </w:t>
      </w:r>
      <w:r w:rsidRPr="006673BB">
        <w:rPr>
          <w:i/>
          <w:iCs/>
        </w:rPr>
        <w:t xml:space="preserve">ICS </w:t>
      </w:r>
      <w:r w:rsidRPr="006673BB">
        <w:t>30: 67–82.</w:t>
      </w:r>
    </w:p>
    <w:p w14:paraId="08BD84EF" w14:textId="65AFF8CC" w:rsidR="003B1B71" w:rsidRPr="006673BB" w:rsidRDefault="003B1B71" w:rsidP="003B1B71">
      <w:pPr>
        <w:spacing w:line="480" w:lineRule="auto"/>
        <w:ind w:left="720" w:hanging="720"/>
      </w:pPr>
      <w:r w:rsidRPr="006673BB">
        <w:t xml:space="preserve">Parkes, Ruth. 2008. </w:t>
      </w:r>
      <w:r>
        <w:t>“</w:t>
      </w:r>
      <w:r w:rsidRPr="006673BB">
        <w:t xml:space="preserve">The </w:t>
      </w:r>
      <w:r>
        <w:t>return</w:t>
      </w:r>
      <w:r w:rsidRPr="006673BB">
        <w:t xml:space="preserve"> of the Seven: </w:t>
      </w:r>
      <w:r>
        <w:t>allusion</w:t>
      </w:r>
      <w:r w:rsidRPr="006673BB">
        <w:t xml:space="preserve"> to the </w:t>
      </w:r>
      <w:proofErr w:type="spellStart"/>
      <w:r w:rsidRPr="004A0671">
        <w:rPr>
          <w:i/>
        </w:rPr>
        <w:t>Thebaid</w:t>
      </w:r>
      <w:proofErr w:type="spellEnd"/>
      <w:r w:rsidRPr="004A0671">
        <w:t xml:space="preserve"> </w:t>
      </w:r>
      <w:r w:rsidRPr="006673BB">
        <w:t>in Statius</w:t>
      </w:r>
      <w:r w:rsidR="00050F90">
        <w:t>’</w:t>
      </w:r>
      <w:r w:rsidRPr="006673BB">
        <w:t xml:space="preserve"> </w:t>
      </w:r>
      <w:proofErr w:type="spellStart"/>
      <w:r w:rsidRPr="004A0671">
        <w:rPr>
          <w:i/>
        </w:rPr>
        <w:t>Achilleid</w:t>
      </w:r>
      <w:proofErr w:type="spellEnd"/>
      <w:r w:rsidRPr="006673BB">
        <w:t>.</w:t>
      </w:r>
      <w:r>
        <w:t>”</w:t>
      </w:r>
      <w:r w:rsidRPr="006673BB">
        <w:t xml:space="preserve"> </w:t>
      </w:r>
      <w:proofErr w:type="spellStart"/>
      <w:r w:rsidRPr="006673BB">
        <w:rPr>
          <w:i/>
          <w:iCs/>
        </w:rPr>
        <w:t>AJPh</w:t>
      </w:r>
      <w:proofErr w:type="spellEnd"/>
      <w:r w:rsidRPr="006673BB">
        <w:t xml:space="preserve"> 129.3: 381–402.</w:t>
      </w:r>
    </w:p>
    <w:p w14:paraId="69A16AF6" w14:textId="2A38E910" w:rsidR="003B1B71" w:rsidRPr="00C15891" w:rsidRDefault="003B1B71" w:rsidP="003B1B71">
      <w:pPr>
        <w:spacing w:line="480" w:lineRule="auto"/>
        <w:ind w:left="720" w:hanging="720"/>
        <w:rPr>
          <w:lang w:val="it-IT"/>
        </w:rPr>
      </w:pPr>
      <w:r w:rsidRPr="006673BB">
        <w:t xml:space="preserve">Parkes, Ruth. 2009a. </w:t>
      </w:r>
      <w:r>
        <w:t>“</w:t>
      </w:r>
      <w:r w:rsidRPr="006673BB">
        <w:rPr>
          <w:i/>
          <w:iCs/>
        </w:rPr>
        <w:t xml:space="preserve">Sed </w:t>
      </w:r>
      <w:proofErr w:type="spellStart"/>
      <w:r w:rsidRPr="006673BB">
        <w:rPr>
          <w:i/>
          <w:iCs/>
        </w:rPr>
        <w:t>tardum</w:t>
      </w:r>
      <w:proofErr w:type="spellEnd"/>
      <w:r w:rsidRPr="006673BB">
        <w:t xml:space="preserve"> (</w:t>
      </w:r>
      <w:r w:rsidRPr="006673BB">
        <w:rPr>
          <w:i/>
          <w:iCs/>
        </w:rPr>
        <w:t>Ach.</w:t>
      </w:r>
      <w:r w:rsidRPr="006673BB">
        <w:t xml:space="preserve"> 1.47):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 xml:space="preserve"> as </w:t>
      </w:r>
      <w:r>
        <w:t>prequel</w:t>
      </w:r>
      <w:r w:rsidRPr="006673BB">
        <w:t xml:space="preserve"> to Statius</w:t>
      </w:r>
      <w:r w:rsidR="00050F90">
        <w:t>’</w:t>
      </w:r>
      <w:r w:rsidRPr="006673BB">
        <w:t xml:space="preserve"> </w:t>
      </w:r>
      <w:proofErr w:type="spellStart"/>
      <w:r w:rsidRPr="006673BB">
        <w:rPr>
          <w:i/>
          <w:iCs/>
        </w:rPr>
        <w:t>Achilleid</w:t>
      </w:r>
      <w:proofErr w:type="spellEnd"/>
      <w:r w:rsidRPr="006673BB">
        <w:t>.</w:t>
      </w:r>
      <w:r>
        <w:t>”</w:t>
      </w:r>
      <w:r w:rsidRPr="006673BB">
        <w:t xml:space="preserve"> </w:t>
      </w:r>
      <w:r>
        <w:rPr>
          <w:i/>
          <w:iCs/>
          <w:lang w:val="it-IT"/>
        </w:rPr>
        <w:t>MD</w:t>
      </w:r>
      <w:r w:rsidRPr="00C15891">
        <w:rPr>
          <w:lang w:val="it-IT"/>
        </w:rPr>
        <w:t xml:space="preserve"> 63: 107–13.</w:t>
      </w:r>
    </w:p>
    <w:p w14:paraId="70914AA9" w14:textId="3134858E" w:rsidR="003B1B71" w:rsidRPr="006673BB" w:rsidRDefault="003B1B71" w:rsidP="003B1B71">
      <w:pPr>
        <w:spacing w:line="480" w:lineRule="auto"/>
        <w:ind w:left="720" w:hanging="720"/>
        <w:rPr>
          <w:color w:val="000000"/>
          <w:shd w:val="clear" w:color="auto" w:fill="FFFFFF"/>
        </w:rPr>
      </w:pPr>
      <w:r w:rsidRPr="003D02AF">
        <w:rPr>
          <w:color w:val="000000"/>
          <w:shd w:val="clear" w:color="auto" w:fill="FFFFFF"/>
        </w:rPr>
        <w:t xml:space="preserve">Parkes, Ruth. 2009b. </w:t>
      </w:r>
      <w:r>
        <w:rPr>
          <w:color w:val="000000"/>
          <w:shd w:val="clear" w:color="auto" w:fill="FFFFFF"/>
        </w:rPr>
        <w:t>“</w:t>
      </w:r>
      <w:r w:rsidRPr="006673BB">
        <w:rPr>
          <w:color w:val="000000"/>
          <w:shd w:val="clear" w:color="auto" w:fill="FFFFFF"/>
        </w:rPr>
        <w:t>Who</w:t>
      </w:r>
      <w:r w:rsidR="00050F90">
        <w:rPr>
          <w:color w:val="000000"/>
          <w:shd w:val="clear" w:color="auto" w:fill="FFFFFF"/>
        </w:rPr>
        <w:t>’</w:t>
      </w:r>
      <w:r w:rsidRPr="006673BB">
        <w:rPr>
          <w:color w:val="000000"/>
          <w:shd w:val="clear" w:color="auto" w:fill="FFFFFF"/>
        </w:rPr>
        <w:t xml:space="preserve">s the </w:t>
      </w:r>
      <w:r>
        <w:rPr>
          <w:color w:val="000000"/>
          <w:shd w:val="clear" w:color="auto" w:fill="FFFFFF"/>
        </w:rPr>
        <w:t>father</w:t>
      </w:r>
      <w:r w:rsidRPr="006673BB">
        <w:rPr>
          <w:color w:val="000000"/>
          <w:shd w:val="clear" w:color="auto" w:fill="FFFFFF"/>
        </w:rPr>
        <w:t xml:space="preserve">? Biological and </w:t>
      </w:r>
      <w:r>
        <w:rPr>
          <w:color w:val="000000"/>
          <w:shd w:val="clear" w:color="auto" w:fill="FFFFFF"/>
        </w:rPr>
        <w:t>literary inheritance</w:t>
      </w:r>
      <w:r w:rsidRPr="006673BB">
        <w:rPr>
          <w:color w:val="000000"/>
          <w:shd w:val="clear" w:color="auto" w:fill="FFFFFF"/>
        </w:rPr>
        <w:t xml:space="preserve"> in Statius</w:t>
      </w:r>
      <w:r w:rsidR="00050F90">
        <w:rPr>
          <w:color w:val="000000"/>
          <w:shd w:val="clear" w:color="auto" w:fill="FFFFFF"/>
        </w:rPr>
        <w:t>’</w:t>
      </w:r>
      <w:r w:rsidRPr="006673BB">
        <w:rPr>
          <w:color w:val="000000"/>
          <w:shd w:val="clear" w:color="auto" w:fill="FFFFFF"/>
        </w:rPr>
        <w:t xml:space="preserve"> </w:t>
      </w:r>
      <w:proofErr w:type="spellStart"/>
      <w:r w:rsidRPr="006673BB">
        <w:rPr>
          <w:i/>
          <w:iCs/>
          <w:color w:val="000000"/>
          <w:shd w:val="clear" w:color="auto" w:fill="FFFFFF"/>
        </w:rPr>
        <w:t>Thebaid</w:t>
      </w:r>
      <w:proofErr w:type="spellEnd"/>
      <w:r w:rsidRPr="006673BB">
        <w:rPr>
          <w:color w:val="000000"/>
          <w:shd w:val="clear" w:color="auto" w:fill="FFFFFF"/>
        </w:rPr>
        <w:t>.</w:t>
      </w:r>
      <w:r>
        <w:rPr>
          <w:color w:val="000000"/>
          <w:shd w:val="clear" w:color="auto" w:fill="FFFFFF"/>
        </w:rPr>
        <w:t>”</w:t>
      </w:r>
      <w:r w:rsidRPr="006673BB">
        <w:rPr>
          <w:color w:val="000000"/>
          <w:shd w:val="clear" w:color="auto" w:fill="FFFFFF"/>
        </w:rPr>
        <w:t xml:space="preserve"> </w:t>
      </w:r>
      <w:r w:rsidRPr="006673BB">
        <w:rPr>
          <w:i/>
          <w:iCs/>
          <w:color w:val="000000"/>
          <w:shd w:val="clear" w:color="auto" w:fill="FFFFFF"/>
        </w:rPr>
        <w:t xml:space="preserve">Phoenix </w:t>
      </w:r>
      <w:r w:rsidRPr="006673BB">
        <w:rPr>
          <w:color w:val="000000"/>
          <w:shd w:val="clear" w:color="auto" w:fill="FFFFFF"/>
        </w:rPr>
        <w:t>63.1–2: 24–37.</w:t>
      </w:r>
    </w:p>
    <w:p w14:paraId="10EA39CC" w14:textId="281930D4" w:rsidR="003B1B71" w:rsidRPr="006673BB" w:rsidRDefault="003B1B71" w:rsidP="003B1B71">
      <w:pPr>
        <w:spacing w:line="480" w:lineRule="auto"/>
        <w:ind w:left="720" w:hanging="720"/>
      </w:pPr>
      <w:r w:rsidRPr="006673BB">
        <w:lastRenderedPageBreak/>
        <w:t xml:space="preserve">Parkes, Ruth. 2010. </w:t>
      </w:r>
      <w:r>
        <w:t>“</w:t>
      </w:r>
      <w:r w:rsidRPr="006673BB">
        <w:t xml:space="preserve">Dealing with </w:t>
      </w:r>
      <w:r>
        <w:t>ghosts: literary assertion</w:t>
      </w:r>
      <w:r w:rsidRPr="006673BB">
        <w:t xml:space="preserve"> in Statius</w:t>
      </w:r>
      <w:r w:rsidR="00050F90">
        <w:t>’</w:t>
      </w:r>
      <w:r w:rsidRPr="006673BB">
        <w:t xml:space="preserve"> </w:t>
      </w:r>
      <w:proofErr w:type="spellStart"/>
      <w:r w:rsidRPr="006673BB">
        <w:rPr>
          <w:i/>
          <w:iCs/>
        </w:rPr>
        <w:t>Thebaid</w:t>
      </w:r>
      <w:proofErr w:type="spellEnd"/>
      <w:r w:rsidRPr="006673BB">
        <w:t>.</w:t>
      </w:r>
      <w:r>
        <w:t>”</w:t>
      </w:r>
      <w:r w:rsidRPr="006673BB">
        <w:t xml:space="preserve"> </w:t>
      </w:r>
      <w:r w:rsidRPr="006673BB">
        <w:rPr>
          <w:i/>
          <w:iCs/>
        </w:rPr>
        <w:t>Ramus</w:t>
      </w:r>
      <w:r w:rsidRPr="006673BB">
        <w:t xml:space="preserve"> 39.1: 14–23.</w:t>
      </w:r>
    </w:p>
    <w:p w14:paraId="04B7F917" w14:textId="77777777" w:rsidR="003B1B71" w:rsidRPr="006673BB" w:rsidRDefault="003B1B71" w:rsidP="003B1B71">
      <w:pPr>
        <w:spacing w:line="480" w:lineRule="auto"/>
        <w:ind w:left="720" w:hanging="720"/>
      </w:pPr>
      <w:r w:rsidRPr="006673BB">
        <w:t xml:space="preserve">Parkes, Ruth. 2011a. </w:t>
      </w:r>
      <w:r>
        <w:t>“</w:t>
      </w:r>
      <w:r w:rsidRPr="006673BB">
        <w:t xml:space="preserve">The </w:t>
      </w:r>
      <w:r w:rsidRPr="004A0671">
        <w:rPr>
          <w:i/>
          <w:iCs/>
        </w:rPr>
        <w:t xml:space="preserve">Deidamia </w:t>
      </w:r>
      <w:proofErr w:type="spellStart"/>
      <w:r w:rsidRPr="004A0671">
        <w:rPr>
          <w:i/>
          <w:iCs/>
        </w:rPr>
        <w:t>Achilli</w:t>
      </w:r>
      <w:proofErr w:type="spellEnd"/>
      <w:r w:rsidRPr="006673BB">
        <w:t>: an eleventh century Statian-Ovidian epistle.</w:t>
      </w:r>
      <w:r>
        <w:t>”</w:t>
      </w:r>
      <w:r w:rsidRPr="006673BB">
        <w:t xml:space="preserve"> </w:t>
      </w:r>
      <w:r w:rsidRPr="006673BB">
        <w:rPr>
          <w:i/>
          <w:iCs/>
        </w:rPr>
        <w:t>IJCT</w:t>
      </w:r>
      <w:r w:rsidRPr="006673BB">
        <w:t xml:space="preserve"> 18.1: 19–35.</w:t>
      </w:r>
    </w:p>
    <w:p w14:paraId="20DBA0C1" w14:textId="03502AD2" w:rsidR="003B1B71" w:rsidRPr="006673BB" w:rsidRDefault="003B1B71" w:rsidP="003B1B71">
      <w:pPr>
        <w:spacing w:line="480" w:lineRule="auto"/>
        <w:ind w:left="720" w:hanging="720"/>
        <w:rPr>
          <w:lang w:eastAsia="en-CA"/>
        </w:rPr>
      </w:pPr>
      <w:r w:rsidRPr="006673BB">
        <w:rPr>
          <w:lang w:eastAsia="en-CA"/>
        </w:rPr>
        <w:t xml:space="preserve">Parkes, Ruth. 2011b. </w:t>
      </w:r>
      <w:r>
        <w:rPr>
          <w:lang w:eastAsia="en-CA"/>
        </w:rPr>
        <w:t>“</w:t>
      </w:r>
      <w:r w:rsidRPr="006673BB">
        <w:rPr>
          <w:lang w:eastAsia="en-CA"/>
        </w:rPr>
        <w:t>Tantalus</w:t>
      </w:r>
      <w:r w:rsidR="00050F90">
        <w:rPr>
          <w:lang w:eastAsia="en-CA"/>
        </w:rPr>
        <w:t>’</w:t>
      </w:r>
      <w:r w:rsidRPr="006673BB">
        <w:rPr>
          <w:lang w:eastAsia="en-CA"/>
        </w:rPr>
        <w:t xml:space="preserve"> crime, Argive </w:t>
      </w:r>
      <w:r>
        <w:rPr>
          <w:lang w:eastAsia="en-CA"/>
        </w:rPr>
        <w:t>guilt and desecration of the flesh</w:t>
      </w:r>
      <w:r w:rsidRPr="006673BB">
        <w:rPr>
          <w:lang w:eastAsia="en-CA"/>
        </w:rPr>
        <w:t xml:space="preserve"> in Statius</w:t>
      </w:r>
      <w:r w:rsidR="00050F90">
        <w:rPr>
          <w:lang w:eastAsia="en-CA"/>
        </w:rPr>
        <w:t>’</w:t>
      </w:r>
      <w:r w:rsidRPr="006673BB">
        <w:rPr>
          <w:lang w:eastAsia="en-CA"/>
        </w:rPr>
        <w:t xml:space="preserve"> </w:t>
      </w:r>
      <w:proofErr w:type="spellStart"/>
      <w:r w:rsidRPr="006673BB">
        <w:rPr>
          <w:i/>
          <w:iCs/>
          <w:lang w:eastAsia="en-CA"/>
        </w:rPr>
        <w:t>Thebaid</w:t>
      </w:r>
      <w:proofErr w:type="spellEnd"/>
      <w:r w:rsidRPr="006673BB">
        <w:rPr>
          <w:i/>
          <w:iCs/>
          <w:lang w:eastAsia="en-CA"/>
        </w:rPr>
        <w:t>.</w:t>
      </w:r>
      <w:r>
        <w:rPr>
          <w:lang w:eastAsia="en-CA"/>
        </w:rPr>
        <w:t>”</w:t>
      </w:r>
      <w:r w:rsidRPr="006673BB">
        <w:rPr>
          <w:lang w:eastAsia="en-CA"/>
        </w:rPr>
        <w:t xml:space="preserve"> </w:t>
      </w:r>
      <w:r w:rsidRPr="006673BB">
        <w:rPr>
          <w:i/>
          <w:iCs/>
          <w:lang w:eastAsia="en-CA"/>
        </w:rPr>
        <w:t>Scholia</w:t>
      </w:r>
      <w:r w:rsidRPr="006673BB">
        <w:rPr>
          <w:lang w:eastAsia="en-CA"/>
        </w:rPr>
        <w:t xml:space="preserve"> 20: 80–92.</w:t>
      </w:r>
    </w:p>
    <w:p w14:paraId="24B2C4D6" w14:textId="77777777" w:rsidR="003B1B71" w:rsidRPr="006673BB" w:rsidRDefault="003B1B71" w:rsidP="003B1B71">
      <w:pPr>
        <w:spacing w:line="480" w:lineRule="auto"/>
        <w:ind w:left="720" w:hanging="720"/>
      </w:pPr>
      <w:r w:rsidRPr="006673BB">
        <w:t xml:space="preserve">Parkes, Ruth. ed. 2012. </w:t>
      </w:r>
      <w:r w:rsidRPr="006673BB">
        <w:rPr>
          <w:i/>
          <w:iCs/>
        </w:rPr>
        <w:t xml:space="preserve">Statius, </w:t>
      </w:r>
      <w:proofErr w:type="spellStart"/>
      <w:r w:rsidRPr="004A0671">
        <w:t>Thebaid</w:t>
      </w:r>
      <w:proofErr w:type="spellEnd"/>
      <w:r w:rsidRPr="006673BB">
        <w:rPr>
          <w:i/>
          <w:iCs/>
        </w:rPr>
        <w:t xml:space="preserve"> 4</w:t>
      </w:r>
      <w:r w:rsidRPr="006673BB">
        <w:t>. Oxford: Clarendon Press.</w:t>
      </w:r>
    </w:p>
    <w:p w14:paraId="79360C79" w14:textId="2A22CC01" w:rsidR="003B1B71" w:rsidRPr="00396E8E" w:rsidRDefault="003B1B71" w:rsidP="003B1B71">
      <w:pPr>
        <w:spacing w:line="480" w:lineRule="auto"/>
        <w:ind w:left="720" w:hanging="720"/>
      </w:pPr>
      <w:r w:rsidRPr="00396E8E">
        <w:rPr>
          <w:lang w:eastAsia="en-CA"/>
        </w:rPr>
        <w:t>Parkes, Ruth. 2014a. “The </w:t>
      </w:r>
      <w:r w:rsidRPr="00396E8E">
        <w:rPr>
          <w:i/>
          <w:iCs/>
          <w:lang w:eastAsia="en-CA"/>
        </w:rPr>
        <w:t>Argonautic</w:t>
      </w:r>
      <w:r w:rsidRPr="00396E8E">
        <w:rPr>
          <w:lang w:eastAsia="en-CA"/>
        </w:rPr>
        <w:t> expedition of the Argives: Models of Heroism in Statius</w:t>
      </w:r>
      <w:r w:rsidR="00050F90">
        <w:rPr>
          <w:lang w:eastAsia="en-CA"/>
        </w:rPr>
        <w:t>’</w:t>
      </w:r>
      <w:r w:rsidRPr="00396E8E">
        <w:rPr>
          <w:lang w:eastAsia="en-CA"/>
        </w:rPr>
        <w:t xml:space="preserve"> </w:t>
      </w:r>
      <w:proofErr w:type="spellStart"/>
      <w:r w:rsidRPr="00396E8E">
        <w:rPr>
          <w:i/>
          <w:iCs/>
          <w:lang w:eastAsia="en-CA"/>
        </w:rPr>
        <w:t>Thebaid</w:t>
      </w:r>
      <w:proofErr w:type="spellEnd"/>
      <w:r w:rsidRPr="00396E8E">
        <w:rPr>
          <w:lang w:eastAsia="en-CA"/>
        </w:rPr>
        <w:t xml:space="preserve">.” </w:t>
      </w:r>
      <w:r w:rsidRPr="00396E8E">
        <w:rPr>
          <w:i/>
          <w:iCs/>
          <w:lang w:eastAsia="en-CA"/>
        </w:rPr>
        <w:t>CQ</w:t>
      </w:r>
      <w:r w:rsidRPr="00396E8E">
        <w:rPr>
          <w:lang w:eastAsia="en-CA"/>
        </w:rPr>
        <w:t> 64: 778–86.</w:t>
      </w:r>
    </w:p>
    <w:p w14:paraId="298969C8" w14:textId="085B1119" w:rsidR="003B1B71" w:rsidRPr="006673BB" w:rsidRDefault="003B1B71" w:rsidP="003B1B71">
      <w:pPr>
        <w:spacing w:line="480" w:lineRule="auto"/>
        <w:ind w:left="720" w:hanging="720"/>
      </w:pPr>
      <w:r w:rsidRPr="00396E8E">
        <w:t xml:space="preserve">Parkes, Ruth. 2014b. “The epics of Statius and </w:t>
      </w:r>
      <w:proofErr w:type="spellStart"/>
      <w:r w:rsidRPr="00396E8E">
        <w:t>Valerius</w:t>
      </w:r>
      <w:proofErr w:type="spellEnd"/>
      <w:r w:rsidRPr="00396E8E">
        <w:t xml:space="preserve"> </w:t>
      </w:r>
      <w:proofErr w:type="spellStart"/>
      <w:r w:rsidRPr="00396E8E">
        <w:t>Flaccus</w:t>
      </w:r>
      <w:proofErr w:type="spellEnd"/>
      <w:r w:rsidR="00050F90">
        <w:t>’</w:t>
      </w:r>
      <w:r w:rsidRPr="00396E8E">
        <w:rPr>
          <w:i/>
          <w:iCs/>
        </w:rPr>
        <w:t xml:space="preserve"> Argonautica</w:t>
      </w:r>
      <w:r w:rsidRPr="00396E8E">
        <w:t xml:space="preserve">.” In </w:t>
      </w:r>
      <w:r w:rsidRPr="00396E8E">
        <w:rPr>
          <w:i/>
          <w:iCs/>
        </w:rPr>
        <w:t>Brill</w:t>
      </w:r>
      <w:r w:rsidR="00050F90">
        <w:rPr>
          <w:i/>
          <w:iCs/>
        </w:rPr>
        <w:t>’</w:t>
      </w:r>
      <w:r w:rsidRPr="00396E8E">
        <w:rPr>
          <w:i/>
          <w:iCs/>
        </w:rPr>
        <w:t>s</w:t>
      </w:r>
      <w:r w:rsidRPr="006673BB">
        <w:rPr>
          <w:i/>
          <w:iCs/>
        </w:rPr>
        <w:t xml:space="preserve"> 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ed. by</w:t>
      </w:r>
      <w:r w:rsidRPr="006673BB">
        <w:t xml:space="preserve"> </w:t>
      </w:r>
      <w:r>
        <w:t xml:space="preserve">M. </w:t>
      </w:r>
      <w:proofErr w:type="spellStart"/>
      <w:r>
        <w:t>Heerink</w:t>
      </w:r>
      <w:proofErr w:type="spellEnd"/>
      <w:r>
        <w:t xml:space="preserve"> and G. </w:t>
      </w:r>
      <w:proofErr w:type="spellStart"/>
      <w:r>
        <w:t>Manuwald</w:t>
      </w:r>
      <w:proofErr w:type="spellEnd"/>
      <w:r w:rsidRPr="006673BB">
        <w:t>, 326–39. Leiden: Brill.</w:t>
      </w:r>
    </w:p>
    <w:p w14:paraId="17ABDFD2" w14:textId="5CB2EFFF" w:rsidR="003B1B71" w:rsidRDefault="003B1B71" w:rsidP="003B1B71">
      <w:pPr>
        <w:spacing w:line="480" w:lineRule="auto"/>
        <w:ind w:left="720" w:hanging="720"/>
      </w:pPr>
      <w:r w:rsidRPr="006673BB">
        <w:t xml:space="preserve">Parkes, Ruth. 2014–15. </w:t>
      </w:r>
      <w:r>
        <w:t>“</w:t>
      </w:r>
      <w:r w:rsidRPr="006673BB">
        <w:t xml:space="preserve">Love or war? Erotic and </w:t>
      </w:r>
      <w:r>
        <w:t>martial poetics</w:t>
      </w:r>
      <w:r w:rsidRPr="006673BB">
        <w:t xml:space="preserve"> in </w:t>
      </w:r>
      <w:proofErr w:type="spellStart"/>
      <w:r w:rsidRPr="006673BB">
        <w:t>Claudian</w:t>
      </w:r>
      <w:r w:rsidR="00050F90">
        <w:t>’</w:t>
      </w:r>
      <w:r w:rsidRPr="006673BB">
        <w:t>s</w:t>
      </w:r>
      <w:proofErr w:type="spellEnd"/>
      <w:r w:rsidRPr="006673BB">
        <w:t xml:space="preserve"> </w:t>
      </w:r>
      <w:r w:rsidRPr="004A0671">
        <w:rPr>
          <w:i/>
        </w:rPr>
        <w:t xml:space="preserve">De </w:t>
      </w:r>
      <w:proofErr w:type="spellStart"/>
      <w:r w:rsidRPr="004A0671">
        <w:rPr>
          <w:i/>
        </w:rPr>
        <w:t>raptu</w:t>
      </w:r>
      <w:proofErr w:type="spellEnd"/>
      <w:r w:rsidRPr="006673BB">
        <w:t xml:space="preserve"> </w:t>
      </w:r>
      <w:proofErr w:type="spellStart"/>
      <w:r w:rsidRPr="004A0671">
        <w:rPr>
          <w:i/>
        </w:rPr>
        <w:t>Proserpinae</w:t>
      </w:r>
      <w:proofErr w:type="spellEnd"/>
      <w:r w:rsidRPr="006673BB">
        <w:t>.</w:t>
      </w:r>
      <w:r>
        <w:t>”</w:t>
      </w:r>
      <w:r w:rsidRPr="006673BB">
        <w:t xml:space="preserve"> </w:t>
      </w:r>
      <w:r w:rsidRPr="006673BB">
        <w:rPr>
          <w:i/>
          <w:iCs/>
        </w:rPr>
        <w:t>CJ</w:t>
      </w:r>
      <w:r w:rsidRPr="006673BB">
        <w:t xml:space="preserve"> 110: 471–92.</w:t>
      </w:r>
    </w:p>
    <w:p w14:paraId="37B63DAD" w14:textId="77777777" w:rsidR="003B1B71" w:rsidRPr="006673BB" w:rsidRDefault="003B1B71" w:rsidP="003B1B71">
      <w:pPr>
        <w:spacing w:line="480" w:lineRule="auto"/>
        <w:ind w:left="720" w:hanging="720"/>
      </w:pPr>
      <w:r w:rsidRPr="006673BB">
        <w:t xml:space="preserve">Parkes, Ruth. 2021. </w:t>
      </w:r>
      <w:r>
        <w:t>“</w:t>
      </w:r>
      <w:r w:rsidRPr="006673BB">
        <w:t xml:space="preserve">Finding </w:t>
      </w:r>
      <w:r>
        <w:t>the tragic in the epics</w:t>
      </w:r>
      <w:r w:rsidRPr="006673BB">
        <w:t xml:space="preserve"> of Statius.</w:t>
      </w:r>
      <w:r>
        <w:t>”</w:t>
      </w:r>
      <w:r w:rsidRPr="006673BB">
        <w:t xml:space="preserve"> In </w:t>
      </w:r>
      <w:r w:rsidRPr="006673BB">
        <w:rPr>
          <w:i/>
          <w:iCs/>
        </w:rPr>
        <w:t>Elements of Tragedy in Flavian Epic</w:t>
      </w:r>
      <w:r>
        <w:t xml:space="preserve">, ed. by S. </w:t>
      </w:r>
      <w:proofErr w:type="spellStart"/>
      <w:r w:rsidRPr="006673BB">
        <w:t>Papaioannou</w:t>
      </w:r>
      <w:proofErr w:type="spellEnd"/>
      <w:r w:rsidRPr="006673BB">
        <w:t xml:space="preserve"> and</w:t>
      </w:r>
      <w:r>
        <w:t xml:space="preserve"> A. </w:t>
      </w:r>
      <w:proofErr w:type="spellStart"/>
      <w:r w:rsidRPr="006673BB">
        <w:t>Marinis</w:t>
      </w:r>
      <w:proofErr w:type="spellEnd"/>
      <w:r w:rsidRPr="006673BB">
        <w:t xml:space="preserve">, 107–128. Berlin: </w:t>
      </w:r>
      <w:r>
        <w:t>De Gruyter</w:t>
      </w:r>
      <w:r w:rsidRPr="006673BB">
        <w:t>.</w:t>
      </w:r>
    </w:p>
    <w:p w14:paraId="6568ED23" w14:textId="47F92E97" w:rsidR="003B1B71" w:rsidRPr="003D02AF" w:rsidRDefault="003B1B71" w:rsidP="003B1B71">
      <w:pPr>
        <w:spacing w:line="480" w:lineRule="auto"/>
        <w:ind w:left="720" w:hanging="720"/>
        <w:rPr>
          <w:lang w:val="it-IT"/>
        </w:rPr>
      </w:pPr>
      <w:r w:rsidRPr="006673BB">
        <w:t xml:space="preserve">Parry, Adam. 1963. </w:t>
      </w:r>
      <w:r>
        <w:t>“</w:t>
      </w:r>
      <w:r w:rsidRPr="006673BB">
        <w:t xml:space="preserve">The </w:t>
      </w:r>
      <w:r>
        <w:t>two voices</w:t>
      </w:r>
      <w:r w:rsidRPr="006673BB">
        <w:t xml:space="preserve"> of Virgil</w:t>
      </w:r>
      <w:r w:rsidR="00050F90">
        <w:t>’</w:t>
      </w:r>
      <w:r w:rsidRPr="006673BB">
        <w:t xml:space="preserve">s </w:t>
      </w:r>
      <w:r w:rsidRPr="006673BB">
        <w:rPr>
          <w:i/>
        </w:rPr>
        <w:t>Aeneid</w:t>
      </w:r>
      <w:r w:rsidRPr="006673BB">
        <w:t>.</w:t>
      </w:r>
      <w:r>
        <w:t>”</w:t>
      </w:r>
      <w:r w:rsidRPr="006673BB">
        <w:t xml:space="preserve"> </w:t>
      </w:r>
      <w:r w:rsidRPr="003D02AF">
        <w:rPr>
          <w:i/>
          <w:lang w:val="it-IT"/>
        </w:rPr>
        <w:t>Arion</w:t>
      </w:r>
      <w:r w:rsidRPr="003D02AF">
        <w:rPr>
          <w:lang w:val="it-IT"/>
        </w:rPr>
        <w:t xml:space="preserve"> 2: 66–80.</w:t>
      </w:r>
    </w:p>
    <w:p w14:paraId="055E4903" w14:textId="092352EC" w:rsidR="003B1B71" w:rsidRPr="00C15891" w:rsidRDefault="003B1B71" w:rsidP="003B1B71">
      <w:pPr>
        <w:spacing w:line="480" w:lineRule="auto"/>
        <w:ind w:left="720" w:hanging="720"/>
        <w:rPr>
          <w:lang w:val="it-IT"/>
        </w:rPr>
      </w:pPr>
      <w:r w:rsidRPr="003D02AF">
        <w:rPr>
          <w:lang w:val="it-IT"/>
        </w:rPr>
        <w:t xml:space="preserve">Pavan, A. 2009. </w:t>
      </w:r>
      <w:r w:rsidRPr="00C15891">
        <w:rPr>
          <w:i/>
          <w:iCs/>
          <w:lang w:val="it-IT"/>
        </w:rPr>
        <w:t xml:space="preserve">La gara delle quadrighe e il gioco della guerra: saggio di commento a P. </w:t>
      </w:r>
      <w:proofErr w:type="spellStart"/>
      <w:r w:rsidRPr="00C15891">
        <w:rPr>
          <w:i/>
          <w:iCs/>
          <w:lang w:val="it-IT"/>
        </w:rPr>
        <w:t>Papinii</w:t>
      </w:r>
      <w:proofErr w:type="spellEnd"/>
      <w:r w:rsidRPr="00C15891">
        <w:rPr>
          <w:i/>
          <w:iCs/>
          <w:lang w:val="it-IT"/>
        </w:rPr>
        <w:t xml:space="preserve"> </w:t>
      </w:r>
      <w:proofErr w:type="spellStart"/>
      <w:r w:rsidRPr="00C15891">
        <w:rPr>
          <w:i/>
          <w:iCs/>
          <w:lang w:val="it-IT"/>
        </w:rPr>
        <w:t>Statii</w:t>
      </w:r>
      <w:proofErr w:type="spellEnd"/>
      <w:r w:rsidRPr="00C15891">
        <w:rPr>
          <w:i/>
          <w:iCs/>
          <w:lang w:val="it-IT"/>
        </w:rPr>
        <w:t xml:space="preserve"> </w:t>
      </w:r>
      <w:proofErr w:type="spellStart"/>
      <w:r w:rsidRPr="00C15891">
        <w:rPr>
          <w:i/>
          <w:iCs/>
          <w:lang w:val="it-IT"/>
        </w:rPr>
        <w:t>Thebaidos</w:t>
      </w:r>
      <w:proofErr w:type="spellEnd"/>
      <w:r w:rsidRPr="00C15891">
        <w:rPr>
          <w:i/>
          <w:iCs/>
          <w:lang w:val="it-IT"/>
        </w:rPr>
        <w:t xml:space="preserve"> </w:t>
      </w:r>
      <w:proofErr w:type="spellStart"/>
      <w:r w:rsidRPr="00C15891">
        <w:rPr>
          <w:i/>
          <w:iCs/>
          <w:lang w:val="it-IT"/>
        </w:rPr>
        <w:t>liber</w:t>
      </w:r>
      <w:proofErr w:type="spellEnd"/>
      <w:r w:rsidRPr="00C15891">
        <w:rPr>
          <w:i/>
          <w:iCs/>
          <w:lang w:val="it-IT"/>
        </w:rPr>
        <w:t xml:space="preserve"> VI 238–549</w:t>
      </w:r>
      <w:r w:rsidRPr="00C15891">
        <w:rPr>
          <w:lang w:val="it-IT"/>
        </w:rPr>
        <w:t>. Alessandria: Edizioni dell</w:t>
      </w:r>
      <w:r w:rsidR="00050F90">
        <w:rPr>
          <w:lang w:val="it-IT"/>
        </w:rPr>
        <w:t>’</w:t>
      </w:r>
      <w:r w:rsidRPr="00C15891">
        <w:rPr>
          <w:lang w:val="it-IT"/>
        </w:rPr>
        <w:t>Orso.</w:t>
      </w:r>
    </w:p>
    <w:p w14:paraId="0D239DC8" w14:textId="77777777" w:rsidR="003B1B71" w:rsidRPr="00C15891" w:rsidRDefault="003B1B71" w:rsidP="003B1B71">
      <w:pPr>
        <w:spacing w:line="480" w:lineRule="auto"/>
        <w:ind w:left="720" w:hanging="720"/>
        <w:rPr>
          <w:iCs/>
          <w:lang w:val="it-IT"/>
        </w:rPr>
      </w:pPr>
      <w:proofErr w:type="spellStart"/>
      <w:r w:rsidRPr="00C15891">
        <w:rPr>
          <w:iCs/>
          <w:lang w:val="it-IT"/>
        </w:rPr>
        <w:t>Peirano</w:t>
      </w:r>
      <w:proofErr w:type="spellEnd"/>
      <w:r w:rsidRPr="00C15891">
        <w:rPr>
          <w:iCs/>
          <w:lang w:val="it-IT"/>
        </w:rPr>
        <w:t xml:space="preserve"> Garrison, Irene. 2019. </w:t>
      </w:r>
      <w:proofErr w:type="spellStart"/>
      <w:r w:rsidRPr="003D02AF">
        <w:rPr>
          <w:i/>
          <w:iCs/>
          <w:lang w:val="it-IT"/>
        </w:rPr>
        <w:t>Persuasion</w:t>
      </w:r>
      <w:proofErr w:type="spellEnd"/>
      <w:r w:rsidRPr="003D02AF">
        <w:rPr>
          <w:i/>
          <w:iCs/>
          <w:lang w:val="it-IT"/>
        </w:rPr>
        <w:t xml:space="preserve">, </w:t>
      </w:r>
      <w:proofErr w:type="spellStart"/>
      <w:r w:rsidRPr="003D02AF">
        <w:rPr>
          <w:i/>
          <w:iCs/>
          <w:lang w:val="it-IT"/>
        </w:rPr>
        <w:t>Rhetoric</w:t>
      </w:r>
      <w:proofErr w:type="spellEnd"/>
      <w:r w:rsidRPr="003D02AF">
        <w:rPr>
          <w:i/>
          <w:iCs/>
          <w:lang w:val="it-IT"/>
        </w:rPr>
        <w:t xml:space="preserve"> and Roman </w:t>
      </w:r>
      <w:proofErr w:type="spellStart"/>
      <w:r w:rsidRPr="003D02AF">
        <w:rPr>
          <w:i/>
          <w:iCs/>
          <w:lang w:val="it-IT"/>
        </w:rPr>
        <w:t>Poetry</w:t>
      </w:r>
      <w:proofErr w:type="spellEnd"/>
      <w:r w:rsidRPr="003D02AF">
        <w:rPr>
          <w:iCs/>
          <w:lang w:val="it-IT"/>
        </w:rPr>
        <w:t xml:space="preserve">. </w:t>
      </w:r>
      <w:r w:rsidRPr="00C15891">
        <w:rPr>
          <w:iCs/>
          <w:lang w:val="it-IT"/>
        </w:rPr>
        <w:t>Cambridge: Cambridge University Press.</w:t>
      </w:r>
    </w:p>
    <w:p w14:paraId="2A68C325" w14:textId="77777777" w:rsidR="003B1B71" w:rsidRDefault="003B1B71" w:rsidP="003B1B71">
      <w:pPr>
        <w:spacing w:line="480" w:lineRule="auto"/>
        <w:ind w:left="720" w:hanging="720"/>
      </w:pPr>
      <w:proofErr w:type="spellStart"/>
      <w:r w:rsidRPr="00C15891">
        <w:rPr>
          <w:lang w:val="it-IT"/>
        </w:rPr>
        <w:t>Pellucchi</w:t>
      </w:r>
      <w:proofErr w:type="spellEnd"/>
      <w:r w:rsidRPr="00C15891">
        <w:rPr>
          <w:lang w:val="it-IT"/>
        </w:rPr>
        <w:t>, Tiziana</w:t>
      </w:r>
      <w:r>
        <w:rPr>
          <w:lang w:val="it-IT"/>
        </w:rPr>
        <w:t>.</w:t>
      </w:r>
      <w:r w:rsidRPr="00C15891">
        <w:rPr>
          <w:lang w:val="it-IT"/>
        </w:rPr>
        <w:t xml:space="preserve"> 2012.</w:t>
      </w:r>
      <w:r w:rsidRPr="00C15891">
        <w:rPr>
          <w:i/>
          <w:iCs/>
          <w:lang w:val="it-IT"/>
        </w:rPr>
        <w:t xml:space="preserve"> Commento al libro VIII </w:t>
      </w:r>
      <w:r w:rsidRPr="00082FBF">
        <w:rPr>
          <w:i/>
          <w:iCs/>
          <w:lang w:val="it-IT"/>
        </w:rPr>
        <w:t>delle </w:t>
      </w:r>
      <w:r w:rsidRPr="00082FBF">
        <w:rPr>
          <w:lang w:val="it-IT"/>
        </w:rPr>
        <w:t>Argonautiche </w:t>
      </w:r>
      <w:r w:rsidRPr="00082FBF">
        <w:rPr>
          <w:i/>
          <w:iCs/>
          <w:lang w:val="it-IT"/>
        </w:rPr>
        <w:t>di</w:t>
      </w:r>
      <w:r w:rsidRPr="00C15891">
        <w:rPr>
          <w:i/>
          <w:iCs/>
          <w:lang w:val="it-IT"/>
        </w:rPr>
        <w:t xml:space="preserve"> Valerio Flacco</w:t>
      </w:r>
      <w:r w:rsidRPr="00C15891">
        <w:rPr>
          <w:lang w:val="it-IT"/>
        </w:rPr>
        <w:t xml:space="preserve">. </w:t>
      </w:r>
      <w:r w:rsidRPr="006673BB">
        <w:t xml:space="preserve">Hildesheim: Georg Olms. </w:t>
      </w:r>
    </w:p>
    <w:p w14:paraId="101332D8" w14:textId="0D92AA11" w:rsidR="003B1B71" w:rsidRPr="006673BB" w:rsidRDefault="003B1B71" w:rsidP="003B1B71">
      <w:pPr>
        <w:spacing w:line="480" w:lineRule="auto"/>
        <w:ind w:left="720" w:hanging="720"/>
      </w:pPr>
      <w:proofErr w:type="spellStart"/>
      <w:r w:rsidRPr="006673BB">
        <w:lastRenderedPageBreak/>
        <w:t>Penwill</w:t>
      </w:r>
      <w:proofErr w:type="spellEnd"/>
      <w:r w:rsidRPr="006673BB">
        <w:t xml:space="preserve">, John. 2018. </w:t>
      </w:r>
      <w:r>
        <w:t>“How it all began: civil war</w:t>
      </w:r>
      <w:r w:rsidRPr="006673BB">
        <w:t xml:space="preserve"> and </w:t>
      </w:r>
      <w:proofErr w:type="spellStart"/>
      <w:r w:rsidRPr="006673BB">
        <w:t>Valerius</w:t>
      </w:r>
      <w:r w:rsidR="00050F90">
        <w:t>’</w:t>
      </w:r>
      <w:r w:rsidRPr="006673BB">
        <w:t>s</w:t>
      </w:r>
      <w:proofErr w:type="spellEnd"/>
      <w:r w:rsidRPr="006673BB">
        <w:t xml:space="preserve"> </w:t>
      </w:r>
      <w:r w:rsidRPr="00FD66AF">
        <w:rPr>
          <w:i/>
          <w:iCs/>
        </w:rPr>
        <w:t>Argonautica</w:t>
      </w:r>
      <w:r w:rsidRPr="006673BB">
        <w:t>.</w:t>
      </w:r>
      <w:r>
        <w:t>”</w:t>
      </w:r>
      <w:r w:rsidRPr="006673BB">
        <w:t xml:space="preserve"> In </w:t>
      </w:r>
      <w:r w:rsidRPr="006673BB">
        <w:rPr>
          <w:i/>
          <w:iCs/>
        </w:rPr>
        <w:t xml:space="preserve">After 69 CE </w:t>
      </w:r>
      <w:r>
        <w:rPr>
          <w:i/>
          <w:iCs/>
        </w:rPr>
        <w:t>–</w:t>
      </w:r>
      <w:r w:rsidRPr="006673BB">
        <w:rPr>
          <w:i/>
          <w:iCs/>
        </w:rPr>
        <w:t xml:space="preserve"> Writing Civil War in Flavian Rome</w:t>
      </w:r>
      <w:r>
        <w:t xml:space="preserve">, ed. by L. D. </w:t>
      </w:r>
      <w:r w:rsidRPr="006673BB">
        <w:t>Ginsberg and</w:t>
      </w:r>
      <w:r>
        <w:t xml:space="preserve"> D. </w:t>
      </w:r>
      <w:r w:rsidRPr="006673BB">
        <w:t>A.</w:t>
      </w:r>
      <w:r>
        <w:t xml:space="preserve"> </w:t>
      </w:r>
      <w:proofErr w:type="spellStart"/>
      <w:r w:rsidRPr="006673BB">
        <w:t>Krasne</w:t>
      </w:r>
      <w:proofErr w:type="spellEnd"/>
      <w:r w:rsidRPr="006673BB">
        <w:t xml:space="preserve">, 69–86. Berlin: </w:t>
      </w:r>
      <w:r>
        <w:t>De Gruyter</w:t>
      </w:r>
      <w:r w:rsidRPr="006673BB">
        <w:t>.</w:t>
      </w:r>
    </w:p>
    <w:p w14:paraId="4B92381F" w14:textId="77777777" w:rsidR="003B1B71" w:rsidRPr="003D02AF" w:rsidRDefault="003B1B71" w:rsidP="003B1B71">
      <w:pPr>
        <w:spacing w:line="480" w:lineRule="auto"/>
        <w:ind w:left="720" w:hanging="720"/>
        <w:rPr>
          <w:lang w:val="it-IT"/>
        </w:rPr>
      </w:pPr>
      <w:proofErr w:type="spellStart"/>
      <w:r w:rsidRPr="006673BB">
        <w:t>Peradotto</w:t>
      </w:r>
      <w:proofErr w:type="spellEnd"/>
      <w:r w:rsidRPr="006673BB">
        <w:t xml:space="preserve">, John. 1990. </w:t>
      </w:r>
      <w:r w:rsidRPr="006673BB">
        <w:rPr>
          <w:i/>
        </w:rPr>
        <w:t xml:space="preserve">Man in the Middle Voice: Name and Narration in the </w:t>
      </w:r>
      <w:r w:rsidRPr="006673BB">
        <w:t xml:space="preserve">Odyssey. </w:t>
      </w:r>
      <w:r w:rsidRPr="003D02AF">
        <w:rPr>
          <w:lang w:val="it-IT"/>
        </w:rPr>
        <w:t>Princeton: Princeton University Press.</w:t>
      </w:r>
    </w:p>
    <w:p w14:paraId="437FEB2E" w14:textId="79B029F5" w:rsidR="003B1B71" w:rsidRPr="00C15891" w:rsidRDefault="003B1B71" w:rsidP="003B1B71">
      <w:pPr>
        <w:spacing w:line="480" w:lineRule="auto"/>
        <w:ind w:left="720" w:hanging="720"/>
        <w:rPr>
          <w:lang w:val="it-IT"/>
        </w:rPr>
      </w:pPr>
      <w:r w:rsidRPr="00C15891">
        <w:rPr>
          <w:lang w:val="it-IT"/>
        </w:rPr>
        <w:t xml:space="preserve">Perutelli, Alessandro. 1982. “Pluralità di modelli e discontinuità narrativa: </w:t>
      </w:r>
      <w:r>
        <w:rPr>
          <w:lang w:val="it-IT"/>
        </w:rPr>
        <w:t>l</w:t>
      </w:r>
      <w:r w:rsidR="00050F90">
        <w:rPr>
          <w:lang w:val="it-IT"/>
        </w:rPr>
        <w:t>’</w:t>
      </w:r>
      <w:r w:rsidRPr="00C15891">
        <w:rPr>
          <w:lang w:val="it-IT"/>
        </w:rPr>
        <w:t>episodio della morte di Esone in Valerio Flacco (1.747 sgg.).”</w:t>
      </w:r>
      <w:r>
        <w:rPr>
          <w:i/>
          <w:iCs/>
          <w:lang w:val="it-IT"/>
        </w:rPr>
        <w:t xml:space="preserve"> MD </w:t>
      </w:r>
      <w:r w:rsidRPr="00C15891">
        <w:rPr>
          <w:i/>
          <w:iCs/>
          <w:lang w:val="it-IT"/>
        </w:rPr>
        <w:t> </w:t>
      </w:r>
      <w:r w:rsidRPr="00C15891">
        <w:rPr>
          <w:lang w:val="it-IT"/>
        </w:rPr>
        <w:t>7: 123–40.</w:t>
      </w:r>
    </w:p>
    <w:p w14:paraId="1D6E2F76" w14:textId="77777777" w:rsidR="003B1B71" w:rsidRPr="00C15891" w:rsidRDefault="003B1B71" w:rsidP="003B1B71">
      <w:pPr>
        <w:spacing w:line="480" w:lineRule="auto"/>
        <w:ind w:left="720" w:hanging="720"/>
        <w:rPr>
          <w:lang w:val="it-IT"/>
        </w:rPr>
      </w:pPr>
      <w:r w:rsidRPr="00C15891">
        <w:rPr>
          <w:lang w:val="it-IT"/>
        </w:rPr>
        <w:t>Perutelli, Alessandro. 1994. “Il sogno di Medea da Apollonio Rodio a Valerio Flacco.”</w:t>
      </w:r>
      <w:r>
        <w:rPr>
          <w:lang w:val="it-IT"/>
        </w:rPr>
        <w:t xml:space="preserve"> </w:t>
      </w:r>
      <w:r>
        <w:rPr>
          <w:i/>
          <w:iCs/>
          <w:lang w:val="it-IT"/>
        </w:rPr>
        <w:t>MD</w:t>
      </w:r>
      <w:r w:rsidRPr="00C15891">
        <w:rPr>
          <w:lang w:val="it-IT"/>
        </w:rPr>
        <w:t xml:space="preserve"> 33: 33–50. </w:t>
      </w:r>
    </w:p>
    <w:p w14:paraId="271F7CFD" w14:textId="77777777" w:rsidR="003B1B71" w:rsidRPr="00C15891" w:rsidRDefault="003B1B71" w:rsidP="003B1B71">
      <w:pPr>
        <w:spacing w:line="480" w:lineRule="auto"/>
        <w:ind w:left="720" w:hanging="720"/>
        <w:rPr>
          <w:lang w:val="it-IT"/>
        </w:rPr>
      </w:pPr>
      <w:r w:rsidRPr="003D02AF">
        <w:rPr>
          <w:lang w:val="it-IT"/>
        </w:rPr>
        <w:t>Perutelli, Alessandro</w:t>
      </w:r>
      <w:r>
        <w:rPr>
          <w:lang w:val="it-IT"/>
        </w:rPr>
        <w:t>.</w:t>
      </w:r>
      <w:r w:rsidRPr="003D02AF">
        <w:rPr>
          <w:lang w:val="it-IT"/>
        </w:rPr>
        <w:t xml:space="preserve"> 1997.</w:t>
      </w:r>
      <w:r w:rsidRPr="003D02AF">
        <w:rPr>
          <w:i/>
          <w:iCs/>
          <w:lang w:val="it-IT"/>
        </w:rPr>
        <w:t xml:space="preserve"> C. Valeri </w:t>
      </w:r>
      <w:proofErr w:type="spellStart"/>
      <w:r w:rsidRPr="003D02AF">
        <w:rPr>
          <w:i/>
          <w:iCs/>
          <w:lang w:val="it-IT"/>
        </w:rPr>
        <w:t>Flacci</w:t>
      </w:r>
      <w:proofErr w:type="spellEnd"/>
      <w:r w:rsidRPr="003D02AF">
        <w:rPr>
          <w:i/>
          <w:iCs/>
          <w:lang w:val="it-IT"/>
        </w:rPr>
        <w:t> </w:t>
      </w:r>
      <w:proofErr w:type="spellStart"/>
      <w:r w:rsidRPr="003D02AF">
        <w:rPr>
          <w:i/>
          <w:iCs/>
          <w:lang w:val="it-IT"/>
        </w:rPr>
        <w:t>Argonauticon</w:t>
      </w:r>
      <w:proofErr w:type="spellEnd"/>
      <w:r w:rsidRPr="003D02AF">
        <w:rPr>
          <w:i/>
          <w:iCs/>
          <w:lang w:val="it-IT"/>
        </w:rPr>
        <w:t> </w:t>
      </w:r>
      <w:proofErr w:type="spellStart"/>
      <w:r>
        <w:rPr>
          <w:i/>
          <w:iCs/>
          <w:lang w:val="it-IT"/>
        </w:rPr>
        <w:t>l</w:t>
      </w:r>
      <w:r w:rsidRPr="003D02AF">
        <w:rPr>
          <w:i/>
          <w:iCs/>
          <w:lang w:val="it-IT"/>
        </w:rPr>
        <w:t>iber</w:t>
      </w:r>
      <w:proofErr w:type="spellEnd"/>
      <w:r w:rsidRPr="003D02AF">
        <w:rPr>
          <w:i/>
          <w:iCs/>
          <w:lang w:val="it-IT"/>
        </w:rPr>
        <w:t xml:space="preserve"> VII</w:t>
      </w:r>
      <w:r w:rsidRPr="003D02AF">
        <w:rPr>
          <w:lang w:val="it-IT"/>
        </w:rPr>
        <w:t xml:space="preserve">. </w:t>
      </w:r>
      <w:r w:rsidRPr="00C15891">
        <w:rPr>
          <w:lang w:val="it-IT"/>
        </w:rPr>
        <w:t xml:space="preserve">Florence: Le Monnier. </w:t>
      </w:r>
    </w:p>
    <w:p w14:paraId="7E0AB572" w14:textId="77777777" w:rsidR="003B1B71" w:rsidRPr="003D02AF" w:rsidRDefault="003B1B71" w:rsidP="003B1B71">
      <w:pPr>
        <w:spacing w:line="480" w:lineRule="auto"/>
        <w:ind w:left="720" w:hanging="720"/>
      </w:pPr>
      <w:r w:rsidRPr="00C15891">
        <w:rPr>
          <w:lang w:val="it-IT"/>
        </w:rPr>
        <w:t xml:space="preserve">Perutelli, Alessandro. 2006. “Ulisse a Sciro (e Giasone in Colchide): Stat. </w:t>
      </w:r>
      <w:proofErr w:type="spellStart"/>
      <w:r w:rsidRPr="00C15891">
        <w:rPr>
          <w:i/>
          <w:iCs/>
          <w:lang w:val="it-IT"/>
        </w:rPr>
        <w:t>Ach</w:t>
      </w:r>
      <w:proofErr w:type="spellEnd"/>
      <w:r w:rsidRPr="00C15891">
        <w:rPr>
          <w:lang w:val="it-IT"/>
        </w:rPr>
        <w:t xml:space="preserve">. 1.734 ss.” </w:t>
      </w:r>
      <w:r w:rsidRPr="003D02AF">
        <w:rPr>
          <w:i/>
          <w:iCs/>
        </w:rPr>
        <w:t>MD</w:t>
      </w:r>
      <w:r w:rsidRPr="003D02AF">
        <w:t xml:space="preserve"> 56: 87–91.</w:t>
      </w:r>
    </w:p>
    <w:p w14:paraId="7BDFD7D0" w14:textId="689D6A23" w:rsidR="003B1B71" w:rsidRDefault="003B1B71" w:rsidP="003B1B71">
      <w:pPr>
        <w:spacing w:line="480" w:lineRule="auto"/>
        <w:ind w:left="720" w:hanging="720"/>
        <w:rPr>
          <w:iCs/>
        </w:rPr>
      </w:pPr>
      <w:r w:rsidRPr="003D02AF">
        <w:rPr>
          <w:iCs/>
        </w:rPr>
        <w:t xml:space="preserve">Pogorzelski, Randall. </w:t>
      </w:r>
      <w:r w:rsidRPr="006673BB">
        <w:rPr>
          <w:iCs/>
        </w:rPr>
        <w:t xml:space="preserve">2009. </w:t>
      </w:r>
      <w:r>
        <w:rPr>
          <w:iCs/>
        </w:rPr>
        <w:t>“</w:t>
      </w:r>
      <w:r w:rsidRPr="006673BB">
        <w:rPr>
          <w:iCs/>
        </w:rPr>
        <w:t xml:space="preserve">The </w:t>
      </w:r>
      <w:r w:rsidR="00050F90">
        <w:rPr>
          <w:iCs/>
        </w:rPr>
        <w:t>‘</w:t>
      </w:r>
      <w:r>
        <w:rPr>
          <w:iCs/>
        </w:rPr>
        <w:t>reassurance of fratricide</w:t>
      </w:r>
      <w:r w:rsidR="00050F90">
        <w:rPr>
          <w:iCs/>
        </w:rPr>
        <w:t>’</w:t>
      </w:r>
      <w:r w:rsidRPr="006673BB">
        <w:rPr>
          <w:iCs/>
        </w:rPr>
        <w:t xml:space="preserve"> in the </w:t>
      </w:r>
      <w:r w:rsidRPr="006673BB">
        <w:rPr>
          <w:i/>
        </w:rPr>
        <w:t>Aeneid</w:t>
      </w:r>
      <w:r w:rsidRPr="006673BB">
        <w:rPr>
          <w:iCs/>
        </w:rPr>
        <w:t>.</w:t>
      </w:r>
      <w:r>
        <w:rPr>
          <w:iCs/>
        </w:rPr>
        <w:t>”</w:t>
      </w:r>
      <w:r w:rsidRPr="006673BB">
        <w:rPr>
          <w:iCs/>
        </w:rPr>
        <w:t xml:space="preserve"> </w:t>
      </w:r>
      <w:proofErr w:type="spellStart"/>
      <w:r>
        <w:rPr>
          <w:i/>
        </w:rPr>
        <w:t>AJPh</w:t>
      </w:r>
      <w:proofErr w:type="spellEnd"/>
      <w:r w:rsidRPr="006673BB">
        <w:rPr>
          <w:iCs/>
        </w:rPr>
        <w:t xml:space="preserve"> 130: 261–89.</w:t>
      </w:r>
    </w:p>
    <w:p w14:paraId="00A258A5" w14:textId="24B899C1" w:rsidR="003368DA" w:rsidRPr="006673BB" w:rsidRDefault="003368DA" w:rsidP="003368DA">
      <w:pPr>
        <w:spacing w:line="480" w:lineRule="auto"/>
        <w:ind w:left="720" w:hanging="720"/>
        <w:rPr>
          <w:iCs/>
        </w:rPr>
      </w:pPr>
      <w:r w:rsidRPr="003D02AF">
        <w:rPr>
          <w:iCs/>
        </w:rPr>
        <w:t xml:space="preserve">Pogorzelski, Randall. </w:t>
      </w:r>
      <w:r>
        <w:rPr>
          <w:iCs/>
        </w:rPr>
        <w:t>2011</w:t>
      </w:r>
      <w:r w:rsidRPr="006673BB">
        <w:rPr>
          <w:iCs/>
        </w:rPr>
        <w:t xml:space="preserve">. </w:t>
      </w:r>
      <w:r>
        <w:rPr>
          <w:iCs/>
        </w:rPr>
        <w:t>“</w:t>
      </w:r>
      <w:r w:rsidR="007770E0" w:rsidRPr="007905FE">
        <w:rPr>
          <w:i/>
        </w:rPr>
        <w:t>Orbis Romanus</w:t>
      </w:r>
      <w:r w:rsidR="007770E0" w:rsidRPr="007770E0">
        <w:rPr>
          <w:iCs/>
        </w:rPr>
        <w:t xml:space="preserve">: Lucan and the </w:t>
      </w:r>
      <w:r w:rsidR="007905FE">
        <w:rPr>
          <w:iCs/>
        </w:rPr>
        <w:t>l</w:t>
      </w:r>
      <w:r w:rsidR="007770E0" w:rsidRPr="007770E0">
        <w:rPr>
          <w:iCs/>
        </w:rPr>
        <w:t xml:space="preserve">imits of the </w:t>
      </w:r>
      <w:r w:rsidR="007905FE">
        <w:rPr>
          <w:iCs/>
        </w:rPr>
        <w:t>R</w:t>
      </w:r>
      <w:r w:rsidR="007770E0" w:rsidRPr="007770E0">
        <w:rPr>
          <w:iCs/>
        </w:rPr>
        <w:t xml:space="preserve">oman </w:t>
      </w:r>
      <w:r w:rsidR="007905FE">
        <w:rPr>
          <w:iCs/>
        </w:rPr>
        <w:t>w</w:t>
      </w:r>
      <w:r w:rsidR="007770E0" w:rsidRPr="007770E0">
        <w:rPr>
          <w:iCs/>
        </w:rPr>
        <w:t>orld</w:t>
      </w:r>
      <w:r w:rsidRPr="006673BB">
        <w:rPr>
          <w:iCs/>
        </w:rPr>
        <w:t>.</w:t>
      </w:r>
      <w:r>
        <w:rPr>
          <w:iCs/>
        </w:rPr>
        <w:t>”</w:t>
      </w:r>
      <w:r w:rsidRPr="006673BB">
        <w:rPr>
          <w:iCs/>
        </w:rPr>
        <w:t xml:space="preserve"> </w:t>
      </w:r>
      <w:r w:rsidR="007770E0">
        <w:rPr>
          <w:i/>
        </w:rPr>
        <w:t>TAPA</w:t>
      </w:r>
      <w:r w:rsidRPr="006673BB">
        <w:rPr>
          <w:iCs/>
        </w:rPr>
        <w:t xml:space="preserve"> </w:t>
      </w:r>
      <w:r w:rsidR="007770E0">
        <w:rPr>
          <w:iCs/>
        </w:rPr>
        <w:t>141</w:t>
      </w:r>
      <w:r w:rsidRPr="006673BB">
        <w:rPr>
          <w:iCs/>
        </w:rPr>
        <w:t xml:space="preserve">: </w:t>
      </w:r>
      <w:r w:rsidR="007770E0">
        <w:rPr>
          <w:iCs/>
        </w:rPr>
        <w:t>143</w:t>
      </w:r>
      <w:r w:rsidRPr="006673BB">
        <w:rPr>
          <w:iCs/>
        </w:rPr>
        <w:t>–</w:t>
      </w:r>
      <w:r w:rsidR="007770E0">
        <w:rPr>
          <w:iCs/>
        </w:rPr>
        <w:t>70</w:t>
      </w:r>
      <w:r w:rsidRPr="006673BB">
        <w:rPr>
          <w:iCs/>
        </w:rPr>
        <w:t>.</w:t>
      </w:r>
    </w:p>
    <w:p w14:paraId="55673B13" w14:textId="77777777" w:rsidR="003B1B71" w:rsidRPr="006673BB" w:rsidRDefault="003B1B71" w:rsidP="003B1B71">
      <w:pPr>
        <w:spacing w:line="480" w:lineRule="auto"/>
        <w:ind w:left="720" w:hanging="720"/>
      </w:pPr>
      <w:proofErr w:type="spellStart"/>
      <w:r w:rsidRPr="006673BB">
        <w:t>Pollmann</w:t>
      </w:r>
      <w:proofErr w:type="spellEnd"/>
      <w:r w:rsidRPr="006673BB">
        <w:t>, Karla</w:t>
      </w:r>
      <w:r>
        <w:t>.</w:t>
      </w:r>
      <w:r w:rsidRPr="006673BB">
        <w:t xml:space="preserve"> 2004. </w:t>
      </w:r>
      <w:r w:rsidRPr="006673BB">
        <w:rPr>
          <w:i/>
          <w:iCs/>
        </w:rPr>
        <w:t xml:space="preserve">Statius, </w:t>
      </w:r>
      <w:proofErr w:type="spellStart"/>
      <w:r w:rsidRPr="00FD66AF">
        <w:t>Thebaid</w:t>
      </w:r>
      <w:proofErr w:type="spellEnd"/>
      <w:r w:rsidRPr="006673BB">
        <w:rPr>
          <w:i/>
          <w:iCs/>
        </w:rPr>
        <w:t xml:space="preserve"> 12: Introduction, Text, and Commentary</w:t>
      </w:r>
      <w:r w:rsidRPr="006673BB">
        <w:t xml:space="preserve">. Paderborn: </w:t>
      </w:r>
      <w:proofErr w:type="spellStart"/>
      <w:r w:rsidRPr="006673BB">
        <w:t>Schöningh</w:t>
      </w:r>
      <w:proofErr w:type="spellEnd"/>
      <w:r w:rsidRPr="006673BB">
        <w:t>.</w:t>
      </w:r>
    </w:p>
    <w:p w14:paraId="7452331F" w14:textId="77777777" w:rsidR="003B1B71" w:rsidRPr="006673BB" w:rsidRDefault="003B1B71" w:rsidP="003B1B71">
      <w:pPr>
        <w:spacing w:line="480" w:lineRule="auto"/>
        <w:ind w:left="720" w:hanging="720"/>
      </w:pPr>
      <w:r w:rsidRPr="006673BB">
        <w:t xml:space="preserve">Poortvliet, Harm M. 1991. </w:t>
      </w:r>
      <w:r w:rsidRPr="006673BB">
        <w:rPr>
          <w:i/>
          <w:iCs/>
        </w:rPr>
        <w:t xml:space="preserve">C.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sidRPr="006673BB">
        <w:rPr>
          <w:i/>
          <w:iCs/>
        </w:rPr>
        <w:t xml:space="preserve"> </w:t>
      </w:r>
      <w:r w:rsidRPr="00FD66AF">
        <w:rPr>
          <w:iCs/>
        </w:rPr>
        <w:t xml:space="preserve">Argonautica </w:t>
      </w:r>
      <w:r w:rsidRPr="006673BB">
        <w:rPr>
          <w:i/>
          <w:iCs/>
        </w:rPr>
        <w:t>Book II: A Commentary</w:t>
      </w:r>
      <w:r w:rsidRPr="006673BB">
        <w:t>. Amsterdam: VU University Press.</w:t>
      </w:r>
    </w:p>
    <w:p w14:paraId="108029B2" w14:textId="77777777" w:rsidR="003B1B71" w:rsidRPr="006673BB" w:rsidRDefault="003B1B71" w:rsidP="003B1B71">
      <w:pPr>
        <w:spacing w:line="480" w:lineRule="auto"/>
        <w:ind w:left="720" w:hanging="720"/>
      </w:pPr>
      <w:r w:rsidRPr="006673BB">
        <w:t xml:space="preserve">Postgate, J. P. 1896. </w:t>
      </w:r>
      <w:r w:rsidRPr="006673BB">
        <w:rPr>
          <w:i/>
        </w:rPr>
        <w:t xml:space="preserve">M. </w:t>
      </w:r>
      <w:proofErr w:type="spellStart"/>
      <w:r w:rsidRPr="006673BB">
        <w:rPr>
          <w:i/>
        </w:rPr>
        <w:t>Annaei</w:t>
      </w:r>
      <w:proofErr w:type="spellEnd"/>
      <w:r w:rsidRPr="006673BB">
        <w:rPr>
          <w:i/>
        </w:rPr>
        <w:t xml:space="preserve"> </w:t>
      </w:r>
      <w:proofErr w:type="spellStart"/>
      <w:r w:rsidRPr="006673BB">
        <w:rPr>
          <w:i/>
        </w:rPr>
        <w:t>Lucani</w:t>
      </w:r>
      <w:proofErr w:type="spellEnd"/>
      <w:r w:rsidRPr="006673BB">
        <w:rPr>
          <w:i/>
        </w:rPr>
        <w:t xml:space="preserve"> </w:t>
      </w:r>
      <w:r w:rsidRPr="00FD66AF">
        <w:t xml:space="preserve">De Bello </w:t>
      </w:r>
      <w:proofErr w:type="spellStart"/>
      <w:r w:rsidRPr="00FD66AF">
        <w:t>Civili</w:t>
      </w:r>
      <w:proofErr w:type="spellEnd"/>
      <w:r w:rsidRPr="00FD66AF">
        <w:t xml:space="preserve"> </w:t>
      </w:r>
      <w:r w:rsidRPr="006673BB">
        <w:rPr>
          <w:i/>
        </w:rPr>
        <w:t>Book VII</w:t>
      </w:r>
      <w:r w:rsidRPr="006673BB">
        <w:t>. Cambridge: Cambridge University Press.</w:t>
      </w:r>
    </w:p>
    <w:p w14:paraId="1FCC47D7" w14:textId="77777777" w:rsidR="003B1B71" w:rsidRPr="006673BB" w:rsidRDefault="003B1B71" w:rsidP="003B1B71">
      <w:pPr>
        <w:spacing w:line="480" w:lineRule="auto"/>
        <w:ind w:left="720" w:hanging="720"/>
      </w:pPr>
      <w:r w:rsidRPr="00C15891">
        <w:t xml:space="preserve">Postgate, J. P. 1917. </w:t>
      </w:r>
      <w:r w:rsidRPr="00C15891">
        <w:rPr>
          <w:i/>
          <w:lang w:val="it-IT"/>
        </w:rPr>
        <w:t xml:space="preserve">M. </w:t>
      </w:r>
      <w:proofErr w:type="spellStart"/>
      <w:r w:rsidRPr="00C15891">
        <w:rPr>
          <w:i/>
          <w:lang w:val="it-IT"/>
        </w:rPr>
        <w:t>Annaei</w:t>
      </w:r>
      <w:proofErr w:type="spellEnd"/>
      <w:r w:rsidRPr="00C15891">
        <w:rPr>
          <w:i/>
          <w:lang w:val="it-IT"/>
        </w:rPr>
        <w:t xml:space="preserve"> Lucani </w:t>
      </w:r>
      <w:r w:rsidRPr="00FD66AF">
        <w:rPr>
          <w:lang w:val="it-IT"/>
        </w:rPr>
        <w:t xml:space="preserve">De Bello Civili </w:t>
      </w:r>
      <w:r w:rsidRPr="00C15891">
        <w:rPr>
          <w:i/>
          <w:lang w:val="it-IT"/>
        </w:rPr>
        <w:t>Book VIII</w:t>
      </w:r>
      <w:r w:rsidRPr="00C15891">
        <w:rPr>
          <w:lang w:val="it-IT"/>
        </w:rPr>
        <w:t xml:space="preserve">. </w:t>
      </w:r>
      <w:r w:rsidRPr="006673BB">
        <w:t>Cambridge: Cambridge University Press.</w:t>
      </w:r>
    </w:p>
    <w:p w14:paraId="7AECC317" w14:textId="77777777" w:rsidR="003B1B71" w:rsidRPr="006673BB" w:rsidRDefault="003B1B71" w:rsidP="003B1B71">
      <w:pPr>
        <w:spacing w:line="480" w:lineRule="auto"/>
        <w:ind w:left="720" w:hanging="720"/>
        <w:rPr>
          <w:iCs/>
        </w:rPr>
      </w:pPr>
      <w:r w:rsidRPr="006673BB">
        <w:rPr>
          <w:iCs/>
        </w:rPr>
        <w:lastRenderedPageBreak/>
        <w:t xml:space="preserve">Putnam, Michael C. J. 1965. </w:t>
      </w:r>
      <w:r w:rsidRPr="006673BB">
        <w:rPr>
          <w:i/>
        </w:rPr>
        <w:t xml:space="preserve">The Poetry of the </w:t>
      </w:r>
      <w:r w:rsidRPr="006673BB">
        <w:rPr>
          <w:iCs/>
        </w:rPr>
        <w:t xml:space="preserve">Aeneid: </w:t>
      </w:r>
      <w:r w:rsidRPr="006673BB">
        <w:rPr>
          <w:i/>
        </w:rPr>
        <w:t>Four Studies in Imaginative Unity and Design</w:t>
      </w:r>
      <w:r w:rsidRPr="006673BB">
        <w:rPr>
          <w:iCs/>
        </w:rPr>
        <w:t>. Cambridge, MA: Harvard University Press.</w:t>
      </w:r>
    </w:p>
    <w:p w14:paraId="68054E34" w14:textId="135271EA" w:rsidR="003B1B71" w:rsidRPr="006673BB" w:rsidRDefault="003B1B71" w:rsidP="003B1B71">
      <w:pPr>
        <w:spacing w:line="480" w:lineRule="auto"/>
        <w:ind w:left="720" w:hanging="720"/>
      </w:pPr>
      <w:r w:rsidRPr="006673BB">
        <w:t xml:space="preserve">Putnam, Michael C. J. 1990. </w:t>
      </w:r>
      <w:r>
        <w:t>“</w:t>
      </w:r>
      <w:r w:rsidRPr="006673BB">
        <w:t xml:space="preserve">Anger, </w:t>
      </w:r>
      <w:r>
        <w:t>blindness and insight</w:t>
      </w:r>
      <w:r w:rsidRPr="006673BB">
        <w:t xml:space="preserve"> in Virgil</w:t>
      </w:r>
      <w:r w:rsidR="00050F90">
        <w:t>’</w:t>
      </w:r>
      <w:r w:rsidRPr="006673BB">
        <w:t xml:space="preserve">s </w:t>
      </w:r>
      <w:r w:rsidRPr="006673BB">
        <w:rPr>
          <w:i/>
        </w:rPr>
        <w:t>Aeneid</w:t>
      </w:r>
      <w:r w:rsidRPr="006673BB">
        <w:t>.</w:t>
      </w:r>
      <w:r>
        <w:t>”</w:t>
      </w:r>
      <w:r w:rsidRPr="006673BB">
        <w:t xml:space="preserve"> </w:t>
      </w:r>
      <w:r w:rsidRPr="006673BB">
        <w:rPr>
          <w:i/>
        </w:rPr>
        <w:t>Apeiron</w:t>
      </w:r>
      <w:r w:rsidRPr="006673BB">
        <w:t xml:space="preserve"> 23: 7–40.</w:t>
      </w:r>
    </w:p>
    <w:p w14:paraId="2E95FCAE" w14:textId="77777777" w:rsidR="003B1B71" w:rsidRPr="006673BB" w:rsidRDefault="003B1B71" w:rsidP="003B1B71">
      <w:pPr>
        <w:spacing w:line="480" w:lineRule="auto"/>
        <w:ind w:left="720" w:hanging="720"/>
      </w:pPr>
      <w:r w:rsidRPr="006673BB">
        <w:rPr>
          <w:lang w:eastAsia="en-CA"/>
        </w:rPr>
        <w:t xml:space="preserve">Putnam, Michael C. J. 2016. </w:t>
      </w:r>
      <w:r>
        <w:rPr>
          <w:lang w:eastAsia="en-CA"/>
        </w:rPr>
        <w:t>“</w:t>
      </w:r>
      <w:r w:rsidRPr="006673BB">
        <w:rPr>
          <w:lang w:eastAsia="en-CA"/>
        </w:rPr>
        <w:t xml:space="preserve">The </w:t>
      </w:r>
      <w:r>
        <w:rPr>
          <w:lang w:eastAsia="en-CA"/>
        </w:rPr>
        <w:t>sense of two endings: how</w:t>
      </w:r>
      <w:r w:rsidRPr="006673BB">
        <w:rPr>
          <w:lang w:eastAsia="en-CA"/>
        </w:rPr>
        <w:t xml:space="preserve"> Virgil and Statius </w:t>
      </w:r>
      <w:r>
        <w:rPr>
          <w:lang w:eastAsia="en-CA"/>
        </w:rPr>
        <w:t>conclude</w:t>
      </w:r>
      <w:r w:rsidRPr="006673BB">
        <w:rPr>
          <w:lang w:eastAsia="en-CA"/>
        </w:rPr>
        <w:t>.</w:t>
      </w:r>
      <w:r>
        <w:rPr>
          <w:lang w:eastAsia="en-CA"/>
        </w:rPr>
        <w:t>”</w:t>
      </w:r>
      <w:r w:rsidRPr="006673BB">
        <w:rPr>
          <w:lang w:eastAsia="en-CA"/>
        </w:rPr>
        <w:t> </w:t>
      </w:r>
      <w:r w:rsidRPr="006673BB">
        <w:rPr>
          <w:i/>
          <w:iCs/>
          <w:lang w:eastAsia="en-CA"/>
        </w:rPr>
        <w:t>ICS</w:t>
      </w:r>
      <w:r w:rsidRPr="006673BB">
        <w:rPr>
          <w:lang w:eastAsia="en-CA"/>
        </w:rPr>
        <w:t> 41: 85–149.</w:t>
      </w:r>
    </w:p>
    <w:p w14:paraId="4B0B663E" w14:textId="77777777" w:rsidR="003B1B71" w:rsidRPr="006673BB" w:rsidRDefault="003B1B71" w:rsidP="003B1B71">
      <w:pPr>
        <w:spacing w:line="480" w:lineRule="auto"/>
        <w:ind w:left="720" w:hanging="720"/>
      </w:pPr>
      <w:r w:rsidRPr="006673BB">
        <w:t xml:space="preserve">Putnam, Michael C. J. 2017. </w:t>
      </w:r>
      <w:r>
        <w:t>“</w:t>
      </w:r>
      <w:r w:rsidRPr="006673BB">
        <w:t>Statius</w:t>
      </w:r>
      <w:r>
        <w:t>,</w:t>
      </w:r>
      <w:r w:rsidRPr="006673BB">
        <w:t xml:space="preserve"> </w:t>
      </w:r>
      <w:proofErr w:type="spellStart"/>
      <w:r w:rsidRPr="006673BB">
        <w:rPr>
          <w:i/>
          <w:iCs/>
        </w:rPr>
        <w:t>Silvae</w:t>
      </w:r>
      <w:proofErr w:type="spellEnd"/>
      <w:r w:rsidRPr="006673BB">
        <w:t xml:space="preserve"> 3.2: reading travel.</w:t>
      </w:r>
      <w:r>
        <w:t>”</w:t>
      </w:r>
      <w:r w:rsidRPr="006673BB">
        <w:t xml:space="preserve"> </w:t>
      </w:r>
      <w:r w:rsidRPr="006673BB">
        <w:rPr>
          <w:i/>
          <w:iCs/>
        </w:rPr>
        <w:t>ICS</w:t>
      </w:r>
      <w:r w:rsidRPr="006673BB">
        <w:t xml:space="preserve"> 42.1: 83–139.</w:t>
      </w:r>
    </w:p>
    <w:p w14:paraId="0F5E39DC" w14:textId="77777777" w:rsidR="003B1B71" w:rsidRPr="006673BB" w:rsidRDefault="003B1B71" w:rsidP="003B1B71">
      <w:pPr>
        <w:spacing w:line="480" w:lineRule="auto"/>
        <w:ind w:left="720" w:hanging="720"/>
      </w:pPr>
      <w:r w:rsidRPr="006673BB">
        <w:t xml:space="preserve">Putnam, Michael C. J. 2019. </w:t>
      </w:r>
      <w:r>
        <w:t>“</w:t>
      </w:r>
      <w:r w:rsidRPr="006673BB">
        <w:t>Statius</w:t>
      </w:r>
      <w:r>
        <w:t>,</w:t>
      </w:r>
      <w:r w:rsidRPr="006673BB">
        <w:t xml:space="preserve"> </w:t>
      </w:r>
      <w:proofErr w:type="spellStart"/>
      <w:r w:rsidRPr="006673BB">
        <w:rPr>
          <w:i/>
          <w:iCs/>
        </w:rPr>
        <w:t>Silvae</w:t>
      </w:r>
      <w:proofErr w:type="spellEnd"/>
      <w:r w:rsidRPr="006673BB">
        <w:t xml:space="preserve"> 1.3: a stream and two villas.</w:t>
      </w:r>
      <w:r>
        <w:t>”</w:t>
      </w:r>
      <w:r w:rsidRPr="006673BB">
        <w:t xml:space="preserve"> </w:t>
      </w:r>
      <w:r w:rsidRPr="006673BB">
        <w:rPr>
          <w:i/>
          <w:iCs/>
        </w:rPr>
        <w:t>ICS</w:t>
      </w:r>
      <w:r w:rsidRPr="006673BB">
        <w:t xml:space="preserve"> 44.1: 66–100.</w:t>
      </w:r>
    </w:p>
    <w:p w14:paraId="2CDE5E87" w14:textId="77777777" w:rsidR="003B1B71" w:rsidRPr="006673BB" w:rsidRDefault="003B1B71" w:rsidP="003B1B71">
      <w:pPr>
        <w:spacing w:line="480" w:lineRule="auto"/>
        <w:ind w:left="720" w:hanging="720"/>
      </w:pPr>
      <w:r w:rsidRPr="006673BB">
        <w:t xml:space="preserve">Putnam, Michael C. J. 2020. </w:t>
      </w:r>
      <w:r>
        <w:t>“</w:t>
      </w:r>
      <w:r w:rsidRPr="006673BB">
        <w:t>A labor of love: Statius</w:t>
      </w:r>
      <w:r>
        <w:t>,</w:t>
      </w:r>
      <w:r w:rsidRPr="006673BB">
        <w:t> </w:t>
      </w:r>
      <w:proofErr w:type="spellStart"/>
      <w:r w:rsidRPr="006673BB">
        <w:rPr>
          <w:i/>
          <w:iCs/>
        </w:rPr>
        <w:t>Sil</w:t>
      </w:r>
      <w:r>
        <w:rPr>
          <w:i/>
          <w:iCs/>
        </w:rPr>
        <w:t>v</w:t>
      </w:r>
      <w:r w:rsidRPr="006673BB">
        <w:rPr>
          <w:i/>
          <w:iCs/>
        </w:rPr>
        <w:t>ae</w:t>
      </w:r>
      <w:proofErr w:type="spellEnd"/>
      <w:r w:rsidRPr="006673BB">
        <w:rPr>
          <w:i/>
          <w:iCs/>
        </w:rPr>
        <w:t> </w:t>
      </w:r>
      <w:r w:rsidRPr="006673BB">
        <w:t>3.1 (</w:t>
      </w:r>
      <w:r w:rsidRPr="006673BB">
        <w:rPr>
          <w:i/>
          <w:iCs/>
        </w:rPr>
        <w:t xml:space="preserve">Hercules </w:t>
      </w:r>
      <w:proofErr w:type="spellStart"/>
      <w:r w:rsidRPr="006673BB">
        <w:rPr>
          <w:i/>
          <w:iCs/>
        </w:rPr>
        <w:t>Surrentinus</w:t>
      </w:r>
      <w:proofErr w:type="spellEnd"/>
      <w:r w:rsidRPr="006673BB">
        <w:rPr>
          <w:i/>
          <w:iCs/>
        </w:rPr>
        <w:t xml:space="preserve"> Polli </w:t>
      </w:r>
      <w:proofErr w:type="spellStart"/>
      <w:r w:rsidRPr="006673BB">
        <w:rPr>
          <w:i/>
          <w:iCs/>
        </w:rPr>
        <w:t>Felicis</w:t>
      </w:r>
      <w:proofErr w:type="spellEnd"/>
      <w:r w:rsidRPr="006673BB">
        <w:t>).</w:t>
      </w:r>
      <w:r>
        <w:t>”</w:t>
      </w:r>
      <w:r w:rsidRPr="006673BB">
        <w:t> </w:t>
      </w:r>
      <w:r w:rsidRPr="006673BB">
        <w:rPr>
          <w:i/>
          <w:iCs/>
        </w:rPr>
        <w:t>ICS</w:t>
      </w:r>
      <w:r w:rsidRPr="006673BB">
        <w:t> 45.1: 158–223.</w:t>
      </w:r>
    </w:p>
    <w:p w14:paraId="69DD1DF5" w14:textId="77777777" w:rsidR="003B1B71" w:rsidRPr="006673BB" w:rsidRDefault="003B1B71" w:rsidP="003B1B71">
      <w:pPr>
        <w:spacing w:line="480" w:lineRule="auto"/>
        <w:ind w:left="720" w:hanging="720"/>
      </w:pPr>
      <w:r w:rsidRPr="006673BB">
        <w:t xml:space="preserve">Putnam, Michael C. J. 2021. </w:t>
      </w:r>
      <w:r>
        <w:rPr>
          <w:color w:val="000000"/>
        </w:rPr>
        <w:t>“</w:t>
      </w:r>
      <w:r w:rsidRPr="006673BB">
        <w:rPr>
          <w:color w:val="000000"/>
        </w:rPr>
        <w:t>Statius</w:t>
      </w:r>
      <w:r>
        <w:rPr>
          <w:color w:val="000000"/>
        </w:rPr>
        <w:t>,</w:t>
      </w:r>
      <w:r w:rsidRPr="006673BB">
        <w:rPr>
          <w:color w:val="000000"/>
        </w:rPr>
        <w:t> </w:t>
      </w:r>
      <w:proofErr w:type="spellStart"/>
      <w:r w:rsidRPr="006673BB">
        <w:rPr>
          <w:i/>
          <w:iCs/>
          <w:color w:val="000000"/>
        </w:rPr>
        <w:t>Sil</w:t>
      </w:r>
      <w:r>
        <w:rPr>
          <w:i/>
          <w:iCs/>
          <w:color w:val="000000"/>
        </w:rPr>
        <w:t>v</w:t>
      </w:r>
      <w:r w:rsidRPr="006673BB">
        <w:rPr>
          <w:i/>
          <w:iCs/>
          <w:color w:val="000000"/>
        </w:rPr>
        <w:t>ae</w:t>
      </w:r>
      <w:proofErr w:type="spellEnd"/>
      <w:r w:rsidRPr="006673BB">
        <w:rPr>
          <w:color w:val="000000"/>
        </w:rPr>
        <w:t xml:space="preserve"> 2.3: the garden of </w:t>
      </w:r>
      <w:proofErr w:type="spellStart"/>
      <w:r w:rsidRPr="006673BB">
        <w:rPr>
          <w:color w:val="000000"/>
        </w:rPr>
        <w:t>Atedius</w:t>
      </w:r>
      <w:proofErr w:type="spellEnd"/>
      <w:r w:rsidRPr="006673BB">
        <w:rPr>
          <w:color w:val="000000"/>
        </w:rPr>
        <w:t xml:space="preserve"> </w:t>
      </w:r>
      <w:proofErr w:type="spellStart"/>
      <w:r w:rsidRPr="006673BB">
        <w:rPr>
          <w:color w:val="000000"/>
        </w:rPr>
        <w:t>Melior</w:t>
      </w:r>
      <w:proofErr w:type="spellEnd"/>
      <w:r>
        <w:rPr>
          <w:color w:val="000000"/>
        </w:rPr>
        <w:t>.</w:t>
      </w:r>
      <w:r w:rsidRPr="006673BB">
        <w:rPr>
          <w:color w:val="000000"/>
        </w:rPr>
        <w:t xml:space="preserve"> A change for the better.</w:t>
      </w:r>
      <w:r>
        <w:rPr>
          <w:color w:val="000000"/>
        </w:rPr>
        <w:t>”</w:t>
      </w:r>
      <w:r w:rsidRPr="006673BB">
        <w:rPr>
          <w:color w:val="000000"/>
        </w:rPr>
        <w:t> </w:t>
      </w:r>
      <w:r w:rsidRPr="006673BB">
        <w:rPr>
          <w:i/>
          <w:iCs/>
          <w:color w:val="000000"/>
        </w:rPr>
        <w:t>ICS </w:t>
      </w:r>
      <w:r w:rsidRPr="006673BB">
        <w:rPr>
          <w:color w:val="000000"/>
        </w:rPr>
        <w:t>46.1:</w:t>
      </w:r>
      <w:r>
        <w:t xml:space="preserve"> 241</w:t>
      </w:r>
      <w:r w:rsidRPr="006673BB">
        <w:t>–</w:t>
      </w:r>
      <w:r>
        <w:t>85.</w:t>
      </w:r>
    </w:p>
    <w:p w14:paraId="62D333B1" w14:textId="77777777" w:rsidR="003B1B71" w:rsidRPr="006673BB" w:rsidRDefault="003B1B71" w:rsidP="003B1B71">
      <w:pPr>
        <w:spacing w:line="480" w:lineRule="auto"/>
        <w:ind w:left="720" w:hanging="720"/>
      </w:pPr>
      <w:r w:rsidRPr="006673BB">
        <w:t xml:space="preserve">Quint, David. 1993. </w:t>
      </w:r>
      <w:r w:rsidRPr="006673BB">
        <w:rPr>
          <w:i/>
          <w:iCs/>
        </w:rPr>
        <w:t>Epic and Empire: Politics and Generic Form from Virgil to Milton</w:t>
      </w:r>
      <w:r w:rsidRPr="006673BB">
        <w:t>. Princeton: Princeton University Press.</w:t>
      </w:r>
    </w:p>
    <w:p w14:paraId="5B72F886" w14:textId="77777777" w:rsidR="003B1B71" w:rsidRPr="006673BB" w:rsidRDefault="003B1B71" w:rsidP="003B1B71">
      <w:pPr>
        <w:spacing w:line="480" w:lineRule="auto"/>
        <w:ind w:left="720" w:hanging="720"/>
      </w:pPr>
      <w:proofErr w:type="spellStart"/>
      <w:r w:rsidRPr="006673BB">
        <w:t>Radicke</w:t>
      </w:r>
      <w:proofErr w:type="spellEnd"/>
      <w:r w:rsidRPr="006673BB">
        <w:t xml:space="preserve">, Jan. 2004. </w:t>
      </w:r>
      <w:proofErr w:type="spellStart"/>
      <w:r w:rsidRPr="006673BB">
        <w:rPr>
          <w:i/>
        </w:rPr>
        <w:t>Lucans</w:t>
      </w:r>
      <w:proofErr w:type="spellEnd"/>
      <w:r w:rsidRPr="006673BB">
        <w:rPr>
          <w:i/>
        </w:rPr>
        <w:t xml:space="preserve"> </w:t>
      </w:r>
      <w:proofErr w:type="spellStart"/>
      <w:r w:rsidRPr="006673BB">
        <w:rPr>
          <w:i/>
        </w:rPr>
        <w:t>Poetische</w:t>
      </w:r>
      <w:proofErr w:type="spellEnd"/>
      <w:r w:rsidRPr="006673BB">
        <w:rPr>
          <w:i/>
        </w:rPr>
        <w:t xml:space="preserve"> Technik: </w:t>
      </w:r>
      <w:proofErr w:type="spellStart"/>
      <w:r w:rsidRPr="006673BB">
        <w:rPr>
          <w:i/>
        </w:rPr>
        <w:t>Studien</w:t>
      </w:r>
      <w:proofErr w:type="spellEnd"/>
      <w:r w:rsidRPr="006673BB">
        <w:rPr>
          <w:i/>
        </w:rPr>
        <w:t xml:space="preserve"> </w:t>
      </w:r>
      <w:proofErr w:type="spellStart"/>
      <w:r w:rsidRPr="006673BB">
        <w:rPr>
          <w:i/>
        </w:rPr>
        <w:t>zum</w:t>
      </w:r>
      <w:proofErr w:type="spellEnd"/>
      <w:r w:rsidRPr="006673BB">
        <w:rPr>
          <w:i/>
        </w:rPr>
        <w:t xml:space="preserve"> </w:t>
      </w:r>
      <w:proofErr w:type="spellStart"/>
      <w:r w:rsidRPr="006673BB">
        <w:rPr>
          <w:i/>
        </w:rPr>
        <w:t>Historischen</w:t>
      </w:r>
      <w:proofErr w:type="spellEnd"/>
      <w:r w:rsidRPr="006673BB">
        <w:rPr>
          <w:i/>
        </w:rPr>
        <w:t xml:space="preserve"> Epos</w:t>
      </w:r>
      <w:r w:rsidRPr="006673BB">
        <w:t>. Leiden: Brill.</w:t>
      </w:r>
    </w:p>
    <w:p w14:paraId="64B503BF" w14:textId="77777777" w:rsidR="003B1B71" w:rsidRPr="006673BB" w:rsidRDefault="003B1B71" w:rsidP="003B1B71">
      <w:pPr>
        <w:spacing w:line="480" w:lineRule="auto"/>
        <w:ind w:left="720" w:hanging="720"/>
      </w:pPr>
      <w:proofErr w:type="spellStart"/>
      <w:r w:rsidRPr="006673BB">
        <w:t>Rebeggiani</w:t>
      </w:r>
      <w:proofErr w:type="spellEnd"/>
      <w:r w:rsidRPr="006673BB">
        <w:t xml:space="preserve">, Stefano. 2018. </w:t>
      </w:r>
      <w:r w:rsidRPr="006673BB">
        <w:rPr>
          <w:i/>
        </w:rPr>
        <w:t xml:space="preserve">The Fragility of Power: Statius, Domitian, and the Politics of the </w:t>
      </w:r>
      <w:proofErr w:type="spellStart"/>
      <w:r w:rsidRPr="006673BB">
        <w:rPr>
          <w:i/>
        </w:rPr>
        <w:t>Thebaid</w:t>
      </w:r>
      <w:proofErr w:type="spellEnd"/>
      <w:r w:rsidRPr="006673BB">
        <w:t>. Oxford: Oxford University Press.</w:t>
      </w:r>
    </w:p>
    <w:p w14:paraId="0F5D92C7" w14:textId="77777777" w:rsidR="003B1B71" w:rsidRPr="00B0617D" w:rsidRDefault="003B1B71" w:rsidP="003B1B71">
      <w:pPr>
        <w:spacing w:line="480" w:lineRule="auto"/>
        <w:ind w:left="720" w:hanging="720"/>
      </w:pPr>
      <w:r w:rsidRPr="00B0617D">
        <w:t>Reeve, M. D. 1983a. “</w:t>
      </w:r>
      <w:proofErr w:type="spellStart"/>
      <w:r w:rsidRPr="00B0617D">
        <w:t>Silius</w:t>
      </w:r>
      <w:proofErr w:type="spellEnd"/>
      <w:r w:rsidRPr="00B0617D">
        <w:t xml:space="preserve"> </w:t>
      </w:r>
      <w:proofErr w:type="spellStart"/>
      <w:r w:rsidRPr="00B0617D">
        <w:t>Italicus</w:t>
      </w:r>
      <w:proofErr w:type="spellEnd"/>
      <w:r w:rsidRPr="00B0617D">
        <w:t xml:space="preserve">.” In </w:t>
      </w:r>
      <w:r w:rsidRPr="00B0617D">
        <w:rPr>
          <w:i/>
        </w:rPr>
        <w:t>Texts and Transmission</w:t>
      </w:r>
      <w:r>
        <w:t>, ed. by</w:t>
      </w:r>
      <w:r w:rsidRPr="00B0617D">
        <w:t xml:space="preserve"> L. D. Reynolds, 389–91. Oxford: Clarendon Press.</w:t>
      </w:r>
    </w:p>
    <w:p w14:paraId="13D48E59" w14:textId="77777777" w:rsidR="003B1B71" w:rsidRPr="00B0617D" w:rsidRDefault="003B1B71" w:rsidP="003B1B71">
      <w:pPr>
        <w:spacing w:line="480" w:lineRule="auto"/>
        <w:ind w:left="720" w:hanging="720"/>
      </w:pPr>
      <w:r w:rsidRPr="00B0617D">
        <w:t xml:space="preserve">Reeve, M. D. 1983b. “Statius.” In </w:t>
      </w:r>
      <w:r w:rsidRPr="00B0617D">
        <w:rPr>
          <w:i/>
          <w:iCs/>
        </w:rPr>
        <w:t>Texts and Transmissions</w:t>
      </w:r>
      <w:r>
        <w:t>, ed. by</w:t>
      </w:r>
      <w:r w:rsidRPr="00B0617D">
        <w:t xml:space="preserve"> L. D. Reynolds, 394–99. Oxford: Oxford University Press.</w:t>
      </w:r>
    </w:p>
    <w:p w14:paraId="5C65ACB2" w14:textId="77777777" w:rsidR="003B1B71" w:rsidRPr="00B0617D" w:rsidRDefault="003B1B71" w:rsidP="003B1B71">
      <w:pPr>
        <w:spacing w:line="480" w:lineRule="auto"/>
        <w:ind w:left="720" w:hanging="720"/>
      </w:pPr>
      <w:r w:rsidRPr="00B0617D">
        <w:t xml:space="preserve">Reeve, M. D. </w:t>
      </w:r>
      <w:r w:rsidRPr="00B0617D">
        <w:rPr>
          <w:iCs/>
        </w:rPr>
        <w:t xml:space="preserve">1989. “A new edition of </w:t>
      </w:r>
      <w:proofErr w:type="spellStart"/>
      <w:r w:rsidRPr="00B0617D">
        <w:rPr>
          <w:iCs/>
        </w:rPr>
        <w:t>Silius</w:t>
      </w:r>
      <w:proofErr w:type="spellEnd"/>
      <w:r w:rsidRPr="00B0617D">
        <w:rPr>
          <w:iCs/>
        </w:rPr>
        <w:t xml:space="preserve"> </w:t>
      </w:r>
      <w:proofErr w:type="spellStart"/>
      <w:r w:rsidRPr="00B0617D">
        <w:rPr>
          <w:iCs/>
        </w:rPr>
        <w:t>Italicus</w:t>
      </w:r>
      <w:proofErr w:type="spellEnd"/>
      <w:r w:rsidRPr="00B0617D">
        <w:rPr>
          <w:iCs/>
        </w:rPr>
        <w:t xml:space="preserve">,” review of </w:t>
      </w:r>
      <w:proofErr w:type="spellStart"/>
      <w:r w:rsidRPr="00B0617D">
        <w:rPr>
          <w:iCs/>
        </w:rPr>
        <w:t>Delz</w:t>
      </w:r>
      <w:proofErr w:type="spellEnd"/>
      <w:r w:rsidRPr="00B0617D">
        <w:rPr>
          <w:iCs/>
        </w:rPr>
        <w:t xml:space="preserve"> 1987, </w:t>
      </w:r>
      <w:r w:rsidRPr="00B0617D">
        <w:rPr>
          <w:i/>
          <w:iCs/>
          <w:lang w:val="it-IT"/>
        </w:rPr>
        <w:t>Sili Italici Punica</w:t>
      </w:r>
      <w:r w:rsidRPr="00B0617D">
        <w:rPr>
          <w:lang w:val="it-IT"/>
        </w:rPr>
        <w:t>,</w:t>
      </w:r>
      <w:r w:rsidRPr="00B0617D">
        <w:rPr>
          <w:i/>
        </w:rPr>
        <w:t xml:space="preserve"> CR </w:t>
      </w:r>
      <w:r w:rsidRPr="00B0617D">
        <w:rPr>
          <w:iCs/>
        </w:rPr>
        <w:t>39: 215–18.</w:t>
      </w:r>
    </w:p>
    <w:p w14:paraId="439F03A1" w14:textId="77777777" w:rsidR="003B1B71" w:rsidRPr="00B0617D" w:rsidRDefault="003B1B71" w:rsidP="003B1B71">
      <w:pPr>
        <w:spacing w:line="480" w:lineRule="auto"/>
        <w:ind w:left="720" w:hanging="720"/>
      </w:pPr>
      <w:proofErr w:type="spellStart"/>
      <w:r w:rsidRPr="00B0617D">
        <w:lastRenderedPageBreak/>
        <w:t>Regnakos</w:t>
      </w:r>
      <w:proofErr w:type="spellEnd"/>
      <w:r w:rsidRPr="00B0617D">
        <w:t xml:space="preserve">, </w:t>
      </w:r>
      <w:proofErr w:type="spellStart"/>
      <w:r w:rsidRPr="00B0617D">
        <w:t>Antonios</w:t>
      </w:r>
      <w:proofErr w:type="spellEnd"/>
      <w:r w:rsidRPr="00B0617D">
        <w:t xml:space="preserve">. 2012. Review of </w:t>
      </w:r>
      <w:proofErr w:type="spellStart"/>
      <w:r w:rsidRPr="00B0617D">
        <w:t>Finkelberg</w:t>
      </w:r>
      <w:proofErr w:type="spellEnd"/>
      <w:r w:rsidRPr="00B0617D">
        <w:t xml:space="preserve"> 2011, </w:t>
      </w:r>
      <w:r w:rsidRPr="00B0617D">
        <w:rPr>
          <w:i/>
        </w:rPr>
        <w:t>Homer Encyclopedia</w:t>
      </w:r>
      <w:r w:rsidRPr="00B0617D">
        <w:t xml:space="preserve">, </w:t>
      </w:r>
      <w:proofErr w:type="spellStart"/>
      <w:r w:rsidRPr="00B0617D">
        <w:rPr>
          <w:i/>
          <w:iCs/>
        </w:rPr>
        <w:t>BMCRev</w:t>
      </w:r>
      <w:proofErr w:type="spellEnd"/>
      <w:r w:rsidRPr="00B0617D">
        <w:t xml:space="preserve"> 2012.03.44. </w:t>
      </w:r>
      <w:hyperlink r:id="rId18" w:history="1">
        <w:r w:rsidRPr="00B0617D">
          <w:rPr>
            <w:rStyle w:val="Hyperlink"/>
          </w:rPr>
          <w:t>https://bmcr.brynmawr.edu/2012/2012.03.44/</w:t>
        </w:r>
      </w:hyperlink>
      <w:r w:rsidRPr="00B0617D">
        <w:t xml:space="preserve">. </w:t>
      </w:r>
    </w:p>
    <w:p w14:paraId="465AFE98" w14:textId="77777777" w:rsidR="003B1B71" w:rsidRPr="00B0617D" w:rsidRDefault="003B1B71" w:rsidP="003B1B71">
      <w:pPr>
        <w:spacing w:line="480" w:lineRule="auto"/>
        <w:ind w:left="720" w:hanging="720"/>
        <w:rPr>
          <w:lang w:val="it-IT"/>
        </w:rPr>
      </w:pPr>
      <w:r w:rsidRPr="00B0617D">
        <w:t xml:space="preserve">Reynolds, L. D., ed. 1983. </w:t>
      </w:r>
      <w:r w:rsidRPr="00B0617D">
        <w:rPr>
          <w:i/>
        </w:rPr>
        <w:t>Texts and Transmission: A Survey of the Latin Classics</w:t>
      </w:r>
      <w:r w:rsidRPr="00B0617D">
        <w:t xml:space="preserve">. </w:t>
      </w:r>
      <w:r w:rsidRPr="00B0617D">
        <w:rPr>
          <w:lang w:val="it-IT"/>
        </w:rPr>
        <w:t>Oxford: Clarendon Press.</w:t>
      </w:r>
    </w:p>
    <w:p w14:paraId="2BE5F585" w14:textId="77777777" w:rsidR="003B1B71" w:rsidRPr="00B0617D" w:rsidRDefault="003B1B71" w:rsidP="003B1B71">
      <w:pPr>
        <w:spacing w:line="480" w:lineRule="auto"/>
        <w:ind w:left="720" w:hanging="720"/>
        <w:rPr>
          <w:lang w:val="it-IT"/>
        </w:rPr>
      </w:pPr>
      <w:proofErr w:type="spellStart"/>
      <w:r w:rsidRPr="00B0617D">
        <w:rPr>
          <w:lang w:val="it-IT"/>
        </w:rPr>
        <w:t>Río</w:t>
      </w:r>
      <w:proofErr w:type="spellEnd"/>
      <w:r w:rsidRPr="00B0617D">
        <w:rPr>
          <w:lang w:val="it-IT"/>
        </w:rPr>
        <w:t xml:space="preserve"> Torres-Murciano, Antonio. 2011. </w:t>
      </w:r>
      <w:r w:rsidRPr="00B0617D">
        <w:rPr>
          <w:i/>
          <w:iCs/>
          <w:lang w:val="it-IT"/>
        </w:rPr>
        <w:t xml:space="preserve">Valerio Flaco, </w:t>
      </w:r>
      <w:proofErr w:type="spellStart"/>
      <w:r w:rsidRPr="00B0617D">
        <w:rPr>
          <w:iCs/>
          <w:lang w:val="it-IT"/>
        </w:rPr>
        <w:t>Argonáuticas</w:t>
      </w:r>
      <w:proofErr w:type="spellEnd"/>
      <w:r w:rsidRPr="00B0617D">
        <w:rPr>
          <w:lang w:val="it-IT"/>
        </w:rPr>
        <w:t xml:space="preserve">. Madrid: </w:t>
      </w:r>
      <w:proofErr w:type="spellStart"/>
      <w:r w:rsidRPr="00B0617D">
        <w:rPr>
          <w:lang w:val="it-IT"/>
        </w:rPr>
        <w:t>Editorial</w:t>
      </w:r>
      <w:proofErr w:type="spellEnd"/>
      <w:r w:rsidRPr="00B0617D">
        <w:rPr>
          <w:lang w:val="it-IT"/>
        </w:rPr>
        <w:t xml:space="preserve"> </w:t>
      </w:r>
      <w:proofErr w:type="spellStart"/>
      <w:r w:rsidRPr="00B0617D">
        <w:rPr>
          <w:lang w:val="it-IT"/>
        </w:rPr>
        <w:t>Gredos</w:t>
      </w:r>
      <w:proofErr w:type="spellEnd"/>
      <w:r w:rsidRPr="00B0617D">
        <w:rPr>
          <w:lang w:val="it-IT"/>
        </w:rPr>
        <w:t>.</w:t>
      </w:r>
    </w:p>
    <w:p w14:paraId="3008C32A" w14:textId="6A5D57DB" w:rsidR="003B1B71" w:rsidRPr="00B0617D" w:rsidRDefault="003B1B71" w:rsidP="003B1B71">
      <w:pPr>
        <w:spacing w:line="480" w:lineRule="auto"/>
        <w:ind w:left="720" w:hanging="720"/>
        <w:rPr>
          <w:color w:val="000000"/>
          <w:shd w:val="clear" w:color="auto" w:fill="FFFFFF"/>
          <w:lang w:val="fr-BE"/>
        </w:rPr>
      </w:pPr>
      <w:r w:rsidRPr="00B0617D">
        <w:rPr>
          <w:lang w:val="fr-BE"/>
        </w:rPr>
        <w:t xml:space="preserve">Ripoll, François. 1998. </w:t>
      </w:r>
      <w:r w:rsidRPr="00B0617D">
        <w:rPr>
          <w:i/>
          <w:iCs/>
          <w:color w:val="000000"/>
          <w:shd w:val="clear" w:color="auto" w:fill="FFFFFF"/>
          <w:lang w:val="fr-BE"/>
        </w:rPr>
        <w:t>La morale héroïque dans les épopées latines d</w:t>
      </w:r>
      <w:r w:rsidR="00050F90">
        <w:rPr>
          <w:i/>
          <w:iCs/>
          <w:color w:val="000000"/>
          <w:shd w:val="clear" w:color="auto" w:fill="FFFFFF"/>
          <w:lang w:val="fr-BE"/>
        </w:rPr>
        <w:t>’</w:t>
      </w:r>
      <w:r w:rsidRPr="00B0617D">
        <w:rPr>
          <w:i/>
          <w:iCs/>
          <w:color w:val="000000"/>
          <w:shd w:val="clear" w:color="auto" w:fill="FFFFFF"/>
          <w:lang w:val="fr-BE"/>
        </w:rPr>
        <w:t>époque flavienne: tradition et innovation</w:t>
      </w:r>
      <w:r w:rsidRPr="00B0617D">
        <w:rPr>
          <w:color w:val="000000"/>
          <w:shd w:val="clear" w:color="auto" w:fill="FFFFFF"/>
          <w:lang w:val="fr-BE"/>
        </w:rPr>
        <w:t>. Louvain: Peeters.</w:t>
      </w:r>
    </w:p>
    <w:p w14:paraId="5B33DF8C" w14:textId="1A0C2C89" w:rsidR="003B1B71" w:rsidRPr="00B0617D" w:rsidRDefault="003B1B71" w:rsidP="003B1B71">
      <w:pPr>
        <w:spacing w:line="480" w:lineRule="auto"/>
        <w:ind w:left="720" w:hanging="720"/>
        <w:rPr>
          <w:lang w:val="fr-BE"/>
        </w:rPr>
      </w:pPr>
      <w:r w:rsidRPr="00B0617D">
        <w:rPr>
          <w:lang w:val="fr-BE"/>
        </w:rPr>
        <w:t xml:space="preserve">Ripoll, François. 2014. “Mémoire de </w:t>
      </w:r>
      <w:proofErr w:type="spellStart"/>
      <w:r w:rsidRPr="00B0617D">
        <w:rPr>
          <w:lang w:val="fr-BE"/>
        </w:rPr>
        <w:t>Valérius</w:t>
      </w:r>
      <w:proofErr w:type="spellEnd"/>
      <w:r w:rsidRPr="00B0617D">
        <w:rPr>
          <w:lang w:val="fr-BE"/>
        </w:rPr>
        <w:t xml:space="preserve"> </w:t>
      </w:r>
      <w:proofErr w:type="spellStart"/>
      <w:r w:rsidRPr="00B0617D">
        <w:rPr>
          <w:lang w:val="fr-BE"/>
        </w:rPr>
        <w:t>Flaccus</w:t>
      </w:r>
      <w:proofErr w:type="spellEnd"/>
      <w:r w:rsidRPr="00B0617D">
        <w:rPr>
          <w:lang w:val="fr-BE"/>
        </w:rPr>
        <w:t xml:space="preserve"> dans l</w:t>
      </w:r>
      <w:r w:rsidR="00050F90">
        <w:rPr>
          <w:lang w:val="fr-BE"/>
        </w:rPr>
        <w:t>’</w:t>
      </w:r>
      <w:proofErr w:type="spellStart"/>
      <w:r w:rsidRPr="00B0617D">
        <w:rPr>
          <w:i/>
          <w:lang w:val="fr-BE"/>
        </w:rPr>
        <w:t>Achilléide</w:t>
      </w:r>
      <w:proofErr w:type="spellEnd"/>
      <w:r w:rsidRPr="00B0617D">
        <w:rPr>
          <w:lang w:val="fr-BE"/>
        </w:rPr>
        <w:t xml:space="preserve"> de Stace.” </w:t>
      </w:r>
      <w:r w:rsidRPr="00B0617D">
        <w:rPr>
          <w:i/>
          <w:iCs/>
          <w:lang w:val="fr-BE"/>
        </w:rPr>
        <w:t xml:space="preserve">REA </w:t>
      </w:r>
      <w:r w:rsidRPr="00B0617D">
        <w:rPr>
          <w:lang w:val="fr-BE"/>
        </w:rPr>
        <w:t>116: 83–103.</w:t>
      </w:r>
    </w:p>
    <w:p w14:paraId="7013EE06" w14:textId="2C3C97CC" w:rsidR="003B1B71" w:rsidRPr="00B0617D" w:rsidRDefault="003B1B71" w:rsidP="003B1B71">
      <w:pPr>
        <w:spacing w:line="480" w:lineRule="auto"/>
        <w:ind w:left="720" w:hanging="720"/>
        <w:rPr>
          <w:lang w:val="fr-BE"/>
        </w:rPr>
      </w:pPr>
      <w:r w:rsidRPr="00B0617D">
        <w:rPr>
          <w:lang w:val="fr-BE"/>
        </w:rPr>
        <w:t xml:space="preserve">Ripoll, François. 2015. </w:t>
      </w:r>
      <w:r w:rsidRPr="00B0617D">
        <w:t xml:space="preserve">“Statius and </w:t>
      </w:r>
      <w:proofErr w:type="spellStart"/>
      <w:r w:rsidRPr="00B0617D">
        <w:t>Silius</w:t>
      </w:r>
      <w:proofErr w:type="spellEnd"/>
      <w:r w:rsidRPr="00B0617D">
        <w:t xml:space="preserve"> </w:t>
      </w:r>
      <w:proofErr w:type="spellStart"/>
      <w:r w:rsidRPr="00B0617D">
        <w:t>Italicus</w:t>
      </w:r>
      <w:proofErr w:type="spellEnd"/>
      <w:r w:rsidRPr="00B0617D">
        <w:t xml:space="preserve">.” In </w:t>
      </w:r>
      <w:r w:rsidRPr="00B0617D">
        <w:rPr>
          <w:i/>
          <w:iCs/>
        </w:rPr>
        <w:t>Brill</w:t>
      </w:r>
      <w:r w:rsidR="00050F90">
        <w:rPr>
          <w:i/>
          <w:iCs/>
        </w:rPr>
        <w:t>’</w:t>
      </w:r>
      <w:r w:rsidRPr="00B0617D">
        <w:rPr>
          <w:i/>
          <w:iCs/>
        </w:rPr>
        <w:t>s Companion to Statius</w:t>
      </w:r>
      <w:r>
        <w:t>, ed. by</w:t>
      </w:r>
      <w:r w:rsidRPr="00B0617D">
        <w:t xml:space="preserve"> W. J. Dominik, C. E. Newlands, and K. Gervais, 425–43. </w:t>
      </w:r>
      <w:r w:rsidRPr="00B0617D">
        <w:rPr>
          <w:lang w:val="fr-BE"/>
        </w:rPr>
        <w:t>Leiden: Brill.</w:t>
      </w:r>
    </w:p>
    <w:p w14:paraId="479F5929" w14:textId="1C1B641F" w:rsidR="003B1B71" w:rsidRPr="00B0617D" w:rsidRDefault="003B1B71" w:rsidP="003B1B71">
      <w:pPr>
        <w:spacing w:line="480" w:lineRule="auto"/>
        <w:ind w:left="720" w:hanging="720"/>
      </w:pPr>
      <w:r w:rsidRPr="00B0617D">
        <w:rPr>
          <w:lang w:val="fr-BE"/>
        </w:rPr>
        <w:t xml:space="preserve">Ripoll, François. 2019. “En attendant Achille (Stace, </w:t>
      </w:r>
      <w:proofErr w:type="spellStart"/>
      <w:r w:rsidRPr="00B0617D">
        <w:rPr>
          <w:i/>
          <w:iCs/>
          <w:lang w:val="fr-BE"/>
        </w:rPr>
        <w:t>Achilléide</w:t>
      </w:r>
      <w:proofErr w:type="spellEnd"/>
      <w:r w:rsidRPr="00B0617D">
        <w:rPr>
          <w:lang w:val="fr-BE"/>
        </w:rPr>
        <w:t>, I, 467–513): enjeux dramatiques, éthiques et politiques d</w:t>
      </w:r>
      <w:r w:rsidR="00050F90">
        <w:rPr>
          <w:lang w:val="fr-BE"/>
        </w:rPr>
        <w:t>’</w:t>
      </w:r>
      <w:r w:rsidRPr="00B0617D">
        <w:rPr>
          <w:lang w:val="fr-BE"/>
        </w:rPr>
        <w:t xml:space="preserve">une scène </w:t>
      </w:r>
      <w:r w:rsidR="00050F90">
        <w:rPr>
          <w:lang w:val="fr-BE"/>
        </w:rPr>
        <w:t>‘</w:t>
      </w:r>
      <w:r w:rsidRPr="00B0617D">
        <w:rPr>
          <w:lang w:val="fr-BE"/>
        </w:rPr>
        <w:t>de transition.</w:t>
      </w:r>
      <w:r w:rsidR="00050F90">
        <w:rPr>
          <w:lang w:val="fr-BE"/>
        </w:rPr>
        <w:t>’</w:t>
      </w:r>
      <w:r w:rsidRPr="00B0617D">
        <w:rPr>
          <w:lang w:val="fr-BE"/>
        </w:rPr>
        <w:t xml:space="preserve">” </w:t>
      </w:r>
      <w:proofErr w:type="spellStart"/>
      <w:r w:rsidRPr="00B0617D">
        <w:rPr>
          <w:i/>
          <w:iCs/>
        </w:rPr>
        <w:t>Dictynna</w:t>
      </w:r>
      <w:proofErr w:type="spellEnd"/>
      <w:r w:rsidRPr="00B0617D">
        <w:rPr>
          <w:i/>
          <w:iCs/>
        </w:rPr>
        <w:t xml:space="preserve"> </w:t>
      </w:r>
      <w:r w:rsidRPr="00B0617D">
        <w:t xml:space="preserve">16. </w:t>
      </w:r>
    </w:p>
    <w:p w14:paraId="472C52D6" w14:textId="77777777" w:rsidR="003B1B71" w:rsidRPr="00B0617D" w:rsidRDefault="003B1B71" w:rsidP="003B1B71">
      <w:pPr>
        <w:spacing w:line="480" w:lineRule="auto"/>
        <w:ind w:left="720" w:hanging="720"/>
        <w:rPr>
          <w:lang w:val="fr-BE"/>
        </w:rPr>
      </w:pPr>
      <w:r w:rsidRPr="00B0617D">
        <w:rPr>
          <w:lang w:val="fr-BE"/>
        </w:rPr>
        <w:t xml:space="preserve">Ripoll, François and Jean Soubiran. 2008. </w:t>
      </w:r>
      <w:r w:rsidRPr="00B0617D">
        <w:rPr>
          <w:i/>
          <w:iCs/>
          <w:lang w:val="fr-BE"/>
        </w:rPr>
        <w:t xml:space="preserve">Stace: </w:t>
      </w:r>
      <w:proofErr w:type="spellStart"/>
      <w:r w:rsidRPr="00B0617D">
        <w:rPr>
          <w:lang w:val="fr-BE"/>
        </w:rPr>
        <w:t>Achilléide</w:t>
      </w:r>
      <w:proofErr w:type="spellEnd"/>
      <w:r w:rsidRPr="00B0617D">
        <w:rPr>
          <w:i/>
          <w:iCs/>
          <w:lang w:val="fr-BE"/>
        </w:rPr>
        <w:t>.</w:t>
      </w:r>
      <w:r w:rsidRPr="00B0617D">
        <w:rPr>
          <w:lang w:val="fr-BE"/>
        </w:rPr>
        <w:t xml:space="preserve"> Louvain: Peeters.</w:t>
      </w:r>
    </w:p>
    <w:p w14:paraId="0A72A686" w14:textId="77777777" w:rsidR="003B1B71" w:rsidRPr="00B0617D" w:rsidRDefault="003B1B71" w:rsidP="003B1B71">
      <w:pPr>
        <w:spacing w:line="480" w:lineRule="auto"/>
        <w:ind w:left="720" w:hanging="720"/>
      </w:pPr>
      <w:r w:rsidRPr="00B0617D">
        <w:t xml:space="preserve">Roberts, Deborah H., Francis M. Dunn, and Don Fowler. 1997. </w:t>
      </w:r>
      <w:r w:rsidRPr="00B0617D">
        <w:rPr>
          <w:i/>
        </w:rPr>
        <w:t>Classical Closure</w:t>
      </w:r>
      <w:r w:rsidRPr="00B0617D">
        <w:t>. Princeton: Princeton University Press.</w:t>
      </w:r>
    </w:p>
    <w:p w14:paraId="6B6B20CB" w14:textId="77777777" w:rsidR="003B1B71" w:rsidRPr="00B0617D" w:rsidRDefault="003B1B71" w:rsidP="003B1B71">
      <w:pPr>
        <w:spacing w:line="480" w:lineRule="auto"/>
        <w:ind w:left="720" w:hanging="720"/>
      </w:pPr>
      <w:r w:rsidRPr="00B0617D">
        <w:t>Roche, Paul</w:t>
      </w:r>
      <w:r>
        <w:t>.</w:t>
      </w:r>
      <w:r w:rsidRPr="00B0617D">
        <w:t xml:space="preserve"> 2009. </w:t>
      </w:r>
      <w:r w:rsidRPr="00B0617D">
        <w:rPr>
          <w:i/>
        </w:rPr>
        <w:t xml:space="preserve">Lucan </w:t>
      </w:r>
      <w:r w:rsidRPr="00B0617D">
        <w:t xml:space="preserve">De Bello </w:t>
      </w:r>
      <w:proofErr w:type="spellStart"/>
      <w:r w:rsidRPr="00B0617D">
        <w:t>Civili</w:t>
      </w:r>
      <w:proofErr w:type="spellEnd"/>
      <w:r w:rsidRPr="00B0617D">
        <w:rPr>
          <w:i/>
        </w:rPr>
        <w:t xml:space="preserve"> Book I: Edited with a Commentary</w:t>
      </w:r>
      <w:r w:rsidRPr="00B0617D">
        <w:t>. Oxford: Oxford University Press.</w:t>
      </w:r>
    </w:p>
    <w:p w14:paraId="07D5FBD8" w14:textId="77777777" w:rsidR="003B1B71" w:rsidRDefault="003B1B71" w:rsidP="003B1B71">
      <w:pPr>
        <w:spacing w:line="480" w:lineRule="auto"/>
        <w:ind w:left="720" w:hanging="720"/>
      </w:pPr>
      <w:r w:rsidRPr="00B0617D">
        <w:t xml:space="preserve">Roche, Paul. 2019. </w:t>
      </w:r>
      <w:r w:rsidRPr="00B0617D">
        <w:rPr>
          <w:i/>
        </w:rPr>
        <w:t xml:space="preserve">Lucan, </w:t>
      </w:r>
      <w:r w:rsidRPr="00B0617D">
        <w:t xml:space="preserve">De Bello </w:t>
      </w:r>
      <w:proofErr w:type="spellStart"/>
      <w:r w:rsidRPr="00B0617D">
        <w:t>Civili</w:t>
      </w:r>
      <w:proofErr w:type="spellEnd"/>
      <w:r w:rsidRPr="00B0617D">
        <w:t xml:space="preserve"> </w:t>
      </w:r>
      <w:r w:rsidRPr="00B0617D">
        <w:rPr>
          <w:i/>
        </w:rPr>
        <w:t>Book VII</w:t>
      </w:r>
      <w:r w:rsidRPr="00B0617D">
        <w:t>. Cambridge: Cambridge University Press.</w:t>
      </w:r>
    </w:p>
    <w:p w14:paraId="07B69396" w14:textId="2AD60AA2" w:rsidR="001E6EA9" w:rsidRPr="00B0617D" w:rsidRDefault="001E6EA9" w:rsidP="003B1B71">
      <w:pPr>
        <w:spacing w:line="480" w:lineRule="auto"/>
        <w:ind w:left="720" w:hanging="720"/>
      </w:pPr>
      <w:r w:rsidRPr="001E6EA9">
        <w:t>Rogers, Brett M., and Benjamin Eldon Stevens</w:t>
      </w:r>
      <w:r>
        <w:t>, eds</w:t>
      </w:r>
      <w:r w:rsidRPr="001E6EA9">
        <w:t>. 2015. </w:t>
      </w:r>
      <w:r w:rsidRPr="001E6EA9">
        <w:rPr>
          <w:i/>
          <w:iCs/>
        </w:rPr>
        <w:t>Classical Traditions in Science Fiction</w:t>
      </w:r>
      <w:r w:rsidRPr="001E6EA9">
        <w:t>.</w:t>
      </w:r>
      <w:r>
        <w:t xml:space="preserve"> </w:t>
      </w:r>
      <w:r w:rsidRPr="001E6EA9">
        <w:t>Oxford: Oxford University Press</w:t>
      </w:r>
      <w:r>
        <w:t>.</w:t>
      </w:r>
    </w:p>
    <w:p w14:paraId="372B36C1" w14:textId="6DF1F141" w:rsidR="003B1B71" w:rsidRPr="00B0617D" w:rsidRDefault="003B1B71" w:rsidP="003B1B71">
      <w:pPr>
        <w:spacing w:line="480" w:lineRule="auto"/>
        <w:ind w:left="720" w:hanging="720"/>
        <w:rPr>
          <w:lang w:val="it-IT"/>
        </w:rPr>
      </w:pPr>
      <w:r w:rsidRPr="00B0617D">
        <w:t>Roller, Matthew B. 1996. “Ethical contradiction and the fractured community in Lucan</w:t>
      </w:r>
      <w:r w:rsidR="00050F90">
        <w:t>’</w:t>
      </w:r>
      <w:r w:rsidRPr="00B0617D">
        <w:t xml:space="preserve">s </w:t>
      </w:r>
      <w:r w:rsidRPr="00B0617D">
        <w:rPr>
          <w:i/>
        </w:rPr>
        <w:t>Bellum Civile</w:t>
      </w:r>
      <w:r w:rsidRPr="00B0617D">
        <w:t xml:space="preserve">.” </w:t>
      </w:r>
      <w:proofErr w:type="spellStart"/>
      <w:r w:rsidRPr="00B0617D">
        <w:rPr>
          <w:i/>
          <w:lang w:val="it-IT"/>
        </w:rPr>
        <w:t>ClAnt</w:t>
      </w:r>
      <w:proofErr w:type="spellEnd"/>
      <w:r w:rsidRPr="00B0617D">
        <w:rPr>
          <w:lang w:val="it-IT"/>
        </w:rPr>
        <w:t xml:space="preserve"> 15: 319–47.</w:t>
      </w:r>
    </w:p>
    <w:p w14:paraId="0FE0672D" w14:textId="620FB37D" w:rsidR="003B1B71" w:rsidRPr="00B0617D" w:rsidRDefault="003B1B71" w:rsidP="003B1B71">
      <w:pPr>
        <w:spacing w:line="480" w:lineRule="auto"/>
        <w:ind w:left="720" w:hanging="720"/>
      </w:pPr>
      <w:r w:rsidRPr="00B0617D">
        <w:rPr>
          <w:lang w:val="it-IT"/>
        </w:rPr>
        <w:lastRenderedPageBreak/>
        <w:t>Rosati, Gianpiero. 1992. “L</w:t>
      </w:r>
      <w:r w:rsidR="00050F90">
        <w:rPr>
          <w:lang w:val="it-IT"/>
        </w:rPr>
        <w:t>’</w:t>
      </w:r>
      <w:r w:rsidRPr="00B0617D">
        <w:rPr>
          <w:i/>
          <w:lang w:val="it-IT"/>
        </w:rPr>
        <w:t>Achilleide</w:t>
      </w:r>
      <w:r w:rsidRPr="00B0617D">
        <w:rPr>
          <w:lang w:val="it-IT"/>
        </w:rPr>
        <w:t xml:space="preserve"> di Stazio: un</w:t>
      </w:r>
      <w:r w:rsidR="00050F90">
        <w:rPr>
          <w:lang w:val="it-IT"/>
        </w:rPr>
        <w:t>’</w:t>
      </w:r>
      <w:r w:rsidRPr="00B0617D">
        <w:rPr>
          <w:lang w:val="it-IT"/>
        </w:rPr>
        <w:t>epica dell</w:t>
      </w:r>
      <w:r w:rsidR="00050F90">
        <w:rPr>
          <w:lang w:val="it-IT"/>
        </w:rPr>
        <w:t>’</w:t>
      </w:r>
      <w:r w:rsidRPr="00B0617D">
        <w:rPr>
          <w:lang w:val="it-IT"/>
        </w:rPr>
        <w:t xml:space="preserve">ambiguità.” </w:t>
      </w:r>
      <w:r w:rsidRPr="00B0617D">
        <w:rPr>
          <w:i/>
          <w:iCs/>
        </w:rPr>
        <w:t>Maia</w:t>
      </w:r>
      <w:r w:rsidRPr="00B0617D">
        <w:t xml:space="preserve"> 44: 233–66.</w:t>
      </w:r>
    </w:p>
    <w:p w14:paraId="2EE2F3C1" w14:textId="77777777" w:rsidR="003B1B71" w:rsidRPr="00B0617D" w:rsidRDefault="003B1B71" w:rsidP="003B1B71">
      <w:pPr>
        <w:spacing w:line="480" w:lineRule="auto"/>
        <w:ind w:left="720" w:hanging="720"/>
        <w:rPr>
          <w:lang w:val="it-IT"/>
        </w:rPr>
      </w:pPr>
      <w:r w:rsidRPr="00B0617D">
        <w:rPr>
          <w:lang w:val="it-IT"/>
        </w:rPr>
        <w:t>Rosati, Gianpiero</w:t>
      </w:r>
      <w:r>
        <w:rPr>
          <w:lang w:val="it-IT"/>
        </w:rPr>
        <w:t>.</w:t>
      </w:r>
      <w:r w:rsidRPr="00B0617D">
        <w:rPr>
          <w:lang w:val="it-IT"/>
        </w:rPr>
        <w:t xml:space="preserve"> 1994. </w:t>
      </w:r>
      <w:proofErr w:type="spellStart"/>
      <w:r w:rsidRPr="00B0617D">
        <w:rPr>
          <w:i/>
          <w:iCs/>
          <w:lang w:val="it-IT"/>
        </w:rPr>
        <w:t>Achilleis</w:t>
      </w:r>
      <w:proofErr w:type="spellEnd"/>
      <w:r w:rsidRPr="00B0617D">
        <w:rPr>
          <w:lang w:val="it-IT"/>
        </w:rPr>
        <w:t>. Milano: Biblioteca universale Rizzoli.</w:t>
      </w:r>
    </w:p>
    <w:p w14:paraId="53ADF4C0" w14:textId="77777777" w:rsidR="003B1B71" w:rsidRPr="00B0617D" w:rsidRDefault="003B1B71" w:rsidP="003B1B71">
      <w:pPr>
        <w:spacing w:line="480" w:lineRule="auto"/>
        <w:ind w:left="720" w:hanging="720"/>
      </w:pPr>
      <w:r w:rsidRPr="00B0617D">
        <w:t xml:space="preserve">Ross, Charles S. 2004. </w:t>
      </w:r>
      <w:r w:rsidRPr="00B0617D">
        <w:rPr>
          <w:i/>
          <w:iCs/>
        </w:rPr>
        <w:t xml:space="preserve">The </w:t>
      </w:r>
      <w:proofErr w:type="spellStart"/>
      <w:r w:rsidRPr="00B0617D">
        <w:rPr>
          <w:iCs/>
        </w:rPr>
        <w:t>Thebaid</w:t>
      </w:r>
      <w:proofErr w:type="spellEnd"/>
      <w:r w:rsidRPr="00B0617D">
        <w:rPr>
          <w:i/>
          <w:iCs/>
        </w:rPr>
        <w:t>: Seven Against Thebes</w:t>
      </w:r>
      <w:r w:rsidRPr="00B0617D">
        <w:t>. Baltimore: Johns Hopkins University Press.</w:t>
      </w:r>
    </w:p>
    <w:p w14:paraId="53934815" w14:textId="4C4FA512" w:rsidR="003B1B71" w:rsidRPr="00B0617D" w:rsidRDefault="003B1B71" w:rsidP="003B1B71">
      <w:pPr>
        <w:spacing w:line="480" w:lineRule="auto"/>
        <w:ind w:left="720" w:hanging="720"/>
      </w:pPr>
      <w:r w:rsidRPr="00B0617D">
        <w:t xml:space="preserve">Rossi, </w:t>
      </w:r>
      <w:proofErr w:type="spellStart"/>
      <w:r w:rsidRPr="00B0617D">
        <w:t>Andreola</w:t>
      </w:r>
      <w:proofErr w:type="spellEnd"/>
      <w:r w:rsidRPr="00B0617D">
        <w:t xml:space="preserve">. 2000. “The </w:t>
      </w:r>
      <w:r w:rsidRPr="00B0617D">
        <w:rPr>
          <w:i/>
        </w:rPr>
        <w:t>Aeneid</w:t>
      </w:r>
      <w:r w:rsidRPr="00B0617D">
        <w:t xml:space="preserve"> revisited: the journey of Pompey in Lucan</w:t>
      </w:r>
      <w:r w:rsidR="00050F90">
        <w:t>’</w:t>
      </w:r>
      <w:r w:rsidRPr="00B0617D">
        <w:t xml:space="preserve">s </w:t>
      </w:r>
      <w:proofErr w:type="spellStart"/>
      <w:r w:rsidRPr="00B0617D">
        <w:rPr>
          <w:i/>
        </w:rPr>
        <w:t>Pharsalia</w:t>
      </w:r>
      <w:proofErr w:type="spellEnd"/>
      <w:r w:rsidRPr="00B0617D">
        <w:t xml:space="preserve">.” </w:t>
      </w:r>
      <w:proofErr w:type="spellStart"/>
      <w:r w:rsidRPr="00B0617D">
        <w:rPr>
          <w:i/>
        </w:rPr>
        <w:t>AJPh</w:t>
      </w:r>
      <w:proofErr w:type="spellEnd"/>
      <w:r w:rsidRPr="00B0617D">
        <w:t xml:space="preserve"> 121: 579–91.</w:t>
      </w:r>
    </w:p>
    <w:p w14:paraId="544141C4" w14:textId="77777777" w:rsidR="003B1B71" w:rsidRPr="00B0617D" w:rsidRDefault="003B1B71" w:rsidP="003B1B71">
      <w:pPr>
        <w:spacing w:line="480" w:lineRule="auto"/>
        <w:ind w:left="720" w:hanging="720"/>
      </w:pPr>
      <w:proofErr w:type="spellStart"/>
      <w:r w:rsidRPr="00B0617D">
        <w:t>Rudich</w:t>
      </w:r>
      <w:proofErr w:type="spellEnd"/>
      <w:r w:rsidRPr="00B0617D">
        <w:t xml:space="preserve">, </w:t>
      </w:r>
      <w:proofErr w:type="spellStart"/>
      <w:r w:rsidRPr="00B0617D">
        <w:t>Vassily</w:t>
      </w:r>
      <w:proofErr w:type="spellEnd"/>
      <w:r w:rsidRPr="00B0617D">
        <w:t xml:space="preserve">. 1997. </w:t>
      </w:r>
      <w:r w:rsidRPr="00B0617D">
        <w:rPr>
          <w:i/>
        </w:rPr>
        <w:t xml:space="preserve">Dissidence and Literature Under Nero: The Price of </w:t>
      </w:r>
      <w:proofErr w:type="spellStart"/>
      <w:r w:rsidRPr="00B0617D">
        <w:rPr>
          <w:i/>
        </w:rPr>
        <w:t>Rhetoricization</w:t>
      </w:r>
      <w:proofErr w:type="spellEnd"/>
      <w:r w:rsidRPr="00B0617D">
        <w:t>. London: Routledge.</w:t>
      </w:r>
    </w:p>
    <w:p w14:paraId="6684EADF" w14:textId="77777777" w:rsidR="003B1B71" w:rsidRPr="00B0617D" w:rsidRDefault="003B1B71" w:rsidP="003B1B71">
      <w:pPr>
        <w:spacing w:line="480" w:lineRule="auto"/>
        <w:ind w:left="720" w:hanging="720"/>
      </w:pPr>
      <w:proofErr w:type="spellStart"/>
      <w:r w:rsidRPr="00B0617D">
        <w:t>Rupprecht</w:t>
      </w:r>
      <w:proofErr w:type="spellEnd"/>
      <w:r w:rsidRPr="00B0617D">
        <w:t xml:space="preserve">, Hermann. 1984. </w:t>
      </w:r>
      <w:proofErr w:type="spellStart"/>
      <w:r w:rsidRPr="00B0617D">
        <w:rPr>
          <w:i/>
          <w:iCs/>
        </w:rPr>
        <w:t>Achilleis</w:t>
      </w:r>
      <w:proofErr w:type="spellEnd"/>
      <w:r w:rsidRPr="00B0617D">
        <w:t xml:space="preserve">. </w:t>
      </w:r>
      <w:proofErr w:type="spellStart"/>
      <w:r w:rsidRPr="00B0617D">
        <w:t>Mitterfels</w:t>
      </w:r>
      <w:proofErr w:type="spellEnd"/>
      <w:r w:rsidRPr="00B0617D">
        <w:t>: Stolz.</w:t>
      </w:r>
    </w:p>
    <w:p w14:paraId="143351B8" w14:textId="77777777" w:rsidR="003B1B71" w:rsidRPr="00B0617D" w:rsidRDefault="003B1B71" w:rsidP="003B1B71">
      <w:pPr>
        <w:spacing w:line="480" w:lineRule="auto"/>
        <w:ind w:left="720" w:hanging="720"/>
      </w:pPr>
      <w:proofErr w:type="spellStart"/>
      <w:r w:rsidRPr="00B0617D">
        <w:t>Rupprecht</w:t>
      </w:r>
      <w:proofErr w:type="spellEnd"/>
      <w:r w:rsidRPr="00B0617D">
        <w:t>, Hermann</w:t>
      </w:r>
      <w:r>
        <w:t>.</w:t>
      </w:r>
      <w:r w:rsidRPr="00B0617D">
        <w:t xml:space="preserve"> 2000. </w:t>
      </w:r>
      <w:proofErr w:type="spellStart"/>
      <w:r w:rsidRPr="00B0617D">
        <w:rPr>
          <w:i/>
          <w:iCs/>
        </w:rPr>
        <w:t>Papinius</w:t>
      </w:r>
      <w:proofErr w:type="spellEnd"/>
      <w:r w:rsidRPr="00B0617D">
        <w:rPr>
          <w:i/>
          <w:iCs/>
        </w:rPr>
        <w:t xml:space="preserve"> Statius, </w:t>
      </w:r>
      <w:proofErr w:type="spellStart"/>
      <w:r w:rsidRPr="00B0617D">
        <w:t>Thebais</w:t>
      </w:r>
      <w:proofErr w:type="spellEnd"/>
      <w:r w:rsidRPr="00B0617D">
        <w:rPr>
          <w:i/>
          <w:iCs/>
        </w:rPr>
        <w:t xml:space="preserve">. Die Sieben </w:t>
      </w:r>
      <w:proofErr w:type="spellStart"/>
      <w:r w:rsidRPr="00B0617D">
        <w:rPr>
          <w:i/>
          <w:iCs/>
        </w:rPr>
        <w:t>gegen</w:t>
      </w:r>
      <w:proofErr w:type="spellEnd"/>
      <w:r w:rsidRPr="00B0617D">
        <w:rPr>
          <w:i/>
          <w:iCs/>
        </w:rPr>
        <w:t xml:space="preserve"> </w:t>
      </w:r>
      <w:proofErr w:type="spellStart"/>
      <w:r w:rsidRPr="00B0617D">
        <w:rPr>
          <w:i/>
          <w:iCs/>
        </w:rPr>
        <w:t>Theben</w:t>
      </w:r>
      <w:proofErr w:type="spellEnd"/>
      <w:r w:rsidRPr="00B0617D">
        <w:rPr>
          <w:i/>
          <w:iCs/>
        </w:rPr>
        <w:t xml:space="preserve">. </w:t>
      </w:r>
      <w:proofErr w:type="spellStart"/>
      <w:r w:rsidRPr="00B0617D">
        <w:rPr>
          <w:i/>
          <w:iCs/>
        </w:rPr>
        <w:t>Lateinischer</w:t>
      </w:r>
      <w:proofErr w:type="spellEnd"/>
      <w:r w:rsidRPr="00B0617D">
        <w:rPr>
          <w:i/>
          <w:iCs/>
        </w:rPr>
        <w:t xml:space="preserve"> Text </w:t>
      </w:r>
      <w:proofErr w:type="spellStart"/>
      <w:r w:rsidRPr="00B0617D">
        <w:rPr>
          <w:i/>
          <w:iCs/>
        </w:rPr>
        <w:t>mit</w:t>
      </w:r>
      <w:proofErr w:type="spellEnd"/>
      <w:r w:rsidRPr="00B0617D">
        <w:rPr>
          <w:i/>
          <w:iCs/>
        </w:rPr>
        <w:t xml:space="preserve"> </w:t>
      </w:r>
      <w:proofErr w:type="spellStart"/>
      <w:r w:rsidRPr="00B0617D">
        <w:rPr>
          <w:i/>
          <w:iCs/>
        </w:rPr>
        <w:t>Einleitung</w:t>
      </w:r>
      <w:proofErr w:type="spellEnd"/>
      <w:r w:rsidRPr="00B0617D">
        <w:rPr>
          <w:i/>
          <w:iCs/>
        </w:rPr>
        <w:t xml:space="preserve">, </w:t>
      </w:r>
      <w:proofErr w:type="spellStart"/>
      <w:r w:rsidRPr="00B0617D">
        <w:rPr>
          <w:i/>
          <w:iCs/>
        </w:rPr>
        <w:t>Übersetzung</w:t>
      </w:r>
      <w:proofErr w:type="spellEnd"/>
      <w:r w:rsidRPr="00B0617D">
        <w:rPr>
          <w:i/>
          <w:iCs/>
        </w:rPr>
        <w:t xml:space="preserve"> </w:t>
      </w:r>
      <w:proofErr w:type="spellStart"/>
      <w:r w:rsidRPr="00B0617D">
        <w:rPr>
          <w:i/>
          <w:iCs/>
        </w:rPr>
        <w:t>im</w:t>
      </w:r>
      <w:proofErr w:type="spellEnd"/>
      <w:r w:rsidRPr="00B0617D">
        <w:rPr>
          <w:i/>
          <w:iCs/>
        </w:rPr>
        <w:t xml:space="preserve"> </w:t>
      </w:r>
      <w:proofErr w:type="spellStart"/>
      <w:r w:rsidRPr="00B0617D">
        <w:rPr>
          <w:i/>
          <w:iCs/>
        </w:rPr>
        <w:t>Versmass</w:t>
      </w:r>
      <w:proofErr w:type="spellEnd"/>
      <w:r w:rsidRPr="00B0617D">
        <w:rPr>
          <w:i/>
          <w:iCs/>
        </w:rPr>
        <w:t xml:space="preserve"> des Originals, </w:t>
      </w:r>
      <w:proofErr w:type="spellStart"/>
      <w:r w:rsidRPr="00B0617D">
        <w:rPr>
          <w:i/>
          <w:iCs/>
        </w:rPr>
        <w:t>kurzen</w:t>
      </w:r>
      <w:proofErr w:type="spellEnd"/>
      <w:r w:rsidRPr="00B0617D">
        <w:rPr>
          <w:i/>
          <w:iCs/>
        </w:rPr>
        <w:t xml:space="preserve"> </w:t>
      </w:r>
      <w:proofErr w:type="spellStart"/>
      <w:r w:rsidRPr="00B0617D">
        <w:rPr>
          <w:i/>
          <w:iCs/>
        </w:rPr>
        <w:t>Erläuterungen</w:t>
      </w:r>
      <w:proofErr w:type="spellEnd"/>
      <w:r w:rsidRPr="00B0617D">
        <w:rPr>
          <w:i/>
          <w:iCs/>
        </w:rPr>
        <w:t xml:space="preserve">, </w:t>
      </w:r>
      <w:proofErr w:type="spellStart"/>
      <w:r w:rsidRPr="00B0617D">
        <w:rPr>
          <w:i/>
          <w:iCs/>
        </w:rPr>
        <w:t>Eigennamenverzeichnis</w:t>
      </w:r>
      <w:proofErr w:type="spellEnd"/>
      <w:r w:rsidRPr="00B0617D">
        <w:rPr>
          <w:i/>
          <w:iCs/>
        </w:rPr>
        <w:t xml:space="preserve"> und </w:t>
      </w:r>
      <w:proofErr w:type="spellStart"/>
      <w:r w:rsidRPr="00B0617D">
        <w:rPr>
          <w:i/>
          <w:iCs/>
        </w:rPr>
        <w:t>Nachwort</w:t>
      </w:r>
      <w:proofErr w:type="spellEnd"/>
      <w:r w:rsidRPr="00B0617D">
        <w:t xml:space="preserve">. </w:t>
      </w:r>
      <w:proofErr w:type="spellStart"/>
      <w:r w:rsidRPr="00B0617D">
        <w:t>Mitterfels</w:t>
      </w:r>
      <w:proofErr w:type="spellEnd"/>
      <w:r w:rsidRPr="00B0617D">
        <w:t>: Stolz.</w:t>
      </w:r>
    </w:p>
    <w:p w14:paraId="0FD2B81E" w14:textId="124733E0" w:rsidR="003B1B71" w:rsidRPr="00B0617D" w:rsidRDefault="003B1B71" w:rsidP="003B1B71">
      <w:pPr>
        <w:spacing w:line="480" w:lineRule="auto"/>
        <w:ind w:left="720" w:hanging="720"/>
      </w:pPr>
      <w:r w:rsidRPr="00B0617D">
        <w:t xml:space="preserve">Russell, Craig M. 2014. “The </w:t>
      </w:r>
      <w:proofErr w:type="gramStart"/>
      <w:r w:rsidRPr="00B0617D">
        <w:t>most unkindest</w:t>
      </w:r>
      <w:proofErr w:type="gramEnd"/>
      <w:r w:rsidRPr="00B0617D">
        <w:t xml:space="preserve"> cut: gender, genre, and castration in Statius</w:t>
      </w:r>
      <w:r w:rsidR="00050F90">
        <w:t>’</w:t>
      </w:r>
      <w:r w:rsidRPr="00B0617D">
        <w:t xml:space="preserve"> </w:t>
      </w:r>
      <w:proofErr w:type="spellStart"/>
      <w:r w:rsidRPr="00B0617D">
        <w:rPr>
          <w:i/>
          <w:iCs/>
        </w:rPr>
        <w:t>Achilleid</w:t>
      </w:r>
      <w:proofErr w:type="spellEnd"/>
      <w:r w:rsidRPr="00B0617D">
        <w:t xml:space="preserve"> and </w:t>
      </w:r>
      <w:proofErr w:type="spellStart"/>
      <w:r w:rsidRPr="00B0617D">
        <w:rPr>
          <w:i/>
          <w:iCs/>
        </w:rPr>
        <w:t>Silvae</w:t>
      </w:r>
      <w:proofErr w:type="spellEnd"/>
      <w:r w:rsidRPr="00B0617D">
        <w:t xml:space="preserve"> 3.4.” </w:t>
      </w:r>
      <w:proofErr w:type="spellStart"/>
      <w:r w:rsidRPr="00B0617D">
        <w:rPr>
          <w:i/>
          <w:iCs/>
        </w:rPr>
        <w:t>AJPh</w:t>
      </w:r>
      <w:proofErr w:type="spellEnd"/>
      <w:r w:rsidRPr="00B0617D">
        <w:t xml:space="preserve"> 135: 87–121.</w:t>
      </w:r>
    </w:p>
    <w:p w14:paraId="21EE1A30" w14:textId="5525AC34" w:rsidR="003B1B71" w:rsidRPr="00B0617D" w:rsidRDefault="003B1B71" w:rsidP="003B1B71">
      <w:pPr>
        <w:spacing w:line="480" w:lineRule="auto"/>
        <w:ind w:left="720" w:hanging="720"/>
        <w:rPr>
          <w:lang w:val="it-IT"/>
        </w:rPr>
      </w:pPr>
      <w:proofErr w:type="spellStart"/>
      <w:r w:rsidRPr="00B0617D">
        <w:rPr>
          <w:color w:val="000000"/>
          <w:shd w:val="clear" w:color="auto" w:fill="FFFFFF"/>
        </w:rPr>
        <w:t>Sacerdoti</w:t>
      </w:r>
      <w:proofErr w:type="spellEnd"/>
      <w:r w:rsidRPr="00B0617D">
        <w:rPr>
          <w:color w:val="000000"/>
          <w:shd w:val="clear" w:color="auto" w:fill="FFFFFF"/>
        </w:rPr>
        <w:t>, Arianna. 2008. “Seneca</w:t>
      </w:r>
      <w:r w:rsidR="00050F90">
        <w:rPr>
          <w:color w:val="000000"/>
          <w:shd w:val="clear" w:color="auto" w:fill="FFFFFF"/>
        </w:rPr>
        <w:t>’</w:t>
      </w:r>
      <w:r w:rsidRPr="00B0617D">
        <w:rPr>
          <w:color w:val="000000"/>
          <w:shd w:val="clear" w:color="auto" w:fill="FFFFFF"/>
        </w:rPr>
        <w:t>s </w:t>
      </w:r>
      <w:r w:rsidRPr="00B0617D">
        <w:rPr>
          <w:i/>
          <w:iCs/>
          <w:color w:val="000000"/>
          <w:shd w:val="clear" w:color="auto" w:fill="FFFFFF"/>
        </w:rPr>
        <w:t>Phaedra</w:t>
      </w:r>
      <w:r w:rsidRPr="00B0617D">
        <w:rPr>
          <w:color w:val="000000"/>
          <w:shd w:val="clear" w:color="auto" w:fill="FFFFFF"/>
        </w:rPr>
        <w:t> and the last book of Statius</w:t>
      </w:r>
      <w:r w:rsidR="00050F90">
        <w:rPr>
          <w:color w:val="000000"/>
          <w:shd w:val="clear" w:color="auto" w:fill="FFFFFF"/>
        </w:rPr>
        <w:t>’</w:t>
      </w:r>
      <w:r w:rsidRPr="00B0617D">
        <w:rPr>
          <w:color w:val="000000"/>
          <w:shd w:val="clear" w:color="auto" w:fill="FFFFFF"/>
        </w:rPr>
        <w:t> </w:t>
      </w:r>
      <w:proofErr w:type="spellStart"/>
      <w:r w:rsidRPr="00B0617D">
        <w:rPr>
          <w:i/>
          <w:iCs/>
          <w:color w:val="000000"/>
          <w:shd w:val="clear" w:color="auto" w:fill="FFFFFF"/>
        </w:rPr>
        <w:t>Thebaid</w:t>
      </w:r>
      <w:proofErr w:type="spellEnd"/>
      <w:r w:rsidRPr="00B0617D">
        <w:rPr>
          <w:color w:val="000000"/>
          <w:shd w:val="clear" w:color="auto" w:fill="FFFFFF"/>
        </w:rPr>
        <w:t>: </w:t>
      </w:r>
      <w:proofErr w:type="spellStart"/>
      <w:r w:rsidRPr="00B0617D">
        <w:rPr>
          <w:i/>
          <w:iCs/>
          <w:color w:val="000000"/>
          <w:shd w:val="clear" w:color="auto" w:fill="FFFFFF"/>
        </w:rPr>
        <w:t>properate</w:t>
      </w:r>
      <w:proofErr w:type="spellEnd"/>
      <w:r w:rsidRPr="00B0617D">
        <w:rPr>
          <w:i/>
          <w:iCs/>
          <w:color w:val="000000"/>
          <w:shd w:val="clear" w:color="auto" w:fill="FFFFFF"/>
        </w:rPr>
        <w:t xml:space="preserve">, </w:t>
      </w:r>
      <w:proofErr w:type="spellStart"/>
      <w:r w:rsidRPr="00B0617D">
        <w:rPr>
          <w:i/>
          <w:iCs/>
          <w:color w:val="000000"/>
          <w:shd w:val="clear" w:color="auto" w:fill="FFFFFF"/>
        </w:rPr>
        <w:t>verendi</w:t>
      </w:r>
      <w:proofErr w:type="spellEnd"/>
      <w:r w:rsidRPr="00B0617D">
        <w:rPr>
          <w:i/>
          <w:iCs/>
          <w:color w:val="000000"/>
          <w:shd w:val="clear" w:color="auto" w:fill="FFFFFF"/>
        </w:rPr>
        <w:t xml:space="preserve"> </w:t>
      </w:r>
      <w:proofErr w:type="spellStart"/>
      <w:r w:rsidRPr="00B0617D">
        <w:rPr>
          <w:i/>
          <w:iCs/>
          <w:color w:val="000000"/>
          <w:shd w:val="clear" w:color="auto" w:fill="FFFFFF"/>
        </w:rPr>
        <w:t>cecropidae</w:t>
      </w:r>
      <w:proofErr w:type="spellEnd"/>
      <w:r w:rsidRPr="00B0617D">
        <w:rPr>
          <w:color w:val="000000"/>
          <w:shd w:val="clear" w:color="auto" w:fill="FFFFFF"/>
        </w:rPr>
        <w:t>.” </w:t>
      </w:r>
      <w:r w:rsidRPr="00B0617D">
        <w:rPr>
          <w:i/>
          <w:iCs/>
          <w:color w:val="000000"/>
          <w:shd w:val="clear" w:color="auto" w:fill="FFFFFF"/>
          <w:lang w:val="it-IT"/>
        </w:rPr>
        <w:t xml:space="preserve">Phoenix </w:t>
      </w:r>
      <w:r w:rsidRPr="00B0617D">
        <w:rPr>
          <w:color w:val="000000"/>
          <w:shd w:val="clear" w:color="auto" w:fill="FFFFFF"/>
          <w:lang w:val="it-IT"/>
        </w:rPr>
        <w:t>62.3–4: 281–89.</w:t>
      </w:r>
    </w:p>
    <w:p w14:paraId="466F5B42" w14:textId="77777777" w:rsidR="003B1B71" w:rsidRPr="00C15891" w:rsidRDefault="003B1B71" w:rsidP="003B1B71">
      <w:pPr>
        <w:spacing w:line="480" w:lineRule="auto"/>
        <w:ind w:left="720" w:hanging="720"/>
        <w:rPr>
          <w:lang w:val="it-IT"/>
        </w:rPr>
      </w:pPr>
      <w:r w:rsidRPr="00B0617D">
        <w:rPr>
          <w:lang w:val="it-IT"/>
        </w:rPr>
        <w:t>Sacerdoti, Arianna. 2012. </w:t>
      </w:r>
      <w:proofErr w:type="spellStart"/>
      <w:r w:rsidRPr="00B0617D">
        <w:rPr>
          <w:iCs/>
          <w:lang w:val="it-IT"/>
        </w:rPr>
        <w:t>Novus</w:t>
      </w:r>
      <w:proofErr w:type="spellEnd"/>
      <w:r w:rsidRPr="00B0617D">
        <w:rPr>
          <w:iCs/>
          <w:lang w:val="it-IT"/>
        </w:rPr>
        <w:t xml:space="preserve"> </w:t>
      </w:r>
      <w:proofErr w:type="spellStart"/>
      <w:r w:rsidRPr="00B0617D">
        <w:rPr>
          <w:iCs/>
          <w:lang w:val="it-IT"/>
        </w:rPr>
        <w:t>unde</w:t>
      </w:r>
      <w:proofErr w:type="spellEnd"/>
      <w:r w:rsidRPr="00B0617D">
        <w:rPr>
          <w:iCs/>
          <w:lang w:val="it-IT"/>
        </w:rPr>
        <w:t xml:space="preserve"> </w:t>
      </w:r>
      <w:proofErr w:type="spellStart"/>
      <w:r w:rsidRPr="00B0617D">
        <w:rPr>
          <w:iCs/>
          <w:lang w:val="it-IT"/>
        </w:rPr>
        <w:t>furor</w:t>
      </w:r>
      <w:proofErr w:type="spellEnd"/>
      <w:r w:rsidRPr="00B0617D">
        <w:rPr>
          <w:i/>
          <w:iCs/>
          <w:lang w:val="it-IT"/>
        </w:rPr>
        <w:t xml:space="preserve">: una lettura del dodicesimo libro della </w:t>
      </w:r>
      <w:r w:rsidRPr="00B0617D">
        <w:rPr>
          <w:iCs/>
          <w:lang w:val="it-IT"/>
        </w:rPr>
        <w:t xml:space="preserve">Tebaide </w:t>
      </w:r>
      <w:r w:rsidRPr="00B0617D">
        <w:rPr>
          <w:i/>
          <w:iCs/>
          <w:lang w:val="it-IT"/>
        </w:rPr>
        <w:t>di Stazio</w:t>
      </w:r>
      <w:r w:rsidRPr="00B0617D">
        <w:rPr>
          <w:lang w:val="it-IT"/>
        </w:rPr>
        <w:t>. Pisa: Serra.</w:t>
      </w:r>
    </w:p>
    <w:p w14:paraId="390CD92E" w14:textId="77777777" w:rsidR="003B1B71" w:rsidRPr="00C15891" w:rsidRDefault="003B1B71" w:rsidP="003B1B71">
      <w:pPr>
        <w:spacing w:line="480" w:lineRule="auto"/>
        <w:ind w:left="720" w:hanging="720"/>
      </w:pPr>
      <w:r w:rsidRPr="00C15891">
        <w:rPr>
          <w:lang w:val="it-IT"/>
        </w:rPr>
        <w:t>Salemme, Carmelo. 1993.</w:t>
      </w:r>
      <w:r w:rsidRPr="00C15891">
        <w:rPr>
          <w:i/>
          <w:iCs/>
          <w:lang w:val="it-IT"/>
        </w:rPr>
        <w:t xml:space="preserve"> Medea: </w:t>
      </w:r>
      <w:r>
        <w:rPr>
          <w:i/>
          <w:iCs/>
          <w:lang w:val="it-IT"/>
        </w:rPr>
        <w:t>u</w:t>
      </w:r>
      <w:r w:rsidRPr="00C15891">
        <w:rPr>
          <w:i/>
          <w:iCs/>
          <w:lang w:val="it-IT"/>
        </w:rPr>
        <w:t>n antico mito in Valerio Flacco</w:t>
      </w:r>
      <w:r w:rsidRPr="00C15891">
        <w:rPr>
          <w:lang w:val="it-IT"/>
        </w:rPr>
        <w:t xml:space="preserve">. </w:t>
      </w:r>
      <w:r w:rsidRPr="00C15891">
        <w:t>Naples: Loffredo.</w:t>
      </w:r>
    </w:p>
    <w:p w14:paraId="3CF48A42" w14:textId="77777777" w:rsidR="003B1B71" w:rsidRPr="006673BB" w:rsidRDefault="003B1B71" w:rsidP="003B1B71">
      <w:pPr>
        <w:spacing w:line="480" w:lineRule="auto"/>
        <w:ind w:left="720" w:hanging="720"/>
      </w:pPr>
      <w:proofErr w:type="spellStart"/>
      <w:r w:rsidRPr="00C15891">
        <w:t>Sanna</w:t>
      </w:r>
      <w:proofErr w:type="spellEnd"/>
      <w:r w:rsidRPr="00C15891">
        <w:t xml:space="preserve">, Lorenzo. </w:t>
      </w:r>
      <w:r w:rsidRPr="006673BB">
        <w:t xml:space="preserve">2007. </w:t>
      </w:r>
      <w:r>
        <w:t>“</w:t>
      </w:r>
      <w:r w:rsidRPr="006673BB">
        <w:t xml:space="preserve">Achilles, the wise lover and his seductive strategies (Statius, </w:t>
      </w:r>
      <w:proofErr w:type="spellStart"/>
      <w:r w:rsidRPr="006673BB">
        <w:rPr>
          <w:i/>
          <w:iCs/>
        </w:rPr>
        <w:t>Achilleid</w:t>
      </w:r>
      <w:proofErr w:type="spellEnd"/>
      <w:r w:rsidRPr="006673BB">
        <w:t xml:space="preserve"> 1.560–92).</w:t>
      </w:r>
      <w:r>
        <w:t>”</w:t>
      </w:r>
      <w:r w:rsidRPr="006673BB">
        <w:t xml:space="preserve"> </w:t>
      </w:r>
      <w:r w:rsidRPr="006673BB">
        <w:rPr>
          <w:i/>
          <w:iCs/>
        </w:rPr>
        <w:t xml:space="preserve">CQ </w:t>
      </w:r>
      <w:r w:rsidRPr="006673BB">
        <w:t>57.1: 207–15.</w:t>
      </w:r>
    </w:p>
    <w:p w14:paraId="0C68E9EF" w14:textId="77777777" w:rsidR="003B1B71" w:rsidRPr="00C15891" w:rsidRDefault="003B1B71" w:rsidP="003B1B71">
      <w:pPr>
        <w:spacing w:line="480" w:lineRule="auto"/>
        <w:ind w:left="720" w:hanging="720"/>
        <w:rPr>
          <w:lang w:val="it-IT"/>
        </w:rPr>
      </w:pPr>
      <w:r w:rsidRPr="006673BB">
        <w:t>Saunders, Timothy</w:t>
      </w:r>
      <w:r>
        <w:t>,</w:t>
      </w:r>
      <w:r w:rsidRPr="006673BB">
        <w:t xml:space="preserve"> Charles Martindale</w:t>
      </w:r>
      <w:r>
        <w:t>,</w:t>
      </w:r>
      <w:r w:rsidRPr="006673BB">
        <w:t xml:space="preserve"> Ralph Pite</w:t>
      </w:r>
      <w:r>
        <w:t>,</w:t>
      </w:r>
      <w:r w:rsidRPr="006673BB">
        <w:t xml:space="preserve"> and Mathilde </w:t>
      </w:r>
      <w:proofErr w:type="spellStart"/>
      <w:r w:rsidRPr="006673BB">
        <w:t>Skoie</w:t>
      </w:r>
      <w:proofErr w:type="spellEnd"/>
      <w:r w:rsidRPr="006673BB">
        <w:t xml:space="preserve">, eds. 2012. </w:t>
      </w:r>
      <w:r w:rsidRPr="00C15891">
        <w:rPr>
          <w:i/>
          <w:lang w:val="it-IT"/>
        </w:rPr>
        <w:t xml:space="preserve">Romans and </w:t>
      </w:r>
      <w:proofErr w:type="spellStart"/>
      <w:r w:rsidRPr="00C15891">
        <w:rPr>
          <w:i/>
          <w:lang w:val="it-IT"/>
        </w:rPr>
        <w:t>Romantics</w:t>
      </w:r>
      <w:proofErr w:type="spellEnd"/>
      <w:r w:rsidRPr="00C15891">
        <w:rPr>
          <w:lang w:val="it-IT"/>
        </w:rPr>
        <w:t>. Oxford: Oxford University Press.</w:t>
      </w:r>
    </w:p>
    <w:p w14:paraId="2FE33524" w14:textId="77777777" w:rsidR="003B1B71" w:rsidRPr="006673BB" w:rsidRDefault="003B1B71" w:rsidP="003B1B71">
      <w:pPr>
        <w:spacing w:line="480" w:lineRule="auto"/>
        <w:ind w:left="720" w:hanging="720"/>
      </w:pPr>
      <w:r w:rsidRPr="00C15891">
        <w:rPr>
          <w:lang w:val="it-IT"/>
        </w:rPr>
        <w:lastRenderedPageBreak/>
        <w:t xml:space="preserve">Scaffai, Marco. 1986. “Rassegna di studi su Valerio Flacco (1938–1982).” </w:t>
      </w:r>
      <w:r w:rsidRPr="006673BB">
        <w:rPr>
          <w:i/>
          <w:iCs/>
        </w:rPr>
        <w:t xml:space="preserve">ANRW </w:t>
      </w:r>
      <w:r w:rsidRPr="006673BB">
        <w:t>2.32.4</w:t>
      </w:r>
      <w:r>
        <w:t>:</w:t>
      </w:r>
      <w:r w:rsidRPr="006673BB">
        <w:t xml:space="preserve"> 2359–447.</w:t>
      </w:r>
    </w:p>
    <w:p w14:paraId="3A7A6C36" w14:textId="77777777" w:rsidR="003B1B71" w:rsidRPr="006673BB" w:rsidRDefault="003B1B71" w:rsidP="003B1B71">
      <w:pPr>
        <w:spacing w:line="480" w:lineRule="auto"/>
        <w:ind w:left="720" w:hanging="720"/>
      </w:pPr>
      <w:proofErr w:type="spellStart"/>
      <w:r w:rsidRPr="006673BB">
        <w:t>Schetter</w:t>
      </w:r>
      <w:proofErr w:type="spellEnd"/>
      <w:r w:rsidRPr="006673BB">
        <w:t xml:space="preserve">, Willy. 1959. </w:t>
      </w:r>
      <w:r>
        <w:t>“</w:t>
      </w:r>
      <w:r w:rsidRPr="006673BB">
        <w:t xml:space="preserve">Die </w:t>
      </w:r>
      <w:proofErr w:type="spellStart"/>
      <w:r w:rsidRPr="006673BB">
        <w:t>Buchzahl</w:t>
      </w:r>
      <w:proofErr w:type="spellEnd"/>
      <w:r w:rsidRPr="006673BB">
        <w:t xml:space="preserve"> der </w:t>
      </w:r>
      <w:r w:rsidRPr="00047D6D">
        <w:rPr>
          <w:i/>
        </w:rPr>
        <w:t>Argonautica</w:t>
      </w:r>
      <w:r w:rsidRPr="006673BB">
        <w:t> des </w:t>
      </w:r>
      <w:proofErr w:type="spellStart"/>
      <w:r w:rsidRPr="006673BB">
        <w:t>Valerius</w:t>
      </w:r>
      <w:proofErr w:type="spellEnd"/>
      <w:r w:rsidRPr="006673BB">
        <w:t> </w:t>
      </w:r>
      <w:proofErr w:type="spellStart"/>
      <w:r w:rsidRPr="006673BB">
        <w:t>Flaccus</w:t>
      </w:r>
      <w:proofErr w:type="spellEnd"/>
      <w:r w:rsidRPr="006673BB">
        <w:t>.</w:t>
      </w:r>
      <w:r>
        <w:t>”</w:t>
      </w:r>
      <w:r w:rsidRPr="006673BB">
        <w:t xml:space="preserve"> </w:t>
      </w:r>
      <w:proofErr w:type="spellStart"/>
      <w:r w:rsidRPr="006673BB">
        <w:rPr>
          <w:i/>
          <w:iCs/>
        </w:rPr>
        <w:t>Philol</w:t>
      </w:r>
      <w:r>
        <w:rPr>
          <w:i/>
          <w:iCs/>
        </w:rPr>
        <w:t>ogus</w:t>
      </w:r>
      <w:proofErr w:type="spellEnd"/>
      <w:r w:rsidRPr="006673BB">
        <w:t> 103: 297– 308.</w:t>
      </w:r>
    </w:p>
    <w:p w14:paraId="05962E0F" w14:textId="77777777" w:rsidR="003B1B71" w:rsidRDefault="003B1B71" w:rsidP="003B1B71">
      <w:pPr>
        <w:spacing w:line="480" w:lineRule="auto"/>
        <w:ind w:left="720" w:hanging="720"/>
        <w:rPr>
          <w:color w:val="000000"/>
          <w:shd w:val="clear" w:color="auto" w:fill="FFFFFF"/>
        </w:rPr>
      </w:pPr>
      <w:r w:rsidRPr="006673BB">
        <w:rPr>
          <w:color w:val="000000"/>
          <w:shd w:val="clear" w:color="auto" w:fill="FFFFFF"/>
        </w:rPr>
        <w:t xml:space="preserve">Schmeling, </w:t>
      </w:r>
      <w:r>
        <w:rPr>
          <w:color w:val="000000"/>
          <w:shd w:val="clear" w:color="auto" w:fill="FFFFFF"/>
        </w:rPr>
        <w:t>Gareth.</w:t>
      </w:r>
      <w:r w:rsidRPr="006673BB">
        <w:rPr>
          <w:color w:val="000000"/>
          <w:shd w:val="clear" w:color="auto" w:fill="FFFFFF"/>
        </w:rPr>
        <w:t xml:space="preserve"> 1975. Review of </w:t>
      </w:r>
      <w:proofErr w:type="spellStart"/>
      <w:r>
        <w:rPr>
          <w:color w:val="000000"/>
          <w:shd w:val="clear" w:color="auto" w:fill="FFFFFF"/>
        </w:rPr>
        <w:t>Vessey</w:t>
      </w:r>
      <w:proofErr w:type="spellEnd"/>
      <w:r>
        <w:rPr>
          <w:color w:val="000000"/>
          <w:shd w:val="clear" w:color="auto" w:fill="FFFFFF"/>
        </w:rPr>
        <w:t xml:space="preserve"> 1973, </w:t>
      </w:r>
      <w:r w:rsidRPr="006673BB">
        <w:rPr>
          <w:i/>
          <w:iCs/>
        </w:rPr>
        <w:t xml:space="preserve">Statius and the </w:t>
      </w:r>
      <w:proofErr w:type="spellStart"/>
      <w:r w:rsidRPr="006673BB">
        <w:rPr>
          <w:i/>
          <w:iCs/>
        </w:rPr>
        <w:t>Thebaid</w:t>
      </w:r>
      <w:proofErr w:type="spellEnd"/>
      <w:r w:rsidRPr="006673BB">
        <w:t xml:space="preserve">, </w:t>
      </w:r>
      <w:proofErr w:type="spellStart"/>
      <w:r w:rsidRPr="006673BB">
        <w:rPr>
          <w:i/>
          <w:iCs/>
          <w:color w:val="000000"/>
          <w:shd w:val="clear" w:color="auto" w:fill="FFFFFF"/>
        </w:rPr>
        <w:t>AJPh</w:t>
      </w:r>
      <w:proofErr w:type="spellEnd"/>
      <w:r w:rsidRPr="006673BB">
        <w:rPr>
          <w:color w:val="000000"/>
          <w:shd w:val="clear" w:color="auto" w:fill="FFFFFF"/>
        </w:rPr>
        <w:t> 96: 80–1.</w:t>
      </w:r>
    </w:p>
    <w:p w14:paraId="2E78CAF2" w14:textId="3F07D5F3" w:rsidR="007A16A5" w:rsidRPr="006673BB" w:rsidRDefault="007A16A5" w:rsidP="007A16A5">
      <w:pPr>
        <w:spacing w:line="480" w:lineRule="auto"/>
        <w:ind w:left="720" w:hanging="720"/>
        <w:rPr>
          <w:color w:val="000000"/>
          <w:shd w:val="clear" w:color="auto" w:fill="FFFFFF"/>
        </w:rPr>
      </w:pPr>
      <w:r w:rsidRPr="007A16A5">
        <w:rPr>
          <w:color w:val="000000"/>
          <w:shd w:val="clear" w:color="auto" w:fill="FFFFFF"/>
        </w:rPr>
        <w:t>Seewald, Martin. 2008. </w:t>
      </w:r>
      <w:proofErr w:type="spellStart"/>
      <w:r w:rsidRPr="007A16A5">
        <w:rPr>
          <w:i/>
          <w:iCs/>
          <w:color w:val="000000"/>
          <w:shd w:val="clear" w:color="auto" w:fill="FFFFFF"/>
        </w:rPr>
        <w:t>Studien</w:t>
      </w:r>
      <w:proofErr w:type="spellEnd"/>
      <w:r w:rsidRPr="007A16A5">
        <w:rPr>
          <w:i/>
          <w:iCs/>
          <w:color w:val="000000"/>
          <w:shd w:val="clear" w:color="auto" w:fill="FFFFFF"/>
        </w:rPr>
        <w:t xml:space="preserve"> </w:t>
      </w:r>
      <w:proofErr w:type="spellStart"/>
      <w:r w:rsidRPr="007A16A5">
        <w:rPr>
          <w:i/>
          <w:iCs/>
          <w:color w:val="000000"/>
          <w:shd w:val="clear" w:color="auto" w:fill="FFFFFF"/>
        </w:rPr>
        <w:t>zum</w:t>
      </w:r>
      <w:proofErr w:type="spellEnd"/>
      <w:r w:rsidRPr="007A16A5">
        <w:rPr>
          <w:i/>
          <w:iCs/>
          <w:color w:val="000000"/>
          <w:shd w:val="clear" w:color="auto" w:fill="FFFFFF"/>
        </w:rPr>
        <w:t xml:space="preserve"> 9. Buch von </w:t>
      </w:r>
      <w:proofErr w:type="spellStart"/>
      <w:r w:rsidRPr="007A16A5">
        <w:rPr>
          <w:i/>
          <w:iCs/>
          <w:color w:val="000000"/>
          <w:shd w:val="clear" w:color="auto" w:fill="FFFFFF"/>
        </w:rPr>
        <w:t>Lucans</w:t>
      </w:r>
      <w:proofErr w:type="spellEnd"/>
      <w:r w:rsidRPr="007A16A5">
        <w:rPr>
          <w:i/>
          <w:iCs/>
          <w:color w:val="000000"/>
          <w:shd w:val="clear" w:color="auto" w:fill="FFFFFF"/>
        </w:rPr>
        <w:t xml:space="preserve"> Bellum </w:t>
      </w:r>
      <w:proofErr w:type="gramStart"/>
      <w:r w:rsidRPr="007A16A5">
        <w:rPr>
          <w:i/>
          <w:iCs/>
          <w:color w:val="000000"/>
          <w:shd w:val="clear" w:color="auto" w:fill="FFFFFF"/>
        </w:rPr>
        <w:t>Civile :</w:t>
      </w:r>
      <w:proofErr w:type="gramEnd"/>
      <w:r w:rsidRPr="007A16A5">
        <w:rPr>
          <w:i/>
          <w:iCs/>
          <w:color w:val="000000"/>
          <w:shd w:val="clear" w:color="auto" w:fill="FFFFFF"/>
        </w:rPr>
        <w:t xml:space="preserve"> </w:t>
      </w:r>
      <w:proofErr w:type="spellStart"/>
      <w:r w:rsidRPr="007A16A5">
        <w:rPr>
          <w:i/>
          <w:iCs/>
          <w:color w:val="000000"/>
          <w:shd w:val="clear" w:color="auto" w:fill="FFFFFF"/>
        </w:rPr>
        <w:t>mit</w:t>
      </w:r>
      <w:proofErr w:type="spellEnd"/>
      <w:r w:rsidRPr="007A16A5">
        <w:rPr>
          <w:i/>
          <w:iCs/>
          <w:color w:val="000000"/>
          <w:shd w:val="clear" w:color="auto" w:fill="FFFFFF"/>
        </w:rPr>
        <w:t xml:space="preserve"> </w:t>
      </w:r>
      <w:proofErr w:type="spellStart"/>
      <w:r w:rsidRPr="007A16A5">
        <w:rPr>
          <w:i/>
          <w:iCs/>
          <w:color w:val="000000"/>
          <w:shd w:val="clear" w:color="auto" w:fill="FFFFFF"/>
        </w:rPr>
        <w:t>einem</w:t>
      </w:r>
      <w:proofErr w:type="spellEnd"/>
      <w:r w:rsidRPr="007A16A5">
        <w:rPr>
          <w:i/>
          <w:iCs/>
          <w:color w:val="000000"/>
          <w:shd w:val="clear" w:color="auto" w:fill="FFFFFF"/>
        </w:rPr>
        <w:t xml:space="preserve"> </w:t>
      </w:r>
      <w:proofErr w:type="spellStart"/>
      <w:r w:rsidRPr="007A16A5">
        <w:rPr>
          <w:i/>
          <w:iCs/>
          <w:color w:val="000000"/>
          <w:shd w:val="clear" w:color="auto" w:fill="FFFFFF"/>
        </w:rPr>
        <w:t>Kommentar</w:t>
      </w:r>
      <w:proofErr w:type="spellEnd"/>
      <w:r w:rsidRPr="007A16A5">
        <w:rPr>
          <w:i/>
          <w:iCs/>
          <w:color w:val="000000"/>
          <w:shd w:val="clear" w:color="auto" w:fill="FFFFFF"/>
        </w:rPr>
        <w:t xml:space="preserve"> </w:t>
      </w:r>
      <w:proofErr w:type="spellStart"/>
      <w:r w:rsidRPr="007A16A5">
        <w:rPr>
          <w:i/>
          <w:iCs/>
          <w:color w:val="000000"/>
          <w:shd w:val="clear" w:color="auto" w:fill="FFFFFF"/>
        </w:rPr>
        <w:t>zu</w:t>
      </w:r>
      <w:proofErr w:type="spellEnd"/>
      <w:r w:rsidRPr="007A16A5">
        <w:rPr>
          <w:i/>
          <w:iCs/>
          <w:color w:val="000000"/>
          <w:shd w:val="clear" w:color="auto" w:fill="FFFFFF"/>
        </w:rPr>
        <w:t xml:space="preserve"> den </w:t>
      </w:r>
      <w:proofErr w:type="spellStart"/>
      <w:r w:rsidRPr="007A16A5">
        <w:rPr>
          <w:i/>
          <w:iCs/>
          <w:color w:val="000000"/>
          <w:shd w:val="clear" w:color="auto" w:fill="FFFFFF"/>
        </w:rPr>
        <w:t>Versen</w:t>
      </w:r>
      <w:proofErr w:type="spellEnd"/>
      <w:r w:rsidRPr="007A16A5">
        <w:rPr>
          <w:i/>
          <w:iCs/>
          <w:color w:val="000000"/>
          <w:shd w:val="clear" w:color="auto" w:fill="FFFFFF"/>
        </w:rPr>
        <w:t xml:space="preserve"> 1-733</w:t>
      </w:r>
      <w:r w:rsidRPr="007A16A5">
        <w:rPr>
          <w:color w:val="000000"/>
          <w:shd w:val="clear" w:color="auto" w:fill="FFFFFF"/>
        </w:rPr>
        <w:t>. Berlin: De Gruyter.</w:t>
      </w:r>
    </w:p>
    <w:p w14:paraId="6D71B224" w14:textId="01EF27D5" w:rsidR="003B1B71" w:rsidRPr="006673BB" w:rsidRDefault="003B1B71" w:rsidP="003B1B71">
      <w:pPr>
        <w:spacing w:line="480" w:lineRule="auto"/>
        <w:ind w:left="720" w:hanging="720"/>
        <w:rPr>
          <w:color w:val="0000FF"/>
          <w:u w:val="single"/>
        </w:rPr>
      </w:pPr>
      <w:proofErr w:type="spellStart"/>
      <w:r w:rsidRPr="006673BB">
        <w:t>Sfyroeras</w:t>
      </w:r>
      <w:proofErr w:type="spellEnd"/>
      <w:r w:rsidRPr="006673BB">
        <w:t xml:space="preserve">, </w:t>
      </w:r>
      <w:proofErr w:type="spellStart"/>
      <w:r w:rsidRPr="006673BB">
        <w:t>Pavlos</w:t>
      </w:r>
      <w:proofErr w:type="spellEnd"/>
      <w:r w:rsidRPr="006673BB">
        <w:t xml:space="preserve">. 2014. </w:t>
      </w:r>
      <w:r>
        <w:t>“</w:t>
      </w:r>
      <w:r w:rsidRPr="006673BB">
        <w:t>Like purple on ivory: a Homeric simile in Statius</w:t>
      </w:r>
      <w:r w:rsidR="00050F90">
        <w:t>’</w:t>
      </w:r>
      <w:r w:rsidRPr="006673BB">
        <w:t xml:space="preserve"> </w:t>
      </w:r>
      <w:proofErr w:type="spellStart"/>
      <w:r w:rsidRPr="006673BB">
        <w:rPr>
          <w:i/>
          <w:iCs/>
        </w:rPr>
        <w:t>Achilleid</w:t>
      </w:r>
      <w:proofErr w:type="spellEnd"/>
      <w:r w:rsidRPr="006673BB">
        <w:rPr>
          <w:i/>
          <w:iCs/>
        </w:rPr>
        <w:t>.</w:t>
      </w:r>
      <w:r>
        <w:t>”</w:t>
      </w:r>
      <w:r w:rsidRPr="006673BB">
        <w:t xml:space="preserve"> In </w:t>
      </w:r>
      <w:r w:rsidRPr="006673BB">
        <w:rPr>
          <w:i/>
          <w:iCs/>
        </w:rPr>
        <w:t>Flavian Poetry and its Greek Past</w:t>
      </w:r>
      <w:r>
        <w:t xml:space="preserve">, ed. by A. </w:t>
      </w:r>
      <w:proofErr w:type="spellStart"/>
      <w:r w:rsidRPr="006673BB">
        <w:t>Augoustakis</w:t>
      </w:r>
      <w:proofErr w:type="spellEnd"/>
      <w:r w:rsidRPr="006673BB">
        <w:t>, 235–48. Leiden: Brill.</w:t>
      </w:r>
      <w:r w:rsidRPr="006673BB">
        <w:rPr>
          <w:rStyle w:val="Hyperlink"/>
        </w:rPr>
        <w:t xml:space="preserve"> </w:t>
      </w:r>
    </w:p>
    <w:p w14:paraId="3DCBEDDD" w14:textId="77777777" w:rsidR="003B1B71" w:rsidRPr="006673BB" w:rsidRDefault="003B1B71" w:rsidP="003B1B71">
      <w:pPr>
        <w:spacing w:line="480" w:lineRule="auto"/>
        <w:ind w:left="720" w:hanging="720"/>
      </w:pPr>
      <w:r w:rsidRPr="006673BB">
        <w:t xml:space="preserve">Shackleton Bailey, </w:t>
      </w:r>
      <w:r>
        <w:t>D. R.</w:t>
      </w:r>
      <w:r w:rsidRPr="006673BB">
        <w:t xml:space="preserve"> 1987. </w:t>
      </w:r>
      <w:r>
        <w:t>“</w:t>
      </w:r>
      <w:r w:rsidRPr="006673BB">
        <w:t>Lucan Revisited.</w:t>
      </w:r>
      <w:r>
        <w:t>”</w:t>
      </w:r>
      <w:r w:rsidRPr="006673BB">
        <w:t xml:space="preserve"> </w:t>
      </w:r>
      <w:proofErr w:type="spellStart"/>
      <w:r>
        <w:rPr>
          <w:i/>
        </w:rPr>
        <w:t>PCPhS</w:t>
      </w:r>
      <w:proofErr w:type="spellEnd"/>
      <w:r w:rsidRPr="006673BB">
        <w:t xml:space="preserve"> 33: 74–91.</w:t>
      </w:r>
    </w:p>
    <w:p w14:paraId="53710895" w14:textId="77777777" w:rsidR="003B1B71" w:rsidRPr="006673BB" w:rsidRDefault="003B1B71" w:rsidP="003B1B71">
      <w:pPr>
        <w:spacing w:line="480" w:lineRule="auto"/>
        <w:ind w:left="720" w:hanging="720"/>
      </w:pPr>
      <w:r w:rsidRPr="006673BB">
        <w:t>Shackleton Bailey,</w:t>
      </w:r>
      <w:r>
        <w:t xml:space="preserve"> D. R</w:t>
      </w:r>
      <w:r w:rsidRPr="006673BB">
        <w:t xml:space="preserve">. 1988. </w:t>
      </w:r>
      <w:r w:rsidRPr="006673BB">
        <w:rPr>
          <w:i/>
        </w:rPr>
        <w:t xml:space="preserve">Lucanus, De Bello </w:t>
      </w:r>
      <w:proofErr w:type="spellStart"/>
      <w:r w:rsidRPr="006673BB">
        <w:rPr>
          <w:i/>
        </w:rPr>
        <w:t>Civili</w:t>
      </w:r>
      <w:proofErr w:type="spellEnd"/>
      <w:r w:rsidRPr="006673BB">
        <w:t>. Stuttgart: Teubner.</w:t>
      </w:r>
    </w:p>
    <w:p w14:paraId="3263190B" w14:textId="77777777" w:rsidR="003B1B71" w:rsidRPr="006673BB" w:rsidRDefault="003B1B71" w:rsidP="003B1B71">
      <w:pPr>
        <w:spacing w:line="480" w:lineRule="auto"/>
        <w:ind w:left="720" w:hanging="720"/>
      </w:pPr>
      <w:r w:rsidRPr="006673BB">
        <w:t>Shack</w:t>
      </w:r>
      <w:r>
        <w:t>le</w:t>
      </w:r>
      <w:r w:rsidRPr="006673BB">
        <w:t>ton Bailey, D.</w:t>
      </w:r>
      <w:r>
        <w:t xml:space="preserve"> R.</w:t>
      </w:r>
      <w:r w:rsidRPr="006673BB">
        <w:t xml:space="preserve"> 2003. </w:t>
      </w:r>
      <w:proofErr w:type="spellStart"/>
      <w:r w:rsidRPr="006673BB">
        <w:rPr>
          <w:i/>
          <w:iCs/>
        </w:rPr>
        <w:t>Thebaid</w:t>
      </w:r>
      <w:proofErr w:type="spellEnd"/>
      <w:r w:rsidRPr="006673BB">
        <w:rPr>
          <w:i/>
          <w:iCs/>
        </w:rPr>
        <w:t xml:space="preserve">, </w:t>
      </w:r>
      <w:proofErr w:type="spellStart"/>
      <w:r w:rsidRPr="006673BB">
        <w:rPr>
          <w:i/>
          <w:iCs/>
        </w:rPr>
        <w:t>Achilleid</w:t>
      </w:r>
      <w:proofErr w:type="spellEnd"/>
      <w:r w:rsidRPr="006673BB">
        <w:rPr>
          <w:i/>
          <w:iCs/>
        </w:rPr>
        <w:t xml:space="preserve">, </w:t>
      </w:r>
      <w:proofErr w:type="spellStart"/>
      <w:r w:rsidRPr="006673BB">
        <w:rPr>
          <w:i/>
          <w:iCs/>
        </w:rPr>
        <w:t>Silvae</w:t>
      </w:r>
      <w:proofErr w:type="spellEnd"/>
      <w:r w:rsidRPr="006673BB">
        <w:t>. Cambridge: Harvard University Press.</w:t>
      </w:r>
    </w:p>
    <w:p w14:paraId="1EC47777" w14:textId="77777777" w:rsidR="003B1B71" w:rsidRPr="006673BB" w:rsidRDefault="003B1B71" w:rsidP="003B1B71">
      <w:pPr>
        <w:spacing w:line="480" w:lineRule="auto"/>
        <w:ind w:left="720" w:hanging="720"/>
      </w:pPr>
      <w:r w:rsidRPr="006673BB">
        <w:t xml:space="preserve">Shelley, Percy Bysshe. 1964. </w:t>
      </w:r>
      <w:r w:rsidRPr="006673BB">
        <w:rPr>
          <w:i/>
        </w:rPr>
        <w:t>The Letters</w:t>
      </w:r>
      <w:r>
        <w:t>, ed. by</w:t>
      </w:r>
      <w:r w:rsidRPr="006673BB">
        <w:t xml:space="preserve"> F. L. Jones. Oxford: </w:t>
      </w:r>
      <w:r>
        <w:t>Clarendon Press.</w:t>
      </w:r>
    </w:p>
    <w:p w14:paraId="7227DA1B" w14:textId="46BB2FFE" w:rsidR="003B1B71" w:rsidRPr="006673BB" w:rsidRDefault="003B1B71" w:rsidP="003B1B71">
      <w:pPr>
        <w:spacing w:line="480" w:lineRule="auto"/>
        <w:ind w:left="720" w:hanging="720"/>
      </w:pPr>
      <w:r w:rsidRPr="006673BB">
        <w:t xml:space="preserve">Simms, Robert. 2019. </w:t>
      </w:r>
      <w:r w:rsidRPr="006673BB">
        <w:rPr>
          <w:i/>
          <w:iCs/>
        </w:rPr>
        <w:t xml:space="preserve">Anticipation and </w:t>
      </w:r>
      <w:proofErr w:type="spellStart"/>
      <w:r w:rsidRPr="006673BB">
        <w:rPr>
          <w:i/>
          <w:iCs/>
        </w:rPr>
        <w:t>Anachrony</w:t>
      </w:r>
      <w:proofErr w:type="spellEnd"/>
      <w:r w:rsidRPr="006673BB">
        <w:rPr>
          <w:i/>
          <w:iCs/>
        </w:rPr>
        <w:t xml:space="preserve"> in</w:t>
      </w:r>
      <w:r w:rsidRPr="006673BB">
        <w:t xml:space="preserve"> </w:t>
      </w:r>
      <w:r w:rsidRPr="006673BB">
        <w:rPr>
          <w:i/>
          <w:iCs/>
        </w:rPr>
        <w:t>Statius</w:t>
      </w:r>
      <w:r w:rsidR="00050F90">
        <w:rPr>
          <w:i/>
          <w:iCs/>
        </w:rPr>
        <w:t>’</w:t>
      </w:r>
      <w:r w:rsidRPr="006673BB">
        <w:rPr>
          <w:i/>
          <w:iCs/>
        </w:rPr>
        <w:t xml:space="preserve"> </w:t>
      </w:r>
      <w:proofErr w:type="spellStart"/>
      <w:r w:rsidRPr="00047D6D">
        <w:rPr>
          <w:iCs/>
        </w:rPr>
        <w:t>Thebaid</w:t>
      </w:r>
      <w:proofErr w:type="spellEnd"/>
      <w:r w:rsidRPr="006673BB">
        <w:t>. London: Bloomsbury.</w:t>
      </w:r>
    </w:p>
    <w:p w14:paraId="7DE741C1" w14:textId="5727F102" w:rsidR="003B1B71" w:rsidRPr="006673BB" w:rsidRDefault="003B1B71" w:rsidP="003B1B71">
      <w:pPr>
        <w:spacing w:line="480" w:lineRule="auto"/>
        <w:ind w:left="720" w:hanging="720"/>
      </w:pPr>
      <w:proofErr w:type="spellStart"/>
      <w:r w:rsidRPr="006673BB">
        <w:t>Sklenář</w:t>
      </w:r>
      <w:proofErr w:type="spellEnd"/>
      <w:r w:rsidRPr="006673BB">
        <w:t xml:space="preserve">, Robert. 2003. </w:t>
      </w:r>
      <w:r w:rsidRPr="006673BB">
        <w:rPr>
          <w:i/>
        </w:rPr>
        <w:t xml:space="preserve">The Taste for Nothingness: A Study of </w:t>
      </w:r>
      <w:r w:rsidRPr="006673BB">
        <w:t>Virtus</w:t>
      </w:r>
      <w:r w:rsidRPr="006673BB">
        <w:rPr>
          <w:i/>
        </w:rPr>
        <w:t xml:space="preserve"> and Related Themes in Lucan</w:t>
      </w:r>
      <w:r w:rsidR="00050F90">
        <w:rPr>
          <w:i/>
        </w:rPr>
        <w:t>’</w:t>
      </w:r>
      <w:r w:rsidRPr="006673BB">
        <w:rPr>
          <w:i/>
        </w:rPr>
        <w:t xml:space="preserve">s </w:t>
      </w:r>
      <w:r w:rsidRPr="006673BB">
        <w:t>Bellum Civile. Ann Arbor: University of Michigan Press.</w:t>
      </w:r>
    </w:p>
    <w:p w14:paraId="2BD2845F" w14:textId="1DC5289E" w:rsidR="003B1B71" w:rsidRPr="006673BB" w:rsidRDefault="003B1B71" w:rsidP="003B1B71">
      <w:pPr>
        <w:spacing w:line="480" w:lineRule="auto"/>
        <w:ind w:left="720" w:hanging="720"/>
      </w:pPr>
      <w:r w:rsidRPr="006673BB">
        <w:t xml:space="preserve">Slaney, Helen. 2014. </w:t>
      </w:r>
      <w:r>
        <w:t>“</w:t>
      </w:r>
      <w:r w:rsidRPr="006673BB">
        <w:t xml:space="preserve">Consuming global space in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w:t>
      </w:r>
      <w:r>
        <w:t>”</w:t>
      </w:r>
      <w:r w:rsidRPr="006673BB">
        <w:t xml:space="preserve"> In </w:t>
      </w:r>
      <w:r w:rsidRPr="006673BB">
        <w:rPr>
          <w:i/>
          <w:iCs/>
        </w:rPr>
        <w:t>Geography Topography, Landscape: Configurations of Space in Greek and Roman Epic</w:t>
      </w:r>
      <w:r>
        <w:t xml:space="preserve">, ed. by M. </w:t>
      </w:r>
      <w:proofErr w:type="spellStart"/>
      <w:r w:rsidRPr="006673BB">
        <w:t>Skempis</w:t>
      </w:r>
      <w:proofErr w:type="spellEnd"/>
      <w:r w:rsidRPr="006673BB">
        <w:t xml:space="preserve"> and</w:t>
      </w:r>
      <w:r>
        <w:t xml:space="preserve"> I. </w:t>
      </w:r>
      <w:proofErr w:type="spellStart"/>
      <w:r w:rsidRPr="006673BB">
        <w:t>Ziogas</w:t>
      </w:r>
      <w:proofErr w:type="spellEnd"/>
      <w:r w:rsidRPr="006673BB">
        <w:t xml:space="preserve">, 427–62. Leiden: Brill. </w:t>
      </w:r>
    </w:p>
    <w:p w14:paraId="462D02B5" w14:textId="77777777" w:rsidR="003B1B71" w:rsidRPr="006673BB" w:rsidRDefault="003B1B71" w:rsidP="003B1B71">
      <w:pPr>
        <w:spacing w:line="480" w:lineRule="auto"/>
        <w:ind w:left="720" w:hanging="720"/>
      </w:pPr>
      <w:r w:rsidRPr="006673BB">
        <w:t xml:space="preserve">Slavitt, David. 1997. </w:t>
      </w:r>
      <w:r w:rsidRPr="006673BB">
        <w:rPr>
          <w:i/>
          <w:iCs/>
        </w:rPr>
        <w:t>Broken Columns: Two Roman Epic Fragments</w:t>
      </w:r>
      <w:r>
        <w:rPr>
          <w:i/>
          <w:iCs/>
        </w:rPr>
        <w:t>.</w:t>
      </w:r>
      <w:r w:rsidRPr="006673BB">
        <w:rPr>
          <w:i/>
          <w:iCs/>
        </w:rPr>
        <w:t xml:space="preserve"> The </w:t>
      </w:r>
      <w:proofErr w:type="spellStart"/>
      <w:r w:rsidRPr="00047D6D">
        <w:rPr>
          <w:iCs/>
        </w:rPr>
        <w:t>Achilleid</w:t>
      </w:r>
      <w:proofErr w:type="spellEnd"/>
      <w:r w:rsidRPr="00047D6D">
        <w:rPr>
          <w:iCs/>
        </w:rPr>
        <w:t xml:space="preserve"> </w:t>
      </w:r>
      <w:r w:rsidRPr="006673BB">
        <w:rPr>
          <w:i/>
          <w:iCs/>
        </w:rPr>
        <w:t xml:space="preserve">of Publius </w:t>
      </w:r>
      <w:proofErr w:type="spellStart"/>
      <w:r w:rsidRPr="006673BB">
        <w:rPr>
          <w:i/>
          <w:iCs/>
        </w:rPr>
        <w:t>Papinius</w:t>
      </w:r>
      <w:proofErr w:type="spellEnd"/>
      <w:r w:rsidRPr="006673BB">
        <w:rPr>
          <w:i/>
          <w:iCs/>
        </w:rPr>
        <w:t xml:space="preserve"> Statius and the </w:t>
      </w:r>
      <w:r w:rsidRPr="00047D6D">
        <w:rPr>
          <w:iCs/>
        </w:rPr>
        <w:t xml:space="preserve">Rape of Proserpine </w:t>
      </w:r>
      <w:r w:rsidRPr="006673BB">
        <w:rPr>
          <w:i/>
          <w:iCs/>
        </w:rPr>
        <w:t xml:space="preserve">of Claudius </w:t>
      </w:r>
      <w:proofErr w:type="spellStart"/>
      <w:r w:rsidRPr="006673BB">
        <w:rPr>
          <w:i/>
          <w:iCs/>
        </w:rPr>
        <w:t>Claudianus</w:t>
      </w:r>
      <w:proofErr w:type="spellEnd"/>
      <w:r w:rsidRPr="006673BB">
        <w:t xml:space="preserve">, with an Afterword by David </w:t>
      </w:r>
      <w:proofErr w:type="spellStart"/>
      <w:r w:rsidRPr="006673BB">
        <w:t>Konstan</w:t>
      </w:r>
      <w:proofErr w:type="spellEnd"/>
      <w:r w:rsidRPr="006673BB">
        <w:t>. Philadelphia: University of Pennsylvania Press.</w:t>
      </w:r>
    </w:p>
    <w:p w14:paraId="47CDBD8F" w14:textId="77777777" w:rsidR="003B1B71" w:rsidRPr="006673BB" w:rsidRDefault="003B1B71" w:rsidP="003B1B71">
      <w:pPr>
        <w:spacing w:line="480" w:lineRule="auto"/>
        <w:ind w:left="720" w:hanging="720"/>
      </w:pPr>
      <w:proofErr w:type="spellStart"/>
      <w:r w:rsidRPr="006673BB">
        <w:t>Smolenaars</w:t>
      </w:r>
      <w:proofErr w:type="spellEnd"/>
      <w:r w:rsidRPr="006673BB">
        <w:t>, Johannes Jacobus Louis</w:t>
      </w:r>
      <w:r>
        <w:t>.</w:t>
      </w:r>
      <w:r w:rsidRPr="006673BB">
        <w:t xml:space="preserve"> 1994. </w:t>
      </w:r>
      <w:r w:rsidRPr="006673BB">
        <w:rPr>
          <w:i/>
          <w:iCs/>
        </w:rPr>
        <w:t xml:space="preserve">Statius </w:t>
      </w:r>
      <w:proofErr w:type="spellStart"/>
      <w:r w:rsidRPr="00047D6D">
        <w:rPr>
          <w:iCs/>
        </w:rPr>
        <w:t>Thebaid</w:t>
      </w:r>
      <w:proofErr w:type="spellEnd"/>
      <w:r w:rsidRPr="00047D6D">
        <w:rPr>
          <w:iCs/>
        </w:rPr>
        <w:t xml:space="preserve"> </w:t>
      </w:r>
      <w:r w:rsidRPr="006673BB">
        <w:rPr>
          <w:i/>
          <w:iCs/>
        </w:rPr>
        <w:t>VII: A Commentar</w:t>
      </w:r>
      <w:r>
        <w:rPr>
          <w:i/>
          <w:iCs/>
        </w:rPr>
        <w:t>y</w:t>
      </w:r>
      <w:r w:rsidRPr="006673BB">
        <w:t>. Leiden: Brill.</w:t>
      </w:r>
    </w:p>
    <w:p w14:paraId="3AEDEEB1" w14:textId="77777777" w:rsidR="003B1B71" w:rsidRPr="006673BB" w:rsidRDefault="003B1B71" w:rsidP="003B1B71">
      <w:pPr>
        <w:spacing w:line="480" w:lineRule="auto"/>
        <w:ind w:left="720" w:hanging="720"/>
      </w:pPr>
      <w:proofErr w:type="spellStart"/>
      <w:r w:rsidRPr="006673BB">
        <w:lastRenderedPageBreak/>
        <w:t>Śnieżewski</w:t>
      </w:r>
      <w:proofErr w:type="spellEnd"/>
      <w:r w:rsidRPr="006673BB">
        <w:t xml:space="preserve">, </w:t>
      </w:r>
      <w:proofErr w:type="spellStart"/>
      <w:r w:rsidRPr="006673BB">
        <w:t>Stanisław</w:t>
      </w:r>
      <w:proofErr w:type="spellEnd"/>
      <w:r w:rsidRPr="006673BB">
        <w:t xml:space="preserve">. 2004. </w:t>
      </w:r>
      <w:proofErr w:type="spellStart"/>
      <w:r w:rsidRPr="006673BB">
        <w:rPr>
          <w:i/>
          <w:iCs/>
        </w:rPr>
        <w:t>Gajusz</w:t>
      </w:r>
      <w:proofErr w:type="spellEnd"/>
      <w:r w:rsidRPr="006673BB">
        <w:rPr>
          <w:i/>
          <w:iCs/>
        </w:rPr>
        <w:t xml:space="preserve"> </w:t>
      </w:r>
      <w:proofErr w:type="spellStart"/>
      <w:r w:rsidRPr="006673BB">
        <w:rPr>
          <w:i/>
          <w:iCs/>
        </w:rPr>
        <w:t>Waleriusz</w:t>
      </w:r>
      <w:proofErr w:type="spellEnd"/>
      <w:r w:rsidRPr="006673BB">
        <w:rPr>
          <w:i/>
          <w:iCs/>
        </w:rPr>
        <w:t xml:space="preserve"> </w:t>
      </w:r>
      <w:proofErr w:type="spellStart"/>
      <w:r w:rsidRPr="006673BB">
        <w:rPr>
          <w:i/>
          <w:iCs/>
        </w:rPr>
        <w:t>Flakkus</w:t>
      </w:r>
      <w:proofErr w:type="spellEnd"/>
      <w:r w:rsidRPr="006673BB">
        <w:rPr>
          <w:i/>
          <w:iCs/>
        </w:rPr>
        <w:t xml:space="preserve">, </w:t>
      </w:r>
      <w:proofErr w:type="spellStart"/>
      <w:r w:rsidRPr="00047D6D">
        <w:t>Argonautyki</w:t>
      </w:r>
      <w:proofErr w:type="spellEnd"/>
      <w:r w:rsidRPr="006673BB">
        <w:rPr>
          <w:i/>
          <w:iCs/>
        </w:rPr>
        <w:t xml:space="preserve">. </w:t>
      </w:r>
      <w:proofErr w:type="spellStart"/>
      <w:r w:rsidRPr="006673BB">
        <w:rPr>
          <w:i/>
          <w:iCs/>
        </w:rPr>
        <w:t>Ksiąg</w:t>
      </w:r>
      <w:proofErr w:type="spellEnd"/>
      <w:r w:rsidRPr="006673BB">
        <w:rPr>
          <w:i/>
          <w:iCs/>
        </w:rPr>
        <w:t xml:space="preserve"> </w:t>
      </w:r>
      <w:proofErr w:type="spellStart"/>
      <w:r w:rsidRPr="006673BB">
        <w:rPr>
          <w:i/>
          <w:iCs/>
        </w:rPr>
        <w:t>osiem</w:t>
      </w:r>
      <w:proofErr w:type="spellEnd"/>
      <w:r w:rsidRPr="006673BB">
        <w:t xml:space="preserve">. Kraków: </w:t>
      </w:r>
      <w:proofErr w:type="spellStart"/>
      <w:r w:rsidRPr="006673BB">
        <w:t>Księgarnia</w:t>
      </w:r>
      <w:proofErr w:type="spellEnd"/>
      <w:r w:rsidRPr="006673BB">
        <w:t xml:space="preserve"> </w:t>
      </w:r>
      <w:proofErr w:type="spellStart"/>
      <w:r w:rsidRPr="006673BB">
        <w:t>Akademicka</w:t>
      </w:r>
      <w:proofErr w:type="spellEnd"/>
      <w:r w:rsidRPr="006673BB">
        <w:t>.</w:t>
      </w:r>
    </w:p>
    <w:p w14:paraId="54EACAAD" w14:textId="77777777" w:rsidR="003B1B71" w:rsidRPr="006673BB" w:rsidRDefault="003B1B71" w:rsidP="003B1B71">
      <w:pPr>
        <w:spacing w:line="480" w:lineRule="auto"/>
        <w:ind w:left="720" w:hanging="720"/>
      </w:pPr>
      <w:proofErr w:type="spellStart"/>
      <w:r w:rsidRPr="006673BB">
        <w:t>Snijder</w:t>
      </w:r>
      <w:proofErr w:type="spellEnd"/>
      <w:r w:rsidRPr="006673BB">
        <w:t xml:space="preserve">, Harry. 1968. </w:t>
      </w:r>
      <w:proofErr w:type="spellStart"/>
      <w:r w:rsidRPr="00047D6D">
        <w:t>Thebaid</w:t>
      </w:r>
      <w:proofErr w:type="spellEnd"/>
      <w:r w:rsidRPr="006673BB">
        <w:rPr>
          <w:i/>
          <w:iCs/>
        </w:rPr>
        <w:t>: A Commentary on Book III</w:t>
      </w:r>
      <w:r w:rsidRPr="006673BB">
        <w:t>. Amsterdam: A.</w:t>
      </w:r>
      <w:r>
        <w:t xml:space="preserve"> </w:t>
      </w:r>
      <w:r w:rsidRPr="006673BB">
        <w:t xml:space="preserve">M. </w:t>
      </w:r>
      <w:proofErr w:type="spellStart"/>
      <w:r w:rsidRPr="006673BB">
        <w:t>Hakkert</w:t>
      </w:r>
      <w:proofErr w:type="spellEnd"/>
      <w:r w:rsidRPr="006673BB">
        <w:t>.</w:t>
      </w:r>
    </w:p>
    <w:p w14:paraId="4E6E2889" w14:textId="77777777" w:rsidR="003B1B71" w:rsidRPr="006673BB" w:rsidRDefault="003B1B71" w:rsidP="003B1B71">
      <w:pPr>
        <w:spacing w:line="480" w:lineRule="auto"/>
        <w:ind w:left="720" w:hanging="720"/>
      </w:pPr>
      <w:proofErr w:type="spellStart"/>
      <w:r w:rsidRPr="006673BB">
        <w:t>Soerink</w:t>
      </w:r>
      <w:proofErr w:type="spellEnd"/>
      <w:r w:rsidRPr="006673BB">
        <w:t xml:space="preserve">, </w:t>
      </w:r>
      <w:proofErr w:type="spellStart"/>
      <w:r w:rsidRPr="006673BB">
        <w:t>Jörn</w:t>
      </w:r>
      <w:proofErr w:type="spellEnd"/>
      <w:r w:rsidRPr="006673BB">
        <w:t xml:space="preserve">. 2013. </w:t>
      </w:r>
      <w:r>
        <w:t>“</w:t>
      </w:r>
      <w:r w:rsidRPr="006673BB">
        <w:t xml:space="preserve">Statius, </w:t>
      </w:r>
      <w:proofErr w:type="spellStart"/>
      <w:r w:rsidRPr="006673BB">
        <w:t>Silius</w:t>
      </w:r>
      <w:proofErr w:type="spellEnd"/>
      <w:r w:rsidRPr="006673BB">
        <w:t xml:space="preserve"> </w:t>
      </w:r>
      <w:proofErr w:type="spellStart"/>
      <w:r w:rsidRPr="006673BB">
        <w:t>Italicus</w:t>
      </w:r>
      <w:proofErr w:type="spellEnd"/>
      <w:r w:rsidRPr="006673BB">
        <w:t xml:space="preserve"> and the snake pit of intertextuality.</w:t>
      </w:r>
      <w:r>
        <w:t>”</w:t>
      </w:r>
      <w:r w:rsidRPr="006673BB">
        <w:t xml:space="preserve"> In </w:t>
      </w:r>
      <w:r w:rsidRPr="006673BB">
        <w:rPr>
          <w:i/>
          <w:iCs/>
        </w:rPr>
        <w:t>Flavian Epic Interactions</w:t>
      </w:r>
      <w:r>
        <w:t xml:space="preserve">, ed. by G. </w:t>
      </w:r>
      <w:proofErr w:type="spellStart"/>
      <w:r>
        <w:t>Manuwald</w:t>
      </w:r>
      <w:proofErr w:type="spellEnd"/>
      <w:r>
        <w:t xml:space="preserve"> and A. Voigt</w:t>
      </w:r>
      <w:r w:rsidRPr="006673BB">
        <w:t xml:space="preserve">, 361–78. Berlin: </w:t>
      </w:r>
      <w:r>
        <w:t>De Gruyter</w:t>
      </w:r>
      <w:r w:rsidRPr="006673BB">
        <w:t>.</w:t>
      </w:r>
    </w:p>
    <w:p w14:paraId="7315F9DD" w14:textId="77777777" w:rsidR="003B1B71" w:rsidRPr="006673BB" w:rsidRDefault="003B1B71" w:rsidP="003B1B71">
      <w:pPr>
        <w:spacing w:line="480" w:lineRule="auto"/>
        <w:ind w:left="720" w:hanging="720"/>
      </w:pPr>
      <w:proofErr w:type="spellStart"/>
      <w:r w:rsidRPr="006673BB">
        <w:t>Soerink</w:t>
      </w:r>
      <w:proofErr w:type="spellEnd"/>
      <w:r w:rsidRPr="006673BB">
        <w:t xml:space="preserve">, </w:t>
      </w:r>
      <w:proofErr w:type="spellStart"/>
      <w:r w:rsidRPr="006673BB">
        <w:t>Jörn</w:t>
      </w:r>
      <w:proofErr w:type="spellEnd"/>
      <w:r w:rsidRPr="006673BB">
        <w:t xml:space="preserve">. 2014a. </w:t>
      </w:r>
      <w:r>
        <w:t>“</w:t>
      </w:r>
      <w:r w:rsidRPr="006673BB">
        <w:t>Beginning of doom</w:t>
      </w:r>
      <w:r>
        <w:t>:</w:t>
      </w:r>
      <w:r w:rsidRPr="006673BB">
        <w:t xml:space="preserve"> Statius</w:t>
      </w:r>
      <w:r>
        <w:t>,</w:t>
      </w:r>
      <w:r w:rsidRPr="006673BB">
        <w:t xml:space="preserve"> </w:t>
      </w:r>
      <w:proofErr w:type="spellStart"/>
      <w:r w:rsidRPr="006673BB">
        <w:rPr>
          <w:i/>
          <w:iCs/>
        </w:rPr>
        <w:t>Thebaid</w:t>
      </w:r>
      <w:proofErr w:type="spellEnd"/>
      <w:r w:rsidRPr="006673BB">
        <w:rPr>
          <w:i/>
          <w:iCs/>
        </w:rPr>
        <w:t xml:space="preserve"> </w:t>
      </w:r>
      <w:r w:rsidRPr="006673BB">
        <w:t>5.499–753</w:t>
      </w:r>
      <w:r>
        <w:t>.</w:t>
      </w:r>
      <w:r w:rsidRPr="006673BB">
        <w:t xml:space="preserve"> Introduction, text, commentary.</w:t>
      </w:r>
      <w:r>
        <w:t>”</w:t>
      </w:r>
      <w:r w:rsidRPr="006673BB">
        <w:t xml:space="preserve"> PhD diss., University of Groningen.</w:t>
      </w:r>
    </w:p>
    <w:p w14:paraId="2D1F9B48" w14:textId="3D475F7A" w:rsidR="003B1B71" w:rsidRPr="00B24B1F" w:rsidRDefault="003B1B71" w:rsidP="003B1B71">
      <w:pPr>
        <w:spacing w:line="480" w:lineRule="auto"/>
        <w:ind w:left="720" w:hanging="720"/>
        <w:rPr>
          <w:lang w:val="fr-BE"/>
        </w:rPr>
      </w:pPr>
      <w:proofErr w:type="spellStart"/>
      <w:r w:rsidRPr="006673BB">
        <w:t>Soerink</w:t>
      </w:r>
      <w:proofErr w:type="spellEnd"/>
      <w:r w:rsidRPr="006673BB">
        <w:t xml:space="preserve">, </w:t>
      </w:r>
      <w:proofErr w:type="spellStart"/>
      <w:r w:rsidRPr="006673BB">
        <w:t>Jörn</w:t>
      </w:r>
      <w:proofErr w:type="spellEnd"/>
      <w:r w:rsidRPr="006673BB">
        <w:t xml:space="preserve">. 2014b. </w:t>
      </w:r>
      <w:r>
        <w:t>“</w:t>
      </w:r>
      <w:r w:rsidRPr="006673BB">
        <w:t>Tragic/epic: Statius</w:t>
      </w:r>
      <w:r w:rsidR="00050F90">
        <w:t>’</w:t>
      </w:r>
      <w:r w:rsidRPr="006673BB">
        <w:t xml:space="preserve"> </w:t>
      </w:r>
      <w:proofErr w:type="spellStart"/>
      <w:r w:rsidRPr="006673BB">
        <w:rPr>
          <w:i/>
          <w:iCs/>
        </w:rPr>
        <w:t>Thebaid</w:t>
      </w:r>
      <w:proofErr w:type="spellEnd"/>
      <w:r w:rsidRPr="006673BB">
        <w:t xml:space="preserve"> and Euripides</w:t>
      </w:r>
      <w:r w:rsidR="00050F90">
        <w:t>’</w:t>
      </w:r>
      <w:r w:rsidRPr="006673BB">
        <w:t xml:space="preserve"> </w:t>
      </w:r>
      <w:proofErr w:type="spellStart"/>
      <w:r w:rsidRPr="006673BB">
        <w:rPr>
          <w:i/>
          <w:iCs/>
        </w:rPr>
        <w:t>Hypsipyle</w:t>
      </w:r>
      <w:proofErr w:type="spellEnd"/>
      <w:r w:rsidRPr="006673BB">
        <w:t>.</w:t>
      </w:r>
      <w:r>
        <w:t>”</w:t>
      </w:r>
      <w:r w:rsidRPr="006673BB">
        <w:t xml:space="preserve"> In </w:t>
      </w:r>
      <w:r w:rsidRPr="006673BB">
        <w:rPr>
          <w:i/>
          <w:iCs/>
        </w:rPr>
        <w:t>Flavian Poetry and its Greek Past</w:t>
      </w:r>
      <w:r>
        <w:t xml:space="preserve">, ed. by A. </w:t>
      </w:r>
      <w:proofErr w:type="spellStart"/>
      <w:r w:rsidRPr="006673BB">
        <w:t>Augoustakis</w:t>
      </w:r>
      <w:proofErr w:type="spellEnd"/>
      <w:r w:rsidRPr="006673BB">
        <w:t xml:space="preserve">, 171–91. </w:t>
      </w:r>
      <w:r w:rsidRPr="00B24B1F">
        <w:rPr>
          <w:lang w:val="fr-BE"/>
        </w:rPr>
        <w:t xml:space="preserve">Leiden: Brill. </w:t>
      </w:r>
    </w:p>
    <w:p w14:paraId="16D55497" w14:textId="07D6C3AD" w:rsidR="004800AE" w:rsidRPr="007905FE" w:rsidRDefault="004800AE" w:rsidP="004800AE">
      <w:pPr>
        <w:spacing w:line="480" w:lineRule="auto"/>
        <w:ind w:left="720" w:hanging="720"/>
      </w:pPr>
      <w:proofErr w:type="spellStart"/>
      <w:r w:rsidRPr="007905FE">
        <w:t>Söllradl</w:t>
      </w:r>
      <w:proofErr w:type="spellEnd"/>
      <w:r>
        <w:t>.</w:t>
      </w:r>
      <w:r w:rsidRPr="004800AE">
        <w:t xml:space="preserve"> </w:t>
      </w:r>
      <w:r w:rsidRPr="0022445A">
        <w:t>Bernhard</w:t>
      </w:r>
      <w:r w:rsidRPr="007905FE">
        <w:t xml:space="preserve">. 2023. </w:t>
      </w:r>
      <w:proofErr w:type="spellStart"/>
      <w:r w:rsidRPr="007905FE">
        <w:rPr>
          <w:i/>
          <w:iCs/>
        </w:rPr>
        <w:t>Valerius</w:t>
      </w:r>
      <w:proofErr w:type="spellEnd"/>
      <w:r w:rsidRPr="007905FE">
        <w:rPr>
          <w:i/>
          <w:iCs/>
        </w:rPr>
        <w:t xml:space="preserve"> </w:t>
      </w:r>
      <w:proofErr w:type="spellStart"/>
      <w:r w:rsidRPr="007905FE">
        <w:rPr>
          <w:i/>
          <w:iCs/>
        </w:rPr>
        <w:t>Flaccus</w:t>
      </w:r>
      <w:proofErr w:type="spellEnd"/>
      <w:r w:rsidRPr="007905FE">
        <w:rPr>
          <w:i/>
          <w:iCs/>
        </w:rPr>
        <w:t xml:space="preserve">, Vespasian und die Argo: </w:t>
      </w:r>
      <w:proofErr w:type="spellStart"/>
      <w:r w:rsidRPr="007905FE">
        <w:rPr>
          <w:i/>
          <w:iCs/>
        </w:rPr>
        <w:t>zur</w:t>
      </w:r>
      <w:proofErr w:type="spellEnd"/>
      <w:r w:rsidRPr="007905FE">
        <w:rPr>
          <w:i/>
          <w:iCs/>
        </w:rPr>
        <w:t xml:space="preserve"> </w:t>
      </w:r>
      <w:proofErr w:type="spellStart"/>
      <w:r w:rsidRPr="007905FE">
        <w:rPr>
          <w:i/>
          <w:iCs/>
        </w:rPr>
        <w:t>zeithistorischen</w:t>
      </w:r>
      <w:proofErr w:type="spellEnd"/>
      <w:r w:rsidRPr="007905FE">
        <w:rPr>
          <w:i/>
          <w:iCs/>
        </w:rPr>
        <w:t xml:space="preserve"> </w:t>
      </w:r>
      <w:proofErr w:type="spellStart"/>
      <w:r w:rsidRPr="007905FE">
        <w:rPr>
          <w:i/>
          <w:iCs/>
        </w:rPr>
        <w:t>Perspektivierung</w:t>
      </w:r>
      <w:proofErr w:type="spellEnd"/>
      <w:r w:rsidRPr="007905FE">
        <w:rPr>
          <w:i/>
          <w:iCs/>
        </w:rPr>
        <w:t xml:space="preserve"> des Mythos in den </w:t>
      </w:r>
      <w:r w:rsidRPr="007905FE">
        <w:t>Argonautica</w:t>
      </w:r>
      <w:r>
        <w:t>. Leiden: Brill.</w:t>
      </w:r>
    </w:p>
    <w:p w14:paraId="3094E6B5" w14:textId="3F6167BB" w:rsidR="003B1B71" w:rsidRPr="00B24B1F" w:rsidRDefault="003B1B71" w:rsidP="003B1B71">
      <w:pPr>
        <w:spacing w:line="480" w:lineRule="auto"/>
        <w:ind w:left="720" w:hanging="720"/>
        <w:rPr>
          <w:lang w:val="fr-BE"/>
        </w:rPr>
      </w:pPr>
      <w:r w:rsidRPr="00B24B1F">
        <w:rPr>
          <w:lang w:val="fr-BE"/>
        </w:rPr>
        <w:t>Soubiran, Jean</w:t>
      </w:r>
      <w:r>
        <w:rPr>
          <w:lang w:val="fr-BE"/>
        </w:rPr>
        <w:t>.</w:t>
      </w:r>
      <w:r w:rsidRPr="00B24B1F">
        <w:rPr>
          <w:lang w:val="fr-BE"/>
        </w:rPr>
        <w:t xml:space="preserve"> 2002. </w:t>
      </w:r>
      <w:proofErr w:type="spellStart"/>
      <w:r w:rsidRPr="00B24B1F">
        <w:rPr>
          <w:i/>
          <w:iCs/>
          <w:lang w:val="fr-BE"/>
        </w:rPr>
        <w:t>Argonautiques</w:t>
      </w:r>
      <w:proofErr w:type="spellEnd"/>
      <w:r w:rsidRPr="00B24B1F">
        <w:rPr>
          <w:lang w:val="fr-BE"/>
        </w:rPr>
        <w:t xml:space="preserve">. </w:t>
      </w:r>
      <w:r>
        <w:rPr>
          <w:lang w:val="fr-BE"/>
        </w:rPr>
        <w:t>Louvain</w:t>
      </w:r>
      <w:r w:rsidRPr="00B24B1F">
        <w:rPr>
          <w:lang w:val="fr-BE"/>
        </w:rPr>
        <w:t>: Peeters.</w:t>
      </w:r>
    </w:p>
    <w:p w14:paraId="5B638784" w14:textId="77777777" w:rsidR="003B1B71" w:rsidRPr="00B24B1F" w:rsidRDefault="003B1B71" w:rsidP="003B1B71">
      <w:pPr>
        <w:spacing w:line="480" w:lineRule="auto"/>
        <w:ind w:left="720" w:hanging="720"/>
        <w:rPr>
          <w:lang w:val="fr-BE"/>
        </w:rPr>
      </w:pPr>
      <w:proofErr w:type="spellStart"/>
      <w:r w:rsidRPr="00B24B1F">
        <w:rPr>
          <w:lang w:val="fr-BE"/>
        </w:rPr>
        <w:t>Spaltenstein</w:t>
      </w:r>
      <w:proofErr w:type="spellEnd"/>
      <w:r w:rsidRPr="00B24B1F">
        <w:rPr>
          <w:lang w:val="fr-BE"/>
        </w:rPr>
        <w:t>, François</w:t>
      </w:r>
      <w:r>
        <w:rPr>
          <w:lang w:val="fr-BE"/>
        </w:rPr>
        <w:t>.</w:t>
      </w:r>
      <w:r w:rsidRPr="00B24B1F">
        <w:rPr>
          <w:lang w:val="fr-BE"/>
        </w:rPr>
        <w:t xml:space="preserve"> 2002.</w:t>
      </w:r>
      <w:r>
        <w:rPr>
          <w:lang w:val="fr-BE"/>
        </w:rPr>
        <w:t xml:space="preserve"> </w:t>
      </w:r>
      <w:r w:rsidRPr="00B24B1F">
        <w:rPr>
          <w:i/>
          <w:iCs/>
          <w:lang w:val="fr-BE"/>
        </w:rPr>
        <w:t xml:space="preserve">Commentaire des </w:t>
      </w:r>
      <w:proofErr w:type="spellStart"/>
      <w:r w:rsidRPr="00047D6D">
        <w:rPr>
          <w:lang w:val="fr-BE"/>
        </w:rPr>
        <w:t>Argonautica</w:t>
      </w:r>
      <w:proofErr w:type="spellEnd"/>
      <w:r>
        <w:rPr>
          <w:i/>
          <w:iCs/>
          <w:lang w:val="fr-BE"/>
        </w:rPr>
        <w:t xml:space="preserve"> </w:t>
      </w:r>
      <w:r w:rsidRPr="00B24B1F">
        <w:rPr>
          <w:i/>
          <w:iCs/>
          <w:lang w:val="fr-BE"/>
        </w:rPr>
        <w:t xml:space="preserve">de </w:t>
      </w:r>
      <w:proofErr w:type="spellStart"/>
      <w:r w:rsidRPr="00B24B1F">
        <w:rPr>
          <w:i/>
          <w:iCs/>
          <w:lang w:val="fr-BE"/>
        </w:rPr>
        <w:t>Valérius</w:t>
      </w:r>
      <w:proofErr w:type="spellEnd"/>
      <w:r w:rsidRPr="00B24B1F">
        <w:rPr>
          <w:i/>
          <w:iCs/>
          <w:lang w:val="fr-BE"/>
        </w:rPr>
        <w:t xml:space="preserve"> </w:t>
      </w:r>
      <w:proofErr w:type="spellStart"/>
      <w:r w:rsidRPr="00B24B1F">
        <w:rPr>
          <w:i/>
          <w:iCs/>
          <w:lang w:val="fr-BE"/>
        </w:rPr>
        <w:t>Flaccus</w:t>
      </w:r>
      <w:proofErr w:type="spellEnd"/>
      <w:r w:rsidRPr="00B24B1F">
        <w:rPr>
          <w:lang w:val="fr-BE"/>
        </w:rPr>
        <w:t xml:space="preserve"> </w:t>
      </w:r>
      <w:r w:rsidRPr="00047D6D">
        <w:rPr>
          <w:i/>
          <w:iCs/>
          <w:lang w:val="fr-BE"/>
        </w:rPr>
        <w:t>(livres 1 et 2)</w:t>
      </w:r>
      <w:r w:rsidRPr="00B24B1F">
        <w:rPr>
          <w:lang w:val="fr-BE"/>
        </w:rPr>
        <w:t xml:space="preserve">. Brussels: </w:t>
      </w:r>
      <w:proofErr w:type="spellStart"/>
      <w:r w:rsidRPr="00B24B1F">
        <w:rPr>
          <w:lang w:val="fr-BE"/>
        </w:rPr>
        <w:t>Latomus</w:t>
      </w:r>
      <w:proofErr w:type="spellEnd"/>
      <w:r w:rsidRPr="00B24B1F">
        <w:rPr>
          <w:lang w:val="fr-BE"/>
        </w:rPr>
        <w:t>.</w:t>
      </w:r>
    </w:p>
    <w:p w14:paraId="1452C406" w14:textId="77777777" w:rsidR="003B1B71" w:rsidRPr="00B24B1F" w:rsidRDefault="003B1B71" w:rsidP="003B1B71">
      <w:pPr>
        <w:spacing w:line="480" w:lineRule="auto"/>
        <w:ind w:left="720" w:hanging="720"/>
        <w:rPr>
          <w:lang w:val="fr-BE"/>
        </w:rPr>
      </w:pPr>
      <w:proofErr w:type="spellStart"/>
      <w:r w:rsidRPr="00B24B1F">
        <w:rPr>
          <w:lang w:val="fr-BE"/>
        </w:rPr>
        <w:t>Spaltenstein</w:t>
      </w:r>
      <w:proofErr w:type="spellEnd"/>
      <w:r w:rsidRPr="00B24B1F">
        <w:rPr>
          <w:lang w:val="fr-BE"/>
        </w:rPr>
        <w:t>, François</w:t>
      </w:r>
      <w:r>
        <w:rPr>
          <w:lang w:val="fr-BE"/>
        </w:rPr>
        <w:t>.</w:t>
      </w:r>
      <w:r w:rsidRPr="00B24B1F">
        <w:rPr>
          <w:lang w:val="fr-BE"/>
        </w:rPr>
        <w:t xml:space="preserve"> 2004. </w:t>
      </w:r>
      <w:r w:rsidRPr="00B24B1F">
        <w:rPr>
          <w:i/>
          <w:iCs/>
          <w:lang w:val="fr-BE"/>
        </w:rPr>
        <w:t xml:space="preserve">Commentaire des </w:t>
      </w:r>
      <w:proofErr w:type="spellStart"/>
      <w:r w:rsidRPr="00047D6D">
        <w:rPr>
          <w:lang w:val="fr-BE"/>
        </w:rPr>
        <w:t>Argonautica</w:t>
      </w:r>
      <w:proofErr w:type="spellEnd"/>
      <w:r>
        <w:rPr>
          <w:i/>
          <w:iCs/>
          <w:lang w:val="fr-BE"/>
        </w:rPr>
        <w:t xml:space="preserve"> </w:t>
      </w:r>
      <w:r w:rsidRPr="00B24B1F">
        <w:rPr>
          <w:i/>
          <w:iCs/>
          <w:lang w:val="fr-BE"/>
        </w:rPr>
        <w:t xml:space="preserve">de </w:t>
      </w:r>
      <w:proofErr w:type="spellStart"/>
      <w:r w:rsidRPr="00B24B1F">
        <w:rPr>
          <w:i/>
          <w:iCs/>
          <w:lang w:val="fr-BE"/>
        </w:rPr>
        <w:t>Valérius</w:t>
      </w:r>
      <w:proofErr w:type="spellEnd"/>
      <w:r w:rsidRPr="00B24B1F">
        <w:rPr>
          <w:i/>
          <w:iCs/>
          <w:lang w:val="fr-BE"/>
        </w:rPr>
        <w:t xml:space="preserve"> </w:t>
      </w:r>
      <w:proofErr w:type="spellStart"/>
      <w:r w:rsidRPr="00B24B1F">
        <w:rPr>
          <w:i/>
          <w:iCs/>
          <w:lang w:val="fr-BE"/>
        </w:rPr>
        <w:t>Flaccus</w:t>
      </w:r>
      <w:proofErr w:type="spellEnd"/>
      <w:r w:rsidRPr="00B24B1F">
        <w:rPr>
          <w:lang w:val="fr-BE"/>
        </w:rPr>
        <w:t xml:space="preserve"> </w:t>
      </w:r>
      <w:r w:rsidRPr="00047D6D">
        <w:rPr>
          <w:i/>
          <w:iCs/>
          <w:lang w:val="fr-BE"/>
        </w:rPr>
        <w:t>(livres 3, 4, et 5)</w:t>
      </w:r>
      <w:r w:rsidRPr="00B24B1F">
        <w:rPr>
          <w:lang w:val="fr-BE"/>
        </w:rPr>
        <w:t xml:space="preserve">. Brussels: </w:t>
      </w:r>
      <w:proofErr w:type="spellStart"/>
      <w:r w:rsidRPr="00B24B1F">
        <w:rPr>
          <w:lang w:val="fr-BE"/>
        </w:rPr>
        <w:t>Latomus</w:t>
      </w:r>
      <w:proofErr w:type="spellEnd"/>
      <w:r w:rsidRPr="00B24B1F">
        <w:rPr>
          <w:lang w:val="fr-BE"/>
        </w:rPr>
        <w:t>.</w:t>
      </w:r>
    </w:p>
    <w:p w14:paraId="4636D154" w14:textId="77777777" w:rsidR="003B1B71" w:rsidRPr="00B24B1F" w:rsidRDefault="003B1B71" w:rsidP="003B1B71">
      <w:pPr>
        <w:spacing w:line="480" w:lineRule="auto"/>
        <w:ind w:left="720" w:hanging="720"/>
        <w:rPr>
          <w:lang w:val="fr-BE"/>
        </w:rPr>
      </w:pPr>
      <w:proofErr w:type="spellStart"/>
      <w:r w:rsidRPr="00B24B1F">
        <w:rPr>
          <w:lang w:val="fr-BE"/>
        </w:rPr>
        <w:t>Spaltenstein</w:t>
      </w:r>
      <w:proofErr w:type="spellEnd"/>
      <w:r w:rsidRPr="00B24B1F">
        <w:rPr>
          <w:lang w:val="fr-BE"/>
        </w:rPr>
        <w:t>, François</w:t>
      </w:r>
      <w:r>
        <w:rPr>
          <w:lang w:val="fr-BE"/>
        </w:rPr>
        <w:t>.</w:t>
      </w:r>
      <w:r w:rsidRPr="00B24B1F">
        <w:rPr>
          <w:lang w:val="fr-BE"/>
        </w:rPr>
        <w:t xml:space="preserve"> 2005. </w:t>
      </w:r>
      <w:r w:rsidRPr="00B24B1F">
        <w:rPr>
          <w:i/>
          <w:iCs/>
          <w:lang w:val="fr-BE"/>
        </w:rPr>
        <w:t xml:space="preserve">Commentaire des </w:t>
      </w:r>
      <w:proofErr w:type="spellStart"/>
      <w:r w:rsidRPr="000143C8">
        <w:rPr>
          <w:lang w:val="fr-BE"/>
        </w:rPr>
        <w:t>Argonautica</w:t>
      </w:r>
      <w:proofErr w:type="spellEnd"/>
      <w:r>
        <w:rPr>
          <w:i/>
          <w:iCs/>
          <w:lang w:val="fr-BE"/>
        </w:rPr>
        <w:t xml:space="preserve"> </w:t>
      </w:r>
      <w:r w:rsidRPr="00B24B1F">
        <w:rPr>
          <w:i/>
          <w:iCs/>
          <w:lang w:val="fr-BE"/>
        </w:rPr>
        <w:t xml:space="preserve">de </w:t>
      </w:r>
      <w:proofErr w:type="spellStart"/>
      <w:r w:rsidRPr="00B24B1F">
        <w:rPr>
          <w:i/>
          <w:iCs/>
          <w:lang w:val="fr-BE"/>
        </w:rPr>
        <w:t>Valérius</w:t>
      </w:r>
      <w:proofErr w:type="spellEnd"/>
      <w:r w:rsidRPr="00B24B1F">
        <w:rPr>
          <w:i/>
          <w:iCs/>
          <w:lang w:val="fr-BE"/>
        </w:rPr>
        <w:t xml:space="preserve"> </w:t>
      </w:r>
      <w:proofErr w:type="spellStart"/>
      <w:r w:rsidRPr="00B24B1F">
        <w:rPr>
          <w:i/>
          <w:iCs/>
          <w:lang w:val="fr-BE"/>
        </w:rPr>
        <w:t>Flaccus</w:t>
      </w:r>
      <w:proofErr w:type="spellEnd"/>
      <w:r w:rsidRPr="00B24B1F">
        <w:rPr>
          <w:lang w:val="fr-BE"/>
        </w:rPr>
        <w:t xml:space="preserve"> </w:t>
      </w:r>
      <w:r w:rsidRPr="000143C8">
        <w:rPr>
          <w:i/>
          <w:iCs/>
          <w:lang w:val="fr-BE"/>
        </w:rPr>
        <w:t>(livres 6, 7,</w:t>
      </w:r>
      <w:r w:rsidRPr="000143C8">
        <w:rPr>
          <w:i/>
          <w:iCs/>
          <w:lang w:val="fr-BE"/>
        </w:rPr>
        <w:tab/>
        <w:t xml:space="preserve"> et 8)</w:t>
      </w:r>
      <w:r w:rsidRPr="00B24B1F">
        <w:rPr>
          <w:lang w:val="fr-BE"/>
        </w:rPr>
        <w:t xml:space="preserve">. Brussels: </w:t>
      </w:r>
      <w:proofErr w:type="spellStart"/>
      <w:r w:rsidRPr="00B24B1F">
        <w:rPr>
          <w:lang w:val="fr-BE"/>
        </w:rPr>
        <w:t>Latomus</w:t>
      </w:r>
      <w:proofErr w:type="spellEnd"/>
      <w:r w:rsidRPr="00B24B1F">
        <w:rPr>
          <w:lang w:val="fr-BE"/>
        </w:rPr>
        <w:t>.</w:t>
      </w:r>
    </w:p>
    <w:p w14:paraId="4009515E" w14:textId="77777777" w:rsidR="003B1B71" w:rsidRPr="00B24B1F" w:rsidRDefault="003B1B71" w:rsidP="003B1B71">
      <w:pPr>
        <w:spacing w:line="480" w:lineRule="auto"/>
        <w:ind w:left="720" w:hanging="720"/>
        <w:rPr>
          <w:lang w:val="fr-BE"/>
        </w:rPr>
      </w:pPr>
      <w:proofErr w:type="spellStart"/>
      <w:r w:rsidRPr="00B24B1F">
        <w:rPr>
          <w:lang w:val="fr-BE"/>
        </w:rPr>
        <w:t>Spaltenstein</w:t>
      </w:r>
      <w:proofErr w:type="spellEnd"/>
      <w:r w:rsidRPr="00B24B1F">
        <w:rPr>
          <w:lang w:val="fr-BE"/>
        </w:rPr>
        <w:t xml:space="preserve">, François. 1986 </w:t>
      </w:r>
      <w:r w:rsidRPr="00B24B1F">
        <w:rPr>
          <w:i/>
          <w:iCs/>
          <w:lang w:val="fr-BE"/>
        </w:rPr>
        <w:t>Commentaire des </w:t>
      </w:r>
      <w:proofErr w:type="spellStart"/>
      <w:r w:rsidRPr="000143C8">
        <w:rPr>
          <w:lang w:val="fr-BE"/>
        </w:rPr>
        <w:t>Punica</w:t>
      </w:r>
      <w:proofErr w:type="spellEnd"/>
      <w:r w:rsidRPr="00B24B1F">
        <w:rPr>
          <w:i/>
          <w:iCs/>
          <w:lang w:val="fr-BE"/>
        </w:rPr>
        <w:t xml:space="preserve"> de </w:t>
      </w:r>
      <w:proofErr w:type="spellStart"/>
      <w:r w:rsidRPr="00B24B1F">
        <w:rPr>
          <w:i/>
          <w:iCs/>
          <w:lang w:val="fr-BE"/>
        </w:rPr>
        <w:t>Silius</w:t>
      </w:r>
      <w:proofErr w:type="spellEnd"/>
      <w:r w:rsidRPr="00B24B1F">
        <w:rPr>
          <w:i/>
          <w:iCs/>
          <w:lang w:val="fr-BE"/>
        </w:rPr>
        <w:t xml:space="preserve"> </w:t>
      </w:r>
      <w:proofErr w:type="spellStart"/>
      <w:r w:rsidRPr="00B24B1F">
        <w:rPr>
          <w:i/>
          <w:iCs/>
          <w:lang w:val="fr-BE"/>
        </w:rPr>
        <w:t>Italicus</w:t>
      </w:r>
      <w:proofErr w:type="spellEnd"/>
      <w:r w:rsidRPr="00B24B1F">
        <w:rPr>
          <w:lang w:val="fr-BE"/>
        </w:rPr>
        <w:t> (</w:t>
      </w:r>
      <w:r w:rsidRPr="00B24B1F">
        <w:rPr>
          <w:i/>
          <w:iCs/>
          <w:lang w:val="fr-BE"/>
        </w:rPr>
        <w:t>livres 1 à 8).</w:t>
      </w:r>
      <w:r w:rsidRPr="00B24B1F">
        <w:rPr>
          <w:lang w:val="fr-BE"/>
        </w:rPr>
        <w:t xml:space="preserve"> Geneva: Librairie Droz.</w:t>
      </w:r>
    </w:p>
    <w:p w14:paraId="4083526C" w14:textId="77777777" w:rsidR="003B1B71" w:rsidRPr="00B24B1F" w:rsidRDefault="003B1B71" w:rsidP="003B1B71">
      <w:pPr>
        <w:spacing w:line="480" w:lineRule="auto"/>
        <w:ind w:left="720" w:hanging="720"/>
        <w:rPr>
          <w:lang w:val="fr-BE"/>
        </w:rPr>
      </w:pPr>
      <w:proofErr w:type="spellStart"/>
      <w:r w:rsidRPr="00B24B1F">
        <w:rPr>
          <w:lang w:val="fr-BE"/>
        </w:rPr>
        <w:t>Spaltenstein</w:t>
      </w:r>
      <w:proofErr w:type="spellEnd"/>
      <w:r w:rsidRPr="00B24B1F">
        <w:rPr>
          <w:lang w:val="fr-BE"/>
        </w:rPr>
        <w:t xml:space="preserve">, François. 1990. </w:t>
      </w:r>
      <w:r w:rsidRPr="00B24B1F">
        <w:rPr>
          <w:i/>
          <w:iCs/>
          <w:lang w:val="fr-BE"/>
        </w:rPr>
        <w:t>Commentaire des </w:t>
      </w:r>
      <w:proofErr w:type="spellStart"/>
      <w:r w:rsidRPr="000143C8">
        <w:rPr>
          <w:lang w:val="fr-BE"/>
        </w:rPr>
        <w:t>Punica</w:t>
      </w:r>
      <w:proofErr w:type="spellEnd"/>
      <w:r w:rsidRPr="00B24B1F">
        <w:rPr>
          <w:i/>
          <w:iCs/>
          <w:lang w:val="fr-BE"/>
        </w:rPr>
        <w:t xml:space="preserve"> de </w:t>
      </w:r>
      <w:proofErr w:type="spellStart"/>
      <w:r w:rsidRPr="00B24B1F">
        <w:rPr>
          <w:i/>
          <w:iCs/>
          <w:lang w:val="fr-BE"/>
        </w:rPr>
        <w:t>Silius</w:t>
      </w:r>
      <w:proofErr w:type="spellEnd"/>
      <w:r w:rsidRPr="00B24B1F">
        <w:rPr>
          <w:i/>
          <w:iCs/>
          <w:lang w:val="fr-BE"/>
        </w:rPr>
        <w:t xml:space="preserve"> </w:t>
      </w:r>
      <w:proofErr w:type="spellStart"/>
      <w:r w:rsidRPr="00B24B1F">
        <w:rPr>
          <w:i/>
          <w:iCs/>
          <w:lang w:val="fr-BE"/>
        </w:rPr>
        <w:t>Italicus</w:t>
      </w:r>
      <w:proofErr w:type="spellEnd"/>
      <w:r w:rsidRPr="00B24B1F">
        <w:rPr>
          <w:lang w:val="fr-BE"/>
        </w:rPr>
        <w:t> (</w:t>
      </w:r>
      <w:r w:rsidRPr="00B24B1F">
        <w:rPr>
          <w:i/>
          <w:iCs/>
          <w:lang w:val="fr-BE"/>
        </w:rPr>
        <w:t>livres 9 à 17).</w:t>
      </w:r>
      <w:r w:rsidRPr="00B24B1F">
        <w:rPr>
          <w:lang w:val="fr-BE"/>
        </w:rPr>
        <w:t xml:space="preserve"> Geneva: Librairie Droz.</w:t>
      </w:r>
    </w:p>
    <w:p w14:paraId="08FDD9D2" w14:textId="44F6B7EB" w:rsidR="003B1B71" w:rsidRPr="006673BB" w:rsidRDefault="003B1B71" w:rsidP="003B1B71">
      <w:pPr>
        <w:spacing w:line="480" w:lineRule="auto"/>
        <w:ind w:left="720" w:hanging="720"/>
      </w:pPr>
      <w:r w:rsidRPr="00B24B1F">
        <w:rPr>
          <w:lang w:val="fr-BE"/>
        </w:rPr>
        <w:lastRenderedPageBreak/>
        <w:t xml:space="preserve">Spinelli, Tommaso. 2019. </w:t>
      </w:r>
      <w:r>
        <w:t>“</w:t>
      </w:r>
      <w:r w:rsidRPr="006673BB">
        <w:t xml:space="preserve">The Argos </w:t>
      </w:r>
      <w:r>
        <w:t>narrative</w:t>
      </w:r>
      <w:r w:rsidRPr="006673BB">
        <w:t xml:space="preserve"> in Statius</w:t>
      </w:r>
      <w:r w:rsidR="00050F90">
        <w:t>’</w:t>
      </w:r>
      <w:r w:rsidRPr="006673BB">
        <w:t xml:space="preserve"> </w:t>
      </w:r>
      <w:proofErr w:type="spellStart"/>
      <w:r w:rsidRPr="006673BB">
        <w:rPr>
          <w:i/>
          <w:iCs/>
        </w:rPr>
        <w:t>Thebaid</w:t>
      </w:r>
      <w:proofErr w:type="spellEnd"/>
      <w:r w:rsidRPr="006673BB">
        <w:t xml:space="preserve">: </w:t>
      </w:r>
      <w:r>
        <w:t>a new Ovi</w:t>
      </w:r>
      <w:r w:rsidRPr="006673BB">
        <w:t xml:space="preserve">dian </w:t>
      </w:r>
      <w:r w:rsidRPr="00265E47">
        <w:rPr>
          <w:i/>
        </w:rPr>
        <w:t>Perseid</w:t>
      </w:r>
      <w:r w:rsidRPr="006673BB">
        <w:t>?</w:t>
      </w:r>
      <w:r>
        <w:t>”</w:t>
      </w:r>
      <w:r w:rsidRPr="006673BB">
        <w:t xml:space="preserve"> </w:t>
      </w:r>
      <w:proofErr w:type="spellStart"/>
      <w:r w:rsidRPr="006673BB">
        <w:rPr>
          <w:i/>
          <w:iCs/>
        </w:rPr>
        <w:t>AJPh</w:t>
      </w:r>
      <w:proofErr w:type="spellEnd"/>
      <w:r w:rsidRPr="006673BB">
        <w:rPr>
          <w:i/>
          <w:iCs/>
        </w:rPr>
        <w:t xml:space="preserve"> </w:t>
      </w:r>
      <w:r w:rsidRPr="006673BB">
        <w:t>140.2: 291–315.</w:t>
      </w:r>
    </w:p>
    <w:p w14:paraId="0D9A05F0" w14:textId="77777777" w:rsidR="003B1B71" w:rsidRPr="006673BB" w:rsidRDefault="003B1B71" w:rsidP="003B1B71">
      <w:pPr>
        <w:spacing w:line="480" w:lineRule="auto"/>
        <w:ind w:left="720" w:hanging="720"/>
      </w:pPr>
      <w:r w:rsidRPr="006673BB">
        <w:t>Stadler, Hubert</w:t>
      </w:r>
      <w:r>
        <w:t>.</w:t>
      </w:r>
      <w:r w:rsidRPr="006673BB">
        <w:t xml:space="preserve"> 1993.</w:t>
      </w:r>
      <w:r w:rsidRPr="006673BB">
        <w:rPr>
          <w:i/>
          <w:iCs/>
        </w:rPr>
        <w:t>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sidRPr="006673BB">
        <w:rPr>
          <w:i/>
          <w:iCs/>
        </w:rPr>
        <w:t xml:space="preserve">, </w:t>
      </w:r>
      <w:r w:rsidRPr="00265E47">
        <w:rPr>
          <w:iCs/>
        </w:rPr>
        <w:t>Argonautica </w:t>
      </w:r>
      <w:r w:rsidRPr="00265E47">
        <w:rPr>
          <w:i/>
        </w:rPr>
        <w:t>VII</w:t>
      </w:r>
      <w:r w:rsidRPr="006673BB">
        <w:rPr>
          <w:i/>
          <w:iCs/>
        </w:rPr>
        <w:t xml:space="preserve">: Ein </w:t>
      </w:r>
      <w:proofErr w:type="spellStart"/>
      <w:r w:rsidRPr="006673BB">
        <w:rPr>
          <w:i/>
          <w:iCs/>
        </w:rPr>
        <w:t>Kommentar</w:t>
      </w:r>
      <w:proofErr w:type="spellEnd"/>
      <w:r w:rsidRPr="006673BB">
        <w:t>. Hildesheim: Georg Olms.</w:t>
      </w:r>
    </w:p>
    <w:p w14:paraId="68E287F3" w14:textId="77777777" w:rsidR="003B1B71" w:rsidRPr="006673BB" w:rsidRDefault="003B1B71" w:rsidP="003B1B71">
      <w:pPr>
        <w:spacing w:line="480" w:lineRule="auto"/>
        <w:ind w:left="720" w:hanging="720"/>
      </w:pPr>
      <w:r w:rsidRPr="006673BB">
        <w:t xml:space="preserve">Steiniger, Judith. 2005. </w:t>
      </w:r>
      <w:r w:rsidRPr="006673BB">
        <w:rPr>
          <w:i/>
          <w:iCs/>
        </w:rPr>
        <w:t xml:space="preserve">P. </w:t>
      </w:r>
      <w:proofErr w:type="spellStart"/>
      <w:r w:rsidRPr="006673BB">
        <w:rPr>
          <w:i/>
          <w:iCs/>
        </w:rPr>
        <w:t>Papinius</w:t>
      </w:r>
      <w:proofErr w:type="spellEnd"/>
      <w:r w:rsidRPr="006673BB">
        <w:rPr>
          <w:i/>
          <w:iCs/>
        </w:rPr>
        <w:t xml:space="preserve"> Statius</w:t>
      </w:r>
      <w:r>
        <w:rPr>
          <w:i/>
          <w:iCs/>
        </w:rPr>
        <w:t>:</w:t>
      </w:r>
      <w:r w:rsidRPr="006673BB">
        <w:rPr>
          <w:i/>
          <w:iCs/>
        </w:rPr>
        <w:t xml:space="preserve"> </w:t>
      </w:r>
      <w:proofErr w:type="spellStart"/>
      <w:r w:rsidRPr="00265E47">
        <w:t>Thebais</w:t>
      </w:r>
      <w:proofErr w:type="spellEnd"/>
      <w:r w:rsidRPr="006673BB">
        <w:rPr>
          <w:i/>
          <w:iCs/>
        </w:rPr>
        <w:t xml:space="preserve">. </w:t>
      </w:r>
      <w:proofErr w:type="spellStart"/>
      <w:r w:rsidRPr="006673BB">
        <w:rPr>
          <w:i/>
          <w:iCs/>
        </w:rPr>
        <w:t>Kommentar</w:t>
      </w:r>
      <w:proofErr w:type="spellEnd"/>
      <w:r w:rsidRPr="006673BB">
        <w:rPr>
          <w:i/>
          <w:iCs/>
        </w:rPr>
        <w:t xml:space="preserve"> </w:t>
      </w:r>
      <w:proofErr w:type="spellStart"/>
      <w:r w:rsidRPr="006673BB">
        <w:rPr>
          <w:i/>
          <w:iCs/>
        </w:rPr>
        <w:t>zu</w:t>
      </w:r>
      <w:proofErr w:type="spellEnd"/>
      <w:r w:rsidRPr="006673BB">
        <w:rPr>
          <w:i/>
          <w:iCs/>
        </w:rPr>
        <w:t xml:space="preserve"> Buch 4,1–344</w:t>
      </w:r>
      <w:r w:rsidRPr="006673BB">
        <w:t xml:space="preserve">. Stuttgart: Steiner. </w:t>
      </w:r>
    </w:p>
    <w:p w14:paraId="55866538" w14:textId="06ECE7EC" w:rsidR="003B1B71" w:rsidRPr="006673BB" w:rsidRDefault="003B1B71" w:rsidP="003B1B71">
      <w:pPr>
        <w:spacing w:line="480" w:lineRule="auto"/>
        <w:ind w:left="720" w:hanging="720"/>
        <w:rPr>
          <w:lang w:eastAsia="en-CA"/>
        </w:rPr>
      </w:pPr>
      <w:r w:rsidRPr="006673BB">
        <w:t xml:space="preserve">Stocks, Claire. 2016. </w:t>
      </w:r>
      <w:r>
        <w:t>“</w:t>
      </w:r>
      <w:r w:rsidRPr="006673BB">
        <w:t>Daddy</w:t>
      </w:r>
      <w:r w:rsidR="00050F90">
        <w:t>’</w:t>
      </w:r>
      <w:r w:rsidRPr="006673BB">
        <w:t xml:space="preserve">s little girl? The father/daughter bond in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 xml:space="preserve"> and Flavian Rome.</w:t>
      </w:r>
      <w:r>
        <w:t>”</w:t>
      </w:r>
      <w:r w:rsidRPr="006673BB">
        <w:t xml:space="preserve"> In</w:t>
      </w:r>
      <w:r w:rsidRPr="006673BB">
        <w:rPr>
          <w:lang w:eastAsia="en-CA"/>
        </w:rPr>
        <w:t> </w:t>
      </w:r>
      <w:r w:rsidRPr="006673BB">
        <w:rPr>
          <w:i/>
          <w:iCs/>
          <w:lang w:eastAsia="en-CA"/>
        </w:rPr>
        <w:t>Family in Flavian Epic</w:t>
      </w:r>
      <w:r>
        <w:rPr>
          <w:lang w:eastAsia="en-CA"/>
        </w:rPr>
        <w:t>, ed. by</w:t>
      </w:r>
      <w:r w:rsidRPr="006673BB">
        <w:rPr>
          <w:lang w:eastAsia="en-CA"/>
        </w:rPr>
        <w:t xml:space="preserve"> N</w:t>
      </w:r>
      <w:r>
        <w:rPr>
          <w:lang w:eastAsia="en-CA"/>
        </w:rPr>
        <w:t xml:space="preserve">. </w:t>
      </w:r>
      <w:proofErr w:type="spellStart"/>
      <w:r w:rsidRPr="006673BB">
        <w:rPr>
          <w:lang w:eastAsia="en-CA"/>
        </w:rPr>
        <w:t>Manioti</w:t>
      </w:r>
      <w:proofErr w:type="spellEnd"/>
      <w:r w:rsidRPr="006673BB">
        <w:rPr>
          <w:lang w:eastAsia="en-CA"/>
        </w:rPr>
        <w:t xml:space="preserve">, </w:t>
      </w:r>
      <w:r w:rsidRPr="006673BB">
        <w:t xml:space="preserve">41–60. </w:t>
      </w:r>
      <w:r w:rsidRPr="006673BB">
        <w:rPr>
          <w:lang w:eastAsia="en-CA"/>
        </w:rPr>
        <w:t>Leiden: Brill.</w:t>
      </w:r>
    </w:p>
    <w:p w14:paraId="1FE5FD6C" w14:textId="77777777" w:rsidR="003B1B71" w:rsidRPr="006673BB" w:rsidRDefault="003B1B71" w:rsidP="003B1B71">
      <w:pPr>
        <w:spacing w:line="480" w:lineRule="auto"/>
        <w:ind w:left="720" w:hanging="720"/>
      </w:pPr>
      <w:r w:rsidRPr="006673BB">
        <w:t xml:space="preserve">Stover, Tim. 2009. </w:t>
      </w:r>
      <w:r>
        <w:t>“</w:t>
      </w:r>
      <w:r w:rsidRPr="006673BB">
        <w:t xml:space="preserve">Apollonius, </w:t>
      </w:r>
      <w:proofErr w:type="spellStart"/>
      <w:r w:rsidRPr="006673BB">
        <w:t>Valerius</w:t>
      </w:r>
      <w:proofErr w:type="spellEnd"/>
      <w:r w:rsidRPr="006673BB">
        <w:t xml:space="preserve"> </w:t>
      </w:r>
      <w:proofErr w:type="spellStart"/>
      <w:r w:rsidRPr="006673BB">
        <w:t>Flaccus</w:t>
      </w:r>
      <w:proofErr w:type="spellEnd"/>
      <w:r w:rsidRPr="006673BB">
        <w:t>, and Statius: Argonautic elements in </w:t>
      </w:r>
      <w:proofErr w:type="spellStart"/>
      <w:r w:rsidRPr="006673BB">
        <w:rPr>
          <w:i/>
          <w:iCs/>
        </w:rPr>
        <w:t>Thebaid</w:t>
      </w:r>
      <w:proofErr w:type="spellEnd"/>
      <w:r w:rsidRPr="006673BB">
        <w:rPr>
          <w:i/>
          <w:iCs/>
        </w:rPr>
        <w:t> </w:t>
      </w:r>
      <w:r w:rsidRPr="006673BB">
        <w:t>3.499–647.</w:t>
      </w:r>
      <w:r>
        <w:t xml:space="preserve">” </w:t>
      </w:r>
      <w:proofErr w:type="spellStart"/>
      <w:r w:rsidRPr="006673BB">
        <w:rPr>
          <w:i/>
          <w:iCs/>
        </w:rPr>
        <w:t>AJPh</w:t>
      </w:r>
      <w:proofErr w:type="spellEnd"/>
      <w:r w:rsidRPr="006673BB">
        <w:t xml:space="preserve"> 130.3: 439–55. </w:t>
      </w:r>
    </w:p>
    <w:p w14:paraId="5537D72C" w14:textId="4EA8C943" w:rsidR="003B1B71" w:rsidRPr="006673BB" w:rsidRDefault="003B1B71" w:rsidP="003B1B71">
      <w:pPr>
        <w:spacing w:line="480" w:lineRule="auto"/>
        <w:ind w:left="720" w:hanging="720"/>
      </w:pPr>
      <w:r w:rsidRPr="006673BB">
        <w:t xml:space="preserve">Stover, Tim. 2010. </w:t>
      </w:r>
      <w:r>
        <w:t>“</w:t>
      </w:r>
      <w:r w:rsidRPr="006673BB">
        <w:t xml:space="preserve">Rebuilding Argo: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poetic creed.</w:t>
      </w:r>
      <w:r>
        <w:t>”</w:t>
      </w:r>
      <w:r w:rsidRPr="006673BB">
        <w:t> </w:t>
      </w:r>
      <w:r w:rsidRPr="006673BB">
        <w:rPr>
          <w:i/>
          <w:iCs/>
        </w:rPr>
        <w:t>Mnemos</w:t>
      </w:r>
      <w:r>
        <w:rPr>
          <w:i/>
          <w:iCs/>
        </w:rPr>
        <w:t>yne</w:t>
      </w:r>
      <w:r w:rsidRPr="006673BB">
        <w:t> 63.4: 640–50.</w:t>
      </w:r>
    </w:p>
    <w:p w14:paraId="5A46A300" w14:textId="77777777" w:rsidR="003B1B71" w:rsidRPr="006673BB" w:rsidRDefault="003B1B71" w:rsidP="003B1B71">
      <w:pPr>
        <w:spacing w:line="480" w:lineRule="auto"/>
        <w:ind w:left="720" w:hanging="720"/>
      </w:pPr>
      <w:r w:rsidRPr="006673BB">
        <w:t xml:space="preserve">Stover, Tim. 2011. </w:t>
      </w:r>
      <w:r>
        <w:t>“</w:t>
      </w:r>
      <w:r w:rsidRPr="006673BB">
        <w:t>Unexampled exemplarity: Medea in the </w:t>
      </w:r>
      <w:r w:rsidRPr="006673BB">
        <w:rPr>
          <w:i/>
          <w:iCs/>
        </w:rPr>
        <w:t>Argonautica</w:t>
      </w:r>
      <w:r w:rsidRPr="006673BB">
        <w:t xml:space="preserve"> of </w:t>
      </w:r>
      <w:proofErr w:type="spellStart"/>
      <w:r w:rsidRPr="006673BB">
        <w:t>Valerius</w:t>
      </w:r>
      <w:proofErr w:type="spellEnd"/>
      <w:r w:rsidRPr="006673BB">
        <w:t xml:space="preserve"> </w:t>
      </w:r>
      <w:proofErr w:type="spellStart"/>
      <w:r w:rsidRPr="006673BB">
        <w:t>Flaccus</w:t>
      </w:r>
      <w:proofErr w:type="spellEnd"/>
      <w:r w:rsidRPr="006673BB">
        <w:t>.</w:t>
      </w:r>
      <w:r>
        <w:t>”</w:t>
      </w:r>
      <w:r w:rsidRPr="006673BB">
        <w:rPr>
          <w:i/>
          <w:iCs/>
        </w:rPr>
        <w:t> TAPA </w:t>
      </w:r>
      <w:r w:rsidRPr="006673BB">
        <w:t>141.1: 171–200.</w:t>
      </w:r>
    </w:p>
    <w:p w14:paraId="62E8260B" w14:textId="2E247B83" w:rsidR="003B1B71" w:rsidRPr="006673BB" w:rsidRDefault="003B1B71" w:rsidP="003B1B71">
      <w:pPr>
        <w:spacing w:line="480" w:lineRule="auto"/>
        <w:ind w:left="720" w:hanging="720"/>
      </w:pPr>
      <w:r w:rsidRPr="00BB1CE3">
        <w:t xml:space="preserve">Stover, Tim. 2012. </w:t>
      </w:r>
      <w:r w:rsidRPr="00BB1CE3">
        <w:rPr>
          <w:i/>
        </w:rPr>
        <w:t xml:space="preserve">Epic and Empire in </w:t>
      </w:r>
      <w:proofErr w:type="spellStart"/>
      <w:r w:rsidRPr="00BB1CE3">
        <w:rPr>
          <w:i/>
        </w:rPr>
        <w:t>Vespasianic</w:t>
      </w:r>
      <w:proofErr w:type="spellEnd"/>
      <w:r w:rsidRPr="00BB1CE3">
        <w:rPr>
          <w:i/>
        </w:rPr>
        <w:t xml:space="preserve"> Rome: A New Reading of </w:t>
      </w:r>
      <w:proofErr w:type="spellStart"/>
      <w:r w:rsidRPr="00BB1CE3">
        <w:rPr>
          <w:i/>
        </w:rPr>
        <w:t>Valerius</w:t>
      </w:r>
      <w:proofErr w:type="spellEnd"/>
      <w:r w:rsidRPr="00BB1CE3">
        <w:rPr>
          <w:i/>
        </w:rPr>
        <w:t xml:space="preserve"> </w:t>
      </w:r>
      <w:proofErr w:type="spellStart"/>
      <w:r w:rsidRPr="00BB1CE3">
        <w:rPr>
          <w:i/>
        </w:rPr>
        <w:t>Flaccus</w:t>
      </w:r>
      <w:proofErr w:type="spellEnd"/>
      <w:r w:rsidR="00050F90">
        <w:rPr>
          <w:i/>
        </w:rPr>
        <w:t>’</w:t>
      </w:r>
      <w:r w:rsidRPr="00BB1CE3">
        <w:rPr>
          <w:i/>
        </w:rPr>
        <w:t xml:space="preserve"> </w:t>
      </w:r>
      <w:r w:rsidRPr="00BB1CE3">
        <w:t>Argonautica. Oxford: Oxford University Press.</w:t>
      </w:r>
    </w:p>
    <w:p w14:paraId="7F08552D" w14:textId="372C694C" w:rsidR="003B1B71" w:rsidRPr="006673BB" w:rsidRDefault="003B1B71" w:rsidP="003B1B71">
      <w:pPr>
        <w:spacing w:line="480" w:lineRule="auto"/>
        <w:ind w:left="720" w:hanging="720"/>
        <w:rPr>
          <w:lang w:eastAsia="en-CA"/>
        </w:rPr>
      </w:pPr>
      <w:r w:rsidRPr="006673BB">
        <w:t xml:space="preserve">Stover, Tim. 2016. </w:t>
      </w:r>
      <w:r>
        <w:t>“</w:t>
      </w:r>
      <w:proofErr w:type="spellStart"/>
      <w:r w:rsidRPr="006673BB">
        <w:rPr>
          <w:i/>
          <w:iCs/>
        </w:rPr>
        <w:t>Opibusque</w:t>
      </w:r>
      <w:proofErr w:type="spellEnd"/>
      <w:r w:rsidRPr="006673BB">
        <w:rPr>
          <w:i/>
          <w:iCs/>
        </w:rPr>
        <w:t xml:space="preserve"> ultra ne </w:t>
      </w:r>
      <w:proofErr w:type="spellStart"/>
      <w:r w:rsidRPr="006673BB">
        <w:rPr>
          <w:i/>
          <w:iCs/>
        </w:rPr>
        <w:t>crede</w:t>
      </w:r>
      <w:proofErr w:type="spellEnd"/>
      <w:r w:rsidRPr="006673BB">
        <w:rPr>
          <w:i/>
          <w:iCs/>
        </w:rPr>
        <w:t xml:space="preserve"> </w:t>
      </w:r>
      <w:proofErr w:type="spellStart"/>
      <w:r w:rsidRPr="006673BB">
        <w:rPr>
          <w:i/>
          <w:iCs/>
        </w:rPr>
        <w:t>paternis</w:t>
      </w:r>
      <w:proofErr w:type="spellEnd"/>
      <w:r w:rsidRPr="006673BB">
        <w:t xml:space="preserve">: </w:t>
      </w:r>
      <w:r>
        <w:t>fathers and Sons on the wrong side of history</w:t>
      </w:r>
      <w:r w:rsidRPr="006673BB">
        <w:t xml:space="preserve"> in </w:t>
      </w:r>
      <w:proofErr w:type="spellStart"/>
      <w:r w:rsidRPr="006673BB">
        <w:t>Valerius</w:t>
      </w:r>
      <w:proofErr w:type="spellEnd"/>
      <w:r w:rsidR="00050F90">
        <w:t>’</w:t>
      </w:r>
      <w:r w:rsidRPr="006673BB">
        <w:t xml:space="preserve"> </w:t>
      </w:r>
      <w:r w:rsidRPr="006673BB">
        <w:rPr>
          <w:i/>
          <w:iCs/>
        </w:rPr>
        <w:t>Argonautica</w:t>
      </w:r>
      <w:r w:rsidRPr="006673BB">
        <w:t>.</w:t>
      </w:r>
      <w:r>
        <w:t>”</w:t>
      </w:r>
      <w:r w:rsidRPr="006673BB">
        <w:t xml:space="preserve"> In</w:t>
      </w:r>
      <w:r w:rsidRPr="006673BB">
        <w:rPr>
          <w:lang w:eastAsia="en-CA"/>
        </w:rPr>
        <w:t> </w:t>
      </w:r>
      <w:r w:rsidRPr="006673BB">
        <w:rPr>
          <w:i/>
          <w:iCs/>
          <w:lang w:eastAsia="en-CA"/>
        </w:rPr>
        <w:t>Family in Flavian Epic</w:t>
      </w:r>
      <w:r>
        <w:rPr>
          <w:lang w:eastAsia="en-CA"/>
        </w:rPr>
        <w:t>, ed. by</w:t>
      </w:r>
      <w:r w:rsidRPr="006673BB">
        <w:rPr>
          <w:lang w:eastAsia="en-CA"/>
        </w:rPr>
        <w:t xml:space="preserve"> N</w:t>
      </w:r>
      <w:r>
        <w:rPr>
          <w:lang w:eastAsia="en-CA"/>
        </w:rPr>
        <w:t xml:space="preserve">. </w:t>
      </w:r>
      <w:proofErr w:type="spellStart"/>
      <w:r w:rsidRPr="006673BB">
        <w:rPr>
          <w:lang w:eastAsia="en-CA"/>
        </w:rPr>
        <w:t>Manioti</w:t>
      </w:r>
      <w:proofErr w:type="spellEnd"/>
      <w:r w:rsidRPr="006673BB">
        <w:rPr>
          <w:lang w:eastAsia="en-CA"/>
        </w:rPr>
        <w:t xml:space="preserve">, </w:t>
      </w:r>
      <w:r w:rsidRPr="006673BB">
        <w:t xml:space="preserve">14–40. </w:t>
      </w:r>
      <w:r w:rsidRPr="006673BB">
        <w:rPr>
          <w:lang w:eastAsia="en-CA"/>
        </w:rPr>
        <w:t>Leiden: Brill.</w:t>
      </w:r>
    </w:p>
    <w:p w14:paraId="7DB88FBD" w14:textId="7CC859AE" w:rsidR="003B1B71" w:rsidRPr="00B24B1F" w:rsidRDefault="003B1B71" w:rsidP="003B1B71">
      <w:pPr>
        <w:spacing w:line="480" w:lineRule="auto"/>
        <w:ind w:left="720" w:hanging="720"/>
        <w:rPr>
          <w:lang w:val="fr-BE"/>
        </w:rPr>
      </w:pPr>
      <w:r w:rsidRPr="006673BB">
        <w:t xml:space="preserve">Stover, Tim. 2019. </w:t>
      </w:r>
      <w:r>
        <w:t>“</w:t>
      </w:r>
      <w:r w:rsidRPr="006673BB">
        <w:t xml:space="preserve">Civil </w:t>
      </w:r>
      <w:r>
        <w:t>war</w:t>
      </w:r>
      <w:r w:rsidRPr="006673BB">
        <w:t xml:space="preserve"> and the Argonautic </w:t>
      </w:r>
      <w:r>
        <w:t>program</w:t>
      </w:r>
      <w:r w:rsidRPr="006673BB">
        <w:t xml:space="preserve"> of Statius</w:t>
      </w:r>
      <w:r w:rsidR="00050F90">
        <w:t>’</w:t>
      </w:r>
      <w:r w:rsidRPr="006673BB">
        <w:t xml:space="preserve">s </w:t>
      </w:r>
      <w:proofErr w:type="spellStart"/>
      <w:r w:rsidRPr="006673BB">
        <w:rPr>
          <w:i/>
          <w:iCs/>
        </w:rPr>
        <w:t>Thebaid</w:t>
      </w:r>
      <w:proofErr w:type="spellEnd"/>
      <w:r w:rsidRPr="006673BB">
        <w:t>.</w:t>
      </w:r>
      <w:r>
        <w:t>”</w:t>
      </w:r>
      <w:r w:rsidRPr="006673BB">
        <w:t xml:space="preserve"> In </w:t>
      </w:r>
      <w:r w:rsidRPr="006673BB">
        <w:rPr>
          <w:i/>
          <w:iCs/>
        </w:rPr>
        <w:t xml:space="preserve">After 69 CE </w:t>
      </w:r>
      <w:r>
        <w:rPr>
          <w:i/>
          <w:iCs/>
        </w:rPr>
        <w:t xml:space="preserve">– </w:t>
      </w:r>
      <w:r w:rsidRPr="006673BB">
        <w:rPr>
          <w:i/>
          <w:iCs/>
        </w:rPr>
        <w:t>Writing Civil War in Flavian Rome</w:t>
      </w:r>
      <w:r>
        <w:t xml:space="preserve">, ed. by L. D. </w:t>
      </w:r>
      <w:r w:rsidRPr="006673BB">
        <w:t>Ginsberg, and</w:t>
      </w:r>
      <w:r>
        <w:t xml:space="preserve"> D. </w:t>
      </w:r>
      <w:r w:rsidRPr="006673BB">
        <w:t xml:space="preserve">A. </w:t>
      </w:r>
      <w:proofErr w:type="spellStart"/>
      <w:r w:rsidRPr="006673BB">
        <w:t>Krasne</w:t>
      </w:r>
      <w:proofErr w:type="spellEnd"/>
      <w:r w:rsidRPr="006673BB">
        <w:t xml:space="preserve">, 109–22. </w:t>
      </w:r>
      <w:r w:rsidRPr="00B24B1F">
        <w:rPr>
          <w:lang w:val="fr-BE"/>
        </w:rPr>
        <w:t xml:space="preserve">Berlin: </w:t>
      </w:r>
      <w:r>
        <w:rPr>
          <w:lang w:val="fr-BE"/>
        </w:rPr>
        <w:t xml:space="preserve">De </w:t>
      </w:r>
      <w:proofErr w:type="spellStart"/>
      <w:r>
        <w:rPr>
          <w:lang w:val="fr-BE"/>
        </w:rPr>
        <w:t>Gruyter</w:t>
      </w:r>
      <w:proofErr w:type="spellEnd"/>
      <w:r w:rsidRPr="00B24B1F">
        <w:rPr>
          <w:lang w:val="fr-BE"/>
        </w:rPr>
        <w:t xml:space="preserve">. </w:t>
      </w:r>
    </w:p>
    <w:p w14:paraId="2CF515A1" w14:textId="0FE9D342" w:rsidR="00C93E4D" w:rsidRDefault="00C93E4D" w:rsidP="00C93E4D">
      <w:pPr>
        <w:spacing w:line="480" w:lineRule="auto"/>
        <w:ind w:left="720" w:hanging="720"/>
        <w:rPr>
          <w:lang w:val="en-US"/>
        </w:rPr>
      </w:pPr>
      <w:proofErr w:type="spellStart"/>
      <w:r>
        <w:rPr>
          <w:lang w:val="fr-BE"/>
        </w:rPr>
        <w:lastRenderedPageBreak/>
        <w:t>Stover</w:t>
      </w:r>
      <w:proofErr w:type="spellEnd"/>
      <w:r>
        <w:rPr>
          <w:lang w:val="fr-BE"/>
        </w:rPr>
        <w:t xml:space="preserve">, Tim, and Francis Cairns. 2022. </w:t>
      </w:r>
      <w:r w:rsidRPr="00C93E4D">
        <w:rPr>
          <w:lang w:val="en-US"/>
        </w:rPr>
        <w:t xml:space="preserve">“The Date of </w:t>
      </w:r>
      <w:proofErr w:type="spellStart"/>
      <w:r w:rsidRPr="00C93E4D">
        <w:rPr>
          <w:lang w:val="en-US"/>
        </w:rPr>
        <w:t>Valerius</w:t>
      </w:r>
      <w:proofErr w:type="spellEnd"/>
      <w:r w:rsidRPr="00C93E4D">
        <w:rPr>
          <w:lang w:val="en-US"/>
        </w:rPr>
        <w:t xml:space="preserve"> </w:t>
      </w:r>
      <w:proofErr w:type="spellStart"/>
      <w:r w:rsidRPr="00C93E4D">
        <w:rPr>
          <w:lang w:val="en-US"/>
        </w:rPr>
        <w:t>Flaccus</w:t>
      </w:r>
      <w:proofErr w:type="spellEnd"/>
      <w:r w:rsidR="00050F90">
        <w:rPr>
          <w:lang w:val="en-US"/>
        </w:rPr>
        <w:t>’</w:t>
      </w:r>
      <w:r w:rsidRPr="00C93E4D">
        <w:rPr>
          <w:lang w:val="en-US"/>
        </w:rPr>
        <w:t xml:space="preserve"> </w:t>
      </w:r>
      <w:r w:rsidRPr="00C93E4D">
        <w:rPr>
          <w:i/>
          <w:iCs/>
          <w:lang w:val="en-US"/>
        </w:rPr>
        <w:t xml:space="preserve">Argonautica </w:t>
      </w:r>
      <w:r w:rsidRPr="00C93E4D">
        <w:rPr>
          <w:lang w:val="en-US"/>
        </w:rPr>
        <w:t xml:space="preserve">and the Neapolitan </w:t>
      </w:r>
      <w:proofErr w:type="spellStart"/>
      <w:r w:rsidRPr="00C93E4D">
        <w:rPr>
          <w:lang w:val="en-US"/>
        </w:rPr>
        <w:t>Sebasta</w:t>
      </w:r>
      <w:proofErr w:type="spellEnd"/>
      <w:r w:rsidRPr="00C93E4D">
        <w:rPr>
          <w:lang w:val="en-US"/>
        </w:rPr>
        <w:t xml:space="preserve"> Records</w:t>
      </w:r>
      <w:r>
        <w:rPr>
          <w:lang w:val="en-US"/>
        </w:rPr>
        <w:t>.</w:t>
      </w:r>
      <w:r w:rsidRPr="00C93E4D">
        <w:rPr>
          <w:lang w:val="en-US"/>
        </w:rPr>
        <w:t xml:space="preserve">” </w:t>
      </w:r>
      <w:r w:rsidRPr="00C93E4D">
        <w:rPr>
          <w:i/>
          <w:iCs/>
          <w:lang w:val="en-US"/>
        </w:rPr>
        <w:t xml:space="preserve">ZPE </w:t>
      </w:r>
      <w:r w:rsidRPr="00C93E4D">
        <w:rPr>
          <w:lang w:val="en-US"/>
        </w:rPr>
        <w:t>221: 36-42.</w:t>
      </w:r>
    </w:p>
    <w:p w14:paraId="1D953A81" w14:textId="39510C34" w:rsidR="00112D5B" w:rsidRPr="007905FE" w:rsidRDefault="00112D5B" w:rsidP="00C93E4D">
      <w:pPr>
        <w:spacing w:line="480" w:lineRule="auto"/>
        <w:ind w:left="720" w:hanging="720"/>
        <w:rPr>
          <w:iCs/>
          <w:lang w:val="en-US"/>
        </w:rPr>
      </w:pPr>
      <w:r>
        <w:rPr>
          <w:lang w:val="en-US"/>
        </w:rPr>
        <w:t>Stover, Tim. 2023.</w:t>
      </w:r>
      <w:r>
        <w:rPr>
          <w:i/>
          <w:lang w:val="en-US"/>
        </w:rPr>
        <w:t xml:space="preserve"> </w:t>
      </w:r>
      <w:proofErr w:type="spellStart"/>
      <w:r>
        <w:rPr>
          <w:i/>
          <w:lang w:val="en-US"/>
        </w:rPr>
        <w:t>Valerius</w:t>
      </w:r>
      <w:proofErr w:type="spellEnd"/>
      <w:r>
        <w:rPr>
          <w:i/>
          <w:lang w:val="en-US"/>
        </w:rPr>
        <w:t xml:space="preserve"> </w:t>
      </w:r>
      <w:proofErr w:type="spellStart"/>
      <w:r>
        <w:rPr>
          <w:i/>
          <w:lang w:val="en-US"/>
        </w:rPr>
        <w:t>Flaccus</w:t>
      </w:r>
      <w:proofErr w:type="spellEnd"/>
      <w:r>
        <w:rPr>
          <w:i/>
          <w:lang w:val="en-US"/>
        </w:rPr>
        <w:t xml:space="preserve"> and Imperial Latin Epic</w:t>
      </w:r>
      <w:r>
        <w:rPr>
          <w:iCs/>
          <w:lang w:val="en-US"/>
        </w:rPr>
        <w:t>. Oxford: Oxford University Press.</w:t>
      </w:r>
    </w:p>
    <w:p w14:paraId="2C6F312F" w14:textId="4E1C40F7" w:rsidR="003B1B71" w:rsidRPr="00B24B1F" w:rsidRDefault="00C93E4D" w:rsidP="003B1B71">
      <w:pPr>
        <w:spacing w:line="480" w:lineRule="auto"/>
        <w:ind w:left="720" w:hanging="720"/>
        <w:rPr>
          <w:lang w:val="fr-BE"/>
        </w:rPr>
      </w:pPr>
      <w:r>
        <w:rPr>
          <w:lang w:val="fr-BE"/>
        </w:rPr>
        <w:t xml:space="preserve"> </w:t>
      </w:r>
      <w:r w:rsidR="003B1B71" w:rsidRPr="00B24B1F">
        <w:rPr>
          <w:lang w:val="fr-BE"/>
        </w:rPr>
        <w:t>Sweeney, Robert</w:t>
      </w:r>
      <w:r w:rsidR="003B1B71">
        <w:rPr>
          <w:lang w:val="fr-BE"/>
        </w:rPr>
        <w:t>.</w:t>
      </w:r>
      <w:r w:rsidR="003B1B71" w:rsidRPr="00B24B1F">
        <w:rPr>
          <w:lang w:val="fr-BE"/>
        </w:rPr>
        <w:t xml:space="preserve"> 1997. </w:t>
      </w:r>
      <w:proofErr w:type="spellStart"/>
      <w:r w:rsidR="003B1B71" w:rsidRPr="00B24B1F">
        <w:rPr>
          <w:i/>
          <w:iCs/>
          <w:lang w:val="fr-BE"/>
        </w:rPr>
        <w:t>Lactantius</w:t>
      </w:r>
      <w:proofErr w:type="spellEnd"/>
      <w:r w:rsidR="003B1B71" w:rsidRPr="00B24B1F">
        <w:rPr>
          <w:i/>
          <w:iCs/>
          <w:lang w:val="fr-BE"/>
        </w:rPr>
        <w:t xml:space="preserve"> Placidus in </w:t>
      </w:r>
      <w:proofErr w:type="spellStart"/>
      <w:r w:rsidR="003B1B71" w:rsidRPr="00B24B1F">
        <w:rPr>
          <w:i/>
          <w:iCs/>
          <w:lang w:val="fr-BE"/>
        </w:rPr>
        <w:t>Statii</w:t>
      </w:r>
      <w:proofErr w:type="spellEnd"/>
      <w:r w:rsidR="003B1B71" w:rsidRPr="00B24B1F">
        <w:rPr>
          <w:i/>
          <w:iCs/>
          <w:lang w:val="fr-BE"/>
        </w:rPr>
        <w:t xml:space="preserve"> </w:t>
      </w:r>
      <w:proofErr w:type="spellStart"/>
      <w:r w:rsidR="003B1B71" w:rsidRPr="00B24B1F">
        <w:rPr>
          <w:i/>
          <w:iCs/>
          <w:lang w:val="fr-BE"/>
        </w:rPr>
        <w:t>Thebaida</w:t>
      </w:r>
      <w:proofErr w:type="spellEnd"/>
      <w:r w:rsidR="003B1B71" w:rsidRPr="00B24B1F">
        <w:rPr>
          <w:i/>
          <w:iCs/>
          <w:lang w:val="fr-BE"/>
        </w:rPr>
        <w:t xml:space="preserve"> </w:t>
      </w:r>
      <w:proofErr w:type="spellStart"/>
      <w:r w:rsidR="003B1B71" w:rsidRPr="00B24B1F">
        <w:rPr>
          <w:i/>
          <w:iCs/>
          <w:lang w:val="fr-BE"/>
        </w:rPr>
        <w:t>commentum</w:t>
      </w:r>
      <w:proofErr w:type="spellEnd"/>
      <w:r w:rsidR="003B1B71" w:rsidRPr="00B24B1F">
        <w:rPr>
          <w:lang w:val="fr-BE"/>
        </w:rPr>
        <w:t xml:space="preserve">, vol. 1. Leipzig: </w:t>
      </w:r>
      <w:r w:rsidR="003B1B71">
        <w:rPr>
          <w:lang w:val="fr-BE"/>
        </w:rPr>
        <w:t xml:space="preserve">De </w:t>
      </w:r>
      <w:proofErr w:type="spellStart"/>
      <w:r w:rsidR="003B1B71">
        <w:rPr>
          <w:lang w:val="fr-BE"/>
        </w:rPr>
        <w:t>Gruyter</w:t>
      </w:r>
      <w:proofErr w:type="spellEnd"/>
      <w:r w:rsidR="003B1B71" w:rsidRPr="00B24B1F">
        <w:rPr>
          <w:lang w:val="fr-BE"/>
        </w:rPr>
        <w:t>.</w:t>
      </w:r>
    </w:p>
    <w:p w14:paraId="40BEA4BA" w14:textId="5C6AB3A9" w:rsidR="003B1B71" w:rsidRPr="00B24B1F" w:rsidRDefault="003B1B71" w:rsidP="003B1B71">
      <w:pPr>
        <w:spacing w:line="480" w:lineRule="auto"/>
        <w:ind w:left="720" w:hanging="720"/>
        <w:rPr>
          <w:color w:val="000000"/>
          <w:shd w:val="clear" w:color="auto" w:fill="FFFFFF"/>
          <w:lang w:val="fr-BE"/>
        </w:rPr>
      </w:pPr>
      <w:proofErr w:type="spellStart"/>
      <w:r w:rsidRPr="00B24B1F">
        <w:rPr>
          <w:lang w:val="fr-BE"/>
        </w:rPr>
        <w:t>Taisne</w:t>
      </w:r>
      <w:proofErr w:type="spellEnd"/>
      <w:r w:rsidRPr="00B24B1F">
        <w:rPr>
          <w:lang w:val="fr-BE"/>
        </w:rPr>
        <w:t xml:space="preserve">, Anne-Marie. 1994. </w:t>
      </w:r>
      <w:r w:rsidRPr="00B24B1F">
        <w:rPr>
          <w:i/>
          <w:iCs/>
          <w:color w:val="000000"/>
          <w:shd w:val="clear" w:color="auto" w:fill="FFFFFF"/>
          <w:lang w:val="fr-BE"/>
        </w:rPr>
        <w:t>L</w:t>
      </w:r>
      <w:r w:rsidR="00050F90">
        <w:rPr>
          <w:i/>
          <w:iCs/>
          <w:color w:val="000000"/>
          <w:shd w:val="clear" w:color="auto" w:fill="FFFFFF"/>
          <w:lang w:val="fr-BE"/>
        </w:rPr>
        <w:t>’</w:t>
      </w:r>
      <w:r w:rsidRPr="00B24B1F">
        <w:rPr>
          <w:i/>
          <w:iCs/>
          <w:color w:val="000000"/>
          <w:shd w:val="clear" w:color="auto" w:fill="FFFFFF"/>
          <w:lang w:val="fr-BE"/>
        </w:rPr>
        <w:t xml:space="preserve">esthétique de Stace: </w:t>
      </w:r>
      <w:r>
        <w:rPr>
          <w:i/>
          <w:iCs/>
          <w:color w:val="000000"/>
          <w:shd w:val="clear" w:color="auto" w:fill="FFFFFF"/>
          <w:lang w:val="fr-BE"/>
        </w:rPr>
        <w:t>la</w:t>
      </w:r>
      <w:r w:rsidRPr="00B24B1F">
        <w:rPr>
          <w:i/>
          <w:iCs/>
          <w:color w:val="000000"/>
          <w:shd w:val="clear" w:color="auto" w:fill="FFFFFF"/>
          <w:lang w:val="fr-BE"/>
        </w:rPr>
        <w:t xml:space="preserve"> peinture des correspondances</w:t>
      </w:r>
      <w:r w:rsidRPr="00B24B1F">
        <w:rPr>
          <w:color w:val="000000"/>
          <w:shd w:val="clear" w:color="auto" w:fill="FFFFFF"/>
          <w:lang w:val="fr-BE"/>
        </w:rPr>
        <w:t>. Paris: Les Belles Lettres.</w:t>
      </w:r>
    </w:p>
    <w:p w14:paraId="6CC24670" w14:textId="03740FCD" w:rsidR="003B1B71" w:rsidRPr="00C15891" w:rsidRDefault="003B1B71" w:rsidP="003B1B71">
      <w:pPr>
        <w:spacing w:line="480" w:lineRule="auto"/>
        <w:ind w:left="720" w:hanging="720"/>
        <w:rPr>
          <w:lang w:val="it-IT"/>
        </w:rPr>
      </w:pPr>
      <w:proofErr w:type="spellStart"/>
      <w:r w:rsidRPr="00B24B1F">
        <w:rPr>
          <w:lang w:val="fr-BE"/>
        </w:rPr>
        <w:t>Taisne</w:t>
      </w:r>
      <w:proofErr w:type="spellEnd"/>
      <w:r w:rsidRPr="00B24B1F">
        <w:rPr>
          <w:lang w:val="fr-BE"/>
        </w:rPr>
        <w:t xml:space="preserve">, Anne-Marie. 2008. </w:t>
      </w:r>
      <w:r w:rsidRPr="003D02AF">
        <w:rPr>
          <w:lang w:val="fr-BE"/>
        </w:rPr>
        <w:t>“</w:t>
      </w:r>
      <w:proofErr w:type="spellStart"/>
      <w:r w:rsidRPr="003D02AF">
        <w:rPr>
          <w:lang w:val="fr-BE"/>
        </w:rPr>
        <w:t>Presence</w:t>
      </w:r>
      <w:proofErr w:type="spellEnd"/>
      <w:r w:rsidRPr="003D02AF">
        <w:rPr>
          <w:lang w:val="fr-BE"/>
        </w:rPr>
        <w:t xml:space="preserve"> d</w:t>
      </w:r>
      <w:r w:rsidR="00050F90">
        <w:rPr>
          <w:lang w:val="fr-BE"/>
        </w:rPr>
        <w:t>’</w:t>
      </w:r>
      <w:proofErr w:type="spellStart"/>
      <w:r w:rsidRPr="003D02AF">
        <w:rPr>
          <w:lang w:val="fr-BE"/>
        </w:rPr>
        <w:t>Homere</w:t>
      </w:r>
      <w:proofErr w:type="spellEnd"/>
      <w:r w:rsidRPr="003D02AF">
        <w:rPr>
          <w:lang w:val="fr-BE"/>
        </w:rPr>
        <w:t xml:space="preserve"> dans l</w:t>
      </w:r>
      <w:r w:rsidR="00050F90">
        <w:rPr>
          <w:lang w:val="fr-BE"/>
        </w:rPr>
        <w:t>’</w:t>
      </w:r>
      <w:proofErr w:type="spellStart"/>
      <w:r w:rsidRPr="00D060F8">
        <w:rPr>
          <w:i/>
          <w:iCs/>
          <w:lang w:val="fr-BE"/>
        </w:rPr>
        <w:t>Achill</w:t>
      </w:r>
      <w:r>
        <w:rPr>
          <w:i/>
          <w:iCs/>
          <w:lang w:val="fr-BE"/>
        </w:rPr>
        <w:t>éide</w:t>
      </w:r>
      <w:proofErr w:type="spellEnd"/>
      <w:r w:rsidRPr="003D02AF">
        <w:rPr>
          <w:lang w:val="fr-BE"/>
        </w:rPr>
        <w:t xml:space="preserve"> de Stace.” </w:t>
      </w:r>
      <w:r w:rsidRPr="00C15891">
        <w:rPr>
          <w:i/>
          <w:iCs/>
          <w:lang w:val="it-IT"/>
        </w:rPr>
        <w:t>Vita Latina</w:t>
      </w:r>
      <w:r w:rsidRPr="00C15891">
        <w:rPr>
          <w:lang w:val="it-IT"/>
        </w:rPr>
        <w:t xml:space="preserve"> 178: 94–103.</w:t>
      </w:r>
    </w:p>
    <w:p w14:paraId="741532D7" w14:textId="77777777" w:rsidR="003B1B71" w:rsidRPr="006673BB" w:rsidRDefault="003B1B71" w:rsidP="003B1B71">
      <w:pPr>
        <w:spacing w:line="480" w:lineRule="auto"/>
        <w:ind w:left="720" w:hanging="720"/>
      </w:pPr>
      <w:r w:rsidRPr="00C15891">
        <w:rPr>
          <w:lang w:val="it-IT"/>
        </w:rPr>
        <w:t>Taliercio, Annamaria. 1992.</w:t>
      </w:r>
      <w:r w:rsidRPr="00C15891">
        <w:rPr>
          <w:i/>
          <w:iCs/>
          <w:lang w:val="it-IT"/>
        </w:rPr>
        <w:t xml:space="preserve"> C. Valerio </w:t>
      </w:r>
      <w:r w:rsidRPr="00A42CF3">
        <w:rPr>
          <w:i/>
          <w:iCs/>
          <w:lang w:val="it-IT"/>
        </w:rPr>
        <w:t>Flacco </w:t>
      </w:r>
      <w:r w:rsidRPr="00A42CF3">
        <w:rPr>
          <w:lang w:val="it-IT"/>
        </w:rPr>
        <w:t>Argonautiche</w:t>
      </w:r>
      <w:r w:rsidRPr="00A42CF3">
        <w:rPr>
          <w:i/>
          <w:iCs/>
          <w:lang w:val="it-IT"/>
        </w:rPr>
        <w:t> </w:t>
      </w:r>
      <w:r>
        <w:rPr>
          <w:i/>
          <w:iCs/>
          <w:lang w:val="it-IT"/>
        </w:rPr>
        <w:t>l</w:t>
      </w:r>
      <w:r w:rsidRPr="00A42CF3">
        <w:rPr>
          <w:i/>
          <w:iCs/>
          <w:lang w:val="it-IT"/>
        </w:rPr>
        <w:t>ibro</w:t>
      </w:r>
      <w:r w:rsidRPr="00C15891">
        <w:rPr>
          <w:i/>
          <w:iCs/>
          <w:lang w:val="it-IT"/>
        </w:rPr>
        <w:t xml:space="preserve"> VII: </w:t>
      </w:r>
      <w:r>
        <w:rPr>
          <w:i/>
          <w:iCs/>
          <w:lang w:val="it-IT"/>
        </w:rPr>
        <w:t>i</w:t>
      </w:r>
      <w:r w:rsidRPr="00C15891">
        <w:rPr>
          <w:i/>
          <w:iCs/>
          <w:lang w:val="it-IT"/>
        </w:rPr>
        <w:t>ntroduzione, testo e commento</w:t>
      </w:r>
      <w:r w:rsidRPr="00C15891">
        <w:rPr>
          <w:lang w:val="it-IT"/>
        </w:rPr>
        <w:t xml:space="preserve">. </w:t>
      </w:r>
      <w:r w:rsidRPr="006673BB">
        <w:t xml:space="preserve">Rome: Gruppo </w:t>
      </w:r>
      <w:proofErr w:type="spellStart"/>
      <w:r w:rsidRPr="006673BB">
        <w:t>Editoriale</w:t>
      </w:r>
      <w:proofErr w:type="spellEnd"/>
      <w:r w:rsidRPr="006673BB">
        <w:t xml:space="preserve"> </w:t>
      </w:r>
      <w:proofErr w:type="spellStart"/>
      <w:r w:rsidRPr="006673BB">
        <w:t>Internazionale</w:t>
      </w:r>
      <w:proofErr w:type="spellEnd"/>
      <w:r>
        <w:t xml:space="preserve"> S</w:t>
      </w:r>
      <w:r w:rsidRPr="006673BB">
        <w:t>tadler.</w:t>
      </w:r>
    </w:p>
    <w:p w14:paraId="6C4C618E" w14:textId="77777777" w:rsidR="003B1B71" w:rsidRPr="006673BB" w:rsidRDefault="003B1B71" w:rsidP="003B1B71">
      <w:pPr>
        <w:spacing w:line="480" w:lineRule="auto"/>
        <w:ind w:left="720" w:hanging="720"/>
      </w:pPr>
      <w:r w:rsidRPr="006673BB">
        <w:t xml:space="preserve">Tarrant, Richard J. 1983. </w:t>
      </w:r>
      <w:r>
        <w:t>“</w:t>
      </w:r>
      <w:r w:rsidRPr="006673BB">
        <w:t>Lucan.</w:t>
      </w:r>
      <w:r>
        <w:t>”</w:t>
      </w:r>
      <w:r w:rsidRPr="006673BB">
        <w:t xml:space="preserve"> In </w:t>
      </w:r>
      <w:r w:rsidRPr="006673BB">
        <w:rPr>
          <w:i/>
        </w:rPr>
        <w:t>Texts and Transmission</w:t>
      </w:r>
      <w:r>
        <w:t>, ed. by</w:t>
      </w:r>
      <w:r w:rsidRPr="006673BB">
        <w:t xml:space="preserve"> L. D. Reynolds, 215–18. Oxford: </w:t>
      </w:r>
      <w:r>
        <w:t>Clarendon Press.</w:t>
      </w:r>
    </w:p>
    <w:p w14:paraId="494783BD" w14:textId="7FAD5D3C" w:rsidR="003B1B71" w:rsidRPr="006673BB" w:rsidRDefault="003B1B71" w:rsidP="003B1B71">
      <w:pPr>
        <w:spacing w:line="480" w:lineRule="auto"/>
        <w:ind w:left="720" w:hanging="720"/>
      </w:pPr>
      <w:r w:rsidRPr="006673BB">
        <w:t xml:space="preserve">Tarrant, Richard J. 2002. </w:t>
      </w:r>
      <w:r>
        <w:t>“</w:t>
      </w:r>
      <w:r w:rsidRPr="006673BB">
        <w:t>Chaos in Ovid</w:t>
      </w:r>
      <w:r w:rsidR="00050F90">
        <w:t>’</w:t>
      </w:r>
      <w:r w:rsidRPr="006673BB">
        <w:t>s </w:t>
      </w:r>
      <w:r w:rsidRPr="006673BB">
        <w:rPr>
          <w:i/>
        </w:rPr>
        <w:t>Metamorphoses</w:t>
      </w:r>
      <w:r w:rsidRPr="006673BB">
        <w:t xml:space="preserve"> and its Neronian </w:t>
      </w:r>
      <w:r>
        <w:t>i</w:t>
      </w:r>
      <w:r w:rsidRPr="006673BB">
        <w:t>nfluence.</w:t>
      </w:r>
      <w:r>
        <w:t>”</w:t>
      </w:r>
      <w:r w:rsidRPr="006673BB">
        <w:t> </w:t>
      </w:r>
      <w:r w:rsidRPr="006673BB">
        <w:rPr>
          <w:i/>
        </w:rPr>
        <w:t>Arethusa</w:t>
      </w:r>
      <w:r w:rsidRPr="006673BB">
        <w:t xml:space="preserve"> 35.3: 349–60. </w:t>
      </w:r>
    </w:p>
    <w:p w14:paraId="5795CCF0" w14:textId="538853B6" w:rsidR="003B1B71" w:rsidRPr="006673BB" w:rsidRDefault="003B1B71" w:rsidP="003B1B71">
      <w:pPr>
        <w:spacing w:line="480" w:lineRule="auto"/>
        <w:ind w:left="720" w:hanging="720"/>
      </w:pPr>
      <w:r w:rsidRPr="006673BB">
        <w:t xml:space="preserve">Taylor-Briggs, Ruth. 1994. </w:t>
      </w:r>
      <w:r>
        <w:t>“</w:t>
      </w:r>
      <w:proofErr w:type="spellStart"/>
      <w:r w:rsidRPr="006673BB">
        <w:t>Valerius</w:t>
      </w:r>
      <w:proofErr w:type="spellEnd"/>
      <w:r w:rsidR="00050F90">
        <w:t>’</w:t>
      </w:r>
      <w:r w:rsidRPr="006673BB">
        <w:t xml:space="preserve"> Flavian </w:t>
      </w:r>
      <w:r w:rsidRPr="006673BB">
        <w:rPr>
          <w:i/>
          <w:iCs/>
        </w:rPr>
        <w:t>Argonautica</w:t>
      </w:r>
      <w:r w:rsidRPr="006673BB">
        <w:t>.</w:t>
      </w:r>
      <w:r>
        <w:t>”</w:t>
      </w:r>
      <w:r w:rsidRPr="006673BB">
        <w:t> </w:t>
      </w:r>
      <w:r w:rsidRPr="006673BB">
        <w:rPr>
          <w:i/>
          <w:iCs/>
        </w:rPr>
        <w:t>CQ</w:t>
      </w:r>
      <w:r w:rsidRPr="006673BB">
        <w:t> 44.1: 212–35.</w:t>
      </w:r>
    </w:p>
    <w:p w14:paraId="28E406E1" w14:textId="5E4B9C4D" w:rsidR="003B1B71" w:rsidRPr="006673BB" w:rsidRDefault="003B1B71" w:rsidP="003B1B71">
      <w:pPr>
        <w:spacing w:line="480" w:lineRule="auto"/>
        <w:ind w:left="720" w:hanging="720"/>
      </w:pPr>
      <w:r w:rsidRPr="006673BB">
        <w:t xml:space="preserve">Taylor-Briggs, Ruth. 2014. </w:t>
      </w:r>
      <w:r>
        <w:t>“</w:t>
      </w:r>
      <w:proofErr w:type="spellStart"/>
      <w:r w:rsidRPr="00A42CF3">
        <w:rPr>
          <w:i/>
          <w:iCs/>
        </w:rPr>
        <w:t>Utere</w:t>
      </w:r>
      <w:proofErr w:type="spellEnd"/>
      <w:r w:rsidRPr="00A42CF3">
        <w:rPr>
          <w:i/>
          <w:iCs/>
        </w:rPr>
        <w:t xml:space="preserve"> bono </w:t>
      </w:r>
      <w:proofErr w:type="spellStart"/>
      <w:r w:rsidRPr="00A42CF3">
        <w:rPr>
          <w:i/>
          <w:iCs/>
        </w:rPr>
        <w:t>tuo</w:t>
      </w:r>
      <w:proofErr w:type="spellEnd"/>
      <w:r w:rsidRPr="00A42CF3">
        <w:rPr>
          <w:i/>
          <w:iCs/>
        </w:rPr>
        <w:t xml:space="preserve"> feliciter</w:t>
      </w:r>
      <w:r w:rsidRPr="006673BB">
        <w:t xml:space="preserve">: </w:t>
      </w:r>
      <w:r>
        <w:t>t</w:t>
      </w:r>
      <w:r w:rsidRPr="006673BB">
        <w:t xml:space="preserve">he textual transmission and manuscript history of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w:t>
      </w:r>
      <w:r>
        <w:t>”</w:t>
      </w:r>
      <w:r w:rsidRPr="006673BB">
        <w:t xml:space="preserve"> In </w:t>
      </w:r>
      <w:r w:rsidRPr="006673BB">
        <w:rPr>
          <w:i/>
          <w:iCs/>
        </w:rPr>
        <w:t>Brill</w:t>
      </w:r>
      <w:r w:rsidR="00050F90">
        <w:rPr>
          <w:i/>
          <w:iCs/>
        </w:rPr>
        <w:t>’</w:t>
      </w:r>
      <w:r w:rsidRPr="006673BB">
        <w:rPr>
          <w:i/>
          <w:iCs/>
        </w:rPr>
        <w:t xml:space="preserve">s 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ed. by</w:t>
      </w:r>
      <w:r w:rsidRPr="006673BB">
        <w:t xml:space="preserve"> </w:t>
      </w:r>
      <w:r>
        <w:t xml:space="preserve">M. </w:t>
      </w:r>
      <w:proofErr w:type="spellStart"/>
      <w:r>
        <w:t>Heerink</w:t>
      </w:r>
      <w:proofErr w:type="spellEnd"/>
      <w:r>
        <w:t xml:space="preserve"> and G. </w:t>
      </w:r>
      <w:proofErr w:type="spellStart"/>
      <w:r>
        <w:t>Manuwald</w:t>
      </w:r>
      <w:proofErr w:type="spellEnd"/>
      <w:r w:rsidRPr="006673BB">
        <w:t>, 9–28. Leiden: Brill.</w:t>
      </w:r>
    </w:p>
    <w:p w14:paraId="70EB6DA4" w14:textId="77777777" w:rsidR="00C73829" w:rsidRPr="00C73829" w:rsidRDefault="00C73829" w:rsidP="00C73829">
      <w:pPr>
        <w:spacing w:line="480" w:lineRule="auto"/>
        <w:ind w:left="720" w:hanging="720"/>
      </w:pPr>
      <w:proofErr w:type="spellStart"/>
      <w:r w:rsidRPr="00C73829">
        <w:t>Tesoriero</w:t>
      </w:r>
      <w:proofErr w:type="spellEnd"/>
      <w:r w:rsidRPr="00C73829">
        <w:t xml:space="preserve">, Charles. 2000. “A Commentary on Lucan </w:t>
      </w:r>
      <w:r w:rsidRPr="00C73829">
        <w:rPr>
          <w:i/>
          <w:iCs/>
        </w:rPr>
        <w:t>Bellum Civile</w:t>
      </w:r>
      <w:r w:rsidRPr="00C73829">
        <w:t xml:space="preserve"> 6.333-830.” PhD diss., University of Sydney.</w:t>
      </w:r>
    </w:p>
    <w:p w14:paraId="4EE8AA99" w14:textId="77777777" w:rsidR="003B1B71" w:rsidRPr="006673BB" w:rsidRDefault="003B1B71" w:rsidP="003B1B71">
      <w:pPr>
        <w:spacing w:line="480" w:lineRule="auto"/>
        <w:ind w:left="720" w:hanging="720"/>
      </w:pPr>
      <w:proofErr w:type="spellStart"/>
      <w:r w:rsidRPr="006673BB">
        <w:t>Tesoriero</w:t>
      </w:r>
      <w:proofErr w:type="spellEnd"/>
      <w:r w:rsidRPr="006673BB">
        <w:t xml:space="preserve">, Charles, ed. 2010. </w:t>
      </w:r>
      <w:r>
        <w:rPr>
          <w:i/>
          <w:iCs/>
        </w:rPr>
        <w:t xml:space="preserve">Lucan. </w:t>
      </w:r>
      <w:r w:rsidRPr="006673BB">
        <w:rPr>
          <w:i/>
        </w:rPr>
        <w:t>Oxford Readings in Classical Studies</w:t>
      </w:r>
      <w:r w:rsidRPr="006673BB">
        <w:t>. Oxford: Oxford University Press.</w:t>
      </w:r>
    </w:p>
    <w:p w14:paraId="4EE586A6" w14:textId="53F27CCA" w:rsidR="003B1B71" w:rsidRPr="006673BB" w:rsidRDefault="003B1B71" w:rsidP="003B1B71">
      <w:pPr>
        <w:spacing w:line="480" w:lineRule="auto"/>
        <w:ind w:left="720" w:hanging="720"/>
      </w:pPr>
      <w:r w:rsidRPr="006673BB">
        <w:lastRenderedPageBreak/>
        <w:t xml:space="preserve">Tipping, Ben. 2010. </w:t>
      </w:r>
      <w:r w:rsidRPr="006673BB">
        <w:rPr>
          <w:i/>
          <w:iCs/>
        </w:rPr>
        <w:t xml:space="preserve">Exemplary Epic: </w:t>
      </w:r>
      <w:proofErr w:type="spellStart"/>
      <w:r w:rsidRPr="006673BB">
        <w:rPr>
          <w:i/>
          <w:iCs/>
        </w:rPr>
        <w:t>Silius</w:t>
      </w:r>
      <w:proofErr w:type="spellEnd"/>
      <w:r w:rsidRPr="006673BB">
        <w:rPr>
          <w:i/>
          <w:iCs/>
        </w:rPr>
        <w:t xml:space="preserve"> </w:t>
      </w:r>
      <w:proofErr w:type="spellStart"/>
      <w:r w:rsidRPr="006673BB">
        <w:rPr>
          <w:i/>
          <w:iCs/>
        </w:rPr>
        <w:t>Italicus</w:t>
      </w:r>
      <w:proofErr w:type="spellEnd"/>
      <w:r w:rsidR="00050F90">
        <w:rPr>
          <w:i/>
          <w:iCs/>
        </w:rPr>
        <w:t>’</w:t>
      </w:r>
      <w:r w:rsidRPr="006673BB">
        <w:rPr>
          <w:i/>
          <w:iCs/>
        </w:rPr>
        <w:t xml:space="preserve"> </w:t>
      </w:r>
      <w:r w:rsidRPr="006673BB">
        <w:t>Punica. Oxford: Oxford University Press.</w:t>
      </w:r>
    </w:p>
    <w:p w14:paraId="2655B7B4" w14:textId="3622FB67" w:rsidR="006B3C15" w:rsidRDefault="006B3C15" w:rsidP="003B1B71">
      <w:pPr>
        <w:spacing w:line="480" w:lineRule="auto"/>
        <w:ind w:left="720" w:hanging="720"/>
      </w:pPr>
      <w:proofErr w:type="spellStart"/>
      <w:r w:rsidRPr="00112D5B">
        <w:t>Tomcik</w:t>
      </w:r>
      <w:proofErr w:type="spellEnd"/>
      <w:r>
        <w:t xml:space="preserve">, </w:t>
      </w:r>
      <w:proofErr w:type="spellStart"/>
      <w:r w:rsidRPr="00112D5B">
        <w:t>Melisand</w:t>
      </w:r>
      <w:r>
        <w:t>e</w:t>
      </w:r>
      <w:proofErr w:type="spellEnd"/>
      <w:r>
        <w:t xml:space="preserve">. 2023. </w:t>
      </w:r>
      <w:r w:rsidRPr="001578C4">
        <w:rPr>
          <w:i/>
          <w:iCs/>
        </w:rPr>
        <w:t xml:space="preserve">Aurores et </w:t>
      </w:r>
      <w:proofErr w:type="spellStart"/>
      <w:r w:rsidRPr="001578C4">
        <w:rPr>
          <w:i/>
          <w:iCs/>
        </w:rPr>
        <w:t>crépuscules</w:t>
      </w:r>
      <w:proofErr w:type="spellEnd"/>
      <w:r w:rsidRPr="001578C4">
        <w:rPr>
          <w:i/>
          <w:iCs/>
        </w:rPr>
        <w:t xml:space="preserve"> dans la </w:t>
      </w:r>
      <w:proofErr w:type="spellStart"/>
      <w:r w:rsidRPr="001578C4">
        <w:rPr>
          <w:i/>
          <w:iCs/>
        </w:rPr>
        <w:t>Thébaïde</w:t>
      </w:r>
      <w:proofErr w:type="spellEnd"/>
      <w:r w:rsidRPr="001578C4">
        <w:rPr>
          <w:i/>
          <w:iCs/>
        </w:rPr>
        <w:t xml:space="preserve"> de Stace</w:t>
      </w:r>
      <w:r>
        <w:t>. Leiden: Brill.</w:t>
      </w:r>
      <w:r w:rsidRPr="006673BB">
        <w:t xml:space="preserve"> </w:t>
      </w:r>
    </w:p>
    <w:p w14:paraId="566B6AB1" w14:textId="53E43465" w:rsidR="003B1B71" w:rsidRPr="006673BB" w:rsidRDefault="003B1B71" w:rsidP="003B1B71">
      <w:pPr>
        <w:spacing w:line="480" w:lineRule="auto"/>
        <w:ind w:left="720" w:hanging="720"/>
      </w:pPr>
      <w:r w:rsidRPr="006673BB">
        <w:t xml:space="preserve">Toohey, Peter. 1993. </w:t>
      </w:r>
      <w:r>
        <w:t>“</w:t>
      </w:r>
      <w:r w:rsidRPr="006673BB">
        <w:t xml:space="preserve">Jason, Pallas, and Domitian in </w:t>
      </w:r>
      <w:proofErr w:type="spellStart"/>
      <w:r w:rsidRPr="006673BB">
        <w:t>Valerius</w:t>
      </w:r>
      <w:proofErr w:type="spellEnd"/>
      <w:r w:rsidRPr="006673BB">
        <w:t xml:space="preserve"> </w:t>
      </w:r>
      <w:proofErr w:type="spellStart"/>
      <w:r w:rsidRPr="006673BB">
        <w:t>Flaccus</w:t>
      </w:r>
      <w:proofErr w:type="spellEnd"/>
      <w:r w:rsidR="00050F90">
        <w:t>’</w:t>
      </w:r>
      <w:r w:rsidRPr="006673BB">
        <w:t> </w:t>
      </w:r>
      <w:r w:rsidRPr="006673BB">
        <w:rPr>
          <w:i/>
          <w:iCs/>
        </w:rPr>
        <w:t>Argonautica</w:t>
      </w:r>
      <w:r w:rsidRPr="006673BB">
        <w:t>.</w:t>
      </w:r>
      <w:r>
        <w:t>”</w:t>
      </w:r>
      <w:r w:rsidRPr="006673BB">
        <w:rPr>
          <w:i/>
          <w:iCs/>
        </w:rPr>
        <w:t xml:space="preserve"> ICS </w:t>
      </w:r>
      <w:r w:rsidRPr="006673BB">
        <w:t xml:space="preserve">18: 191–201. </w:t>
      </w:r>
    </w:p>
    <w:p w14:paraId="71E8E0B7" w14:textId="415886AA" w:rsidR="003B1B71" w:rsidRPr="00C83FA6" w:rsidRDefault="003B1B71" w:rsidP="003B1B71">
      <w:pPr>
        <w:spacing w:line="480" w:lineRule="auto"/>
        <w:ind w:left="720" w:hanging="720"/>
      </w:pPr>
      <w:r w:rsidRPr="00C83FA6">
        <w:t xml:space="preserve">Tracy, Jonathan. 2011. “Internal evidence for the completeness of the </w:t>
      </w:r>
      <w:r w:rsidRPr="00C83FA6">
        <w:rPr>
          <w:i/>
        </w:rPr>
        <w:t>Bellum Civile</w:t>
      </w:r>
      <w:r w:rsidRPr="00C83FA6">
        <w:t xml:space="preserve">.” In </w:t>
      </w:r>
      <w:r w:rsidRPr="00C83FA6">
        <w:rPr>
          <w:i/>
        </w:rPr>
        <w:t>Brill</w:t>
      </w:r>
      <w:r w:rsidR="00050F90">
        <w:rPr>
          <w:i/>
        </w:rPr>
        <w:t>’</w:t>
      </w:r>
      <w:r w:rsidRPr="00C83FA6">
        <w:rPr>
          <w:i/>
        </w:rPr>
        <w:t>s Companion to Lucan</w:t>
      </w:r>
      <w:r w:rsidRPr="00C83FA6">
        <w:t xml:space="preserve">, ed. by P. </w:t>
      </w:r>
      <w:proofErr w:type="spellStart"/>
      <w:r w:rsidRPr="00C83FA6">
        <w:t>Asso</w:t>
      </w:r>
      <w:proofErr w:type="spellEnd"/>
      <w:r w:rsidRPr="00C83FA6">
        <w:t>, 33–53.</w:t>
      </w:r>
    </w:p>
    <w:p w14:paraId="0E01B336" w14:textId="49F9B177" w:rsidR="003B1B71" w:rsidRPr="00C83FA6" w:rsidRDefault="003B1B71" w:rsidP="003B1B71">
      <w:pPr>
        <w:spacing w:line="480" w:lineRule="auto"/>
        <w:ind w:left="720" w:hanging="720"/>
      </w:pPr>
      <w:r w:rsidRPr="00C83FA6">
        <w:t xml:space="preserve">Tracy, Jonathan. 2014. </w:t>
      </w:r>
      <w:r w:rsidRPr="00C83FA6">
        <w:rPr>
          <w:i/>
        </w:rPr>
        <w:t>Lucan</w:t>
      </w:r>
      <w:r w:rsidR="00050F90">
        <w:rPr>
          <w:i/>
        </w:rPr>
        <w:t>’</w:t>
      </w:r>
      <w:r w:rsidRPr="00C83FA6">
        <w:rPr>
          <w:i/>
        </w:rPr>
        <w:t>s Egyptian Civil War</w:t>
      </w:r>
      <w:r w:rsidRPr="00C83FA6">
        <w:t>. Cambridge: Cambridge University Press.</w:t>
      </w:r>
    </w:p>
    <w:p w14:paraId="7244D34A" w14:textId="7CA92A13" w:rsidR="003B1B71" w:rsidRPr="006673BB" w:rsidRDefault="003B1B71" w:rsidP="003B1B71">
      <w:pPr>
        <w:spacing w:line="480" w:lineRule="auto"/>
        <w:ind w:left="720" w:hanging="720"/>
      </w:pPr>
      <w:r w:rsidRPr="00C83FA6">
        <w:t>Tracy, Jonathan. 2016. “The significance of Lucan</w:t>
      </w:r>
      <w:r w:rsidR="00050F90">
        <w:t>’</w:t>
      </w:r>
      <w:r w:rsidRPr="00C83FA6">
        <w:t xml:space="preserve">s </w:t>
      </w:r>
      <w:proofErr w:type="spellStart"/>
      <w:r w:rsidRPr="00C83FA6">
        <w:t>Deiotarus</w:t>
      </w:r>
      <w:proofErr w:type="spellEnd"/>
      <w:r w:rsidRPr="00C83FA6">
        <w:t xml:space="preserve"> episode.” </w:t>
      </w:r>
      <w:r w:rsidRPr="00C83FA6">
        <w:rPr>
          <w:i/>
        </w:rPr>
        <w:t>CQ</w:t>
      </w:r>
      <w:r w:rsidRPr="00C83FA6">
        <w:t xml:space="preserve"> 66.2: 605–13.</w:t>
      </w:r>
    </w:p>
    <w:p w14:paraId="556AB252" w14:textId="77777777" w:rsidR="003B1B71" w:rsidRPr="00C15891" w:rsidRDefault="003B1B71" w:rsidP="003B1B71">
      <w:pPr>
        <w:spacing w:line="480" w:lineRule="auto"/>
        <w:ind w:left="720" w:hanging="720"/>
        <w:rPr>
          <w:lang w:val="it-IT"/>
        </w:rPr>
      </w:pPr>
      <w:r w:rsidRPr="003D02AF">
        <w:rPr>
          <w:lang w:val="it-IT"/>
        </w:rPr>
        <w:t xml:space="preserve">Traglia, Antonio and Giuseppe Aricò, </w:t>
      </w:r>
      <w:proofErr w:type="spellStart"/>
      <w:r w:rsidRPr="003D02AF">
        <w:rPr>
          <w:lang w:val="it-IT"/>
        </w:rPr>
        <w:t>eds</w:t>
      </w:r>
      <w:proofErr w:type="spellEnd"/>
      <w:r w:rsidRPr="003D02AF">
        <w:rPr>
          <w:lang w:val="it-IT"/>
        </w:rPr>
        <w:t xml:space="preserve">. 1980. </w:t>
      </w:r>
      <w:r w:rsidRPr="00C15891">
        <w:rPr>
          <w:i/>
          <w:lang w:val="it-IT"/>
        </w:rPr>
        <w:t xml:space="preserve">Opere di Publio </w:t>
      </w:r>
      <w:proofErr w:type="spellStart"/>
      <w:r w:rsidRPr="00C15891">
        <w:rPr>
          <w:i/>
          <w:lang w:val="it-IT"/>
        </w:rPr>
        <w:t>Papinio</w:t>
      </w:r>
      <w:proofErr w:type="spellEnd"/>
      <w:r w:rsidRPr="00C15891">
        <w:rPr>
          <w:i/>
          <w:lang w:val="it-IT"/>
        </w:rPr>
        <w:t xml:space="preserve"> Stazio</w:t>
      </w:r>
      <w:r w:rsidRPr="00C15891">
        <w:rPr>
          <w:lang w:val="it-IT"/>
        </w:rPr>
        <w:t>. Turin: Unione Tipografico Editrice Torinese.</w:t>
      </w:r>
    </w:p>
    <w:p w14:paraId="7947D81D" w14:textId="61D48F79" w:rsidR="003B1B71" w:rsidRPr="00C15891" w:rsidRDefault="003B1B71" w:rsidP="003B1B71">
      <w:pPr>
        <w:spacing w:line="480" w:lineRule="auto"/>
        <w:ind w:left="720" w:hanging="720"/>
        <w:rPr>
          <w:lang w:val="it-IT"/>
        </w:rPr>
      </w:pPr>
      <w:r w:rsidRPr="00C15891">
        <w:rPr>
          <w:lang w:val="it-IT"/>
        </w:rPr>
        <w:t>Uccellini, Renée</w:t>
      </w:r>
      <w:r>
        <w:rPr>
          <w:lang w:val="it-IT"/>
        </w:rPr>
        <w:t>.</w:t>
      </w:r>
      <w:r w:rsidRPr="00C15891">
        <w:rPr>
          <w:lang w:val="it-IT"/>
        </w:rPr>
        <w:t xml:space="preserve"> 2012. </w:t>
      </w:r>
      <w:r w:rsidRPr="00C15891">
        <w:rPr>
          <w:i/>
          <w:iCs/>
          <w:lang w:val="it-IT"/>
        </w:rPr>
        <w:t>L</w:t>
      </w:r>
      <w:r w:rsidR="00050F90">
        <w:rPr>
          <w:i/>
          <w:iCs/>
          <w:lang w:val="it-IT"/>
        </w:rPr>
        <w:t>’</w:t>
      </w:r>
      <w:r w:rsidRPr="00C15891">
        <w:rPr>
          <w:i/>
          <w:iCs/>
          <w:lang w:val="it-IT"/>
        </w:rPr>
        <w:t xml:space="preserve">arrivo di Achille a Sciro: </w:t>
      </w:r>
      <w:r>
        <w:rPr>
          <w:i/>
          <w:iCs/>
          <w:lang w:val="it-IT"/>
        </w:rPr>
        <w:t>saggio</w:t>
      </w:r>
      <w:r w:rsidRPr="00C15891">
        <w:rPr>
          <w:i/>
          <w:iCs/>
          <w:lang w:val="it-IT"/>
        </w:rPr>
        <w:t xml:space="preserve"> di commento a Stazio </w:t>
      </w:r>
      <w:r w:rsidRPr="00DC7128">
        <w:rPr>
          <w:lang w:val="it-IT"/>
        </w:rPr>
        <w:t>Achilleide</w:t>
      </w:r>
      <w:r w:rsidRPr="00C15891">
        <w:rPr>
          <w:i/>
          <w:iCs/>
          <w:lang w:val="it-IT"/>
        </w:rPr>
        <w:t xml:space="preserve"> 1</w:t>
      </w:r>
      <w:r>
        <w:rPr>
          <w:i/>
          <w:iCs/>
          <w:lang w:val="it-IT"/>
        </w:rPr>
        <w:t xml:space="preserve">, </w:t>
      </w:r>
      <w:r w:rsidRPr="00C15891">
        <w:rPr>
          <w:i/>
          <w:iCs/>
          <w:lang w:val="it-IT"/>
        </w:rPr>
        <w:t>1–396</w:t>
      </w:r>
      <w:r w:rsidRPr="00C15891">
        <w:rPr>
          <w:lang w:val="it-IT"/>
        </w:rPr>
        <w:t>. Pisa: Ed</w:t>
      </w:r>
      <w:r>
        <w:rPr>
          <w:lang w:val="it-IT"/>
        </w:rPr>
        <w:t>izioni della</w:t>
      </w:r>
      <w:r w:rsidRPr="00C15891">
        <w:rPr>
          <w:lang w:val="it-IT"/>
        </w:rPr>
        <w:t xml:space="preserve"> Normale. </w:t>
      </w:r>
    </w:p>
    <w:p w14:paraId="543AD90E" w14:textId="77777777" w:rsidR="003B1B71" w:rsidRPr="003D02AF" w:rsidRDefault="003B1B71" w:rsidP="003B1B71">
      <w:pPr>
        <w:spacing w:line="480" w:lineRule="auto"/>
        <w:ind w:left="720" w:hanging="720"/>
      </w:pPr>
      <w:proofErr w:type="spellStart"/>
      <w:r w:rsidRPr="00C15891">
        <w:rPr>
          <w:lang w:val="it-IT"/>
        </w:rPr>
        <w:t>Usener</w:t>
      </w:r>
      <w:proofErr w:type="spellEnd"/>
      <w:r w:rsidRPr="00C15891">
        <w:rPr>
          <w:lang w:val="it-IT"/>
        </w:rPr>
        <w:t xml:space="preserve">, Hermann. 1869. </w:t>
      </w:r>
      <w:proofErr w:type="spellStart"/>
      <w:r w:rsidRPr="00C15891">
        <w:rPr>
          <w:i/>
          <w:lang w:val="it-IT"/>
        </w:rPr>
        <w:t>Scholia</w:t>
      </w:r>
      <w:proofErr w:type="spellEnd"/>
      <w:r w:rsidRPr="00C15891">
        <w:rPr>
          <w:i/>
          <w:lang w:val="it-IT"/>
        </w:rPr>
        <w:t xml:space="preserve"> in Lucani Bellum Civile, </w:t>
      </w:r>
      <w:r>
        <w:rPr>
          <w:i/>
          <w:lang w:val="it-IT"/>
        </w:rPr>
        <w:t>pars</w:t>
      </w:r>
      <w:r w:rsidRPr="00C15891">
        <w:rPr>
          <w:i/>
          <w:lang w:val="it-IT"/>
        </w:rPr>
        <w:t xml:space="preserve"> </w:t>
      </w:r>
      <w:proofErr w:type="spellStart"/>
      <w:r>
        <w:rPr>
          <w:i/>
          <w:lang w:val="it-IT"/>
        </w:rPr>
        <w:t>prior</w:t>
      </w:r>
      <w:proofErr w:type="spellEnd"/>
      <w:r w:rsidRPr="00C15891">
        <w:rPr>
          <w:i/>
          <w:lang w:val="it-IT"/>
        </w:rPr>
        <w:t xml:space="preserve">: Commenta </w:t>
      </w:r>
      <w:proofErr w:type="spellStart"/>
      <w:r w:rsidRPr="00C15891">
        <w:rPr>
          <w:i/>
          <w:lang w:val="it-IT"/>
        </w:rPr>
        <w:t>Bernensia</w:t>
      </w:r>
      <w:proofErr w:type="spellEnd"/>
      <w:r w:rsidRPr="00C15891">
        <w:rPr>
          <w:lang w:val="it-IT"/>
        </w:rPr>
        <w:t xml:space="preserve">. </w:t>
      </w:r>
      <w:r w:rsidRPr="003D02AF">
        <w:t>Leipzig: Teubner.</w:t>
      </w:r>
    </w:p>
    <w:p w14:paraId="70A5C620" w14:textId="7D5270F9" w:rsidR="003B1B71" w:rsidRPr="00C15891" w:rsidRDefault="003B1B71" w:rsidP="003B1B71">
      <w:pPr>
        <w:spacing w:line="480" w:lineRule="auto"/>
        <w:ind w:left="720" w:hanging="720"/>
        <w:rPr>
          <w:rStyle w:val="Hyperlink"/>
          <w:lang w:val="it-IT"/>
        </w:rPr>
      </w:pPr>
      <w:r w:rsidRPr="003D02AF">
        <w:t xml:space="preserve">van der Schuur, Marco. 2019. </w:t>
      </w:r>
      <w:r>
        <w:t>“</w:t>
      </w:r>
      <w:r w:rsidRPr="006673BB">
        <w:t xml:space="preserve">Civil </w:t>
      </w:r>
      <w:r>
        <w:t>war</w:t>
      </w:r>
      <w:r w:rsidRPr="006673BB">
        <w:t xml:space="preserve"> on the </w:t>
      </w:r>
      <w:r>
        <w:t>horizon</w:t>
      </w:r>
      <w:r w:rsidRPr="006673BB">
        <w:t>: Seneca</w:t>
      </w:r>
      <w:r w:rsidR="00050F90">
        <w:t>’</w:t>
      </w:r>
      <w:r w:rsidRPr="006673BB">
        <w:t xml:space="preserve">s </w:t>
      </w:r>
      <w:r w:rsidRPr="00FA6C1C">
        <w:rPr>
          <w:i/>
          <w:iCs/>
        </w:rPr>
        <w:t>Thyestes</w:t>
      </w:r>
      <w:r w:rsidRPr="006673BB">
        <w:t xml:space="preserve"> and </w:t>
      </w:r>
      <w:proofErr w:type="spellStart"/>
      <w:r w:rsidRPr="00FA6C1C">
        <w:rPr>
          <w:i/>
          <w:iCs/>
        </w:rPr>
        <w:t>Phoenissae</w:t>
      </w:r>
      <w:proofErr w:type="spellEnd"/>
      <w:r w:rsidRPr="006673BB">
        <w:t xml:space="preserve"> in Statius</w:t>
      </w:r>
      <w:r w:rsidR="00050F90">
        <w:t>’</w:t>
      </w:r>
      <w:r w:rsidRPr="006673BB">
        <w:t xml:space="preserve">s </w:t>
      </w:r>
      <w:proofErr w:type="spellStart"/>
      <w:r w:rsidRPr="006673BB">
        <w:rPr>
          <w:i/>
          <w:iCs/>
        </w:rPr>
        <w:t>Thebaid</w:t>
      </w:r>
      <w:proofErr w:type="spellEnd"/>
      <w:r w:rsidRPr="006673BB">
        <w:t xml:space="preserve"> 7.</w:t>
      </w:r>
      <w:r>
        <w:t>”</w:t>
      </w:r>
      <w:r w:rsidRPr="006673BB">
        <w:t xml:space="preserve"> In </w:t>
      </w:r>
      <w:r>
        <w:rPr>
          <w:i/>
          <w:iCs/>
        </w:rPr>
        <w:t>After 69 CE – Writing</w:t>
      </w:r>
      <w:r w:rsidRPr="006673BB">
        <w:rPr>
          <w:i/>
          <w:iCs/>
        </w:rPr>
        <w:t xml:space="preserve"> Civil War in Flavian Rome</w:t>
      </w:r>
      <w:r>
        <w:t xml:space="preserve">, ed. by L. D. Ginsberg and D. A. </w:t>
      </w:r>
      <w:proofErr w:type="spellStart"/>
      <w:r>
        <w:t>Krasne</w:t>
      </w:r>
      <w:proofErr w:type="spellEnd"/>
      <w:r w:rsidRPr="006673BB">
        <w:t xml:space="preserve">, 123–42. </w:t>
      </w:r>
      <w:proofErr w:type="spellStart"/>
      <w:r w:rsidRPr="00C15891">
        <w:rPr>
          <w:lang w:val="it-IT"/>
        </w:rPr>
        <w:t>Berlin</w:t>
      </w:r>
      <w:proofErr w:type="spellEnd"/>
      <w:r w:rsidRPr="00C15891">
        <w:rPr>
          <w:lang w:val="it-IT"/>
        </w:rPr>
        <w:t xml:space="preserve">: </w:t>
      </w:r>
      <w:r>
        <w:rPr>
          <w:lang w:val="it-IT"/>
        </w:rPr>
        <w:t xml:space="preserve">De </w:t>
      </w:r>
      <w:proofErr w:type="spellStart"/>
      <w:r>
        <w:rPr>
          <w:lang w:val="it-IT"/>
        </w:rPr>
        <w:t>Gruyter</w:t>
      </w:r>
      <w:proofErr w:type="spellEnd"/>
      <w:r w:rsidRPr="00C15891">
        <w:rPr>
          <w:lang w:val="it-IT"/>
        </w:rPr>
        <w:t xml:space="preserve">. </w:t>
      </w:r>
    </w:p>
    <w:p w14:paraId="22AEA3E0" w14:textId="77777777" w:rsidR="003B1B71" w:rsidRPr="00C15891" w:rsidRDefault="003B1B71" w:rsidP="003B1B71">
      <w:pPr>
        <w:spacing w:line="480" w:lineRule="auto"/>
        <w:ind w:left="720" w:hanging="720"/>
        <w:rPr>
          <w:lang w:val="it-IT"/>
        </w:rPr>
      </w:pPr>
      <w:r w:rsidRPr="00C15891">
        <w:rPr>
          <w:lang w:val="it-IT"/>
        </w:rPr>
        <w:t>Venini, Paola</w:t>
      </w:r>
      <w:r>
        <w:rPr>
          <w:lang w:val="it-IT"/>
        </w:rPr>
        <w:t>.</w:t>
      </w:r>
      <w:r w:rsidRPr="00C15891">
        <w:rPr>
          <w:lang w:val="it-IT"/>
        </w:rPr>
        <w:t xml:space="preserve"> 1970. </w:t>
      </w:r>
      <w:proofErr w:type="spellStart"/>
      <w:r w:rsidRPr="00C15891">
        <w:rPr>
          <w:i/>
          <w:iCs/>
          <w:lang w:val="it-IT"/>
        </w:rPr>
        <w:t>Thebaidos</w:t>
      </w:r>
      <w:proofErr w:type="spellEnd"/>
      <w:r w:rsidRPr="00C15891">
        <w:rPr>
          <w:i/>
          <w:iCs/>
          <w:lang w:val="it-IT"/>
        </w:rPr>
        <w:t xml:space="preserve"> </w:t>
      </w:r>
      <w:proofErr w:type="spellStart"/>
      <w:r w:rsidRPr="00C15891">
        <w:rPr>
          <w:i/>
          <w:iCs/>
          <w:lang w:val="it-IT"/>
        </w:rPr>
        <w:t>liber</w:t>
      </w:r>
      <w:proofErr w:type="spellEnd"/>
      <w:r w:rsidRPr="00C15891">
        <w:rPr>
          <w:i/>
          <w:iCs/>
          <w:lang w:val="it-IT"/>
        </w:rPr>
        <w:t xml:space="preserve"> </w:t>
      </w:r>
      <w:proofErr w:type="spellStart"/>
      <w:r w:rsidRPr="00C15891">
        <w:rPr>
          <w:i/>
          <w:iCs/>
          <w:lang w:val="it-IT"/>
        </w:rPr>
        <w:t>undecimu</w:t>
      </w:r>
      <w:r>
        <w:rPr>
          <w:i/>
          <w:iCs/>
          <w:lang w:val="it-IT"/>
        </w:rPr>
        <w:t>s</w:t>
      </w:r>
      <w:proofErr w:type="spellEnd"/>
      <w:r w:rsidRPr="00C15891">
        <w:rPr>
          <w:lang w:val="it-IT"/>
        </w:rPr>
        <w:t xml:space="preserve">. Firenze: La Nuova Italia. </w:t>
      </w:r>
    </w:p>
    <w:p w14:paraId="20D191BB" w14:textId="77777777" w:rsidR="003B1B71" w:rsidRPr="003D02AF" w:rsidRDefault="003B1B71" w:rsidP="003B1B71">
      <w:pPr>
        <w:spacing w:line="480" w:lineRule="auto"/>
        <w:ind w:left="720" w:hanging="720"/>
        <w:rPr>
          <w:iCs/>
        </w:rPr>
      </w:pPr>
      <w:r w:rsidRPr="00C15891">
        <w:rPr>
          <w:iCs/>
          <w:lang w:val="it-IT"/>
        </w:rPr>
        <w:t xml:space="preserve">Venini, Paola. 1972a. “Cronologia e composizione nei </w:t>
      </w:r>
      <w:r w:rsidRPr="00E71F4B">
        <w:rPr>
          <w:i/>
          <w:lang w:val="it-IT"/>
        </w:rPr>
        <w:t>Punica</w:t>
      </w:r>
      <w:r w:rsidRPr="00C15891">
        <w:rPr>
          <w:iCs/>
          <w:lang w:val="it-IT"/>
        </w:rPr>
        <w:t xml:space="preserve"> di Silio Italico.” </w:t>
      </w:r>
      <w:r w:rsidRPr="003D02AF">
        <w:rPr>
          <w:i/>
        </w:rPr>
        <w:t>R</w:t>
      </w:r>
      <w:r>
        <w:rPr>
          <w:i/>
        </w:rPr>
        <w:t>IL</w:t>
      </w:r>
      <w:r w:rsidRPr="003D02AF">
        <w:rPr>
          <w:iCs/>
        </w:rPr>
        <w:t xml:space="preserve"> 106: 518–</w:t>
      </w:r>
      <w:r>
        <w:rPr>
          <w:iCs/>
        </w:rPr>
        <w:t>31</w:t>
      </w:r>
      <w:r w:rsidRPr="003D02AF">
        <w:rPr>
          <w:iCs/>
        </w:rPr>
        <w:t>.</w:t>
      </w:r>
    </w:p>
    <w:p w14:paraId="22D0861B" w14:textId="77777777" w:rsidR="003B1B71" w:rsidRPr="00C15891" w:rsidRDefault="003B1B71" w:rsidP="003B1B71">
      <w:pPr>
        <w:spacing w:line="480" w:lineRule="auto"/>
        <w:ind w:left="720" w:hanging="720"/>
        <w:rPr>
          <w:iCs/>
          <w:lang w:val="it-IT"/>
        </w:rPr>
      </w:pPr>
      <w:r w:rsidRPr="00C15891">
        <w:rPr>
          <w:iCs/>
          <w:lang w:val="it-IT"/>
        </w:rPr>
        <w:t xml:space="preserve">Venini, </w:t>
      </w:r>
      <w:r w:rsidRPr="004C6857">
        <w:rPr>
          <w:iCs/>
          <w:lang w:val="it-IT"/>
        </w:rPr>
        <w:t>Paola</w:t>
      </w:r>
      <w:r w:rsidRPr="00C15891">
        <w:rPr>
          <w:iCs/>
          <w:lang w:val="it-IT"/>
        </w:rPr>
        <w:t xml:space="preserve">. 1972b. “Tecnica </w:t>
      </w:r>
      <w:r>
        <w:rPr>
          <w:iCs/>
          <w:lang w:val="it-IT"/>
        </w:rPr>
        <w:t xml:space="preserve">allusiva </w:t>
      </w:r>
      <w:r w:rsidRPr="00C15891">
        <w:rPr>
          <w:iCs/>
          <w:lang w:val="it-IT"/>
        </w:rPr>
        <w:t xml:space="preserve">in Silio Italico.” </w:t>
      </w:r>
      <w:r w:rsidRPr="00C15891">
        <w:rPr>
          <w:i/>
          <w:lang w:val="it-IT"/>
        </w:rPr>
        <w:t>R</w:t>
      </w:r>
      <w:r>
        <w:rPr>
          <w:i/>
          <w:lang w:val="it-IT"/>
        </w:rPr>
        <w:t>IL</w:t>
      </w:r>
      <w:r w:rsidRPr="00C15891">
        <w:rPr>
          <w:iCs/>
          <w:lang w:val="it-IT"/>
        </w:rPr>
        <w:t xml:space="preserve"> 106: 532–</w:t>
      </w:r>
      <w:r>
        <w:rPr>
          <w:iCs/>
          <w:lang w:val="it-IT"/>
        </w:rPr>
        <w:t>42</w:t>
      </w:r>
      <w:r w:rsidRPr="00C15891">
        <w:rPr>
          <w:iCs/>
          <w:lang w:val="it-IT"/>
        </w:rPr>
        <w:t>.</w:t>
      </w:r>
    </w:p>
    <w:p w14:paraId="34B5851D" w14:textId="77777777" w:rsidR="003B1B71" w:rsidRPr="003D02AF" w:rsidRDefault="003B1B71" w:rsidP="003B1B71">
      <w:pPr>
        <w:spacing w:line="480" w:lineRule="auto"/>
        <w:ind w:left="720" w:hanging="720"/>
      </w:pPr>
      <w:proofErr w:type="spellStart"/>
      <w:r w:rsidRPr="003D02AF">
        <w:t>Vessey</w:t>
      </w:r>
      <w:proofErr w:type="spellEnd"/>
      <w:r w:rsidRPr="003D02AF">
        <w:t>, David W.</w:t>
      </w:r>
      <w:r>
        <w:t xml:space="preserve"> T</w:t>
      </w:r>
      <w:r w:rsidRPr="003D02AF">
        <w:t>.</w:t>
      </w:r>
      <w:r>
        <w:t xml:space="preserve"> C</w:t>
      </w:r>
      <w:r w:rsidRPr="003D02AF">
        <w:t xml:space="preserve">. 1973. </w:t>
      </w:r>
      <w:r w:rsidRPr="003D02AF">
        <w:rPr>
          <w:i/>
          <w:iCs/>
        </w:rPr>
        <w:t xml:space="preserve">Statius and the </w:t>
      </w:r>
      <w:proofErr w:type="spellStart"/>
      <w:r w:rsidRPr="003D02AF">
        <w:rPr>
          <w:i/>
          <w:iCs/>
        </w:rPr>
        <w:t>Thebaid</w:t>
      </w:r>
      <w:proofErr w:type="spellEnd"/>
      <w:r w:rsidRPr="003D02AF">
        <w:t xml:space="preserve">. Cambridge: Cambridge University Press. </w:t>
      </w:r>
    </w:p>
    <w:p w14:paraId="32C07211" w14:textId="77777777" w:rsidR="003B1B71" w:rsidRPr="006673BB" w:rsidRDefault="003B1B71" w:rsidP="003B1B71">
      <w:pPr>
        <w:spacing w:line="480" w:lineRule="auto"/>
        <w:ind w:left="720" w:hanging="720"/>
      </w:pPr>
      <w:proofErr w:type="spellStart"/>
      <w:r w:rsidRPr="003D02AF">
        <w:t>Vessey</w:t>
      </w:r>
      <w:proofErr w:type="spellEnd"/>
      <w:r w:rsidRPr="003D02AF">
        <w:t>, David W.</w:t>
      </w:r>
      <w:r>
        <w:t xml:space="preserve"> T</w:t>
      </w:r>
      <w:r w:rsidRPr="003D02AF">
        <w:t>.</w:t>
      </w:r>
      <w:r>
        <w:t xml:space="preserve"> C</w:t>
      </w:r>
      <w:r w:rsidRPr="003D02AF">
        <w:t xml:space="preserve">. </w:t>
      </w:r>
      <w:r w:rsidRPr="003D02AF">
        <w:rPr>
          <w:iCs/>
        </w:rPr>
        <w:t xml:space="preserve">1974. </w:t>
      </w:r>
      <w:r>
        <w:rPr>
          <w:iCs/>
        </w:rPr>
        <w:t>“</w:t>
      </w:r>
      <w:proofErr w:type="spellStart"/>
      <w:r w:rsidRPr="006673BB">
        <w:rPr>
          <w:iCs/>
        </w:rPr>
        <w:t>Silius</w:t>
      </w:r>
      <w:proofErr w:type="spellEnd"/>
      <w:r w:rsidRPr="006673BB">
        <w:rPr>
          <w:iCs/>
        </w:rPr>
        <w:t xml:space="preserve"> </w:t>
      </w:r>
      <w:proofErr w:type="spellStart"/>
      <w:r w:rsidRPr="006673BB">
        <w:rPr>
          <w:iCs/>
        </w:rPr>
        <w:t>Italicus</w:t>
      </w:r>
      <w:proofErr w:type="spellEnd"/>
      <w:r w:rsidRPr="006673BB">
        <w:rPr>
          <w:iCs/>
        </w:rPr>
        <w:t xml:space="preserve"> on the </w:t>
      </w:r>
      <w:r>
        <w:rPr>
          <w:iCs/>
        </w:rPr>
        <w:t>fall</w:t>
      </w:r>
      <w:r w:rsidRPr="006673BB">
        <w:rPr>
          <w:iCs/>
        </w:rPr>
        <w:t xml:space="preserve"> of </w:t>
      </w:r>
      <w:proofErr w:type="spellStart"/>
      <w:r w:rsidRPr="006673BB">
        <w:rPr>
          <w:iCs/>
        </w:rPr>
        <w:t>Saguntum</w:t>
      </w:r>
      <w:proofErr w:type="spellEnd"/>
      <w:r w:rsidRPr="006673BB">
        <w:rPr>
          <w:iCs/>
        </w:rPr>
        <w:t>.</w:t>
      </w:r>
      <w:r>
        <w:rPr>
          <w:iCs/>
        </w:rPr>
        <w:t>”</w:t>
      </w:r>
      <w:r w:rsidRPr="006673BB">
        <w:rPr>
          <w:iCs/>
        </w:rPr>
        <w:t xml:space="preserve"> </w:t>
      </w:r>
      <w:proofErr w:type="spellStart"/>
      <w:r w:rsidRPr="006673BB">
        <w:rPr>
          <w:i/>
        </w:rPr>
        <w:t>C</w:t>
      </w:r>
      <w:r>
        <w:rPr>
          <w:i/>
        </w:rPr>
        <w:t>Ph</w:t>
      </w:r>
      <w:proofErr w:type="spellEnd"/>
      <w:r w:rsidRPr="006673BB">
        <w:rPr>
          <w:iCs/>
        </w:rPr>
        <w:t xml:space="preserve"> 69: 28–36.</w:t>
      </w:r>
    </w:p>
    <w:p w14:paraId="1BE4C96C" w14:textId="47833C09" w:rsidR="003B1B71" w:rsidRPr="006673BB" w:rsidRDefault="003B1B71" w:rsidP="003B1B71">
      <w:pPr>
        <w:spacing w:line="480" w:lineRule="auto"/>
        <w:ind w:left="720" w:hanging="720"/>
        <w:rPr>
          <w:rStyle w:val="Hyperlink"/>
        </w:rPr>
      </w:pPr>
      <w:r w:rsidRPr="006673BB">
        <w:lastRenderedPageBreak/>
        <w:t xml:space="preserve">Voigt, Astrid. 2015. </w:t>
      </w:r>
      <w:proofErr w:type="gramStart"/>
      <w:r>
        <w:t>“</w:t>
      </w:r>
      <w:r w:rsidRPr="006673BB">
        <w:t xml:space="preserve"> The</w:t>
      </w:r>
      <w:proofErr w:type="gramEnd"/>
      <w:r w:rsidRPr="006673BB">
        <w:t xml:space="preserve"> </w:t>
      </w:r>
      <w:r>
        <w:t>intertextual</w:t>
      </w:r>
      <w:r w:rsidRPr="006673BB">
        <w:t xml:space="preserve"> </w:t>
      </w:r>
      <w:r>
        <w:t>matrix</w:t>
      </w:r>
      <w:r w:rsidRPr="006673BB">
        <w:t xml:space="preserve"> of Statius</w:t>
      </w:r>
      <w:r w:rsidR="00050F90">
        <w:t>’</w:t>
      </w:r>
      <w:r w:rsidRPr="006673BB">
        <w:t xml:space="preserve"> </w:t>
      </w:r>
      <w:proofErr w:type="spellStart"/>
      <w:r w:rsidRPr="006673BB">
        <w:rPr>
          <w:i/>
          <w:iCs/>
        </w:rPr>
        <w:t>Thebaid</w:t>
      </w:r>
      <w:proofErr w:type="spellEnd"/>
      <w:r w:rsidRPr="006673BB">
        <w:t xml:space="preserve"> 11.315–23.</w:t>
      </w:r>
      <w:r>
        <w:t>”</w:t>
      </w:r>
      <w:r w:rsidRPr="006673BB">
        <w:t xml:space="preserve"> In </w:t>
      </w:r>
      <w:proofErr w:type="spellStart"/>
      <w:r w:rsidRPr="006673BB">
        <w:rPr>
          <w:i/>
          <w:iCs/>
        </w:rPr>
        <w:t>Dictynna</w:t>
      </w:r>
      <w:proofErr w:type="spellEnd"/>
      <w:r w:rsidRPr="006673BB">
        <w:t xml:space="preserve"> 12</w:t>
      </w:r>
      <w:r>
        <w:t>, ed. by</w:t>
      </w:r>
      <w:r w:rsidRPr="006673BB">
        <w:t xml:space="preserve"> N</w:t>
      </w:r>
      <w:r>
        <w:t>.</w:t>
      </w:r>
      <w:r w:rsidRPr="006673BB">
        <w:t xml:space="preserve"> Coffee, C</w:t>
      </w:r>
      <w:r>
        <w:t>.</w:t>
      </w:r>
      <w:r w:rsidRPr="006673BB">
        <w:t xml:space="preserve"> </w:t>
      </w:r>
      <w:proofErr w:type="spellStart"/>
      <w:r w:rsidRPr="006673BB">
        <w:t>Forstall</w:t>
      </w:r>
      <w:proofErr w:type="spellEnd"/>
      <w:r w:rsidRPr="006673BB">
        <w:t>,</w:t>
      </w:r>
      <w:r>
        <w:t xml:space="preserve"> L.</w:t>
      </w:r>
      <w:r w:rsidRPr="006673BB">
        <w:t xml:space="preserve"> Galli </w:t>
      </w:r>
      <w:proofErr w:type="spellStart"/>
      <w:r w:rsidRPr="006673BB">
        <w:t>Milić</w:t>
      </w:r>
      <w:proofErr w:type="spellEnd"/>
      <w:r w:rsidRPr="006673BB">
        <w:t>, and D</w:t>
      </w:r>
      <w:r>
        <w:t>.</w:t>
      </w:r>
      <w:r w:rsidRPr="006673BB">
        <w:t xml:space="preserve"> Nelis.</w:t>
      </w:r>
    </w:p>
    <w:p w14:paraId="33100682" w14:textId="568C5914" w:rsidR="003B1B71" w:rsidRPr="006673BB" w:rsidRDefault="003B1B71" w:rsidP="003B1B71">
      <w:pPr>
        <w:spacing w:line="480" w:lineRule="auto"/>
        <w:ind w:left="720" w:hanging="720"/>
      </w:pPr>
      <w:r w:rsidRPr="006673BB">
        <w:rPr>
          <w:color w:val="000000"/>
          <w:shd w:val="clear" w:color="auto" w:fill="FFFFFF"/>
        </w:rPr>
        <w:t xml:space="preserve">Voigt, Astrid. 2016. </w:t>
      </w:r>
      <w:r>
        <w:rPr>
          <w:color w:val="000000"/>
          <w:shd w:val="clear" w:color="auto" w:fill="FFFFFF"/>
        </w:rPr>
        <w:t>“</w:t>
      </w:r>
      <w:r w:rsidRPr="006673BB">
        <w:rPr>
          <w:color w:val="000000"/>
          <w:shd w:val="clear" w:color="auto" w:fill="FFFFFF"/>
        </w:rPr>
        <w:t xml:space="preserve">The </w:t>
      </w:r>
      <w:r>
        <w:rPr>
          <w:color w:val="000000"/>
          <w:shd w:val="clear" w:color="auto" w:fill="FFFFFF"/>
        </w:rPr>
        <w:t>power</w:t>
      </w:r>
      <w:r w:rsidRPr="006673BB">
        <w:rPr>
          <w:color w:val="000000"/>
          <w:shd w:val="clear" w:color="auto" w:fill="FFFFFF"/>
        </w:rPr>
        <w:t xml:space="preserve"> of the </w:t>
      </w:r>
      <w:r>
        <w:rPr>
          <w:color w:val="000000"/>
          <w:shd w:val="clear" w:color="auto" w:fill="FFFFFF"/>
        </w:rPr>
        <w:t>grieving mind</w:t>
      </w:r>
      <w:r w:rsidRPr="006673BB">
        <w:rPr>
          <w:color w:val="000000"/>
          <w:shd w:val="clear" w:color="auto" w:fill="FFFFFF"/>
        </w:rPr>
        <w:t xml:space="preserve">: </w:t>
      </w:r>
      <w:r>
        <w:rPr>
          <w:color w:val="000000"/>
          <w:shd w:val="clear" w:color="auto" w:fill="FFFFFF"/>
        </w:rPr>
        <w:t>female</w:t>
      </w:r>
      <w:r w:rsidRPr="006673BB">
        <w:rPr>
          <w:color w:val="000000"/>
          <w:shd w:val="clear" w:color="auto" w:fill="FFFFFF"/>
        </w:rPr>
        <w:t xml:space="preserve"> </w:t>
      </w:r>
      <w:r>
        <w:rPr>
          <w:color w:val="000000"/>
          <w:shd w:val="clear" w:color="auto" w:fill="FFFFFF"/>
        </w:rPr>
        <w:t>lament</w:t>
      </w:r>
      <w:r w:rsidRPr="006673BB">
        <w:rPr>
          <w:color w:val="000000"/>
          <w:shd w:val="clear" w:color="auto" w:fill="FFFFFF"/>
        </w:rPr>
        <w:t xml:space="preserve"> in Statius</w:t>
      </w:r>
      <w:r w:rsidR="00050F90">
        <w:rPr>
          <w:color w:val="000000"/>
          <w:shd w:val="clear" w:color="auto" w:fill="FFFFFF"/>
        </w:rPr>
        <w:t>’</w:t>
      </w:r>
      <w:r w:rsidRPr="006673BB">
        <w:rPr>
          <w:color w:val="000000"/>
          <w:shd w:val="clear" w:color="auto" w:fill="FFFFFF"/>
        </w:rPr>
        <w:t xml:space="preserve">s </w:t>
      </w:r>
      <w:proofErr w:type="spellStart"/>
      <w:r w:rsidRPr="006673BB">
        <w:rPr>
          <w:i/>
          <w:iCs/>
          <w:color w:val="000000"/>
          <w:shd w:val="clear" w:color="auto" w:fill="FFFFFF"/>
        </w:rPr>
        <w:t>Thebaid</w:t>
      </w:r>
      <w:proofErr w:type="spellEnd"/>
      <w:r w:rsidRPr="006673BB">
        <w:rPr>
          <w:color w:val="000000"/>
          <w:shd w:val="clear" w:color="auto" w:fill="FFFFFF"/>
        </w:rPr>
        <w:t>.</w:t>
      </w:r>
      <w:r>
        <w:rPr>
          <w:color w:val="000000"/>
          <w:shd w:val="clear" w:color="auto" w:fill="FFFFFF"/>
        </w:rPr>
        <w:t>”</w:t>
      </w:r>
      <w:r w:rsidRPr="006673BB">
        <w:rPr>
          <w:i/>
          <w:iCs/>
          <w:color w:val="000000"/>
          <w:shd w:val="clear" w:color="auto" w:fill="FFFFFF"/>
        </w:rPr>
        <w:t xml:space="preserve"> ICS</w:t>
      </w:r>
      <w:r w:rsidRPr="006673BB">
        <w:rPr>
          <w:color w:val="000000"/>
          <w:shd w:val="clear" w:color="auto" w:fill="FFFFFF"/>
        </w:rPr>
        <w:t> 41: 59–84.</w:t>
      </w:r>
    </w:p>
    <w:p w14:paraId="08D66DA4" w14:textId="77777777" w:rsidR="003B1B71" w:rsidRPr="006673BB" w:rsidRDefault="003B1B71" w:rsidP="003B1B71">
      <w:pPr>
        <w:spacing w:line="480" w:lineRule="auto"/>
        <w:ind w:left="720" w:hanging="720"/>
      </w:pPr>
      <w:r w:rsidRPr="006673BB">
        <w:t xml:space="preserve">von Albrecht, Michael. 1964. </w:t>
      </w:r>
      <w:proofErr w:type="spellStart"/>
      <w:r w:rsidRPr="006673BB">
        <w:rPr>
          <w:i/>
        </w:rPr>
        <w:t>Silius</w:t>
      </w:r>
      <w:proofErr w:type="spellEnd"/>
      <w:r w:rsidRPr="006673BB">
        <w:rPr>
          <w:i/>
        </w:rPr>
        <w:t xml:space="preserve"> </w:t>
      </w:r>
      <w:proofErr w:type="spellStart"/>
      <w:r w:rsidRPr="006673BB">
        <w:rPr>
          <w:i/>
        </w:rPr>
        <w:t>Italicus</w:t>
      </w:r>
      <w:proofErr w:type="spellEnd"/>
      <w:r w:rsidRPr="006673BB">
        <w:rPr>
          <w:i/>
        </w:rPr>
        <w:t xml:space="preserve">. </w:t>
      </w:r>
      <w:proofErr w:type="spellStart"/>
      <w:r w:rsidRPr="006673BB">
        <w:rPr>
          <w:i/>
        </w:rPr>
        <w:t>Freiheit</w:t>
      </w:r>
      <w:proofErr w:type="spellEnd"/>
      <w:r w:rsidRPr="006673BB">
        <w:rPr>
          <w:i/>
        </w:rPr>
        <w:t xml:space="preserve"> und </w:t>
      </w:r>
      <w:proofErr w:type="spellStart"/>
      <w:r w:rsidRPr="006673BB">
        <w:rPr>
          <w:i/>
        </w:rPr>
        <w:t>Gebundenheit</w:t>
      </w:r>
      <w:proofErr w:type="spellEnd"/>
      <w:r w:rsidRPr="006673BB">
        <w:rPr>
          <w:i/>
        </w:rPr>
        <w:t xml:space="preserve"> </w:t>
      </w:r>
      <w:proofErr w:type="spellStart"/>
      <w:r w:rsidRPr="006673BB">
        <w:rPr>
          <w:i/>
        </w:rPr>
        <w:t>römischer</w:t>
      </w:r>
      <w:proofErr w:type="spellEnd"/>
      <w:r w:rsidRPr="006673BB">
        <w:rPr>
          <w:i/>
        </w:rPr>
        <w:t xml:space="preserve"> </w:t>
      </w:r>
      <w:proofErr w:type="spellStart"/>
      <w:r w:rsidRPr="006673BB">
        <w:rPr>
          <w:i/>
        </w:rPr>
        <w:t>Epik</w:t>
      </w:r>
      <w:proofErr w:type="spellEnd"/>
      <w:r w:rsidRPr="006673BB">
        <w:t>. Amsterdam</w:t>
      </w:r>
      <w:r>
        <w:t>: Verlag P. Schippers</w:t>
      </w:r>
      <w:r w:rsidRPr="006673BB">
        <w:t>.</w:t>
      </w:r>
    </w:p>
    <w:p w14:paraId="2538D9D6" w14:textId="77777777" w:rsidR="003B1B71" w:rsidRPr="006673BB" w:rsidRDefault="003B1B71" w:rsidP="003B1B71">
      <w:pPr>
        <w:spacing w:line="480" w:lineRule="auto"/>
        <w:ind w:left="720" w:hanging="720"/>
        <w:rPr>
          <w:lang w:eastAsia="en-CA"/>
        </w:rPr>
      </w:pPr>
      <w:r w:rsidRPr="006673BB">
        <w:rPr>
          <w:lang w:eastAsia="en-CA"/>
        </w:rPr>
        <w:t xml:space="preserve">von Albrecht, Michael. 1977. </w:t>
      </w:r>
      <w:r>
        <w:rPr>
          <w:lang w:eastAsia="en-CA"/>
        </w:rPr>
        <w:t>“</w:t>
      </w:r>
      <w:r w:rsidRPr="006673BB">
        <w:rPr>
          <w:lang w:eastAsia="en-CA"/>
        </w:rPr>
        <w:t xml:space="preserve">Die </w:t>
      </w:r>
      <w:proofErr w:type="spellStart"/>
      <w:r w:rsidRPr="006673BB">
        <w:rPr>
          <w:lang w:eastAsia="en-CA"/>
        </w:rPr>
        <w:t>Erzählung</w:t>
      </w:r>
      <w:proofErr w:type="spellEnd"/>
      <w:r w:rsidRPr="006673BB">
        <w:rPr>
          <w:lang w:eastAsia="en-CA"/>
        </w:rPr>
        <w:t xml:space="preserve"> von Io </w:t>
      </w:r>
      <w:proofErr w:type="spellStart"/>
      <w:r w:rsidRPr="006673BB">
        <w:rPr>
          <w:lang w:eastAsia="en-CA"/>
        </w:rPr>
        <w:t>bei</w:t>
      </w:r>
      <w:proofErr w:type="spellEnd"/>
      <w:r w:rsidRPr="006673BB">
        <w:rPr>
          <w:lang w:eastAsia="en-CA"/>
        </w:rPr>
        <w:t xml:space="preserve"> Ovid und </w:t>
      </w:r>
      <w:proofErr w:type="spellStart"/>
      <w:r w:rsidRPr="006673BB">
        <w:rPr>
          <w:lang w:eastAsia="en-CA"/>
        </w:rPr>
        <w:t>Valerius</w:t>
      </w:r>
      <w:proofErr w:type="spellEnd"/>
      <w:r w:rsidRPr="006673BB">
        <w:rPr>
          <w:lang w:eastAsia="en-CA"/>
        </w:rPr>
        <w:t xml:space="preserve"> </w:t>
      </w:r>
      <w:proofErr w:type="spellStart"/>
      <w:r w:rsidRPr="006673BB">
        <w:rPr>
          <w:lang w:eastAsia="en-CA"/>
        </w:rPr>
        <w:t>Flaccus</w:t>
      </w:r>
      <w:proofErr w:type="spellEnd"/>
      <w:r w:rsidRPr="006673BB">
        <w:rPr>
          <w:lang w:eastAsia="en-CA"/>
        </w:rPr>
        <w:t xml:space="preserve"> (</w:t>
      </w:r>
      <w:proofErr w:type="spellStart"/>
      <w:r w:rsidRPr="006673BB">
        <w:rPr>
          <w:lang w:eastAsia="en-CA"/>
        </w:rPr>
        <w:t>Ov</w:t>
      </w:r>
      <w:proofErr w:type="spellEnd"/>
      <w:r w:rsidRPr="006673BB">
        <w:rPr>
          <w:lang w:eastAsia="en-CA"/>
        </w:rPr>
        <w:t>. </w:t>
      </w:r>
      <w:r w:rsidRPr="006673BB">
        <w:rPr>
          <w:i/>
          <w:iCs/>
          <w:lang w:eastAsia="en-CA"/>
        </w:rPr>
        <w:t>Met</w:t>
      </w:r>
      <w:r w:rsidRPr="006673BB">
        <w:rPr>
          <w:lang w:eastAsia="en-CA"/>
        </w:rPr>
        <w:t>.</w:t>
      </w:r>
      <w:r>
        <w:rPr>
          <w:lang w:eastAsia="en-CA"/>
        </w:rPr>
        <w:t xml:space="preserve"> </w:t>
      </w:r>
      <w:r w:rsidRPr="006673BB">
        <w:rPr>
          <w:lang w:eastAsia="en-CA"/>
        </w:rPr>
        <w:t>1.583–751; Val. Fl. 4.344–422).</w:t>
      </w:r>
      <w:r>
        <w:rPr>
          <w:lang w:eastAsia="en-CA"/>
        </w:rPr>
        <w:t>”</w:t>
      </w:r>
      <w:r w:rsidRPr="006673BB">
        <w:rPr>
          <w:lang w:eastAsia="en-CA"/>
        </w:rPr>
        <w:t xml:space="preserve"> </w:t>
      </w:r>
      <w:r w:rsidRPr="006673BB">
        <w:rPr>
          <w:i/>
          <w:iCs/>
          <w:lang w:eastAsia="en-CA"/>
        </w:rPr>
        <w:t>WJA</w:t>
      </w:r>
      <w:r w:rsidRPr="006673BB">
        <w:rPr>
          <w:lang w:eastAsia="en-CA"/>
        </w:rPr>
        <w:t>: 139–48.</w:t>
      </w:r>
    </w:p>
    <w:p w14:paraId="1109B57F" w14:textId="77777777" w:rsidR="003B1B71" w:rsidRPr="006673BB" w:rsidRDefault="003B1B71" w:rsidP="003B1B71">
      <w:pPr>
        <w:spacing w:line="480" w:lineRule="auto"/>
        <w:ind w:left="720" w:hanging="720"/>
      </w:pPr>
      <w:r w:rsidRPr="006673BB">
        <w:t xml:space="preserve">von Albrecht, Michael. 1997. </w:t>
      </w:r>
      <w:r w:rsidRPr="006673BB">
        <w:rPr>
          <w:i/>
        </w:rPr>
        <w:t xml:space="preserve">A History of Roman Literature </w:t>
      </w:r>
      <w:proofErr w:type="gramStart"/>
      <w:r w:rsidRPr="006673BB">
        <w:rPr>
          <w:i/>
        </w:rPr>
        <w:t>From</w:t>
      </w:r>
      <w:proofErr w:type="gramEnd"/>
      <w:r w:rsidRPr="006673BB">
        <w:rPr>
          <w:i/>
        </w:rPr>
        <w:t xml:space="preserve"> </w:t>
      </w:r>
      <w:proofErr w:type="spellStart"/>
      <w:r w:rsidRPr="006673BB">
        <w:rPr>
          <w:i/>
        </w:rPr>
        <w:t>Livius</w:t>
      </w:r>
      <w:proofErr w:type="spellEnd"/>
      <w:r w:rsidRPr="006673BB">
        <w:rPr>
          <w:i/>
        </w:rPr>
        <w:t xml:space="preserve"> Andronicus to Boethius </w:t>
      </w:r>
      <w:r>
        <w:rPr>
          <w:i/>
        </w:rPr>
        <w:t>with</w:t>
      </w:r>
      <w:r w:rsidRPr="006673BB">
        <w:rPr>
          <w:i/>
        </w:rPr>
        <w:t xml:space="preserve"> Special Regard to </w:t>
      </w:r>
      <w:r>
        <w:rPr>
          <w:i/>
        </w:rPr>
        <w:t>its</w:t>
      </w:r>
      <w:r w:rsidRPr="006673BB">
        <w:rPr>
          <w:i/>
        </w:rPr>
        <w:t xml:space="preserve"> Influence on World Literature</w:t>
      </w:r>
      <w:r w:rsidRPr="006673BB">
        <w:t>. 2 vols.</w:t>
      </w:r>
      <w:r>
        <w:t xml:space="preserve"> R</w:t>
      </w:r>
      <w:r w:rsidRPr="006673BB">
        <w:t xml:space="preserve">ev. </w:t>
      </w:r>
      <w:r>
        <w:t xml:space="preserve">by </w:t>
      </w:r>
      <w:r w:rsidRPr="006673BB">
        <w:t>G</w:t>
      </w:r>
      <w:r>
        <w:t>.</w:t>
      </w:r>
      <w:r w:rsidRPr="006673BB">
        <w:t xml:space="preserve"> Schmeling and M</w:t>
      </w:r>
      <w:r>
        <w:t>.</w:t>
      </w:r>
      <w:r w:rsidRPr="006673BB">
        <w:t xml:space="preserve"> von Albrecht</w:t>
      </w:r>
      <w:r>
        <w:t xml:space="preserve">, </w:t>
      </w:r>
      <w:r w:rsidRPr="006673BB">
        <w:t xml:space="preserve">tr. </w:t>
      </w:r>
      <w:r>
        <w:t>By R.</w:t>
      </w:r>
      <w:r w:rsidRPr="006673BB">
        <w:t xml:space="preserve"> R. </w:t>
      </w:r>
      <w:proofErr w:type="spellStart"/>
      <w:r w:rsidRPr="006673BB">
        <w:t>Caston</w:t>
      </w:r>
      <w:proofErr w:type="spellEnd"/>
      <w:r w:rsidRPr="006673BB">
        <w:t xml:space="preserve">, </w:t>
      </w:r>
      <w:r>
        <w:t>F.</w:t>
      </w:r>
      <w:r w:rsidRPr="006673BB">
        <w:t xml:space="preserve"> Newman, </w:t>
      </w:r>
      <w:r>
        <w:t>K.</w:t>
      </w:r>
      <w:r w:rsidRPr="006673BB">
        <w:t xml:space="preserve"> Newman, and </w:t>
      </w:r>
      <w:r>
        <w:t>F.</w:t>
      </w:r>
      <w:r w:rsidRPr="006673BB">
        <w:t xml:space="preserve"> R. Schwarz. Leiden: Brill.</w:t>
      </w:r>
    </w:p>
    <w:p w14:paraId="3C8478F1" w14:textId="77777777" w:rsidR="003B1B71" w:rsidRPr="006673BB" w:rsidRDefault="003B1B71" w:rsidP="003B1B71">
      <w:pPr>
        <w:spacing w:line="480" w:lineRule="auto"/>
        <w:ind w:left="720" w:hanging="720"/>
      </w:pPr>
      <w:r w:rsidRPr="006673BB">
        <w:t xml:space="preserve">von Albrecht, Michael. 1999. </w:t>
      </w:r>
      <w:r w:rsidRPr="006673BB">
        <w:rPr>
          <w:i/>
          <w:iCs/>
        </w:rPr>
        <w:t>Roman Epic: An Interpretive Introduction</w:t>
      </w:r>
      <w:r w:rsidRPr="006673BB">
        <w:t>. Leiden: Brill.</w:t>
      </w:r>
    </w:p>
    <w:p w14:paraId="41208B0B" w14:textId="77777777" w:rsidR="003B1B71" w:rsidRPr="006673BB" w:rsidRDefault="003B1B71" w:rsidP="003B1B71">
      <w:pPr>
        <w:spacing w:line="480" w:lineRule="auto"/>
        <w:ind w:left="720" w:hanging="720"/>
      </w:pPr>
      <w:r w:rsidRPr="006673BB">
        <w:t xml:space="preserve">von Moos, Peter. 1975. </w:t>
      </w:r>
      <w:r>
        <w:t>“</w:t>
      </w:r>
      <w:r w:rsidRPr="006673BB">
        <w:t>Cornelia und Heloise.</w:t>
      </w:r>
      <w:r>
        <w:t>”</w:t>
      </w:r>
      <w:r w:rsidRPr="006673BB">
        <w:t xml:space="preserve"> </w:t>
      </w:r>
      <w:proofErr w:type="spellStart"/>
      <w:r w:rsidRPr="006673BB">
        <w:rPr>
          <w:i/>
        </w:rPr>
        <w:t>Latomus</w:t>
      </w:r>
      <w:proofErr w:type="spellEnd"/>
      <w:r w:rsidRPr="006673BB">
        <w:t xml:space="preserve"> 34: 1024–</w:t>
      </w:r>
      <w:r>
        <w:t>59</w:t>
      </w:r>
      <w:r w:rsidRPr="006673BB">
        <w:t>.</w:t>
      </w:r>
    </w:p>
    <w:p w14:paraId="18830881" w14:textId="77777777" w:rsidR="003B1B71" w:rsidRPr="006673BB" w:rsidRDefault="003B1B71" w:rsidP="003B1B71">
      <w:pPr>
        <w:spacing w:line="480" w:lineRule="auto"/>
        <w:ind w:left="720" w:hanging="720"/>
      </w:pPr>
      <w:r w:rsidRPr="006673BB">
        <w:t xml:space="preserve">von Moos, Peter. 1976. </w:t>
      </w:r>
      <w:r>
        <w:t>“</w:t>
      </w:r>
      <w:r w:rsidRPr="006673BB">
        <w:t>Lucan und Abelard.</w:t>
      </w:r>
      <w:r>
        <w:t>”</w:t>
      </w:r>
      <w:r w:rsidRPr="006673BB">
        <w:t xml:space="preserve"> In </w:t>
      </w:r>
      <w:proofErr w:type="spellStart"/>
      <w:r w:rsidRPr="006673BB">
        <w:rPr>
          <w:i/>
        </w:rPr>
        <w:t>Hommages</w:t>
      </w:r>
      <w:proofErr w:type="spellEnd"/>
      <w:r w:rsidRPr="006673BB">
        <w:rPr>
          <w:i/>
        </w:rPr>
        <w:t xml:space="preserve"> à André </w:t>
      </w:r>
      <w:proofErr w:type="spellStart"/>
      <w:r w:rsidRPr="006673BB">
        <w:rPr>
          <w:i/>
        </w:rPr>
        <w:t>Boutemy</w:t>
      </w:r>
      <w:proofErr w:type="spellEnd"/>
      <w:r>
        <w:t>, ed. by</w:t>
      </w:r>
      <w:r w:rsidRPr="006673BB">
        <w:t xml:space="preserve"> G</w:t>
      </w:r>
      <w:r>
        <w:t>.</w:t>
      </w:r>
      <w:r w:rsidRPr="006673BB">
        <w:t xml:space="preserve"> Cambier, 413–</w:t>
      </w:r>
      <w:r>
        <w:t>43</w:t>
      </w:r>
      <w:r w:rsidRPr="006673BB">
        <w:t xml:space="preserve">. Brussels: </w:t>
      </w:r>
      <w:proofErr w:type="spellStart"/>
      <w:r w:rsidRPr="006673BB">
        <w:t>Latomus</w:t>
      </w:r>
      <w:proofErr w:type="spellEnd"/>
      <w:r w:rsidRPr="006673BB">
        <w:t>.</w:t>
      </w:r>
    </w:p>
    <w:p w14:paraId="75E9F8BA" w14:textId="77777777" w:rsidR="003B1B71" w:rsidRPr="003D02AF" w:rsidRDefault="003B1B71" w:rsidP="003B1B71">
      <w:pPr>
        <w:spacing w:line="480" w:lineRule="auto"/>
        <w:ind w:left="720" w:hanging="720"/>
        <w:rPr>
          <w:lang w:val="it-IT"/>
        </w:rPr>
      </w:pPr>
      <w:proofErr w:type="spellStart"/>
      <w:r w:rsidRPr="006673BB">
        <w:t>Wacht</w:t>
      </w:r>
      <w:proofErr w:type="spellEnd"/>
      <w:r w:rsidRPr="006673BB">
        <w:t xml:space="preserve">, Manfred. </w:t>
      </w:r>
      <w:r w:rsidRPr="003D02AF">
        <w:rPr>
          <w:lang w:val="fr-BE"/>
        </w:rPr>
        <w:t>1991.</w:t>
      </w:r>
      <w:r w:rsidRPr="003D02AF">
        <w:rPr>
          <w:i/>
          <w:iCs/>
          <w:lang w:val="fr-BE"/>
        </w:rPr>
        <w:t> </w:t>
      </w:r>
      <w:proofErr w:type="spellStart"/>
      <w:r w:rsidRPr="003D02AF">
        <w:rPr>
          <w:i/>
          <w:iCs/>
          <w:lang w:val="fr-BE"/>
        </w:rPr>
        <w:t>Juppiters</w:t>
      </w:r>
      <w:proofErr w:type="spellEnd"/>
      <w:r w:rsidRPr="003D02AF">
        <w:rPr>
          <w:i/>
          <w:iCs/>
          <w:lang w:val="fr-BE"/>
        </w:rPr>
        <w:t xml:space="preserve"> </w:t>
      </w:r>
      <w:proofErr w:type="spellStart"/>
      <w:r w:rsidRPr="003D02AF">
        <w:rPr>
          <w:i/>
          <w:iCs/>
          <w:lang w:val="fr-BE"/>
        </w:rPr>
        <w:t>Weltenplan</w:t>
      </w:r>
      <w:proofErr w:type="spellEnd"/>
      <w:r w:rsidRPr="003D02AF">
        <w:rPr>
          <w:i/>
          <w:iCs/>
          <w:lang w:val="fr-BE"/>
        </w:rPr>
        <w:t xml:space="preserve"> </w:t>
      </w:r>
      <w:proofErr w:type="spellStart"/>
      <w:r w:rsidRPr="003D02AF">
        <w:rPr>
          <w:i/>
          <w:iCs/>
          <w:lang w:val="fr-BE"/>
        </w:rPr>
        <w:t>im</w:t>
      </w:r>
      <w:proofErr w:type="spellEnd"/>
      <w:r w:rsidRPr="003D02AF">
        <w:rPr>
          <w:i/>
          <w:iCs/>
          <w:lang w:val="fr-BE"/>
        </w:rPr>
        <w:t xml:space="preserve"> </w:t>
      </w:r>
      <w:proofErr w:type="spellStart"/>
      <w:r w:rsidRPr="003D02AF">
        <w:rPr>
          <w:i/>
          <w:iCs/>
          <w:lang w:val="fr-BE"/>
        </w:rPr>
        <w:t>Epos</w:t>
      </w:r>
      <w:proofErr w:type="spellEnd"/>
      <w:r w:rsidRPr="003D02AF">
        <w:rPr>
          <w:i/>
          <w:iCs/>
          <w:lang w:val="fr-BE"/>
        </w:rPr>
        <w:t xml:space="preserve"> des Valerius </w:t>
      </w:r>
      <w:proofErr w:type="spellStart"/>
      <w:r w:rsidRPr="003D02AF">
        <w:rPr>
          <w:i/>
          <w:iCs/>
          <w:lang w:val="fr-BE"/>
        </w:rPr>
        <w:t>Flaccus</w:t>
      </w:r>
      <w:proofErr w:type="spellEnd"/>
      <w:r w:rsidRPr="003D02AF">
        <w:rPr>
          <w:lang w:val="fr-BE"/>
        </w:rPr>
        <w:t xml:space="preserve">. </w:t>
      </w:r>
      <w:r w:rsidRPr="003D02AF">
        <w:rPr>
          <w:lang w:val="it-IT"/>
        </w:rPr>
        <w:t xml:space="preserve">Stuttgart: Franz Steiner. </w:t>
      </w:r>
    </w:p>
    <w:p w14:paraId="2BF7FCCB" w14:textId="77777777" w:rsidR="003B1B71" w:rsidRDefault="003B1B71" w:rsidP="003B1B71">
      <w:pPr>
        <w:spacing w:line="480" w:lineRule="auto"/>
        <w:ind w:left="720" w:hanging="720"/>
      </w:pPr>
      <w:r w:rsidRPr="003D02AF">
        <w:rPr>
          <w:lang w:val="it-IT"/>
        </w:rPr>
        <w:t xml:space="preserve">Wagner, Johann Augustin. 1805. </w:t>
      </w:r>
      <w:r w:rsidRPr="003D02AF">
        <w:rPr>
          <w:i/>
          <w:iCs/>
          <w:lang w:val="it-IT"/>
        </w:rPr>
        <w:t xml:space="preserve">C. Valerii </w:t>
      </w:r>
      <w:proofErr w:type="spellStart"/>
      <w:r w:rsidRPr="003D02AF">
        <w:rPr>
          <w:i/>
          <w:iCs/>
          <w:lang w:val="it-IT"/>
        </w:rPr>
        <w:t>Flacci</w:t>
      </w:r>
      <w:proofErr w:type="spellEnd"/>
      <w:r w:rsidRPr="003D02AF">
        <w:rPr>
          <w:i/>
          <w:iCs/>
          <w:lang w:val="it-IT"/>
        </w:rPr>
        <w:t xml:space="preserve"> Setini Balbi </w:t>
      </w:r>
      <w:proofErr w:type="spellStart"/>
      <w:r w:rsidRPr="003D02AF">
        <w:rPr>
          <w:i/>
          <w:iCs/>
          <w:lang w:val="it-IT"/>
        </w:rPr>
        <w:t>Argonauticon</w:t>
      </w:r>
      <w:proofErr w:type="spellEnd"/>
      <w:r w:rsidRPr="003D02AF">
        <w:rPr>
          <w:i/>
          <w:iCs/>
          <w:lang w:val="it-IT"/>
        </w:rPr>
        <w:t xml:space="preserve"> libri VIII</w:t>
      </w:r>
      <w:r w:rsidRPr="003D02AF">
        <w:rPr>
          <w:lang w:val="it-IT"/>
        </w:rPr>
        <w:t xml:space="preserve">. </w:t>
      </w:r>
      <w:r w:rsidRPr="006673BB">
        <w:t>G</w:t>
      </w:r>
      <w:r>
        <w:t>öttingen</w:t>
      </w:r>
      <w:r w:rsidRPr="006673BB">
        <w:t>: H. Dieterich.</w:t>
      </w:r>
    </w:p>
    <w:p w14:paraId="2CCDDB95" w14:textId="43B5EA8F" w:rsidR="005B2FE1" w:rsidRDefault="005B2FE1" w:rsidP="003B1B71">
      <w:pPr>
        <w:spacing w:line="480" w:lineRule="auto"/>
        <w:ind w:left="720" w:hanging="720"/>
      </w:pPr>
      <w:r>
        <w:t xml:space="preserve">Weiner, Jesse. 2015. </w:t>
      </w:r>
      <w:r w:rsidRPr="005B2FE1">
        <w:t>“</w:t>
      </w:r>
      <w:r w:rsidRPr="007905FE">
        <w:t>Lucretius, Lucan, and Mary Shelley</w:t>
      </w:r>
      <w:r w:rsidR="00050F90">
        <w:t>’</w:t>
      </w:r>
      <w:r w:rsidRPr="007905FE">
        <w:t>s </w:t>
      </w:r>
      <w:r w:rsidRPr="005B2FE1">
        <w:rPr>
          <w:i/>
          <w:iCs/>
        </w:rPr>
        <w:t>Frankenstein</w:t>
      </w:r>
      <w:r w:rsidRPr="005B2FE1">
        <w:t>.” In </w:t>
      </w:r>
      <w:r w:rsidRPr="005B2FE1">
        <w:rPr>
          <w:i/>
          <w:iCs/>
        </w:rPr>
        <w:t>Classical Traditions in Science Fiction</w:t>
      </w:r>
      <w:r w:rsidRPr="005B2FE1">
        <w:t>. Brett </w:t>
      </w:r>
      <w:proofErr w:type="spellStart"/>
      <w:proofErr w:type="gramStart"/>
      <w:r w:rsidRPr="005B2FE1">
        <w:t>M.Rogers</w:t>
      </w:r>
      <w:proofErr w:type="spellEnd"/>
      <w:proofErr w:type="gramEnd"/>
      <w:r w:rsidRPr="005B2FE1">
        <w:t> and Benjamin Eldon Stevens, eds. Oxford: Oxford University Press. 46–74.</w:t>
      </w:r>
    </w:p>
    <w:p w14:paraId="31BEC1B8" w14:textId="19595C51" w:rsidR="005B2FE1" w:rsidRPr="006673BB" w:rsidRDefault="005B2FE1" w:rsidP="003B1B71">
      <w:pPr>
        <w:spacing w:line="480" w:lineRule="auto"/>
        <w:ind w:left="720" w:hanging="720"/>
      </w:pPr>
      <w:r w:rsidRPr="005B2FE1">
        <w:lastRenderedPageBreak/>
        <w:t>Weiner, Jesse, Benjamin Eldon Stevens, and Brett M. Rogers</w:t>
      </w:r>
      <w:r>
        <w:t>, eds</w:t>
      </w:r>
      <w:r w:rsidRPr="005B2FE1">
        <w:t>. 201</w:t>
      </w:r>
      <w:r>
        <w:t>8</w:t>
      </w:r>
      <w:r w:rsidRPr="005B2FE1">
        <w:t>. </w:t>
      </w:r>
      <w:r w:rsidRPr="005B2FE1">
        <w:rPr>
          <w:i/>
          <w:iCs/>
        </w:rPr>
        <w:t>Frankenstein and Its Classics</w:t>
      </w:r>
      <w:r>
        <w:rPr>
          <w:i/>
          <w:iCs/>
        </w:rPr>
        <w:t xml:space="preserve">: </w:t>
      </w:r>
      <w:proofErr w:type="gramStart"/>
      <w:r w:rsidRPr="005B2FE1">
        <w:rPr>
          <w:i/>
          <w:iCs/>
        </w:rPr>
        <w:t>the</w:t>
      </w:r>
      <w:proofErr w:type="gramEnd"/>
      <w:r w:rsidRPr="005B2FE1">
        <w:rPr>
          <w:i/>
          <w:iCs/>
        </w:rPr>
        <w:t xml:space="preserve"> Modern Prometheus from Antiquity to Science Fiction</w:t>
      </w:r>
      <w:r w:rsidRPr="005B2FE1">
        <w:t>. London: Bloomsbury Publishing.</w:t>
      </w:r>
    </w:p>
    <w:p w14:paraId="63A9D016" w14:textId="3666808C" w:rsidR="003B1B71" w:rsidRPr="006673BB" w:rsidRDefault="003B1B71" w:rsidP="003B1B71">
      <w:pPr>
        <w:spacing w:line="480" w:lineRule="auto"/>
        <w:ind w:left="720" w:hanging="720"/>
      </w:pPr>
      <w:r w:rsidRPr="006673BB">
        <w:t xml:space="preserve">Wheeler, Stephen. 2002. </w:t>
      </w:r>
      <w:r>
        <w:t>“</w:t>
      </w:r>
      <w:r w:rsidRPr="006673BB">
        <w:t>Lucan</w:t>
      </w:r>
      <w:r w:rsidR="00050F90">
        <w:t>’</w:t>
      </w:r>
      <w:r w:rsidRPr="006673BB">
        <w:t xml:space="preserve">s </w:t>
      </w:r>
      <w:r>
        <w:t>reception</w:t>
      </w:r>
      <w:r w:rsidRPr="006673BB">
        <w:t xml:space="preserve"> of Ovid</w:t>
      </w:r>
      <w:r w:rsidR="00050F90">
        <w:t>’</w:t>
      </w:r>
      <w:r w:rsidRPr="006673BB">
        <w:t>s </w:t>
      </w:r>
      <w:r w:rsidRPr="006673BB">
        <w:rPr>
          <w:i/>
        </w:rPr>
        <w:t>Metamorphoses</w:t>
      </w:r>
      <w:r w:rsidRPr="006673BB">
        <w:t>.</w:t>
      </w:r>
      <w:r>
        <w:t>”</w:t>
      </w:r>
      <w:r w:rsidRPr="006673BB">
        <w:t> </w:t>
      </w:r>
      <w:r w:rsidRPr="006673BB">
        <w:rPr>
          <w:i/>
        </w:rPr>
        <w:t>Arethusa</w:t>
      </w:r>
      <w:r w:rsidRPr="006673BB">
        <w:t>, 35.3: 361–</w:t>
      </w:r>
      <w:r>
        <w:t>80</w:t>
      </w:r>
      <w:r w:rsidRPr="006673BB">
        <w:t>.</w:t>
      </w:r>
    </w:p>
    <w:p w14:paraId="04A0BBC1" w14:textId="77777777" w:rsidR="003B1B71" w:rsidRPr="006673BB" w:rsidRDefault="003B1B71" w:rsidP="003B1B71">
      <w:pPr>
        <w:spacing w:line="480" w:lineRule="auto"/>
        <w:ind w:left="720" w:hanging="720"/>
      </w:pPr>
      <w:r w:rsidRPr="006673BB">
        <w:t xml:space="preserve">Whitton, Christopher. 2018. </w:t>
      </w:r>
      <w:r>
        <w:t>“</w:t>
      </w:r>
      <w:r w:rsidRPr="006673BB">
        <w:t>Latin literature.</w:t>
      </w:r>
      <w:r>
        <w:t>”</w:t>
      </w:r>
      <w:r w:rsidRPr="006673BB">
        <w:t xml:space="preserve"> </w:t>
      </w:r>
      <w:r w:rsidRPr="006673BB">
        <w:rPr>
          <w:i/>
          <w:iCs/>
        </w:rPr>
        <w:t>G&amp;R</w:t>
      </w:r>
      <w:r w:rsidRPr="006673BB">
        <w:t xml:space="preserve"> 65.2: 247–</w:t>
      </w:r>
      <w:proofErr w:type="gramStart"/>
      <w:r w:rsidRPr="006673BB">
        <w:t xml:space="preserve">53 </w:t>
      </w:r>
      <w:r>
        <w:t>.</w:t>
      </w:r>
      <w:proofErr w:type="gramEnd"/>
    </w:p>
    <w:p w14:paraId="2A94D026" w14:textId="77777777" w:rsidR="007A16A5" w:rsidRDefault="007A16A5" w:rsidP="003B1B71">
      <w:pPr>
        <w:spacing w:line="480" w:lineRule="auto"/>
        <w:ind w:left="720" w:hanging="720"/>
      </w:pPr>
      <w:r w:rsidRPr="007A16A5">
        <w:t>Wick, Claudia. 2004. </w:t>
      </w:r>
      <w:r w:rsidRPr="007A16A5">
        <w:rPr>
          <w:i/>
          <w:iCs/>
        </w:rPr>
        <w:t>Bellum civile. Liber IX. </w:t>
      </w:r>
      <w:proofErr w:type="spellStart"/>
      <w:r w:rsidRPr="007A16A5">
        <w:rPr>
          <w:i/>
          <w:iCs/>
        </w:rPr>
        <w:t>Beiträge</w:t>
      </w:r>
      <w:proofErr w:type="spellEnd"/>
      <w:r w:rsidRPr="007A16A5">
        <w:rPr>
          <w:i/>
          <w:iCs/>
        </w:rPr>
        <w:t xml:space="preserve"> </w:t>
      </w:r>
      <w:proofErr w:type="spellStart"/>
      <w:r w:rsidRPr="007A16A5">
        <w:rPr>
          <w:i/>
          <w:iCs/>
        </w:rPr>
        <w:t>zur</w:t>
      </w:r>
      <w:proofErr w:type="spellEnd"/>
      <w:r w:rsidRPr="007A16A5">
        <w:rPr>
          <w:i/>
          <w:iCs/>
        </w:rPr>
        <w:t xml:space="preserve"> </w:t>
      </w:r>
      <w:proofErr w:type="spellStart"/>
      <w:r w:rsidRPr="007A16A5">
        <w:rPr>
          <w:i/>
          <w:iCs/>
        </w:rPr>
        <w:t>Altertumskunde</w:t>
      </w:r>
      <w:proofErr w:type="spellEnd"/>
      <w:r w:rsidRPr="007A16A5">
        <w:rPr>
          <w:i/>
          <w:iCs/>
        </w:rPr>
        <w:t>; Bd. 201-202.</w:t>
      </w:r>
      <w:r w:rsidRPr="007A16A5">
        <w:t xml:space="preserve"> München: K.G. Saur.</w:t>
      </w:r>
    </w:p>
    <w:p w14:paraId="254F93D6" w14:textId="16753C3E" w:rsidR="003B1B71" w:rsidRPr="006673BB" w:rsidRDefault="003B1B71" w:rsidP="003B1B71">
      <w:pPr>
        <w:spacing w:line="480" w:lineRule="auto"/>
        <w:ind w:left="720" w:hanging="720"/>
      </w:pPr>
      <w:proofErr w:type="spellStart"/>
      <w:r w:rsidRPr="006673BB">
        <w:t>Wijsman</w:t>
      </w:r>
      <w:proofErr w:type="spellEnd"/>
      <w:r w:rsidRPr="006673BB">
        <w:t>, Henri J. W. 1996.</w:t>
      </w:r>
      <w:r w:rsidRPr="006673BB">
        <w:rPr>
          <w:i/>
          <w:iCs/>
        </w:rPr>
        <w:t>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sidRPr="006673BB">
        <w:rPr>
          <w:i/>
          <w:iCs/>
        </w:rPr>
        <w:t xml:space="preserve">, </w:t>
      </w:r>
      <w:r w:rsidRPr="00D46018">
        <w:t>Argonautica </w:t>
      </w:r>
      <w:r w:rsidRPr="006673BB">
        <w:rPr>
          <w:i/>
          <w:iCs/>
        </w:rPr>
        <w:t xml:space="preserve">Book V: A </w:t>
      </w:r>
      <w:r>
        <w:rPr>
          <w:i/>
          <w:iCs/>
        </w:rPr>
        <w:t>Commentary</w:t>
      </w:r>
      <w:r>
        <w:t xml:space="preserve">. </w:t>
      </w:r>
      <w:r w:rsidRPr="006673BB">
        <w:t>Leiden:</w:t>
      </w:r>
      <w:r>
        <w:t xml:space="preserve"> </w:t>
      </w:r>
      <w:r w:rsidRPr="006673BB">
        <w:t>Brill.</w:t>
      </w:r>
    </w:p>
    <w:p w14:paraId="78E73F79" w14:textId="77777777" w:rsidR="003B1B71" w:rsidRPr="006673BB" w:rsidRDefault="003B1B71" w:rsidP="003B1B71">
      <w:pPr>
        <w:spacing w:line="480" w:lineRule="auto"/>
        <w:ind w:left="720" w:hanging="720"/>
      </w:pPr>
      <w:proofErr w:type="spellStart"/>
      <w:r w:rsidRPr="006673BB">
        <w:t>Wijsman</w:t>
      </w:r>
      <w:proofErr w:type="spellEnd"/>
      <w:r w:rsidRPr="006673BB">
        <w:t xml:space="preserve">, Henri J. W. </w:t>
      </w:r>
      <w:r>
        <w:t>2000.</w:t>
      </w:r>
      <w:r w:rsidRPr="006673BB">
        <w:rPr>
          <w:i/>
          <w:iCs/>
        </w:rPr>
        <w:t>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rsidRPr="006673BB">
        <w:rPr>
          <w:i/>
          <w:iCs/>
        </w:rPr>
        <w:t xml:space="preserve">, </w:t>
      </w:r>
      <w:r w:rsidRPr="00D46018">
        <w:t>Argonautica</w:t>
      </w:r>
      <w:r w:rsidRPr="006673BB">
        <w:rPr>
          <w:i/>
          <w:iCs/>
        </w:rPr>
        <w:t xml:space="preserve"> Book VI: A </w:t>
      </w:r>
      <w:r>
        <w:rPr>
          <w:i/>
          <w:iCs/>
        </w:rPr>
        <w:t>Commentary</w:t>
      </w:r>
      <w:r w:rsidRPr="006673BB">
        <w:t>.</w:t>
      </w:r>
      <w:r>
        <w:t xml:space="preserve"> </w:t>
      </w:r>
      <w:r w:rsidRPr="006673BB">
        <w:t>Leiden: Brill.</w:t>
      </w:r>
    </w:p>
    <w:p w14:paraId="5A7AF0C7" w14:textId="77777777" w:rsidR="003B1B71" w:rsidRPr="006673BB" w:rsidRDefault="003B1B71" w:rsidP="003B1B71">
      <w:pPr>
        <w:spacing w:line="480" w:lineRule="auto"/>
        <w:ind w:left="720" w:hanging="720"/>
      </w:pPr>
      <w:r w:rsidRPr="006673BB">
        <w:t xml:space="preserve">Williams, Gordon M. 1978. </w:t>
      </w:r>
      <w:r w:rsidRPr="006673BB">
        <w:rPr>
          <w:i/>
        </w:rPr>
        <w:t>Change and Decline: Roman Literature in the Early Empire</w:t>
      </w:r>
      <w:r w:rsidRPr="006673BB">
        <w:t>. Berkeley: University of California Press.</w:t>
      </w:r>
    </w:p>
    <w:p w14:paraId="3973EAD2" w14:textId="77777777" w:rsidR="003B1B71" w:rsidRPr="006673BB" w:rsidRDefault="003B1B71" w:rsidP="003B1B71">
      <w:pPr>
        <w:spacing w:line="480" w:lineRule="auto"/>
        <w:ind w:left="720" w:hanging="720"/>
      </w:pPr>
      <w:r w:rsidRPr="006673BB">
        <w:t xml:space="preserve">Williams, R. D. 1972. </w:t>
      </w:r>
      <w:proofErr w:type="spellStart"/>
      <w:r w:rsidRPr="006673BB">
        <w:rPr>
          <w:i/>
          <w:iCs/>
        </w:rPr>
        <w:t>Thebaidos</w:t>
      </w:r>
      <w:proofErr w:type="spellEnd"/>
      <w:r w:rsidRPr="006673BB">
        <w:rPr>
          <w:i/>
          <w:iCs/>
        </w:rPr>
        <w:t xml:space="preserve"> liber </w:t>
      </w:r>
      <w:proofErr w:type="spellStart"/>
      <w:r w:rsidRPr="006673BB">
        <w:rPr>
          <w:i/>
          <w:iCs/>
        </w:rPr>
        <w:t>decimus</w:t>
      </w:r>
      <w:proofErr w:type="spellEnd"/>
      <w:r w:rsidRPr="006673BB">
        <w:t>. Leiden: Brill.</w:t>
      </w:r>
    </w:p>
    <w:p w14:paraId="2F043CAD" w14:textId="77777777" w:rsidR="003B1B71" w:rsidRPr="006673BB" w:rsidRDefault="003B1B71" w:rsidP="003B1B71">
      <w:pPr>
        <w:spacing w:line="480" w:lineRule="auto"/>
        <w:ind w:left="720" w:hanging="720"/>
      </w:pPr>
      <w:r w:rsidRPr="006673BB">
        <w:t>Wilson-Okamura, David Scott. 2010. </w:t>
      </w:r>
      <w:r w:rsidRPr="006673BB">
        <w:rPr>
          <w:i/>
          <w:iCs/>
        </w:rPr>
        <w:t>Virgil in the Renaissance</w:t>
      </w:r>
      <w:r w:rsidRPr="006673BB">
        <w:t>. Cambridge: Cambridge University Press.</w:t>
      </w:r>
    </w:p>
    <w:p w14:paraId="50989023" w14:textId="77777777" w:rsidR="003B1B71" w:rsidRPr="006673BB" w:rsidRDefault="003B1B71" w:rsidP="003B1B71">
      <w:pPr>
        <w:spacing w:line="480" w:lineRule="auto"/>
        <w:ind w:left="720" w:hanging="720"/>
      </w:pPr>
      <w:r w:rsidRPr="006673BB">
        <w:t xml:space="preserve">Zeitlin, </w:t>
      </w:r>
      <w:proofErr w:type="spellStart"/>
      <w:r w:rsidRPr="006673BB">
        <w:t>Froma</w:t>
      </w:r>
      <w:proofErr w:type="spellEnd"/>
      <w:r w:rsidRPr="006673BB">
        <w:t xml:space="preserve"> I. 1990. </w:t>
      </w:r>
      <w:r>
        <w:t>“</w:t>
      </w:r>
      <w:r w:rsidRPr="006673BB">
        <w:t xml:space="preserve">Thebes: </w:t>
      </w:r>
      <w:r>
        <w:t>theater</w:t>
      </w:r>
      <w:r w:rsidRPr="006673BB">
        <w:t xml:space="preserve"> of </w:t>
      </w:r>
      <w:r>
        <w:t>self</w:t>
      </w:r>
      <w:r w:rsidRPr="006673BB">
        <w:t xml:space="preserve"> and </w:t>
      </w:r>
      <w:r>
        <w:t>society</w:t>
      </w:r>
      <w:r w:rsidRPr="006673BB">
        <w:t xml:space="preserve"> in Athenian </w:t>
      </w:r>
      <w:r>
        <w:t>drama</w:t>
      </w:r>
      <w:r w:rsidRPr="006673BB">
        <w:t>.</w:t>
      </w:r>
      <w:r>
        <w:t>”</w:t>
      </w:r>
      <w:r w:rsidRPr="006673BB">
        <w:t xml:space="preserve"> In </w:t>
      </w:r>
      <w:r w:rsidRPr="006673BB">
        <w:rPr>
          <w:i/>
          <w:iCs/>
        </w:rPr>
        <w:t xml:space="preserve">Nothing to Do with Dionysus? Athenian Drama in </w:t>
      </w:r>
      <w:r>
        <w:rPr>
          <w:i/>
          <w:iCs/>
        </w:rPr>
        <w:t>its</w:t>
      </w:r>
      <w:r w:rsidRPr="006673BB">
        <w:rPr>
          <w:i/>
          <w:iCs/>
        </w:rPr>
        <w:t xml:space="preserve"> Social Context</w:t>
      </w:r>
      <w:r>
        <w:t>, ed. by</w:t>
      </w:r>
      <w:r w:rsidRPr="006673BB">
        <w:t xml:space="preserve"> J</w:t>
      </w:r>
      <w:r>
        <w:t>.</w:t>
      </w:r>
      <w:r w:rsidRPr="006673BB">
        <w:t xml:space="preserve"> Winkler and F. I. Zeitlin, 130–67. Princeton: Princeton University Press.</w:t>
      </w:r>
    </w:p>
    <w:p w14:paraId="07DE8003" w14:textId="31400B75" w:rsidR="003B1B71" w:rsidRDefault="003B1B71" w:rsidP="003B1B71">
      <w:pPr>
        <w:spacing w:line="480" w:lineRule="auto"/>
        <w:ind w:left="720" w:hanging="720"/>
      </w:pPr>
      <w:proofErr w:type="spellStart"/>
      <w:r w:rsidRPr="006673BB">
        <w:t>Zissos</w:t>
      </w:r>
      <w:proofErr w:type="spellEnd"/>
      <w:r w:rsidRPr="006673BB">
        <w:t xml:space="preserve">, Andrew. 1999. </w:t>
      </w:r>
      <w:r>
        <w:t>“</w:t>
      </w:r>
      <w:r w:rsidRPr="006673BB">
        <w:t>Allusion and narrative possibility in the </w:t>
      </w:r>
      <w:r w:rsidRPr="006673BB">
        <w:rPr>
          <w:i/>
          <w:iCs/>
        </w:rPr>
        <w:t>Argonautica</w:t>
      </w:r>
      <w:r w:rsidRPr="006673BB">
        <w:t xml:space="preserve"> of </w:t>
      </w:r>
      <w:proofErr w:type="spellStart"/>
      <w:r w:rsidRPr="006673BB">
        <w:t>Valerius</w:t>
      </w:r>
      <w:proofErr w:type="spellEnd"/>
      <w:r w:rsidRPr="006673BB">
        <w:t xml:space="preserve"> </w:t>
      </w:r>
      <w:proofErr w:type="spellStart"/>
      <w:r w:rsidRPr="006673BB">
        <w:t>Flaccus</w:t>
      </w:r>
      <w:proofErr w:type="spellEnd"/>
      <w:r w:rsidRPr="006673BB">
        <w:t>.</w:t>
      </w:r>
      <w:r>
        <w:t>”</w:t>
      </w:r>
      <w:r w:rsidRPr="006673BB">
        <w:rPr>
          <w:i/>
          <w:iCs/>
        </w:rPr>
        <w:t xml:space="preserve"> </w:t>
      </w:r>
      <w:proofErr w:type="spellStart"/>
      <w:r w:rsidRPr="006673BB">
        <w:rPr>
          <w:i/>
          <w:iCs/>
        </w:rPr>
        <w:t>CP</w:t>
      </w:r>
      <w:r>
        <w:rPr>
          <w:i/>
          <w:iCs/>
        </w:rPr>
        <w:t>h</w:t>
      </w:r>
      <w:proofErr w:type="spellEnd"/>
      <w:r w:rsidRPr="006673BB">
        <w:t xml:space="preserve"> 94.3: 289–301. </w:t>
      </w:r>
    </w:p>
    <w:p w14:paraId="7DE198C6" w14:textId="5C51E650" w:rsidR="003B1B71" w:rsidRPr="006673BB" w:rsidRDefault="003B1B71" w:rsidP="003B1B71">
      <w:pPr>
        <w:spacing w:line="480" w:lineRule="auto"/>
        <w:ind w:left="720" w:hanging="720"/>
      </w:pPr>
      <w:proofErr w:type="spellStart"/>
      <w:r w:rsidRPr="006673BB">
        <w:lastRenderedPageBreak/>
        <w:t>Zissos</w:t>
      </w:r>
      <w:proofErr w:type="spellEnd"/>
      <w:r w:rsidRPr="006673BB">
        <w:t xml:space="preserve">, Andrew. 2002. </w:t>
      </w:r>
      <w:r>
        <w:t>“</w:t>
      </w:r>
      <w:r w:rsidRPr="006673BB">
        <w:t xml:space="preserve">Reading models and the Homeric program in </w:t>
      </w:r>
      <w:proofErr w:type="spellStart"/>
      <w:r w:rsidRPr="006673BB">
        <w:t>Valerius</w:t>
      </w:r>
      <w:proofErr w:type="spellEnd"/>
      <w:r w:rsidRPr="006673BB">
        <w:t xml:space="preserve"> </w:t>
      </w:r>
      <w:proofErr w:type="spellStart"/>
      <w:r w:rsidRPr="006673BB">
        <w:t>Flaccus</w:t>
      </w:r>
      <w:proofErr w:type="spellEnd"/>
      <w:r w:rsidR="00050F90">
        <w:t>’</w:t>
      </w:r>
      <w:r w:rsidRPr="006673BB">
        <w:t> </w:t>
      </w:r>
      <w:r w:rsidRPr="006673BB">
        <w:rPr>
          <w:i/>
          <w:iCs/>
        </w:rPr>
        <w:t>Argonautica</w:t>
      </w:r>
      <w:r w:rsidRPr="006673BB">
        <w:t>.</w:t>
      </w:r>
      <w:r>
        <w:t>”</w:t>
      </w:r>
      <w:r w:rsidRPr="006673BB">
        <w:t> </w:t>
      </w:r>
      <w:r w:rsidRPr="006673BB">
        <w:rPr>
          <w:i/>
          <w:iCs/>
        </w:rPr>
        <w:t>Helios</w:t>
      </w:r>
      <w:r w:rsidRPr="006673BB">
        <w:t xml:space="preserve"> 29.1: 69–96. </w:t>
      </w:r>
    </w:p>
    <w:p w14:paraId="52AEF225" w14:textId="77777777" w:rsidR="003B1B71" w:rsidRPr="006673BB" w:rsidRDefault="003B1B71" w:rsidP="003B1B71">
      <w:pPr>
        <w:spacing w:line="480" w:lineRule="auto"/>
        <w:ind w:left="720" w:hanging="720"/>
      </w:pPr>
      <w:proofErr w:type="spellStart"/>
      <w:r w:rsidRPr="006673BB">
        <w:t>Zissos</w:t>
      </w:r>
      <w:proofErr w:type="spellEnd"/>
      <w:r w:rsidRPr="006673BB">
        <w:t xml:space="preserve">, Andrew. 2003. </w:t>
      </w:r>
      <w:r>
        <w:t>“</w:t>
      </w:r>
      <w:r w:rsidRPr="006673BB">
        <w:t>Spectacle and elite in the </w:t>
      </w:r>
      <w:r w:rsidRPr="006673BB">
        <w:rPr>
          <w:i/>
          <w:iCs/>
        </w:rPr>
        <w:t>Argonautica</w:t>
      </w:r>
      <w:r w:rsidRPr="006673BB">
        <w:t xml:space="preserve"> of </w:t>
      </w:r>
      <w:proofErr w:type="spellStart"/>
      <w:r w:rsidRPr="006673BB">
        <w:t>Valerius</w:t>
      </w:r>
      <w:proofErr w:type="spellEnd"/>
      <w:r w:rsidRPr="006673BB">
        <w:t xml:space="preserve"> </w:t>
      </w:r>
      <w:proofErr w:type="spellStart"/>
      <w:r w:rsidRPr="006673BB">
        <w:t>Flaccus</w:t>
      </w:r>
      <w:proofErr w:type="spellEnd"/>
      <w:r w:rsidRPr="006673BB">
        <w:t>.</w:t>
      </w:r>
      <w:r>
        <w:t>”</w:t>
      </w:r>
      <w:r w:rsidRPr="006673BB">
        <w:t xml:space="preserve"> In </w:t>
      </w:r>
      <w:r w:rsidRPr="006673BB">
        <w:rPr>
          <w:i/>
          <w:iCs/>
        </w:rPr>
        <w:t>Flavian Rome: Culture, Image, Text</w:t>
      </w:r>
      <w:r>
        <w:rPr>
          <w:i/>
          <w:iCs/>
        </w:rPr>
        <w:t>, ed. by</w:t>
      </w:r>
      <w:r w:rsidRPr="006673BB">
        <w:t xml:space="preserve"> A</w:t>
      </w:r>
      <w:r>
        <w:t>.</w:t>
      </w:r>
      <w:r w:rsidRPr="006673BB">
        <w:t xml:space="preserve"> J. Boyle and W</w:t>
      </w:r>
      <w:r>
        <w:t>.</w:t>
      </w:r>
      <w:r w:rsidRPr="006673BB">
        <w:t xml:space="preserve"> J. Dominik, 659–84. Leiden: Brill. </w:t>
      </w:r>
    </w:p>
    <w:p w14:paraId="1C8C45FE" w14:textId="77777777" w:rsidR="003B1B71" w:rsidRPr="003D02AF" w:rsidRDefault="003B1B71" w:rsidP="003B1B71">
      <w:pPr>
        <w:spacing w:line="480" w:lineRule="auto"/>
        <w:ind w:left="720" w:hanging="720"/>
        <w:rPr>
          <w:lang w:val="it-IT"/>
        </w:rPr>
      </w:pPr>
      <w:proofErr w:type="spellStart"/>
      <w:r w:rsidRPr="006673BB">
        <w:t>Zissos</w:t>
      </w:r>
      <w:proofErr w:type="spellEnd"/>
      <w:r w:rsidRPr="006673BB">
        <w:t xml:space="preserve">, Andrew. 2004a. </w:t>
      </w:r>
      <w:r>
        <w:t>“</w:t>
      </w:r>
      <w:r w:rsidRPr="006673BB">
        <w:t xml:space="preserve">Terminal middle: </w:t>
      </w:r>
      <w:r>
        <w:t xml:space="preserve">the </w:t>
      </w:r>
      <w:r w:rsidRPr="006673BB">
        <w:rPr>
          <w:i/>
          <w:iCs/>
        </w:rPr>
        <w:t>Argonautica</w:t>
      </w:r>
      <w:r w:rsidRPr="006673BB">
        <w:t xml:space="preserve"> of </w:t>
      </w:r>
      <w:proofErr w:type="spellStart"/>
      <w:r w:rsidRPr="006673BB">
        <w:t>Valerius</w:t>
      </w:r>
      <w:proofErr w:type="spellEnd"/>
      <w:r w:rsidRPr="006673BB">
        <w:t xml:space="preserve"> </w:t>
      </w:r>
      <w:proofErr w:type="spellStart"/>
      <w:r w:rsidRPr="006673BB">
        <w:t>Flaccus</w:t>
      </w:r>
      <w:proofErr w:type="spellEnd"/>
      <w:r w:rsidRPr="006673BB">
        <w:t>.</w:t>
      </w:r>
      <w:r>
        <w:t>”</w:t>
      </w:r>
      <w:r w:rsidRPr="006673BB">
        <w:t xml:space="preserve"> In</w:t>
      </w:r>
      <w:r w:rsidRPr="006673BB">
        <w:rPr>
          <w:i/>
          <w:iCs/>
        </w:rPr>
        <w:t> Middles in Latin Poetry</w:t>
      </w:r>
      <w:r>
        <w:t>, ed. by</w:t>
      </w:r>
      <w:r w:rsidRPr="006673BB">
        <w:t xml:space="preserve"> S</w:t>
      </w:r>
      <w:r>
        <w:t>.</w:t>
      </w:r>
      <w:r w:rsidRPr="006673BB">
        <w:t xml:space="preserve"> </w:t>
      </w:r>
      <w:proofErr w:type="spellStart"/>
      <w:r w:rsidRPr="006673BB">
        <w:t>Kyriakidis</w:t>
      </w:r>
      <w:proofErr w:type="spellEnd"/>
      <w:r w:rsidRPr="006673BB">
        <w:t xml:space="preserve"> and F</w:t>
      </w:r>
      <w:r>
        <w:t>.</w:t>
      </w:r>
      <w:r w:rsidRPr="006673BB">
        <w:t xml:space="preserve"> </w:t>
      </w:r>
      <w:r>
        <w:t>de</w:t>
      </w:r>
      <w:r w:rsidRPr="006673BB">
        <w:t xml:space="preserve"> Martino, 311–44. </w:t>
      </w:r>
      <w:r w:rsidRPr="003D02AF">
        <w:rPr>
          <w:lang w:val="it-IT"/>
        </w:rPr>
        <w:t xml:space="preserve">Bari: Levante. </w:t>
      </w:r>
    </w:p>
    <w:p w14:paraId="4C65DEDD" w14:textId="164AADB4" w:rsidR="003B1B71" w:rsidRPr="006673BB" w:rsidRDefault="003B1B71" w:rsidP="003B1B71">
      <w:pPr>
        <w:spacing w:line="480" w:lineRule="auto"/>
        <w:ind w:left="720" w:hanging="720"/>
      </w:pPr>
      <w:proofErr w:type="spellStart"/>
      <w:r w:rsidRPr="003D02AF">
        <w:rPr>
          <w:lang w:val="it-IT"/>
        </w:rPr>
        <w:t>Zissos</w:t>
      </w:r>
      <w:proofErr w:type="spellEnd"/>
      <w:r w:rsidRPr="003D02AF">
        <w:rPr>
          <w:lang w:val="it-IT"/>
        </w:rPr>
        <w:t>, Andrew. 2004b. “L</w:t>
      </w:r>
      <w:r w:rsidR="00050F90">
        <w:rPr>
          <w:lang w:val="it-IT"/>
        </w:rPr>
        <w:t>’</w:t>
      </w:r>
      <w:r w:rsidRPr="003D02AF">
        <w:rPr>
          <w:lang w:val="it-IT"/>
        </w:rPr>
        <w:t xml:space="preserve">ironia allusiva: </w:t>
      </w:r>
      <w:proofErr w:type="spellStart"/>
      <w:r w:rsidRPr="003D02AF">
        <w:rPr>
          <w:lang w:val="it-IT"/>
        </w:rPr>
        <w:t>Lucan</w:t>
      </w:r>
      <w:r w:rsidR="00050F90">
        <w:rPr>
          <w:lang w:val="it-IT"/>
        </w:rPr>
        <w:t>’</w:t>
      </w:r>
      <w:r w:rsidRPr="003D02AF">
        <w:rPr>
          <w:lang w:val="it-IT"/>
        </w:rPr>
        <w:t>s</w:t>
      </w:r>
      <w:proofErr w:type="spellEnd"/>
      <w:r w:rsidRPr="003D02AF">
        <w:rPr>
          <w:lang w:val="it-IT"/>
        </w:rPr>
        <w:t> </w:t>
      </w:r>
      <w:r w:rsidRPr="00254DA0">
        <w:rPr>
          <w:i/>
          <w:iCs/>
          <w:lang w:val="it-IT"/>
        </w:rPr>
        <w:t>Bellum Civile</w:t>
      </w:r>
      <w:r w:rsidRPr="003D02AF">
        <w:rPr>
          <w:lang w:val="it-IT"/>
        </w:rPr>
        <w:t> and the </w:t>
      </w:r>
      <w:r w:rsidRPr="003D02AF">
        <w:rPr>
          <w:i/>
          <w:iCs/>
          <w:lang w:val="it-IT"/>
        </w:rPr>
        <w:t>Argonautica</w:t>
      </w:r>
      <w:r w:rsidRPr="003D02AF">
        <w:rPr>
          <w:lang w:val="it-IT"/>
        </w:rPr>
        <w:t xml:space="preserve"> of </w:t>
      </w:r>
      <w:proofErr w:type="spellStart"/>
      <w:r w:rsidRPr="003D02AF">
        <w:rPr>
          <w:lang w:val="it-IT"/>
        </w:rPr>
        <w:t>Valerius</w:t>
      </w:r>
      <w:proofErr w:type="spellEnd"/>
      <w:r w:rsidRPr="003D02AF">
        <w:rPr>
          <w:lang w:val="it-IT"/>
        </w:rPr>
        <w:t xml:space="preserve"> </w:t>
      </w:r>
      <w:proofErr w:type="spellStart"/>
      <w:r w:rsidRPr="003D02AF">
        <w:rPr>
          <w:lang w:val="it-IT"/>
        </w:rPr>
        <w:t>Flaccus</w:t>
      </w:r>
      <w:proofErr w:type="spellEnd"/>
      <w:r w:rsidRPr="003D02AF">
        <w:rPr>
          <w:lang w:val="it-IT"/>
        </w:rPr>
        <w:t xml:space="preserve">.” </w:t>
      </w:r>
      <w:r w:rsidRPr="00C15891">
        <w:rPr>
          <w:lang w:val="it-IT"/>
        </w:rPr>
        <w:t>In </w:t>
      </w:r>
      <w:r w:rsidRPr="00C15891">
        <w:rPr>
          <w:i/>
          <w:iCs/>
          <w:lang w:val="it-IT"/>
        </w:rPr>
        <w:t>Lucano e la tradizione dell</w:t>
      </w:r>
      <w:r w:rsidR="00050F90">
        <w:rPr>
          <w:i/>
          <w:iCs/>
          <w:lang w:val="it-IT"/>
        </w:rPr>
        <w:t>’</w:t>
      </w:r>
      <w:r w:rsidRPr="00C15891">
        <w:rPr>
          <w:i/>
          <w:iCs/>
          <w:lang w:val="it-IT"/>
        </w:rPr>
        <w:t xml:space="preserve">epica Latina: </w:t>
      </w:r>
      <w:r>
        <w:rPr>
          <w:i/>
          <w:iCs/>
          <w:lang w:val="it-IT"/>
        </w:rPr>
        <w:t>atti</w:t>
      </w:r>
      <w:r w:rsidRPr="00C15891">
        <w:rPr>
          <w:i/>
          <w:iCs/>
          <w:lang w:val="it-IT"/>
        </w:rPr>
        <w:t xml:space="preserve"> del convegno internazionale di studi, Fisciano-Salerno, 19–20 ottobre, 2001</w:t>
      </w:r>
      <w:r>
        <w:rPr>
          <w:lang w:val="it-IT"/>
        </w:rPr>
        <w:t>, ed. by</w:t>
      </w:r>
      <w:r w:rsidRPr="00C15891">
        <w:rPr>
          <w:lang w:val="it-IT"/>
        </w:rPr>
        <w:t xml:space="preserve"> P</w:t>
      </w:r>
      <w:r>
        <w:rPr>
          <w:lang w:val="it-IT"/>
        </w:rPr>
        <w:t>.</w:t>
      </w:r>
      <w:r w:rsidRPr="00C15891">
        <w:rPr>
          <w:lang w:val="it-IT"/>
        </w:rPr>
        <w:t xml:space="preserve"> Esposito and E</w:t>
      </w:r>
      <w:r>
        <w:rPr>
          <w:lang w:val="it-IT"/>
        </w:rPr>
        <w:t>.</w:t>
      </w:r>
      <w:r w:rsidRPr="00C15891">
        <w:rPr>
          <w:lang w:val="it-IT"/>
        </w:rPr>
        <w:t xml:space="preserve"> M. </w:t>
      </w:r>
      <w:proofErr w:type="spellStart"/>
      <w:r w:rsidRPr="00C15891">
        <w:rPr>
          <w:lang w:val="it-IT"/>
        </w:rPr>
        <w:t>Ariemma</w:t>
      </w:r>
      <w:proofErr w:type="spellEnd"/>
      <w:r w:rsidRPr="00C15891">
        <w:rPr>
          <w:lang w:val="it-IT"/>
        </w:rPr>
        <w:t xml:space="preserve">, 21–38. </w:t>
      </w:r>
      <w:r w:rsidRPr="006673BB">
        <w:t xml:space="preserve">Naples: </w:t>
      </w:r>
      <w:proofErr w:type="spellStart"/>
      <w:r w:rsidRPr="006673BB">
        <w:t>Guida</w:t>
      </w:r>
      <w:proofErr w:type="spellEnd"/>
      <w:r w:rsidRPr="006673BB">
        <w:t xml:space="preserve">. </w:t>
      </w:r>
    </w:p>
    <w:p w14:paraId="7B23A9F6" w14:textId="77777777" w:rsidR="003B1B71" w:rsidRPr="006673BB" w:rsidRDefault="003B1B71" w:rsidP="003B1B71">
      <w:pPr>
        <w:spacing w:line="480" w:lineRule="auto"/>
        <w:ind w:left="720" w:hanging="720"/>
      </w:pPr>
      <w:proofErr w:type="spellStart"/>
      <w:r w:rsidRPr="006673BB">
        <w:t>Zissos</w:t>
      </w:r>
      <w:proofErr w:type="spellEnd"/>
      <w:r w:rsidRPr="006673BB">
        <w:t xml:space="preserve">, Andrew. 2004c. </w:t>
      </w:r>
      <w:r>
        <w:t>“</w:t>
      </w:r>
      <w:r w:rsidRPr="006673BB">
        <w:t>Navigating genres: Martial 7.19 and the </w:t>
      </w:r>
      <w:r w:rsidRPr="006673BB">
        <w:rPr>
          <w:i/>
          <w:iCs/>
        </w:rPr>
        <w:t>Argonautica</w:t>
      </w:r>
      <w:r w:rsidRPr="006673BB">
        <w:t xml:space="preserve"> of </w:t>
      </w:r>
      <w:proofErr w:type="spellStart"/>
      <w:r w:rsidRPr="006673BB">
        <w:t>Valerius</w:t>
      </w:r>
      <w:proofErr w:type="spellEnd"/>
      <w:r w:rsidRPr="006673BB">
        <w:t xml:space="preserve"> </w:t>
      </w:r>
      <w:proofErr w:type="spellStart"/>
      <w:r w:rsidRPr="006673BB">
        <w:t>Flaccus</w:t>
      </w:r>
      <w:proofErr w:type="spellEnd"/>
      <w:r w:rsidRPr="006673BB">
        <w:t>.</w:t>
      </w:r>
      <w:r>
        <w:t>”</w:t>
      </w:r>
      <w:r w:rsidRPr="006673BB">
        <w:t xml:space="preserve"> </w:t>
      </w:r>
      <w:r w:rsidRPr="006673BB">
        <w:rPr>
          <w:i/>
          <w:iCs/>
        </w:rPr>
        <w:t>CJ</w:t>
      </w:r>
      <w:r w:rsidRPr="006673BB">
        <w:t xml:space="preserve"> 99.4: 405–22. </w:t>
      </w:r>
    </w:p>
    <w:p w14:paraId="223C2EDE" w14:textId="77777777" w:rsidR="003B1B71" w:rsidRPr="006673BB" w:rsidRDefault="003B1B71" w:rsidP="003B1B71">
      <w:pPr>
        <w:spacing w:line="480" w:lineRule="auto"/>
        <w:ind w:left="720" w:hanging="720"/>
      </w:pPr>
      <w:proofErr w:type="spellStart"/>
      <w:r w:rsidRPr="006673BB">
        <w:t>Zissos</w:t>
      </w:r>
      <w:proofErr w:type="spellEnd"/>
      <w:r w:rsidRPr="006673BB">
        <w:t xml:space="preserve">, Andrew. 2006a. </w:t>
      </w:r>
      <w:r>
        <w:t>“</w:t>
      </w:r>
      <w:r w:rsidRPr="006673BB">
        <w:t xml:space="preserve">Sailing and sea-storm in </w:t>
      </w:r>
      <w:proofErr w:type="spellStart"/>
      <w:r w:rsidRPr="006673BB">
        <w:t>Valerius</w:t>
      </w:r>
      <w:proofErr w:type="spellEnd"/>
      <w:r w:rsidRPr="006673BB">
        <w:t xml:space="preserve"> </w:t>
      </w:r>
      <w:proofErr w:type="spellStart"/>
      <w:r w:rsidRPr="006673BB">
        <w:t>Flaccus</w:t>
      </w:r>
      <w:proofErr w:type="spellEnd"/>
      <w:r w:rsidRPr="006673BB">
        <w:t xml:space="preserve"> (</w:t>
      </w:r>
      <w:r w:rsidRPr="006673BB">
        <w:rPr>
          <w:i/>
          <w:iCs/>
        </w:rPr>
        <w:t>Argonautica</w:t>
      </w:r>
      <w:r w:rsidRPr="006673BB">
        <w:t xml:space="preserve"> 1.574–642): </w:t>
      </w:r>
      <w:r>
        <w:t>the</w:t>
      </w:r>
      <w:r w:rsidRPr="006673BB">
        <w:t xml:space="preserve"> rhetoric of inundation.</w:t>
      </w:r>
      <w:r>
        <w:t>”</w:t>
      </w:r>
      <w:r w:rsidRPr="006673BB">
        <w:t xml:space="preserve"> In </w:t>
      </w:r>
      <w:r w:rsidRPr="006673BB">
        <w:rPr>
          <w:i/>
          <w:iCs/>
        </w:rPr>
        <w:t>Flavian Poetry</w:t>
      </w:r>
      <w:r>
        <w:t>, ed. by</w:t>
      </w:r>
      <w:r w:rsidRPr="006673BB">
        <w:t xml:space="preserve"> R</w:t>
      </w:r>
      <w:r>
        <w:t xml:space="preserve">. </w:t>
      </w:r>
      <w:r w:rsidRPr="006673BB">
        <w:t xml:space="preserve">R. </w:t>
      </w:r>
      <w:proofErr w:type="spellStart"/>
      <w:r w:rsidRPr="006673BB">
        <w:t>Nauta</w:t>
      </w:r>
      <w:proofErr w:type="spellEnd"/>
      <w:r w:rsidRPr="006673BB">
        <w:t>, H</w:t>
      </w:r>
      <w:r>
        <w:t>.-J.</w:t>
      </w:r>
      <w:r w:rsidRPr="006673BB">
        <w:t xml:space="preserve"> van Dam, and J</w:t>
      </w:r>
      <w:r>
        <w:t>.</w:t>
      </w:r>
      <w:r w:rsidRPr="006673BB">
        <w:t xml:space="preserve"> J. L. </w:t>
      </w:r>
      <w:proofErr w:type="spellStart"/>
      <w:r w:rsidRPr="006673BB">
        <w:t>Smolenaars</w:t>
      </w:r>
      <w:proofErr w:type="spellEnd"/>
      <w:r w:rsidRPr="006673BB">
        <w:t xml:space="preserve">, 79–95. Leiden: Brill. </w:t>
      </w:r>
    </w:p>
    <w:p w14:paraId="79DEAEB8" w14:textId="10CDEF15" w:rsidR="003B1B71" w:rsidRPr="006673BB" w:rsidRDefault="003B1B71" w:rsidP="003B1B71">
      <w:pPr>
        <w:spacing w:line="480" w:lineRule="auto"/>
        <w:ind w:left="720" w:hanging="720"/>
      </w:pPr>
      <w:proofErr w:type="spellStart"/>
      <w:r w:rsidRPr="006673BB">
        <w:t>Zissos</w:t>
      </w:r>
      <w:proofErr w:type="spellEnd"/>
      <w:r w:rsidRPr="006673BB">
        <w:t xml:space="preserve">, Andrew. 2006b. </w:t>
      </w:r>
      <w:r>
        <w:t>“</w:t>
      </w:r>
      <w:r w:rsidRPr="006673BB">
        <w:t xml:space="preserve">Reception of </w:t>
      </w:r>
      <w:proofErr w:type="spellStart"/>
      <w:r w:rsidRPr="006673BB">
        <w:t>Valerius</w:t>
      </w:r>
      <w:proofErr w:type="spellEnd"/>
      <w:r w:rsidRPr="006673BB">
        <w:t xml:space="preserve"> </w:t>
      </w:r>
      <w:proofErr w:type="spellStart"/>
      <w:r w:rsidRPr="006673BB">
        <w:t>Flaccus</w:t>
      </w:r>
      <w:proofErr w:type="spellEnd"/>
      <w:r w:rsidR="00050F90">
        <w:t>’</w:t>
      </w:r>
      <w:r w:rsidRPr="006673BB">
        <w:t> </w:t>
      </w:r>
      <w:r w:rsidRPr="006673BB">
        <w:rPr>
          <w:i/>
          <w:iCs/>
        </w:rPr>
        <w:t>Argonautica</w:t>
      </w:r>
      <w:r w:rsidRPr="006673BB">
        <w:t>.</w:t>
      </w:r>
      <w:r>
        <w:t>”</w:t>
      </w:r>
      <w:r w:rsidRPr="006673BB">
        <w:rPr>
          <w:i/>
          <w:iCs/>
        </w:rPr>
        <w:t xml:space="preserve"> IJCT </w:t>
      </w:r>
      <w:r w:rsidRPr="006673BB">
        <w:t xml:space="preserve">13.2: 165–85. </w:t>
      </w:r>
    </w:p>
    <w:p w14:paraId="6EE1D242" w14:textId="58AA7CC5" w:rsidR="003B1B71" w:rsidRPr="006673BB" w:rsidRDefault="003B1B71" w:rsidP="003B1B71">
      <w:pPr>
        <w:spacing w:line="480" w:lineRule="auto"/>
        <w:ind w:left="720" w:hanging="720"/>
      </w:pPr>
      <w:proofErr w:type="spellStart"/>
      <w:r w:rsidRPr="008B57E5">
        <w:t>Zissos</w:t>
      </w:r>
      <w:proofErr w:type="spellEnd"/>
      <w:r w:rsidRPr="008B57E5">
        <w:t>, Andrew</w:t>
      </w:r>
      <w:r>
        <w:t>.</w:t>
      </w:r>
      <w:r w:rsidRPr="008B57E5">
        <w:t xml:space="preserve"> 2008. </w:t>
      </w:r>
      <w:proofErr w:type="spellStart"/>
      <w:r w:rsidRPr="008B57E5">
        <w:rPr>
          <w:i/>
          <w:iCs/>
        </w:rPr>
        <w:t>Valerius</w:t>
      </w:r>
      <w:proofErr w:type="spellEnd"/>
      <w:r w:rsidRPr="008B57E5">
        <w:rPr>
          <w:i/>
          <w:iCs/>
        </w:rPr>
        <w:t xml:space="preserve"> </w:t>
      </w:r>
      <w:proofErr w:type="spellStart"/>
      <w:r w:rsidRPr="008B57E5">
        <w:rPr>
          <w:i/>
          <w:iCs/>
        </w:rPr>
        <w:t>Flaccus</w:t>
      </w:r>
      <w:proofErr w:type="spellEnd"/>
      <w:r w:rsidR="00050F90">
        <w:rPr>
          <w:i/>
          <w:iCs/>
        </w:rPr>
        <w:t>’</w:t>
      </w:r>
      <w:r w:rsidRPr="008B57E5">
        <w:rPr>
          <w:i/>
          <w:iCs/>
        </w:rPr>
        <w:t xml:space="preserve"> </w:t>
      </w:r>
      <w:r w:rsidRPr="008B57E5">
        <w:t>Argonautica</w:t>
      </w:r>
      <w:r w:rsidRPr="008B57E5">
        <w:rPr>
          <w:i/>
          <w:iCs/>
        </w:rPr>
        <w:t>: Book 1</w:t>
      </w:r>
      <w:r w:rsidRPr="008B57E5">
        <w:t>. Oxford: Oxford University Press.</w:t>
      </w:r>
    </w:p>
    <w:p w14:paraId="684C3346" w14:textId="43D13D24" w:rsidR="003B1B71" w:rsidRPr="006673BB" w:rsidRDefault="003B1B71" w:rsidP="003B1B71">
      <w:pPr>
        <w:spacing w:line="480" w:lineRule="auto"/>
        <w:ind w:left="720" w:hanging="720"/>
      </w:pPr>
      <w:proofErr w:type="spellStart"/>
      <w:r w:rsidRPr="006673BB">
        <w:t>Zissos</w:t>
      </w:r>
      <w:proofErr w:type="spellEnd"/>
      <w:r w:rsidRPr="006673BB">
        <w:t xml:space="preserve">, Andrew. 2009. </w:t>
      </w:r>
      <w:r>
        <w:t>“</w:t>
      </w:r>
      <w:r w:rsidRPr="006673BB">
        <w:t xml:space="preserve">Navigating power: </w:t>
      </w:r>
      <w:proofErr w:type="spellStart"/>
      <w:r w:rsidRPr="006673BB">
        <w:t>Valerius</w:t>
      </w:r>
      <w:proofErr w:type="spellEnd"/>
      <w:r w:rsidRPr="006673BB">
        <w:t xml:space="preserve"> </w:t>
      </w:r>
      <w:proofErr w:type="spellStart"/>
      <w:r w:rsidRPr="006673BB">
        <w:t>Flaccus</w:t>
      </w:r>
      <w:proofErr w:type="spellEnd"/>
      <w:r w:rsidR="00050F90">
        <w:t>’</w:t>
      </w:r>
      <w:r w:rsidRPr="006673BB">
        <w:t> </w:t>
      </w:r>
      <w:r w:rsidRPr="006673BB">
        <w:rPr>
          <w:i/>
          <w:iCs/>
        </w:rPr>
        <w:t>Argonautica</w:t>
      </w:r>
      <w:r w:rsidRPr="006673BB">
        <w:t>.</w:t>
      </w:r>
      <w:r>
        <w:t>”</w:t>
      </w:r>
      <w:r w:rsidRPr="006673BB">
        <w:t xml:space="preserve"> In</w:t>
      </w:r>
      <w:r w:rsidRPr="006673BB">
        <w:rPr>
          <w:i/>
          <w:iCs/>
        </w:rPr>
        <w:t> Writing Politics in Imperial Rome</w:t>
      </w:r>
      <w:r>
        <w:t>, ed. by</w:t>
      </w:r>
      <w:r w:rsidRPr="006673BB">
        <w:t xml:space="preserve"> W</w:t>
      </w:r>
      <w:r>
        <w:t>.</w:t>
      </w:r>
      <w:r w:rsidRPr="006673BB">
        <w:t xml:space="preserve"> J. Dominik, J</w:t>
      </w:r>
      <w:r>
        <w:t>.</w:t>
      </w:r>
      <w:r w:rsidRPr="006673BB">
        <w:t xml:space="preserve"> Garthwaite, and </w:t>
      </w:r>
      <w:r>
        <w:t>P.</w:t>
      </w:r>
      <w:r w:rsidRPr="006673BB">
        <w:t xml:space="preserve"> A. Roche, 351–66. Leiden: Brill. </w:t>
      </w:r>
    </w:p>
    <w:p w14:paraId="3C1579D6" w14:textId="587F958C" w:rsidR="00D91B5D" w:rsidRDefault="003B1B71" w:rsidP="00D91B5D">
      <w:pPr>
        <w:spacing w:line="480" w:lineRule="auto"/>
        <w:ind w:left="720" w:hanging="720"/>
        <w:rPr>
          <w:lang w:val="it-IT"/>
        </w:rPr>
      </w:pPr>
      <w:proofErr w:type="spellStart"/>
      <w:r w:rsidRPr="006673BB">
        <w:t>Zissos</w:t>
      </w:r>
      <w:proofErr w:type="spellEnd"/>
      <w:r w:rsidRPr="006673BB">
        <w:t xml:space="preserve">, Andrew. 2012. </w:t>
      </w:r>
      <w:r>
        <w:t>“</w:t>
      </w:r>
      <w:r w:rsidRPr="006673BB">
        <w:t xml:space="preserve">The </w:t>
      </w:r>
      <w:r>
        <w:t>king</w:t>
      </w:r>
      <w:r w:rsidR="00050F90">
        <w:t>’</w:t>
      </w:r>
      <w:r>
        <w:t>s</w:t>
      </w:r>
      <w:r w:rsidRPr="006673BB">
        <w:t xml:space="preserve"> </w:t>
      </w:r>
      <w:r>
        <w:t>daughter</w:t>
      </w:r>
      <w:r w:rsidRPr="006673BB">
        <w:t xml:space="preserve">: Medea in </w:t>
      </w:r>
      <w:proofErr w:type="spellStart"/>
      <w:r w:rsidRPr="006673BB">
        <w:t>Valerius</w:t>
      </w:r>
      <w:proofErr w:type="spellEnd"/>
      <w:r w:rsidRPr="006673BB">
        <w:t xml:space="preserve"> </w:t>
      </w:r>
      <w:proofErr w:type="spellStart"/>
      <w:r w:rsidRPr="006673BB">
        <w:t>Flaccus</w:t>
      </w:r>
      <w:proofErr w:type="spellEnd"/>
      <w:r w:rsidR="00050F90">
        <w:t>’</w:t>
      </w:r>
      <w:r w:rsidRPr="006673BB">
        <w:t xml:space="preserve"> </w:t>
      </w:r>
      <w:r w:rsidRPr="006673BB">
        <w:rPr>
          <w:i/>
          <w:iCs/>
        </w:rPr>
        <w:t>Argonautica</w:t>
      </w:r>
      <w:r w:rsidRPr="006673BB">
        <w:t>.</w:t>
      </w:r>
      <w:r>
        <w:t>”</w:t>
      </w:r>
      <w:r w:rsidRPr="006673BB">
        <w:t xml:space="preserve"> </w:t>
      </w:r>
      <w:proofErr w:type="spellStart"/>
      <w:r w:rsidRPr="00C15891">
        <w:rPr>
          <w:i/>
          <w:iCs/>
          <w:lang w:val="it-IT"/>
        </w:rPr>
        <w:t>Ramus</w:t>
      </w:r>
      <w:proofErr w:type="spellEnd"/>
      <w:r w:rsidRPr="00C15891">
        <w:rPr>
          <w:lang w:val="it-IT"/>
        </w:rPr>
        <w:t xml:space="preserve"> 41.1–2: 94–112. </w:t>
      </w:r>
    </w:p>
    <w:p w14:paraId="6A33CA2D" w14:textId="4E12703A" w:rsidR="003B1B71" w:rsidRPr="006673BB" w:rsidRDefault="003B1B71" w:rsidP="003B1B71">
      <w:pPr>
        <w:spacing w:line="480" w:lineRule="auto"/>
        <w:ind w:left="720" w:hanging="720"/>
      </w:pPr>
      <w:proofErr w:type="spellStart"/>
      <w:r w:rsidRPr="00C15891">
        <w:rPr>
          <w:lang w:val="it-IT"/>
        </w:rPr>
        <w:lastRenderedPageBreak/>
        <w:t>Zissos</w:t>
      </w:r>
      <w:proofErr w:type="spellEnd"/>
      <w:r w:rsidRPr="00C15891">
        <w:rPr>
          <w:lang w:val="it-IT"/>
        </w:rPr>
        <w:t>, Andrew. 2014. </w:t>
      </w:r>
      <w:r>
        <w:rPr>
          <w:lang w:val="it-IT"/>
        </w:rPr>
        <w:t>“</w:t>
      </w:r>
      <w:proofErr w:type="spellStart"/>
      <w:r w:rsidRPr="00933C51">
        <w:rPr>
          <w:i/>
          <w:iCs/>
          <w:lang w:val="it-IT"/>
        </w:rPr>
        <w:t>Interpres</w:t>
      </w:r>
      <w:proofErr w:type="spellEnd"/>
      <w:r w:rsidRPr="00933C51">
        <w:rPr>
          <w:i/>
          <w:iCs/>
          <w:lang w:val="it-IT"/>
        </w:rPr>
        <w:t xml:space="preserve"> </w:t>
      </w:r>
      <w:proofErr w:type="spellStart"/>
      <w:r w:rsidRPr="00933C51">
        <w:rPr>
          <w:i/>
          <w:iCs/>
          <w:lang w:val="it-IT"/>
        </w:rPr>
        <w:t>operis</w:t>
      </w:r>
      <w:proofErr w:type="spellEnd"/>
      <w:r w:rsidRPr="00933C51">
        <w:rPr>
          <w:i/>
          <w:iCs/>
          <w:lang w:val="it-IT"/>
        </w:rPr>
        <w:t xml:space="preserve"> alieni</w:t>
      </w:r>
      <w:r w:rsidRPr="00C15891">
        <w:rPr>
          <w:lang w:val="it-IT"/>
        </w:rPr>
        <w:t xml:space="preserve">? Giovan Battista </w:t>
      </w:r>
      <w:proofErr w:type="spellStart"/>
      <w:r w:rsidRPr="00C15891">
        <w:rPr>
          <w:lang w:val="it-IT"/>
        </w:rPr>
        <w:t>Pio</w:t>
      </w:r>
      <w:r w:rsidR="00050F90">
        <w:rPr>
          <w:lang w:val="it-IT"/>
        </w:rPr>
        <w:t>’</w:t>
      </w:r>
      <w:r w:rsidRPr="00C15891">
        <w:rPr>
          <w:lang w:val="it-IT"/>
        </w:rPr>
        <w:t>s</w:t>
      </w:r>
      <w:proofErr w:type="spellEnd"/>
      <w:r w:rsidRPr="00C15891">
        <w:rPr>
          <w:lang w:val="it-IT"/>
        </w:rPr>
        <w:t xml:space="preserve"> </w:t>
      </w:r>
      <w:proofErr w:type="spellStart"/>
      <w:r w:rsidRPr="00C15891">
        <w:rPr>
          <w:lang w:val="it-IT"/>
        </w:rPr>
        <w:t>continuation</w:t>
      </w:r>
      <w:proofErr w:type="spellEnd"/>
      <w:r w:rsidRPr="00C15891">
        <w:rPr>
          <w:lang w:val="it-IT"/>
        </w:rPr>
        <w:t xml:space="preserve"> of </w:t>
      </w:r>
      <w:proofErr w:type="spellStart"/>
      <w:r w:rsidRPr="00C15891">
        <w:rPr>
          <w:lang w:val="it-IT"/>
        </w:rPr>
        <w:t>Valerius</w:t>
      </w:r>
      <w:proofErr w:type="spellEnd"/>
      <w:r w:rsidR="00D91B5D">
        <w:rPr>
          <w:lang w:val="it-IT"/>
        </w:rPr>
        <w:t xml:space="preserve"> </w:t>
      </w:r>
      <w:proofErr w:type="spellStart"/>
      <w:r w:rsidRPr="00C15891">
        <w:rPr>
          <w:lang w:val="it-IT"/>
        </w:rPr>
        <w:t>Flaccus</w:t>
      </w:r>
      <w:proofErr w:type="spellEnd"/>
      <w:r w:rsidR="00050F90">
        <w:rPr>
          <w:lang w:val="it-IT"/>
        </w:rPr>
        <w:t>’</w:t>
      </w:r>
      <w:r w:rsidRPr="00C15891">
        <w:rPr>
          <w:lang w:val="it-IT"/>
        </w:rPr>
        <w:t> </w:t>
      </w:r>
      <w:r w:rsidRPr="00C15891">
        <w:rPr>
          <w:i/>
          <w:iCs/>
          <w:lang w:val="it-IT"/>
        </w:rPr>
        <w:t>Argonautica</w:t>
      </w:r>
      <w:r w:rsidRPr="00C15891">
        <w:rPr>
          <w:lang w:val="it-IT"/>
        </w:rPr>
        <w:t xml:space="preserve">.” </w:t>
      </w:r>
      <w:r w:rsidRPr="006673BB">
        <w:t>In </w:t>
      </w:r>
      <w:r w:rsidRPr="006673BB">
        <w:rPr>
          <w:i/>
          <w:iCs/>
        </w:rPr>
        <w:t>Brill</w:t>
      </w:r>
      <w:r w:rsidR="00050F90">
        <w:rPr>
          <w:i/>
          <w:iCs/>
        </w:rPr>
        <w:t>’</w:t>
      </w:r>
      <w:r w:rsidRPr="006673BB">
        <w:rPr>
          <w:i/>
          <w:iCs/>
        </w:rPr>
        <w:t xml:space="preserve">s Companion to </w:t>
      </w:r>
      <w:proofErr w:type="spellStart"/>
      <w:r w:rsidRPr="006673BB">
        <w:rPr>
          <w:i/>
          <w:iCs/>
        </w:rPr>
        <w:t>Valerius</w:t>
      </w:r>
      <w:proofErr w:type="spellEnd"/>
      <w:r w:rsidRPr="006673BB">
        <w:rPr>
          <w:i/>
          <w:iCs/>
        </w:rPr>
        <w:t xml:space="preserve"> </w:t>
      </w:r>
      <w:proofErr w:type="spellStart"/>
      <w:r w:rsidRPr="006673BB">
        <w:rPr>
          <w:i/>
          <w:iCs/>
        </w:rPr>
        <w:t>Flaccus</w:t>
      </w:r>
      <w:proofErr w:type="spellEnd"/>
      <w:r>
        <w:t>, ed. by</w:t>
      </w:r>
      <w:r w:rsidRPr="006673BB">
        <w:t xml:space="preserve"> M</w:t>
      </w:r>
      <w:r>
        <w:t xml:space="preserve">. </w:t>
      </w:r>
      <w:proofErr w:type="spellStart"/>
      <w:r w:rsidRPr="006673BB">
        <w:t>Heerink</w:t>
      </w:r>
      <w:proofErr w:type="spellEnd"/>
      <w:r w:rsidRPr="006673BB">
        <w:t xml:space="preserve"> and </w:t>
      </w:r>
      <w:r>
        <w:t>G.</w:t>
      </w:r>
      <w:r w:rsidRPr="006673BB">
        <w:t xml:space="preserve"> </w:t>
      </w:r>
      <w:proofErr w:type="spellStart"/>
      <w:r w:rsidRPr="006673BB">
        <w:t>Manuwald</w:t>
      </w:r>
      <w:proofErr w:type="spellEnd"/>
      <w:r w:rsidRPr="006673BB">
        <w:t>, 361–80. Leiden: Brill.</w:t>
      </w:r>
    </w:p>
    <w:p w14:paraId="5FE0098C" w14:textId="77777777" w:rsidR="003B1B71" w:rsidRPr="006673BB" w:rsidRDefault="003B1B71" w:rsidP="003B1B71">
      <w:pPr>
        <w:spacing w:line="480" w:lineRule="auto"/>
        <w:ind w:left="720" w:hanging="720"/>
        <w:rPr>
          <w:lang w:eastAsia="en-CA"/>
        </w:rPr>
      </w:pPr>
      <w:proofErr w:type="spellStart"/>
      <w:r w:rsidRPr="006673BB">
        <w:t>Zissos</w:t>
      </w:r>
      <w:proofErr w:type="spellEnd"/>
      <w:r w:rsidRPr="006673BB">
        <w:t>, Andrew</w:t>
      </w:r>
      <w:r w:rsidRPr="006673BB">
        <w:rPr>
          <w:lang w:eastAsia="en-CA"/>
        </w:rPr>
        <w:t xml:space="preserve">. 2016. </w:t>
      </w:r>
      <w:r>
        <w:rPr>
          <w:lang w:eastAsia="en-CA"/>
        </w:rPr>
        <w:t>“</w:t>
      </w:r>
      <w:r w:rsidRPr="006673BB">
        <w:rPr>
          <w:lang w:eastAsia="en-CA"/>
        </w:rPr>
        <w:t xml:space="preserve">Allusion and </w:t>
      </w:r>
      <w:r>
        <w:rPr>
          <w:lang w:eastAsia="en-CA"/>
        </w:rPr>
        <w:t>narrative</w:t>
      </w:r>
      <w:r w:rsidRPr="006673BB">
        <w:rPr>
          <w:lang w:eastAsia="en-CA"/>
        </w:rPr>
        <w:t xml:space="preserve"> </w:t>
      </w:r>
      <w:r>
        <w:rPr>
          <w:lang w:eastAsia="en-CA"/>
        </w:rPr>
        <w:t>possibility</w:t>
      </w:r>
      <w:r w:rsidRPr="006673BB">
        <w:rPr>
          <w:lang w:eastAsia="en-CA"/>
        </w:rPr>
        <w:t xml:space="preserve"> in the </w:t>
      </w:r>
      <w:r w:rsidRPr="006673BB">
        <w:rPr>
          <w:i/>
          <w:iCs/>
          <w:lang w:eastAsia="en-CA"/>
        </w:rPr>
        <w:t>Argonautica</w:t>
      </w:r>
      <w:r w:rsidRPr="006673BB">
        <w:rPr>
          <w:lang w:eastAsia="en-CA"/>
        </w:rPr>
        <w:t xml:space="preserve"> of </w:t>
      </w:r>
      <w:proofErr w:type="spellStart"/>
      <w:r w:rsidRPr="006673BB">
        <w:rPr>
          <w:lang w:eastAsia="en-CA"/>
        </w:rPr>
        <w:t>Valerius</w:t>
      </w:r>
      <w:proofErr w:type="spellEnd"/>
      <w:r w:rsidRPr="006673BB">
        <w:rPr>
          <w:lang w:eastAsia="en-CA"/>
        </w:rPr>
        <w:t xml:space="preserve"> </w:t>
      </w:r>
      <w:proofErr w:type="spellStart"/>
      <w:r w:rsidRPr="006673BB">
        <w:rPr>
          <w:lang w:eastAsia="en-CA"/>
        </w:rPr>
        <w:t>Flaccus</w:t>
      </w:r>
      <w:proofErr w:type="spellEnd"/>
      <w:r w:rsidRPr="006673BB">
        <w:rPr>
          <w:lang w:eastAsia="en-CA"/>
        </w:rPr>
        <w:t>.</w:t>
      </w:r>
      <w:r>
        <w:rPr>
          <w:lang w:eastAsia="en-CA"/>
        </w:rPr>
        <w:t>”</w:t>
      </w:r>
      <w:r w:rsidRPr="006673BB">
        <w:rPr>
          <w:lang w:eastAsia="en-CA"/>
        </w:rPr>
        <w:t xml:space="preserve"> In </w:t>
      </w:r>
      <w:r w:rsidRPr="003F0856">
        <w:rPr>
          <w:i/>
          <w:iCs/>
          <w:lang w:eastAsia="en-CA"/>
        </w:rPr>
        <w:t>Flavian</w:t>
      </w:r>
      <w:r w:rsidRPr="006673BB">
        <w:rPr>
          <w:i/>
          <w:iCs/>
          <w:lang w:eastAsia="en-CA"/>
        </w:rPr>
        <w:t xml:space="preserve"> Epic</w:t>
      </w:r>
      <w:r>
        <w:rPr>
          <w:lang w:eastAsia="en-CA"/>
        </w:rPr>
        <w:t xml:space="preserve">, ed. by A. </w:t>
      </w:r>
      <w:proofErr w:type="spellStart"/>
      <w:r>
        <w:rPr>
          <w:lang w:eastAsia="en-CA"/>
        </w:rPr>
        <w:t>Augoustakis</w:t>
      </w:r>
      <w:proofErr w:type="spellEnd"/>
      <w:r w:rsidRPr="006673BB">
        <w:rPr>
          <w:lang w:eastAsia="en-CA"/>
        </w:rPr>
        <w:t xml:space="preserve">, 111–26. Oxford: Oxford University Press. </w:t>
      </w:r>
    </w:p>
    <w:p w14:paraId="52D37D2A" w14:textId="77777777" w:rsidR="003B1B71" w:rsidRPr="003B1B71" w:rsidRDefault="003B1B71" w:rsidP="003B1B71">
      <w:pPr>
        <w:pStyle w:val="NoSpacing"/>
        <w:spacing w:line="480" w:lineRule="auto"/>
      </w:pPr>
    </w:p>
    <w:sectPr w:rsidR="003B1B71" w:rsidRPr="003B1B71" w:rsidSect="0021184E">
      <w:footnotePr>
        <w:numRestart w:val="eachSect"/>
      </w:foot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3776" w14:textId="77777777" w:rsidR="00D24E27" w:rsidRDefault="00D24E27" w:rsidP="00CF4299">
      <w:r>
        <w:separator/>
      </w:r>
    </w:p>
  </w:endnote>
  <w:endnote w:type="continuationSeparator" w:id="0">
    <w:p w14:paraId="7BBD25E9" w14:textId="77777777" w:rsidR="00D24E27" w:rsidRDefault="00D24E27" w:rsidP="00CF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de">
    <w:altName w:val="Calibri"/>
    <w:panose1 w:val="020B0604020202020204"/>
    <w:charset w:val="00"/>
    <w:family w:val="swiss"/>
    <w:pitch w:val="default"/>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MinionPro-Regular">
    <w:altName w:val="Yu Gothic"/>
    <w:panose1 w:val="020B0604020202020204"/>
    <w:charset w:val="80"/>
    <w:family w:val="roman"/>
    <w:pitch w:val="default"/>
    <w:sig w:usb0="00000001" w:usb1="08070000" w:usb2="00000010" w:usb3="00000000" w:csb0="00020000" w:csb1="00000000"/>
  </w:font>
  <w:font w:name="MinionPro-It">
    <w:altName w:val="Yu Gothic"/>
    <w:panose1 w:val="020B0604020202020204"/>
    <w:charset w:val="80"/>
    <w:family w:val="roman"/>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002598"/>
      <w:docPartObj>
        <w:docPartGallery w:val="Page Numbers (Bottom of Page)"/>
        <w:docPartUnique/>
      </w:docPartObj>
    </w:sdtPr>
    <w:sdtEndPr>
      <w:rPr>
        <w:noProof/>
      </w:rPr>
    </w:sdtEndPr>
    <w:sdtContent>
      <w:p w14:paraId="68A51F87" w14:textId="29DB2AE4" w:rsidR="006638F6" w:rsidRDefault="006638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E2BE3" w14:textId="77777777" w:rsidR="006638F6" w:rsidRDefault="00663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70535"/>
      <w:docPartObj>
        <w:docPartGallery w:val="Page Numbers (Bottom of Page)"/>
        <w:docPartUnique/>
      </w:docPartObj>
    </w:sdtPr>
    <w:sdtEndPr>
      <w:rPr>
        <w:noProof/>
      </w:rPr>
    </w:sdtEndPr>
    <w:sdtContent>
      <w:p w14:paraId="7A0E0C4D" w14:textId="69653B8F" w:rsidR="003B1B71" w:rsidRDefault="003B1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69B9C" w14:textId="77777777" w:rsidR="003B1B71" w:rsidRDefault="003B1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FA9B" w14:textId="77777777" w:rsidR="00D24E27" w:rsidRDefault="00D24E27" w:rsidP="00CF4299">
      <w:r>
        <w:separator/>
      </w:r>
    </w:p>
  </w:footnote>
  <w:footnote w:type="continuationSeparator" w:id="0">
    <w:p w14:paraId="1325922F" w14:textId="77777777" w:rsidR="00D24E27" w:rsidRDefault="00D24E27" w:rsidP="00CF4299">
      <w:r>
        <w:continuationSeparator/>
      </w:r>
    </w:p>
  </w:footnote>
  <w:footnote w:id="1">
    <w:p w14:paraId="22936621" w14:textId="076A197A" w:rsidR="00C42CFB" w:rsidRPr="00C42CFB" w:rsidRDefault="00C42CFB">
      <w:pPr>
        <w:pStyle w:val="FootnoteText"/>
        <w:rPr>
          <w:lang w:val="en-CA"/>
        </w:rPr>
      </w:pPr>
      <w:r>
        <w:rPr>
          <w:rStyle w:val="FootnoteReference"/>
        </w:rPr>
        <w:footnoteRef/>
      </w:r>
      <w:r>
        <w:t xml:space="preserve"> </w:t>
      </w:r>
      <w:r w:rsidR="00E14B61">
        <w:rPr>
          <w:lang w:val="en-CA"/>
        </w:rPr>
        <w:t>e.g., Keith 2000; O</w:t>
      </w:r>
      <w:r w:rsidR="00050F90">
        <w:rPr>
          <w:lang w:val="en-CA"/>
        </w:rPr>
        <w:t>’</w:t>
      </w:r>
      <w:r w:rsidR="00E14B61">
        <w:rPr>
          <w:lang w:val="en-CA"/>
        </w:rPr>
        <w:t>Hara 2007</w:t>
      </w:r>
      <w:r w:rsidR="00575960">
        <w:rPr>
          <w:lang w:val="en-CA"/>
        </w:rPr>
        <w:t>.</w:t>
      </w:r>
    </w:p>
  </w:footnote>
  <w:footnote w:id="2">
    <w:p w14:paraId="32097B69" w14:textId="2C8C439C" w:rsidR="00C42CFB" w:rsidRPr="00C42CFB" w:rsidRDefault="00C42CFB">
      <w:pPr>
        <w:pStyle w:val="FootnoteText"/>
        <w:rPr>
          <w:lang w:val="en-CA"/>
        </w:rPr>
      </w:pPr>
      <w:r>
        <w:rPr>
          <w:rStyle w:val="FootnoteReference"/>
        </w:rPr>
        <w:footnoteRef/>
      </w:r>
      <w:r>
        <w:t xml:space="preserve"> </w:t>
      </w:r>
      <w:r w:rsidR="00E14B61">
        <w:rPr>
          <w:lang w:val="en-CA"/>
        </w:rPr>
        <w:t xml:space="preserve">e.g., Bernstein 2008; </w:t>
      </w:r>
      <w:proofErr w:type="spellStart"/>
      <w:r w:rsidR="00E14B61">
        <w:rPr>
          <w:lang w:val="en-CA"/>
        </w:rPr>
        <w:t>Augoustakis</w:t>
      </w:r>
      <w:proofErr w:type="spellEnd"/>
      <w:r w:rsidR="00E14B61">
        <w:rPr>
          <w:lang w:val="en-CA"/>
        </w:rPr>
        <w:t xml:space="preserve"> 2010; </w:t>
      </w:r>
      <w:proofErr w:type="spellStart"/>
      <w:r w:rsidR="00E14B61">
        <w:rPr>
          <w:lang w:val="en-CA"/>
        </w:rPr>
        <w:t>Augoustakis</w:t>
      </w:r>
      <w:proofErr w:type="spellEnd"/>
      <w:r w:rsidR="00E14B61">
        <w:rPr>
          <w:lang w:val="en-CA"/>
        </w:rPr>
        <w:t xml:space="preserve"> 2013; </w:t>
      </w:r>
      <w:proofErr w:type="spellStart"/>
      <w:r w:rsidR="00E14B61">
        <w:rPr>
          <w:lang w:val="en-CA"/>
        </w:rPr>
        <w:t>Augoustakis</w:t>
      </w:r>
      <w:proofErr w:type="spellEnd"/>
      <w:r w:rsidR="00E14B61">
        <w:rPr>
          <w:lang w:val="en-CA"/>
        </w:rPr>
        <w:t xml:space="preserve"> 2016</w:t>
      </w:r>
      <w:r w:rsidR="009E4CAA">
        <w:rPr>
          <w:lang w:val="en-CA"/>
        </w:rPr>
        <w:t>a</w:t>
      </w:r>
      <w:r w:rsidR="00575960">
        <w:rPr>
          <w:lang w:val="en-CA"/>
        </w:rPr>
        <w:t>.</w:t>
      </w:r>
    </w:p>
  </w:footnote>
  <w:footnote w:id="3">
    <w:p w14:paraId="22241A5B" w14:textId="45C047A0" w:rsidR="00992C4F" w:rsidRPr="00992C4F" w:rsidRDefault="00992C4F">
      <w:pPr>
        <w:pStyle w:val="FootnoteText"/>
        <w:rPr>
          <w:lang w:val="en-CA"/>
        </w:rPr>
      </w:pPr>
      <w:r>
        <w:rPr>
          <w:rStyle w:val="FootnoteReference"/>
        </w:rPr>
        <w:footnoteRef/>
      </w:r>
      <w:r>
        <w:t xml:space="preserve"> </w:t>
      </w:r>
      <w:r>
        <w:rPr>
          <w:lang w:val="en-CA"/>
        </w:rPr>
        <w:t>Hardie 1993; Quint 1993</w:t>
      </w:r>
      <w:r w:rsidR="00575960">
        <w:rPr>
          <w:lang w:val="en-CA"/>
        </w:rPr>
        <w:t>.</w:t>
      </w:r>
    </w:p>
  </w:footnote>
  <w:footnote w:id="4">
    <w:p w14:paraId="28465370" w14:textId="5A9FB4DE" w:rsidR="00C42CFB" w:rsidRPr="00C42CFB" w:rsidRDefault="00C42CFB">
      <w:pPr>
        <w:pStyle w:val="FootnoteText"/>
        <w:rPr>
          <w:lang w:val="en-CA"/>
        </w:rPr>
      </w:pPr>
      <w:r>
        <w:rPr>
          <w:rStyle w:val="FootnoteReference"/>
        </w:rPr>
        <w:footnoteRef/>
      </w:r>
      <w:r>
        <w:t xml:space="preserve"> </w:t>
      </w:r>
      <w:proofErr w:type="spellStart"/>
      <w:r w:rsidRPr="00C42CFB">
        <w:rPr>
          <w:lang w:val="en-CA"/>
        </w:rPr>
        <w:t>Gowing</w:t>
      </w:r>
      <w:proofErr w:type="spellEnd"/>
      <w:r w:rsidRPr="00C42CFB">
        <w:rPr>
          <w:lang w:val="en-CA"/>
        </w:rPr>
        <w:t xml:space="preserve"> 2005, 6</w:t>
      </w:r>
      <w:r w:rsidR="00575960">
        <w:rPr>
          <w:lang w:val="en-CA"/>
        </w:rPr>
        <w:t>.</w:t>
      </w:r>
    </w:p>
  </w:footnote>
  <w:footnote w:id="5">
    <w:p w14:paraId="42833321" w14:textId="4627F0D9" w:rsidR="00C42CFB" w:rsidRPr="00C42CFB" w:rsidRDefault="00C42CFB">
      <w:pPr>
        <w:pStyle w:val="FootnoteText"/>
        <w:rPr>
          <w:lang w:val="en-CA"/>
        </w:rPr>
      </w:pPr>
      <w:r>
        <w:rPr>
          <w:rStyle w:val="FootnoteReference"/>
        </w:rPr>
        <w:footnoteRef/>
      </w:r>
      <w:r>
        <w:t xml:space="preserve"> </w:t>
      </w:r>
      <w:r w:rsidRPr="00C42CFB">
        <w:rPr>
          <w:lang w:val="en-CA"/>
        </w:rPr>
        <w:t>Mayer 1982, 317</w:t>
      </w:r>
      <w:r w:rsidR="0067506F">
        <w:rPr>
          <w:lang w:val="en-CA"/>
        </w:rPr>
        <w:t>–1</w:t>
      </w:r>
      <w:r w:rsidRPr="00C42CFB">
        <w:rPr>
          <w:lang w:val="en-CA"/>
        </w:rPr>
        <w:t>8; cf. Hinds 1998, 95</w:t>
      </w:r>
      <w:r w:rsidR="00575960">
        <w:rPr>
          <w:lang w:val="en-CA"/>
        </w:rPr>
        <w:t>.</w:t>
      </w:r>
    </w:p>
  </w:footnote>
  <w:footnote w:id="6">
    <w:p w14:paraId="61D75EDF" w14:textId="4F5290BE" w:rsidR="00EB49E3" w:rsidRPr="00EB49E3" w:rsidRDefault="00EB49E3">
      <w:pPr>
        <w:pStyle w:val="FootnoteText"/>
        <w:rPr>
          <w:lang w:val="en-CA"/>
        </w:rPr>
      </w:pPr>
      <w:r>
        <w:rPr>
          <w:rStyle w:val="FootnoteReference"/>
        </w:rPr>
        <w:footnoteRef/>
      </w:r>
      <w:r>
        <w:t xml:space="preserve"> </w:t>
      </w:r>
      <w:r w:rsidR="00150B00">
        <w:rPr>
          <w:lang w:val="en-CA"/>
        </w:rPr>
        <w:t>Farrell 2010</w:t>
      </w:r>
      <w:r w:rsidR="00F37A47">
        <w:rPr>
          <w:lang w:val="en-CA"/>
        </w:rPr>
        <w:t>.</w:t>
      </w:r>
    </w:p>
  </w:footnote>
  <w:footnote w:id="7">
    <w:p w14:paraId="10DA434D" w14:textId="039D2FBD" w:rsidR="008B3B05" w:rsidRPr="008B3B05" w:rsidRDefault="008B3B05">
      <w:pPr>
        <w:pStyle w:val="FootnoteText"/>
        <w:rPr>
          <w:lang w:val="en-CA"/>
        </w:rPr>
      </w:pPr>
      <w:r>
        <w:rPr>
          <w:rStyle w:val="FootnoteReference"/>
        </w:rPr>
        <w:footnoteRef/>
      </w:r>
      <w:r>
        <w:t xml:space="preserve"> </w:t>
      </w:r>
      <w:r>
        <w:rPr>
          <w:lang w:val="en-CA"/>
        </w:rPr>
        <w:t>Hinds 1998</w:t>
      </w:r>
      <w:r w:rsidR="00150B00">
        <w:rPr>
          <w:lang w:val="en-CA"/>
        </w:rPr>
        <w:t>, 52</w:t>
      </w:r>
      <w:r w:rsidR="0067506F">
        <w:rPr>
          <w:lang w:val="en-CA"/>
        </w:rPr>
        <w:t>–9</w:t>
      </w:r>
      <w:r w:rsidR="00150B00">
        <w:rPr>
          <w:lang w:val="en-CA"/>
        </w:rPr>
        <w:t>8</w:t>
      </w:r>
      <w:r w:rsidR="00F37A47">
        <w:rPr>
          <w:lang w:val="en-CA"/>
        </w:rPr>
        <w:t>.</w:t>
      </w:r>
    </w:p>
  </w:footnote>
  <w:footnote w:id="8">
    <w:p w14:paraId="5AAE0E09" w14:textId="483EE9C5" w:rsidR="00623A1D" w:rsidRDefault="00623A1D">
      <w:pPr>
        <w:pStyle w:val="FootnoteText"/>
      </w:pPr>
      <w:r>
        <w:rPr>
          <w:rStyle w:val="FootnoteReference"/>
        </w:rPr>
        <w:footnoteRef/>
      </w:r>
      <w:r>
        <w:t xml:space="preserve"> </w:t>
      </w:r>
      <w:r w:rsidR="00E1471F">
        <w:t>The PHI database was first developed in the 1980s and made available on the CD-ROM; it was put online (</w:t>
      </w:r>
      <w:hyperlink r:id="rId1" w:history="1">
        <w:r w:rsidR="00E1471F" w:rsidRPr="004552BF">
          <w:rPr>
            <w:rStyle w:val="Hyperlink"/>
          </w:rPr>
          <w:t>https://latin.packhum.org/</w:t>
        </w:r>
      </w:hyperlink>
      <w:r w:rsidR="00E1471F">
        <w:t>) in 2015 (</w:t>
      </w:r>
      <w:proofErr w:type="spellStart"/>
      <w:r w:rsidR="00E1471F" w:rsidRPr="00E1471F">
        <w:t>Kozák</w:t>
      </w:r>
      <w:proofErr w:type="spellEnd"/>
      <w:r w:rsidR="00E1471F">
        <w:t xml:space="preserve"> 2018). Development of </w:t>
      </w:r>
      <w:r>
        <w:t xml:space="preserve">MQDQ </w:t>
      </w:r>
      <w:r w:rsidR="00E1471F">
        <w:t>(</w:t>
      </w:r>
      <w:r w:rsidR="00E1471F" w:rsidRPr="00E1471F">
        <w:t>https://www.mqdq.it</w:t>
      </w:r>
      <w:r w:rsidR="00E1471F">
        <w:t xml:space="preserve">/) began in 2005; </w:t>
      </w:r>
      <w:r>
        <w:t xml:space="preserve">the Tesserae Project </w:t>
      </w:r>
      <w:r w:rsidR="00E1471F">
        <w:t>(</w:t>
      </w:r>
      <w:r w:rsidR="00E1471F" w:rsidRPr="00E1471F">
        <w:t>https://tesserae.caset.buffalo.edu/</w:t>
      </w:r>
      <w:r w:rsidR="00E1471F">
        <w:t>) began in 2008.</w:t>
      </w:r>
    </w:p>
  </w:footnote>
  <w:footnote w:id="9">
    <w:p w14:paraId="73254C0F" w14:textId="2D188D8F" w:rsidR="00313F47" w:rsidRPr="00951827" w:rsidRDefault="00313F47" w:rsidP="00313F47">
      <w:pPr>
        <w:pStyle w:val="FootnoteText"/>
      </w:pPr>
      <w:r>
        <w:rPr>
          <w:rStyle w:val="FootnoteReference"/>
        </w:rPr>
        <w:footnoteRef/>
      </w:r>
      <w:r>
        <w:t xml:space="preserve"> Coffee et. al. 2012; Fowler 1997, 21</w:t>
      </w:r>
      <w:r w:rsidR="00291A12">
        <w:t>.</w:t>
      </w:r>
    </w:p>
  </w:footnote>
  <w:footnote w:id="10">
    <w:p w14:paraId="4EFD6D3F" w14:textId="2A696895" w:rsidR="00130524" w:rsidRPr="00DA5563" w:rsidRDefault="00130524">
      <w:pPr>
        <w:pStyle w:val="FootnoteText"/>
        <w:rPr>
          <w:lang w:val="en-GB"/>
        </w:rPr>
      </w:pPr>
      <w:r>
        <w:rPr>
          <w:rStyle w:val="FootnoteReference"/>
        </w:rPr>
        <w:footnoteRef/>
      </w:r>
      <w:r>
        <w:t xml:space="preserve"> </w:t>
      </w:r>
      <w:r w:rsidR="00E84911">
        <w:rPr>
          <w:lang w:val="en-GB"/>
        </w:rPr>
        <w:t>See, e.g., Bernstein</w:t>
      </w:r>
      <w:r w:rsidR="00DA5563">
        <w:rPr>
          <w:lang w:val="en-GB"/>
        </w:rPr>
        <w:t>, Gervais, and Lin</w:t>
      </w:r>
      <w:r w:rsidR="00E84911">
        <w:rPr>
          <w:lang w:val="en-GB"/>
        </w:rPr>
        <w:t xml:space="preserve"> 2015</w:t>
      </w:r>
      <w:r w:rsidR="00E22447">
        <w:rPr>
          <w:lang w:val="en-GB"/>
        </w:rPr>
        <w:t xml:space="preserve">. </w:t>
      </w:r>
    </w:p>
  </w:footnote>
  <w:footnote w:id="11">
    <w:p w14:paraId="78E3D5E1" w14:textId="6DD53E7F" w:rsidR="00313F47" w:rsidRPr="003E44F3" w:rsidRDefault="00313F47" w:rsidP="00313F47">
      <w:pPr>
        <w:pStyle w:val="FootnoteText"/>
        <w:rPr>
          <w:lang w:val="en-CA"/>
        </w:rPr>
      </w:pPr>
      <w:r>
        <w:rPr>
          <w:rStyle w:val="FootnoteReference"/>
        </w:rPr>
        <w:footnoteRef/>
      </w:r>
      <w:r>
        <w:t xml:space="preserve"> Exact figures are difficult to find, but there are proxy measures </w:t>
      </w:r>
      <w:r w:rsidR="00477EB0">
        <w:t>are available</w:t>
      </w:r>
      <w:r>
        <w:t>. For example, the American Academy of Arts and Sciences reports a total of 32,244 bachelor</w:t>
      </w:r>
      <w:r w:rsidR="00050F90">
        <w:t>’</w:t>
      </w:r>
      <w:r>
        <w:t xml:space="preserve">s degree completions in </w:t>
      </w:r>
      <w:r w:rsidRPr="003E44F3">
        <w:rPr>
          <w:lang w:val="en-CA"/>
        </w:rPr>
        <w:t xml:space="preserve">English language and literature, history, </w:t>
      </w:r>
      <w:proofErr w:type="gramStart"/>
      <w:r w:rsidRPr="003E44F3">
        <w:rPr>
          <w:lang w:val="en-CA"/>
        </w:rPr>
        <w:t>languages</w:t>
      </w:r>
      <w:proofErr w:type="gramEnd"/>
      <w:r w:rsidRPr="003E44F3">
        <w:rPr>
          <w:lang w:val="en-CA"/>
        </w:rPr>
        <w:t xml:space="preserve"> and literatures other than English (including linguistics and classical studies), and philosophy</w:t>
      </w:r>
      <w:r>
        <w:rPr>
          <w:lang w:val="en-CA"/>
        </w:rPr>
        <w:t xml:space="preserve"> in 1949. In 2015, even after some decline, that number was 96,337 (</w:t>
      </w:r>
      <w:hyperlink r:id="rId2" w:history="1">
        <w:r w:rsidRPr="00B454CA">
          <w:rPr>
            <w:rStyle w:val="Hyperlink"/>
            <w:lang w:val="en-CA"/>
          </w:rPr>
          <w:t>https://www.amacad.org/humanities-indicators/higher-education/bachelors-degrees-humanities</w:t>
        </w:r>
      </w:hyperlink>
      <w:r>
        <w:rPr>
          <w:lang w:val="en-CA"/>
        </w:rPr>
        <w:t>). The share of humanities degrees in comparison with other disciplines fell, but the growth in university attendance overall meant a nearly threefold increase. Historical data for Classical Studies in particular is more difficult to obtain, but the results of the American Academy of Arts and Sciences survey of Classical Studies departments in 2017 reports 2,005 full- and part-time faculty members in the discipline in the U.S. (</w:t>
      </w:r>
      <w:hyperlink r:id="rId3" w:history="1">
        <w:r w:rsidRPr="00B454CA">
          <w:rPr>
            <w:rStyle w:val="Hyperlink"/>
            <w:lang w:val="en-CA"/>
          </w:rPr>
          <w:t>https://www.amacad.org/sites/default/files/media/document/2020</w:t>
        </w:r>
        <w:r w:rsidR="0067506F">
          <w:rPr>
            <w:rStyle w:val="Hyperlink"/>
            <w:lang w:val="en-CA"/>
          </w:rPr>
          <w:t>–0</w:t>
        </w:r>
        <w:r w:rsidRPr="00B454CA">
          <w:rPr>
            <w:rStyle w:val="Hyperlink"/>
            <w:lang w:val="en-CA"/>
          </w:rPr>
          <w:t>5/hds3_classical_studies_profile.pdf</w:t>
        </w:r>
      </w:hyperlink>
      <w:r>
        <w:rPr>
          <w:lang w:val="en-CA"/>
        </w:rPr>
        <w:t>). Interestingly, the number of humanities faculty members in the U.S. increased by 54% between 1999 and 2013 (</w:t>
      </w:r>
      <w:hyperlink r:id="rId4" w:history="1">
        <w:r w:rsidRPr="00B454CA">
          <w:rPr>
            <w:rStyle w:val="Hyperlink"/>
            <w:lang w:val="en-CA"/>
          </w:rPr>
          <w:t>https://www.amacad.org/humanities-indicators/workforce/number-faculty-members-humanities-and-other-fields</w:t>
        </w:r>
      </w:hyperlink>
      <w:r>
        <w:rPr>
          <w:lang w:val="en-CA"/>
        </w:rPr>
        <w:t>). This is not necessarily good news, since at least some of the increase must be attributable to an increase in part-time and contingent positions, partly trackable in the data collected by the Society for Classical Studies (</w:t>
      </w:r>
      <w:hyperlink r:id="rId5" w:history="1">
        <w:r w:rsidRPr="00B454CA">
          <w:rPr>
            <w:rStyle w:val="Hyperlink"/>
            <w:lang w:val="en-CA"/>
          </w:rPr>
          <w:t>https://classicalstudies.org/professional-matters/professional-matters-data-collection</w:t>
        </w:r>
      </w:hyperlink>
      <w:r>
        <w:rPr>
          <w:lang w:val="en-CA"/>
        </w:rPr>
        <w:t>). Still, it is safe to say that the number of Classicists seeking to publish has increased significantly since the middle of the twentieth century.</w:t>
      </w:r>
    </w:p>
  </w:footnote>
  <w:footnote w:id="12">
    <w:p w14:paraId="57911172" w14:textId="3007C28B" w:rsidR="00313F47" w:rsidRPr="00CF1219" w:rsidRDefault="00313F47" w:rsidP="00313F47">
      <w:pPr>
        <w:pStyle w:val="FootnoteText"/>
      </w:pPr>
      <w:r>
        <w:rPr>
          <w:rStyle w:val="FootnoteReference"/>
        </w:rPr>
        <w:footnoteRef/>
      </w:r>
      <w:r>
        <w:t xml:space="preserve"> </w:t>
      </w:r>
      <w:r w:rsidR="008E1300">
        <w:t>Putnam</w:t>
      </w:r>
      <w:r w:rsidR="00050F90">
        <w:t>’</w:t>
      </w:r>
      <w:r w:rsidR="008E1300">
        <w:t>s apology</w:t>
      </w:r>
      <w:r>
        <w:t xml:space="preserve"> prefaced </w:t>
      </w:r>
      <w:r>
        <w:rPr>
          <w:i/>
          <w:iCs w:val="0"/>
        </w:rPr>
        <w:t xml:space="preserve">The Poetry of the </w:t>
      </w:r>
      <w:r w:rsidRPr="004603E0">
        <w:t>Aeneid</w:t>
      </w:r>
      <w:r>
        <w:t>. This is</w:t>
      </w:r>
      <w:r w:rsidR="00EC2ABD">
        <w:t xml:space="preserve"> </w:t>
      </w:r>
      <w:r w:rsidR="00037457">
        <w:t>t</w:t>
      </w:r>
      <w:r>
        <w:t xml:space="preserve">he kind of apology readers at the time would expect of </w:t>
      </w:r>
      <w:r w:rsidRPr="007905FE">
        <w:rPr>
          <w:i/>
          <w:iCs w:val="0"/>
        </w:rPr>
        <w:t>any</w:t>
      </w:r>
      <w:r>
        <w:t xml:space="preserve"> work on </w:t>
      </w:r>
      <w:r w:rsidR="00D94743">
        <w:t>Virgil</w:t>
      </w:r>
      <w:r w:rsidR="00050F90">
        <w:t>’</w:t>
      </w:r>
      <w:r w:rsidR="00D94743">
        <w:t>s Roman successors</w:t>
      </w:r>
      <w:r>
        <w:t xml:space="preserve"> at all.</w:t>
      </w:r>
    </w:p>
  </w:footnote>
  <w:footnote w:id="13">
    <w:p w14:paraId="581148EB" w14:textId="5ED12B92" w:rsidR="00834927" w:rsidRPr="00A77180" w:rsidRDefault="00834927" w:rsidP="00834927">
      <w:pPr>
        <w:pStyle w:val="FootnoteText"/>
      </w:pPr>
      <w:r>
        <w:rPr>
          <w:rStyle w:val="FootnoteReference"/>
        </w:rPr>
        <w:footnoteRef/>
      </w:r>
      <w:r>
        <w:t xml:space="preserve"> </w:t>
      </w:r>
      <w:r w:rsidRPr="00A77180">
        <w:rPr>
          <w:lang w:val="en-CA"/>
        </w:rPr>
        <w:t>Bassett 1953, 166</w:t>
      </w:r>
      <w:r w:rsidR="00291A12">
        <w:rPr>
          <w:lang w:val="en-CA"/>
        </w:rPr>
        <w:t>.</w:t>
      </w:r>
    </w:p>
  </w:footnote>
  <w:footnote w:id="14">
    <w:p w14:paraId="192E9003" w14:textId="35DDB14C" w:rsidR="00834927" w:rsidRPr="00A77180" w:rsidRDefault="00834927" w:rsidP="00834927">
      <w:pPr>
        <w:pStyle w:val="FootnoteText"/>
      </w:pPr>
      <w:r>
        <w:rPr>
          <w:rStyle w:val="FootnoteReference"/>
        </w:rPr>
        <w:footnoteRef/>
      </w:r>
      <w:r>
        <w:t xml:space="preserve"> </w:t>
      </w:r>
      <w:proofErr w:type="spellStart"/>
      <w:r>
        <w:t>Paleit</w:t>
      </w:r>
      <w:proofErr w:type="spellEnd"/>
      <w:r>
        <w:t xml:space="preserve"> 2013. See also the chapter</w:t>
      </w:r>
      <w:r w:rsidR="00D26771">
        <w:t>s</w:t>
      </w:r>
      <w:r>
        <w:t xml:space="preserve"> on Lucan </w:t>
      </w:r>
      <w:r w:rsidR="00D26771">
        <w:t xml:space="preserve">and </w:t>
      </w:r>
      <w:proofErr w:type="spellStart"/>
      <w:r w:rsidR="00D26771">
        <w:t>Silius</w:t>
      </w:r>
      <w:proofErr w:type="spellEnd"/>
      <w:r w:rsidR="00D26771">
        <w:t xml:space="preserve"> below</w:t>
      </w:r>
      <w:r>
        <w:t xml:space="preserve">. </w:t>
      </w:r>
    </w:p>
  </w:footnote>
  <w:footnote w:id="15">
    <w:p w14:paraId="44FB1097" w14:textId="77777777" w:rsidR="0021184E" w:rsidRPr="00120EF0" w:rsidRDefault="0021184E" w:rsidP="0021184E">
      <w:pPr>
        <w:pStyle w:val="FootnoteText"/>
        <w:rPr>
          <w:lang w:val="en-CA"/>
        </w:rPr>
      </w:pPr>
      <w:r w:rsidRPr="00120EF0">
        <w:rPr>
          <w:rStyle w:val="FootnoteReference"/>
        </w:rPr>
        <w:footnoteRef/>
      </w:r>
      <w:r w:rsidRPr="00120EF0">
        <w:t xml:space="preserve"> </w:t>
      </w:r>
      <w:r w:rsidRPr="00120EF0">
        <w:rPr>
          <w:lang w:val="en-CA"/>
        </w:rPr>
        <w:t>Ahl 1976, 32</w:t>
      </w:r>
      <w:r>
        <w:rPr>
          <w:lang w:val="en-CA"/>
        </w:rPr>
        <w:t>6–</w:t>
      </w:r>
      <w:r w:rsidRPr="00120EF0">
        <w:rPr>
          <w:lang w:val="en-CA"/>
        </w:rPr>
        <w:t>332</w:t>
      </w:r>
      <w:r>
        <w:rPr>
          <w:lang w:val="en-CA"/>
        </w:rPr>
        <w:t>.</w:t>
      </w:r>
    </w:p>
  </w:footnote>
  <w:footnote w:id="16">
    <w:p w14:paraId="6EB8467F" w14:textId="77777777" w:rsidR="0021184E" w:rsidRPr="00120EF0" w:rsidRDefault="0021184E" w:rsidP="0021184E">
      <w:pPr>
        <w:pStyle w:val="FootnoteText"/>
      </w:pPr>
      <w:r w:rsidRPr="00120EF0">
        <w:rPr>
          <w:rStyle w:val="FootnoteReference"/>
        </w:rPr>
        <w:footnoteRef/>
      </w:r>
      <w:r w:rsidRPr="00120EF0">
        <w:rPr>
          <w:i/>
        </w:rPr>
        <w:t xml:space="preserve"> </w:t>
      </w:r>
      <w:r w:rsidRPr="00120EF0">
        <w:t xml:space="preserve">Twenty-first century commentators nearly always use </w:t>
      </w:r>
      <w:r w:rsidRPr="00120EF0">
        <w:rPr>
          <w:i/>
        </w:rPr>
        <w:t xml:space="preserve">de Bello </w:t>
      </w:r>
      <w:proofErr w:type="spellStart"/>
      <w:r w:rsidRPr="00120EF0">
        <w:rPr>
          <w:i/>
        </w:rPr>
        <w:t>Civili</w:t>
      </w:r>
      <w:proofErr w:type="spellEnd"/>
      <w:r w:rsidRPr="00120EF0">
        <w:t xml:space="preserve">. See, for example, Matthews 2008, Roche 2009, </w:t>
      </w:r>
      <w:proofErr w:type="spellStart"/>
      <w:r w:rsidRPr="00120EF0">
        <w:t>Asso</w:t>
      </w:r>
      <w:proofErr w:type="spellEnd"/>
      <w:r w:rsidRPr="00120EF0">
        <w:t xml:space="preserve"> 2010, and Roche 2019. Twenty-first century monographs, volumes, and articles more frequently use </w:t>
      </w:r>
      <w:r w:rsidRPr="00120EF0">
        <w:rPr>
          <w:i/>
        </w:rPr>
        <w:t>Bellum Civile</w:t>
      </w:r>
      <w:r w:rsidRPr="00120EF0">
        <w:t xml:space="preserve">. See, for example, </w:t>
      </w:r>
      <w:proofErr w:type="spellStart"/>
      <w:r w:rsidRPr="00120EF0">
        <w:t>Sklenár</w:t>
      </w:r>
      <w:proofErr w:type="spellEnd"/>
      <w:r w:rsidRPr="00120EF0">
        <w:t xml:space="preserve"> 2003</w:t>
      </w:r>
      <w:r>
        <w:t>;</w:t>
      </w:r>
      <w:r w:rsidRPr="00120EF0">
        <w:t xml:space="preserve"> </w:t>
      </w:r>
      <w:proofErr w:type="spellStart"/>
      <w:r w:rsidRPr="00120EF0">
        <w:t>Asso</w:t>
      </w:r>
      <w:proofErr w:type="spellEnd"/>
      <w:r w:rsidRPr="00120EF0">
        <w:t xml:space="preserve"> 2011</w:t>
      </w:r>
      <w:r>
        <w:t>;</w:t>
      </w:r>
      <w:r w:rsidRPr="00120EF0">
        <w:t xml:space="preserve"> </w:t>
      </w:r>
      <w:proofErr w:type="spellStart"/>
      <w:r w:rsidRPr="00120EF0">
        <w:t>Dinter</w:t>
      </w:r>
      <w:proofErr w:type="spellEnd"/>
      <w:r w:rsidRPr="00120EF0">
        <w:t xml:space="preserve"> 2012</w:t>
      </w:r>
      <w:r>
        <w:t>;</w:t>
      </w:r>
      <w:r w:rsidRPr="00120EF0">
        <w:t xml:space="preserve"> </w:t>
      </w:r>
      <w:proofErr w:type="spellStart"/>
      <w:r w:rsidRPr="00120EF0">
        <w:t>Paleit</w:t>
      </w:r>
      <w:proofErr w:type="spellEnd"/>
      <w:r w:rsidRPr="00120EF0">
        <w:t xml:space="preserve"> 2013</w:t>
      </w:r>
      <w:r>
        <w:t>;</w:t>
      </w:r>
      <w:r w:rsidRPr="00120EF0">
        <w:t xml:space="preserve"> Tracy 2016 (but Tracy 2014 uses </w:t>
      </w:r>
      <w:r w:rsidRPr="00120EF0">
        <w:rPr>
          <w:i/>
        </w:rPr>
        <w:t xml:space="preserve">de Bello </w:t>
      </w:r>
      <w:proofErr w:type="spellStart"/>
      <w:r w:rsidRPr="00120EF0">
        <w:rPr>
          <w:i/>
        </w:rPr>
        <w:t>Civili</w:t>
      </w:r>
      <w:proofErr w:type="spellEnd"/>
      <w:r w:rsidRPr="00120EF0">
        <w:t xml:space="preserve">, which is rare outside of editions and commentaries). Sometimes scholars translate the title and use </w:t>
      </w:r>
      <w:r w:rsidRPr="00120EF0">
        <w:rPr>
          <w:i/>
        </w:rPr>
        <w:t>Civil War</w:t>
      </w:r>
      <w:r w:rsidRPr="00120EF0">
        <w:t xml:space="preserve"> in English. See, for example, </w:t>
      </w:r>
      <w:proofErr w:type="spellStart"/>
      <w:r w:rsidRPr="00120EF0">
        <w:t>Braund</w:t>
      </w:r>
      <w:proofErr w:type="spellEnd"/>
      <w:r w:rsidRPr="00120EF0">
        <w:t xml:space="preserve"> 2009 and sometimes </w:t>
      </w:r>
      <w:proofErr w:type="spellStart"/>
      <w:r w:rsidRPr="00120EF0">
        <w:t>Dinter</w:t>
      </w:r>
      <w:proofErr w:type="spellEnd"/>
      <w:r w:rsidRPr="00120EF0">
        <w:t xml:space="preserve"> 2012. There are some who still use </w:t>
      </w:r>
      <w:proofErr w:type="spellStart"/>
      <w:r w:rsidRPr="00120EF0">
        <w:rPr>
          <w:i/>
        </w:rPr>
        <w:t>Pharsalia</w:t>
      </w:r>
      <w:proofErr w:type="spellEnd"/>
      <w:r w:rsidRPr="00120EF0">
        <w:t xml:space="preserve">. See, for example, </w:t>
      </w:r>
      <w:proofErr w:type="spellStart"/>
      <w:r w:rsidRPr="00120EF0">
        <w:t>Narducci</w:t>
      </w:r>
      <w:proofErr w:type="spellEnd"/>
      <w:r w:rsidRPr="00120EF0">
        <w:t xml:space="preserve"> 2002</w:t>
      </w:r>
      <w:r>
        <w:t>;</w:t>
      </w:r>
      <w:r w:rsidRPr="00120EF0">
        <w:t xml:space="preserve"> </w:t>
      </w:r>
      <w:proofErr w:type="spellStart"/>
      <w:r w:rsidRPr="00120EF0">
        <w:t>Gowing</w:t>
      </w:r>
      <w:proofErr w:type="spellEnd"/>
      <w:r w:rsidRPr="00120EF0">
        <w:t xml:space="preserve"> 2005</w:t>
      </w:r>
      <w:r>
        <w:t>;</w:t>
      </w:r>
      <w:r w:rsidRPr="00120EF0">
        <w:t xml:space="preserve"> </w:t>
      </w:r>
      <w:r>
        <w:t xml:space="preserve">Ahl 2015, 245n26; </w:t>
      </w:r>
      <w:r w:rsidRPr="00120EF0">
        <w:t>Joseph 2017.</w:t>
      </w:r>
    </w:p>
  </w:footnote>
  <w:footnote w:id="17">
    <w:p w14:paraId="2E756794" w14:textId="6A507CA5" w:rsidR="0021184E" w:rsidRPr="00874F00" w:rsidRDefault="0021184E" w:rsidP="0021184E">
      <w:pPr>
        <w:pStyle w:val="FootnoteText"/>
      </w:pPr>
      <w:r w:rsidRPr="00120EF0">
        <w:rPr>
          <w:rStyle w:val="FootnoteReference"/>
        </w:rPr>
        <w:footnoteRef/>
      </w:r>
      <w:r w:rsidRPr="00120EF0">
        <w:t xml:space="preserve"> </w:t>
      </w:r>
      <w:r>
        <w:t xml:space="preserve">The examples that follow are, for the most part, the standard ones cited in handbooks and introductions, </w:t>
      </w:r>
      <w:proofErr w:type="gramStart"/>
      <w:r>
        <w:t>e.g.</w:t>
      </w:r>
      <w:proofErr w:type="gramEnd"/>
      <w:r>
        <w:t xml:space="preserve"> Bartsch 2005, 494–495; </w:t>
      </w:r>
      <w:proofErr w:type="spellStart"/>
      <w:r>
        <w:t>Braund</w:t>
      </w:r>
      <w:proofErr w:type="spellEnd"/>
      <w:r>
        <w:t xml:space="preserve"> 2010, 2–4. These barely scratch the surface of Lucan</w:t>
      </w:r>
      <w:r w:rsidR="00050F90">
        <w:t>’</w:t>
      </w:r>
      <w:r>
        <w:t>s ancient reception, being only the explicit assessments of the poem in surviving texts. Newlands 2011 provides a chapter-length treatment of Statius</w:t>
      </w:r>
      <w:r w:rsidR="00050F90">
        <w:t>’</w:t>
      </w:r>
      <w:r>
        <w:t xml:space="preserve"> biography of Lucan in </w:t>
      </w:r>
      <w:proofErr w:type="spellStart"/>
      <w:r>
        <w:rPr>
          <w:i/>
          <w:iCs w:val="0"/>
        </w:rPr>
        <w:t>Silvae</w:t>
      </w:r>
      <w:proofErr w:type="spellEnd"/>
      <w:r>
        <w:t xml:space="preserve"> 2.7. There has yet to be a focused study of Lucan</w:t>
      </w:r>
      <w:r w:rsidR="00050F90">
        <w:t>’</w:t>
      </w:r>
      <w:r>
        <w:t>s ancient reception along the lines of, for example, Hardie 1993 for Virgil</w:t>
      </w:r>
      <w:r w:rsidR="00050F90">
        <w:t>’</w:t>
      </w:r>
      <w:r>
        <w:t xml:space="preserve">s </w:t>
      </w:r>
      <w:r>
        <w:rPr>
          <w:i/>
          <w:iCs w:val="0"/>
        </w:rPr>
        <w:t>Aeneid</w:t>
      </w:r>
      <w:r>
        <w:t xml:space="preserve"> or </w:t>
      </w:r>
      <w:proofErr w:type="spellStart"/>
      <w:r>
        <w:t>Paleit</w:t>
      </w:r>
      <w:proofErr w:type="spellEnd"/>
      <w:r>
        <w:t xml:space="preserve"> 2013 for Lucan</w:t>
      </w:r>
      <w:r w:rsidR="00050F90">
        <w:t>’</w:t>
      </w:r>
      <w:r>
        <w:t>s sixteenth- and seventeenth-century receptions.</w:t>
      </w:r>
    </w:p>
  </w:footnote>
  <w:footnote w:id="18">
    <w:p w14:paraId="691372E7" w14:textId="77777777" w:rsidR="0021184E" w:rsidRPr="00120EF0" w:rsidRDefault="0021184E" w:rsidP="0021184E">
      <w:pPr>
        <w:pStyle w:val="FootnoteText"/>
      </w:pPr>
      <w:r w:rsidRPr="00120EF0">
        <w:rPr>
          <w:rStyle w:val="FootnoteReference"/>
        </w:rPr>
        <w:footnoteRef/>
      </w:r>
      <w:r w:rsidRPr="00120EF0">
        <w:t xml:space="preserve"> On Servian influence and the composition of the scholia, see </w:t>
      </w:r>
      <w:proofErr w:type="gramStart"/>
      <w:r w:rsidRPr="00120EF0">
        <w:t>in particular Esposito</w:t>
      </w:r>
      <w:proofErr w:type="gramEnd"/>
      <w:r w:rsidRPr="00120EF0">
        <w:t xml:space="preserve"> 2011, with further literature. Hermann </w:t>
      </w:r>
      <w:proofErr w:type="spellStart"/>
      <w:r w:rsidRPr="00120EF0">
        <w:t>Usener</w:t>
      </w:r>
      <w:proofErr w:type="spellEnd"/>
      <w:r w:rsidRPr="00120EF0">
        <w:t xml:space="preserve"> edited the </w:t>
      </w:r>
      <w:proofErr w:type="spellStart"/>
      <w:r w:rsidRPr="00120EF0">
        <w:rPr>
          <w:i/>
        </w:rPr>
        <w:t>Commenta</w:t>
      </w:r>
      <w:proofErr w:type="spellEnd"/>
      <w:r w:rsidRPr="00120EF0">
        <w:rPr>
          <w:i/>
        </w:rPr>
        <w:t xml:space="preserve"> </w:t>
      </w:r>
      <w:proofErr w:type="spellStart"/>
      <w:r w:rsidRPr="00120EF0">
        <w:rPr>
          <w:i/>
        </w:rPr>
        <w:t>Bernensia</w:t>
      </w:r>
      <w:proofErr w:type="spellEnd"/>
      <w:r w:rsidRPr="00120EF0">
        <w:t xml:space="preserve"> in an 1868 Teubner. Johannes </w:t>
      </w:r>
      <w:proofErr w:type="spellStart"/>
      <w:r w:rsidRPr="00120EF0">
        <w:t>Endt</w:t>
      </w:r>
      <w:proofErr w:type="spellEnd"/>
      <w:r w:rsidRPr="00120EF0">
        <w:t xml:space="preserve"> edited the </w:t>
      </w:r>
      <w:proofErr w:type="spellStart"/>
      <w:r w:rsidRPr="00120EF0">
        <w:rPr>
          <w:i/>
        </w:rPr>
        <w:t>Adnotationes</w:t>
      </w:r>
      <w:proofErr w:type="spellEnd"/>
      <w:r w:rsidRPr="00120EF0">
        <w:rPr>
          <w:i/>
        </w:rPr>
        <w:t xml:space="preserve"> super </w:t>
      </w:r>
      <w:proofErr w:type="spellStart"/>
      <w:r w:rsidRPr="00120EF0">
        <w:rPr>
          <w:i/>
        </w:rPr>
        <w:t>Lucanum</w:t>
      </w:r>
      <w:proofErr w:type="spellEnd"/>
      <w:r w:rsidRPr="00120EF0">
        <w:t xml:space="preserve"> in a 1909 Teubner. Giuseppe </w:t>
      </w:r>
      <w:proofErr w:type="spellStart"/>
      <w:r w:rsidRPr="00120EF0">
        <w:t>Cavajoni</w:t>
      </w:r>
      <w:proofErr w:type="spellEnd"/>
      <w:r w:rsidRPr="00120EF0">
        <w:t xml:space="preserve"> has added further material in three volumes (1979, 1984, and 1990) of a </w:t>
      </w:r>
      <w:proofErr w:type="spellStart"/>
      <w:r w:rsidRPr="00120EF0">
        <w:rPr>
          <w:i/>
        </w:rPr>
        <w:t>Supplementum</w:t>
      </w:r>
      <w:proofErr w:type="spellEnd"/>
      <w:r w:rsidRPr="00120EF0">
        <w:rPr>
          <w:i/>
        </w:rPr>
        <w:t xml:space="preserve"> </w:t>
      </w:r>
      <w:proofErr w:type="spellStart"/>
      <w:r>
        <w:rPr>
          <w:i/>
        </w:rPr>
        <w:t>A</w:t>
      </w:r>
      <w:r w:rsidRPr="00120EF0">
        <w:rPr>
          <w:i/>
        </w:rPr>
        <w:t>dnotationum</w:t>
      </w:r>
      <w:proofErr w:type="spellEnd"/>
      <w:r w:rsidRPr="00120EF0">
        <w:rPr>
          <w:i/>
        </w:rPr>
        <w:t xml:space="preserve"> super </w:t>
      </w:r>
      <w:proofErr w:type="spellStart"/>
      <w:r w:rsidRPr="00120EF0">
        <w:rPr>
          <w:i/>
        </w:rPr>
        <w:t>Lucanum</w:t>
      </w:r>
      <w:proofErr w:type="spellEnd"/>
      <w:r w:rsidRPr="00120EF0">
        <w:t>.</w:t>
      </w:r>
    </w:p>
  </w:footnote>
  <w:footnote w:id="19">
    <w:p w14:paraId="2A2BF577" w14:textId="74D66806" w:rsidR="0021184E" w:rsidRPr="00120EF0" w:rsidRDefault="0021184E" w:rsidP="0021184E">
      <w:pPr>
        <w:pStyle w:val="FootnoteText"/>
      </w:pPr>
      <w:r w:rsidRPr="00120EF0">
        <w:rPr>
          <w:rStyle w:val="FootnoteReference"/>
        </w:rPr>
        <w:footnoteRef/>
      </w:r>
      <w:r w:rsidRPr="00120EF0">
        <w:t xml:space="preserve"> </w:t>
      </w:r>
      <w:r>
        <w:t xml:space="preserve">On Abelard, see especially von Moos 1975; von Moos 1976. On Dante, see especially Marchesi 2011. In </w:t>
      </w:r>
      <w:proofErr w:type="gramStart"/>
      <w:r>
        <w:t>general</w:t>
      </w:r>
      <w:proofErr w:type="gramEnd"/>
      <w:r>
        <w:t xml:space="preserve"> on the medieval reception of Lucan, D</w:t>
      </w:r>
      <w:r w:rsidR="00050F90">
        <w:t>’</w:t>
      </w:r>
      <w:r>
        <w:t>Angelo 2011 provides a thorough bibliography.</w:t>
      </w:r>
    </w:p>
  </w:footnote>
  <w:footnote w:id="20">
    <w:p w14:paraId="73749F22" w14:textId="77777777" w:rsidR="0021184E" w:rsidRPr="00B25F03" w:rsidRDefault="0021184E" w:rsidP="0021184E">
      <w:pPr>
        <w:pStyle w:val="FootnoteText"/>
      </w:pPr>
      <w:r w:rsidRPr="00120EF0">
        <w:rPr>
          <w:rStyle w:val="FootnoteReference"/>
        </w:rPr>
        <w:footnoteRef/>
      </w:r>
      <w:r w:rsidRPr="00120EF0">
        <w:t xml:space="preserve"> </w:t>
      </w:r>
      <w:proofErr w:type="spellStart"/>
      <w:r w:rsidRPr="00120EF0">
        <w:t>Bolgar</w:t>
      </w:r>
      <w:proofErr w:type="spellEnd"/>
      <w:r w:rsidRPr="00120EF0">
        <w:t xml:space="preserve"> 1963, 276; </w:t>
      </w:r>
      <w:proofErr w:type="spellStart"/>
      <w:r w:rsidRPr="00120EF0">
        <w:t>Braund</w:t>
      </w:r>
      <w:proofErr w:type="spellEnd"/>
      <w:r w:rsidRPr="00120EF0">
        <w:t xml:space="preserve"> 2010, 4.</w:t>
      </w:r>
      <w:r>
        <w:t xml:space="preserve"> </w:t>
      </w:r>
      <w:proofErr w:type="spellStart"/>
      <w:r>
        <w:t>Bolgar</w:t>
      </w:r>
      <w:proofErr w:type="spellEnd"/>
      <w:r>
        <w:t xml:space="preserve"> notes that Lucan was the first Greek or Roman poet to be printed, and the only one to receive an edition “during the first five years that classics were printed (1465–1469).” See, however, von Albrecht 1997, 702, noting an edition of Virgil “with a dedication of Bishop Andreas of </w:t>
      </w:r>
      <w:proofErr w:type="spellStart"/>
      <w:r>
        <w:t>Aleria</w:t>
      </w:r>
      <w:proofErr w:type="spellEnd"/>
      <w:r>
        <w:t xml:space="preserve">: </w:t>
      </w:r>
      <w:proofErr w:type="spellStart"/>
      <w:r>
        <w:t>Romae</w:t>
      </w:r>
      <w:proofErr w:type="spellEnd"/>
      <w:r>
        <w:t xml:space="preserve"> before 1469.”</w:t>
      </w:r>
    </w:p>
  </w:footnote>
  <w:footnote w:id="21">
    <w:p w14:paraId="5C09D170" w14:textId="4B2615E0" w:rsidR="0021184E" w:rsidRPr="00120EF0" w:rsidRDefault="0021184E" w:rsidP="0021184E">
      <w:pPr>
        <w:pStyle w:val="FootnoteText"/>
      </w:pPr>
      <w:r w:rsidRPr="00120EF0">
        <w:rPr>
          <w:rStyle w:val="FootnoteReference"/>
        </w:rPr>
        <w:footnoteRef/>
      </w:r>
      <w:r w:rsidRPr="00120EF0">
        <w:t xml:space="preserve"> </w:t>
      </w:r>
      <w:proofErr w:type="spellStart"/>
      <w:r w:rsidRPr="00120EF0">
        <w:rPr>
          <w:lang w:val="en-CA"/>
        </w:rPr>
        <w:t>Paleit</w:t>
      </w:r>
      <w:proofErr w:type="spellEnd"/>
      <w:r w:rsidRPr="00120EF0">
        <w:rPr>
          <w:lang w:val="en-CA"/>
        </w:rPr>
        <w:t xml:space="preserve"> 2013, 4</w:t>
      </w:r>
      <w:r w:rsidR="003A1946">
        <w:rPr>
          <w:lang w:val="en-CA"/>
        </w:rPr>
        <w:t>0.</w:t>
      </w:r>
    </w:p>
  </w:footnote>
  <w:footnote w:id="22">
    <w:p w14:paraId="7FB499B7" w14:textId="031DD07C" w:rsidR="0021184E" w:rsidRPr="00120EF0" w:rsidRDefault="0021184E" w:rsidP="0021184E">
      <w:pPr>
        <w:pStyle w:val="FootnoteText"/>
      </w:pPr>
      <w:r w:rsidRPr="00120EF0">
        <w:rPr>
          <w:rStyle w:val="FootnoteReference"/>
        </w:rPr>
        <w:footnoteRef/>
      </w:r>
      <w:r w:rsidRPr="00120EF0">
        <w:t xml:space="preserve"> </w:t>
      </w:r>
      <w:proofErr w:type="spellStart"/>
      <w:r w:rsidRPr="00120EF0">
        <w:rPr>
          <w:lang w:val="en-CA"/>
        </w:rPr>
        <w:t>Paleit</w:t>
      </w:r>
      <w:proofErr w:type="spellEnd"/>
      <w:r w:rsidRPr="00120EF0">
        <w:rPr>
          <w:lang w:val="en-CA"/>
        </w:rPr>
        <w:t xml:space="preserve"> 2013, 3</w:t>
      </w:r>
      <w:r>
        <w:rPr>
          <w:lang w:val="en-CA"/>
        </w:rPr>
        <w:t>3–</w:t>
      </w:r>
      <w:r w:rsidRPr="00120EF0">
        <w:rPr>
          <w:lang w:val="en-CA"/>
        </w:rPr>
        <w:t>39</w:t>
      </w:r>
      <w:r w:rsidR="003A1946">
        <w:rPr>
          <w:lang w:val="en-CA"/>
        </w:rPr>
        <w:t>.</w:t>
      </w:r>
    </w:p>
  </w:footnote>
  <w:footnote w:id="23">
    <w:p w14:paraId="4E79EE20" w14:textId="5568119D" w:rsidR="0021184E" w:rsidRPr="00120EF0" w:rsidRDefault="0021184E" w:rsidP="0021184E">
      <w:pPr>
        <w:pStyle w:val="FootnoteText"/>
      </w:pPr>
      <w:r w:rsidRPr="00120EF0">
        <w:rPr>
          <w:rStyle w:val="FootnoteReference"/>
        </w:rPr>
        <w:footnoteRef/>
      </w:r>
      <w:r w:rsidRPr="00120EF0">
        <w:t xml:space="preserve"> </w:t>
      </w:r>
      <w:proofErr w:type="spellStart"/>
      <w:r w:rsidRPr="00120EF0">
        <w:rPr>
          <w:lang w:val="en-CA"/>
        </w:rPr>
        <w:t>Paleit</w:t>
      </w:r>
      <w:proofErr w:type="spellEnd"/>
      <w:r w:rsidRPr="00120EF0">
        <w:rPr>
          <w:lang w:val="en-CA"/>
        </w:rPr>
        <w:t xml:space="preserve"> 2013, 35</w:t>
      </w:r>
      <w:r w:rsidR="003A1946">
        <w:rPr>
          <w:lang w:val="en-CA"/>
        </w:rPr>
        <w:t>.</w:t>
      </w:r>
    </w:p>
  </w:footnote>
  <w:footnote w:id="24">
    <w:p w14:paraId="36B12A27" w14:textId="79264C1A" w:rsidR="0021184E" w:rsidRPr="00120EF0" w:rsidRDefault="0021184E" w:rsidP="0021184E">
      <w:pPr>
        <w:pStyle w:val="FootnoteText"/>
      </w:pPr>
      <w:r w:rsidRPr="00120EF0">
        <w:rPr>
          <w:rStyle w:val="FootnoteReference"/>
        </w:rPr>
        <w:footnoteRef/>
      </w:r>
      <w:r w:rsidRPr="00120EF0">
        <w:t xml:space="preserve"> </w:t>
      </w:r>
      <w:r w:rsidRPr="00120EF0">
        <w:rPr>
          <w:lang w:val="en-CA"/>
        </w:rPr>
        <w:t>Scaliger 1561. For the defense of Lucan</w:t>
      </w:r>
      <w:r w:rsidR="00050F90">
        <w:rPr>
          <w:lang w:val="en-CA"/>
        </w:rPr>
        <w:t>’</w:t>
      </w:r>
      <w:r w:rsidRPr="00120EF0">
        <w:rPr>
          <w:lang w:val="en-CA"/>
        </w:rPr>
        <w:t>s status as a poet rather than a historiographer, see i.88. On the belated status of Lucan, see v.270.</w:t>
      </w:r>
    </w:p>
  </w:footnote>
  <w:footnote w:id="25">
    <w:p w14:paraId="45AADC8E" w14:textId="77777777" w:rsidR="0021184E" w:rsidRPr="00120EF0" w:rsidRDefault="0021184E" w:rsidP="0021184E">
      <w:pPr>
        <w:pStyle w:val="FootnoteText"/>
      </w:pPr>
      <w:r w:rsidRPr="00120EF0">
        <w:rPr>
          <w:rStyle w:val="FootnoteReference"/>
        </w:rPr>
        <w:footnoteRef/>
      </w:r>
      <w:r w:rsidRPr="00120EF0">
        <w:t xml:space="preserve"> See also </w:t>
      </w:r>
      <w:proofErr w:type="spellStart"/>
      <w:r w:rsidRPr="00120EF0">
        <w:rPr>
          <w:lang w:val="en-CA"/>
        </w:rPr>
        <w:t>Paleit</w:t>
      </w:r>
      <w:proofErr w:type="spellEnd"/>
      <w:r w:rsidRPr="00120EF0">
        <w:rPr>
          <w:lang w:val="en-CA"/>
        </w:rPr>
        <w:t xml:space="preserve"> 2013, 46.</w:t>
      </w:r>
    </w:p>
  </w:footnote>
  <w:footnote w:id="26">
    <w:p w14:paraId="46DC0AE1" w14:textId="31783B34" w:rsidR="0021184E" w:rsidRPr="00120EF0" w:rsidRDefault="0021184E" w:rsidP="0021184E">
      <w:pPr>
        <w:pStyle w:val="FootnoteText"/>
      </w:pPr>
      <w:r w:rsidRPr="00120EF0">
        <w:rPr>
          <w:rStyle w:val="FootnoteReference"/>
        </w:rPr>
        <w:footnoteRef/>
      </w:r>
      <w:r w:rsidRPr="00120EF0">
        <w:t xml:space="preserve"> </w:t>
      </w:r>
      <w:proofErr w:type="spellStart"/>
      <w:r w:rsidRPr="00120EF0">
        <w:rPr>
          <w:lang w:val="en-CA"/>
        </w:rPr>
        <w:t>Braund</w:t>
      </w:r>
      <w:proofErr w:type="spellEnd"/>
      <w:r w:rsidRPr="00120EF0">
        <w:rPr>
          <w:lang w:val="en-CA"/>
        </w:rPr>
        <w:t xml:space="preserve"> 2010, 3</w:t>
      </w:r>
      <w:r w:rsidR="003A1946">
        <w:rPr>
          <w:lang w:val="en-CA"/>
        </w:rPr>
        <w:t>.</w:t>
      </w:r>
    </w:p>
  </w:footnote>
  <w:footnote w:id="27">
    <w:p w14:paraId="029A24AC" w14:textId="3A64BC9B" w:rsidR="0021184E" w:rsidRPr="00120EF0" w:rsidRDefault="0021184E" w:rsidP="0021184E">
      <w:pPr>
        <w:pStyle w:val="FootnoteText"/>
      </w:pPr>
      <w:r w:rsidRPr="00120EF0">
        <w:rPr>
          <w:rStyle w:val="FootnoteReference"/>
        </w:rPr>
        <w:footnoteRef/>
      </w:r>
      <w:r w:rsidRPr="00120EF0">
        <w:t xml:space="preserve"> </w:t>
      </w:r>
      <w:r w:rsidRPr="00120EF0">
        <w:rPr>
          <w:lang w:val="en-CA"/>
        </w:rPr>
        <w:t xml:space="preserve">Housman 1926, xxxi; </w:t>
      </w:r>
      <w:proofErr w:type="spellStart"/>
      <w:r w:rsidRPr="00120EF0">
        <w:rPr>
          <w:lang w:val="en-CA"/>
        </w:rPr>
        <w:t>Paleit</w:t>
      </w:r>
      <w:proofErr w:type="spellEnd"/>
      <w:r w:rsidRPr="00120EF0">
        <w:rPr>
          <w:lang w:val="en-CA"/>
        </w:rPr>
        <w:t xml:space="preserve"> 2013, 199</w:t>
      </w:r>
      <w:r w:rsidR="003A1946">
        <w:rPr>
          <w:lang w:val="en-CA"/>
        </w:rPr>
        <w:t>.</w:t>
      </w:r>
    </w:p>
  </w:footnote>
  <w:footnote w:id="28">
    <w:p w14:paraId="6E7D802C" w14:textId="5DD28889" w:rsidR="0021184E" w:rsidRPr="00120EF0" w:rsidRDefault="0021184E" w:rsidP="0021184E">
      <w:pPr>
        <w:pStyle w:val="FootnoteText"/>
      </w:pPr>
      <w:r w:rsidRPr="00120EF0">
        <w:rPr>
          <w:rStyle w:val="FootnoteReference"/>
        </w:rPr>
        <w:footnoteRef/>
      </w:r>
      <w:r w:rsidRPr="00120EF0">
        <w:t xml:space="preserve"> </w:t>
      </w:r>
      <w:proofErr w:type="spellStart"/>
      <w:r w:rsidRPr="00120EF0">
        <w:rPr>
          <w:lang w:val="en-CA"/>
        </w:rPr>
        <w:t>Paleit</w:t>
      </w:r>
      <w:proofErr w:type="spellEnd"/>
      <w:r w:rsidRPr="00120EF0">
        <w:rPr>
          <w:lang w:val="en-CA"/>
        </w:rPr>
        <w:t xml:space="preserve"> 2013, 211</w:t>
      </w:r>
      <w:r w:rsidR="003A1946">
        <w:rPr>
          <w:lang w:val="en-CA"/>
        </w:rPr>
        <w:t>.</w:t>
      </w:r>
    </w:p>
  </w:footnote>
  <w:footnote w:id="29">
    <w:p w14:paraId="5FAAFFD6" w14:textId="77777777" w:rsidR="0021184E" w:rsidRPr="00120EF0" w:rsidRDefault="0021184E" w:rsidP="0021184E">
      <w:pPr>
        <w:pStyle w:val="FootnoteText"/>
        <w:rPr>
          <w:b/>
          <w:bCs/>
          <w:iCs w:val="0"/>
        </w:rPr>
      </w:pPr>
      <w:r w:rsidRPr="00120EF0">
        <w:rPr>
          <w:rStyle w:val="FootnoteReference"/>
        </w:rPr>
        <w:footnoteRef/>
      </w:r>
      <w:r w:rsidRPr="00120EF0">
        <w:t xml:space="preserve"> </w:t>
      </w:r>
      <w:proofErr w:type="spellStart"/>
      <w:r w:rsidRPr="00120EF0">
        <w:rPr>
          <w:lang w:val="en-CA"/>
        </w:rPr>
        <w:t>Paleit</w:t>
      </w:r>
      <w:proofErr w:type="spellEnd"/>
      <w:r w:rsidRPr="00120EF0">
        <w:rPr>
          <w:lang w:val="en-CA"/>
        </w:rPr>
        <w:t xml:space="preserve"> 2013, 25</w:t>
      </w:r>
      <w:r>
        <w:rPr>
          <w:lang w:val="en-CA"/>
        </w:rPr>
        <w:t>5–</w:t>
      </w:r>
      <w:r w:rsidRPr="00120EF0">
        <w:rPr>
          <w:lang w:val="en-CA"/>
        </w:rPr>
        <w:t xml:space="preserve">312. On closure and the theme of endlessness at the end of the </w:t>
      </w:r>
      <w:r w:rsidRPr="00120EF0">
        <w:rPr>
          <w:i/>
          <w:lang w:val="en-CA"/>
        </w:rPr>
        <w:t>Bellum Civile</w:t>
      </w:r>
      <w:r w:rsidRPr="00120EF0">
        <w:rPr>
          <w:lang w:val="en-CA"/>
        </w:rPr>
        <w:t xml:space="preserve"> see especially </w:t>
      </w:r>
      <w:proofErr w:type="gramStart"/>
      <w:r w:rsidRPr="00120EF0">
        <w:rPr>
          <w:lang w:val="en-CA"/>
        </w:rPr>
        <w:t>Masters</w:t>
      </w:r>
      <w:proofErr w:type="gramEnd"/>
      <w:r w:rsidRPr="00120EF0">
        <w:rPr>
          <w:lang w:val="en-CA"/>
        </w:rPr>
        <w:t xml:space="preserve"> 1992, 21</w:t>
      </w:r>
      <w:r>
        <w:rPr>
          <w:lang w:val="en-CA"/>
        </w:rPr>
        <w:t>6–</w:t>
      </w:r>
      <w:r w:rsidRPr="00120EF0">
        <w:rPr>
          <w:lang w:val="en-CA"/>
        </w:rPr>
        <w:t>259.</w:t>
      </w:r>
    </w:p>
  </w:footnote>
  <w:footnote w:id="30">
    <w:p w14:paraId="3E259C38" w14:textId="54793F1A" w:rsidR="0021184E" w:rsidRPr="00120EF0" w:rsidRDefault="0021184E" w:rsidP="0021184E">
      <w:pPr>
        <w:pStyle w:val="FootnoteText"/>
        <w:rPr>
          <w:lang w:val="en-CA"/>
        </w:rPr>
      </w:pPr>
      <w:r w:rsidRPr="00120EF0">
        <w:rPr>
          <w:rStyle w:val="FootnoteReference"/>
        </w:rPr>
        <w:footnoteRef/>
      </w:r>
      <w:r w:rsidRPr="00120EF0">
        <w:t xml:space="preserve"> </w:t>
      </w:r>
      <w:r w:rsidRPr="00120EF0">
        <w:rPr>
          <w:lang w:val="en-CA"/>
        </w:rPr>
        <w:t xml:space="preserve">Shelley 1964, i.432; </w:t>
      </w:r>
      <w:proofErr w:type="spellStart"/>
      <w:r w:rsidRPr="00120EF0">
        <w:rPr>
          <w:lang w:val="en-CA"/>
        </w:rPr>
        <w:t>Braund</w:t>
      </w:r>
      <w:proofErr w:type="spellEnd"/>
      <w:r w:rsidRPr="00120EF0">
        <w:rPr>
          <w:lang w:val="en-CA"/>
        </w:rPr>
        <w:t xml:space="preserve"> 2010</w:t>
      </w:r>
      <w:r w:rsidR="00484EB0">
        <w:rPr>
          <w:lang w:val="en-CA"/>
        </w:rPr>
        <w:t>, 4.</w:t>
      </w:r>
    </w:p>
  </w:footnote>
  <w:footnote w:id="31">
    <w:p w14:paraId="4E1741F3" w14:textId="24B8B1F8" w:rsidR="005B2FE1" w:rsidRPr="005B2FE1" w:rsidRDefault="005B2FE1">
      <w:pPr>
        <w:pStyle w:val="FootnoteText"/>
      </w:pPr>
      <w:r>
        <w:rPr>
          <w:rStyle w:val="FootnoteReference"/>
        </w:rPr>
        <w:footnoteRef/>
      </w:r>
      <w:r>
        <w:t xml:space="preserve"> Weiner 2015; McClellan 2018.</w:t>
      </w:r>
    </w:p>
  </w:footnote>
  <w:footnote w:id="32">
    <w:p w14:paraId="43E6E443" w14:textId="77777777" w:rsidR="0021184E" w:rsidRPr="00120EF0" w:rsidRDefault="0021184E" w:rsidP="0021184E">
      <w:pPr>
        <w:pStyle w:val="FootnoteText"/>
      </w:pPr>
      <w:r w:rsidRPr="00120EF0">
        <w:rPr>
          <w:rStyle w:val="FootnoteReference"/>
        </w:rPr>
        <w:footnoteRef/>
      </w:r>
      <w:r w:rsidRPr="00120EF0">
        <w:t xml:space="preserve"> For comments on the quality and significance of these editions, see </w:t>
      </w:r>
      <w:r w:rsidRPr="00120EF0">
        <w:rPr>
          <w:lang w:val="en-CA"/>
        </w:rPr>
        <w:t xml:space="preserve">Housman 1926, xxx-xxxv; </w:t>
      </w:r>
      <w:proofErr w:type="spellStart"/>
      <w:r w:rsidRPr="00120EF0">
        <w:rPr>
          <w:lang w:val="en-CA"/>
        </w:rPr>
        <w:t>Braund</w:t>
      </w:r>
      <w:proofErr w:type="spellEnd"/>
      <w:r w:rsidRPr="00120EF0">
        <w:rPr>
          <w:lang w:val="en-CA"/>
        </w:rPr>
        <w:t xml:space="preserve"> 2010, 4.</w:t>
      </w:r>
    </w:p>
  </w:footnote>
  <w:footnote w:id="33">
    <w:p w14:paraId="0BCFC8F7" w14:textId="6B290EC1" w:rsidR="0021184E" w:rsidRPr="00120EF0" w:rsidRDefault="0021184E" w:rsidP="0021184E">
      <w:pPr>
        <w:pStyle w:val="FootnoteText"/>
      </w:pPr>
      <w:r w:rsidRPr="00120EF0">
        <w:rPr>
          <w:rStyle w:val="FootnoteReference"/>
        </w:rPr>
        <w:footnoteRef/>
      </w:r>
      <w:r w:rsidRPr="00120EF0">
        <w:t xml:space="preserve"> </w:t>
      </w:r>
      <w:r w:rsidRPr="00120EF0">
        <w:rPr>
          <w:lang w:val="en-CA"/>
        </w:rPr>
        <w:t>Saunders 201</w:t>
      </w:r>
      <w:r w:rsidR="00DF0B93">
        <w:rPr>
          <w:lang w:val="en-CA"/>
        </w:rPr>
        <w:t>2.</w:t>
      </w:r>
    </w:p>
  </w:footnote>
  <w:footnote w:id="34">
    <w:p w14:paraId="3D5D716A" w14:textId="4964229B" w:rsidR="0021184E" w:rsidRPr="00120EF0" w:rsidRDefault="0021184E" w:rsidP="0021184E">
      <w:pPr>
        <w:pStyle w:val="FootnoteText"/>
      </w:pPr>
      <w:r w:rsidRPr="00120EF0">
        <w:rPr>
          <w:rStyle w:val="FootnoteReference"/>
        </w:rPr>
        <w:footnoteRef/>
      </w:r>
      <w:r w:rsidRPr="00120EF0">
        <w:t xml:space="preserve"> </w:t>
      </w:r>
      <w:r w:rsidRPr="00120EF0">
        <w:rPr>
          <w:lang w:val="en-CA"/>
        </w:rPr>
        <w:t>Housman 1926, xxvi</w:t>
      </w:r>
      <w:r w:rsidR="008E3A7B">
        <w:rPr>
          <w:lang w:val="en-CA"/>
        </w:rPr>
        <w:t>.</w:t>
      </w:r>
    </w:p>
  </w:footnote>
  <w:footnote w:id="35">
    <w:p w14:paraId="44D4C680" w14:textId="2DE65C58" w:rsidR="0021184E" w:rsidRPr="00120EF0" w:rsidRDefault="0021184E" w:rsidP="0021184E">
      <w:pPr>
        <w:pStyle w:val="FootnoteText"/>
      </w:pPr>
      <w:r w:rsidRPr="00120EF0">
        <w:rPr>
          <w:rStyle w:val="FootnoteReference"/>
        </w:rPr>
        <w:footnoteRef/>
      </w:r>
      <w:r w:rsidRPr="00120EF0">
        <w:t xml:space="preserve"> See also </w:t>
      </w:r>
      <w:r w:rsidRPr="00120EF0">
        <w:rPr>
          <w:lang w:val="en-CA"/>
        </w:rPr>
        <w:t>Tarrant 1983, 215</w:t>
      </w:r>
      <w:r w:rsidR="008E3A7B">
        <w:rPr>
          <w:lang w:val="en-CA"/>
        </w:rPr>
        <w:t>.</w:t>
      </w:r>
    </w:p>
  </w:footnote>
  <w:footnote w:id="36">
    <w:p w14:paraId="31CFF1EB" w14:textId="34869B18" w:rsidR="0021184E" w:rsidRPr="00120EF0" w:rsidRDefault="0021184E" w:rsidP="0021184E">
      <w:pPr>
        <w:pStyle w:val="FootnoteText"/>
        <w:rPr>
          <w:lang w:val="en-CA"/>
        </w:rPr>
      </w:pPr>
      <w:r w:rsidRPr="00120EF0">
        <w:rPr>
          <w:rStyle w:val="FootnoteReference"/>
        </w:rPr>
        <w:footnoteRef/>
      </w:r>
      <w:r w:rsidRPr="00120EF0">
        <w:t xml:space="preserve"> </w:t>
      </w:r>
      <w:r w:rsidRPr="00120EF0">
        <w:rPr>
          <w:lang w:val="en-CA"/>
        </w:rPr>
        <w:t>There are five complete manuscripts from the ninth century (M, Z, A, B, and R</w:t>
      </w:r>
      <w:r>
        <w:rPr>
          <w:lang w:val="en-CA"/>
        </w:rPr>
        <w:t>;</w:t>
      </w:r>
      <w:r w:rsidR="00EB10E4">
        <w:rPr>
          <w:lang w:val="en-CA"/>
        </w:rPr>
        <w:t xml:space="preserve"> </w:t>
      </w:r>
      <w:r>
        <w:rPr>
          <w:lang w:val="en-CA"/>
        </w:rPr>
        <w:t xml:space="preserve">M </w:t>
      </w:r>
      <w:r w:rsidR="00120CEB">
        <w:rPr>
          <w:lang w:val="en-CA"/>
        </w:rPr>
        <w:t xml:space="preserve">and Z </w:t>
      </w:r>
      <w:r>
        <w:rPr>
          <w:lang w:val="en-CA"/>
        </w:rPr>
        <w:t xml:space="preserve">share a common source, and </w:t>
      </w:r>
      <w:r w:rsidRPr="00120EF0">
        <w:rPr>
          <w:lang w:val="en-CA"/>
        </w:rPr>
        <w:t xml:space="preserve">A, B, and R are derived </w:t>
      </w:r>
      <w:r>
        <w:rPr>
          <w:lang w:val="en-CA"/>
        </w:rPr>
        <w:t xml:space="preserve">ultimately </w:t>
      </w:r>
      <w:r w:rsidRPr="00120EF0">
        <w:rPr>
          <w:lang w:val="en-CA"/>
        </w:rPr>
        <w:t xml:space="preserve">from Z) and four complete manuscripts from the tenth century (G, U, P, and V, all of which are independent). Housman considered M worthless and relied on </w:t>
      </w:r>
      <w:proofErr w:type="spellStart"/>
      <w:r w:rsidRPr="00120EF0">
        <w:rPr>
          <w:lang w:val="en-CA"/>
        </w:rPr>
        <w:t>Hosius</w:t>
      </w:r>
      <w:proofErr w:type="spellEnd"/>
      <w:r w:rsidR="00050F90">
        <w:rPr>
          <w:lang w:val="en-CA"/>
        </w:rPr>
        <w:t>’</w:t>
      </w:r>
      <w:r w:rsidRPr="00120EF0">
        <w:rPr>
          <w:lang w:val="en-CA"/>
        </w:rPr>
        <w:t xml:space="preserve"> readings of Z, P, G, U, and V, but virtually all other editors use primarily those five plus M.</w:t>
      </w:r>
    </w:p>
  </w:footnote>
  <w:footnote w:id="37">
    <w:p w14:paraId="1180A0E9" w14:textId="12503355" w:rsidR="0021184E" w:rsidRPr="00120EF0" w:rsidRDefault="0021184E" w:rsidP="0021184E">
      <w:pPr>
        <w:pStyle w:val="FootnoteText"/>
        <w:rPr>
          <w:lang w:val="en-CA"/>
        </w:rPr>
      </w:pPr>
      <w:r w:rsidRPr="00120EF0">
        <w:rPr>
          <w:rStyle w:val="FootnoteReference"/>
        </w:rPr>
        <w:footnoteRef/>
      </w:r>
      <w:r w:rsidRPr="00120EF0">
        <w:t xml:space="preserve"> </w:t>
      </w:r>
      <w:r w:rsidRPr="00120EF0">
        <w:rPr>
          <w:lang w:val="en-CA"/>
        </w:rPr>
        <w:t>Housman 1926, vii</w:t>
      </w:r>
      <w:r w:rsidR="008E3A7B">
        <w:rPr>
          <w:lang w:val="en-CA"/>
        </w:rPr>
        <w:t>.</w:t>
      </w:r>
    </w:p>
  </w:footnote>
  <w:footnote w:id="38">
    <w:p w14:paraId="0EA9CAA3" w14:textId="38C95F5C" w:rsidR="0021184E" w:rsidRPr="00120EF0" w:rsidRDefault="0021184E" w:rsidP="0021184E">
      <w:pPr>
        <w:pStyle w:val="FootnoteText"/>
        <w:rPr>
          <w:lang w:val="en-CA"/>
        </w:rPr>
      </w:pPr>
      <w:r w:rsidRPr="00120EF0">
        <w:rPr>
          <w:rStyle w:val="FootnoteReference"/>
        </w:rPr>
        <w:footnoteRef/>
      </w:r>
      <w:r w:rsidRPr="00120EF0">
        <w:t xml:space="preserve"> </w:t>
      </w:r>
      <w:r w:rsidRPr="00120EF0">
        <w:rPr>
          <w:lang w:val="en-CA"/>
        </w:rPr>
        <w:t>Housman 1926, ix</w:t>
      </w:r>
      <w:r w:rsidR="008E3A7B">
        <w:rPr>
          <w:lang w:val="en-CA"/>
        </w:rPr>
        <w:t>.</w:t>
      </w:r>
    </w:p>
  </w:footnote>
  <w:footnote w:id="39">
    <w:p w14:paraId="22CF8757" w14:textId="6F344124" w:rsidR="0021184E" w:rsidRPr="00120EF0" w:rsidRDefault="0021184E" w:rsidP="0021184E">
      <w:pPr>
        <w:pStyle w:val="FootnoteText"/>
      </w:pPr>
      <w:r w:rsidRPr="00120EF0">
        <w:rPr>
          <w:rStyle w:val="FootnoteReference"/>
        </w:rPr>
        <w:footnoteRef/>
      </w:r>
      <w:r w:rsidRPr="00120EF0">
        <w:t xml:space="preserve"> </w:t>
      </w:r>
      <w:r w:rsidRPr="00120EF0">
        <w:rPr>
          <w:lang w:val="en-CA"/>
        </w:rPr>
        <w:t>Housman 1926, ix</w:t>
      </w:r>
      <w:r w:rsidR="008E3A7B">
        <w:rPr>
          <w:lang w:val="en-CA"/>
        </w:rPr>
        <w:t>.</w:t>
      </w:r>
    </w:p>
  </w:footnote>
  <w:footnote w:id="40">
    <w:p w14:paraId="0E87C9F5" w14:textId="77777777" w:rsidR="0021184E" w:rsidRPr="009E3E2E" w:rsidRDefault="0021184E" w:rsidP="0021184E">
      <w:pPr>
        <w:pStyle w:val="FootnoteText"/>
        <w:rPr>
          <w:lang w:val="en-CA"/>
        </w:rPr>
      </w:pPr>
      <w:r>
        <w:rPr>
          <w:rStyle w:val="FootnoteReference"/>
        </w:rPr>
        <w:footnoteRef/>
      </w:r>
      <w:r>
        <w:t xml:space="preserve"> </w:t>
      </w:r>
      <w:r w:rsidRPr="00120EF0">
        <w:rPr>
          <w:lang w:val="en-CA"/>
        </w:rPr>
        <w:t>Tarrant 1983, 215</w:t>
      </w:r>
      <w:r>
        <w:rPr>
          <w:lang w:val="en-CA"/>
        </w:rPr>
        <w:t xml:space="preserve"> remains a good summary of current thinking.</w:t>
      </w:r>
    </w:p>
  </w:footnote>
  <w:footnote w:id="41">
    <w:p w14:paraId="0A5B7C12" w14:textId="6389D1C9" w:rsidR="0021184E" w:rsidRPr="001A06BB" w:rsidRDefault="0021184E" w:rsidP="0021184E">
      <w:pPr>
        <w:pStyle w:val="FootnoteText"/>
        <w:rPr>
          <w:lang w:val="en-CA"/>
        </w:rPr>
      </w:pPr>
      <w:r w:rsidRPr="00120EF0">
        <w:rPr>
          <w:rStyle w:val="FootnoteReference"/>
        </w:rPr>
        <w:footnoteRef/>
      </w:r>
      <w:r w:rsidRPr="001A06BB">
        <w:rPr>
          <w:lang w:val="en-CA"/>
        </w:rPr>
        <w:t xml:space="preserve"> Shackleton Bailey 1987</w:t>
      </w:r>
      <w:r w:rsidR="00883F5C">
        <w:rPr>
          <w:lang w:val="en-CA"/>
        </w:rPr>
        <w:t>.</w:t>
      </w:r>
    </w:p>
  </w:footnote>
  <w:footnote w:id="42">
    <w:p w14:paraId="72B37DA0" w14:textId="77777777" w:rsidR="0021184E" w:rsidRPr="001A06BB" w:rsidRDefault="0021184E" w:rsidP="0021184E">
      <w:pPr>
        <w:pStyle w:val="FootnoteText"/>
        <w:rPr>
          <w:i/>
          <w:iCs w:val="0"/>
          <w:lang w:val="en-CA"/>
        </w:rPr>
      </w:pPr>
      <w:r w:rsidRPr="00120EF0">
        <w:rPr>
          <w:rStyle w:val="FootnoteReference"/>
        </w:rPr>
        <w:footnoteRef/>
      </w:r>
      <w:r w:rsidRPr="001A06BB">
        <w:rPr>
          <w:lang w:val="en-CA"/>
        </w:rPr>
        <w:t xml:space="preserve"> See especially Marti 1941; Marti 1945; </w:t>
      </w:r>
      <w:proofErr w:type="spellStart"/>
      <w:r w:rsidRPr="001A06BB">
        <w:rPr>
          <w:lang w:val="en-CA"/>
        </w:rPr>
        <w:t>Bruère</w:t>
      </w:r>
      <w:proofErr w:type="spellEnd"/>
      <w:r w:rsidRPr="001A06BB">
        <w:rPr>
          <w:lang w:val="en-CA"/>
        </w:rPr>
        <w:t xml:space="preserve"> 1950; </w:t>
      </w:r>
      <w:proofErr w:type="spellStart"/>
      <w:r w:rsidRPr="001A06BB">
        <w:rPr>
          <w:lang w:val="en-CA"/>
        </w:rPr>
        <w:t>Bruère</w:t>
      </w:r>
      <w:proofErr w:type="spellEnd"/>
      <w:r w:rsidRPr="001A06BB">
        <w:rPr>
          <w:lang w:val="en-CA"/>
        </w:rPr>
        <w:t xml:space="preserve"> 1951; </w:t>
      </w:r>
      <w:proofErr w:type="spellStart"/>
      <w:r w:rsidRPr="001A06BB">
        <w:rPr>
          <w:lang w:val="en-CA"/>
        </w:rPr>
        <w:t>Grimal</w:t>
      </w:r>
      <w:proofErr w:type="spellEnd"/>
      <w:r w:rsidRPr="001A06BB">
        <w:rPr>
          <w:lang w:val="en-CA"/>
        </w:rPr>
        <w:t xml:space="preserve"> 1960; </w:t>
      </w:r>
      <w:proofErr w:type="spellStart"/>
      <w:r w:rsidRPr="001A06BB">
        <w:rPr>
          <w:lang w:val="en-CA"/>
        </w:rPr>
        <w:t>Bruère</w:t>
      </w:r>
      <w:proofErr w:type="spellEnd"/>
      <w:r w:rsidRPr="001A06BB">
        <w:rPr>
          <w:lang w:val="en-CA"/>
        </w:rPr>
        <w:t xml:space="preserve"> 1961; </w:t>
      </w:r>
      <w:proofErr w:type="spellStart"/>
      <w:r w:rsidRPr="001A06BB">
        <w:rPr>
          <w:lang w:val="en-CA"/>
        </w:rPr>
        <w:t>Brisset</w:t>
      </w:r>
      <w:proofErr w:type="spellEnd"/>
      <w:r w:rsidRPr="001A06BB">
        <w:rPr>
          <w:lang w:val="en-CA"/>
        </w:rPr>
        <w:t xml:space="preserve"> 1964; Marti 1964; </w:t>
      </w:r>
      <w:proofErr w:type="spellStart"/>
      <w:r w:rsidRPr="001A06BB">
        <w:rPr>
          <w:lang w:val="en-CA"/>
        </w:rPr>
        <w:t>Grimal</w:t>
      </w:r>
      <w:proofErr w:type="spellEnd"/>
      <w:r w:rsidRPr="001A06BB">
        <w:rPr>
          <w:lang w:val="en-CA"/>
        </w:rPr>
        <w:t xml:space="preserve"> 1970; Marti 1970; Marti 1975; Gagliardi 1976.</w:t>
      </w:r>
    </w:p>
  </w:footnote>
  <w:footnote w:id="43">
    <w:p w14:paraId="6AE76114" w14:textId="27EEDA82" w:rsidR="0021184E" w:rsidRPr="0042757C" w:rsidRDefault="0021184E" w:rsidP="0021184E">
      <w:pPr>
        <w:pStyle w:val="FootnoteText"/>
      </w:pPr>
      <w:r>
        <w:rPr>
          <w:rStyle w:val="FootnoteReference"/>
        </w:rPr>
        <w:footnoteRef/>
      </w:r>
      <w:r>
        <w:t xml:space="preserve"> Morford sometimes engages in a spirited defense of Lucan, somewhat ambiguously as very good but not as good as Virgil in the introduction (page ix) and more definitively later, e.g.</w:t>
      </w:r>
      <w:r w:rsidR="00C77518">
        <w:t xml:space="preserve">, p. </w:t>
      </w:r>
      <w:r>
        <w:t>59. Nevertheless, his conclusion begins with Lucan</w:t>
      </w:r>
      <w:r w:rsidR="00050F90">
        <w:t>’</w:t>
      </w:r>
      <w:r>
        <w:t>s “serious shortcomings” (85).</w:t>
      </w:r>
    </w:p>
  </w:footnote>
  <w:footnote w:id="44">
    <w:p w14:paraId="49842324" w14:textId="31E954DD" w:rsidR="0021184E" w:rsidRPr="00120EF0" w:rsidRDefault="0021184E" w:rsidP="0021184E">
      <w:pPr>
        <w:pStyle w:val="FootnoteText"/>
        <w:rPr>
          <w:lang w:val="en-CA"/>
        </w:rPr>
      </w:pPr>
      <w:r w:rsidRPr="00120EF0">
        <w:rPr>
          <w:rStyle w:val="FootnoteReference"/>
        </w:rPr>
        <w:footnoteRef/>
      </w:r>
      <w:r w:rsidRPr="00120EF0">
        <w:t xml:space="preserve"> </w:t>
      </w:r>
      <w:r>
        <w:rPr>
          <w:lang w:val="en-CA"/>
        </w:rPr>
        <w:t xml:space="preserve">Roche 2009, 129–130, in his note on the passage, cites 22 publications on the topic, 14 of which were written after </w:t>
      </w:r>
      <w:proofErr w:type="spellStart"/>
      <w:r>
        <w:rPr>
          <w:lang w:val="en-CA"/>
        </w:rPr>
        <w:t>Grimal</w:t>
      </w:r>
      <w:r w:rsidR="00050F90">
        <w:rPr>
          <w:lang w:val="en-CA"/>
        </w:rPr>
        <w:t>’</w:t>
      </w:r>
      <w:r>
        <w:rPr>
          <w:lang w:val="en-CA"/>
        </w:rPr>
        <w:t>s</w:t>
      </w:r>
      <w:proofErr w:type="spellEnd"/>
      <w:r>
        <w:rPr>
          <w:lang w:val="en-CA"/>
        </w:rPr>
        <w:t xml:space="preserve"> 1960 article. Particularly noteworthy are Conte 1966; Hinds 1987, 26–29; </w:t>
      </w:r>
      <w:proofErr w:type="gramStart"/>
      <w:r>
        <w:rPr>
          <w:lang w:val="en-CA"/>
        </w:rPr>
        <w:t>Masters</w:t>
      </w:r>
      <w:proofErr w:type="gramEnd"/>
      <w:r>
        <w:rPr>
          <w:lang w:val="en-CA"/>
        </w:rPr>
        <w:t xml:space="preserve"> 1992, 136–137; and especially Dewar 1994.</w:t>
      </w:r>
    </w:p>
  </w:footnote>
  <w:footnote w:id="45">
    <w:p w14:paraId="6D45050D" w14:textId="77777777" w:rsidR="0021184E" w:rsidRPr="00120EF0" w:rsidRDefault="0021184E" w:rsidP="0021184E">
      <w:pPr>
        <w:pStyle w:val="FootnoteText"/>
        <w:rPr>
          <w:lang w:val="en-CA"/>
        </w:rPr>
      </w:pPr>
      <w:r w:rsidRPr="00120EF0">
        <w:rPr>
          <w:rStyle w:val="FootnoteReference"/>
        </w:rPr>
        <w:footnoteRef/>
      </w:r>
      <w:r w:rsidRPr="00120EF0">
        <w:t xml:space="preserve"> </w:t>
      </w:r>
      <w:r w:rsidRPr="00120EF0">
        <w:rPr>
          <w:lang w:val="en-CA"/>
        </w:rPr>
        <w:t xml:space="preserve">Feeney 1991; </w:t>
      </w:r>
      <w:proofErr w:type="gramStart"/>
      <w:r w:rsidRPr="00120EF0">
        <w:rPr>
          <w:lang w:val="en-CA"/>
        </w:rPr>
        <w:t>Masters</w:t>
      </w:r>
      <w:proofErr w:type="gramEnd"/>
      <w:r w:rsidRPr="00120EF0">
        <w:rPr>
          <w:lang w:val="en-CA"/>
        </w:rPr>
        <w:t xml:space="preserve"> 1992; Roller 1996; Hinds 1998.</w:t>
      </w:r>
    </w:p>
  </w:footnote>
  <w:footnote w:id="46">
    <w:p w14:paraId="0BDFAFEC" w14:textId="68D4F6F2" w:rsidR="0021184E" w:rsidRPr="00120EF0" w:rsidRDefault="0021184E" w:rsidP="0021184E">
      <w:pPr>
        <w:pStyle w:val="FootnoteText"/>
        <w:rPr>
          <w:lang w:val="en-CA"/>
        </w:rPr>
      </w:pPr>
      <w:r w:rsidRPr="00120EF0">
        <w:rPr>
          <w:rStyle w:val="FootnoteReference"/>
        </w:rPr>
        <w:footnoteRef/>
      </w:r>
      <w:r w:rsidRPr="00120EF0">
        <w:t xml:space="preserve"> </w:t>
      </w:r>
      <w:r w:rsidRPr="00120EF0">
        <w:rPr>
          <w:lang w:val="en-CA"/>
        </w:rPr>
        <w:t>O</w:t>
      </w:r>
      <w:r w:rsidR="00050F90">
        <w:rPr>
          <w:lang w:val="en-CA"/>
        </w:rPr>
        <w:t>’</w:t>
      </w:r>
      <w:r w:rsidRPr="00120EF0">
        <w:rPr>
          <w:lang w:val="en-CA"/>
        </w:rPr>
        <w:t>Hara 2007, 136</w:t>
      </w:r>
      <w:r w:rsidR="00C77518">
        <w:rPr>
          <w:lang w:val="en-CA"/>
        </w:rPr>
        <w:t>.</w:t>
      </w:r>
    </w:p>
  </w:footnote>
  <w:footnote w:id="47">
    <w:p w14:paraId="1F6CAF4D" w14:textId="77777777" w:rsidR="0021184E" w:rsidRPr="00120EF0" w:rsidRDefault="0021184E" w:rsidP="0021184E">
      <w:pPr>
        <w:pStyle w:val="FootnoteText"/>
        <w:rPr>
          <w:lang w:val="en-CA"/>
        </w:rPr>
      </w:pPr>
      <w:r w:rsidRPr="00120EF0">
        <w:rPr>
          <w:rStyle w:val="FootnoteReference"/>
        </w:rPr>
        <w:footnoteRef/>
      </w:r>
      <w:r w:rsidRPr="00120EF0">
        <w:t xml:space="preserve"> </w:t>
      </w:r>
      <w:proofErr w:type="spellStart"/>
      <w:r w:rsidRPr="00120EF0">
        <w:rPr>
          <w:lang w:val="en-CA"/>
        </w:rPr>
        <w:t>Sklenár</w:t>
      </w:r>
      <w:proofErr w:type="spellEnd"/>
      <w:r w:rsidRPr="00120EF0">
        <w:rPr>
          <w:lang w:val="en-CA"/>
        </w:rPr>
        <w:t xml:space="preserve"> 2003, 2. See also Bartsch 1997; Leigh 1997.</w:t>
      </w:r>
    </w:p>
  </w:footnote>
  <w:footnote w:id="48">
    <w:p w14:paraId="278DEA27" w14:textId="77777777" w:rsidR="0021184E" w:rsidRPr="00120EF0" w:rsidRDefault="0021184E" w:rsidP="0021184E">
      <w:pPr>
        <w:pStyle w:val="FootnoteText"/>
      </w:pPr>
      <w:r w:rsidRPr="00120EF0">
        <w:rPr>
          <w:rStyle w:val="FootnoteReference"/>
        </w:rPr>
        <w:footnoteRef/>
      </w:r>
      <w:r w:rsidRPr="00120EF0">
        <w:t xml:space="preserve"> </w:t>
      </w:r>
      <w:proofErr w:type="spellStart"/>
      <w:r w:rsidRPr="00120EF0">
        <w:t>Rudich</w:t>
      </w:r>
      <w:proofErr w:type="spellEnd"/>
      <w:r w:rsidRPr="00120EF0">
        <w:t xml:space="preserve"> 1997; </w:t>
      </w:r>
      <w:proofErr w:type="spellStart"/>
      <w:r w:rsidRPr="00120EF0">
        <w:t>Narducci</w:t>
      </w:r>
      <w:proofErr w:type="spellEnd"/>
      <w:r w:rsidRPr="00120EF0">
        <w:t xml:space="preserve"> 1999; </w:t>
      </w:r>
      <w:proofErr w:type="spellStart"/>
      <w:r w:rsidRPr="00120EF0">
        <w:t>Narducci</w:t>
      </w:r>
      <w:proofErr w:type="spellEnd"/>
      <w:r w:rsidRPr="00120EF0">
        <w:t xml:space="preserve"> 2002.</w:t>
      </w:r>
    </w:p>
  </w:footnote>
  <w:footnote w:id="49">
    <w:p w14:paraId="0A5C9118" w14:textId="05A412E4" w:rsidR="0021184E" w:rsidRPr="00120EF0" w:rsidRDefault="0021184E" w:rsidP="0021184E">
      <w:pPr>
        <w:pStyle w:val="FootnoteText"/>
        <w:rPr>
          <w:lang w:val="en-CA"/>
        </w:rPr>
      </w:pPr>
      <w:r w:rsidRPr="00120EF0">
        <w:rPr>
          <w:rStyle w:val="FootnoteReference"/>
        </w:rPr>
        <w:footnoteRef/>
      </w:r>
      <w:r w:rsidRPr="00120EF0">
        <w:t xml:space="preserve"> </w:t>
      </w:r>
      <w:proofErr w:type="spellStart"/>
      <w:r w:rsidRPr="00120EF0">
        <w:rPr>
          <w:lang w:val="en-CA"/>
        </w:rPr>
        <w:t>Narducci</w:t>
      </w:r>
      <w:proofErr w:type="spellEnd"/>
      <w:r w:rsidRPr="00120EF0">
        <w:rPr>
          <w:lang w:val="en-CA"/>
        </w:rPr>
        <w:t xml:space="preserve"> 2002, 331</w:t>
      </w:r>
      <w:r w:rsidR="00C77518">
        <w:rPr>
          <w:lang w:val="en-CA"/>
        </w:rPr>
        <w:t>.</w:t>
      </w:r>
    </w:p>
  </w:footnote>
  <w:footnote w:id="50">
    <w:p w14:paraId="1C36FEAB" w14:textId="5ECC779A" w:rsidR="0021184E" w:rsidRPr="00896975" w:rsidRDefault="0021184E" w:rsidP="0021184E">
      <w:pPr>
        <w:pStyle w:val="FootnoteText"/>
      </w:pPr>
      <w:r>
        <w:rPr>
          <w:rStyle w:val="FootnoteReference"/>
        </w:rPr>
        <w:footnoteRef/>
      </w:r>
      <w:r>
        <w:t xml:space="preserve"> </w:t>
      </w:r>
      <w:r w:rsidR="00623A1D">
        <w:t>See above, p. 8 n 9.</w:t>
      </w:r>
      <w:r w:rsidR="003B1B71">
        <w:t xml:space="preserve"> </w:t>
      </w:r>
      <w:r>
        <w:t>Lucan</w:t>
      </w:r>
      <w:r w:rsidR="00050F90">
        <w:t>’</w:t>
      </w:r>
      <w:r>
        <w:t xml:space="preserve">s use of the </w:t>
      </w:r>
      <w:r>
        <w:rPr>
          <w:i/>
          <w:iCs w:val="0"/>
        </w:rPr>
        <w:t>Aeneid</w:t>
      </w:r>
      <w:r>
        <w:t xml:space="preserve"> was an early test case for the Tesserae Project, as reported in Coffee et. al. 2012.</w:t>
      </w:r>
    </w:p>
  </w:footnote>
  <w:footnote w:id="51">
    <w:p w14:paraId="04D49B66" w14:textId="0A351330" w:rsidR="0021184E" w:rsidRPr="00120EF0" w:rsidRDefault="0021184E" w:rsidP="0021184E">
      <w:pPr>
        <w:pStyle w:val="FootnoteText"/>
        <w:rPr>
          <w:lang w:val="en-CA"/>
        </w:rPr>
      </w:pPr>
      <w:r w:rsidRPr="00120EF0">
        <w:rPr>
          <w:rStyle w:val="FootnoteReference"/>
        </w:rPr>
        <w:footnoteRef/>
      </w:r>
      <w:r w:rsidRPr="00120EF0">
        <w:t xml:space="preserve"> </w:t>
      </w:r>
      <w:r>
        <w:rPr>
          <w:lang w:val="en-CA"/>
        </w:rPr>
        <w:t>On Lucan</w:t>
      </w:r>
      <w:r w:rsidR="00050F90">
        <w:rPr>
          <w:lang w:val="en-CA"/>
        </w:rPr>
        <w:t>’</w:t>
      </w:r>
      <w:r>
        <w:rPr>
          <w:lang w:val="en-CA"/>
        </w:rPr>
        <w:t>s use of apostrophe see especially D</w:t>
      </w:r>
      <w:r w:rsidR="00050F90">
        <w:rPr>
          <w:lang w:val="en-CA"/>
        </w:rPr>
        <w:t>’</w:t>
      </w:r>
      <w:r>
        <w:rPr>
          <w:lang w:val="en-CA"/>
        </w:rPr>
        <w:t xml:space="preserve">Alessandro Behr 2007; </w:t>
      </w:r>
      <w:proofErr w:type="spellStart"/>
      <w:r>
        <w:rPr>
          <w:lang w:val="en-CA"/>
        </w:rPr>
        <w:t>Asso</w:t>
      </w:r>
      <w:proofErr w:type="spellEnd"/>
      <w:r>
        <w:rPr>
          <w:lang w:val="en-CA"/>
        </w:rPr>
        <w:t xml:space="preserve"> 2009. Also worth noting is J. D. Duff</w:t>
      </w:r>
      <w:r w:rsidR="00050F90">
        <w:rPr>
          <w:lang w:val="en-CA"/>
        </w:rPr>
        <w:t>’</w:t>
      </w:r>
      <w:r>
        <w:rPr>
          <w:lang w:val="en-CA"/>
        </w:rPr>
        <w:t>s comment in the preface to his 1928 Loeb (page viii), singling out his decision to “suppress” Lucan</w:t>
      </w:r>
      <w:r w:rsidR="00050F90">
        <w:rPr>
          <w:lang w:val="en-CA"/>
        </w:rPr>
        <w:t>’</w:t>
      </w:r>
      <w:r>
        <w:rPr>
          <w:lang w:val="en-CA"/>
        </w:rPr>
        <w:t>s use of apostrophe in his translation, believing that it is most often a “meaningless convention” and a “metrical device.”</w:t>
      </w:r>
    </w:p>
  </w:footnote>
  <w:footnote w:id="52">
    <w:p w14:paraId="6B5A5126" w14:textId="4B8455EC" w:rsidR="0021184E" w:rsidRPr="00120EF0" w:rsidRDefault="0021184E" w:rsidP="0021184E">
      <w:pPr>
        <w:pStyle w:val="FootnoteText"/>
      </w:pPr>
      <w:r w:rsidRPr="00120EF0">
        <w:rPr>
          <w:rStyle w:val="FootnoteReference"/>
        </w:rPr>
        <w:footnoteRef/>
      </w:r>
      <w:r w:rsidRPr="00120EF0">
        <w:t xml:space="preserve"> </w:t>
      </w:r>
      <w:r w:rsidRPr="00120EF0">
        <w:rPr>
          <w:lang w:val="en-CA"/>
        </w:rPr>
        <w:t>Ahl 1993, 128</w:t>
      </w:r>
      <w:r w:rsidR="00231C96">
        <w:rPr>
          <w:lang w:val="en-CA"/>
        </w:rPr>
        <w:t>.</w:t>
      </w:r>
    </w:p>
  </w:footnote>
  <w:footnote w:id="53">
    <w:p w14:paraId="02E80862" w14:textId="0346030F" w:rsidR="0021184E" w:rsidRPr="00120EF0" w:rsidRDefault="0021184E" w:rsidP="0021184E">
      <w:pPr>
        <w:pStyle w:val="FootnoteText"/>
      </w:pPr>
      <w:r w:rsidRPr="00120EF0">
        <w:rPr>
          <w:rStyle w:val="FootnoteReference"/>
        </w:rPr>
        <w:footnoteRef/>
      </w:r>
      <w:r w:rsidRPr="00120EF0">
        <w:t xml:space="preserve"> </w:t>
      </w:r>
      <w:r w:rsidRPr="00120EF0">
        <w:rPr>
          <w:lang w:val="en-CA"/>
        </w:rPr>
        <w:t>Ahl 1993, 129</w:t>
      </w:r>
      <w:r w:rsidR="00231C96">
        <w:rPr>
          <w:lang w:val="en-CA"/>
        </w:rPr>
        <w:t>.</w:t>
      </w:r>
    </w:p>
  </w:footnote>
  <w:footnote w:id="54">
    <w:p w14:paraId="1A964888" w14:textId="5D4B725F" w:rsidR="0021184E" w:rsidRPr="00120EF0" w:rsidRDefault="0021184E" w:rsidP="0021184E">
      <w:pPr>
        <w:pStyle w:val="FootnoteText"/>
      </w:pPr>
      <w:r w:rsidRPr="00120EF0">
        <w:rPr>
          <w:rStyle w:val="FootnoteReference"/>
        </w:rPr>
        <w:footnoteRef/>
      </w:r>
      <w:r w:rsidRPr="00120EF0">
        <w:t xml:space="preserve"> </w:t>
      </w:r>
      <w:proofErr w:type="spellStart"/>
      <w:r w:rsidRPr="00120EF0">
        <w:t>Narducci</w:t>
      </w:r>
      <w:proofErr w:type="spellEnd"/>
      <w:r w:rsidRPr="00120EF0">
        <w:t xml:space="preserve"> 1979, 37</w:t>
      </w:r>
      <w:r w:rsidR="00231C96">
        <w:t>.</w:t>
      </w:r>
    </w:p>
  </w:footnote>
  <w:footnote w:id="55">
    <w:p w14:paraId="12695457" w14:textId="6B95C309" w:rsidR="0021184E" w:rsidRPr="00120EF0" w:rsidRDefault="0021184E" w:rsidP="0021184E">
      <w:pPr>
        <w:pStyle w:val="FootnoteText"/>
      </w:pPr>
      <w:r w:rsidRPr="00120EF0">
        <w:rPr>
          <w:rStyle w:val="FootnoteReference"/>
        </w:rPr>
        <w:footnoteRef/>
      </w:r>
      <w:r w:rsidRPr="00120EF0">
        <w:t xml:space="preserve"> </w:t>
      </w:r>
      <w:r w:rsidR="009A7F2F">
        <w:rPr>
          <w:lang w:val="en-CA"/>
        </w:rPr>
        <w:t>E</w:t>
      </w:r>
      <w:r w:rsidRPr="00120EF0">
        <w:rPr>
          <w:lang w:val="en-CA"/>
        </w:rPr>
        <w:t>.g.</w:t>
      </w:r>
      <w:r w:rsidR="009A7F2F">
        <w:rPr>
          <w:lang w:val="en-CA"/>
        </w:rPr>
        <w:t>,</w:t>
      </w:r>
      <w:r w:rsidRPr="00120EF0">
        <w:rPr>
          <w:lang w:val="en-CA"/>
        </w:rPr>
        <w:t xml:space="preserve"> Fraenkel 1924; </w:t>
      </w:r>
      <w:proofErr w:type="spellStart"/>
      <w:r w:rsidRPr="00120EF0">
        <w:rPr>
          <w:lang w:val="en-CA"/>
        </w:rPr>
        <w:t>Thierfelder</w:t>
      </w:r>
      <w:proofErr w:type="spellEnd"/>
      <w:r w:rsidRPr="00120EF0">
        <w:rPr>
          <w:lang w:val="en-CA"/>
        </w:rPr>
        <w:t xml:space="preserve"> 1934</w:t>
      </w:r>
      <w:r w:rsidR="00231C96">
        <w:rPr>
          <w:lang w:val="en-CA"/>
        </w:rPr>
        <w:t>.</w:t>
      </w:r>
    </w:p>
  </w:footnote>
  <w:footnote w:id="56">
    <w:p w14:paraId="6DD54A4B" w14:textId="2ED2F269" w:rsidR="0021184E" w:rsidRPr="00120EF0" w:rsidRDefault="0021184E" w:rsidP="0021184E">
      <w:pPr>
        <w:pStyle w:val="FootnoteText"/>
      </w:pPr>
      <w:r w:rsidRPr="00120EF0">
        <w:rPr>
          <w:rStyle w:val="FootnoteReference"/>
        </w:rPr>
        <w:footnoteRef/>
      </w:r>
      <w:r w:rsidRPr="00120EF0">
        <w:t xml:space="preserve"> See especially </w:t>
      </w:r>
      <w:proofErr w:type="spellStart"/>
      <w:r w:rsidRPr="00120EF0">
        <w:t>Narducci</w:t>
      </w:r>
      <w:proofErr w:type="spellEnd"/>
      <w:r w:rsidRPr="00120EF0">
        <w:t xml:space="preserve"> 1979, 35</w:t>
      </w:r>
      <w:r w:rsidR="00231C96">
        <w:t>.</w:t>
      </w:r>
    </w:p>
  </w:footnote>
  <w:footnote w:id="57">
    <w:p w14:paraId="7C8A9CCF" w14:textId="1BD2BA49" w:rsidR="003368DA" w:rsidRDefault="003368DA" w:rsidP="003368DA">
      <w:pPr>
        <w:pStyle w:val="FootnoteText"/>
      </w:pPr>
      <w:r>
        <w:rPr>
          <w:rStyle w:val="FootnoteReference"/>
        </w:rPr>
        <w:footnoteRef/>
      </w:r>
      <w:r>
        <w:t xml:space="preserve"> The poem</w:t>
      </w:r>
      <w:r w:rsidR="00050F90">
        <w:t>’</w:t>
      </w:r>
      <w:r>
        <w:t xml:space="preserve">s relationship with emperor and empire can be understood as even more complex than this: as Pogorzelski 2011 has argued, the image of Rome at the </w:t>
      </w:r>
      <w:r w:rsidR="00EB10E4">
        <w:t>center</w:t>
      </w:r>
      <w:r>
        <w:t xml:space="preserve"> of an imminent world empire at the beginning of Lucan</w:t>
      </w:r>
      <w:r w:rsidR="00050F90">
        <w:t>’</w:t>
      </w:r>
      <w:r>
        <w:t>s poem gives way in its later books to a world divided between west and east, with Rome laying claim only to the former.</w:t>
      </w:r>
    </w:p>
  </w:footnote>
  <w:footnote w:id="58">
    <w:p w14:paraId="2A902465" w14:textId="438B7380" w:rsidR="0021184E" w:rsidRPr="00EA329D" w:rsidRDefault="0021184E" w:rsidP="0021184E">
      <w:pPr>
        <w:pStyle w:val="FootnoteText"/>
        <w:rPr>
          <w:lang w:val="en-CA"/>
        </w:rPr>
      </w:pPr>
      <w:r w:rsidRPr="00120EF0">
        <w:rPr>
          <w:rStyle w:val="FootnoteReference"/>
        </w:rPr>
        <w:footnoteRef/>
      </w:r>
      <w:r w:rsidRPr="00120EF0">
        <w:t xml:space="preserve"> </w:t>
      </w:r>
      <w:r>
        <w:rPr>
          <w:lang w:val="en-CA"/>
        </w:rPr>
        <w:t xml:space="preserve">On anger in Lucan, see especially </w:t>
      </w:r>
      <w:proofErr w:type="spellStart"/>
      <w:r>
        <w:rPr>
          <w:lang w:val="en-CA"/>
        </w:rPr>
        <w:t>Fantham</w:t>
      </w:r>
      <w:proofErr w:type="spellEnd"/>
      <w:r>
        <w:rPr>
          <w:lang w:val="en-CA"/>
        </w:rPr>
        <w:t xml:space="preserve"> 2003a. Anger is also a driving force of the </w:t>
      </w:r>
      <w:r>
        <w:rPr>
          <w:i/>
          <w:iCs w:val="0"/>
          <w:lang w:val="en-CA"/>
        </w:rPr>
        <w:t>Aeneid</w:t>
      </w:r>
      <w:r>
        <w:rPr>
          <w:lang w:val="en-CA"/>
        </w:rPr>
        <w:t xml:space="preserve"> (see, e.g.</w:t>
      </w:r>
      <w:r w:rsidR="005B165C">
        <w:rPr>
          <w:lang w:val="en-CA"/>
        </w:rPr>
        <w:t>,</w:t>
      </w:r>
      <w:r>
        <w:rPr>
          <w:lang w:val="en-CA"/>
        </w:rPr>
        <w:t xml:space="preserve"> Galinsky 1988; Putnam 1990), but since Parry 1963, much of the focus of so-called pessimistic readings of the poem has been on melancholy.</w:t>
      </w:r>
    </w:p>
  </w:footnote>
  <w:footnote w:id="59">
    <w:p w14:paraId="76D107FC" w14:textId="0D298B11" w:rsidR="0021184E" w:rsidRPr="00120EF0" w:rsidRDefault="0021184E" w:rsidP="0021184E">
      <w:pPr>
        <w:pStyle w:val="FootnoteText"/>
      </w:pPr>
      <w:r w:rsidRPr="00120EF0">
        <w:rPr>
          <w:rStyle w:val="FootnoteReference"/>
        </w:rPr>
        <w:footnoteRef/>
      </w:r>
      <w:r w:rsidRPr="00120EF0">
        <w:t xml:space="preserve"> Hinds 1998, 85</w:t>
      </w:r>
      <w:r w:rsidR="00F800FB">
        <w:t>.</w:t>
      </w:r>
    </w:p>
  </w:footnote>
  <w:footnote w:id="60">
    <w:p w14:paraId="4C2C51D2" w14:textId="3A0ABB02" w:rsidR="0021184E" w:rsidRPr="00120EF0" w:rsidRDefault="0021184E" w:rsidP="0021184E">
      <w:pPr>
        <w:pStyle w:val="FootnoteText"/>
      </w:pPr>
      <w:r w:rsidRPr="00120EF0">
        <w:rPr>
          <w:rStyle w:val="FootnoteReference"/>
        </w:rPr>
        <w:footnoteRef/>
      </w:r>
      <w:r w:rsidRPr="00120EF0">
        <w:t xml:space="preserve"> </w:t>
      </w:r>
      <w:r w:rsidRPr="00120EF0">
        <w:rPr>
          <w:lang w:val="en-CA"/>
        </w:rPr>
        <w:t>Hinds 1998, 85</w:t>
      </w:r>
      <w:r w:rsidR="00F800FB">
        <w:rPr>
          <w:lang w:val="en-CA"/>
        </w:rPr>
        <w:t>.</w:t>
      </w:r>
    </w:p>
  </w:footnote>
  <w:footnote w:id="61">
    <w:p w14:paraId="5B4BC81E" w14:textId="5FDCC6A4" w:rsidR="0021184E" w:rsidRPr="00120EF0" w:rsidRDefault="0021184E" w:rsidP="0021184E">
      <w:pPr>
        <w:pStyle w:val="FootnoteText"/>
      </w:pPr>
      <w:r w:rsidRPr="00120EF0">
        <w:rPr>
          <w:rStyle w:val="FootnoteReference"/>
        </w:rPr>
        <w:footnoteRef/>
      </w:r>
      <w:r w:rsidRPr="00120EF0">
        <w:t xml:space="preserve"> </w:t>
      </w:r>
      <w:r w:rsidR="00F800FB">
        <w:rPr>
          <w:lang w:val="en-CA"/>
        </w:rPr>
        <w:t>Stover 2012.</w:t>
      </w:r>
    </w:p>
  </w:footnote>
  <w:footnote w:id="62">
    <w:p w14:paraId="05491725" w14:textId="48B51138" w:rsidR="0021184E" w:rsidRPr="00120EF0" w:rsidRDefault="0021184E" w:rsidP="0021184E">
      <w:pPr>
        <w:pStyle w:val="FootnoteText"/>
      </w:pPr>
      <w:r w:rsidRPr="00120EF0">
        <w:rPr>
          <w:rStyle w:val="FootnoteReference"/>
        </w:rPr>
        <w:footnoteRef/>
      </w:r>
      <w:r w:rsidRPr="00120EF0">
        <w:t xml:space="preserve"> </w:t>
      </w:r>
      <w:proofErr w:type="spellStart"/>
      <w:r w:rsidRPr="00120EF0">
        <w:rPr>
          <w:lang w:val="en-CA"/>
        </w:rPr>
        <w:t>Rebeggiani</w:t>
      </w:r>
      <w:proofErr w:type="spellEnd"/>
      <w:r w:rsidRPr="00120EF0">
        <w:rPr>
          <w:lang w:val="en-CA"/>
        </w:rPr>
        <w:t xml:space="preserve"> 2018</w:t>
      </w:r>
      <w:r w:rsidR="00F800FB">
        <w:rPr>
          <w:lang w:val="en-CA"/>
        </w:rPr>
        <w:t>.</w:t>
      </w:r>
    </w:p>
  </w:footnote>
  <w:footnote w:id="63">
    <w:p w14:paraId="60099DA9" w14:textId="656274D9" w:rsidR="0021184E" w:rsidRPr="00120EF0" w:rsidRDefault="0021184E" w:rsidP="0021184E">
      <w:pPr>
        <w:pStyle w:val="FootnoteText"/>
      </w:pPr>
      <w:r w:rsidRPr="00120EF0">
        <w:rPr>
          <w:rStyle w:val="FootnoteReference"/>
        </w:rPr>
        <w:footnoteRef/>
      </w:r>
      <w:r w:rsidRPr="00120EF0">
        <w:t xml:space="preserve"> </w:t>
      </w:r>
      <w:proofErr w:type="spellStart"/>
      <w:r w:rsidRPr="00120EF0">
        <w:rPr>
          <w:lang w:val="en-CA"/>
        </w:rPr>
        <w:t>Gowing</w:t>
      </w:r>
      <w:proofErr w:type="spellEnd"/>
      <w:r w:rsidRPr="00120EF0">
        <w:rPr>
          <w:lang w:val="en-CA"/>
        </w:rPr>
        <w:t xml:space="preserve"> 2005, 68</w:t>
      </w:r>
      <w:r w:rsidR="00F800FB">
        <w:rPr>
          <w:lang w:val="en-CA"/>
        </w:rPr>
        <w:t>.</w:t>
      </w:r>
    </w:p>
  </w:footnote>
  <w:footnote w:id="64">
    <w:p w14:paraId="6BF25793" w14:textId="77777777" w:rsidR="0021184E" w:rsidRPr="00120EF0" w:rsidRDefault="0021184E" w:rsidP="0021184E">
      <w:pPr>
        <w:pStyle w:val="FootnoteText"/>
      </w:pPr>
      <w:r w:rsidRPr="00120EF0">
        <w:rPr>
          <w:rStyle w:val="FootnoteReference"/>
        </w:rPr>
        <w:footnoteRef/>
      </w:r>
      <w:r w:rsidRPr="00120EF0">
        <w:t xml:space="preserve"> </w:t>
      </w:r>
      <w:proofErr w:type="spellStart"/>
      <w:r w:rsidRPr="00120EF0">
        <w:rPr>
          <w:lang w:val="en-CA"/>
        </w:rPr>
        <w:t>Gowing</w:t>
      </w:r>
      <w:proofErr w:type="spellEnd"/>
      <w:r w:rsidRPr="00120EF0">
        <w:rPr>
          <w:lang w:val="en-CA"/>
        </w:rPr>
        <w:t xml:space="preserve"> 2005, 82</w:t>
      </w:r>
    </w:p>
  </w:footnote>
  <w:footnote w:id="65">
    <w:p w14:paraId="4B1693EB" w14:textId="77777777" w:rsidR="0021184E" w:rsidRPr="00120EF0" w:rsidRDefault="0021184E" w:rsidP="0021184E">
      <w:pPr>
        <w:pStyle w:val="FootnoteText"/>
      </w:pPr>
      <w:r w:rsidRPr="00120EF0">
        <w:rPr>
          <w:rStyle w:val="FootnoteReference"/>
        </w:rPr>
        <w:footnoteRef/>
      </w:r>
      <w:r w:rsidRPr="00120EF0">
        <w:t xml:space="preserve"> </w:t>
      </w:r>
      <w:proofErr w:type="spellStart"/>
      <w:r w:rsidRPr="00120EF0">
        <w:rPr>
          <w:lang w:val="en-CA"/>
        </w:rPr>
        <w:t>Gowing</w:t>
      </w:r>
      <w:proofErr w:type="spellEnd"/>
      <w:r w:rsidRPr="00120EF0">
        <w:rPr>
          <w:lang w:val="en-CA"/>
        </w:rPr>
        <w:t xml:space="preserve"> 2005, 6</w:t>
      </w:r>
      <w:r>
        <w:rPr>
          <w:lang w:val="en-CA"/>
        </w:rPr>
        <w:t>9–</w:t>
      </w:r>
      <w:r w:rsidRPr="00120EF0">
        <w:rPr>
          <w:lang w:val="en-CA"/>
        </w:rPr>
        <w:t>70</w:t>
      </w:r>
    </w:p>
  </w:footnote>
  <w:footnote w:id="66">
    <w:p w14:paraId="3C357F67" w14:textId="59479035" w:rsidR="0021184E" w:rsidRPr="00120EF0" w:rsidRDefault="0021184E" w:rsidP="0021184E">
      <w:pPr>
        <w:pStyle w:val="FootnoteText"/>
        <w:rPr>
          <w:lang w:val="en-CA"/>
        </w:rPr>
      </w:pPr>
      <w:r w:rsidRPr="00120EF0">
        <w:rPr>
          <w:rStyle w:val="FootnoteReference"/>
        </w:rPr>
        <w:footnoteRef/>
      </w:r>
      <w:r w:rsidRPr="00120EF0">
        <w:t xml:space="preserve"> </w:t>
      </w:r>
      <w:r>
        <w:t>The dependence of epic poetry on a gap between past and present goes back at least to Bakhtin 1981 (originally written in 1941, but not well-known until after 1970). Bakhtin</w:t>
      </w:r>
      <w:r w:rsidR="00050F90">
        <w:t>’</w:t>
      </w:r>
      <w:r>
        <w:t xml:space="preserve">s argument is schematic and has attracted some criticism from students of epic. See, for example, </w:t>
      </w:r>
      <w:proofErr w:type="spellStart"/>
      <w:r>
        <w:t>Peradotto</w:t>
      </w:r>
      <w:proofErr w:type="spellEnd"/>
      <w:r>
        <w:t xml:space="preserve"> 1990, 53n.15, arguing that epic contains much of the temporality Bakhtin had called novelistic. The idea, however, still has value and currency. See, for example, Hardie 1993, 2 on the association of epic with the distant past, and Hardie 1997, 139–140 on the </w:t>
      </w:r>
      <w:proofErr w:type="gramStart"/>
      <w:r>
        <w:t>particular problems</w:t>
      </w:r>
      <w:proofErr w:type="gramEnd"/>
      <w:r>
        <w:t xml:space="preserve"> this poses for historical epic connected to the historical moment of composition</w:t>
      </w:r>
      <w:r w:rsidRPr="00120EF0">
        <w:rPr>
          <w:lang w:val="en-CA"/>
        </w:rPr>
        <w:t>.</w:t>
      </w:r>
    </w:p>
  </w:footnote>
  <w:footnote w:id="67">
    <w:p w14:paraId="6B6574DF" w14:textId="77777777" w:rsidR="0021184E" w:rsidRPr="00120EF0" w:rsidRDefault="0021184E" w:rsidP="0021184E">
      <w:pPr>
        <w:pStyle w:val="FootnoteText"/>
        <w:rPr>
          <w:lang w:val="en-CA"/>
        </w:rPr>
      </w:pPr>
      <w:r w:rsidRPr="00120EF0">
        <w:rPr>
          <w:rStyle w:val="FootnoteReference"/>
        </w:rPr>
        <w:footnoteRef/>
      </w:r>
      <w:r w:rsidRPr="00120EF0">
        <w:t xml:space="preserve"> </w:t>
      </w:r>
      <w:r w:rsidRPr="00120EF0">
        <w:rPr>
          <w:lang w:val="en-CA"/>
        </w:rPr>
        <w:t>Tracy 2014; Tarrant 2002; Wheeler 2002.</w:t>
      </w:r>
    </w:p>
  </w:footnote>
  <w:footnote w:id="68">
    <w:p w14:paraId="2E4182C7" w14:textId="33771905" w:rsidR="0021184E" w:rsidRPr="00120EF0" w:rsidRDefault="0021184E" w:rsidP="0021184E">
      <w:pPr>
        <w:pStyle w:val="FootnoteText"/>
        <w:rPr>
          <w:lang w:val="en-CA"/>
        </w:rPr>
      </w:pPr>
      <w:r w:rsidRPr="00120EF0">
        <w:rPr>
          <w:rStyle w:val="FootnoteReference"/>
        </w:rPr>
        <w:footnoteRef/>
      </w:r>
      <w:r w:rsidRPr="00120EF0">
        <w:t xml:space="preserve"> </w:t>
      </w:r>
      <w:r w:rsidRPr="00120EF0">
        <w:rPr>
          <w:lang w:val="en-CA"/>
        </w:rPr>
        <w:t>Ahl 1976, 306 makes the point that Lucan</w:t>
      </w:r>
      <w:r w:rsidR="00050F90">
        <w:rPr>
          <w:lang w:val="en-CA"/>
        </w:rPr>
        <w:t>’</w:t>
      </w:r>
      <w:r w:rsidRPr="00120EF0">
        <w:rPr>
          <w:lang w:val="en-CA"/>
        </w:rPr>
        <w:t>s experiences in 64 and 65</w:t>
      </w:r>
      <w:r w:rsidR="000E21C6">
        <w:rPr>
          <w:lang w:val="en-CA"/>
        </w:rPr>
        <w:t xml:space="preserve"> </w:t>
      </w:r>
      <w:r w:rsidR="000818BF">
        <w:rPr>
          <w:lang w:val="en-CA"/>
        </w:rPr>
        <w:t>(</w:t>
      </w:r>
      <w:r w:rsidR="000E21C6">
        <w:rPr>
          <w:lang w:val="en-CA"/>
        </w:rPr>
        <w:t xml:space="preserve">namely that Nero banned Lucan from reciting poetry or advocating in the lawcourts in 64 and Lucan participated in the </w:t>
      </w:r>
      <w:proofErr w:type="spellStart"/>
      <w:r w:rsidR="000E21C6">
        <w:rPr>
          <w:lang w:val="en-CA"/>
        </w:rPr>
        <w:t>Pisonian</w:t>
      </w:r>
      <w:proofErr w:type="spellEnd"/>
      <w:r w:rsidR="000E21C6">
        <w:rPr>
          <w:lang w:val="en-CA"/>
        </w:rPr>
        <w:t xml:space="preserve"> Conspiracy in 65</w:t>
      </w:r>
      <w:r w:rsidR="00472462">
        <w:rPr>
          <w:lang w:val="en-CA"/>
        </w:rPr>
        <w:t xml:space="preserve">: </w:t>
      </w:r>
      <w:r w:rsidR="00472462">
        <w:rPr>
          <w:lang w:val="en-CA"/>
        </w:rPr>
        <w:t>Ahl 1976, 37</w:t>
      </w:r>
      <w:r w:rsidR="000818BF">
        <w:rPr>
          <w:lang w:val="en-CA"/>
        </w:rPr>
        <w:t xml:space="preserve">) </w:t>
      </w:r>
      <w:r w:rsidRPr="00120EF0">
        <w:rPr>
          <w:lang w:val="en-CA"/>
        </w:rPr>
        <w:t>must have had a significant effect on his view of history and politics. Ahl is more hesitant about whether these changes also affected Lucan</w:t>
      </w:r>
      <w:r w:rsidR="00050F90">
        <w:rPr>
          <w:lang w:val="en-CA"/>
        </w:rPr>
        <w:t>’</w:t>
      </w:r>
      <w:r w:rsidRPr="00120EF0">
        <w:rPr>
          <w:lang w:val="en-CA"/>
        </w:rPr>
        <w:t>s view of his poem, but expects that had Lucan outlived Nero, his poem would have needed radical revision.</w:t>
      </w:r>
    </w:p>
  </w:footnote>
  <w:footnote w:id="69">
    <w:p w14:paraId="2242D833" w14:textId="49CD892A" w:rsidR="0021184E" w:rsidRPr="00120EF0" w:rsidRDefault="0021184E" w:rsidP="0021184E">
      <w:pPr>
        <w:pStyle w:val="FootnoteText"/>
        <w:rPr>
          <w:lang w:val="en-CA"/>
        </w:rPr>
      </w:pPr>
      <w:r w:rsidRPr="00120EF0">
        <w:rPr>
          <w:rStyle w:val="FootnoteReference"/>
        </w:rPr>
        <w:footnoteRef/>
      </w:r>
      <w:r w:rsidRPr="00120EF0">
        <w:t xml:space="preserve"> </w:t>
      </w:r>
      <w:proofErr w:type="gramStart"/>
      <w:r w:rsidRPr="00120EF0">
        <w:rPr>
          <w:lang w:val="en-CA"/>
        </w:rPr>
        <w:t>Masters</w:t>
      </w:r>
      <w:proofErr w:type="gramEnd"/>
      <w:r w:rsidRPr="00120EF0">
        <w:rPr>
          <w:lang w:val="en-CA"/>
        </w:rPr>
        <w:t xml:space="preserve"> 1992, 21</w:t>
      </w:r>
      <w:r>
        <w:rPr>
          <w:lang w:val="en-CA"/>
        </w:rPr>
        <w:t>6–</w:t>
      </w:r>
      <w:r w:rsidRPr="00120EF0">
        <w:rPr>
          <w:lang w:val="en-CA"/>
        </w:rPr>
        <w:t>259 provides Masters</w:t>
      </w:r>
      <w:r w:rsidR="00050F90">
        <w:rPr>
          <w:lang w:val="en-CA"/>
        </w:rPr>
        <w:t>’</w:t>
      </w:r>
      <w:r w:rsidRPr="00120EF0">
        <w:rPr>
          <w:lang w:val="en-CA"/>
        </w:rPr>
        <w:t xml:space="preserve"> argument for the completeness of the poem as we have it and remains the most thorough treatment of the scholarship on the issue. See also, however, Ahl 1976, 30</w:t>
      </w:r>
      <w:r>
        <w:rPr>
          <w:lang w:val="en-CA"/>
        </w:rPr>
        <w:t>6–</w:t>
      </w:r>
      <w:r w:rsidRPr="00120EF0">
        <w:rPr>
          <w:lang w:val="en-CA"/>
        </w:rPr>
        <w:t>326; Tracy 2011.</w:t>
      </w:r>
    </w:p>
  </w:footnote>
  <w:footnote w:id="70">
    <w:p w14:paraId="796CD013" w14:textId="39FA421F" w:rsidR="0021184E" w:rsidRPr="00120EF0" w:rsidRDefault="0021184E" w:rsidP="0021184E">
      <w:pPr>
        <w:pStyle w:val="FootnoteText"/>
        <w:rPr>
          <w:lang w:val="en-CA"/>
        </w:rPr>
      </w:pPr>
      <w:r w:rsidRPr="00120EF0">
        <w:rPr>
          <w:rStyle w:val="FootnoteReference"/>
        </w:rPr>
        <w:footnoteRef/>
      </w:r>
      <w:r w:rsidRPr="00120EF0">
        <w:t xml:space="preserve"> </w:t>
      </w:r>
      <w:r w:rsidRPr="00120EF0">
        <w:rPr>
          <w:lang w:val="en-CA"/>
        </w:rPr>
        <w:t xml:space="preserve">Proposed end points include the death of Cato, the death of Caesar, Philippi, and Actium. Munda seems also possible, but finds few, if any serious proponents. See </w:t>
      </w:r>
      <w:proofErr w:type="gramStart"/>
      <w:r w:rsidRPr="00120EF0">
        <w:rPr>
          <w:lang w:val="en-CA"/>
        </w:rPr>
        <w:t>Masters</w:t>
      </w:r>
      <w:proofErr w:type="gramEnd"/>
      <w:r w:rsidRPr="00120EF0">
        <w:rPr>
          <w:lang w:val="en-CA"/>
        </w:rPr>
        <w:t xml:space="preserve"> 1992, 235n.34 for a list of proponents of these endpoints and of the argument that the poem as we have it ends where Lucan intended it to end. Marti 1970 proposes the Ides of March as the stopping point, suggesting that this would have meant sixteen books, encouraging readers to view the poem in tetrads. Ahl 1976, 31</w:t>
      </w:r>
      <w:r>
        <w:rPr>
          <w:lang w:val="en-CA"/>
        </w:rPr>
        <w:t>9–</w:t>
      </w:r>
      <w:r w:rsidRPr="00120EF0">
        <w:rPr>
          <w:lang w:val="en-CA"/>
        </w:rPr>
        <w:t>326 argues that Virgil</w:t>
      </w:r>
      <w:r w:rsidR="00050F90">
        <w:rPr>
          <w:lang w:val="en-CA"/>
        </w:rPr>
        <w:t>’</w:t>
      </w:r>
      <w:r w:rsidRPr="00120EF0">
        <w:rPr>
          <w:lang w:val="en-CA"/>
        </w:rPr>
        <w:t xml:space="preserve">s </w:t>
      </w:r>
      <w:r w:rsidRPr="00120EF0">
        <w:rPr>
          <w:i/>
          <w:lang w:val="en-CA"/>
        </w:rPr>
        <w:t>Aeneid</w:t>
      </w:r>
      <w:r w:rsidRPr="00120EF0">
        <w:rPr>
          <w:lang w:val="en-CA"/>
        </w:rPr>
        <w:t>, Ovid</w:t>
      </w:r>
      <w:r w:rsidR="00050F90">
        <w:rPr>
          <w:lang w:val="en-CA"/>
        </w:rPr>
        <w:t>’</w:t>
      </w:r>
      <w:r w:rsidRPr="00120EF0">
        <w:rPr>
          <w:lang w:val="en-CA"/>
        </w:rPr>
        <w:t xml:space="preserve">s </w:t>
      </w:r>
      <w:r w:rsidRPr="00120EF0">
        <w:rPr>
          <w:i/>
          <w:lang w:val="en-CA"/>
        </w:rPr>
        <w:t>Metamorphoses</w:t>
      </w:r>
      <w:r w:rsidRPr="00120EF0">
        <w:rPr>
          <w:lang w:val="en-CA"/>
        </w:rPr>
        <w:t>, and Statius</w:t>
      </w:r>
      <w:r w:rsidR="00050F90">
        <w:rPr>
          <w:lang w:val="en-CA"/>
        </w:rPr>
        <w:t>’</w:t>
      </w:r>
      <w:r w:rsidRPr="00120EF0">
        <w:rPr>
          <w:lang w:val="en-CA"/>
        </w:rPr>
        <w:t xml:space="preserve"> </w:t>
      </w:r>
      <w:proofErr w:type="spellStart"/>
      <w:r w:rsidRPr="00120EF0">
        <w:rPr>
          <w:i/>
          <w:lang w:val="en-CA"/>
        </w:rPr>
        <w:t>Thebaid</w:t>
      </w:r>
      <w:proofErr w:type="spellEnd"/>
      <w:r w:rsidRPr="00120EF0">
        <w:rPr>
          <w:lang w:val="en-CA"/>
        </w:rPr>
        <w:t xml:space="preserve"> rather encourage us to view Roman epics in triads, since all contain multiples of three books, although he notes that </w:t>
      </w:r>
      <w:proofErr w:type="spellStart"/>
      <w:r w:rsidRPr="00120EF0">
        <w:rPr>
          <w:lang w:val="en-CA"/>
        </w:rPr>
        <w:t>Silius</w:t>
      </w:r>
      <w:proofErr w:type="spellEnd"/>
      <w:r w:rsidRPr="00120EF0">
        <w:rPr>
          <w:lang w:val="en-CA"/>
        </w:rPr>
        <w:t xml:space="preserve"> </w:t>
      </w:r>
      <w:proofErr w:type="spellStart"/>
      <w:r w:rsidRPr="00120EF0">
        <w:rPr>
          <w:lang w:val="en-CA"/>
        </w:rPr>
        <w:t>Italicus</w:t>
      </w:r>
      <w:proofErr w:type="spellEnd"/>
      <w:r w:rsidR="00050F90">
        <w:rPr>
          <w:lang w:val="en-CA"/>
        </w:rPr>
        <w:t>’</w:t>
      </w:r>
      <w:r w:rsidRPr="00120EF0">
        <w:rPr>
          <w:lang w:val="en-CA"/>
        </w:rPr>
        <w:t xml:space="preserve"> seventeen books demonstrate that there are other possibilities. This leads him to suggest Thapsus and the death of Cato as the endpoint of Lucan</w:t>
      </w:r>
      <w:r w:rsidR="00050F90">
        <w:rPr>
          <w:lang w:val="en-CA"/>
        </w:rPr>
        <w:t>’</w:t>
      </w:r>
      <w:r w:rsidRPr="00120EF0">
        <w:rPr>
          <w:lang w:val="en-CA"/>
        </w:rPr>
        <w:t xml:space="preserve">s poem, noting also that two </w:t>
      </w:r>
      <w:proofErr w:type="spellStart"/>
      <w:r w:rsidRPr="00120EF0">
        <w:rPr>
          <w:lang w:val="en-CA"/>
        </w:rPr>
        <w:t>Scipios</w:t>
      </w:r>
      <w:proofErr w:type="spellEnd"/>
      <w:r w:rsidRPr="00120EF0">
        <w:rPr>
          <w:lang w:val="en-CA"/>
        </w:rPr>
        <w:t xml:space="preserve"> fight on opposite sides at Thapsus, near Carthage, highlighting the familial component of </w:t>
      </w:r>
      <w:proofErr w:type="spellStart"/>
      <w:r w:rsidRPr="00120EF0">
        <w:rPr>
          <w:i/>
          <w:lang w:val="en-CA"/>
        </w:rPr>
        <w:t>bella</w:t>
      </w:r>
      <w:proofErr w:type="spellEnd"/>
      <w:r w:rsidRPr="00120EF0">
        <w:rPr>
          <w:i/>
          <w:lang w:val="en-CA"/>
        </w:rPr>
        <w:t xml:space="preserve">…plus </w:t>
      </w:r>
      <w:proofErr w:type="spellStart"/>
      <w:r w:rsidRPr="00120EF0">
        <w:rPr>
          <w:i/>
          <w:lang w:val="en-CA"/>
        </w:rPr>
        <w:t>quam</w:t>
      </w:r>
      <w:proofErr w:type="spellEnd"/>
      <w:r w:rsidRPr="00120EF0">
        <w:rPr>
          <w:i/>
          <w:lang w:val="en-CA"/>
        </w:rPr>
        <w:t xml:space="preserve"> </w:t>
      </w:r>
      <w:proofErr w:type="spellStart"/>
      <w:r w:rsidRPr="00120EF0">
        <w:rPr>
          <w:i/>
          <w:lang w:val="en-CA"/>
        </w:rPr>
        <w:t>civilia</w:t>
      </w:r>
      <w:proofErr w:type="spellEnd"/>
      <w:r w:rsidRPr="00120EF0">
        <w:rPr>
          <w:i/>
          <w:lang w:val="en-CA"/>
        </w:rPr>
        <w:t xml:space="preserve"> </w:t>
      </w:r>
      <w:r w:rsidRPr="00120EF0">
        <w:rPr>
          <w:lang w:val="en-CA"/>
        </w:rPr>
        <w:t>(1.1) and bringing back the emphasis on Carthaginian revenge through Roman civil war from 1.38.</w:t>
      </w:r>
    </w:p>
  </w:footnote>
  <w:footnote w:id="71">
    <w:p w14:paraId="5E7767E7" w14:textId="77777777" w:rsidR="0021184E" w:rsidRPr="00120EF0" w:rsidRDefault="0021184E" w:rsidP="0021184E">
      <w:pPr>
        <w:pStyle w:val="FootnoteText"/>
        <w:rPr>
          <w:lang w:val="en-CA"/>
        </w:rPr>
      </w:pPr>
      <w:r w:rsidRPr="00120EF0">
        <w:rPr>
          <w:rStyle w:val="FootnoteReference"/>
        </w:rPr>
        <w:footnoteRef/>
      </w:r>
      <w:r w:rsidRPr="00120EF0">
        <w:t xml:space="preserve"> </w:t>
      </w:r>
      <w:r w:rsidRPr="00120EF0">
        <w:rPr>
          <w:lang w:val="en-CA"/>
        </w:rPr>
        <w:t xml:space="preserve">See especially Hardie 1993, </w:t>
      </w:r>
      <w:r>
        <w:rPr>
          <w:lang w:val="en-CA"/>
        </w:rPr>
        <w:t>1–</w:t>
      </w:r>
      <w:r w:rsidRPr="00120EF0">
        <w:rPr>
          <w:lang w:val="en-CA"/>
        </w:rPr>
        <w:t>18; Hardie 1997. More generally on closure in Classical literature, see Roberts 1997.</w:t>
      </w:r>
    </w:p>
  </w:footnote>
  <w:footnote w:id="72">
    <w:p w14:paraId="3C52F928"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rPr>
          <w:color w:val="0D0D0D" w:themeColor="text1" w:themeTint="F2"/>
        </w:rPr>
        <w:t>Barich</w:t>
      </w:r>
      <w:proofErr w:type="spellEnd"/>
      <w:r w:rsidRPr="005B2D89">
        <w:rPr>
          <w:color w:val="0D0D0D" w:themeColor="text1" w:themeTint="F2"/>
        </w:rPr>
        <w:t xml:space="preserve"> 2014, 31; see also Buckley 2010.</w:t>
      </w:r>
    </w:p>
  </w:footnote>
  <w:footnote w:id="73">
    <w:p w14:paraId="562D3B50" w14:textId="77777777" w:rsidR="0021184E" w:rsidRPr="005B2D89" w:rsidRDefault="0021184E" w:rsidP="0021184E">
      <w:pPr>
        <w:pStyle w:val="FootnoteText"/>
      </w:pPr>
      <w:r w:rsidRPr="005B2D89">
        <w:rPr>
          <w:rStyle w:val="FootnoteReference"/>
        </w:rPr>
        <w:footnoteRef/>
      </w:r>
      <w:r w:rsidRPr="005B2D89">
        <w:t xml:space="preserve"> For this general trend and exceptions to it, see </w:t>
      </w:r>
      <w:proofErr w:type="spellStart"/>
      <w:r w:rsidRPr="005B2D89">
        <w:t>Zissos</w:t>
      </w:r>
      <w:proofErr w:type="spellEnd"/>
      <w:r w:rsidRPr="005B2D89">
        <w:t xml:space="preserve"> 2006b, 173–182.</w:t>
      </w:r>
    </w:p>
  </w:footnote>
  <w:footnote w:id="74">
    <w:p w14:paraId="2049465A"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Zissos</w:t>
      </w:r>
      <w:proofErr w:type="spellEnd"/>
      <w:r w:rsidRPr="005B2D89">
        <w:t xml:space="preserve"> 2006b.</w:t>
      </w:r>
    </w:p>
  </w:footnote>
  <w:footnote w:id="75">
    <w:p w14:paraId="361CBFD1" w14:textId="77777777" w:rsidR="0021184E" w:rsidRPr="005B2D89" w:rsidRDefault="0021184E" w:rsidP="0021184E">
      <w:pPr>
        <w:pStyle w:val="FootnoteText"/>
      </w:pPr>
      <w:r w:rsidRPr="005B2D89">
        <w:rPr>
          <w:rStyle w:val="FootnoteReference"/>
        </w:rPr>
        <w:footnoteRef/>
      </w:r>
      <w:r w:rsidRPr="005B2D89">
        <w:t xml:space="preserve"> </w:t>
      </w:r>
      <w:r w:rsidRPr="005B2D89">
        <w:rPr>
          <w:color w:val="0D0D0D" w:themeColor="text1" w:themeTint="F2"/>
        </w:rPr>
        <w:t xml:space="preserve">Other surveys of Valerian scholarship include Ehlers 1971–72; </w:t>
      </w:r>
      <w:proofErr w:type="spellStart"/>
      <w:r w:rsidRPr="005B2D89">
        <w:rPr>
          <w:color w:val="0D0D0D" w:themeColor="text1" w:themeTint="F2"/>
        </w:rPr>
        <w:t>Scaffai</w:t>
      </w:r>
      <w:proofErr w:type="spellEnd"/>
      <w:r w:rsidRPr="005B2D89">
        <w:rPr>
          <w:color w:val="0D0D0D" w:themeColor="text1" w:themeTint="F2"/>
        </w:rPr>
        <w:t xml:space="preserve"> 1986; </w:t>
      </w:r>
      <w:proofErr w:type="spellStart"/>
      <w:r w:rsidRPr="005B2D89">
        <w:rPr>
          <w:color w:val="0D0D0D" w:themeColor="text1" w:themeTint="F2"/>
        </w:rPr>
        <w:t>Cuypers</w:t>
      </w:r>
      <w:proofErr w:type="spellEnd"/>
      <w:r w:rsidRPr="005B2D89">
        <w:rPr>
          <w:color w:val="0D0D0D" w:themeColor="text1" w:themeTint="F2"/>
        </w:rPr>
        <w:t xml:space="preserve"> 2012; Stover 2020.</w:t>
      </w:r>
    </w:p>
  </w:footnote>
  <w:footnote w:id="76">
    <w:p w14:paraId="07F77598"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Zissos</w:t>
      </w:r>
      <w:proofErr w:type="spellEnd"/>
      <w:r w:rsidRPr="005B2D89">
        <w:t xml:space="preserve"> 2008: lxvi.</w:t>
      </w:r>
    </w:p>
  </w:footnote>
  <w:footnote w:id="77">
    <w:p w14:paraId="3B66F254" w14:textId="77777777" w:rsidR="0021184E" w:rsidRPr="005B2D89" w:rsidRDefault="0021184E" w:rsidP="0021184E">
      <w:pPr>
        <w:pStyle w:val="FootnoteText"/>
      </w:pPr>
      <w:r w:rsidRPr="005B2D89">
        <w:rPr>
          <w:rStyle w:val="FootnoteReference"/>
        </w:rPr>
        <w:footnoteRef/>
      </w:r>
      <w:r w:rsidRPr="005B2D89">
        <w:t xml:space="preserve"> </w:t>
      </w:r>
      <w:r w:rsidRPr="005B2D89">
        <w:rPr>
          <w:color w:val="0D0D0D" w:themeColor="text1" w:themeTint="F2"/>
        </w:rPr>
        <w:t xml:space="preserve">Wagner 1805 and </w:t>
      </w:r>
      <w:proofErr w:type="spellStart"/>
      <w:r w:rsidRPr="005B2D89">
        <w:rPr>
          <w:color w:val="0D0D0D" w:themeColor="text1" w:themeTint="F2"/>
        </w:rPr>
        <w:t>Langen</w:t>
      </w:r>
      <w:proofErr w:type="spellEnd"/>
      <w:r w:rsidRPr="005B2D89">
        <w:rPr>
          <w:color w:val="0D0D0D" w:themeColor="text1" w:themeTint="F2"/>
        </w:rPr>
        <w:t xml:space="preserve"> 1896; </w:t>
      </w:r>
      <w:proofErr w:type="spellStart"/>
      <w:r w:rsidRPr="005B2D89">
        <w:rPr>
          <w:color w:val="0D0D0D" w:themeColor="text1" w:themeTint="F2"/>
        </w:rPr>
        <w:t>Mozley</w:t>
      </w:r>
      <w:proofErr w:type="spellEnd"/>
      <w:r w:rsidRPr="005B2D89">
        <w:rPr>
          <w:color w:val="0D0D0D" w:themeColor="text1" w:themeTint="F2"/>
        </w:rPr>
        <w:t xml:space="preserve"> 1934.</w:t>
      </w:r>
    </w:p>
  </w:footnote>
  <w:footnote w:id="78">
    <w:p w14:paraId="776B5D80"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Zissos</w:t>
      </w:r>
      <w:proofErr w:type="spellEnd"/>
      <w:r w:rsidRPr="005B2D89">
        <w:t xml:space="preserve"> 2008: v.</w:t>
      </w:r>
    </w:p>
  </w:footnote>
  <w:footnote w:id="79">
    <w:p w14:paraId="6CEEE14C" w14:textId="77777777" w:rsidR="0021184E" w:rsidRPr="005B2D89" w:rsidRDefault="0021184E" w:rsidP="0021184E">
      <w:pPr>
        <w:pStyle w:val="FootnoteText"/>
      </w:pPr>
      <w:r w:rsidRPr="005B2D89">
        <w:rPr>
          <w:rStyle w:val="FootnoteReference"/>
        </w:rPr>
        <w:footnoteRef/>
      </w:r>
      <w:r w:rsidRPr="005B2D89">
        <w:t xml:space="preserve"> Taylor-Briggs 2014: 9.</w:t>
      </w:r>
    </w:p>
  </w:footnote>
  <w:footnote w:id="80">
    <w:p w14:paraId="23460CBC" w14:textId="77777777" w:rsidR="0021184E" w:rsidRPr="005B2D89" w:rsidRDefault="0021184E" w:rsidP="0021184E">
      <w:pPr>
        <w:pStyle w:val="FootnoteText"/>
      </w:pPr>
      <w:r w:rsidRPr="005B2D89">
        <w:rPr>
          <w:rStyle w:val="FootnoteReference"/>
        </w:rPr>
        <w:footnoteRef/>
      </w:r>
      <w:r w:rsidRPr="005B2D89">
        <w:t xml:space="preserve"> Ehlers 1980; Liberman 1997–2002; </w:t>
      </w:r>
      <w:proofErr w:type="spellStart"/>
      <w:r w:rsidRPr="005B2D89">
        <w:t>Soubiran</w:t>
      </w:r>
      <w:proofErr w:type="spellEnd"/>
      <w:r w:rsidRPr="005B2D89">
        <w:t xml:space="preserve"> 2002.</w:t>
      </w:r>
    </w:p>
  </w:footnote>
  <w:footnote w:id="81">
    <w:p w14:paraId="51633FF8" w14:textId="11101A04" w:rsidR="0021184E" w:rsidRPr="005B2D89" w:rsidRDefault="0021184E" w:rsidP="0021184E">
      <w:pPr>
        <w:pStyle w:val="FootnoteText"/>
      </w:pPr>
      <w:r w:rsidRPr="005B2D89">
        <w:rPr>
          <w:rStyle w:val="FootnoteReference"/>
        </w:rPr>
        <w:footnoteRef/>
      </w:r>
      <w:r w:rsidRPr="005B2D89">
        <w:t xml:space="preserve"> </w:t>
      </w:r>
      <w:r w:rsidRPr="005B2D89">
        <w:rPr>
          <w:color w:val="0D0D0D" w:themeColor="text1" w:themeTint="F2"/>
        </w:rPr>
        <w:t>English (</w:t>
      </w:r>
      <w:proofErr w:type="spellStart"/>
      <w:r w:rsidRPr="005B2D89">
        <w:rPr>
          <w:color w:val="0D0D0D" w:themeColor="text1" w:themeTint="F2"/>
        </w:rPr>
        <w:t>Barich</w:t>
      </w:r>
      <w:proofErr w:type="spellEnd"/>
      <w:r w:rsidRPr="005B2D89">
        <w:rPr>
          <w:color w:val="0D0D0D" w:themeColor="text1" w:themeTint="F2"/>
        </w:rPr>
        <w:t xml:space="preserve"> 2009), French (in Liberman</w:t>
      </w:r>
      <w:r w:rsidR="00050F90">
        <w:rPr>
          <w:color w:val="0D0D0D" w:themeColor="text1" w:themeTint="F2"/>
        </w:rPr>
        <w:t>’</w:t>
      </w:r>
      <w:r w:rsidRPr="005B2D89">
        <w:rPr>
          <w:color w:val="0D0D0D" w:themeColor="text1" w:themeTint="F2"/>
        </w:rPr>
        <w:t>s 1997–2002 edition), German (Dräger 2003), Italian (</w:t>
      </w:r>
      <w:proofErr w:type="spellStart"/>
      <w:r w:rsidRPr="005B2D89">
        <w:rPr>
          <w:color w:val="0D0D0D" w:themeColor="text1" w:themeTint="F2"/>
        </w:rPr>
        <w:t>Caviglia</w:t>
      </w:r>
      <w:proofErr w:type="spellEnd"/>
      <w:r w:rsidRPr="005B2D89">
        <w:rPr>
          <w:color w:val="0D0D0D" w:themeColor="text1" w:themeTint="F2"/>
        </w:rPr>
        <w:t xml:space="preserve"> 1999), Polish (</w:t>
      </w:r>
      <w:proofErr w:type="spellStart"/>
      <w:r w:rsidRPr="005B2D89">
        <w:rPr>
          <w:color w:val="0D0D0D" w:themeColor="text1" w:themeTint="F2"/>
        </w:rPr>
        <w:t>Śnieżewski</w:t>
      </w:r>
      <w:proofErr w:type="spellEnd"/>
      <w:r w:rsidRPr="005B2D89">
        <w:rPr>
          <w:color w:val="0D0D0D" w:themeColor="text1" w:themeTint="F2"/>
        </w:rPr>
        <w:t xml:space="preserve"> 2004), Portuguese (</w:t>
      </w:r>
      <w:proofErr w:type="spellStart"/>
      <w:r w:rsidRPr="005B2D89">
        <w:rPr>
          <w:color w:val="0D0D0D" w:themeColor="text1" w:themeTint="F2"/>
        </w:rPr>
        <w:t>Gouvêa</w:t>
      </w:r>
      <w:proofErr w:type="spellEnd"/>
      <w:r w:rsidRPr="005B2D89">
        <w:rPr>
          <w:color w:val="0D0D0D" w:themeColor="text1" w:themeTint="F2"/>
        </w:rPr>
        <w:t xml:space="preserve"> Júnior 2010), and Spanish (López </w:t>
      </w:r>
      <w:proofErr w:type="spellStart"/>
      <w:r w:rsidRPr="005B2D89">
        <w:rPr>
          <w:color w:val="0D0D0D" w:themeColor="text1" w:themeTint="F2"/>
        </w:rPr>
        <w:t>Moreda</w:t>
      </w:r>
      <w:proofErr w:type="spellEnd"/>
      <w:r w:rsidRPr="005B2D89">
        <w:rPr>
          <w:color w:val="0D0D0D" w:themeColor="text1" w:themeTint="F2"/>
        </w:rPr>
        <w:t xml:space="preserve"> 1996; Río Torres-</w:t>
      </w:r>
      <w:proofErr w:type="spellStart"/>
      <w:r w:rsidRPr="005B2D89">
        <w:rPr>
          <w:color w:val="0D0D0D" w:themeColor="text1" w:themeTint="F2"/>
        </w:rPr>
        <w:t>Murciano</w:t>
      </w:r>
      <w:proofErr w:type="spellEnd"/>
      <w:r w:rsidRPr="005B2D89">
        <w:rPr>
          <w:color w:val="0D0D0D" w:themeColor="text1" w:themeTint="F2"/>
        </w:rPr>
        <w:t xml:space="preserve"> 2011).</w:t>
      </w:r>
    </w:p>
  </w:footnote>
  <w:footnote w:id="82">
    <w:p w14:paraId="6799E55B" w14:textId="56111FAA" w:rsidR="0021184E" w:rsidRPr="005B2D89" w:rsidRDefault="0021184E" w:rsidP="0021184E">
      <w:pPr>
        <w:pStyle w:val="FootnoteText"/>
      </w:pPr>
      <w:r w:rsidRPr="005B2D89">
        <w:rPr>
          <w:rStyle w:val="FootnoteReference"/>
        </w:rPr>
        <w:footnoteRef/>
      </w:r>
      <w:r w:rsidRPr="005B2D89">
        <w:t xml:space="preserve"> On the entire poem: </w:t>
      </w:r>
      <w:proofErr w:type="spellStart"/>
      <w:r w:rsidRPr="005B2D89">
        <w:rPr>
          <w:color w:val="0D0D0D" w:themeColor="text1" w:themeTint="F2"/>
        </w:rPr>
        <w:t>Spaltenstein</w:t>
      </w:r>
      <w:proofErr w:type="spellEnd"/>
      <w:r w:rsidRPr="005B2D89">
        <w:rPr>
          <w:color w:val="0D0D0D" w:themeColor="text1" w:themeTint="F2"/>
        </w:rPr>
        <w:t xml:space="preserve"> 2002, 2004, 2005. On individual books: book 1 (</w:t>
      </w:r>
      <w:proofErr w:type="spellStart"/>
      <w:r w:rsidRPr="005B2D89">
        <w:rPr>
          <w:color w:val="0D0D0D" w:themeColor="text1" w:themeTint="F2"/>
        </w:rPr>
        <w:t>Kleywegt</w:t>
      </w:r>
      <w:proofErr w:type="spellEnd"/>
      <w:r w:rsidRPr="005B2D89">
        <w:rPr>
          <w:color w:val="0D0D0D" w:themeColor="text1" w:themeTint="F2"/>
        </w:rPr>
        <w:t xml:space="preserve"> 2005; Galli 2007; </w:t>
      </w:r>
      <w:proofErr w:type="spellStart"/>
      <w:r w:rsidRPr="005B2D89">
        <w:rPr>
          <w:color w:val="0D0D0D" w:themeColor="text1" w:themeTint="F2"/>
        </w:rPr>
        <w:t>Zissos</w:t>
      </w:r>
      <w:proofErr w:type="spellEnd"/>
      <w:r w:rsidRPr="005B2D89">
        <w:rPr>
          <w:color w:val="0D0D0D" w:themeColor="text1" w:themeTint="F2"/>
        </w:rPr>
        <w:t xml:space="preserve"> 2008); 2 (Harper Smith 1987; Poortvliet 1991); 3 (</w:t>
      </w:r>
      <w:proofErr w:type="spellStart"/>
      <w:r w:rsidRPr="005B2D89">
        <w:rPr>
          <w:color w:val="0D0D0D" w:themeColor="text1" w:themeTint="F2"/>
        </w:rPr>
        <w:t>Manuwald</w:t>
      </w:r>
      <w:proofErr w:type="spellEnd"/>
      <w:r w:rsidRPr="005B2D89">
        <w:rPr>
          <w:color w:val="0D0D0D" w:themeColor="text1" w:themeTint="F2"/>
        </w:rPr>
        <w:t xml:space="preserve"> 2015); 4 (Korn 1989; Campanini 1996; Murgatroyd 2009); 5 (</w:t>
      </w:r>
      <w:proofErr w:type="spellStart"/>
      <w:r w:rsidRPr="005B2D89">
        <w:rPr>
          <w:color w:val="0D0D0D" w:themeColor="text1" w:themeTint="F2"/>
        </w:rPr>
        <w:t>Wijsman</w:t>
      </w:r>
      <w:proofErr w:type="spellEnd"/>
      <w:r w:rsidRPr="005B2D89">
        <w:rPr>
          <w:color w:val="0D0D0D" w:themeColor="text1" w:themeTint="F2"/>
        </w:rPr>
        <w:t xml:space="preserve"> 1996); 6 (</w:t>
      </w:r>
      <w:proofErr w:type="spellStart"/>
      <w:r w:rsidRPr="005B2D89">
        <w:rPr>
          <w:color w:val="0D0D0D" w:themeColor="text1" w:themeTint="F2"/>
        </w:rPr>
        <w:t>Fucecchi</w:t>
      </w:r>
      <w:proofErr w:type="spellEnd"/>
      <w:r w:rsidRPr="005B2D89">
        <w:rPr>
          <w:color w:val="0D0D0D" w:themeColor="text1" w:themeTint="F2"/>
        </w:rPr>
        <w:t xml:space="preserve"> 1997, 2006; </w:t>
      </w:r>
      <w:proofErr w:type="spellStart"/>
      <w:r w:rsidRPr="005B2D89">
        <w:rPr>
          <w:color w:val="0D0D0D" w:themeColor="text1" w:themeTint="F2"/>
        </w:rPr>
        <w:t>Wijsman</w:t>
      </w:r>
      <w:proofErr w:type="spellEnd"/>
      <w:r w:rsidRPr="005B2D89">
        <w:rPr>
          <w:color w:val="0D0D0D" w:themeColor="text1" w:themeTint="F2"/>
        </w:rPr>
        <w:t xml:space="preserve"> 2000; Baier 2001); 7 (</w:t>
      </w:r>
      <w:proofErr w:type="spellStart"/>
      <w:r w:rsidRPr="005B2D89">
        <w:rPr>
          <w:color w:val="0D0D0D" w:themeColor="text1" w:themeTint="F2"/>
        </w:rPr>
        <w:t>Taliercio</w:t>
      </w:r>
      <w:proofErr w:type="spellEnd"/>
      <w:r w:rsidRPr="005B2D89">
        <w:rPr>
          <w:color w:val="0D0D0D" w:themeColor="text1" w:themeTint="F2"/>
        </w:rPr>
        <w:t xml:space="preserve"> 1992; Stadler 1993; </w:t>
      </w:r>
      <w:proofErr w:type="spellStart"/>
      <w:r w:rsidRPr="005B2D89">
        <w:rPr>
          <w:color w:val="0D0D0D" w:themeColor="text1" w:themeTint="F2"/>
        </w:rPr>
        <w:t>Perutelli</w:t>
      </w:r>
      <w:proofErr w:type="spellEnd"/>
      <w:r w:rsidRPr="005B2D89">
        <w:rPr>
          <w:color w:val="0D0D0D" w:themeColor="text1" w:themeTint="F2"/>
        </w:rPr>
        <w:t xml:space="preserve"> 1997; Davis 2020); 8 (</w:t>
      </w:r>
      <w:proofErr w:type="spellStart"/>
      <w:r w:rsidRPr="005B2D89">
        <w:rPr>
          <w:color w:val="0D0D0D" w:themeColor="text1" w:themeTint="F2"/>
        </w:rPr>
        <w:t>Lazzarini</w:t>
      </w:r>
      <w:proofErr w:type="spellEnd"/>
      <w:r w:rsidRPr="005B2D89">
        <w:rPr>
          <w:color w:val="0D0D0D" w:themeColor="text1" w:themeTint="F2"/>
        </w:rPr>
        <w:t xml:space="preserve"> 2012; </w:t>
      </w:r>
      <w:proofErr w:type="spellStart"/>
      <w:r w:rsidRPr="005B2D89">
        <w:rPr>
          <w:color w:val="0D0D0D" w:themeColor="text1" w:themeTint="F2"/>
        </w:rPr>
        <w:t>Pellucchi</w:t>
      </w:r>
      <w:proofErr w:type="spellEnd"/>
      <w:r w:rsidRPr="005B2D89">
        <w:rPr>
          <w:color w:val="0D0D0D" w:themeColor="text1" w:themeTint="F2"/>
        </w:rPr>
        <w:t xml:space="preserve"> 2012).</w:t>
      </w:r>
    </w:p>
  </w:footnote>
  <w:footnote w:id="83">
    <w:p w14:paraId="1600D337"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Zissos</w:t>
      </w:r>
      <w:proofErr w:type="spellEnd"/>
      <w:r w:rsidRPr="005B2D89">
        <w:t xml:space="preserve"> 2008: xvii.</w:t>
      </w:r>
    </w:p>
  </w:footnote>
  <w:footnote w:id="84">
    <w:p w14:paraId="38B3A1D3" w14:textId="46741015" w:rsidR="0021184E" w:rsidRPr="005B2D89" w:rsidRDefault="0021184E" w:rsidP="0021184E">
      <w:pPr>
        <w:pStyle w:val="FootnoteText"/>
      </w:pPr>
      <w:r w:rsidRPr="005B2D89">
        <w:rPr>
          <w:rStyle w:val="FootnoteReference"/>
        </w:rPr>
        <w:footnoteRef/>
      </w:r>
      <w:r w:rsidRPr="005B2D89">
        <w:t xml:space="preserve"> See, respectively,</w:t>
      </w:r>
      <w:r w:rsidRPr="005B2D89">
        <w:rPr>
          <w:color w:val="0D0D0D" w:themeColor="text1" w:themeTint="F2"/>
        </w:rPr>
        <w:t xml:space="preserve"> Syme 1929, Getty 1936, and Strand 1972.</w:t>
      </w:r>
      <w:r w:rsidR="00C93E4D">
        <w:rPr>
          <w:color w:val="0D0D0D" w:themeColor="text1" w:themeTint="F2"/>
        </w:rPr>
        <w:t xml:space="preserve"> A recently excavated inscription from Naples has renewed the debate (</w:t>
      </w:r>
      <w:proofErr w:type="spellStart"/>
      <w:r w:rsidR="00C93E4D">
        <w:rPr>
          <w:color w:val="0D0D0D" w:themeColor="text1" w:themeTint="F2"/>
        </w:rPr>
        <w:t>MacRae</w:t>
      </w:r>
      <w:proofErr w:type="spellEnd"/>
      <w:r w:rsidR="00C93E4D">
        <w:rPr>
          <w:color w:val="0D0D0D" w:themeColor="text1" w:themeTint="F2"/>
        </w:rPr>
        <w:t xml:space="preserve"> 2021, arguing for a </w:t>
      </w:r>
      <w:proofErr w:type="spellStart"/>
      <w:r w:rsidR="00C93E4D">
        <w:rPr>
          <w:color w:val="0D0D0D" w:themeColor="text1" w:themeTint="F2"/>
        </w:rPr>
        <w:t>Dom</w:t>
      </w:r>
      <w:r w:rsidR="007946F8">
        <w:rPr>
          <w:color w:val="0D0D0D" w:themeColor="text1" w:themeTint="F2"/>
        </w:rPr>
        <w:t>it</w:t>
      </w:r>
      <w:r w:rsidR="00C93E4D">
        <w:rPr>
          <w:color w:val="0D0D0D" w:themeColor="text1" w:themeTint="F2"/>
        </w:rPr>
        <w:t>ianic</w:t>
      </w:r>
      <w:proofErr w:type="spellEnd"/>
      <w:r w:rsidR="00C93E4D">
        <w:rPr>
          <w:color w:val="0D0D0D" w:themeColor="text1" w:themeTint="F2"/>
        </w:rPr>
        <w:t xml:space="preserve"> date, and Stover and Cairns 2022, maintaining a </w:t>
      </w:r>
      <w:proofErr w:type="spellStart"/>
      <w:r w:rsidR="00C93E4D">
        <w:rPr>
          <w:color w:val="0D0D0D" w:themeColor="text1" w:themeTint="F2"/>
        </w:rPr>
        <w:t>Vespasianic</w:t>
      </w:r>
      <w:proofErr w:type="spellEnd"/>
      <w:r w:rsidR="00C93E4D">
        <w:rPr>
          <w:color w:val="0D0D0D" w:themeColor="text1" w:themeTint="F2"/>
        </w:rPr>
        <w:t xml:space="preserve"> date).</w:t>
      </w:r>
    </w:p>
  </w:footnote>
  <w:footnote w:id="85">
    <w:p w14:paraId="5E53E202" w14:textId="77777777" w:rsidR="0021184E" w:rsidRPr="005B2D89" w:rsidRDefault="0021184E" w:rsidP="0021184E">
      <w:pPr>
        <w:pStyle w:val="FootnoteText"/>
      </w:pPr>
      <w:r w:rsidRPr="005B2D89">
        <w:rPr>
          <w:rStyle w:val="FootnoteReference"/>
        </w:rPr>
        <w:footnoteRef/>
      </w:r>
      <w:r w:rsidRPr="005B2D89">
        <w:t xml:space="preserve"> </w:t>
      </w:r>
      <w:r w:rsidRPr="005B2D89">
        <w:rPr>
          <w:color w:val="0D0D0D" w:themeColor="text1" w:themeTint="F2"/>
        </w:rPr>
        <w:t>Ehlers 1991; Stover 2008, 2012.</w:t>
      </w:r>
    </w:p>
  </w:footnote>
  <w:footnote w:id="86">
    <w:p w14:paraId="53125612" w14:textId="77777777" w:rsidR="0021184E" w:rsidRPr="005B2D89" w:rsidRDefault="0021184E" w:rsidP="0021184E">
      <w:pPr>
        <w:pStyle w:val="FootnoteText"/>
        <w:rPr>
          <w:color w:val="000000" w:themeColor="text1"/>
        </w:rPr>
      </w:pPr>
      <w:r w:rsidRPr="005B2D89">
        <w:rPr>
          <w:rStyle w:val="FootnoteReference"/>
          <w:color w:val="000000" w:themeColor="text1"/>
        </w:rPr>
        <w:footnoteRef/>
      </w:r>
      <w:r w:rsidRPr="005B2D89">
        <w:rPr>
          <w:color w:val="000000" w:themeColor="text1"/>
        </w:rPr>
        <w:t xml:space="preserve"> Poortvliet 1991 and </w:t>
      </w:r>
      <w:proofErr w:type="spellStart"/>
      <w:r w:rsidRPr="005B2D89">
        <w:rPr>
          <w:color w:val="000000" w:themeColor="text1"/>
        </w:rPr>
        <w:t>Schetter</w:t>
      </w:r>
      <w:proofErr w:type="spellEnd"/>
      <w:r w:rsidRPr="005B2D89">
        <w:rPr>
          <w:color w:val="000000" w:themeColor="text1"/>
        </w:rPr>
        <w:t xml:space="preserve"> 1959 provide an overview of the issues; see also </w:t>
      </w:r>
      <w:proofErr w:type="spellStart"/>
      <w:r w:rsidRPr="005B2D89">
        <w:rPr>
          <w:color w:val="000000" w:themeColor="text1"/>
        </w:rPr>
        <w:t>Hershkowitz</w:t>
      </w:r>
      <w:proofErr w:type="spellEnd"/>
      <w:r w:rsidRPr="005B2D89">
        <w:rPr>
          <w:color w:val="000000" w:themeColor="text1"/>
        </w:rPr>
        <w:t xml:space="preserve"> 1998</w:t>
      </w:r>
      <w:r>
        <w:rPr>
          <w:color w:val="000000" w:themeColor="text1"/>
        </w:rPr>
        <w:t>b</w:t>
      </w:r>
      <w:r w:rsidRPr="005B2D89">
        <w:rPr>
          <w:color w:val="000000" w:themeColor="text1"/>
        </w:rPr>
        <w:t xml:space="preserve">, 6–34 for the abruptness of this ending. </w:t>
      </w:r>
    </w:p>
  </w:footnote>
  <w:footnote w:id="87">
    <w:p w14:paraId="017CC73C"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rPr>
          <w:color w:val="0D0D0D" w:themeColor="text1" w:themeTint="F2"/>
        </w:rPr>
        <w:t>Schetter</w:t>
      </w:r>
      <w:proofErr w:type="spellEnd"/>
      <w:r w:rsidRPr="005B2D89">
        <w:rPr>
          <w:color w:val="0D0D0D" w:themeColor="text1" w:themeTint="F2"/>
        </w:rPr>
        <w:t xml:space="preserve"> 1959.</w:t>
      </w:r>
    </w:p>
  </w:footnote>
  <w:footnote w:id="88">
    <w:p w14:paraId="2AF40258"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Zissos</w:t>
      </w:r>
      <w:proofErr w:type="spellEnd"/>
      <w:r w:rsidRPr="005B2D89">
        <w:t xml:space="preserve"> </w:t>
      </w:r>
      <w:r w:rsidRPr="005B2D89">
        <w:rPr>
          <w:color w:val="0D0D0D" w:themeColor="text1" w:themeTint="F2"/>
        </w:rPr>
        <w:t>2004a, 311.</w:t>
      </w:r>
    </w:p>
  </w:footnote>
  <w:footnote w:id="89">
    <w:p w14:paraId="6E0AB0A0"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Penwill</w:t>
      </w:r>
      <w:proofErr w:type="spellEnd"/>
      <w:r w:rsidRPr="005B2D89">
        <w:t xml:space="preserve"> 2018.</w:t>
      </w:r>
    </w:p>
  </w:footnote>
  <w:footnote w:id="90">
    <w:p w14:paraId="2B26DA7B" w14:textId="77777777" w:rsidR="0021184E" w:rsidRPr="005B2D89" w:rsidRDefault="0021184E" w:rsidP="0021184E">
      <w:pPr>
        <w:pStyle w:val="FootnoteText"/>
      </w:pPr>
      <w:r w:rsidRPr="005B2D89">
        <w:rPr>
          <w:rStyle w:val="FootnoteReference"/>
        </w:rPr>
        <w:footnoteRef/>
      </w:r>
      <w:r w:rsidRPr="005B2D89">
        <w:t xml:space="preserve"> Following </w:t>
      </w:r>
      <w:proofErr w:type="gramStart"/>
      <w:r w:rsidRPr="005B2D89">
        <w:rPr>
          <w:color w:val="0D0D0D" w:themeColor="text1" w:themeTint="F2"/>
        </w:rPr>
        <w:t>Masters</w:t>
      </w:r>
      <w:proofErr w:type="gramEnd"/>
      <w:r w:rsidRPr="005B2D89">
        <w:rPr>
          <w:color w:val="0D0D0D" w:themeColor="text1" w:themeTint="F2"/>
        </w:rPr>
        <w:t xml:space="preserve"> 1992, 251 on Lucan: “Either by coincidence or design, incompleteness (and its symptom, the sudden end) is almost a characteristic of the genre.”</w:t>
      </w:r>
    </w:p>
  </w:footnote>
  <w:footnote w:id="91">
    <w:p w14:paraId="0C987595"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Hershkowitz</w:t>
      </w:r>
      <w:proofErr w:type="spellEnd"/>
      <w:r w:rsidRPr="005B2D89">
        <w:t xml:space="preserve"> 1998</w:t>
      </w:r>
      <w:r>
        <w:t>b</w:t>
      </w:r>
      <w:r w:rsidRPr="005B2D89">
        <w:t>, 34.</w:t>
      </w:r>
    </w:p>
  </w:footnote>
  <w:footnote w:id="92">
    <w:p w14:paraId="4FE380E3" w14:textId="77777777" w:rsidR="0021184E" w:rsidRPr="005B2D89" w:rsidRDefault="0021184E" w:rsidP="0021184E">
      <w:pPr>
        <w:pStyle w:val="FootnoteText"/>
      </w:pPr>
      <w:r w:rsidRPr="005B2D89">
        <w:rPr>
          <w:rStyle w:val="FootnoteReference"/>
        </w:rPr>
        <w:footnoteRef/>
      </w:r>
      <w:r w:rsidRPr="005B2D89">
        <w:t xml:space="preserve"> Feeney 1991,</w:t>
      </w:r>
      <w:r w:rsidRPr="005B2D89">
        <w:rPr>
          <w:rFonts w:eastAsia="Times New Roman"/>
          <w:color w:val="0D0D0D" w:themeColor="text1" w:themeTint="F2"/>
        </w:rPr>
        <w:t xml:space="preserve"> 313–37.</w:t>
      </w:r>
    </w:p>
  </w:footnote>
  <w:footnote w:id="93">
    <w:p w14:paraId="65D4614D" w14:textId="77777777" w:rsidR="0021184E" w:rsidRPr="005B2D89" w:rsidRDefault="0021184E" w:rsidP="0021184E">
      <w:pPr>
        <w:pStyle w:val="FootnoteText"/>
      </w:pPr>
      <w:r w:rsidRPr="005B2D89">
        <w:rPr>
          <w:rStyle w:val="FootnoteReference"/>
        </w:rPr>
        <w:footnoteRef/>
      </w:r>
      <w:r w:rsidRPr="005B2D89">
        <w:t xml:space="preserve"> Hardy 1993;</w:t>
      </w:r>
      <w:r w:rsidRPr="005B2D89">
        <w:rPr>
          <w:rFonts w:eastAsia="Times New Roman"/>
          <w:color w:val="0D0D0D" w:themeColor="text1" w:themeTint="F2"/>
        </w:rPr>
        <w:t xml:space="preserve"> see pp. 83–7 for </w:t>
      </w:r>
      <w:proofErr w:type="spellStart"/>
      <w:r w:rsidRPr="005B2D89">
        <w:rPr>
          <w:rFonts w:eastAsia="Times New Roman"/>
          <w:color w:val="0D0D0D" w:themeColor="text1" w:themeTint="F2"/>
        </w:rPr>
        <w:t>Valerius</w:t>
      </w:r>
      <w:proofErr w:type="spellEnd"/>
      <w:r w:rsidRPr="005B2D89">
        <w:rPr>
          <w:rFonts w:eastAsia="Times New Roman"/>
          <w:color w:val="0D0D0D" w:themeColor="text1" w:themeTint="F2"/>
        </w:rPr>
        <w:t>.</w:t>
      </w:r>
    </w:p>
  </w:footnote>
  <w:footnote w:id="94">
    <w:p w14:paraId="1FA5A2D6" w14:textId="60445490" w:rsidR="0021184E" w:rsidRPr="005B2D89" w:rsidRDefault="0021184E" w:rsidP="0021184E">
      <w:pPr>
        <w:pStyle w:val="FootnoteText"/>
      </w:pPr>
      <w:r w:rsidRPr="005B2D89">
        <w:rPr>
          <w:rStyle w:val="FootnoteReference"/>
        </w:rPr>
        <w:footnoteRef/>
      </w:r>
      <w:r w:rsidRPr="005B2D89">
        <w:t xml:space="preserve"> </w:t>
      </w:r>
      <w:proofErr w:type="spellStart"/>
      <w:r w:rsidRPr="005B2D89">
        <w:t>Hershkowitz</w:t>
      </w:r>
      <w:proofErr w:type="spellEnd"/>
      <w:r w:rsidRPr="005B2D89">
        <w:t xml:space="preserve"> 1998</w:t>
      </w:r>
      <w:r>
        <w:t>b</w:t>
      </w:r>
      <w:r w:rsidRPr="005B2D89">
        <w:t xml:space="preserve">; </w:t>
      </w:r>
      <w:r w:rsidR="00F800FB">
        <w:t>Stover 2012</w:t>
      </w:r>
      <w:r w:rsidRPr="005B2D89">
        <w:t>.</w:t>
      </w:r>
    </w:p>
  </w:footnote>
  <w:footnote w:id="95">
    <w:p w14:paraId="3064B9BE"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Zissos</w:t>
      </w:r>
      <w:proofErr w:type="spellEnd"/>
      <w:r w:rsidRPr="005B2D89">
        <w:t xml:space="preserve"> 1999, 2002, 2003, 2004a, 2004b, 2004c, 2006a, 2006b, 2008 (Introduction), 2009, 2012, 2014.</w:t>
      </w:r>
    </w:p>
  </w:footnote>
  <w:footnote w:id="96">
    <w:p w14:paraId="23368B3C"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Hershkowitz</w:t>
      </w:r>
      <w:proofErr w:type="spellEnd"/>
      <w:r w:rsidRPr="005B2D89">
        <w:t xml:space="preserve"> 1998</w:t>
      </w:r>
      <w:r>
        <w:t>b</w:t>
      </w:r>
      <w:r w:rsidRPr="005B2D89">
        <w:t>, 37.</w:t>
      </w:r>
    </w:p>
  </w:footnote>
  <w:footnote w:id="97">
    <w:p w14:paraId="7E885522" w14:textId="16D8C580" w:rsidR="0021184E" w:rsidRPr="005B2D89" w:rsidRDefault="0021184E" w:rsidP="0021184E">
      <w:pPr>
        <w:pStyle w:val="FootnoteText"/>
      </w:pPr>
      <w:r w:rsidRPr="005B2D89">
        <w:rPr>
          <w:rStyle w:val="FootnoteReference"/>
        </w:rPr>
        <w:footnoteRef/>
      </w:r>
      <w:r w:rsidRPr="005B2D89">
        <w:t xml:space="preserve"> These include studies of intertextuality and various formal features of epic: </w:t>
      </w:r>
      <w:proofErr w:type="spellStart"/>
      <w:r w:rsidRPr="005B2D89">
        <w:t>Lefèvre</w:t>
      </w:r>
      <w:proofErr w:type="spellEnd"/>
      <w:r w:rsidRPr="005B2D89">
        <w:t xml:space="preserve"> 1971 analyzes the dedicatory proem and its relationship with previous epic proems; </w:t>
      </w:r>
      <w:proofErr w:type="spellStart"/>
      <w:r w:rsidRPr="005B2D89">
        <w:rPr>
          <w:rFonts w:eastAsia="Times New Roman"/>
          <w:color w:val="000000" w:themeColor="text1"/>
        </w:rPr>
        <w:t>Gärtner</w:t>
      </w:r>
      <w:proofErr w:type="spellEnd"/>
      <w:r w:rsidRPr="005B2D89">
        <w:rPr>
          <w:rFonts w:eastAsia="Times New Roman"/>
          <w:color w:val="000000" w:themeColor="text1"/>
        </w:rPr>
        <w:t xml:space="preserve"> 1994 uses</w:t>
      </w:r>
      <w:r w:rsidRPr="005B2D89">
        <w:t xml:space="preserve"> </w:t>
      </w:r>
      <w:proofErr w:type="spellStart"/>
      <w:r w:rsidRPr="005B2D89">
        <w:rPr>
          <w:rFonts w:eastAsia="Times New Roman"/>
          <w:color w:val="000000" w:themeColor="text1"/>
        </w:rPr>
        <w:t>Valerius</w:t>
      </w:r>
      <w:proofErr w:type="spellEnd"/>
      <w:r w:rsidR="00050F90">
        <w:rPr>
          <w:rFonts w:eastAsia="Times New Roman"/>
          <w:color w:val="000000" w:themeColor="text1"/>
        </w:rPr>
        <w:t>’</w:t>
      </w:r>
      <w:r w:rsidRPr="005B2D89">
        <w:rPr>
          <w:rFonts w:eastAsia="Times New Roman"/>
          <w:color w:val="000000" w:themeColor="text1"/>
        </w:rPr>
        <w:t xml:space="preserve"> similes as a case study to illustrate the way he plays with his poetic models (see also Blum 2017); </w:t>
      </w:r>
      <w:proofErr w:type="spellStart"/>
      <w:r w:rsidRPr="005B2D89">
        <w:rPr>
          <w:rFonts w:eastAsia="Times New Roman"/>
          <w:color w:val="000000" w:themeColor="text1"/>
        </w:rPr>
        <w:t>Heerink</w:t>
      </w:r>
      <w:proofErr w:type="spellEnd"/>
      <w:r w:rsidRPr="005B2D89">
        <w:rPr>
          <w:rFonts w:eastAsia="Times New Roman"/>
          <w:color w:val="000000" w:themeColor="text1"/>
        </w:rPr>
        <w:t xml:space="preserve"> 2014 identifies the variety of ways that </w:t>
      </w:r>
      <w:proofErr w:type="spellStart"/>
      <w:r w:rsidRPr="005B2D89">
        <w:rPr>
          <w:rFonts w:eastAsia="Times New Roman"/>
          <w:color w:val="000000" w:themeColor="text1"/>
        </w:rPr>
        <w:t>Valerius</w:t>
      </w:r>
      <w:proofErr w:type="spellEnd"/>
      <w:r w:rsidRPr="005B2D89">
        <w:rPr>
          <w:rFonts w:eastAsia="Times New Roman"/>
          <w:color w:val="000000" w:themeColor="text1"/>
        </w:rPr>
        <w:t xml:space="preserve"> uses ekphrasis to </w:t>
      </w:r>
      <w:proofErr w:type="spellStart"/>
      <w:r w:rsidRPr="005B2D89">
        <w:rPr>
          <w:rFonts w:eastAsia="Times New Roman"/>
          <w:color w:val="000000" w:themeColor="text1"/>
        </w:rPr>
        <w:t>metapoetically</w:t>
      </w:r>
      <w:proofErr w:type="spellEnd"/>
      <w:r w:rsidRPr="005B2D89">
        <w:rPr>
          <w:rFonts w:eastAsia="Times New Roman"/>
          <w:color w:val="000000" w:themeColor="text1"/>
        </w:rPr>
        <w:t xml:space="preserve"> situate himself within the literary tradition.</w:t>
      </w:r>
    </w:p>
  </w:footnote>
  <w:footnote w:id="98">
    <w:p w14:paraId="4F36FF79"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rPr>
          <w:rFonts w:eastAsia="Times New Roman"/>
          <w:color w:val="0D0D0D" w:themeColor="text1" w:themeTint="F2"/>
        </w:rPr>
        <w:t>Augoustakis</w:t>
      </w:r>
      <w:proofErr w:type="spellEnd"/>
      <w:r w:rsidRPr="005B2D89">
        <w:rPr>
          <w:rFonts w:eastAsia="Times New Roman"/>
          <w:color w:val="0D0D0D" w:themeColor="text1" w:themeTint="F2"/>
        </w:rPr>
        <w:t xml:space="preserve"> 2016a.</w:t>
      </w:r>
    </w:p>
  </w:footnote>
  <w:footnote w:id="99">
    <w:p w14:paraId="0BF3A432"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rPr>
          <w:rFonts w:eastAsia="Times New Roman"/>
          <w:color w:val="0D0D0D" w:themeColor="text1" w:themeTint="F2"/>
        </w:rPr>
        <w:t>Deremetz</w:t>
      </w:r>
      <w:proofErr w:type="spellEnd"/>
      <w:r w:rsidRPr="005B2D89">
        <w:rPr>
          <w:rFonts w:eastAsia="Times New Roman"/>
          <w:color w:val="0D0D0D" w:themeColor="text1" w:themeTint="F2"/>
        </w:rPr>
        <w:t xml:space="preserve"> 2014.</w:t>
      </w:r>
    </w:p>
  </w:footnote>
  <w:footnote w:id="100">
    <w:p w14:paraId="1CEEC079" w14:textId="77777777" w:rsidR="0021184E" w:rsidRPr="005B2D89" w:rsidRDefault="0021184E" w:rsidP="0021184E">
      <w:pPr>
        <w:pStyle w:val="FootnoteText"/>
      </w:pPr>
      <w:r w:rsidRPr="005B2D89">
        <w:rPr>
          <w:rStyle w:val="FootnoteReference"/>
        </w:rPr>
        <w:footnoteRef/>
      </w:r>
      <w:r w:rsidRPr="005B2D89">
        <w:t xml:space="preserve"> Hardie </w:t>
      </w:r>
      <w:r w:rsidRPr="005B2D89">
        <w:rPr>
          <w:rFonts w:eastAsia="Times New Roman"/>
          <w:color w:val="0D0D0D" w:themeColor="text1" w:themeTint="F2"/>
        </w:rPr>
        <w:t>1989, 3–9.</w:t>
      </w:r>
    </w:p>
  </w:footnote>
  <w:footnote w:id="101">
    <w:p w14:paraId="0E5A9F2D" w14:textId="77777777" w:rsidR="0021184E" w:rsidRPr="005B2D89" w:rsidRDefault="0021184E" w:rsidP="0021184E">
      <w:pPr>
        <w:pStyle w:val="FootnoteText"/>
      </w:pPr>
      <w:r w:rsidRPr="005B2D89">
        <w:rPr>
          <w:rStyle w:val="FootnoteReference"/>
        </w:rPr>
        <w:footnoteRef/>
      </w:r>
      <w:r w:rsidRPr="005B2D89">
        <w:t xml:space="preserve"> Stover 2010, 649.</w:t>
      </w:r>
    </w:p>
  </w:footnote>
  <w:footnote w:id="102">
    <w:p w14:paraId="4599442F" w14:textId="77777777" w:rsidR="0021184E" w:rsidRPr="005B2D89" w:rsidRDefault="0021184E" w:rsidP="0021184E">
      <w:pPr>
        <w:pStyle w:val="FootnoteText"/>
      </w:pPr>
      <w:r w:rsidRPr="005B2D89">
        <w:rPr>
          <w:rStyle w:val="FootnoteReference"/>
        </w:rPr>
        <w:footnoteRef/>
      </w:r>
      <w:r w:rsidRPr="005B2D89">
        <w:t xml:space="preserve"> Davis</w:t>
      </w:r>
      <w:r w:rsidRPr="005B2D89">
        <w:rPr>
          <w:rFonts w:eastAsia="Times New Roman"/>
          <w:color w:val="0D0D0D" w:themeColor="text1" w:themeTint="F2"/>
        </w:rPr>
        <w:t xml:space="preserve"> 2016 (originally published in 1989).</w:t>
      </w:r>
    </w:p>
  </w:footnote>
  <w:footnote w:id="103">
    <w:p w14:paraId="23D999D0" w14:textId="77777777" w:rsidR="0021184E" w:rsidRPr="005B2D89" w:rsidRDefault="0021184E" w:rsidP="0021184E">
      <w:pPr>
        <w:pStyle w:val="FootnoteText"/>
      </w:pPr>
      <w:r w:rsidRPr="005B2D89">
        <w:rPr>
          <w:rStyle w:val="FootnoteReference"/>
        </w:rPr>
        <w:footnoteRef/>
      </w:r>
      <w:r w:rsidRPr="005B2D89">
        <w:t xml:space="preserve"> </w:t>
      </w:r>
      <w:r w:rsidRPr="005B2D89">
        <w:rPr>
          <w:rFonts w:eastAsia="Times New Roman"/>
          <w:color w:val="0D0D0D" w:themeColor="text1" w:themeTint="F2"/>
        </w:rPr>
        <w:t>Slaney 2014.</w:t>
      </w:r>
    </w:p>
  </w:footnote>
  <w:footnote w:id="104">
    <w:p w14:paraId="6DEE9920"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Lovatt</w:t>
      </w:r>
      <w:proofErr w:type="spellEnd"/>
      <w:r w:rsidRPr="005B2D89">
        <w:t xml:space="preserve"> 2019.</w:t>
      </w:r>
    </w:p>
  </w:footnote>
  <w:footnote w:id="105">
    <w:p w14:paraId="75755549"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Hershkowitz</w:t>
      </w:r>
      <w:proofErr w:type="spellEnd"/>
      <w:r w:rsidRPr="005B2D89">
        <w:t xml:space="preserve"> 1998</w:t>
      </w:r>
      <w:r>
        <w:t>b</w:t>
      </w:r>
      <w:r w:rsidRPr="005B2D89">
        <w:t>,</w:t>
      </w:r>
      <w:r w:rsidRPr="005B2D89">
        <w:rPr>
          <w:rFonts w:eastAsia="Times New Roman"/>
          <w:color w:val="0D0D0D" w:themeColor="text1" w:themeTint="F2"/>
        </w:rPr>
        <w:t xml:space="preserve"> 103–4.</w:t>
      </w:r>
    </w:p>
  </w:footnote>
  <w:footnote w:id="106">
    <w:p w14:paraId="3155CAAE"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Hershkowitz</w:t>
      </w:r>
      <w:proofErr w:type="spellEnd"/>
      <w:r w:rsidRPr="005B2D89">
        <w:t xml:space="preserve"> 1998</w:t>
      </w:r>
      <w:r>
        <w:t>b</w:t>
      </w:r>
      <w:r w:rsidRPr="005B2D89">
        <w:t>, 272.</w:t>
      </w:r>
    </w:p>
  </w:footnote>
  <w:footnote w:id="107">
    <w:p w14:paraId="434D441C" w14:textId="77777777" w:rsidR="0021184E" w:rsidRPr="005B2D89" w:rsidRDefault="0021184E" w:rsidP="0021184E">
      <w:pPr>
        <w:pStyle w:val="FootnoteText"/>
      </w:pPr>
      <w:r w:rsidRPr="005B2D89">
        <w:rPr>
          <w:rStyle w:val="FootnoteReference"/>
        </w:rPr>
        <w:footnoteRef/>
      </w:r>
      <w:r w:rsidRPr="005B2D89">
        <w:t xml:space="preserve"> </w:t>
      </w:r>
      <w:r w:rsidRPr="005B2D89">
        <w:rPr>
          <w:rFonts w:eastAsia="Times New Roman"/>
          <w:color w:val="0D0D0D" w:themeColor="text1" w:themeTint="F2"/>
        </w:rPr>
        <w:t xml:space="preserve">E.g., </w:t>
      </w:r>
      <w:proofErr w:type="spellStart"/>
      <w:r w:rsidRPr="005B2D89">
        <w:rPr>
          <w:rFonts w:eastAsia="Times New Roman"/>
          <w:color w:val="0D0D0D" w:themeColor="text1" w:themeTint="F2"/>
        </w:rPr>
        <w:t>Perutelli</w:t>
      </w:r>
      <w:proofErr w:type="spellEnd"/>
      <w:r w:rsidRPr="005B2D89">
        <w:rPr>
          <w:rFonts w:eastAsia="Times New Roman"/>
          <w:color w:val="0D0D0D" w:themeColor="text1" w:themeTint="F2"/>
        </w:rPr>
        <w:t xml:space="preserve"> 1982.</w:t>
      </w:r>
    </w:p>
  </w:footnote>
  <w:footnote w:id="108">
    <w:p w14:paraId="063ACA48" w14:textId="248EC0FB" w:rsidR="0021184E" w:rsidRPr="005B2D89" w:rsidRDefault="0021184E" w:rsidP="0021184E">
      <w:pPr>
        <w:pStyle w:val="FootnoteText"/>
      </w:pPr>
      <w:r w:rsidRPr="005B2D89">
        <w:rPr>
          <w:rStyle w:val="FootnoteReference"/>
        </w:rPr>
        <w:footnoteRef/>
      </w:r>
      <w:r w:rsidRPr="005B2D89">
        <w:t xml:space="preserve"> </w:t>
      </w:r>
      <w:r w:rsidRPr="005B2D89">
        <w:rPr>
          <w:rFonts w:eastAsia="Times New Roman"/>
          <w:color w:val="0D0D0D" w:themeColor="text1" w:themeTint="F2"/>
        </w:rPr>
        <w:t xml:space="preserve">See, e.g., </w:t>
      </w:r>
      <w:proofErr w:type="spellStart"/>
      <w:r w:rsidRPr="005B2D89">
        <w:rPr>
          <w:color w:val="0D0D0D" w:themeColor="text1" w:themeTint="F2"/>
        </w:rPr>
        <w:t>Bessone</w:t>
      </w:r>
      <w:proofErr w:type="spellEnd"/>
      <w:r w:rsidRPr="005B2D89">
        <w:rPr>
          <w:color w:val="0D0D0D" w:themeColor="text1" w:themeTint="F2"/>
        </w:rPr>
        <w:t xml:space="preserve"> 1991, which argues that it is </w:t>
      </w:r>
      <w:proofErr w:type="spellStart"/>
      <w:r w:rsidRPr="005B2D89">
        <w:rPr>
          <w:color w:val="0D0D0D" w:themeColor="text1" w:themeTint="F2"/>
        </w:rPr>
        <w:t>Valerius</w:t>
      </w:r>
      <w:proofErr w:type="spellEnd"/>
      <w:r w:rsidR="00050F90">
        <w:rPr>
          <w:color w:val="0D0D0D" w:themeColor="text1" w:themeTint="F2"/>
        </w:rPr>
        <w:t>’</w:t>
      </w:r>
      <w:r w:rsidRPr="005B2D89">
        <w:rPr>
          <w:color w:val="0D0D0D" w:themeColor="text1" w:themeTint="F2"/>
        </w:rPr>
        <w:t xml:space="preserve"> “exemplary model.”</w:t>
      </w:r>
    </w:p>
  </w:footnote>
  <w:footnote w:id="109">
    <w:p w14:paraId="186ED30C" w14:textId="5BFA1A9A" w:rsidR="0021184E" w:rsidRPr="005B2D89" w:rsidRDefault="0021184E" w:rsidP="0021184E">
      <w:pPr>
        <w:pStyle w:val="FootnoteText"/>
      </w:pPr>
      <w:r w:rsidRPr="005B2D89">
        <w:rPr>
          <w:rStyle w:val="FootnoteReference"/>
        </w:rPr>
        <w:footnoteRef/>
      </w:r>
      <w:r w:rsidRPr="005B2D89">
        <w:t xml:space="preserve"> </w:t>
      </w:r>
      <w:proofErr w:type="spellStart"/>
      <w:r w:rsidRPr="005B2D89">
        <w:t>Hershkowitz</w:t>
      </w:r>
      <w:proofErr w:type="spellEnd"/>
      <w:r w:rsidRPr="005B2D89">
        <w:t xml:space="preserve"> 1998</w:t>
      </w:r>
      <w:r>
        <w:t>b</w:t>
      </w:r>
      <w:r w:rsidRPr="005B2D89">
        <w:t xml:space="preserve"> provides the most influential discussion of </w:t>
      </w:r>
      <w:proofErr w:type="spellStart"/>
      <w:r w:rsidRPr="005B2D89">
        <w:t>Valerius</w:t>
      </w:r>
      <w:proofErr w:type="spellEnd"/>
      <w:r w:rsidR="00050F90">
        <w:t>’</w:t>
      </w:r>
      <w:r w:rsidRPr="005B2D89">
        <w:t xml:space="preserve"> push-and-pull relationship with Apollonius (and Virgil). </w:t>
      </w:r>
      <w:r w:rsidRPr="005B2D89">
        <w:rPr>
          <w:rFonts w:eastAsia="Times New Roman"/>
          <w:color w:val="0D0D0D" w:themeColor="text1" w:themeTint="F2"/>
        </w:rPr>
        <w:t xml:space="preserve">Her conclusion—that although </w:t>
      </w:r>
      <w:proofErr w:type="spellStart"/>
      <w:r w:rsidRPr="005B2D89">
        <w:rPr>
          <w:rFonts w:eastAsia="Times New Roman"/>
          <w:color w:val="0D0D0D" w:themeColor="text1" w:themeTint="F2"/>
        </w:rPr>
        <w:t>Valerius</w:t>
      </w:r>
      <w:proofErr w:type="spellEnd"/>
      <w:r w:rsidRPr="005B2D89">
        <w:rPr>
          <w:rFonts w:eastAsia="Times New Roman"/>
          <w:color w:val="0D0D0D" w:themeColor="text1" w:themeTint="F2"/>
        </w:rPr>
        <w:t xml:space="preserve"> is telling an Argonautica, he is not (re)producing </w:t>
      </w:r>
      <w:r w:rsidRPr="005B2D89">
        <w:rPr>
          <w:rFonts w:eastAsia="Times New Roman"/>
          <w:i/>
          <w:color w:val="0D0D0D" w:themeColor="text1" w:themeTint="F2"/>
        </w:rPr>
        <w:t>the Argonautica</w:t>
      </w:r>
      <w:r w:rsidRPr="005B2D89">
        <w:rPr>
          <w:rFonts w:eastAsia="Times New Roman"/>
          <w:color w:val="0D0D0D" w:themeColor="text1" w:themeTint="F2"/>
        </w:rPr>
        <w:t xml:space="preserve">—is supported by a variety of scholars who have produced formal studies identifying the differences between </w:t>
      </w:r>
      <w:proofErr w:type="spellStart"/>
      <w:r w:rsidRPr="005B2D89">
        <w:rPr>
          <w:rFonts w:eastAsia="Times New Roman"/>
          <w:color w:val="0D0D0D" w:themeColor="text1" w:themeTint="F2"/>
        </w:rPr>
        <w:t>Valerius</w:t>
      </w:r>
      <w:proofErr w:type="spellEnd"/>
      <w:r w:rsidRPr="005B2D89">
        <w:rPr>
          <w:rFonts w:eastAsia="Times New Roman"/>
          <w:color w:val="0D0D0D" w:themeColor="text1" w:themeTint="F2"/>
        </w:rPr>
        <w:t xml:space="preserve"> and Apollonius. See, for example, </w:t>
      </w:r>
      <w:proofErr w:type="spellStart"/>
      <w:r w:rsidRPr="005B2D89">
        <w:rPr>
          <w:rFonts w:eastAsia="Times New Roman"/>
          <w:color w:val="0D0D0D" w:themeColor="text1" w:themeTint="F2"/>
        </w:rPr>
        <w:t>Adamietz</w:t>
      </w:r>
      <w:proofErr w:type="spellEnd"/>
      <w:r w:rsidRPr="005B2D89">
        <w:rPr>
          <w:rFonts w:eastAsia="Times New Roman"/>
          <w:color w:val="0D0D0D" w:themeColor="text1" w:themeTint="F2"/>
        </w:rPr>
        <w:t xml:space="preserve"> 1970, who enumerates the differences in the portrayals of Jason and Hercules in </w:t>
      </w:r>
      <w:proofErr w:type="spellStart"/>
      <w:r w:rsidRPr="005B2D89">
        <w:rPr>
          <w:rFonts w:eastAsia="Times New Roman"/>
          <w:color w:val="0D0D0D" w:themeColor="text1" w:themeTint="F2"/>
        </w:rPr>
        <w:t>Valerius</w:t>
      </w:r>
      <w:proofErr w:type="spellEnd"/>
      <w:r w:rsidRPr="005B2D89">
        <w:rPr>
          <w:rFonts w:eastAsia="Times New Roman"/>
          <w:color w:val="0D0D0D" w:themeColor="text1" w:themeTint="F2"/>
        </w:rPr>
        <w:t xml:space="preserve">, or </w:t>
      </w:r>
      <w:proofErr w:type="spellStart"/>
      <w:r w:rsidRPr="005B2D89">
        <w:rPr>
          <w:rFonts w:eastAsia="Times New Roman"/>
          <w:color w:val="0D0D0D" w:themeColor="text1" w:themeTint="F2"/>
        </w:rPr>
        <w:t>Perutelli</w:t>
      </w:r>
      <w:proofErr w:type="spellEnd"/>
      <w:r w:rsidRPr="005B2D89">
        <w:rPr>
          <w:rFonts w:eastAsia="Times New Roman"/>
          <w:color w:val="0D0D0D" w:themeColor="text1" w:themeTint="F2"/>
        </w:rPr>
        <w:t xml:space="preserve"> 1994, who situates </w:t>
      </w:r>
      <w:proofErr w:type="spellStart"/>
      <w:r w:rsidRPr="005B2D89">
        <w:rPr>
          <w:rFonts w:eastAsia="Times New Roman"/>
          <w:color w:val="0D0D0D" w:themeColor="text1" w:themeTint="F2"/>
        </w:rPr>
        <w:t>Valerius</w:t>
      </w:r>
      <w:proofErr w:type="spellEnd"/>
      <w:r w:rsidR="00050F90">
        <w:rPr>
          <w:rFonts w:eastAsia="Times New Roman"/>
          <w:color w:val="0D0D0D" w:themeColor="text1" w:themeTint="F2"/>
        </w:rPr>
        <w:t>’</w:t>
      </w:r>
      <w:r w:rsidRPr="005B2D89">
        <w:rPr>
          <w:rFonts w:eastAsia="Times New Roman"/>
          <w:color w:val="0D0D0D" w:themeColor="text1" w:themeTint="F2"/>
        </w:rPr>
        <w:t xml:space="preserve"> </w:t>
      </w:r>
      <w:r w:rsidRPr="005B2D89">
        <w:rPr>
          <w:rFonts w:eastAsia="Times New Roman"/>
          <w:i/>
          <w:color w:val="0D0D0D" w:themeColor="text1" w:themeTint="F2"/>
        </w:rPr>
        <w:t>Medea</w:t>
      </w:r>
      <w:r w:rsidRPr="005B2D89">
        <w:rPr>
          <w:rFonts w:eastAsia="Times New Roman"/>
          <w:color w:val="0D0D0D" w:themeColor="text1" w:themeTint="F2"/>
        </w:rPr>
        <w:t xml:space="preserve"> as far more psychologically complex than Apollonius</w:t>
      </w:r>
      <w:r w:rsidR="00050F90">
        <w:rPr>
          <w:rFonts w:eastAsia="Times New Roman"/>
          <w:color w:val="0D0D0D" w:themeColor="text1" w:themeTint="F2"/>
        </w:rPr>
        <w:t>’</w:t>
      </w:r>
      <w:r w:rsidRPr="005B2D89">
        <w:rPr>
          <w:rFonts w:eastAsia="Times New Roman"/>
          <w:color w:val="0D0D0D" w:themeColor="text1" w:themeTint="F2"/>
        </w:rPr>
        <w:t xml:space="preserve">. </w:t>
      </w:r>
    </w:p>
  </w:footnote>
  <w:footnote w:id="110">
    <w:p w14:paraId="6EA3313F" w14:textId="77777777" w:rsidR="0021184E" w:rsidRPr="005B2D89" w:rsidRDefault="0021184E" w:rsidP="0021184E">
      <w:pPr>
        <w:pStyle w:val="FootnoteText"/>
      </w:pPr>
      <w:r w:rsidRPr="005B2D89">
        <w:rPr>
          <w:rStyle w:val="FootnoteReference"/>
        </w:rPr>
        <w:footnoteRef/>
      </w:r>
      <w:r w:rsidRPr="005B2D89">
        <w:t xml:space="preserve"> E.g., </w:t>
      </w:r>
      <w:r w:rsidRPr="005B2D89">
        <w:rPr>
          <w:color w:val="0D0D0D" w:themeColor="text1" w:themeTint="F2"/>
        </w:rPr>
        <w:t>Hudson-Williams 1973, Korn 1991.</w:t>
      </w:r>
    </w:p>
  </w:footnote>
  <w:footnote w:id="111">
    <w:p w14:paraId="05A53F71" w14:textId="77777777" w:rsidR="0021184E" w:rsidRPr="005B2D89" w:rsidRDefault="0021184E" w:rsidP="0021184E">
      <w:pPr>
        <w:rPr>
          <w:color w:val="0D0D0D" w:themeColor="text1" w:themeTint="F2"/>
          <w:sz w:val="20"/>
          <w:szCs w:val="20"/>
        </w:rPr>
      </w:pPr>
      <w:r w:rsidRPr="005B2D89">
        <w:rPr>
          <w:rStyle w:val="FootnoteReference"/>
          <w:sz w:val="20"/>
          <w:szCs w:val="20"/>
        </w:rPr>
        <w:footnoteRef/>
      </w:r>
      <w:r w:rsidRPr="005B2D89">
        <w:rPr>
          <w:sz w:val="20"/>
          <w:szCs w:val="20"/>
        </w:rPr>
        <w:t xml:space="preserve"> E.g., </w:t>
      </w:r>
      <w:proofErr w:type="spellStart"/>
      <w:r w:rsidRPr="005B2D89">
        <w:rPr>
          <w:sz w:val="20"/>
          <w:szCs w:val="20"/>
        </w:rPr>
        <w:t>Hershkowitz</w:t>
      </w:r>
      <w:proofErr w:type="spellEnd"/>
      <w:r w:rsidRPr="005B2D89">
        <w:rPr>
          <w:sz w:val="20"/>
          <w:szCs w:val="20"/>
        </w:rPr>
        <w:t xml:space="preserve"> 1998</w:t>
      </w:r>
      <w:r>
        <w:rPr>
          <w:sz w:val="20"/>
          <w:szCs w:val="20"/>
        </w:rPr>
        <w:t>b</w:t>
      </w:r>
      <w:r w:rsidRPr="005B2D89">
        <w:rPr>
          <w:sz w:val="20"/>
          <w:szCs w:val="20"/>
        </w:rPr>
        <w:t xml:space="preserve">, </w:t>
      </w:r>
      <w:proofErr w:type="spellStart"/>
      <w:r w:rsidRPr="005B2D89">
        <w:rPr>
          <w:color w:val="0D0D0D" w:themeColor="text1" w:themeTint="F2"/>
          <w:sz w:val="20"/>
          <w:szCs w:val="20"/>
        </w:rPr>
        <w:t>Ganiban</w:t>
      </w:r>
      <w:proofErr w:type="spellEnd"/>
      <w:r w:rsidRPr="005B2D89">
        <w:rPr>
          <w:color w:val="0D0D0D" w:themeColor="text1" w:themeTint="F2"/>
          <w:sz w:val="20"/>
          <w:szCs w:val="20"/>
        </w:rPr>
        <w:t xml:space="preserve"> 2014. </w:t>
      </w:r>
    </w:p>
  </w:footnote>
  <w:footnote w:id="112">
    <w:p w14:paraId="2F7F87C7" w14:textId="0E1EDD65" w:rsidR="0021184E" w:rsidRPr="005B2D89" w:rsidRDefault="0021184E" w:rsidP="0021184E">
      <w:pPr>
        <w:pStyle w:val="FootnoteText"/>
      </w:pPr>
      <w:r w:rsidRPr="005B2D89">
        <w:rPr>
          <w:rStyle w:val="FootnoteReference"/>
        </w:rPr>
        <w:footnoteRef/>
      </w:r>
      <w:r w:rsidRPr="005B2D89">
        <w:t xml:space="preserve"> </w:t>
      </w:r>
      <w:r w:rsidRPr="005B2D89">
        <w:rPr>
          <w:rFonts w:eastAsia="Times New Roman"/>
          <w:color w:val="0D0D0D" w:themeColor="text1" w:themeTint="F2"/>
        </w:rPr>
        <w:t xml:space="preserve">In addition to these, scholars have explored </w:t>
      </w:r>
      <w:proofErr w:type="spellStart"/>
      <w:r w:rsidRPr="005B2D89">
        <w:rPr>
          <w:rFonts w:eastAsia="Times New Roman"/>
          <w:color w:val="0D0D0D" w:themeColor="text1" w:themeTint="F2"/>
        </w:rPr>
        <w:t>Valerius</w:t>
      </w:r>
      <w:proofErr w:type="spellEnd"/>
      <w:r w:rsidR="00050F90">
        <w:rPr>
          <w:rFonts w:eastAsia="Times New Roman"/>
          <w:color w:val="0D0D0D" w:themeColor="text1" w:themeTint="F2"/>
        </w:rPr>
        <w:t>’</w:t>
      </w:r>
      <w:r w:rsidRPr="005B2D89">
        <w:rPr>
          <w:rFonts w:eastAsia="Times New Roman"/>
          <w:color w:val="0D0D0D" w:themeColor="text1" w:themeTint="F2"/>
        </w:rPr>
        <w:t xml:space="preserve"> links to, e.g., Senecan tragedy (Buckley 2014) and pastoral (</w:t>
      </w:r>
      <w:proofErr w:type="spellStart"/>
      <w:r w:rsidRPr="005B2D89">
        <w:rPr>
          <w:rFonts w:eastAsia="Times New Roman"/>
          <w:color w:val="0D0D0D" w:themeColor="text1" w:themeTint="F2"/>
        </w:rPr>
        <w:t>Heerink</w:t>
      </w:r>
      <w:proofErr w:type="spellEnd"/>
      <w:r w:rsidRPr="005B2D89">
        <w:rPr>
          <w:rFonts w:eastAsia="Times New Roman"/>
          <w:color w:val="0D0D0D" w:themeColor="text1" w:themeTint="F2"/>
        </w:rPr>
        <w:t xml:space="preserve"> 2015).</w:t>
      </w:r>
    </w:p>
  </w:footnote>
  <w:footnote w:id="113">
    <w:p w14:paraId="4A8899D6" w14:textId="22198A2B" w:rsidR="0021184E" w:rsidRPr="005B2D89" w:rsidRDefault="0021184E" w:rsidP="0021184E">
      <w:pPr>
        <w:pStyle w:val="FootnoteText"/>
        <w:rPr>
          <w:color w:val="000000" w:themeColor="text1"/>
        </w:rPr>
      </w:pPr>
      <w:r w:rsidRPr="005B2D89">
        <w:rPr>
          <w:rStyle w:val="FootnoteReference"/>
          <w:color w:val="000000" w:themeColor="text1"/>
        </w:rPr>
        <w:footnoteRef/>
      </w:r>
      <w:r w:rsidRPr="005B2D89">
        <w:rPr>
          <w:color w:val="000000" w:themeColor="text1"/>
        </w:rPr>
        <w:t xml:space="preserve"> </w:t>
      </w:r>
      <w:r w:rsidRPr="005B2D89">
        <w:rPr>
          <w:rFonts w:eastAsia="Times New Roman"/>
          <w:color w:val="000000" w:themeColor="text1"/>
        </w:rPr>
        <w:t xml:space="preserve">Some studies primarily focus on identifying connections between the texts. Garson 1969 surveys </w:t>
      </w:r>
      <w:proofErr w:type="spellStart"/>
      <w:r w:rsidRPr="005B2D89">
        <w:rPr>
          <w:rFonts w:eastAsia="Times New Roman"/>
          <w:color w:val="000000" w:themeColor="text1"/>
        </w:rPr>
        <w:t>Valerius</w:t>
      </w:r>
      <w:proofErr w:type="spellEnd"/>
      <w:r w:rsidR="00050F90">
        <w:rPr>
          <w:rFonts w:eastAsia="Times New Roman"/>
          <w:color w:val="000000" w:themeColor="text1"/>
        </w:rPr>
        <w:t>’</w:t>
      </w:r>
      <w:r w:rsidRPr="005B2D89">
        <w:rPr>
          <w:rFonts w:eastAsia="Times New Roman"/>
          <w:color w:val="000000" w:themeColor="text1"/>
        </w:rPr>
        <w:t xml:space="preserve"> appropriation of Homeric material; the study explores specific verbal echoes, repeated episodes, and </w:t>
      </w:r>
      <w:proofErr w:type="spellStart"/>
      <w:r w:rsidRPr="005B2D89">
        <w:rPr>
          <w:rFonts w:eastAsia="Times New Roman"/>
          <w:color w:val="000000" w:themeColor="text1"/>
        </w:rPr>
        <w:t>Valerius</w:t>
      </w:r>
      <w:proofErr w:type="spellEnd"/>
      <w:r w:rsidR="00050F90">
        <w:rPr>
          <w:rFonts w:eastAsia="Times New Roman"/>
          <w:color w:val="000000" w:themeColor="text1"/>
        </w:rPr>
        <w:t>’</w:t>
      </w:r>
      <w:r w:rsidRPr="005B2D89">
        <w:rPr>
          <w:rFonts w:eastAsia="Times New Roman"/>
          <w:color w:val="000000" w:themeColor="text1"/>
        </w:rPr>
        <w:t xml:space="preserve"> use of Homeric similes. Homeric intertextuality is a central topic in </w:t>
      </w:r>
      <w:proofErr w:type="spellStart"/>
      <w:r w:rsidRPr="005B2D89">
        <w:rPr>
          <w:rFonts w:eastAsia="Times New Roman"/>
          <w:color w:val="000000" w:themeColor="text1"/>
        </w:rPr>
        <w:t>Fucecchi</w:t>
      </w:r>
      <w:r w:rsidR="00050F90">
        <w:rPr>
          <w:rFonts w:eastAsia="Times New Roman"/>
          <w:color w:val="000000" w:themeColor="text1"/>
        </w:rPr>
        <w:t>’</w:t>
      </w:r>
      <w:r w:rsidRPr="005B2D89">
        <w:rPr>
          <w:rFonts w:eastAsia="Times New Roman"/>
          <w:color w:val="000000" w:themeColor="text1"/>
        </w:rPr>
        <w:t>s</w:t>
      </w:r>
      <w:proofErr w:type="spellEnd"/>
      <w:r w:rsidRPr="005B2D89">
        <w:rPr>
          <w:rFonts w:eastAsia="Times New Roman"/>
          <w:color w:val="000000" w:themeColor="text1"/>
        </w:rPr>
        <w:t xml:space="preserve"> 1996 wide-ranging discussion of the battle narrative in Book 6, although he also mentions </w:t>
      </w:r>
      <w:proofErr w:type="spellStart"/>
      <w:r w:rsidRPr="005B2D89">
        <w:rPr>
          <w:rFonts w:eastAsia="Times New Roman"/>
          <w:color w:val="000000" w:themeColor="text1"/>
        </w:rPr>
        <w:t>Valerius</w:t>
      </w:r>
      <w:proofErr w:type="spellEnd"/>
      <w:r w:rsidR="00050F90">
        <w:rPr>
          <w:rFonts w:eastAsia="Times New Roman"/>
          <w:color w:val="000000" w:themeColor="text1"/>
        </w:rPr>
        <w:t>’</w:t>
      </w:r>
      <w:r w:rsidRPr="005B2D89">
        <w:rPr>
          <w:rFonts w:eastAsia="Times New Roman"/>
          <w:color w:val="000000" w:themeColor="text1"/>
        </w:rPr>
        <w:t xml:space="preserve"> relationships with Virgil and Ovid.</w:t>
      </w:r>
    </w:p>
  </w:footnote>
  <w:footnote w:id="114">
    <w:p w14:paraId="75827796"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rPr>
          <w:rFonts w:eastAsia="Times New Roman"/>
          <w:color w:val="0D0D0D" w:themeColor="text1" w:themeTint="F2"/>
        </w:rPr>
        <w:t>Fuà</w:t>
      </w:r>
      <w:proofErr w:type="spellEnd"/>
      <w:r w:rsidRPr="005B2D89">
        <w:rPr>
          <w:rFonts w:eastAsia="Times New Roman"/>
          <w:color w:val="0D0D0D" w:themeColor="text1" w:themeTint="F2"/>
        </w:rPr>
        <w:t xml:space="preserve"> 1988.</w:t>
      </w:r>
    </w:p>
  </w:footnote>
  <w:footnote w:id="115">
    <w:p w14:paraId="2932B552"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rPr>
          <w:rFonts w:eastAsia="Times New Roman"/>
          <w:color w:val="0D0D0D" w:themeColor="text1" w:themeTint="F2"/>
        </w:rPr>
        <w:t>Fucecchi</w:t>
      </w:r>
      <w:proofErr w:type="spellEnd"/>
      <w:r w:rsidRPr="005B2D89">
        <w:rPr>
          <w:rFonts w:eastAsia="Times New Roman"/>
          <w:color w:val="0D0D0D" w:themeColor="text1" w:themeTint="F2"/>
        </w:rPr>
        <w:t xml:space="preserve"> 2014, 135.</w:t>
      </w:r>
    </w:p>
  </w:footnote>
  <w:footnote w:id="116">
    <w:p w14:paraId="1962E023"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rPr>
          <w:rFonts w:eastAsia="Times New Roman"/>
          <w:color w:val="0D0D0D" w:themeColor="text1" w:themeTint="F2"/>
        </w:rPr>
        <w:t>Zissos</w:t>
      </w:r>
      <w:proofErr w:type="spellEnd"/>
      <w:r w:rsidRPr="005B2D89">
        <w:rPr>
          <w:rFonts w:eastAsia="Times New Roman"/>
          <w:color w:val="0D0D0D" w:themeColor="text1" w:themeTint="F2"/>
        </w:rPr>
        <w:t xml:space="preserve"> 2002.</w:t>
      </w:r>
    </w:p>
  </w:footnote>
  <w:footnote w:id="117">
    <w:p w14:paraId="013D4DED" w14:textId="77777777" w:rsidR="0021184E" w:rsidRPr="005B2D89" w:rsidRDefault="0021184E" w:rsidP="0021184E">
      <w:pPr>
        <w:pStyle w:val="FootnoteText"/>
      </w:pPr>
      <w:r w:rsidRPr="005B2D89">
        <w:rPr>
          <w:rStyle w:val="FootnoteReference"/>
        </w:rPr>
        <w:footnoteRef/>
      </w:r>
      <w:r w:rsidRPr="005B2D89">
        <w:t xml:space="preserve"> </w:t>
      </w:r>
      <w:r w:rsidRPr="005B2D89">
        <w:rPr>
          <w:color w:val="0D0D0D" w:themeColor="text1" w:themeTint="F2"/>
        </w:rPr>
        <w:t>Keith 2014b and 2014a.</w:t>
      </w:r>
    </w:p>
  </w:footnote>
  <w:footnote w:id="118">
    <w:p w14:paraId="27E31AD9" w14:textId="77777777" w:rsidR="0021184E" w:rsidRPr="005B2D89" w:rsidRDefault="0021184E" w:rsidP="0021184E">
      <w:pPr>
        <w:pStyle w:val="FootnoteText"/>
      </w:pPr>
      <w:r w:rsidRPr="005B2D89">
        <w:rPr>
          <w:rStyle w:val="FootnoteReference"/>
        </w:rPr>
        <w:footnoteRef/>
      </w:r>
      <w:r w:rsidRPr="005B2D89">
        <w:t xml:space="preserve"> Blum 2017.</w:t>
      </w:r>
    </w:p>
  </w:footnote>
  <w:footnote w:id="119">
    <w:p w14:paraId="4E89AE94" w14:textId="77777777" w:rsidR="0021184E" w:rsidRPr="005B2D89" w:rsidRDefault="0021184E" w:rsidP="0021184E">
      <w:pPr>
        <w:pStyle w:val="FootnoteText"/>
      </w:pPr>
      <w:r w:rsidRPr="005B2D89">
        <w:rPr>
          <w:rStyle w:val="FootnoteReference"/>
        </w:rPr>
        <w:footnoteRef/>
      </w:r>
      <w:r w:rsidRPr="005B2D89">
        <w:t xml:space="preserve"> </w:t>
      </w:r>
      <w:r w:rsidRPr="005B2D89">
        <w:rPr>
          <w:color w:val="0D0D0D" w:themeColor="text1" w:themeTint="F2"/>
        </w:rPr>
        <w:t>Buckley 2010, 451.</w:t>
      </w:r>
    </w:p>
  </w:footnote>
  <w:footnote w:id="120">
    <w:p w14:paraId="12FB4E81" w14:textId="488C7D14" w:rsidR="0021184E" w:rsidRPr="005B2D89" w:rsidRDefault="0021184E" w:rsidP="0021184E">
      <w:pPr>
        <w:pStyle w:val="FootnoteText"/>
      </w:pPr>
      <w:r w:rsidRPr="005B2D89">
        <w:rPr>
          <w:rStyle w:val="FootnoteReference"/>
        </w:rPr>
        <w:footnoteRef/>
      </w:r>
      <w:r w:rsidRPr="005B2D89">
        <w:t xml:space="preserve"> </w:t>
      </w:r>
      <w:r w:rsidR="00F800FB">
        <w:rPr>
          <w:color w:val="0D0D0D" w:themeColor="text1" w:themeTint="F2"/>
        </w:rPr>
        <w:t>Stover 2012</w:t>
      </w:r>
      <w:r w:rsidRPr="005B2D89">
        <w:rPr>
          <w:color w:val="0D0D0D" w:themeColor="text1" w:themeTint="F2"/>
        </w:rPr>
        <w:t>, 79.</w:t>
      </w:r>
    </w:p>
  </w:footnote>
  <w:footnote w:id="121">
    <w:p w14:paraId="4DFF67DB"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rPr>
          <w:color w:val="0D0D0D" w:themeColor="text1" w:themeTint="F2"/>
        </w:rPr>
        <w:t>Penwill</w:t>
      </w:r>
      <w:proofErr w:type="spellEnd"/>
      <w:r w:rsidRPr="005B2D89">
        <w:rPr>
          <w:color w:val="0D0D0D" w:themeColor="text1" w:themeTint="F2"/>
        </w:rPr>
        <w:t xml:space="preserve"> 2018.</w:t>
      </w:r>
    </w:p>
  </w:footnote>
  <w:footnote w:id="122">
    <w:p w14:paraId="5A4010DA"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rPr>
          <w:color w:val="0D0D0D" w:themeColor="text1" w:themeTint="F2"/>
        </w:rPr>
        <w:t>Krasne</w:t>
      </w:r>
      <w:proofErr w:type="spellEnd"/>
      <w:r w:rsidRPr="005B2D89">
        <w:rPr>
          <w:color w:val="0D0D0D" w:themeColor="text1" w:themeTint="F2"/>
        </w:rPr>
        <w:t xml:space="preserve"> 2018, 364–5.</w:t>
      </w:r>
    </w:p>
  </w:footnote>
  <w:footnote w:id="123">
    <w:p w14:paraId="66D3624B" w14:textId="77777777" w:rsidR="0021184E" w:rsidRPr="005B2D89" w:rsidRDefault="0021184E" w:rsidP="0021184E">
      <w:pPr>
        <w:pStyle w:val="FootnoteText"/>
      </w:pPr>
      <w:r w:rsidRPr="005B2D89">
        <w:rPr>
          <w:rStyle w:val="FootnoteReference"/>
        </w:rPr>
        <w:footnoteRef/>
      </w:r>
      <w:r w:rsidRPr="005B2D89">
        <w:t xml:space="preserve"> </w:t>
      </w:r>
      <w:r w:rsidRPr="005B2D89">
        <w:rPr>
          <w:color w:val="0D0D0D" w:themeColor="text1" w:themeTint="F2"/>
        </w:rPr>
        <w:t>Stover 2010, 111.</w:t>
      </w:r>
    </w:p>
  </w:footnote>
  <w:footnote w:id="124">
    <w:p w14:paraId="566ED50D"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rPr>
          <w:color w:val="0D0D0D" w:themeColor="text1" w:themeTint="F2"/>
        </w:rPr>
        <w:t>Zissos</w:t>
      </w:r>
      <w:proofErr w:type="spellEnd"/>
      <w:r w:rsidRPr="005B2D89">
        <w:rPr>
          <w:color w:val="0D0D0D" w:themeColor="text1" w:themeTint="F2"/>
        </w:rPr>
        <w:t xml:space="preserve"> 2004b.</w:t>
      </w:r>
    </w:p>
  </w:footnote>
  <w:footnote w:id="125">
    <w:p w14:paraId="74F02C96"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color w:val="0D0D0D" w:themeColor="text1" w:themeTint="F2"/>
        </w:rPr>
        <w:t>Buckley 2006, 57.</w:t>
      </w:r>
    </w:p>
  </w:footnote>
  <w:footnote w:id="126">
    <w:p w14:paraId="3CEB60AB"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lang w:val="en-GB"/>
        </w:rPr>
        <w:t>Clauss</w:t>
      </w:r>
      <w:proofErr w:type="spellEnd"/>
      <w:r w:rsidRPr="005B2D89">
        <w:rPr>
          <w:lang w:val="en-GB"/>
        </w:rPr>
        <w:t xml:space="preserve"> 2014, 107.</w:t>
      </w:r>
    </w:p>
  </w:footnote>
  <w:footnote w:id="127">
    <w:p w14:paraId="2CE8426F"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color w:val="0D0D0D" w:themeColor="text1" w:themeTint="F2"/>
        </w:rPr>
        <w:t>Castelletti</w:t>
      </w:r>
      <w:proofErr w:type="spellEnd"/>
      <w:r w:rsidRPr="005B2D89">
        <w:rPr>
          <w:color w:val="0D0D0D" w:themeColor="text1" w:themeTint="F2"/>
        </w:rPr>
        <w:t xml:space="preserve"> 2014, 173.</w:t>
      </w:r>
    </w:p>
  </w:footnote>
  <w:footnote w:id="128">
    <w:p w14:paraId="65496CA5" w14:textId="77777777" w:rsidR="0021184E" w:rsidRPr="005B2D89" w:rsidRDefault="0021184E" w:rsidP="0021184E">
      <w:pPr>
        <w:pStyle w:val="FootnoteText"/>
      </w:pPr>
      <w:r w:rsidRPr="005B2D89">
        <w:rPr>
          <w:rStyle w:val="FootnoteReference"/>
        </w:rPr>
        <w:footnoteRef/>
      </w:r>
      <w:r w:rsidRPr="005B2D89">
        <w:t xml:space="preserve"> Further discussion of these two approaches can be found in </w:t>
      </w:r>
      <w:proofErr w:type="spellStart"/>
      <w:r w:rsidRPr="005B2D89">
        <w:rPr>
          <w:color w:val="0D0D0D" w:themeColor="text1" w:themeTint="F2"/>
        </w:rPr>
        <w:t>Castelletti</w:t>
      </w:r>
      <w:proofErr w:type="spellEnd"/>
      <w:r w:rsidRPr="005B2D89">
        <w:rPr>
          <w:color w:val="0D0D0D" w:themeColor="text1" w:themeTint="F2"/>
        </w:rPr>
        <w:t xml:space="preserve"> 2014, with bibliography. </w:t>
      </w:r>
    </w:p>
  </w:footnote>
  <w:footnote w:id="129">
    <w:p w14:paraId="4CD9EB5B" w14:textId="77777777" w:rsidR="0021184E" w:rsidRPr="005B2D89" w:rsidRDefault="0021184E" w:rsidP="0021184E">
      <w:pPr>
        <w:pStyle w:val="FootnoteText"/>
        <w:rPr>
          <w:color w:val="0D0D0D" w:themeColor="text1" w:themeTint="F2"/>
        </w:rPr>
      </w:pPr>
      <w:r w:rsidRPr="005B2D89">
        <w:rPr>
          <w:rStyle w:val="FootnoteReference"/>
        </w:rPr>
        <w:footnoteRef/>
      </w:r>
      <w:r w:rsidRPr="005B2D89">
        <w:t xml:space="preserve"> </w:t>
      </w:r>
      <w:proofErr w:type="spellStart"/>
      <w:r w:rsidRPr="005B2D89">
        <w:t>Adamietz</w:t>
      </w:r>
      <w:proofErr w:type="spellEnd"/>
      <w:r w:rsidRPr="005B2D89">
        <w:t xml:space="preserve"> 1976, 37ff. Hull 1979 also offers a strongly optimistic reading; see also </w:t>
      </w:r>
      <w:proofErr w:type="spellStart"/>
      <w:r w:rsidRPr="005B2D89">
        <w:t>Hershkowitz</w:t>
      </w:r>
      <w:proofErr w:type="spellEnd"/>
      <w:r w:rsidRPr="005B2D89">
        <w:t xml:space="preserve"> 1998</w:t>
      </w:r>
      <w:r>
        <w:t>b</w:t>
      </w:r>
      <w:r w:rsidRPr="005B2D89">
        <w:t xml:space="preserve">, 50–7, 105–28. </w:t>
      </w:r>
      <w:r w:rsidRPr="005B2D89">
        <w:rPr>
          <w:color w:val="0D0D0D" w:themeColor="text1" w:themeTint="F2"/>
        </w:rPr>
        <w:t xml:space="preserve">In an earlier work, </w:t>
      </w:r>
      <w:proofErr w:type="spellStart"/>
      <w:r w:rsidRPr="005B2D89">
        <w:rPr>
          <w:color w:val="0D0D0D" w:themeColor="text1" w:themeTint="F2"/>
        </w:rPr>
        <w:t>Adamietz</w:t>
      </w:r>
      <w:proofErr w:type="spellEnd"/>
      <w:r w:rsidRPr="005B2D89">
        <w:rPr>
          <w:color w:val="0D0D0D" w:themeColor="text1" w:themeTint="F2"/>
        </w:rPr>
        <w:t xml:space="preserve"> 1970 also compared the portrayals of Jason and Hercules presented in Apollonius and </w:t>
      </w:r>
      <w:proofErr w:type="spellStart"/>
      <w:r w:rsidRPr="005B2D89">
        <w:rPr>
          <w:color w:val="0D0D0D" w:themeColor="text1" w:themeTint="F2"/>
        </w:rPr>
        <w:t>Valerius</w:t>
      </w:r>
      <w:proofErr w:type="spellEnd"/>
      <w:r w:rsidRPr="005B2D89">
        <w:rPr>
          <w:color w:val="0D0D0D" w:themeColor="text1" w:themeTint="F2"/>
        </w:rPr>
        <w:t xml:space="preserve">, arguing that the Latin </w:t>
      </w:r>
      <w:r w:rsidRPr="005B2D89">
        <w:rPr>
          <w:i/>
          <w:color w:val="0D0D0D" w:themeColor="text1" w:themeTint="F2"/>
        </w:rPr>
        <w:t xml:space="preserve">Argonautica </w:t>
      </w:r>
      <w:r w:rsidRPr="005B2D89">
        <w:rPr>
          <w:color w:val="0D0D0D" w:themeColor="text1" w:themeTint="F2"/>
        </w:rPr>
        <w:t>rehabilitates Jason while strengthening the bond between the two characters and augmenting the role that Hercules has.</w:t>
      </w:r>
    </w:p>
  </w:footnote>
  <w:footnote w:id="130">
    <w:p w14:paraId="5F26CDBC"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rPr>
          <w:color w:val="0D0D0D" w:themeColor="text1" w:themeTint="F2"/>
        </w:rPr>
        <w:t>Lüthje</w:t>
      </w:r>
      <w:proofErr w:type="spellEnd"/>
      <w:r w:rsidRPr="005B2D89">
        <w:rPr>
          <w:color w:val="0D0D0D" w:themeColor="text1" w:themeTint="F2"/>
        </w:rPr>
        <w:t xml:space="preserve"> 1971, 14–26. </w:t>
      </w:r>
      <w:r w:rsidRPr="005B2D89">
        <w:t xml:space="preserve">See also </w:t>
      </w:r>
      <w:proofErr w:type="spellStart"/>
      <w:r w:rsidRPr="005B2D89">
        <w:t>Lefèvre</w:t>
      </w:r>
      <w:proofErr w:type="spellEnd"/>
      <w:r w:rsidRPr="005B2D89">
        <w:t xml:space="preserve"> 1991 and </w:t>
      </w:r>
      <w:proofErr w:type="spellStart"/>
      <w:r w:rsidRPr="005B2D89">
        <w:t>Wacht</w:t>
      </w:r>
      <w:proofErr w:type="spellEnd"/>
      <w:r w:rsidRPr="005B2D89">
        <w:t xml:space="preserve"> 1991.</w:t>
      </w:r>
    </w:p>
  </w:footnote>
  <w:footnote w:id="131">
    <w:p w14:paraId="6EAF90AB" w14:textId="77777777" w:rsidR="0021184E" w:rsidRPr="00414B48" w:rsidRDefault="0021184E" w:rsidP="0021184E">
      <w:pPr>
        <w:pStyle w:val="FootnoteText"/>
        <w:rPr>
          <w:lang w:val="it-IT"/>
        </w:rPr>
      </w:pPr>
      <w:r w:rsidRPr="005B2D89">
        <w:rPr>
          <w:rStyle w:val="FootnoteReference"/>
        </w:rPr>
        <w:footnoteRef/>
      </w:r>
      <w:r w:rsidRPr="00414B48">
        <w:rPr>
          <w:lang w:val="it-IT"/>
        </w:rPr>
        <w:t xml:space="preserve"> </w:t>
      </w:r>
      <w:r w:rsidRPr="00414B48">
        <w:rPr>
          <w:color w:val="0D0D0D" w:themeColor="text1" w:themeTint="F2"/>
          <w:lang w:val="it-IT"/>
        </w:rPr>
        <w:t xml:space="preserve">Ripoll 1998; </w:t>
      </w:r>
      <w:proofErr w:type="spellStart"/>
      <w:r w:rsidRPr="00414B48">
        <w:rPr>
          <w:color w:val="0D0D0D" w:themeColor="text1" w:themeTint="F2"/>
          <w:lang w:val="it-IT"/>
        </w:rPr>
        <w:t>Spaltenstein</w:t>
      </w:r>
      <w:proofErr w:type="spellEnd"/>
      <w:r w:rsidRPr="00414B48">
        <w:rPr>
          <w:color w:val="0D0D0D" w:themeColor="text1" w:themeTint="F2"/>
          <w:lang w:val="it-IT"/>
        </w:rPr>
        <w:t xml:space="preserve"> 2002. </w:t>
      </w:r>
    </w:p>
  </w:footnote>
  <w:footnote w:id="132">
    <w:p w14:paraId="604DD51F" w14:textId="77777777" w:rsidR="0021184E" w:rsidRPr="00414B48" w:rsidRDefault="0021184E" w:rsidP="0021184E">
      <w:pPr>
        <w:pStyle w:val="FootnoteText"/>
        <w:rPr>
          <w:lang w:val="it-IT"/>
        </w:rPr>
      </w:pPr>
      <w:r w:rsidRPr="005B2D89">
        <w:rPr>
          <w:rStyle w:val="FootnoteReference"/>
        </w:rPr>
        <w:footnoteRef/>
      </w:r>
      <w:r w:rsidRPr="00414B48">
        <w:rPr>
          <w:lang w:val="it-IT"/>
        </w:rPr>
        <w:t xml:space="preserve"> </w:t>
      </w:r>
      <w:r w:rsidRPr="00414B48">
        <w:rPr>
          <w:color w:val="0D0D0D" w:themeColor="text1" w:themeTint="F2"/>
          <w:lang w:val="it-IT"/>
        </w:rPr>
        <w:t>Castelletti 2014.</w:t>
      </w:r>
    </w:p>
  </w:footnote>
  <w:footnote w:id="133">
    <w:p w14:paraId="24F600C5" w14:textId="77777777" w:rsidR="0021184E" w:rsidRPr="00414B48" w:rsidRDefault="0021184E" w:rsidP="0021184E">
      <w:pPr>
        <w:pStyle w:val="FootnoteText"/>
        <w:rPr>
          <w:lang w:val="it-IT"/>
        </w:rPr>
      </w:pPr>
      <w:r w:rsidRPr="005B2D89">
        <w:rPr>
          <w:rStyle w:val="FootnoteReference"/>
        </w:rPr>
        <w:footnoteRef/>
      </w:r>
      <w:r w:rsidRPr="00414B48">
        <w:rPr>
          <w:lang w:val="it-IT"/>
        </w:rPr>
        <w:t xml:space="preserve"> </w:t>
      </w:r>
      <w:proofErr w:type="spellStart"/>
      <w:r w:rsidRPr="00414B48">
        <w:rPr>
          <w:lang w:val="it-IT"/>
        </w:rPr>
        <w:t>Zissos</w:t>
      </w:r>
      <w:proofErr w:type="spellEnd"/>
      <w:r w:rsidRPr="00414B48">
        <w:rPr>
          <w:lang w:val="it-IT"/>
        </w:rPr>
        <w:t xml:space="preserve"> 2004a.</w:t>
      </w:r>
    </w:p>
  </w:footnote>
  <w:footnote w:id="134">
    <w:p w14:paraId="0C885EBC"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color w:val="0D0D0D" w:themeColor="text1" w:themeTint="F2"/>
        </w:rPr>
        <w:t>Castelletti</w:t>
      </w:r>
      <w:proofErr w:type="spellEnd"/>
      <w:r w:rsidRPr="005B2D89">
        <w:rPr>
          <w:color w:val="0D0D0D" w:themeColor="text1" w:themeTint="F2"/>
        </w:rPr>
        <w:t xml:space="preserve"> 2014, 189.</w:t>
      </w:r>
    </w:p>
  </w:footnote>
  <w:footnote w:id="135">
    <w:p w14:paraId="66A70B9D"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lang w:val="en-GB"/>
        </w:rPr>
        <w:t>Lovatt</w:t>
      </w:r>
      <w:proofErr w:type="spellEnd"/>
      <w:r w:rsidRPr="005B2D89">
        <w:rPr>
          <w:lang w:val="en-GB"/>
        </w:rPr>
        <w:t xml:space="preserve"> 2014, 228.</w:t>
      </w:r>
    </w:p>
  </w:footnote>
  <w:footnote w:id="136">
    <w:p w14:paraId="31758484"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lang w:val="en-GB"/>
        </w:rPr>
        <w:t>Buckley 2014.</w:t>
      </w:r>
    </w:p>
  </w:footnote>
  <w:footnote w:id="137">
    <w:p w14:paraId="046986CF"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color w:val="0D0D0D" w:themeColor="text1" w:themeTint="F2"/>
        </w:rPr>
        <w:t xml:space="preserve">Frank 1971. </w:t>
      </w:r>
    </w:p>
  </w:footnote>
  <w:footnote w:id="138">
    <w:p w14:paraId="5F657848" w14:textId="6027739B" w:rsidR="0021184E" w:rsidRPr="005B2D89" w:rsidRDefault="0021184E" w:rsidP="0021184E">
      <w:pPr>
        <w:pStyle w:val="FootnoteText"/>
      </w:pPr>
      <w:r w:rsidRPr="005B2D89">
        <w:rPr>
          <w:rStyle w:val="FootnoteReference"/>
        </w:rPr>
        <w:footnoteRef/>
      </w:r>
      <w:r w:rsidRPr="005B2D89">
        <w:t xml:space="preserve"> Garson 1963 provides a formal analysis of the episode, considering </w:t>
      </w:r>
      <w:proofErr w:type="gramStart"/>
      <w:r w:rsidRPr="005B2D89">
        <w:t>in particular the</w:t>
      </w:r>
      <w:proofErr w:type="gramEnd"/>
      <w:r w:rsidRPr="005B2D89">
        <w:t xml:space="preserve"> way it interacts with Apollonius</w:t>
      </w:r>
      <w:r w:rsidR="00050F90">
        <w:t>’</w:t>
      </w:r>
      <w:r w:rsidRPr="005B2D89">
        <w:t xml:space="preserve"> recounting. </w:t>
      </w:r>
    </w:p>
  </w:footnote>
  <w:footnote w:id="139">
    <w:p w14:paraId="52C44E21"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rFonts w:eastAsia="Times New Roman"/>
          <w:color w:val="0D0D0D" w:themeColor="text1" w:themeTint="F2"/>
        </w:rPr>
        <w:t>Malamud and McGuire 1993.</w:t>
      </w:r>
    </w:p>
  </w:footnote>
  <w:footnote w:id="140">
    <w:p w14:paraId="4FF61803"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color w:val="0D0D0D" w:themeColor="text1" w:themeTint="F2"/>
        </w:rPr>
        <w:t>Heerink</w:t>
      </w:r>
      <w:proofErr w:type="spellEnd"/>
      <w:r w:rsidRPr="005B2D89">
        <w:rPr>
          <w:color w:val="0D0D0D" w:themeColor="text1" w:themeTint="F2"/>
        </w:rPr>
        <w:t xml:space="preserve"> 2007.</w:t>
      </w:r>
    </w:p>
  </w:footnote>
  <w:footnote w:id="141">
    <w:p w14:paraId="2F0404A1" w14:textId="77777777" w:rsidR="0021184E" w:rsidRPr="005B2D89" w:rsidRDefault="0021184E" w:rsidP="0021184E">
      <w:pPr>
        <w:rPr>
          <w:color w:val="0D0D0D" w:themeColor="text1" w:themeTint="F2"/>
          <w:sz w:val="20"/>
          <w:szCs w:val="20"/>
        </w:rPr>
      </w:pPr>
      <w:r w:rsidRPr="005B2D89">
        <w:rPr>
          <w:rStyle w:val="FootnoteReference"/>
          <w:sz w:val="20"/>
          <w:szCs w:val="20"/>
        </w:rPr>
        <w:footnoteRef/>
      </w:r>
      <w:r w:rsidRPr="005B2D89">
        <w:rPr>
          <w:sz w:val="20"/>
          <w:szCs w:val="20"/>
        </w:rPr>
        <w:t xml:space="preserve"> </w:t>
      </w:r>
      <w:proofErr w:type="spellStart"/>
      <w:r w:rsidRPr="005B2D89">
        <w:rPr>
          <w:sz w:val="20"/>
          <w:szCs w:val="20"/>
        </w:rPr>
        <w:t>Heerink</w:t>
      </w:r>
      <w:proofErr w:type="spellEnd"/>
      <w:r w:rsidRPr="005B2D89">
        <w:rPr>
          <w:sz w:val="20"/>
          <w:szCs w:val="20"/>
        </w:rPr>
        <w:t xml:space="preserve"> 2015.</w:t>
      </w:r>
    </w:p>
  </w:footnote>
  <w:footnote w:id="142">
    <w:p w14:paraId="1180C70A" w14:textId="3F4AE3DD" w:rsidR="00D7266A" w:rsidRPr="00D7266A" w:rsidRDefault="00D7266A">
      <w:pPr>
        <w:pStyle w:val="FootnoteText"/>
      </w:pPr>
      <w:r>
        <w:rPr>
          <w:rStyle w:val="FootnoteReference"/>
        </w:rPr>
        <w:footnoteRef/>
      </w:r>
      <w:r>
        <w:t xml:space="preserve"> </w:t>
      </w:r>
      <w:r w:rsidR="00774435">
        <w:t>On Apollonius</w:t>
      </w:r>
      <w:r w:rsidR="00050F90">
        <w:t>’</w:t>
      </w:r>
      <w:r w:rsidR="00774435">
        <w:t xml:space="preserve"> Medea, </w:t>
      </w:r>
      <w:proofErr w:type="spellStart"/>
      <w:r>
        <w:t>Krevelen</w:t>
      </w:r>
      <w:proofErr w:type="spellEnd"/>
      <w:r>
        <w:t xml:space="preserve"> 1956, 4 argues, “</w:t>
      </w:r>
      <w:r w:rsidRPr="00EB10E4">
        <w:rPr>
          <w:lang w:val="de-DE"/>
        </w:rPr>
        <w:t xml:space="preserve">Man kann schwer behaupten, </w:t>
      </w:r>
      <w:proofErr w:type="spellStart"/>
      <w:r w:rsidRPr="00EB10E4">
        <w:rPr>
          <w:lang w:val="de-DE"/>
        </w:rPr>
        <w:t>da</w:t>
      </w:r>
      <w:r w:rsidR="00BF7070">
        <w:rPr>
          <w:lang w:val="de-DE"/>
        </w:rPr>
        <w:t>ß</w:t>
      </w:r>
      <w:proofErr w:type="spellEnd"/>
      <w:r w:rsidRPr="00EB10E4">
        <w:rPr>
          <w:lang w:val="de-DE"/>
        </w:rPr>
        <w:t xml:space="preserve"> die von Apollonios geschilderten Helden sich durch </w:t>
      </w:r>
      <w:r w:rsidR="00FD4D0B" w:rsidRPr="00FD4D0B">
        <w:rPr>
          <w:lang w:val="de-DE"/>
        </w:rPr>
        <w:t>kräftige</w:t>
      </w:r>
      <w:r w:rsidRPr="00EB10E4">
        <w:rPr>
          <w:lang w:val="de-DE"/>
        </w:rPr>
        <w:t xml:space="preserve"> Eigenschaften auszeichnen. Nur Medea bildet eine lobenswerte Ausnahme</w:t>
      </w:r>
      <w:r>
        <w:rPr>
          <w:lang w:val="en-CA"/>
        </w:rPr>
        <w:t xml:space="preserve">.” </w:t>
      </w:r>
      <w:r w:rsidR="00BF7070">
        <w:rPr>
          <w:lang w:val="en-CA"/>
        </w:rPr>
        <w:t>Glei 2008, 6-15 surveys subsequent and frequently successful scholarly attempts to change this view but, following a comprehensive summary of the debates surrounding Jason (pp. 4-12), notes the impossibility of a similarly comprehensive summary of scholarly responses to Medea (p. 14).</w:t>
      </w:r>
    </w:p>
  </w:footnote>
  <w:footnote w:id="143">
    <w:p w14:paraId="483270A6" w14:textId="77777777" w:rsidR="0021184E" w:rsidRPr="005B2D89" w:rsidRDefault="0021184E" w:rsidP="0021184E">
      <w:pPr>
        <w:rPr>
          <w:color w:val="0D0D0D" w:themeColor="text1" w:themeTint="F2"/>
          <w:sz w:val="20"/>
          <w:szCs w:val="20"/>
        </w:rPr>
      </w:pPr>
      <w:r w:rsidRPr="005B2D89">
        <w:rPr>
          <w:rStyle w:val="FootnoteReference"/>
          <w:sz w:val="20"/>
          <w:szCs w:val="20"/>
        </w:rPr>
        <w:footnoteRef/>
      </w:r>
      <w:r w:rsidRPr="005B2D89">
        <w:rPr>
          <w:sz w:val="20"/>
          <w:szCs w:val="20"/>
        </w:rPr>
        <w:t xml:space="preserve"> For these complexities, see especially </w:t>
      </w:r>
      <w:proofErr w:type="spellStart"/>
      <w:r w:rsidRPr="005B2D89">
        <w:rPr>
          <w:color w:val="0D0D0D" w:themeColor="text1" w:themeTint="F2"/>
          <w:sz w:val="20"/>
          <w:szCs w:val="20"/>
        </w:rPr>
        <w:t>Salemme</w:t>
      </w:r>
      <w:proofErr w:type="spellEnd"/>
      <w:r w:rsidRPr="005B2D89">
        <w:rPr>
          <w:color w:val="0D0D0D" w:themeColor="text1" w:themeTint="F2"/>
          <w:sz w:val="20"/>
          <w:szCs w:val="20"/>
        </w:rPr>
        <w:t xml:space="preserve"> 1993; see also Corrigan 2013 and Buckley 2016, both with bibliography. </w:t>
      </w:r>
    </w:p>
  </w:footnote>
  <w:footnote w:id="144">
    <w:p w14:paraId="52187A2D"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lang w:val="en-GB"/>
        </w:rPr>
        <w:t>Corrigan 2013.</w:t>
      </w:r>
    </w:p>
  </w:footnote>
  <w:footnote w:id="145">
    <w:p w14:paraId="10140371" w14:textId="251A9A42" w:rsidR="0021184E" w:rsidRPr="005B2D89" w:rsidRDefault="0021184E" w:rsidP="0021184E">
      <w:pPr>
        <w:rPr>
          <w:color w:val="0D0D0D" w:themeColor="text1" w:themeTint="F2"/>
          <w:sz w:val="20"/>
          <w:szCs w:val="20"/>
        </w:rPr>
      </w:pPr>
      <w:r w:rsidRPr="005B2D89">
        <w:rPr>
          <w:rStyle w:val="FootnoteReference"/>
          <w:sz w:val="20"/>
          <w:szCs w:val="20"/>
        </w:rPr>
        <w:footnoteRef/>
      </w:r>
      <w:r w:rsidRPr="005B2D89">
        <w:rPr>
          <w:sz w:val="20"/>
          <w:szCs w:val="20"/>
        </w:rPr>
        <w:t xml:space="preserve"> </w:t>
      </w:r>
      <w:r w:rsidRPr="005B2D89">
        <w:rPr>
          <w:color w:val="0D0D0D" w:themeColor="text1" w:themeTint="F2"/>
          <w:sz w:val="20"/>
          <w:szCs w:val="20"/>
        </w:rPr>
        <w:t>Buckley 2016, 84 argues that Medea</w:t>
      </w:r>
      <w:r w:rsidR="00050F90">
        <w:rPr>
          <w:color w:val="0D0D0D" w:themeColor="text1" w:themeTint="F2"/>
          <w:sz w:val="20"/>
          <w:szCs w:val="20"/>
        </w:rPr>
        <w:t>’</w:t>
      </w:r>
      <w:r w:rsidRPr="005B2D89">
        <w:rPr>
          <w:color w:val="0D0D0D" w:themeColor="text1" w:themeTint="F2"/>
          <w:sz w:val="20"/>
          <w:szCs w:val="20"/>
        </w:rPr>
        <w:t xml:space="preserve">s wedding ceremony, which draws on both Apollonius and Virgil, valorizes “the role of the transgressive female,” while </w:t>
      </w:r>
      <w:proofErr w:type="spellStart"/>
      <w:r w:rsidRPr="005B2D89">
        <w:rPr>
          <w:color w:val="0D0D0D" w:themeColor="text1" w:themeTint="F2"/>
          <w:sz w:val="20"/>
          <w:szCs w:val="20"/>
        </w:rPr>
        <w:t>Fucecchi</w:t>
      </w:r>
      <w:proofErr w:type="spellEnd"/>
      <w:r w:rsidRPr="005B2D89">
        <w:rPr>
          <w:color w:val="0D0D0D" w:themeColor="text1" w:themeTint="F2"/>
          <w:sz w:val="20"/>
          <w:szCs w:val="20"/>
        </w:rPr>
        <w:t xml:space="preserve"> 2014 illustrates the symbolic transition from maiden to goddess that Medea undergoes in books 7 and 8. </w:t>
      </w:r>
    </w:p>
  </w:footnote>
  <w:footnote w:id="146">
    <w:p w14:paraId="6AD4B986" w14:textId="3DE035FC" w:rsidR="0021184E" w:rsidRPr="005B2D89" w:rsidRDefault="0021184E" w:rsidP="0021184E">
      <w:pPr>
        <w:pStyle w:val="FootnoteText"/>
      </w:pPr>
      <w:r w:rsidRPr="005B2D89">
        <w:rPr>
          <w:rStyle w:val="FootnoteReference"/>
        </w:rPr>
        <w:footnoteRef/>
      </w:r>
      <w:r w:rsidRPr="005B2D89">
        <w:t xml:space="preserve"> She is presented, in this sense, as a mirror image of Virgil</w:t>
      </w:r>
      <w:r w:rsidR="00050F90">
        <w:t>’</w:t>
      </w:r>
      <w:r w:rsidRPr="005B2D89">
        <w:t>s Lavinia in her relationship with her father Aeetes, who is linked to Virgil</w:t>
      </w:r>
      <w:r w:rsidR="00050F90">
        <w:t>’</w:t>
      </w:r>
      <w:r w:rsidRPr="005B2D89">
        <w:t xml:space="preserve">s </w:t>
      </w:r>
      <w:proofErr w:type="spellStart"/>
      <w:r w:rsidRPr="005B2D89">
        <w:t>Latinus</w:t>
      </w:r>
      <w:proofErr w:type="spellEnd"/>
      <w:r w:rsidRPr="005B2D89">
        <w:t xml:space="preserve"> (Bernstein 2008).</w:t>
      </w:r>
    </w:p>
  </w:footnote>
  <w:footnote w:id="147">
    <w:p w14:paraId="7DDE41B6" w14:textId="77777777" w:rsidR="0021184E" w:rsidRPr="005B2D89" w:rsidRDefault="0021184E" w:rsidP="0021184E">
      <w:pPr>
        <w:pStyle w:val="FootnoteText"/>
      </w:pPr>
      <w:r w:rsidRPr="005B2D89">
        <w:rPr>
          <w:rStyle w:val="FootnoteReference"/>
        </w:rPr>
        <w:footnoteRef/>
      </w:r>
      <w:r w:rsidRPr="005B2D89">
        <w:t xml:space="preserve"> Corrigan 2013, </w:t>
      </w:r>
      <w:r w:rsidRPr="005B2D89">
        <w:rPr>
          <w:i/>
        </w:rPr>
        <w:t>contra</w:t>
      </w:r>
      <w:r w:rsidRPr="005B2D89">
        <w:t xml:space="preserve"> Stocks 2016, who presents Medea, a daughter who betrays her father despite her commitment to filial piety, in stark contrast with </w:t>
      </w:r>
      <w:proofErr w:type="spellStart"/>
      <w:r w:rsidRPr="005B2D89">
        <w:t>Hypsipyle</w:t>
      </w:r>
      <w:proofErr w:type="spellEnd"/>
      <w:r w:rsidRPr="005B2D89">
        <w:t xml:space="preserve">, a daughter who rescues her father from certain death. </w:t>
      </w:r>
    </w:p>
  </w:footnote>
  <w:footnote w:id="148">
    <w:p w14:paraId="528BE305"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rFonts w:eastAsia="Times New Roman"/>
          <w:color w:val="0D0D0D" w:themeColor="text1" w:themeTint="F2"/>
        </w:rPr>
        <w:t>Davis 2014, 210.</w:t>
      </w:r>
    </w:p>
  </w:footnote>
  <w:footnote w:id="149">
    <w:p w14:paraId="5B91130D"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lang w:val="en-GB"/>
        </w:rPr>
        <w:t>Zissos</w:t>
      </w:r>
      <w:proofErr w:type="spellEnd"/>
      <w:r w:rsidRPr="005B2D89">
        <w:rPr>
          <w:lang w:val="en-GB"/>
        </w:rPr>
        <w:t xml:space="preserve"> 2004a.</w:t>
      </w:r>
    </w:p>
  </w:footnote>
  <w:footnote w:id="150">
    <w:p w14:paraId="6794CA90" w14:textId="25BDFBBC" w:rsidR="0021184E" w:rsidRPr="005B2D89" w:rsidRDefault="0021184E" w:rsidP="0021184E">
      <w:pPr>
        <w:pStyle w:val="FootnoteText"/>
      </w:pPr>
      <w:r w:rsidRPr="005B2D89">
        <w:rPr>
          <w:rStyle w:val="FootnoteReference"/>
        </w:rPr>
        <w:footnoteRef/>
      </w:r>
      <w:r w:rsidRPr="005B2D89">
        <w:t xml:space="preserve"> </w:t>
      </w:r>
      <w:proofErr w:type="spellStart"/>
      <w:r w:rsidRPr="005B2D89">
        <w:t>Castelletti</w:t>
      </w:r>
      <w:proofErr w:type="spellEnd"/>
      <w:r w:rsidRPr="005B2D89">
        <w:t xml:space="preserve"> 2014. On this point, see </w:t>
      </w:r>
      <w:proofErr w:type="spellStart"/>
      <w:r w:rsidRPr="005B2D89">
        <w:t>Fucecchi</w:t>
      </w:r>
      <w:proofErr w:type="spellEnd"/>
      <w:r w:rsidRPr="005B2D89">
        <w:t xml:space="preserve"> 2016:</w:t>
      </w:r>
      <w:r w:rsidR="003B1B71">
        <w:t xml:space="preserve"> </w:t>
      </w:r>
      <w:r w:rsidRPr="005B2D89">
        <w:t>the combination of elegiac and epic elements in depicting the Colchian–Scythian war and the opposing trajectories of Jason and Medea</w:t>
      </w:r>
      <w:r w:rsidR="00050F90">
        <w:t>’</w:t>
      </w:r>
      <w:r w:rsidRPr="005B2D89">
        <w:t xml:space="preserve">s psychological states result in a tension between love and war resolved when Medea looks out from the walls and unites them (cf. </w:t>
      </w:r>
      <w:proofErr w:type="spellStart"/>
      <w:r w:rsidRPr="005B2D89">
        <w:t>Lovatt</w:t>
      </w:r>
      <w:proofErr w:type="spellEnd"/>
      <w:r w:rsidRPr="005B2D89">
        <w:t xml:space="preserve"> 2006). </w:t>
      </w:r>
    </w:p>
  </w:footnote>
  <w:footnote w:id="151">
    <w:p w14:paraId="522BE548" w14:textId="3E810DDB" w:rsidR="0021184E" w:rsidRPr="005B2D89" w:rsidRDefault="0021184E" w:rsidP="0021184E">
      <w:pPr>
        <w:rPr>
          <w:color w:val="0D0D0D" w:themeColor="text1" w:themeTint="F2"/>
          <w:sz w:val="20"/>
          <w:szCs w:val="20"/>
        </w:rPr>
      </w:pPr>
      <w:r w:rsidRPr="005B2D89">
        <w:rPr>
          <w:rStyle w:val="FootnoteReference"/>
          <w:sz w:val="20"/>
          <w:szCs w:val="20"/>
        </w:rPr>
        <w:footnoteRef/>
      </w:r>
      <w:r w:rsidRPr="005B2D89">
        <w:rPr>
          <w:sz w:val="20"/>
          <w:szCs w:val="20"/>
        </w:rPr>
        <w:t xml:space="preserve"> Davis 2014, 210. In a similar vein, von </w:t>
      </w:r>
      <w:r w:rsidRPr="005B2D89">
        <w:rPr>
          <w:color w:val="0D0D0D" w:themeColor="text1" w:themeTint="F2"/>
          <w:sz w:val="20"/>
          <w:szCs w:val="20"/>
        </w:rPr>
        <w:t xml:space="preserve">Albrecht 1977 compares </w:t>
      </w:r>
      <w:proofErr w:type="spellStart"/>
      <w:r w:rsidRPr="005B2D89">
        <w:rPr>
          <w:color w:val="0D0D0D" w:themeColor="text1" w:themeTint="F2"/>
          <w:sz w:val="20"/>
          <w:szCs w:val="20"/>
        </w:rPr>
        <w:t>Valerius</w:t>
      </w:r>
      <w:proofErr w:type="spellEnd"/>
      <w:r w:rsidR="00050F90">
        <w:rPr>
          <w:color w:val="0D0D0D" w:themeColor="text1" w:themeTint="F2"/>
          <w:sz w:val="20"/>
          <w:szCs w:val="20"/>
        </w:rPr>
        <w:t>’</w:t>
      </w:r>
      <w:r w:rsidRPr="005B2D89">
        <w:rPr>
          <w:color w:val="0D0D0D" w:themeColor="text1" w:themeTint="F2"/>
          <w:sz w:val="20"/>
          <w:szCs w:val="20"/>
        </w:rPr>
        <w:t xml:space="preserve"> Io with her Ovidian predecessor, who serves as a demonstration of </w:t>
      </w:r>
      <w:proofErr w:type="spellStart"/>
      <w:r w:rsidRPr="005B2D89">
        <w:rPr>
          <w:color w:val="0D0D0D" w:themeColor="text1" w:themeTint="F2"/>
          <w:sz w:val="20"/>
          <w:szCs w:val="20"/>
        </w:rPr>
        <w:t>Valerius</w:t>
      </w:r>
      <w:proofErr w:type="spellEnd"/>
      <w:r w:rsidR="00050F90">
        <w:rPr>
          <w:color w:val="0D0D0D" w:themeColor="text1" w:themeTint="F2"/>
          <w:sz w:val="20"/>
          <w:szCs w:val="20"/>
        </w:rPr>
        <w:t>’</w:t>
      </w:r>
      <w:r w:rsidRPr="005B2D89">
        <w:rPr>
          <w:color w:val="0D0D0D" w:themeColor="text1" w:themeTint="F2"/>
          <w:sz w:val="20"/>
          <w:szCs w:val="20"/>
        </w:rPr>
        <w:t xml:space="preserve"> aim to free himself from the legacy of his literary models.</w:t>
      </w:r>
      <w:r w:rsidR="003B1B71">
        <w:rPr>
          <w:color w:val="0D0D0D" w:themeColor="text1" w:themeTint="F2"/>
          <w:sz w:val="20"/>
          <w:szCs w:val="20"/>
        </w:rPr>
        <w:t xml:space="preserve"> </w:t>
      </w:r>
    </w:p>
  </w:footnote>
  <w:footnote w:id="152">
    <w:p w14:paraId="7907D55E"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rFonts w:eastAsia="Times New Roman"/>
          <w:color w:val="0D0D0D" w:themeColor="text1" w:themeTint="F2"/>
        </w:rPr>
        <w:t>Feeney 1991, 325–8.</w:t>
      </w:r>
    </w:p>
  </w:footnote>
  <w:footnote w:id="153">
    <w:p w14:paraId="3C916BAA" w14:textId="4E3837C7" w:rsidR="0021184E" w:rsidRPr="005B2D89" w:rsidRDefault="0021184E" w:rsidP="0021184E">
      <w:pPr>
        <w:pStyle w:val="FootnoteText"/>
      </w:pPr>
      <w:r w:rsidRPr="005B2D89">
        <w:rPr>
          <w:rStyle w:val="FootnoteReference"/>
        </w:rPr>
        <w:footnoteRef/>
      </w:r>
      <w:r w:rsidRPr="005B2D89">
        <w:t xml:space="preserve"> Stover 2011. This scene is also discussed by von der </w:t>
      </w:r>
      <w:proofErr w:type="spellStart"/>
      <w:r w:rsidRPr="005B2D89">
        <w:t>Osten</w:t>
      </w:r>
      <w:proofErr w:type="spellEnd"/>
      <w:r w:rsidRPr="005B2D89">
        <w:t xml:space="preserve"> 2007.</w:t>
      </w:r>
      <w:r w:rsidR="003B1B71">
        <w:t xml:space="preserve"> </w:t>
      </w:r>
      <w:proofErr w:type="spellStart"/>
      <w:r w:rsidRPr="005B2D89">
        <w:rPr>
          <w:color w:val="0D0D0D" w:themeColor="text1" w:themeTint="F2"/>
        </w:rPr>
        <w:t>Baldini</w:t>
      </w:r>
      <w:proofErr w:type="spellEnd"/>
      <w:r w:rsidRPr="005B2D89">
        <w:rPr>
          <w:color w:val="0D0D0D" w:themeColor="text1" w:themeTint="F2"/>
        </w:rPr>
        <w:t xml:space="preserve"> </w:t>
      </w:r>
      <w:proofErr w:type="spellStart"/>
      <w:r w:rsidRPr="005B2D89">
        <w:rPr>
          <w:color w:val="0D0D0D" w:themeColor="text1" w:themeTint="F2"/>
        </w:rPr>
        <w:t>Moscadi</w:t>
      </w:r>
      <w:proofErr w:type="spellEnd"/>
      <w:r w:rsidRPr="005B2D89">
        <w:rPr>
          <w:color w:val="0D0D0D" w:themeColor="text1" w:themeTint="F2"/>
        </w:rPr>
        <w:t xml:space="preserve"> 1999 reads the fear of </w:t>
      </w:r>
      <w:proofErr w:type="spellStart"/>
      <w:r w:rsidRPr="005B2D89">
        <w:rPr>
          <w:color w:val="0D0D0D" w:themeColor="text1" w:themeTint="F2"/>
        </w:rPr>
        <w:t>Valerius</w:t>
      </w:r>
      <w:proofErr w:type="spellEnd"/>
      <w:r w:rsidR="00050F90">
        <w:rPr>
          <w:color w:val="0D0D0D" w:themeColor="text1" w:themeTint="F2"/>
        </w:rPr>
        <w:t>’</w:t>
      </w:r>
      <w:r w:rsidRPr="005B2D89">
        <w:rPr>
          <w:color w:val="0D0D0D" w:themeColor="text1" w:themeTint="F2"/>
        </w:rPr>
        <w:t xml:space="preserve"> Medea alongside that of the prophetess </w:t>
      </w:r>
      <w:proofErr w:type="spellStart"/>
      <w:r w:rsidRPr="005B2D89">
        <w:rPr>
          <w:color w:val="0D0D0D" w:themeColor="text1" w:themeTint="F2"/>
        </w:rPr>
        <w:t>Phemonoe</w:t>
      </w:r>
      <w:proofErr w:type="spellEnd"/>
      <w:r w:rsidRPr="005B2D89">
        <w:rPr>
          <w:color w:val="0D0D0D" w:themeColor="text1" w:themeTint="F2"/>
        </w:rPr>
        <w:t xml:space="preserve"> in book 5 of Lucan.</w:t>
      </w:r>
    </w:p>
  </w:footnote>
  <w:footnote w:id="154">
    <w:p w14:paraId="31DC1D9E"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lang w:val="en-GB"/>
        </w:rPr>
        <w:t>Zissos</w:t>
      </w:r>
      <w:proofErr w:type="spellEnd"/>
      <w:r w:rsidRPr="005B2D89">
        <w:rPr>
          <w:lang w:val="en-GB"/>
        </w:rPr>
        <w:t xml:space="preserve"> </w:t>
      </w:r>
      <w:r w:rsidRPr="005B2D89">
        <w:t>2012.</w:t>
      </w:r>
    </w:p>
  </w:footnote>
  <w:footnote w:id="155">
    <w:p w14:paraId="64690D77"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rFonts w:eastAsia="Times New Roman"/>
          <w:color w:val="0D0D0D" w:themeColor="text1" w:themeTint="F2"/>
        </w:rPr>
        <w:t>Lovatt</w:t>
      </w:r>
      <w:proofErr w:type="spellEnd"/>
      <w:r w:rsidRPr="005B2D89">
        <w:rPr>
          <w:rFonts w:eastAsia="Times New Roman"/>
          <w:color w:val="0D0D0D" w:themeColor="text1" w:themeTint="F2"/>
        </w:rPr>
        <w:t xml:space="preserve"> 2006, 67–78. </w:t>
      </w:r>
    </w:p>
  </w:footnote>
  <w:footnote w:id="156">
    <w:p w14:paraId="2D366A9E"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color w:val="0D0D0D" w:themeColor="text1" w:themeTint="F2"/>
        </w:rPr>
        <w:t>Perutelli</w:t>
      </w:r>
      <w:proofErr w:type="spellEnd"/>
      <w:r w:rsidRPr="005B2D89">
        <w:rPr>
          <w:color w:val="0D0D0D" w:themeColor="text1" w:themeTint="F2"/>
        </w:rPr>
        <w:t xml:space="preserve"> 1994.</w:t>
      </w:r>
    </w:p>
  </w:footnote>
  <w:footnote w:id="157">
    <w:p w14:paraId="1BA507D1" w14:textId="77777777" w:rsidR="0021184E" w:rsidRPr="005B2D89" w:rsidRDefault="0021184E" w:rsidP="0021184E">
      <w:pPr>
        <w:pStyle w:val="FootnoteText"/>
        <w:rPr>
          <w:lang w:val="en-GB"/>
        </w:rPr>
      </w:pPr>
      <w:r w:rsidRPr="005B2D89">
        <w:rPr>
          <w:rStyle w:val="FootnoteReference"/>
        </w:rPr>
        <w:footnoteRef/>
      </w:r>
      <w:r w:rsidRPr="005B2D89">
        <w:t xml:space="preserve"> Corrigan 2013, 258.</w:t>
      </w:r>
    </w:p>
  </w:footnote>
  <w:footnote w:id="158">
    <w:p w14:paraId="25299D4B" w14:textId="511F9565" w:rsidR="0021184E" w:rsidRPr="005B2D89" w:rsidRDefault="0021184E" w:rsidP="0021184E">
      <w:pPr>
        <w:pStyle w:val="FootnoteText"/>
      </w:pPr>
      <w:r w:rsidRPr="005B2D89">
        <w:rPr>
          <w:rStyle w:val="FootnoteReference"/>
        </w:rPr>
        <w:footnoteRef/>
      </w:r>
      <w:r w:rsidRPr="005B2D89">
        <w:t xml:space="preserve"> </w:t>
      </w:r>
      <w:r w:rsidR="00F5337B">
        <w:t>For these digital tools, see above, p. 8 n 9.</w:t>
      </w:r>
    </w:p>
  </w:footnote>
  <w:footnote w:id="159">
    <w:p w14:paraId="4883FAD8"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lang w:val="en-GB"/>
        </w:rPr>
        <w:t>Davis 1990.</w:t>
      </w:r>
    </w:p>
  </w:footnote>
  <w:footnote w:id="160">
    <w:p w14:paraId="0A3B1DF1"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color w:val="0D0D0D" w:themeColor="text1" w:themeTint="F2"/>
        </w:rPr>
        <w:t>Toohey 1993.</w:t>
      </w:r>
    </w:p>
  </w:footnote>
  <w:footnote w:id="161">
    <w:p w14:paraId="18F8687E" w14:textId="55783163" w:rsidR="0021184E" w:rsidRPr="005B2D89" w:rsidRDefault="0021184E" w:rsidP="0021184E">
      <w:pPr>
        <w:pStyle w:val="FootnoteText"/>
        <w:rPr>
          <w:lang w:val="en-GB"/>
        </w:rPr>
      </w:pPr>
      <w:r w:rsidRPr="005B2D89">
        <w:rPr>
          <w:rStyle w:val="FootnoteReference"/>
        </w:rPr>
        <w:footnoteRef/>
      </w:r>
      <w:r w:rsidRPr="005B2D89">
        <w:t xml:space="preserve"> </w:t>
      </w:r>
      <w:r w:rsidRPr="005B2D89">
        <w:rPr>
          <w:color w:val="0D0D0D" w:themeColor="text1" w:themeTint="F2"/>
        </w:rPr>
        <w:t>Taylor 1994</w:t>
      </w:r>
      <w:r w:rsidR="0089362C">
        <w:rPr>
          <w:color w:val="0D0D0D" w:themeColor="text1" w:themeTint="F2"/>
        </w:rPr>
        <w:t>-Briggs</w:t>
      </w:r>
      <w:r w:rsidRPr="005B2D89">
        <w:rPr>
          <w:color w:val="0D0D0D" w:themeColor="text1" w:themeTint="F2"/>
        </w:rPr>
        <w:t>.</w:t>
      </w:r>
    </w:p>
  </w:footnote>
  <w:footnote w:id="162">
    <w:p w14:paraId="0CCD5742"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color w:val="0D0D0D" w:themeColor="text1" w:themeTint="F2"/>
        </w:rPr>
        <w:t xml:space="preserve">Bernstein 2008 and </w:t>
      </w:r>
      <w:proofErr w:type="spellStart"/>
      <w:r w:rsidRPr="005B2D89">
        <w:rPr>
          <w:color w:val="0D0D0D" w:themeColor="text1" w:themeTint="F2"/>
        </w:rPr>
        <w:t>Zissos</w:t>
      </w:r>
      <w:proofErr w:type="spellEnd"/>
      <w:r w:rsidRPr="005B2D89">
        <w:rPr>
          <w:color w:val="0D0D0D" w:themeColor="text1" w:themeTint="F2"/>
        </w:rPr>
        <w:t xml:space="preserve"> 2009.</w:t>
      </w:r>
    </w:p>
  </w:footnote>
  <w:footnote w:id="163">
    <w:p w14:paraId="3C993C45" w14:textId="77777777" w:rsidR="0021184E" w:rsidRPr="005B2D89" w:rsidRDefault="0021184E" w:rsidP="0021184E">
      <w:pPr>
        <w:pStyle w:val="FootnoteText"/>
      </w:pPr>
      <w:r w:rsidRPr="005B2D89">
        <w:rPr>
          <w:rStyle w:val="FootnoteReference"/>
        </w:rPr>
        <w:footnoteRef/>
      </w:r>
      <w:r w:rsidRPr="005B2D89">
        <w:t xml:space="preserve"> </w:t>
      </w:r>
      <w:proofErr w:type="spellStart"/>
      <w:r w:rsidRPr="005B2D89">
        <w:t>Zissos</w:t>
      </w:r>
      <w:proofErr w:type="spellEnd"/>
      <w:r w:rsidRPr="005B2D89">
        <w:t xml:space="preserve"> 2003 sees the amphitheater in the </w:t>
      </w:r>
      <w:r w:rsidRPr="005B2D89">
        <w:rPr>
          <w:i/>
        </w:rPr>
        <w:t xml:space="preserve">Argonautica </w:t>
      </w:r>
      <w:r w:rsidRPr="005B2D89">
        <w:t xml:space="preserve">as an allegorical site of self-fashioning for a Roman elite that perceived itself as progressively more marginalized. </w:t>
      </w:r>
    </w:p>
  </w:footnote>
  <w:footnote w:id="164">
    <w:p w14:paraId="5DA9ECDF" w14:textId="45C3F366" w:rsidR="0021184E" w:rsidRPr="005B2D89" w:rsidRDefault="0021184E" w:rsidP="0021184E">
      <w:pPr>
        <w:pStyle w:val="FootnoteText"/>
      </w:pPr>
      <w:r w:rsidRPr="005B2D89">
        <w:rPr>
          <w:rStyle w:val="FootnoteReference"/>
        </w:rPr>
        <w:footnoteRef/>
      </w:r>
      <w:r w:rsidRPr="005B2D89">
        <w:t xml:space="preserve"> Stover 2016 considers a variety of father–son relationships in the epic, which he argues represent the tensions lying behind Vespasian</w:t>
      </w:r>
      <w:r w:rsidR="00050F90">
        <w:t>’</w:t>
      </w:r>
      <w:r w:rsidRPr="005B2D89">
        <w:t xml:space="preserve">s rise to power alongside his sons. </w:t>
      </w:r>
    </w:p>
  </w:footnote>
  <w:footnote w:id="165">
    <w:p w14:paraId="5AF0FDA1" w14:textId="666B9B27" w:rsidR="0021184E" w:rsidRPr="005B2D89" w:rsidRDefault="0021184E" w:rsidP="004800AE">
      <w:pPr>
        <w:pStyle w:val="FootnoteText"/>
        <w:rPr>
          <w:lang w:val="en-GB"/>
        </w:rPr>
      </w:pPr>
      <w:r w:rsidRPr="005B2D89">
        <w:rPr>
          <w:rStyle w:val="FootnoteReference"/>
        </w:rPr>
        <w:footnoteRef/>
      </w:r>
      <w:r w:rsidRPr="005B2D89">
        <w:t xml:space="preserve"> </w:t>
      </w:r>
      <w:r w:rsidR="00F800FB">
        <w:rPr>
          <w:lang w:val="en-GB"/>
        </w:rPr>
        <w:t>Stover 2012</w:t>
      </w:r>
      <w:r w:rsidRPr="005B2D89">
        <w:rPr>
          <w:lang w:val="en-GB"/>
        </w:rPr>
        <w:t>.</w:t>
      </w:r>
      <w:r w:rsidR="004800AE">
        <w:rPr>
          <w:lang w:val="en-GB"/>
        </w:rPr>
        <w:t xml:space="preserve"> </w:t>
      </w:r>
      <w:r w:rsidR="004800AE" w:rsidRPr="004800AE">
        <w:rPr>
          <w:lang w:val="en-GB"/>
        </w:rPr>
        <w:t xml:space="preserve">Bernhard </w:t>
      </w:r>
      <w:proofErr w:type="spellStart"/>
      <w:r w:rsidR="004800AE" w:rsidRPr="004800AE">
        <w:rPr>
          <w:lang w:val="en-GB"/>
        </w:rPr>
        <w:t>Söllradl</w:t>
      </w:r>
      <w:r w:rsidR="00050F90">
        <w:rPr>
          <w:lang w:val="en-GB"/>
        </w:rPr>
        <w:t>’</w:t>
      </w:r>
      <w:r w:rsidR="004800AE" w:rsidRPr="004800AE">
        <w:rPr>
          <w:lang w:val="en-GB"/>
        </w:rPr>
        <w:t>s</w:t>
      </w:r>
      <w:proofErr w:type="spellEnd"/>
      <w:r w:rsidR="004800AE" w:rsidRPr="004800AE">
        <w:rPr>
          <w:lang w:val="en-GB"/>
        </w:rPr>
        <w:t xml:space="preserve"> </w:t>
      </w:r>
      <w:proofErr w:type="spellStart"/>
      <w:r w:rsidR="004800AE" w:rsidRPr="00EB10E4">
        <w:rPr>
          <w:i/>
          <w:iCs w:val="0"/>
          <w:lang w:val="en-GB"/>
        </w:rPr>
        <w:t>Valerius</w:t>
      </w:r>
      <w:proofErr w:type="spellEnd"/>
      <w:r w:rsidR="004800AE" w:rsidRPr="00EB10E4">
        <w:rPr>
          <w:i/>
          <w:iCs w:val="0"/>
          <w:lang w:val="en-GB"/>
        </w:rPr>
        <w:t xml:space="preserve"> </w:t>
      </w:r>
      <w:proofErr w:type="spellStart"/>
      <w:r w:rsidR="004800AE" w:rsidRPr="00EB10E4">
        <w:rPr>
          <w:i/>
          <w:iCs w:val="0"/>
          <w:lang w:val="en-GB"/>
        </w:rPr>
        <w:t>Flaccus</w:t>
      </w:r>
      <w:proofErr w:type="spellEnd"/>
      <w:r w:rsidR="004800AE" w:rsidRPr="00EB10E4">
        <w:rPr>
          <w:i/>
          <w:iCs w:val="0"/>
          <w:lang w:val="en-GB"/>
        </w:rPr>
        <w:t>, Vespasian und die Argo</w:t>
      </w:r>
      <w:r w:rsidR="004800AE" w:rsidRPr="004800AE">
        <w:rPr>
          <w:lang w:val="en-GB"/>
        </w:rPr>
        <w:t>, published too late to be fully considered for this volume, similarly sees a positive appraisal of Vespasian</w:t>
      </w:r>
      <w:r w:rsidR="00050F90">
        <w:rPr>
          <w:lang w:val="en-GB"/>
        </w:rPr>
        <w:t>’</w:t>
      </w:r>
      <w:r w:rsidR="004800AE" w:rsidRPr="004800AE">
        <w:rPr>
          <w:lang w:val="en-GB"/>
        </w:rPr>
        <w:t>s reign, but tempered with worries about further civil wars in the future.</w:t>
      </w:r>
    </w:p>
  </w:footnote>
  <w:footnote w:id="166">
    <w:p w14:paraId="6A3EE26D"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color w:val="0D0D0D" w:themeColor="text1" w:themeTint="F2"/>
        </w:rPr>
        <w:t>Landrey</w:t>
      </w:r>
      <w:proofErr w:type="spellEnd"/>
      <w:r w:rsidRPr="005B2D89">
        <w:rPr>
          <w:color w:val="0D0D0D" w:themeColor="text1" w:themeTint="F2"/>
        </w:rPr>
        <w:t xml:space="preserve"> 2018.</w:t>
      </w:r>
    </w:p>
  </w:footnote>
  <w:footnote w:id="167">
    <w:p w14:paraId="098160BE"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lang w:val="en-GB"/>
        </w:rPr>
        <w:t>Bernstein 2014.</w:t>
      </w:r>
    </w:p>
  </w:footnote>
  <w:footnote w:id="168">
    <w:p w14:paraId="43691724"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t>Manuwald</w:t>
      </w:r>
      <w:proofErr w:type="spellEnd"/>
      <w:r w:rsidRPr="005B2D89">
        <w:t xml:space="preserve"> 2014.</w:t>
      </w:r>
    </w:p>
  </w:footnote>
  <w:footnote w:id="169">
    <w:p w14:paraId="31A989CF" w14:textId="77777777" w:rsidR="0021184E" w:rsidRPr="005B2D89" w:rsidRDefault="0021184E" w:rsidP="0021184E">
      <w:pPr>
        <w:pStyle w:val="FootnoteText"/>
        <w:rPr>
          <w:lang w:val="en-GB"/>
        </w:rPr>
      </w:pPr>
      <w:r w:rsidRPr="005B2D89">
        <w:rPr>
          <w:rStyle w:val="FootnoteReference"/>
        </w:rPr>
        <w:footnoteRef/>
      </w:r>
      <w:r w:rsidRPr="005B2D89">
        <w:t xml:space="preserve"> </w:t>
      </w:r>
      <w:r w:rsidRPr="005B2D89">
        <w:rPr>
          <w:lang w:val="en-GB"/>
        </w:rPr>
        <w:t>Cowan 2014.</w:t>
      </w:r>
    </w:p>
  </w:footnote>
  <w:footnote w:id="170">
    <w:p w14:paraId="501899D9" w14:textId="77777777" w:rsidR="0021184E" w:rsidRPr="005B2D89" w:rsidRDefault="0021184E" w:rsidP="0021184E">
      <w:pPr>
        <w:pStyle w:val="FootnoteText"/>
        <w:rPr>
          <w:lang w:val="en-GB"/>
        </w:rPr>
      </w:pPr>
      <w:r w:rsidRPr="005B2D89">
        <w:rPr>
          <w:rStyle w:val="FootnoteReference"/>
        </w:rPr>
        <w:footnoteRef/>
      </w:r>
      <w:r w:rsidRPr="005B2D89">
        <w:t xml:space="preserve"> Ferenczi 2014.</w:t>
      </w:r>
    </w:p>
  </w:footnote>
  <w:footnote w:id="171">
    <w:p w14:paraId="5AD2F6E4"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lang w:val="en-GB"/>
        </w:rPr>
        <w:t>Zissos</w:t>
      </w:r>
      <w:proofErr w:type="spellEnd"/>
      <w:r w:rsidRPr="005B2D89">
        <w:rPr>
          <w:lang w:val="en-GB"/>
        </w:rPr>
        <w:t xml:space="preserve"> 2006b.</w:t>
      </w:r>
    </w:p>
  </w:footnote>
  <w:footnote w:id="172">
    <w:p w14:paraId="6A5DD953" w14:textId="0256DD93" w:rsidR="00CE61C3" w:rsidRDefault="00CE61C3">
      <w:pPr>
        <w:pStyle w:val="FootnoteText"/>
      </w:pPr>
      <w:r>
        <w:rPr>
          <w:rStyle w:val="FootnoteReference"/>
        </w:rPr>
        <w:footnoteRef/>
      </w:r>
      <w:r>
        <w:t xml:space="preserve"> Buckley 2018.</w:t>
      </w:r>
    </w:p>
  </w:footnote>
  <w:footnote w:id="173">
    <w:p w14:paraId="625E86E2" w14:textId="49E1FF78" w:rsidR="00CE61C3" w:rsidRDefault="00CE61C3">
      <w:pPr>
        <w:pStyle w:val="FootnoteText"/>
      </w:pPr>
      <w:r>
        <w:rPr>
          <w:rStyle w:val="FootnoteReference"/>
        </w:rPr>
        <w:footnoteRef/>
      </w:r>
      <w:r>
        <w:t xml:space="preserve"> For </w:t>
      </w:r>
      <w:proofErr w:type="spellStart"/>
      <w:r>
        <w:t>Vegio</w:t>
      </w:r>
      <w:proofErr w:type="spellEnd"/>
      <w:r>
        <w:t xml:space="preserve"> as a continuator of Virgil, see most recently Gervais 2022b</w:t>
      </w:r>
      <w:r w:rsidR="00C735CA">
        <w:t xml:space="preserve"> (with bibliography)</w:t>
      </w:r>
      <w:r>
        <w:t>.</w:t>
      </w:r>
    </w:p>
  </w:footnote>
  <w:footnote w:id="174">
    <w:p w14:paraId="67C6EE79" w14:textId="09A240A6" w:rsidR="00EB10E4" w:rsidRDefault="00EB10E4">
      <w:pPr>
        <w:pStyle w:val="FootnoteText"/>
      </w:pPr>
      <w:r>
        <w:rPr>
          <w:rStyle w:val="FootnoteReference"/>
        </w:rPr>
        <w:footnoteRef/>
      </w:r>
      <w:r>
        <w:t xml:space="preserve"> To borrow Feeney’s phrase (below, p. 111).</w:t>
      </w:r>
    </w:p>
  </w:footnote>
  <w:footnote w:id="175">
    <w:p w14:paraId="6A567998" w14:textId="77777777" w:rsidR="0021184E" w:rsidRPr="005B2D89" w:rsidRDefault="0021184E" w:rsidP="0021184E">
      <w:pPr>
        <w:pStyle w:val="FootnoteText"/>
        <w:rPr>
          <w:lang w:val="en-GB"/>
        </w:rPr>
      </w:pPr>
      <w:r w:rsidRPr="005B2D89">
        <w:rPr>
          <w:rStyle w:val="FootnoteReference"/>
        </w:rPr>
        <w:footnoteRef/>
      </w:r>
      <w:r w:rsidRPr="005B2D89">
        <w:t xml:space="preserve"> </w:t>
      </w:r>
      <w:proofErr w:type="spellStart"/>
      <w:r w:rsidRPr="005B2D89">
        <w:rPr>
          <w:color w:val="0D0D0D" w:themeColor="text1" w:themeTint="F2"/>
        </w:rPr>
        <w:t>Barich</w:t>
      </w:r>
      <w:proofErr w:type="spellEnd"/>
      <w:r w:rsidRPr="005B2D89">
        <w:rPr>
          <w:color w:val="0D0D0D" w:themeColor="text1" w:themeTint="F2"/>
        </w:rPr>
        <w:t xml:space="preserve"> 2014.</w:t>
      </w:r>
    </w:p>
  </w:footnote>
  <w:footnote w:id="176">
    <w:p w14:paraId="1283A439" w14:textId="5D9DCBE2" w:rsidR="0021184E" w:rsidRPr="005B2D89" w:rsidRDefault="0021184E" w:rsidP="0021184E">
      <w:pPr>
        <w:pStyle w:val="FootnoteText"/>
      </w:pPr>
      <w:r w:rsidRPr="005B2D89">
        <w:rPr>
          <w:rStyle w:val="FootnoteReference"/>
        </w:rPr>
        <w:footnoteRef/>
      </w:r>
      <w:r w:rsidRPr="005B2D89">
        <w:t xml:space="preserve"> </w:t>
      </w:r>
      <w:proofErr w:type="spellStart"/>
      <w:r w:rsidRPr="005B2D89">
        <w:t>Zissos</w:t>
      </w:r>
      <w:proofErr w:type="spellEnd"/>
      <w:r w:rsidRPr="005B2D89">
        <w:t xml:space="preserve"> 2004c presents the argument that Martial 7.19 is a direct comparison between </w:t>
      </w:r>
      <w:proofErr w:type="spellStart"/>
      <w:r w:rsidRPr="005B2D89">
        <w:t>Valerius</w:t>
      </w:r>
      <w:proofErr w:type="spellEnd"/>
      <w:r w:rsidR="00050F90">
        <w:t>’</w:t>
      </w:r>
      <w:r w:rsidRPr="005B2D89">
        <w:t xml:space="preserve"> epic and his own epigram, intended as proof of the latter</w:t>
      </w:r>
      <w:r w:rsidR="00050F90">
        <w:t>’</w:t>
      </w:r>
      <w:r w:rsidRPr="005B2D89">
        <w:t xml:space="preserve">s superiority. </w:t>
      </w:r>
    </w:p>
  </w:footnote>
  <w:footnote w:id="177">
    <w:p w14:paraId="5F3FD6AD" w14:textId="60F3F7C1" w:rsidR="0021184E" w:rsidRPr="005B2D89" w:rsidRDefault="0021184E" w:rsidP="0021184E">
      <w:pPr>
        <w:pStyle w:val="FootnoteText"/>
      </w:pPr>
      <w:r w:rsidRPr="005B2D89">
        <w:rPr>
          <w:rStyle w:val="FootnoteReference"/>
        </w:rPr>
        <w:footnoteRef/>
      </w:r>
      <w:r w:rsidRPr="005B2D89">
        <w:t xml:space="preserve"> </w:t>
      </w:r>
      <w:r w:rsidRPr="005B2D89">
        <w:rPr>
          <w:i/>
        </w:rPr>
        <w:t xml:space="preserve">Satire </w:t>
      </w:r>
      <w:r w:rsidRPr="005B2D89">
        <w:t xml:space="preserve">1 (7–11) seems to outright mock </w:t>
      </w:r>
      <w:proofErr w:type="spellStart"/>
      <w:r w:rsidRPr="005B2D89">
        <w:t>Valerius</w:t>
      </w:r>
      <w:proofErr w:type="spellEnd"/>
      <w:r w:rsidRPr="005B2D89">
        <w:t xml:space="preserve"> in service of critiquing Flavian epic in general. For a full discussion of Juvenal</w:t>
      </w:r>
      <w:r w:rsidR="00050F90">
        <w:t>’</w:t>
      </w:r>
      <w:r w:rsidRPr="005B2D89">
        <w:t xml:space="preserve">s misconceptions and ultimate intentions, see Buckley (2006, 7–11) and Henderson (1995, 110–1). </w:t>
      </w:r>
    </w:p>
  </w:footnote>
  <w:footnote w:id="178">
    <w:p w14:paraId="2F1B9EFD" w14:textId="3FBE11DA" w:rsidR="0021184E" w:rsidRPr="005B2D89" w:rsidRDefault="0021184E" w:rsidP="0021184E">
      <w:pPr>
        <w:pStyle w:val="FootnoteText"/>
      </w:pPr>
      <w:r w:rsidRPr="005B2D89">
        <w:rPr>
          <w:rStyle w:val="FootnoteReference"/>
        </w:rPr>
        <w:footnoteRef/>
      </w:r>
      <w:r w:rsidRPr="005B2D89">
        <w:t xml:space="preserve"> For Statius</w:t>
      </w:r>
      <w:r w:rsidR="00050F90">
        <w:t>’</w:t>
      </w:r>
      <w:r w:rsidRPr="005B2D89">
        <w:t xml:space="preserve"> tendency to distance himself from </w:t>
      </w:r>
      <w:proofErr w:type="spellStart"/>
      <w:r w:rsidRPr="005B2D89">
        <w:t>Valerius</w:t>
      </w:r>
      <w:proofErr w:type="spellEnd"/>
      <w:r w:rsidR="00050F90">
        <w:t>’</w:t>
      </w:r>
      <w:r w:rsidRPr="005B2D89">
        <w:t xml:space="preserve"> project using allusion to his epic, see Stover 2009; meanwhile, </w:t>
      </w:r>
      <w:proofErr w:type="spellStart"/>
      <w:r w:rsidRPr="005B2D89">
        <w:t>Panoussi</w:t>
      </w:r>
      <w:proofErr w:type="spellEnd"/>
      <w:r w:rsidRPr="005B2D89">
        <w:t xml:space="preserve"> 2019 identifies their similarity, pointing out intertextual connections between </w:t>
      </w:r>
      <w:proofErr w:type="spellStart"/>
      <w:r w:rsidRPr="005B2D89">
        <w:t>Hypsipyle</w:t>
      </w:r>
      <w:r w:rsidR="00050F90">
        <w:t>’</w:t>
      </w:r>
      <w:r w:rsidRPr="005B2D89">
        <w:t>s</w:t>
      </w:r>
      <w:proofErr w:type="spellEnd"/>
      <w:r w:rsidRPr="005B2D89">
        <w:t xml:space="preserve"> false rites in both authors and demonstrating their joint concern with the positive aspects of </w:t>
      </w:r>
      <w:proofErr w:type="spellStart"/>
      <w:r w:rsidRPr="005B2D89">
        <w:t>Hypsipyle</w:t>
      </w:r>
      <w:r w:rsidR="00050F90">
        <w:t>’</w:t>
      </w:r>
      <w:r w:rsidRPr="005B2D89">
        <w:t>s</w:t>
      </w:r>
      <w:proofErr w:type="spellEnd"/>
      <w:r w:rsidRPr="005B2D89">
        <w:t xml:space="preserve"> active presentation. Parkes 2014</w:t>
      </w:r>
      <w:r w:rsidR="00115950">
        <w:t>b</w:t>
      </w:r>
      <w:r w:rsidRPr="005B2D89">
        <w:t xml:space="preserve"> takes a middle position: Statius, in her analysis, uses intertexts to demonstrate his position as </w:t>
      </w:r>
      <w:proofErr w:type="spellStart"/>
      <w:r w:rsidRPr="005B2D89">
        <w:t>Valerius</w:t>
      </w:r>
      <w:proofErr w:type="spellEnd"/>
      <w:r w:rsidR="00050F90">
        <w:t>’</w:t>
      </w:r>
      <w:r w:rsidRPr="005B2D89">
        <w:t xml:space="preserve"> natural successor, at times correcting his narration to assert his own superiority. </w:t>
      </w:r>
    </w:p>
  </w:footnote>
  <w:footnote w:id="179">
    <w:p w14:paraId="51AF1837" w14:textId="46B9BBFF" w:rsidR="0021184E" w:rsidRPr="005B2D89" w:rsidRDefault="0021184E" w:rsidP="0021184E">
      <w:pPr>
        <w:pStyle w:val="FootnoteText"/>
      </w:pPr>
      <w:r w:rsidRPr="005B2D89">
        <w:rPr>
          <w:rStyle w:val="FootnoteReference"/>
        </w:rPr>
        <w:footnoteRef/>
      </w:r>
      <w:r w:rsidRPr="005B2D89">
        <w:t xml:space="preserve"> </w:t>
      </w:r>
      <w:proofErr w:type="spellStart"/>
      <w:r w:rsidRPr="005B2D89">
        <w:t>Silius</w:t>
      </w:r>
      <w:proofErr w:type="spellEnd"/>
      <w:r w:rsidRPr="005B2D89">
        <w:t xml:space="preserve">, in </w:t>
      </w:r>
      <w:proofErr w:type="spellStart"/>
      <w:r w:rsidRPr="005B2D89">
        <w:t>Augoustakis</w:t>
      </w:r>
      <w:proofErr w:type="spellEnd"/>
      <w:r w:rsidR="00050F90">
        <w:t>’</w:t>
      </w:r>
      <w:r w:rsidRPr="005B2D89">
        <w:t xml:space="preserve"> 2014 interpretation, uses allusion to </w:t>
      </w:r>
      <w:proofErr w:type="spellStart"/>
      <w:r w:rsidRPr="005B2D89">
        <w:t>Valerius</w:t>
      </w:r>
      <w:proofErr w:type="spellEnd"/>
      <w:r w:rsidRPr="005B2D89">
        <w:t xml:space="preserve"> as one aspect of his overall mission to create a new national epic and advance Flavian ideology. </w:t>
      </w:r>
    </w:p>
  </w:footnote>
  <w:footnote w:id="180">
    <w:p w14:paraId="4540DAAF" w14:textId="77777777" w:rsidR="0021184E" w:rsidRPr="005B2D89" w:rsidRDefault="0021184E" w:rsidP="0021184E">
      <w:pPr>
        <w:pStyle w:val="FootnoteText"/>
      </w:pPr>
      <w:r w:rsidRPr="005B2D89">
        <w:rPr>
          <w:rStyle w:val="FootnoteReference"/>
        </w:rPr>
        <w:footnoteRef/>
      </w:r>
      <w:r w:rsidRPr="005B2D89">
        <w:t xml:space="preserve"> F</w:t>
      </w:r>
      <w:r w:rsidRPr="005B2D89">
        <w:rPr>
          <w:color w:val="0D0D0D" w:themeColor="text1" w:themeTint="F2"/>
        </w:rPr>
        <w:t>irst adduced by Coulson 1986</w:t>
      </w:r>
    </w:p>
  </w:footnote>
  <w:footnote w:id="181">
    <w:p w14:paraId="64124A35" w14:textId="0D6D7802" w:rsidR="0021184E" w:rsidRPr="005B2D89" w:rsidRDefault="0021184E" w:rsidP="0021184E">
      <w:pPr>
        <w:pStyle w:val="FootnoteText"/>
      </w:pPr>
      <w:r w:rsidRPr="005B2D89">
        <w:rPr>
          <w:rStyle w:val="FootnoteReference"/>
        </w:rPr>
        <w:footnoteRef/>
      </w:r>
      <w:r w:rsidRPr="005B2D89">
        <w:t xml:space="preserve"> Gervais 2022</w:t>
      </w:r>
      <w:r w:rsidR="00CE61C3">
        <w:t>a</w:t>
      </w:r>
      <w:r w:rsidRPr="005B2D89">
        <w:t>, 113.</w:t>
      </w:r>
    </w:p>
  </w:footnote>
  <w:footnote w:id="182">
    <w:p w14:paraId="2CB5BCE8" w14:textId="77777777" w:rsidR="0021184E" w:rsidRPr="005B2D89" w:rsidRDefault="0021184E" w:rsidP="0021184E">
      <w:pPr>
        <w:pStyle w:val="FootnoteText"/>
        <w:rPr>
          <w:color w:val="0D0D0D" w:themeColor="text1" w:themeTint="F2"/>
        </w:rPr>
      </w:pPr>
      <w:r w:rsidRPr="005B2D89">
        <w:rPr>
          <w:rStyle w:val="FootnoteReference"/>
        </w:rPr>
        <w:footnoteRef/>
      </w:r>
      <w:r w:rsidRPr="005B2D89">
        <w:t xml:space="preserve"> </w:t>
      </w:r>
      <w:proofErr w:type="spellStart"/>
      <w:r w:rsidRPr="005B2D89">
        <w:t>Zissos</w:t>
      </w:r>
      <w:proofErr w:type="spellEnd"/>
      <w:r w:rsidRPr="005B2D89">
        <w:t xml:space="preserve"> </w:t>
      </w:r>
      <w:r w:rsidRPr="005B2D89">
        <w:rPr>
          <w:color w:val="0D0D0D" w:themeColor="text1" w:themeTint="F2"/>
        </w:rPr>
        <w:t>2006b, 165.</w:t>
      </w:r>
    </w:p>
  </w:footnote>
  <w:footnote w:id="183">
    <w:p w14:paraId="531CC81A" w14:textId="47DAE6FB" w:rsidR="0021184E" w:rsidRPr="005B2D89" w:rsidRDefault="0021184E" w:rsidP="0021184E">
      <w:pPr>
        <w:pStyle w:val="FootnoteText"/>
      </w:pPr>
      <w:r w:rsidRPr="005B2D89">
        <w:rPr>
          <w:rStyle w:val="FootnoteReference"/>
        </w:rPr>
        <w:footnoteRef/>
      </w:r>
      <w:r w:rsidRPr="005B2D89">
        <w:t xml:space="preserve"> </w:t>
      </w:r>
      <w:proofErr w:type="spellStart"/>
      <w:r w:rsidRPr="005B2D89">
        <w:t>Zissos</w:t>
      </w:r>
      <w:proofErr w:type="spellEnd"/>
      <w:r w:rsidRPr="005B2D89">
        <w:t xml:space="preserve"> 2006b, 182. The words are spoken by Mr. Pembroke in chapter 17 of </w:t>
      </w:r>
      <w:r w:rsidRPr="005B2D89">
        <w:rPr>
          <w:i/>
        </w:rPr>
        <w:t>The Longest Journey</w:t>
      </w:r>
      <w:r w:rsidRPr="005B2D89">
        <w:t>.</w:t>
      </w:r>
    </w:p>
  </w:footnote>
  <w:footnote w:id="184">
    <w:p w14:paraId="60FD248B" w14:textId="77777777" w:rsidR="0021184E" w:rsidRPr="00041778" w:rsidRDefault="0021184E" w:rsidP="0021184E">
      <w:pPr>
        <w:pStyle w:val="FootnoteText"/>
      </w:pPr>
      <w:r w:rsidRPr="00041778">
        <w:rPr>
          <w:rStyle w:val="FootnoteReference"/>
        </w:rPr>
        <w:footnoteRef/>
      </w:r>
      <w:r w:rsidRPr="00041778">
        <w:t xml:space="preserve"> Our use of these two terms follows Dominik 1996b and Whitton 2018.</w:t>
      </w:r>
    </w:p>
  </w:footnote>
  <w:footnote w:id="185">
    <w:p w14:paraId="6A6FCF25" w14:textId="77777777" w:rsidR="0021184E" w:rsidRPr="00041778" w:rsidRDefault="0021184E" w:rsidP="0021184E">
      <w:pPr>
        <w:pStyle w:val="FootnoteText"/>
      </w:pPr>
      <w:r w:rsidRPr="00041778">
        <w:rPr>
          <w:rStyle w:val="FootnoteReference"/>
        </w:rPr>
        <w:footnoteRef/>
      </w:r>
      <w:r w:rsidRPr="00041778">
        <w:t xml:space="preserve"> Anderson 2009 and 2020, 63.</w:t>
      </w:r>
    </w:p>
  </w:footnote>
  <w:footnote w:id="186">
    <w:p w14:paraId="5E6AB8CC" w14:textId="77777777" w:rsidR="0021184E" w:rsidRPr="00041778" w:rsidRDefault="0021184E" w:rsidP="0021184E">
      <w:pPr>
        <w:pStyle w:val="FootnoteText"/>
      </w:pPr>
      <w:r w:rsidRPr="00041778">
        <w:rPr>
          <w:rStyle w:val="FootnoteReference"/>
        </w:rPr>
        <w:footnoteRef/>
      </w:r>
      <w:r w:rsidRPr="00041778">
        <w:t xml:space="preserve"> Anderson 2020, 78.</w:t>
      </w:r>
    </w:p>
  </w:footnote>
  <w:footnote w:id="187">
    <w:p w14:paraId="3F405BB3" w14:textId="3D0D7598" w:rsidR="0021184E" w:rsidRPr="00041778" w:rsidRDefault="0021184E" w:rsidP="0021184E">
      <w:pPr>
        <w:pStyle w:val="FootnoteText"/>
      </w:pPr>
      <w:r w:rsidRPr="00041778">
        <w:rPr>
          <w:rStyle w:val="FootnoteReference"/>
        </w:rPr>
        <w:footnoteRef/>
      </w:r>
      <w:r w:rsidRPr="00041778">
        <w:t xml:space="preserve"> The </w:t>
      </w:r>
      <w:r w:rsidRPr="00041778">
        <w:rPr>
          <w:i/>
        </w:rPr>
        <w:t xml:space="preserve">Super </w:t>
      </w:r>
      <w:proofErr w:type="spellStart"/>
      <w:r w:rsidRPr="00041778">
        <w:rPr>
          <w:i/>
        </w:rPr>
        <w:t>Thebaiden</w:t>
      </w:r>
      <w:proofErr w:type="spellEnd"/>
      <w:r w:rsidRPr="00041778">
        <w:t>, an allegoresis of Statius</w:t>
      </w:r>
      <w:r w:rsidR="00050F90">
        <w:t>’</w:t>
      </w:r>
      <w:r w:rsidRPr="00041778">
        <w:t xml:space="preserve">s </w:t>
      </w:r>
      <w:proofErr w:type="spellStart"/>
      <w:r w:rsidRPr="00041778">
        <w:rPr>
          <w:i/>
        </w:rPr>
        <w:t>Thebaid</w:t>
      </w:r>
      <w:proofErr w:type="spellEnd"/>
      <w:r w:rsidRPr="00041778">
        <w:t xml:space="preserve"> in the style of </w:t>
      </w:r>
      <w:proofErr w:type="spellStart"/>
      <w:r w:rsidRPr="00041778">
        <w:t>Fulgentius</w:t>
      </w:r>
      <w:proofErr w:type="spellEnd"/>
      <w:r w:rsidR="00050F90">
        <w:t>’</w:t>
      </w:r>
      <w:r w:rsidRPr="00041778">
        <w:t xml:space="preserve"> late-antique </w:t>
      </w:r>
      <w:r w:rsidRPr="00041778">
        <w:rPr>
          <w:i/>
        </w:rPr>
        <w:t>Aeneid</w:t>
      </w:r>
      <w:r w:rsidRPr="00041778">
        <w:t xml:space="preserve"> commentary and attributed to “S. </w:t>
      </w:r>
      <w:proofErr w:type="spellStart"/>
      <w:r w:rsidRPr="00041778">
        <w:t>Fulgencius</w:t>
      </w:r>
      <w:proofErr w:type="spellEnd"/>
      <w:r w:rsidRPr="00041778">
        <w:t xml:space="preserve"> </w:t>
      </w:r>
      <w:proofErr w:type="spellStart"/>
      <w:r w:rsidRPr="00041778">
        <w:t>Episcopus</w:t>
      </w:r>
      <w:proofErr w:type="spellEnd"/>
      <w:r w:rsidRPr="00041778">
        <w:t>,” was likely written in the mid-twelfth century: Sweeney 1997, 694; Hays 2002.</w:t>
      </w:r>
    </w:p>
  </w:footnote>
  <w:footnote w:id="188">
    <w:p w14:paraId="230AC9F4"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Vessey</w:t>
      </w:r>
      <w:proofErr w:type="spellEnd"/>
      <w:r w:rsidRPr="00041778">
        <w:t xml:space="preserve"> 1973, 86–89 and </w:t>
      </w:r>
      <w:r w:rsidRPr="00041778">
        <w:rPr>
          <w:i/>
        </w:rPr>
        <w:t>passim</w:t>
      </w:r>
      <w:r w:rsidRPr="00041778">
        <w:t xml:space="preserve"> and Feeney 1991, 364–76, following Lewis 1936, 49–56.</w:t>
      </w:r>
    </w:p>
  </w:footnote>
  <w:footnote w:id="189">
    <w:p w14:paraId="6FF26D01" w14:textId="77777777" w:rsidR="0021184E" w:rsidRPr="00041778" w:rsidRDefault="0021184E" w:rsidP="0021184E">
      <w:pPr>
        <w:pStyle w:val="FootnoteText"/>
      </w:pPr>
      <w:r w:rsidRPr="00041778">
        <w:rPr>
          <w:rStyle w:val="FootnoteReference"/>
        </w:rPr>
        <w:footnoteRef/>
      </w:r>
      <w:r w:rsidRPr="00041778">
        <w:t xml:space="preserve"> For the source of this confusion, and various laudatory etymologies of the name </w:t>
      </w:r>
      <w:proofErr w:type="spellStart"/>
      <w:r w:rsidRPr="00041778">
        <w:t>Surculus</w:t>
      </w:r>
      <w:proofErr w:type="spellEnd"/>
      <w:r w:rsidRPr="00041778">
        <w:t>, see Anderson 2020, 75–6.</w:t>
      </w:r>
    </w:p>
  </w:footnote>
  <w:footnote w:id="190">
    <w:p w14:paraId="424CB7A0" w14:textId="77777777" w:rsidR="0021184E" w:rsidRPr="00041778" w:rsidRDefault="0021184E" w:rsidP="0021184E">
      <w:pPr>
        <w:pStyle w:val="FootnoteText"/>
        <w:rPr>
          <w:lang w:val="fr-BE"/>
        </w:rPr>
      </w:pPr>
      <w:r w:rsidRPr="00041778">
        <w:rPr>
          <w:rStyle w:val="FootnoteReference"/>
        </w:rPr>
        <w:footnoteRef/>
      </w:r>
      <w:r w:rsidRPr="00041778">
        <w:rPr>
          <w:lang w:val="fr-BE"/>
        </w:rPr>
        <w:t xml:space="preserve"> </w:t>
      </w:r>
      <w:proofErr w:type="spellStart"/>
      <w:r w:rsidRPr="00041778">
        <w:rPr>
          <w:lang w:val="fr-BE"/>
        </w:rPr>
        <w:t>Newlands</w:t>
      </w:r>
      <w:proofErr w:type="spellEnd"/>
      <w:r w:rsidRPr="00041778">
        <w:rPr>
          <w:lang w:val="fr-BE"/>
        </w:rPr>
        <w:t xml:space="preserve"> et al. 2015, 6–7.</w:t>
      </w:r>
    </w:p>
  </w:footnote>
  <w:footnote w:id="191">
    <w:p w14:paraId="142D3D22" w14:textId="77777777" w:rsidR="0021184E" w:rsidRPr="00041778" w:rsidRDefault="0021184E" w:rsidP="0021184E">
      <w:pPr>
        <w:pStyle w:val="FootnoteText"/>
        <w:rPr>
          <w:lang w:val="fr-BE"/>
        </w:rPr>
      </w:pPr>
      <w:r w:rsidRPr="00041778">
        <w:rPr>
          <w:rStyle w:val="FootnoteReference"/>
        </w:rPr>
        <w:footnoteRef/>
      </w:r>
      <w:r w:rsidRPr="00041778">
        <w:rPr>
          <w:lang w:val="fr-BE"/>
        </w:rPr>
        <w:t xml:space="preserve"> </w:t>
      </w:r>
      <w:proofErr w:type="spellStart"/>
      <w:r w:rsidRPr="00041778">
        <w:rPr>
          <w:lang w:val="fr-BE"/>
        </w:rPr>
        <w:t>Heslin</w:t>
      </w:r>
      <w:proofErr w:type="spellEnd"/>
      <w:r w:rsidRPr="00041778">
        <w:rPr>
          <w:lang w:val="fr-BE"/>
        </w:rPr>
        <w:t xml:space="preserve"> 2005, xiii–xviii.</w:t>
      </w:r>
    </w:p>
  </w:footnote>
  <w:footnote w:id="192">
    <w:p w14:paraId="268F0A2F" w14:textId="77777777" w:rsidR="0021184E" w:rsidRPr="00041778" w:rsidRDefault="0021184E" w:rsidP="0021184E">
      <w:pPr>
        <w:pStyle w:val="FootnoteText"/>
        <w:rPr>
          <w:lang w:val="fr-BE"/>
        </w:rPr>
      </w:pPr>
      <w:r w:rsidRPr="00041778">
        <w:rPr>
          <w:rStyle w:val="FootnoteReference"/>
        </w:rPr>
        <w:footnoteRef/>
      </w:r>
      <w:r w:rsidRPr="00041778">
        <w:rPr>
          <w:lang w:val="fr-BE"/>
        </w:rPr>
        <w:t xml:space="preserve"> </w:t>
      </w:r>
      <w:proofErr w:type="spellStart"/>
      <w:r w:rsidRPr="00041778">
        <w:rPr>
          <w:lang w:val="fr-BE"/>
        </w:rPr>
        <w:t>Heslin</w:t>
      </w:r>
      <w:proofErr w:type="spellEnd"/>
      <w:r w:rsidRPr="00041778">
        <w:rPr>
          <w:lang w:val="fr-BE"/>
        </w:rPr>
        <w:t xml:space="preserve"> 2005, xiii-xvii; </w:t>
      </w:r>
      <w:proofErr w:type="spellStart"/>
      <w:r w:rsidRPr="00041778">
        <w:rPr>
          <w:lang w:val="fr-BE"/>
        </w:rPr>
        <w:t>Newlands</w:t>
      </w:r>
      <w:proofErr w:type="spellEnd"/>
      <w:r w:rsidRPr="00041778">
        <w:rPr>
          <w:lang w:val="fr-BE"/>
        </w:rPr>
        <w:t xml:space="preserve"> 2015.</w:t>
      </w:r>
    </w:p>
  </w:footnote>
  <w:footnote w:id="193">
    <w:p w14:paraId="588675D4" w14:textId="77777777" w:rsidR="0021184E" w:rsidRPr="00041778" w:rsidRDefault="0021184E" w:rsidP="0021184E">
      <w:pPr>
        <w:pStyle w:val="FootnoteText"/>
        <w:rPr>
          <w:lang w:val="fr-BE"/>
        </w:rPr>
      </w:pPr>
      <w:r w:rsidRPr="00041778">
        <w:rPr>
          <w:rStyle w:val="FootnoteReference"/>
        </w:rPr>
        <w:footnoteRef/>
      </w:r>
      <w:r w:rsidRPr="00041778">
        <w:rPr>
          <w:lang w:val="fr-BE"/>
        </w:rPr>
        <w:t xml:space="preserve"> </w:t>
      </w:r>
      <w:proofErr w:type="spellStart"/>
      <w:r w:rsidRPr="00041778">
        <w:rPr>
          <w:lang w:val="fr-BE"/>
        </w:rPr>
        <w:t>Newlands</w:t>
      </w:r>
      <w:proofErr w:type="spellEnd"/>
      <w:r w:rsidRPr="00041778">
        <w:rPr>
          <w:lang w:val="fr-BE"/>
        </w:rPr>
        <w:t xml:space="preserve"> et al. 2015, 12.</w:t>
      </w:r>
    </w:p>
  </w:footnote>
  <w:footnote w:id="194">
    <w:p w14:paraId="39632E2B" w14:textId="77777777" w:rsidR="0021184E" w:rsidRPr="00041778" w:rsidRDefault="0021184E" w:rsidP="0021184E">
      <w:pPr>
        <w:pStyle w:val="FootnoteText"/>
      </w:pPr>
      <w:r w:rsidRPr="00041778">
        <w:rPr>
          <w:rStyle w:val="FootnoteReference"/>
        </w:rPr>
        <w:footnoteRef/>
      </w:r>
      <w:r w:rsidRPr="00041778">
        <w:t xml:space="preserve"> See, e.g., </w:t>
      </w:r>
      <w:proofErr w:type="spellStart"/>
      <w:r w:rsidRPr="00041778">
        <w:t>Vessey</w:t>
      </w:r>
      <w:proofErr w:type="spellEnd"/>
      <w:r w:rsidRPr="00041778">
        <w:t xml:space="preserve"> 1973, 7 and Fear 2000, 221–2 with bibliography.</w:t>
      </w:r>
    </w:p>
  </w:footnote>
  <w:footnote w:id="195">
    <w:p w14:paraId="2CEEED88" w14:textId="77777777" w:rsidR="0021184E" w:rsidRPr="00041778" w:rsidRDefault="0021184E" w:rsidP="0021184E">
      <w:pPr>
        <w:pStyle w:val="FootnoteText"/>
      </w:pPr>
      <w:r w:rsidRPr="00041778">
        <w:rPr>
          <w:rStyle w:val="FootnoteReference"/>
        </w:rPr>
        <w:footnoteRef/>
      </w:r>
      <w:r w:rsidRPr="00041778">
        <w:t xml:space="preserve"> Kaufmann 2015.</w:t>
      </w:r>
    </w:p>
  </w:footnote>
  <w:footnote w:id="196">
    <w:p w14:paraId="651B3FF0" w14:textId="77777777" w:rsidR="0021184E" w:rsidRPr="00041778" w:rsidRDefault="0021184E" w:rsidP="0021184E">
      <w:pPr>
        <w:pStyle w:val="FootnoteText"/>
      </w:pPr>
      <w:r w:rsidRPr="00041778">
        <w:rPr>
          <w:rStyle w:val="FootnoteReference"/>
        </w:rPr>
        <w:footnoteRef/>
      </w:r>
      <w:r w:rsidRPr="00041778">
        <w:t xml:space="preserve"> Dewar 1991b: xxxi.</w:t>
      </w:r>
    </w:p>
  </w:footnote>
  <w:footnote w:id="197">
    <w:p w14:paraId="6170C99B" w14:textId="77777777" w:rsidR="0021184E" w:rsidRPr="00041778" w:rsidRDefault="0021184E" w:rsidP="0021184E">
      <w:pPr>
        <w:pStyle w:val="FootnoteText"/>
      </w:pPr>
      <w:r w:rsidRPr="00041778">
        <w:rPr>
          <w:rStyle w:val="FootnoteReference"/>
        </w:rPr>
        <w:footnoteRef/>
      </w:r>
      <w:r w:rsidRPr="00041778">
        <w:t xml:space="preserve"> Ahl 1986, 2808, quoting Ogilvie 1980, 292.</w:t>
      </w:r>
    </w:p>
  </w:footnote>
  <w:footnote w:id="198">
    <w:p w14:paraId="3EF31CF8" w14:textId="77777777" w:rsidR="0021184E" w:rsidRPr="00041778" w:rsidRDefault="0021184E" w:rsidP="0021184E">
      <w:pPr>
        <w:pStyle w:val="FootnoteText"/>
      </w:pPr>
      <w:r w:rsidRPr="00041778">
        <w:rPr>
          <w:rStyle w:val="FootnoteReference"/>
        </w:rPr>
        <w:footnoteRef/>
      </w:r>
      <w:r w:rsidRPr="00041778">
        <w:t xml:space="preserve"> </w:t>
      </w:r>
      <w:bookmarkStart w:id="13" w:name="_Hlk107416146"/>
      <w:proofErr w:type="spellStart"/>
      <w:r w:rsidRPr="00041778">
        <w:t>Jenkyns</w:t>
      </w:r>
      <w:proofErr w:type="spellEnd"/>
      <w:r w:rsidRPr="00041778">
        <w:t xml:space="preserve"> 201</w:t>
      </w:r>
      <w:bookmarkEnd w:id="13"/>
      <w:r w:rsidRPr="00041778">
        <w:t>5, 269. This “donnish quip” is quoted with polite amusement by Whitton 2018, 247</w:t>
      </w:r>
      <w:bookmarkStart w:id="14" w:name="_Hlk107416189"/>
      <w:r w:rsidRPr="00041778">
        <w:t>.</w:t>
      </w:r>
    </w:p>
    <w:bookmarkEnd w:id="14"/>
  </w:footnote>
  <w:footnote w:id="199">
    <w:p w14:paraId="0FAB31E2" w14:textId="77777777" w:rsidR="0021184E" w:rsidRPr="00041778" w:rsidRDefault="0021184E" w:rsidP="0021184E">
      <w:pPr>
        <w:pStyle w:val="FootnoteText"/>
      </w:pPr>
      <w:r w:rsidRPr="00041778">
        <w:rPr>
          <w:rStyle w:val="FootnoteReference"/>
        </w:rPr>
        <w:footnoteRef/>
      </w:r>
      <w:r w:rsidRPr="00041778">
        <w:t xml:space="preserve"> E.g., </w:t>
      </w:r>
      <w:bookmarkStart w:id="16" w:name="_Hlk107416261"/>
      <w:r w:rsidRPr="00041778">
        <w:t>Newlands 2002. Putnam 2017, 2019, 2020, 2021</w:t>
      </w:r>
      <w:bookmarkEnd w:id="16"/>
      <w:r w:rsidRPr="00041778">
        <w:t xml:space="preserve">. </w:t>
      </w:r>
    </w:p>
  </w:footnote>
  <w:footnote w:id="200">
    <w:p w14:paraId="35A57222" w14:textId="679C905D" w:rsidR="0021184E" w:rsidRPr="00041778" w:rsidRDefault="0021184E" w:rsidP="0021184E">
      <w:pPr>
        <w:pStyle w:val="FootnoteText"/>
      </w:pPr>
      <w:r w:rsidRPr="00041778">
        <w:rPr>
          <w:rStyle w:val="FootnoteReference"/>
        </w:rPr>
        <w:footnoteRef/>
      </w:r>
      <w:r w:rsidRPr="00041778">
        <w:t xml:space="preserve"> Dominik 1996b. See also Coleman 2003. Readers will also find invaluable help from Harald Anderson</w:t>
      </w:r>
      <w:r w:rsidR="00050F90">
        <w:t>’</w:t>
      </w:r>
      <w:r w:rsidRPr="00041778">
        <w:t xml:space="preserve">s comprehensive and </w:t>
      </w:r>
      <w:proofErr w:type="gramStart"/>
      <w:r w:rsidRPr="00041778">
        <w:t>up-to-date</w:t>
      </w:r>
      <w:proofErr w:type="gramEnd"/>
      <w:r w:rsidRPr="00041778">
        <w:t xml:space="preserve"> “Bibliography of Statian Studies” at his “Via </w:t>
      </w:r>
      <w:proofErr w:type="spellStart"/>
      <w:r w:rsidRPr="00041778">
        <w:t>Stazio</w:t>
      </w:r>
      <w:proofErr w:type="spellEnd"/>
      <w:r w:rsidRPr="00041778">
        <w:t xml:space="preserve">” website: </w:t>
      </w:r>
      <w:hyperlink r:id="rId6" w:history="1">
        <w:r w:rsidRPr="00041778">
          <w:rPr>
            <w:rStyle w:val="Hyperlink"/>
          </w:rPr>
          <w:t>http://viastazio.com/stazio/index.htm</w:t>
        </w:r>
      </w:hyperlink>
      <w:r w:rsidRPr="00041778">
        <w:t>.</w:t>
      </w:r>
    </w:p>
  </w:footnote>
  <w:footnote w:id="201">
    <w:p w14:paraId="271863AF" w14:textId="77777777" w:rsidR="0021184E" w:rsidRPr="00041778" w:rsidRDefault="0021184E" w:rsidP="0021184E">
      <w:pPr>
        <w:pStyle w:val="FootnoteText"/>
      </w:pPr>
      <w:r w:rsidRPr="00041778">
        <w:rPr>
          <w:rStyle w:val="FootnoteReference"/>
        </w:rPr>
        <w:footnoteRef/>
      </w:r>
      <w:r w:rsidRPr="00041778">
        <w:t xml:space="preserve"> E.g., reviews by Hill 1974 and Schmeling 1975.</w:t>
      </w:r>
    </w:p>
    <w:p w14:paraId="6DB5088A" w14:textId="77777777" w:rsidR="0021184E" w:rsidRPr="00041778" w:rsidRDefault="0021184E" w:rsidP="0021184E">
      <w:pPr>
        <w:pStyle w:val="FootnoteText"/>
      </w:pPr>
    </w:p>
  </w:footnote>
  <w:footnote w:id="202">
    <w:p w14:paraId="55157969"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Vessey</w:t>
      </w:r>
      <w:proofErr w:type="spellEnd"/>
      <w:r w:rsidRPr="00041778">
        <w:t xml:space="preserve"> 1973, 316 (and pp. 7, 13, 36 on Domitian); cf. Lewis 1936, 55.</w:t>
      </w:r>
    </w:p>
  </w:footnote>
  <w:footnote w:id="203">
    <w:p w14:paraId="33DFA4E9" w14:textId="4035EDEE" w:rsidR="0021184E" w:rsidRPr="00041778" w:rsidRDefault="0021184E" w:rsidP="0021184E">
      <w:pPr>
        <w:pStyle w:val="FootnoteText"/>
      </w:pPr>
      <w:r w:rsidRPr="00041778">
        <w:rPr>
          <w:rStyle w:val="FootnoteReference"/>
        </w:rPr>
        <w:footnoteRef/>
      </w:r>
      <w:r w:rsidRPr="00041778">
        <w:t xml:space="preserve"> Other important works of the “pessimist” school include McGuire 1989 and 1997, Garthwaite 1984 and 1989, and Newlands 2002 on “</w:t>
      </w:r>
      <w:proofErr w:type="spellStart"/>
      <w:r w:rsidRPr="00041778">
        <w:t>faultlines</w:t>
      </w:r>
      <w:proofErr w:type="spellEnd"/>
      <w:r w:rsidRPr="00041778">
        <w:t xml:space="preserve">” in the </w:t>
      </w:r>
      <w:proofErr w:type="spellStart"/>
      <w:r w:rsidRPr="00041778">
        <w:rPr>
          <w:i/>
        </w:rPr>
        <w:t>Silvae</w:t>
      </w:r>
      <w:proofErr w:type="spellEnd"/>
      <w:r w:rsidRPr="00041778">
        <w:t>.</w:t>
      </w:r>
      <w:r w:rsidR="003B1B71">
        <w:t xml:space="preserve"> </w:t>
      </w:r>
    </w:p>
  </w:footnote>
  <w:footnote w:id="204">
    <w:p w14:paraId="25C64A79" w14:textId="7C9C0FC7" w:rsidR="0021184E" w:rsidRPr="00041778" w:rsidRDefault="0021184E" w:rsidP="0021184E">
      <w:pPr>
        <w:pStyle w:val="FootnoteText"/>
      </w:pPr>
      <w:r w:rsidRPr="00041778">
        <w:rPr>
          <w:rStyle w:val="FootnoteReference"/>
        </w:rPr>
        <w:footnoteRef/>
      </w:r>
      <w:r w:rsidRPr="00041778">
        <w:t xml:space="preserve"> Ahl 1986; Dominik 1994. Dominik</w:t>
      </w:r>
      <w:r w:rsidR="00050F90">
        <w:t>’</w:t>
      </w:r>
      <w:r w:rsidRPr="00041778">
        <w:t xml:space="preserve">s monograph expands a 1989 article; see also various articles on the </w:t>
      </w:r>
      <w:proofErr w:type="spellStart"/>
      <w:r w:rsidRPr="00041778">
        <w:rPr>
          <w:i/>
        </w:rPr>
        <w:t>Thebaid</w:t>
      </w:r>
      <w:r w:rsidR="00050F90">
        <w:t>’</w:t>
      </w:r>
      <w:r w:rsidRPr="00041778">
        <w:t>s</w:t>
      </w:r>
      <w:proofErr w:type="spellEnd"/>
      <w:r w:rsidRPr="00041778">
        <w:t xml:space="preserve"> text, rhetoric, and characterizations (Dominik 1992, 1994a, 1996a, 1997) and his monograph </w:t>
      </w:r>
      <w:proofErr w:type="spellStart"/>
      <w:r w:rsidRPr="00041778">
        <w:t>analysing</w:t>
      </w:r>
      <w:proofErr w:type="spellEnd"/>
      <w:r w:rsidRPr="00041778">
        <w:t xml:space="preserve"> the </w:t>
      </w:r>
      <w:proofErr w:type="spellStart"/>
      <w:r w:rsidRPr="00041778">
        <w:rPr>
          <w:i/>
        </w:rPr>
        <w:t>Thebaid</w:t>
      </w:r>
      <w:r w:rsidR="00050F90">
        <w:t>’</w:t>
      </w:r>
      <w:r w:rsidRPr="00041778">
        <w:t>s</w:t>
      </w:r>
      <w:proofErr w:type="spellEnd"/>
      <w:r w:rsidRPr="00041778">
        <w:t xml:space="preserve"> speeches, published in the same year as </w:t>
      </w:r>
      <w:r w:rsidRPr="00041778">
        <w:rPr>
          <w:i/>
        </w:rPr>
        <w:t>The Mythic Voice of Statius</w:t>
      </w:r>
      <w:r w:rsidRPr="00041778">
        <w:t xml:space="preserve"> (Dominik 1994c).</w:t>
      </w:r>
    </w:p>
  </w:footnote>
  <w:footnote w:id="205">
    <w:p w14:paraId="4323D6E7" w14:textId="77777777" w:rsidR="0021184E" w:rsidRPr="00041778" w:rsidRDefault="0021184E" w:rsidP="0021184E">
      <w:pPr>
        <w:pStyle w:val="FootnoteText"/>
      </w:pPr>
      <w:r w:rsidRPr="00041778">
        <w:rPr>
          <w:rStyle w:val="FootnoteReference"/>
        </w:rPr>
        <w:footnoteRef/>
      </w:r>
      <w:r w:rsidRPr="00041778">
        <w:t xml:space="preserve"> The argument was introduced by Ahl 1984a and 1984b.</w:t>
      </w:r>
    </w:p>
  </w:footnote>
  <w:footnote w:id="206">
    <w:p w14:paraId="50F838AE" w14:textId="77777777" w:rsidR="0021184E" w:rsidRPr="00041778" w:rsidRDefault="0021184E" w:rsidP="0021184E">
      <w:pPr>
        <w:pStyle w:val="FootnoteText"/>
      </w:pPr>
      <w:r w:rsidRPr="00041778">
        <w:rPr>
          <w:rStyle w:val="FootnoteReference"/>
        </w:rPr>
        <w:footnoteRef/>
      </w:r>
      <w:r w:rsidRPr="00041778">
        <w:t xml:space="preserve"> E.g., </w:t>
      </w:r>
      <w:proofErr w:type="spellStart"/>
      <w:r w:rsidRPr="00041778">
        <w:t>Hershkowitz</w:t>
      </w:r>
      <w:proofErr w:type="spellEnd"/>
      <w:r w:rsidRPr="00041778">
        <w:t xml:space="preserve"> 1998</w:t>
      </w:r>
      <w:r>
        <w:t>a</w:t>
      </w:r>
      <w:r w:rsidRPr="00041778">
        <w:t xml:space="preserve">; </w:t>
      </w:r>
      <w:proofErr w:type="spellStart"/>
      <w:r w:rsidRPr="00041778">
        <w:t>Ganiban</w:t>
      </w:r>
      <w:proofErr w:type="spellEnd"/>
      <w:r w:rsidRPr="00041778">
        <w:t xml:space="preserve"> 2007; McNelis 2007; Coffee 2009b.</w:t>
      </w:r>
    </w:p>
  </w:footnote>
  <w:footnote w:id="207">
    <w:p w14:paraId="5DA3401A" w14:textId="77777777" w:rsidR="0021184E" w:rsidRPr="00041778" w:rsidRDefault="0021184E" w:rsidP="0021184E">
      <w:pPr>
        <w:pStyle w:val="FootnoteText"/>
      </w:pPr>
      <w:r w:rsidRPr="00041778">
        <w:rPr>
          <w:rStyle w:val="FootnoteReference"/>
        </w:rPr>
        <w:footnoteRef/>
      </w:r>
      <w:r w:rsidRPr="00041778">
        <w:t xml:space="preserve"> Henderson 1991; 1993; 1998, 212–52.</w:t>
      </w:r>
    </w:p>
  </w:footnote>
  <w:footnote w:id="208">
    <w:p w14:paraId="5ADF1DEE" w14:textId="77777777" w:rsidR="0021184E" w:rsidRPr="00041778" w:rsidRDefault="0021184E" w:rsidP="0021184E">
      <w:pPr>
        <w:pStyle w:val="FootnoteText"/>
      </w:pPr>
      <w:r w:rsidRPr="00041778">
        <w:rPr>
          <w:rStyle w:val="FootnoteReference"/>
        </w:rPr>
        <w:footnoteRef/>
      </w:r>
      <w:r w:rsidRPr="00041778">
        <w:t xml:space="preserve"> See, e.g., Hardie 1990; Zeitlin 1990; </w:t>
      </w:r>
      <w:proofErr w:type="spellStart"/>
      <w:r w:rsidRPr="00041778">
        <w:t>Janan</w:t>
      </w:r>
      <w:proofErr w:type="spellEnd"/>
      <w:r w:rsidRPr="00041778">
        <w:t xml:space="preserve"> 2009; and especially </w:t>
      </w:r>
      <w:proofErr w:type="spellStart"/>
      <w:r w:rsidRPr="00041778">
        <w:t>Braund</w:t>
      </w:r>
      <w:proofErr w:type="spellEnd"/>
      <w:r w:rsidRPr="00041778">
        <w:t xml:space="preserve"> 2006.</w:t>
      </w:r>
    </w:p>
  </w:footnote>
  <w:footnote w:id="209">
    <w:p w14:paraId="3C8C104C" w14:textId="77777777" w:rsidR="0021184E" w:rsidRPr="00041778" w:rsidRDefault="0021184E" w:rsidP="0021184E">
      <w:pPr>
        <w:pStyle w:val="FootnoteText"/>
      </w:pPr>
      <w:r w:rsidRPr="00041778">
        <w:rPr>
          <w:rStyle w:val="FootnoteReference"/>
        </w:rPr>
        <w:footnoteRef/>
      </w:r>
      <w:r w:rsidRPr="00041778">
        <w:t xml:space="preserve"> Henderson 1993, 188.</w:t>
      </w:r>
    </w:p>
  </w:footnote>
  <w:footnote w:id="210">
    <w:p w14:paraId="645A0F78"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Hershkowitz</w:t>
      </w:r>
      <w:proofErr w:type="spellEnd"/>
      <w:r w:rsidRPr="00041778">
        <w:t xml:space="preserve"> 1998</w:t>
      </w:r>
      <w:r>
        <w:t>a</w:t>
      </w:r>
      <w:r w:rsidRPr="00041778">
        <w:t xml:space="preserve">, 247–301 (revising </w:t>
      </w:r>
      <w:proofErr w:type="spellStart"/>
      <w:r w:rsidRPr="00041778">
        <w:t>Hershkowitz</w:t>
      </w:r>
      <w:proofErr w:type="spellEnd"/>
      <w:r w:rsidRPr="00041778">
        <w:t xml:space="preserve"> 1994 and 1995).</w:t>
      </w:r>
    </w:p>
  </w:footnote>
  <w:footnote w:id="211">
    <w:p w14:paraId="6E1062F4"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Hershkowitz</w:t>
      </w:r>
      <w:proofErr w:type="spellEnd"/>
      <w:r w:rsidRPr="00041778">
        <w:t xml:space="preserve"> 1998</w:t>
      </w:r>
      <w:r>
        <w:t>a</w:t>
      </w:r>
      <w:r w:rsidRPr="00041778">
        <w:t>, 270.</w:t>
      </w:r>
    </w:p>
  </w:footnote>
  <w:footnote w:id="212">
    <w:p w14:paraId="05B12E38"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Hershkowitz</w:t>
      </w:r>
      <w:proofErr w:type="spellEnd"/>
      <w:r w:rsidRPr="00041778">
        <w:t xml:space="preserve"> 1998</w:t>
      </w:r>
      <w:r>
        <w:t>a</w:t>
      </w:r>
      <w:r w:rsidRPr="00041778">
        <w:t>, 297.</w:t>
      </w:r>
    </w:p>
  </w:footnote>
  <w:footnote w:id="213">
    <w:p w14:paraId="7946CC51"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Braund</w:t>
      </w:r>
      <w:proofErr w:type="spellEnd"/>
      <w:r w:rsidRPr="00041778">
        <w:t xml:space="preserve"> 1996.</w:t>
      </w:r>
    </w:p>
  </w:footnote>
  <w:footnote w:id="214">
    <w:p w14:paraId="2C19458D" w14:textId="77777777" w:rsidR="0021184E" w:rsidRPr="00041778" w:rsidRDefault="0021184E" w:rsidP="0021184E">
      <w:pPr>
        <w:pStyle w:val="FootnoteText"/>
      </w:pPr>
      <w:r w:rsidRPr="00041778">
        <w:rPr>
          <w:rStyle w:val="FootnoteReference"/>
        </w:rPr>
        <w:footnoteRef/>
      </w:r>
      <w:r w:rsidRPr="00041778">
        <w:t xml:space="preserve"> See also brief discussion in Dewar 1992, 63. </w:t>
      </w:r>
    </w:p>
  </w:footnote>
  <w:footnote w:id="215">
    <w:p w14:paraId="608DEB17" w14:textId="77777777" w:rsidR="0021184E" w:rsidRPr="00041778" w:rsidRDefault="0021184E" w:rsidP="0021184E">
      <w:pPr>
        <w:pStyle w:val="FootnoteText"/>
      </w:pPr>
      <w:r w:rsidRPr="00041778">
        <w:rPr>
          <w:rStyle w:val="FootnoteReference"/>
        </w:rPr>
        <w:footnoteRef/>
      </w:r>
      <w:bookmarkStart w:id="19" w:name="_Hlk107491145"/>
      <w:r w:rsidRPr="00041778">
        <w:t xml:space="preserve"> Ripoll 1998; </w:t>
      </w:r>
      <w:proofErr w:type="spellStart"/>
      <w:r w:rsidRPr="00041778">
        <w:t>Taisne</w:t>
      </w:r>
      <w:proofErr w:type="spellEnd"/>
      <w:r w:rsidRPr="00041778">
        <w:t xml:space="preserve"> 1994; and dissertations by </w:t>
      </w:r>
      <w:proofErr w:type="spellStart"/>
      <w:r w:rsidRPr="00041778">
        <w:rPr>
          <w:color w:val="000000"/>
          <w:shd w:val="clear" w:color="auto" w:fill="FFFFFF"/>
        </w:rPr>
        <w:t>Georgacopoulou</w:t>
      </w:r>
      <w:bookmarkEnd w:id="19"/>
      <w:proofErr w:type="spellEnd"/>
      <w:r w:rsidRPr="00041778">
        <w:rPr>
          <w:color w:val="000000"/>
          <w:shd w:val="clear" w:color="auto" w:fill="FFFFFF"/>
        </w:rPr>
        <w:t xml:space="preserve"> 1994 and </w:t>
      </w:r>
      <w:proofErr w:type="spellStart"/>
      <w:r w:rsidRPr="00041778">
        <w:rPr>
          <w:color w:val="000000"/>
          <w:shd w:val="clear" w:color="auto" w:fill="FFFFFF"/>
        </w:rPr>
        <w:t>Morzadec</w:t>
      </w:r>
      <w:proofErr w:type="spellEnd"/>
      <w:r w:rsidRPr="00041778">
        <w:rPr>
          <w:color w:val="000000"/>
          <w:shd w:val="clear" w:color="auto" w:fill="FFFFFF"/>
        </w:rPr>
        <w:t xml:space="preserve"> 1995, published as monographs in </w:t>
      </w:r>
      <w:proofErr w:type="spellStart"/>
      <w:r w:rsidRPr="00041778">
        <w:rPr>
          <w:color w:val="000000"/>
          <w:shd w:val="clear" w:color="auto" w:fill="FFFFFF"/>
        </w:rPr>
        <w:t>Georgacopoulou</w:t>
      </w:r>
      <w:proofErr w:type="spellEnd"/>
      <w:r w:rsidRPr="00041778">
        <w:rPr>
          <w:color w:val="000000"/>
          <w:shd w:val="clear" w:color="auto" w:fill="FFFFFF"/>
        </w:rPr>
        <w:t xml:space="preserve"> 2005 and </w:t>
      </w:r>
      <w:proofErr w:type="spellStart"/>
      <w:r w:rsidRPr="00041778">
        <w:rPr>
          <w:color w:val="000000"/>
          <w:shd w:val="clear" w:color="auto" w:fill="FFFFFF"/>
        </w:rPr>
        <w:t>Morzadec</w:t>
      </w:r>
      <w:proofErr w:type="spellEnd"/>
      <w:r w:rsidRPr="00041778">
        <w:rPr>
          <w:color w:val="000000"/>
          <w:shd w:val="clear" w:color="auto" w:fill="FFFFFF"/>
        </w:rPr>
        <w:t xml:space="preserve"> 2009.</w:t>
      </w:r>
    </w:p>
  </w:footnote>
  <w:footnote w:id="216">
    <w:p w14:paraId="3F80CC63" w14:textId="1557D529" w:rsidR="0021184E" w:rsidRPr="00387383" w:rsidRDefault="0021184E" w:rsidP="0021184E">
      <w:pPr>
        <w:pStyle w:val="FootnoteText"/>
      </w:pPr>
      <w:r w:rsidRPr="00041778">
        <w:rPr>
          <w:rStyle w:val="FootnoteReference"/>
        </w:rPr>
        <w:footnoteRef/>
      </w:r>
      <w:r w:rsidRPr="00387383">
        <w:t xml:space="preserve"> </w:t>
      </w:r>
      <w:proofErr w:type="spellStart"/>
      <w:r w:rsidRPr="00387383">
        <w:t>Delarue</w:t>
      </w:r>
      <w:proofErr w:type="spellEnd"/>
      <w:r w:rsidRPr="00387383">
        <w:t xml:space="preserve"> </w:t>
      </w:r>
      <w:r w:rsidR="006638F6" w:rsidRPr="00387383">
        <w:t>2000;</w:t>
      </w:r>
      <w:r w:rsidRPr="00387383">
        <w:t xml:space="preserve"> </w:t>
      </w:r>
      <w:proofErr w:type="spellStart"/>
      <w:r w:rsidRPr="00387383">
        <w:t>Franchet</w:t>
      </w:r>
      <w:proofErr w:type="spellEnd"/>
      <w:r w:rsidRPr="00387383">
        <w:t xml:space="preserve"> </w:t>
      </w:r>
      <w:proofErr w:type="spellStart"/>
      <w:r w:rsidRPr="00387383">
        <w:t>d</w:t>
      </w:r>
      <w:r w:rsidR="00050F90">
        <w:t>’</w:t>
      </w:r>
      <w:r w:rsidRPr="00387383">
        <w:t>Espérey</w:t>
      </w:r>
      <w:proofErr w:type="spellEnd"/>
      <w:r w:rsidRPr="00387383">
        <w:t xml:space="preserve"> 2000.</w:t>
      </w:r>
    </w:p>
  </w:footnote>
  <w:footnote w:id="217">
    <w:p w14:paraId="4B2DD58B" w14:textId="77777777" w:rsidR="0021184E" w:rsidRPr="00387383" w:rsidRDefault="0021184E" w:rsidP="0021184E">
      <w:pPr>
        <w:pStyle w:val="FootnoteText"/>
      </w:pPr>
      <w:r w:rsidRPr="00041778">
        <w:rPr>
          <w:rStyle w:val="FootnoteReference"/>
        </w:rPr>
        <w:footnoteRef/>
      </w:r>
      <w:r w:rsidRPr="00387383">
        <w:t xml:space="preserve"> Hardie 1993, 2.</w:t>
      </w:r>
    </w:p>
  </w:footnote>
  <w:footnote w:id="218">
    <w:p w14:paraId="38661EB2" w14:textId="77777777" w:rsidR="0021184E" w:rsidRPr="00041778" w:rsidRDefault="0021184E" w:rsidP="0021184E">
      <w:pPr>
        <w:pStyle w:val="FootnoteText"/>
      </w:pPr>
      <w:r w:rsidRPr="00041778">
        <w:rPr>
          <w:rStyle w:val="FootnoteReference"/>
        </w:rPr>
        <w:footnoteRef/>
      </w:r>
      <w:r w:rsidRPr="00041778">
        <w:t xml:space="preserve"> Other important readings of the </w:t>
      </w:r>
      <w:proofErr w:type="spellStart"/>
      <w:r w:rsidRPr="00041778">
        <w:rPr>
          <w:i/>
        </w:rPr>
        <w:t>Thebaid</w:t>
      </w:r>
      <w:proofErr w:type="spellEnd"/>
      <w:r w:rsidRPr="00041778">
        <w:t xml:space="preserve"> and its literary heritage include Brown 1994 (a dissertation that unfortunately remains unpublished), Dietrich 1999, </w:t>
      </w:r>
      <w:proofErr w:type="spellStart"/>
      <w:r w:rsidRPr="00041778">
        <w:t>Hershkowitz</w:t>
      </w:r>
      <w:proofErr w:type="spellEnd"/>
      <w:r w:rsidRPr="00041778">
        <w:t xml:space="preserve"> 1997, and Nugent 1996.</w:t>
      </w:r>
    </w:p>
  </w:footnote>
  <w:footnote w:id="219">
    <w:p w14:paraId="40B46D67" w14:textId="77777777" w:rsidR="0021184E" w:rsidRPr="00041778" w:rsidRDefault="0021184E" w:rsidP="0021184E">
      <w:pPr>
        <w:pStyle w:val="FootnoteText"/>
      </w:pPr>
      <w:r w:rsidRPr="00041778">
        <w:rPr>
          <w:rStyle w:val="FootnoteReference"/>
        </w:rPr>
        <w:footnoteRef/>
      </w:r>
      <w:r w:rsidRPr="00041778">
        <w:t xml:space="preserve"> Hardie 1993.</w:t>
      </w:r>
    </w:p>
  </w:footnote>
  <w:footnote w:id="220">
    <w:p w14:paraId="64D5E0FB" w14:textId="77777777" w:rsidR="0021184E" w:rsidRPr="00041778" w:rsidRDefault="0021184E" w:rsidP="0021184E">
      <w:pPr>
        <w:pStyle w:val="FootnoteText"/>
      </w:pPr>
      <w:r w:rsidRPr="00041778">
        <w:rPr>
          <w:rStyle w:val="FootnoteReference"/>
        </w:rPr>
        <w:footnoteRef/>
      </w:r>
      <w:r w:rsidRPr="00041778">
        <w:t xml:space="preserve"> Hardie 1993, xi. </w:t>
      </w:r>
    </w:p>
  </w:footnote>
  <w:footnote w:id="221">
    <w:p w14:paraId="7C24F1D8" w14:textId="77777777" w:rsidR="0021184E" w:rsidRPr="00041778" w:rsidRDefault="0021184E" w:rsidP="0021184E">
      <w:pPr>
        <w:pStyle w:val="FootnoteText"/>
      </w:pPr>
      <w:r w:rsidRPr="00041778">
        <w:rPr>
          <w:rStyle w:val="FootnoteReference"/>
        </w:rPr>
        <w:footnoteRef/>
      </w:r>
      <w:r w:rsidRPr="00041778">
        <w:t xml:space="preserve"> Hinds 1998; Williams 1978.</w:t>
      </w:r>
    </w:p>
  </w:footnote>
  <w:footnote w:id="222">
    <w:p w14:paraId="305EE48E" w14:textId="77777777" w:rsidR="0021184E" w:rsidRPr="00041778" w:rsidRDefault="0021184E" w:rsidP="0021184E">
      <w:pPr>
        <w:pStyle w:val="FootnoteText"/>
      </w:pPr>
      <w:r w:rsidRPr="00041778">
        <w:rPr>
          <w:rStyle w:val="FootnoteReference"/>
        </w:rPr>
        <w:footnoteRef/>
      </w:r>
      <w:r w:rsidRPr="00041778">
        <w:t xml:space="preserve"> Malamud 1995.</w:t>
      </w:r>
    </w:p>
  </w:footnote>
  <w:footnote w:id="223">
    <w:p w14:paraId="4372E371" w14:textId="77777777" w:rsidR="0021184E" w:rsidRPr="00041778" w:rsidRDefault="0021184E" w:rsidP="0021184E">
      <w:pPr>
        <w:pStyle w:val="FootnoteText"/>
      </w:pPr>
      <w:r w:rsidRPr="00041778">
        <w:rPr>
          <w:rStyle w:val="FootnoteReference"/>
        </w:rPr>
        <w:footnoteRef/>
      </w:r>
      <w:r w:rsidRPr="00041778">
        <w:t xml:space="preserve"> Hinds 1998, 95.</w:t>
      </w:r>
    </w:p>
  </w:footnote>
  <w:footnote w:id="224">
    <w:p w14:paraId="298C474F" w14:textId="77777777" w:rsidR="0021184E" w:rsidRPr="00041778" w:rsidRDefault="0021184E" w:rsidP="0021184E">
      <w:pPr>
        <w:pStyle w:val="FootnoteText"/>
      </w:pPr>
      <w:r w:rsidRPr="00041778">
        <w:rPr>
          <w:rStyle w:val="FootnoteReference"/>
        </w:rPr>
        <w:footnoteRef/>
      </w:r>
      <w:r w:rsidRPr="00041778">
        <w:t xml:space="preserve"> Feeney 1991, 393.</w:t>
      </w:r>
    </w:p>
  </w:footnote>
  <w:footnote w:id="225">
    <w:p w14:paraId="059872B3" w14:textId="77777777" w:rsidR="0021184E" w:rsidRPr="00041778" w:rsidRDefault="0021184E" w:rsidP="0021184E">
      <w:pPr>
        <w:pStyle w:val="FootnoteText"/>
      </w:pPr>
      <w:r w:rsidRPr="00041778">
        <w:rPr>
          <w:rStyle w:val="FootnoteReference"/>
        </w:rPr>
        <w:footnoteRef/>
      </w:r>
      <w:r w:rsidRPr="00041778">
        <w:t xml:space="preserve"> Feeney 1991, 340.</w:t>
      </w:r>
    </w:p>
  </w:footnote>
  <w:footnote w:id="226">
    <w:p w14:paraId="4474FE11" w14:textId="77777777" w:rsidR="0021184E" w:rsidRPr="00041778" w:rsidRDefault="0021184E" w:rsidP="0021184E">
      <w:pPr>
        <w:pStyle w:val="FootnoteText"/>
      </w:pPr>
      <w:r w:rsidRPr="00041778">
        <w:rPr>
          <w:rStyle w:val="FootnoteReference"/>
        </w:rPr>
        <w:footnoteRef/>
      </w:r>
      <w:r w:rsidRPr="00041778">
        <w:t xml:space="preserve"> Lewis 1936.</w:t>
      </w:r>
    </w:p>
  </w:footnote>
  <w:footnote w:id="227">
    <w:p w14:paraId="57439F20" w14:textId="77777777" w:rsidR="0021184E" w:rsidRPr="00041778" w:rsidRDefault="0021184E" w:rsidP="0021184E">
      <w:pPr>
        <w:pStyle w:val="FootnoteText"/>
      </w:pPr>
      <w:r w:rsidRPr="00041778">
        <w:rPr>
          <w:rStyle w:val="FootnoteReference"/>
        </w:rPr>
        <w:footnoteRef/>
      </w:r>
      <w:r w:rsidRPr="00041778">
        <w:t xml:space="preserve"> Feeney 1991, 390.</w:t>
      </w:r>
    </w:p>
  </w:footnote>
  <w:footnote w:id="228">
    <w:p w14:paraId="583C7D5E" w14:textId="42EFDB09" w:rsidR="0021184E" w:rsidRPr="00041778" w:rsidRDefault="0021184E" w:rsidP="0021184E">
      <w:pPr>
        <w:pStyle w:val="FootnoteText"/>
      </w:pPr>
      <w:r w:rsidRPr="00041778">
        <w:rPr>
          <w:rStyle w:val="FootnoteReference"/>
        </w:rPr>
        <w:footnoteRef/>
      </w:r>
      <w:r w:rsidRPr="00041778">
        <w:t xml:space="preserve"> Jupiter</w:t>
      </w:r>
      <w:r w:rsidR="00050F90">
        <w:t>’</w:t>
      </w:r>
      <w:r w:rsidRPr="00041778">
        <w:t>s abdication of responsibility in the finale is important to many readings of the poem; see especially a nuanced reading by Bernstein 2004.</w:t>
      </w:r>
    </w:p>
  </w:footnote>
  <w:footnote w:id="229">
    <w:p w14:paraId="23A26AD3" w14:textId="77777777" w:rsidR="0021184E" w:rsidRPr="00041778" w:rsidRDefault="0021184E" w:rsidP="0021184E">
      <w:pPr>
        <w:pStyle w:val="FootnoteText"/>
      </w:pPr>
      <w:r w:rsidRPr="00041778">
        <w:rPr>
          <w:rStyle w:val="FootnoteReference"/>
        </w:rPr>
        <w:footnoteRef/>
      </w:r>
      <w:r w:rsidRPr="00041778">
        <w:t xml:space="preserve"> Heuvel 1932 and </w:t>
      </w:r>
      <w:proofErr w:type="spellStart"/>
      <w:r w:rsidRPr="00041778">
        <w:t>Caviglia</w:t>
      </w:r>
      <w:proofErr w:type="spellEnd"/>
      <w:r w:rsidRPr="00041778">
        <w:t xml:space="preserve"> 1973 (book 1), Mulder 1954 (book 2), </w:t>
      </w:r>
      <w:proofErr w:type="spellStart"/>
      <w:r w:rsidRPr="00041778">
        <w:t>Snijder</w:t>
      </w:r>
      <w:proofErr w:type="spellEnd"/>
      <w:r w:rsidRPr="00041778">
        <w:t xml:space="preserve"> 1968 (book 3), </w:t>
      </w:r>
      <w:proofErr w:type="spellStart"/>
      <w:r w:rsidRPr="00041778">
        <w:t>Fortgens</w:t>
      </w:r>
      <w:proofErr w:type="spellEnd"/>
      <w:r w:rsidRPr="00041778">
        <w:t xml:space="preserve"> 1934 (book 6.1–295), Williams 1972 (book 10), Venini 1970 (book 11).</w:t>
      </w:r>
    </w:p>
  </w:footnote>
  <w:footnote w:id="230">
    <w:p w14:paraId="28E8D4CE" w14:textId="77777777" w:rsidR="0021184E" w:rsidRPr="00387383" w:rsidRDefault="0021184E" w:rsidP="0021184E">
      <w:pPr>
        <w:pStyle w:val="FootnoteText"/>
        <w:rPr>
          <w:lang w:val="fr-BE"/>
        </w:rPr>
      </w:pPr>
      <w:r w:rsidRPr="00041778">
        <w:rPr>
          <w:rStyle w:val="FootnoteReference"/>
        </w:rPr>
        <w:footnoteRef/>
      </w:r>
      <w:r w:rsidRPr="00387383">
        <w:rPr>
          <w:lang w:val="fr-BE"/>
        </w:rPr>
        <w:t xml:space="preserve"> </w:t>
      </w:r>
      <w:proofErr w:type="spellStart"/>
      <w:r w:rsidRPr="00387383">
        <w:rPr>
          <w:lang w:val="fr-BE"/>
        </w:rPr>
        <w:t>Smolenaars</w:t>
      </w:r>
      <w:proofErr w:type="spellEnd"/>
      <w:r w:rsidRPr="00387383">
        <w:rPr>
          <w:lang w:val="fr-BE"/>
        </w:rPr>
        <w:t xml:space="preserve"> 1994; Dewar 1991b.</w:t>
      </w:r>
    </w:p>
  </w:footnote>
  <w:footnote w:id="231">
    <w:p w14:paraId="0738A680" w14:textId="77777777" w:rsidR="0021184E" w:rsidRPr="00041778" w:rsidRDefault="0021184E" w:rsidP="0021184E">
      <w:pPr>
        <w:pStyle w:val="FootnoteText"/>
        <w:rPr>
          <w:lang w:val="fr-BE"/>
        </w:rPr>
      </w:pPr>
      <w:r w:rsidRPr="00041778">
        <w:rPr>
          <w:rStyle w:val="FootnoteReference"/>
        </w:rPr>
        <w:footnoteRef/>
      </w:r>
      <w:r w:rsidRPr="00041778">
        <w:rPr>
          <w:lang w:val="fr-BE"/>
        </w:rPr>
        <w:t xml:space="preserve"> </w:t>
      </w:r>
      <w:r w:rsidRPr="00041778">
        <w:rPr>
          <w:lang w:val="fr-BE"/>
        </w:rPr>
        <w:t>Delarue et al. 1996.</w:t>
      </w:r>
    </w:p>
  </w:footnote>
  <w:footnote w:id="232">
    <w:p w14:paraId="235830CD" w14:textId="77777777" w:rsidR="0021184E" w:rsidRPr="00041778" w:rsidRDefault="0021184E" w:rsidP="0021184E">
      <w:pPr>
        <w:pStyle w:val="FootnoteText"/>
        <w:rPr>
          <w:lang w:val="fr-BE"/>
        </w:rPr>
      </w:pPr>
      <w:r w:rsidRPr="00041778">
        <w:rPr>
          <w:rStyle w:val="FootnoteReference"/>
        </w:rPr>
        <w:footnoteRef/>
      </w:r>
      <w:r w:rsidRPr="00041778">
        <w:rPr>
          <w:lang w:val="fr-BE"/>
        </w:rPr>
        <w:t xml:space="preserve"> </w:t>
      </w:r>
      <w:bookmarkStart w:id="25" w:name="_Hlk107493900"/>
      <w:proofErr w:type="spellStart"/>
      <w:r w:rsidRPr="00041778">
        <w:rPr>
          <w:lang w:val="fr-BE"/>
        </w:rPr>
        <w:t>Nauta</w:t>
      </w:r>
      <w:proofErr w:type="spellEnd"/>
      <w:r w:rsidRPr="00041778">
        <w:rPr>
          <w:lang w:val="fr-BE"/>
        </w:rPr>
        <w:t xml:space="preserve"> et al. 2006, </w:t>
      </w:r>
      <w:proofErr w:type="spellStart"/>
      <w:r w:rsidRPr="00041778">
        <w:rPr>
          <w:lang w:val="fr-BE"/>
        </w:rPr>
        <w:t>Smolenaars</w:t>
      </w:r>
      <w:proofErr w:type="spellEnd"/>
      <w:r w:rsidRPr="00041778">
        <w:rPr>
          <w:lang w:val="fr-BE"/>
        </w:rPr>
        <w:t xml:space="preserve"> et al. 200</w:t>
      </w:r>
      <w:bookmarkEnd w:id="25"/>
      <w:r w:rsidRPr="00041778">
        <w:rPr>
          <w:lang w:val="fr-BE"/>
        </w:rPr>
        <w:t>8.</w:t>
      </w:r>
    </w:p>
  </w:footnote>
  <w:footnote w:id="233">
    <w:p w14:paraId="0954FA13"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rPr>
          <w:i/>
        </w:rPr>
        <w:t>Thebaid</w:t>
      </w:r>
      <w:proofErr w:type="spellEnd"/>
      <w:r w:rsidRPr="00041778">
        <w:t xml:space="preserve"> 12, </w:t>
      </w:r>
      <w:proofErr w:type="spellStart"/>
      <w:r w:rsidRPr="00041778">
        <w:t>Pollmann</w:t>
      </w:r>
      <w:proofErr w:type="spellEnd"/>
      <w:r w:rsidRPr="00041778">
        <w:t xml:space="preserve"> 2004. </w:t>
      </w:r>
      <w:proofErr w:type="spellStart"/>
      <w:r w:rsidRPr="00041778">
        <w:rPr>
          <w:i/>
        </w:rPr>
        <w:t>Thebaid</w:t>
      </w:r>
      <w:proofErr w:type="spellEnd"/>
      <w:r w:rsidRPr="00041778">
        <w:t xml:space="preserve"> 4, </w:t>
      </w:r>
      <w:proofErr w:type="spellStart"/>
      <w:r w:rsidRPr="00041778">
        <w:t>Micozzi</w:t>
      </w:r>
      <w:proofErr w:type="spellEnd"/>
      <w:r w:rsidRPr="00041778">
        <w:t xml:space="preserve"> 2007b, Parkes 2003, Steiniger 2005 (the first two subsequently expanded into commentaries on the entire book). See also Pavan 2009 on </w:t>
      </w:r>
      <w:proofErr w:type="spellStart"/>
      <w:r w:rsidRPr="00041778">
        <w:rPr>
          <w:i/>
        </w:rPr>
        <w:t>Thebaid</w:t>
      </w:r>
      <w:proofErr w:type="spellEnd"/>
      <w:r w:rsidRPr="00041778">
        <w:t xml:space="preserve"> 6.238–549.</w:t>
      </w:r>
    </w:p>
  </w:footnote>
  <w:footnote w:id="234">
    <w:p w14:paraId="1C0A56F6" w14:textId="77777777" w:rsidR="0021184E" w:rsidRPr="00041778" w:rsidRDefault="0021184E" w:rsidP="0021184E">
      <w:pPr>
        <w:pStyle w:val="FootnoteText"/>
      </w:pPr>
      <w:r w:rsidRPr="00041778">
        <w:rPr>
          <w:rStyle w:val="FootnoteReference"/>
        </w:rPr>
        <w:footnoteRef/>
      </w:r>
      <w:r w:rsidRPr="00041778">
        <w:t xml:space="preserve"> Joyce 2008 and Ross 2004 in English (both improving on Melville 1992); </w:t>
      </w:r>
      <w:proofErr w:type="spellStart"/>
      <w:r w:rsidRPr="00041778">
        <w:t>Micozzi</w:t>
      </w:r>
      <w:proofErr w:type="spellEnd"/>
      <w:r w:rsidRPr="00041778">
        <w:t xml:space="preserve"> 2010 in Italian; </w:t>
      </w:r>
      <w:proofErr w:type="spellStart"/>
      <w:r w:rsidRPr="00041778">
        <w:t>Rupprecht</w:t>
      </w:r>
      <w:proofErr w:type="spellEnd"/>
      <w:r w:rsidRPr="00041778">
        <w:t xml:space="preserve"> 2000 in German. </w:t>
      </w:r>
    </w:p>
  </w:footnote>
  <w:footnote w:id="235">
    <w:p w14:paraId="53B6EDB6" w14:textId="14124F3C" w:rsidR="0021184E" w:rsidRPr="00041778" w:rsidRDefault="0021184E" w:rsidP="0021184E">
      <w:pPr>
        <w:pStyle w:val="FootnoteText"/>
      </w:pPr>
      <w:r w:rsidRPr="00041778">
        <w:rPr>
          <w:rStyle w:val="FootnoteReference"/>
        </w:rPr>
        <w:footnoteRef/>
      </w:r>
      <w:r w:rsidRPr="00041778">
        <w:t xml:space="preserve"> Bernstein 2004; </w:t>
      </w:r>
      <w:proofErr w:type="spellStart"/>
      <w:r w:rsidRPr="00041778">
        <w:t>Casali</w:t>
      </w:r>
      <w:proofErr w:type="spellEnd"/>
      <w:r w:rsidRPr="00041778">
        <w:t xml:space="preserve"> 2003; Chinn 2010; Dominik 2003; Hulls 2006; </w:t>
      </w:r>
      <w:proofErr w:type="spellStart"/>
      <w:r w:rsidRPr="00041778">
        <w:t>Jamset</w:t>
      </w:r>
      <w:proofErr w:type="spellEnd"/>
      <w:r w:rsidRPr="00041778">
        <w:t xml:space="preserve"> 2004; discussions in Keith 2000 (esp. 57–63, 95–100); Leigh 2006; Markus 2003; Newlands 2004, 2009; O</w:t>
      </w:r>
      <w:r w:rsidR="00050F90">
        <w:t>’</w:t>
      </w:r>
      <w:r w:rsidRPr="00041778">
        <w:t xml:space="preserve">Gorman 2005; </w:t>
      </w:r>
      <w:bookmarkStart w:id="26" w:name="_Hlk107578534"/>
      <w:proofErr w:type="spellStart"/>
      <w:r w:rsidRPr="00041778">
        <w:t>Pagán</w:t>
      </w:r>
      <w:proofErr w:type="spellEnd"/>
      <w:r w:rsidRPr="00041778">
        <w:t xml:space="preserve"> </w:t>
      </w:r>
      <w:bookmarkEnd w:id="26"/>
      <w:r w:rsidRPr="00041778">
        <w:t>2000; Parkes 2005a, 2009b, 2010.</w:t>
      </w:r>
    </w:p>
  </w:footnote>
  <w:footnote w:id="236">
    <w:p w14:paraId="2BCA50DC" w14:textId="77777777" w:rsidR="0021184E" w:rsidRPr="00041778" w:rsidRDefault="0021184E" w:rsidP="0021184E">
      <w:pPr>
        <w:pStyle w:val="FootnoteText"/>
      </w:pPr>
      <w:r w:rsidRPr="00041778">
        <w:rPr>
          <w:rStyle w:val="FootnoteReference"/>
        </w:rPr>
        <w:footnoteRef/>
      </w:r>
      <w:r w:rsidRPr="00041778">
        <w:t xml:space="preserve"> Keith 2002, 2004–05, 2007; </w:t>
      </w:r>
      <w:proofErr w:type="spellStart"/>
      <w:r w:rsidRPr="00041778">
        <w:t>Braund</w:t>
      </w:r>
      <w:proofErr w:type="spellEnd"/>
      <w:r w:rsidRPr="00041778">
        <w:t xml:space="preserve"> 2006.</w:t>
      </w:r>
    </w:p>
  </w:footnote>
  <w:footnote w:id="237">
    <w:p w14:paraId="0B8CD76D" w14:textId="77777777" w:rsidR="0021184E" w:rsidRPr="00041778" w:rsidRDefault="0021184E" w:rsidP="0021184E">
      <w:pPr>
        <w:pStyle w:val="FootnoteText"/>
      </w:pPr>
      <w:r w:rsidRPr="00041778">
        <w:rPr>
          <w:rStyle w:val="FootnoteReference"/>
        </w:rPr>
        <w:footnoteRef/>
      </w:r>
      <w:r w:rsidRPr="00041778">
        <w:t xml:space="preserve"> Bernstein 2008; Coffee 2009a; </w:t>
      </w:r>
      <w:proofErr w:type="spellStart"/>
      <w:r w:rsidRPr="00041778">
        <w:t>Augoustakis</w:t>
      </w:r>
      <w:proofErr w:type="spellEnd"/>
      <w:r w:rsidRPr="00041778">
        <w:t xml:space="preserve"> 2010b.</w:t>
      </w:r>
    </w:p>
  </w:footnote>
  <w:footnote w:id="238">
    <w:p w14:paraId="3531195C" w14:textId="77777777" w:rsidR="0021184E" w:rsidRPr="00041778" w:rsidRDefault="0021184E" w:rsidP="0021184E">
      <w:pPr>
        <w:pStyle w:val="FootnoteText"/>
      </w:pPr>
      <w:r w:rsidRPr="00041778">
        <w:rPr>
          <w:rStyle w:val="FootnoteReference"/>
        </w:rPr>
        <w:footnoteRef/>
      </w:r>
      <w:r w:rsidRPr="00041778">
        <w:t xml:space="preserve"> Bernstein 2008, 4.</w:t>
      </w:r>
    </w:p>
  </w:footnote>
  <w:footnote w:id="239">
    <w:p w14:paraId="37A6B112" w14:textId="77777777" w:rsidR="0021184E" w:rsidRPr="00041778" w:rsidRDefault="0021184E" w:rsidP="0021184E">
      <w:pPr>
        <w:pStyle w:val="FootnoteText"/>
      </w:pPr>
      <w:r w:rsidRPr="00041778">
        <w:rPr>
          <w:rStyle w:val="FootnoteReference"/>
        </w:rPr>
        <w:footnoteRef/>
      </w:r>
      <w:r w:rsidRPr="00041778">
        <w:t xml:space="preserve"> See also Bernstein 2003 and 2015.</w:t>
      </w:r>
    </w:p>
  </w:footnote>
  <w:footnote w:id="240">
    <w:p w14:paraId="10E3C06E" w14:textId="77777777" w:rsidR="0021184E" w:rsidRPr="00041778" w:rsidRDefault="0021184E" w:rsidP="0021184E">
      <w:pPr>
        <w:pStyle w:val="FootnoteText"/>
      </w:pPr>
      <w:r w:rsidRPr="00041778">
        <w:rPr>
          <w:rStyle w:val="FootnoteReference"/>
        </w:rPr>
        <w:footnoteRef/>
      </w:r>
      <w:r w:rsidRPr="00041778">
        <w:t xml:space="preserve"> Coffee 2009a, 225. See also Coffee 2006 and 2015.</w:t>
      </w:r>
    </w:p>
  </w:footnote>
  <w:footnote w:id="241">
    <w:p w14:paraId="0C59FAFB"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Augoustakis</w:t>
      </w:r>
      <w:proofErr w:type="spellEnd"/>
      <w:r w:rsidRPr="00041778">
        <w:t xml:space="preserve"> 2010b, 34.</w:t>
      </w:r>
    </w:p>
  </w:footnote>
  <w:footnote w:id="242">
    <w:p w14:paraId="72FE1971"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Lovatt</w:t>
      </w:r>
      <w:proofErr w:type="spellEnd"/>
      <w:r w:rsidRPr="00041778">
        <w:t xml:space="preserve"> 2005; </w:t>
      </w:r>
      <w:proofErr w:type="spellStart"/>
      <w:r w:rsidRPr="00041778">
        <w:t>Ganiban</w:t>
      </w:r>
      <w:proofErr w:type="spellEnd"/>
      <w:r w:rsidRPr="00041778">
        <w:t xml:space="preserve"> 2007; McNelis 2007.</w:t>
      </w:r>
    </w:p>
  </w:footnote>
  <w:footnote w:id="243">
    <w:p w14:paraId="1922EEFA"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Ganiban</w:t>
      </w:r>
      <w:proofErr w:type="spellEnd"/>
      <w:r w:rsidRPr="00041778">
        <w:t xml:space="preserve"> 2007, 232.</w:t>
      </w:r>
    </w:p>
  </w:footnote>
  <w:footnote w:id="244">
    <w:p w14:paraId="6C36A816" w14:textId="61144D0F" w:rsidR="0021184E" w:rsidRPr="00041778" w:rsidRDefault="0021184E" w:rsidP="0021184E">
      <w:pPr>
        <w:pStyle w:val="FootnoteText"/>
      </w:pPr>
      <w:r w:rsidRPr="00041778">
        <w:rPr>
          <w:rStyle w:val="FootnoteReference"/>
        </w:rPr>
        <w:footnoteRef/>
      </w:r>
      <w:r w:rsidRPr="00041778">
        <w:t xml:space="preserve"> For similar intertextual confusion in the portrayal of Statius</w:t>
      </w:r>
      <w:r w:rsidR="00050F90">
        <w:t>’</w:t>
      </w:r>
      <w:r w:rsidRPr="00041778">
        <w:t xml:space="preserve"> </w:t>
      </w:r>
      <w:proofErr w:type="spellStart"/>
      <w:r w:rsidRPr="00041778">
        <w:t>Tydeus</w:t>
      </w:r>
      <w:proofErr w:type="spellEnd"/>
      <w:r w:rsidRPr="00041778">
        <w:t>, see Gervais 2015.</w:t>
      </w:r>
    </w:p>
  </w:footnote>
  <w:footnote w:id="245">
    <w:p w14:paraId="07DB47D6" w14:textId="77777777" w:rsidR="0021184E" w:rsidRPr="00041778" w:rsidRDefault="0021184E" w:rsidP="0021184E">
      <w:pPr>
        <w:pStyle w:val="FootnoteText"/>
      </w:pPr>
      <w:r w:rsidRPr="00041778">
        <w:rPr>
          <w:rStyle w:val="FootnoteReference"/>
        </w:rPr>
        <w:footnoteRef/>
      </w:r>
      <w:r w:rsidRPr="00041778">
        <w:t xml:space="preserve"> Nelis 2001.</w:t>
      </w:r>
    </w:p>
  </w:footnote>
  <w:footnote w:id="246">
    <w:p w14:paraId="025F8954" w14:textId="77777777" w:rsidR="0021184E" w:rsidRPr="00041778" w:rsidRDefault="0021184E" w:rsidP="0021184E">
      <w:pPr>
        <w:pStyle w:val="FootnoteText"/>
      </w:pPr>
      <w:r w:rsidRPr="00041778">
        <w:rPr>
          <w:rStyle w:val="FootnoteReference"/>
        </w:rPr>
        <w:footnoteRef/>
      </w:r>
      <w:r w:rsidRPr="00041778">
        <w:t xml:space="preserve"> McNelis 2007, 22–3; see further Gervais 2021, 11–20.</w:t>
      </w:r>
    </w:p>
  </w:footnote>
  <w:footnote w:id="247">
    <w:p w14:paraId="262411EA" w14:textId="3C6C1204" w:rsidR="0021184E" w:rsidRPr="00041778" w:rsidRDefault="0021184E" w:rsidP="0021184E">
      <w:pPr>
        <w:pStyle w:val="FootnoteText"/>
      </w:pPr>
      <w:r w:rsidRPr="00041778">
        <w:rPr>
          <w:rStyle w:val="FootnoteReference"/>
        </w:rPr>
        <w:footnoteRef/>
      </w:r>
      <w:r w:rsidRPr="00041778">
        <w:t xml:space="preserve"> Superseding earlier twentieth-century editions: Garrod</w:t>
      </w:r>
      <w:r w:rsidR="00050F90">
        <w:t>’</w:t>
      </w:r>
      <w:r w:rsidRPr="00041778">
        <w:t xml:space="preserve">s </w:t>
      </w:r>
      <w:r w:rsidRPr="00041778">
        <w:rPr>
          <w:i/>
        </w:rPr>
        <w:t xml:space="preserve">OCT </w:t>
      </w:r>
      <w:r w:rsidRPr="00041778">
        <w:t>(1906, with a second edition in 1926) and Klotz</w:t>
      </w:r>
      <w:r w:rsidR="00050F90">
        <w:t>’</w:t>
      </w:r>
      <w:r w:rsidRPr="00041778">
        <w:t xml:space="preserve">s Teubner (1908, updated by </w:t>
      </w:r>
      <w:proofErr w:type="spellStart"/>
      <w:r w:rsidRPr="00041778">
        <w:t>Klinnert</w:t>
      </w:r>
      <w:proofErr w:type="spellEnd"/>
      <w:r w:rsidRPr="00041778">
        <w:t xml:space="preserve"> in 1973). </w:t>
      </w:r>
    </w:p>
  </w:footnote>
  <w:footnote w:id="248">
    <w:p w14:paraId="50D012E7" w14:textId="77777777" w:rsidR="0021184E" w:rsidRPr="00041778" w:rsidRDefault="0021184E" w:rsidP="0021184E">
      <w:pPr>
        <w:pStyle w:val="FootnoteText"/>
      </w:pPr>
      <w:r w:rsidRPr="00041778">
        <w:rPr>
          <w:rStyle w:val="FootnoteReference"/>
        </w:rPr>
        <w:footnoteRef/>
      </w:r>
      <w:r w:rsidRPr="00041778">
        <w:t xml:space="preserve"> Hill 1983, ix.</w:t>
      </w:r>
    </w:p>
  </w:footnote>
  <w:footnote w:id="249">
    <w:p w14:paraId="5972110B"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Lesueur</w:t>
      </w:r>
      <w:proofErr w:type="spellEnd"/>
      <w:r w:rsidRPr="00041778">
        <w:t xml:space="preserve"> 1990, </w:t>
      </w:r>
      <w:proofErr w:type="gramStart"/>
      <w:r w:rsidRPr="00041778">
        <w:t>1.lxviii.</w:t>
      </w:r>
      <w:proofErr w:type="gramEnd"/>
    </w:p>
  </w:footnote>
  <w:footnote w:id="250">
    <w:p w14:paraId="0804A6C5" w14:textId="77777777" w:rsidR="0021184E" w:rsidRPr="00CC4DE7" w:rsidRDefault="0021184E" w:rsidP="0021184E">
      <w:pPr>
        <w:pStyle w:val="FootnoteText"/>
      </w:pPr>
      <w:r w:rsidRPr="00041778">
        <w:rPr>
          <w:rStyle w:val="FootnoteReference"/>
        </w:rPr>
        <w:footnoteRef/>
      </w:r>
      <w:r w:rsidRPr="00041778">
        <w:t xml:space="preserve"> Cf. Dewar 1991a. This may be no coincidence, if </w:t>
      </w:r>
      <w:proofErr w:type="spellStart"/>
      <w:r w:rsidRPr="00041778">
        <w:t>stemmatic</w:t>
      </w:r>
      <w:proofErr w:type="spellEnd"/>
      <w:r w:rsidRPr="00041778">
        <w:t xml:space="preserve"> and eclectic textual criticism may be mapped onto</w:t>
      </w:r>
      <w:r>
        <w:t xml:space="preserve"> optimistic and pessimistic reading strategies (although we hesitate to push the analogy).</w:t>
      </w:r>
    </w:p>
  </w:footnote>
  <w:footnote w:id="251">
    <w:p w14:paraId="357E89E4" w14:textId="77777777" w:rsidR="0021184E" w:rsidRPr="002C2E27" w:rsidRDefault="0021184E" w:rsidP="0021184E">
      <w:pPr>
        <w:pStyle w:val="FootnoteText"/>
      </w:pPr>
      <w:r>
        <w:rPr>
          <w:rStyle w:val="FootnoteReference"/>
        </w:rPr>
        <w:footnoteRef/>
      </w:r>
      <w:r>
        <w:t xml:space="preserve"> Dewar 2009.</w:t>
      </w:r>
    </w:p>
  </w:footnote>
  <w:footnote w:id="252">
    <w:p w14:paraId="527CBDC1" w14:textId="77777777" w:rsidR="0021184E" w:rsidRPr="00CC4DE7" w:rsidRDefault="0021184E" w:rsidP="0021184E">
      <w:pPr>
        <w:pStyle w:val="FootnoteText"/>
      </w:pPr>
      <w:r w:rsidRPr="00CC4DE7">
        <w:rPr>
          <w:rStyle w:val="FootnoteReference"/>
        </w:rPr>
        <w:footnoteRef/>
      </w:r>
      <w:r w:rsidRPr="00CC4DE7">
        <w:t xml:space="preserve"> Hill 2005</w:t>
      </w:r>
      <w:r>
        <w:t>,</w:t>
      </w:r>
      <w:r w:rsidRPr="00CC4DE7">
        <w:t xml:space="preserve"> 552; similar criticism in </w:t>
      </w:r>
      <w:proofErr w:type="spellStart"/>
      <w:r w:rsidRPr="00CC4DE7">
        <w:t>Asso</w:t>
      </w:r>
      <w:proofErr w:type="spellEnd"/>
      <w:r w:rsidRPr="00CC4DE7">
        <w:t xml:space="preserve"> 2004.</w:t>
      </w:r>
    </w:p>
  </w:footnote>
  <w:footnote w:id="253">
    <w:p w14:paraId="16886B5C" w14:textId="12E0FE12" w:rsidR="0021184E" w:rsidRPr="00CC4DE7" w:rsidRDefault="0021184E" w:rsidP="0021184E">
      <w:pPr>
        <w:pStyle w:val="FootnoteText"/>
      </w:pPr>
      <w:r w:rsidRPr="00CC4DE7">
        <w:rPr>
          <w:rStyle w:val="FootnoteReference"/>
        </w:rPr>
        <w:footnoteRef/>
      </w:r>
      <w:r w:rsidRPr="00CC4DE7">
        <w:t xml:space="preserve"> Gervais disagreed with 13 of Shackleton Bailey</w:t>
      </w:r>
      <w:r w:rsidR="00050F90">
        <w:t>’</w:t>
      </w:r>
      <w:r w:rsidRPr="00CC4DE7">
        <w:t xml:space="preserve">s 23 printed conjectures in his text of </w:t>
      </w:r>
      <w:proofErr w:type="spellStart"/>
      <w:r w:rsidRPr="00CC4DE7">
        <w:rPr>
          <w:i/>
        </w:rPr>
        <w:t>Thebaid</w:t>
      </w:r>
      <w:proofErr w:type="spellEnd"/>
      <w:r w:rsidRPr="00CC4DE7">
        <w:t xml:space="preserve"> 2 (Gervais 2017</w:t>
      </w:r>
      <w:r>
        <w:t>b</w:t>
      </w:r>
      <w:r w:rsidRPr="00CC4DE7">
        <w:t>).</w:t>
      </w:r>
    </w:p>
  </w:footnote>
  <w:footnote w:id="254">
    <w:p w14:paraId="0A8B5E86" w14:textId="77777777" w:rsidR="0021184E" w:rsidRPr="002C2E27" w:rsidRDefault="0021184E" w:rsidP="0021184E">
      <w:pPr>
        <w:pStyle w:val="FootnoteText"/>
      </w:pPr>
      <w:r>
        <w:rPr>
          <w:rStyle w:val="FootnoteReference"/>
        </w:rPr>
        <w:footnoteRef/>
      </w:r>
      <w:r>
        <w:t xml:space="preserve"> </w:t>
      </w:r>
      <w:r w:rsidRPr="002C2E27">
        <w:t>Hall, Ritchie, and Edwards 2007–08</w:t>
      </w:r>
      <w:r>
        <w:t>.</w:t>
      </w:r>
    </w:p>
  </w:footnote>
  <w:footnote w:id="255">
    <w:p w14:paraId="1FB5F3B4" w14:textId="77777777" w:rsidR="0021184E" w:rsidRPr="002C2E27" w:rsidRDefault="0021184E" w:rsidP="0021184E">
      <w:pPr>
        <w:pStyle w:val="FootnoteText"/>
      </w:pPr>
      <w:r>
        <w:rPr>
          <w:rStyle w:val="FootnoteReference"/>
        </w:rPr>
        <w:footnoteRef/>
      </w:r>
      <w:r>
        <w:t xml:space="preserve"> </w:t>
      </w:r>
      <w:r w:rsidRPr="002C2E27">
        <w:t>Hall, Ritchie, and Edwards 200</w:t>
      </w:r>
      <w:r>
        <w:t xml:space="preserve">7, </w:t>
      </w:r>
      <w:proofErr w:type="gramStart"/>
      <w:r>
        <w:t>1.viii.</w:t>
      </w:r>
      <w:proofErr w:type="gramEnd"/>
    </w:p>
  </w:footnote>
  <w:footnote w:id="256">
    <w:p w14:paraId="2252FCA3" w14:textId="77777777" w:rsidR="0021184E" w:rsidRPr="002C2E27" w:rsidRDefault="0021184E" w:rsidP="0021184E">
      <w:pPr>
        <w:pStyle w:val="FootnoteText"/>
      </w:pPr>
      <w:r>
        <w:rPr>
          <w:rStyle w:val="FootnoteReference"/>
        </w:rPr>
        <w:footnoteRef/>
      </w:r>
      <w:r>
        <w:t xml:space="preserve"> </w:t>
      </w:r>
      <w:r w:rsidRPr="002C2E27">
        <w:t>Hall, Ritchie, and Edwards 200</w:t>
      </w:r>
      <w:r>
        <w:t>7, 2.vii–viii.</w:t>
      </w:r>
    </w:p>
  </w:footnote>
  <w:footnote w:id="257">
    <w:p w14:paraId="64B2AE30" w14:textId="77777777" w:rsidR="0021184E" w:rsidRPr="002C2E27" w:rsidRDefault="0021184E" w:rsidP="0021184E">
      <w:pPr>
        <w:pStyle w:val="FootnoteText"/>
      </w:pPr>
      <w:r>
        <w:rPr>
          <w:rStyle w:val="FootnoteReference"/>
        </w:rPr>
        <w:footnoteRef/>
      </w:r>
      <w:r>
        <w:t xml:space="preserve"> Gervais </w:t>
      </w:r>
      <w:r w:rsidRPr="009C41E7">
        <w:t>2017</w:t>
      </w:r>
      <w:r>
        <w:t>b,</w:t>
      </w:r>
      <w:r w:rsidRPr="009C41E7">
        <w:t xml:space="preserve"> xxi</w:t>
      </w:r>
      <w:r>
        <w:t>–</w:t>
      </w:r>
      <w:r w:rsidRPr="009C41E7">
        <w:t>xxii</w:t>
      </w:r>
      <w:r>
        <w:t>.</w:t>
      </w:r>
    </w:p>
  </w:footnote>
  <w:footnote w:id="258">
    <w:p w14:paraId="35D15163" w14:textId="2CDC5A40" w:rsidR="0021184E" w:rsidRPr="003D1209" w:rsidRDefault="0021184E" w:rsidP="0021184E">
      <w:pPr>
        <w:pStyle w:val="FootnoteText"/>
      </w:pPr>
      <w:r>
        <w:rPr>
          <w:rStyle w:val="FootnoteReference"/>
        </w:rPr>
        <w:footnoteRef/>
      </w:r>
      <w:r>
        <w:t xml:space="preserve"> Shackleton Bailey</w:t>
      </w:r>
      <w:r w:rsidR="00050F90">
        <w:t>’</w:t>
      </w:r>
      <w:r>
        <w:t xml:space="preserve">s stripped-down </w:t>
      </w:r>
      <w:r>
        <w:rPr>
          <w:i/>
        </w:rPr>
        <w:t xml:space="preserve">apparatus criticus </w:t>
      </w:r>
      <w:r>
        <w:t xml:space="preserve">employs only the </w:t>
      </w:r>
      <w:r>
        <w:rPr>
          <w:i/>
        </w:rPr>
        <w:t xml:space="preserve">sigla </w:t>
      </w:r>
      <w:r>
        <w:t xml:space="preserve">P, </w:t>
      </w:r>
      <w:r>
        <w:rPr>
          <w:lang w:val="el-GR"/>
        </w:rPr>
        <w:t>ω</w:t>
      </w:r>
      <w:r>
        <w:t xml:space="preserve">, and </w:t>
      </w:r>
      <w:proofErr w:type="gramStart"/>
      <w:r>
        <w:t>ϛ</w:t>
      </w:r>
      <w:r w:rsidRPr="00F946BB">
        <w:rPr>
          <w:highlight w:val="yellow"/>
        </w:rPr>
        <w:t>[</w:t>
      </w:r>
      <w:proofErr w:type="gramEnd"/>
      <w:r w:rsidRPr="00F946BB">
        <w:rPr>
          <w:highlight w:val="yellow"/>
        </w:rPr>
        <w:t>#</w:t>
      </w:r>
      <w:r>
        <w:rPr>
          <w:highlight w:val="yellow"/>
        </w:rPr>
        <w:t>#stigma, not sigma</w:t>
      </w:r>
      <w:r w:rsidRPr="00F946BB">
        <w:rPr>
          <w:highlight w:val="yellow"/>
        </w:rPr>
        <w:t>]</w:t>
      </w:r>
      <w:r>
        <w:t xml:space="preserve"> (referring to </w:t>
      </w:r>
      <w:r>
        <w:rPr>
          <w:i/>
        </w:rPr>
        <w:t xml:space="preserve">codices </w:t>
      </w:r>
      <w:proofErr w:type="spellStart"/>
      <w:r>
        <w:rPr>
          <w:i/>
        </w:rPr>
        <w:t>recentiores</w:t>
      </w:r>
      <w:proofErr w:type="spellEnd"/>
      <w:r>
        <w:t>).</w:t>
      </w:r>
    </w:p>
  </w:footnote>
  <w:footnote w:id="259">
    <w:p w14:paraId="3A2C16A9" w14:textId="77777777" w:rsidR="0021184E" w:rsidRPr="00041778" w:rsidRDefault="0021184E" w:rsidP="0021184E">
      <w:pPr>
        <w:pStyle w:val="FootnoteText"/>
      </w:pPr>
      <w:r w:rsidRPr="00041778">
        <w:rPr>
          <w:rStyle w:val="FootnoteReference"/>
        </w:rPr>
        <w:footnoteRef/>
      </w:r>
      <w:r w:rsidRPr="00041778">
        <w:t xml:space="preserve"> Anderson 2009, 1.xv–xvi.</w:t>
      </w:r>
    </w:p>
  </w:footnote>
  <w:footnote w:id="260">
    <w:p w14:paraId="486E271D"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Augoustakis</w:t>
      </w:r>
      <w:proofErr w:type="spellEnd"/>
      <w:r w:rsidRPr="00041778">
        <w:t xml:space="preserve"> 2011.</w:t>
      </w:r>
    </w:p>
  </w:footnote>
  <w:footnote w:id="261">
    <w:p w14:paraId="44DF5595" w14:textId="05F4D7A0" w:rsidR="0021184E" w:rsidRPr="00041778" w:rsidRDefault="0021184E" w:rsidP="0021184E">
      <w:pPr>
        <w:rPr>
          <w:sz w:val="20"/>
          <w:szCs w:val="20"/>
        </w:rPr>
      </w:pPr>
      <w:r w:rsidRPr="00041778">
        <w:rPr>
          <w:rStyle w:val="FootnoteReference"/>
          <w:sz w:val="20"/>
          <w:szCs w:val="20"/>
        </w:rPr>
        <w:footnoteRef/>
      </w:r>
      <w:r w:rsidRPr="00041778">
        <w:rPr>
          <w:sz w:val="20"/>
          <w:szCs w:val="20"/>
        </w:rPr>
        <w:t xml:space="preserve"> Dalton 2020; Gervais 2017a; Putnam 2016. See also Agri 2020; Bennardo 2017; Chinn 2011; De </w:t>
      </w:r>
      <w:proofErr w:type="spellStart"/>
      <w:r w:rsidRPr="00041778">
        <w:rPr>
          <w:sz w:val="20"/>
          <w:szCs w:val="20"/>
        </w:rPr>
        <w:t>Gussem</w:t>
      </w:r>
      <w:proofErr w:type="spellEnd"/>
      <w:r w:rsidRPr="00041778">
        <w:rPr>
          <w:sz w:val="20"/>
          <w:szCs w:val="20"/>
        </w:rPr>
        <w:t xml:space="preserve"> 2016; Gervais 2015; Kozak 2020; </w:t>
      </w:r>
      <w:proofErr w:type="spellStart"/>
      <w:r w:rsidRPr="00041778">
        <w:rPr>
          <w:sz w:val="20"/>
          <w:szCs w:val="20"/>
        </w:rPr>
        <w:t>Lovatt</w:t>
      </w:r>
      <w:proofErr w:type="spellEnd"/>
      <w:r w:rsidRPr="00041778">
        <w:rPr>
          <w:sz w:val="20"/>
          <w:szCs w:val="20"/>
        </w:rPr>
        <w:t xml:space="preserve"> 2018; Parkes 2011b, 2014</w:t>
      </w:r>
      <w:r w:rsidR="00115950">
        <w:rPr>
          <w:sz w:val="20"/>
          <w:szCs w:val="20"/>
        </w:rPr>
        <w:t>a</w:t>
      </w:r>
      <w:r w:rsidRPr="00041778">
        <w:rPr>
          <w:sz w:val="20"/>
          <w:szCs w:val="20"/>
        </w:rPr>
        <w:t xml:space="preserve">; Spinelli 2019, 2021; Voigt 2016; and sections on Statius in important monographs by Chaudhuri 2014, </w:t>
      </w:r>
      <w:proofErr w:type="spellStart"/>
      <w:r w:rsidRPr="00041778">
        <w:rPr>
          <w:sz w:val="20"/>
          <w:szCs w:val="20"/>
        </w:rPr>
        <w:t>Lovatt</w:t>
      </w:r>
      <w:proofErr w:type="spellEnd"/>
      <w:r w:rsidRPr="00041778">
        <w:rPr>
          <w:sz w:val="20"/>
          <w:szCs w:val="20"/>
        </w:rPr>
        <w:t xml:space="preserve"> 2013, McAuley 2016, and McClellan 2019.</w:t>
      </w:r>
    </w:p>
  </w:footnote>
  <w:footnote w:id="262">
    <w:p w14:paraId="46E30AFF" w14:textId="77777777" w:rsidR="0021184E" w:rsidRPr="00041778" w:rsidRDefault="0021184E" w:rsidP="0021184E">
      <w:pPr>
        <w:pStyle w:val="FootnoteText"/>
      </w:pPr>
      <w:r w:rsidRPr="00041778">
        <w:rPr>
          <w:rStyle w:val="FootnoteReference"/>
        </w:rPr>
        <w:footnoteRef/>
      </w:r>
      <w:r w:rsidRPr="00041778">
        <w:t xml:space="preserve"> Hulls 2021.</w:t>
      </w:r>
    </w:p>
  </w:footnote>
  <w:footnote w:id="263">
    <w:p w14:paraId="0F29B8A0" w14:textId="77777777" w:rsidR="0021184E" w:rsidRPr="00041778" w:rsidRDefault="0021184E" w:rsidP="0021184E">
      <w:pPr>
        <w:pStyle w:val="FootnoteText"/>
      </w:pPr>
      <w:r w:rsidRPr="00041778">
        <w:rPr>
          <w:rStyle w:val="FootnoteReference"/>
        </w:rPr>
        <w:footnoteRef/>
      </w:r>
      <w:r w:rsidRPr="00041778">
        <w:t xml:space="preserve"> Bernardo 2010–11; </w:t>
      </w:r>
      <w:proofErr w:type="spellStart"/>
      <w:r w:rsidRPr="00041778">
        <w:t>Colacicco</w:t>
      </w:r>
      <w:proofErr w:type="spellEnd"/>
      <w:r w:rsidRPr="00041778">
        <w:t xml:space="preserve"> 2012–13; Manasseh 2017; Martinez Zepeda 2017–18; Mottram 2012; </w:t>
      </w:r>
      <w:proofErr w:type="spellStart"/>
      <w:r w:rsidRPr="00041778">
        <w:t>Soerink</w:t>
      </w:r>
      <w:proofErr w:type="spellEnd"/>
      <w:r w:rsidRPr="00041778">
        <w:t xml:space="preserve"> 2014a.</w:t>
      </w:r>
    </w:p>
  </w:footnote>
  <w:footnote w:id="264">
    <w:p w14:paraId="4E9C7963"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rPr>
          <w:color w:val="000000"/>
          <w:shd w:val="clear" w:color="auto" w:fill="FFFFFF"/>
        </w:rPr>
        <w:t>Briguglio</w:t>
      </w:r>
      <w:proofErr w:type="spellEnd"/>
      <w:r w:rsidRPr="00041778">
        <w:rPr>
          <w:color w:val="000000"/>
          <w:shd w:val="clear" w:color="auto" w:fill="FFFFFF"/>
        </w:rPr>
        <w:t xml:space="preserve"> 2017, 2020; Gervais 2017b; </w:t>
      </w:r>
      <w:proofErr w:type="spellStart"/>
      <w:r w:rsidRPr="00041778">
        <w:rPr>
          <w:color w:val="000000"/>
          <w:shd w:val="clear" w:color="auto" w:fill="FFFFFF"/>
        </w:rPr>
        <w:t>Micozzi</w:t>
      </w:r>
      <w:proofErr w:type="spellEnd"/>
      <w:r w:rsidRPr="00041778">
        <w:rPr>
          <w:color w:val="000000"/>
          <w:shd w:val="clear" w:color="auto" w:fill="FFFFFF"/>
        </w:rPr>
        <w:t xml:space="preserve"> 2019; Parkes 2012; </w:t>
      </w:r>
      <w:proofErr w:type="spellStart"/>
      <w:r w:rsidRPr="00041778">
        <w:rPr>
          <w:color w:val="000000"/>
          <w:shd w:val="clear" w:color="auto" w:fill="FFFFFF"/>
        </w:rPr>
        <w:t>Augoustakis</w:t>
      </w:r>
      <w:proofErr w:type="spellEnd"/>
      <w:r w:rsidRPr="00041778">
        <w:rPr>
          <w:color w:val="000000"/>
          <w:shd w:val="clear" w:color="auto" w:fill="FFFFFF"/>
        </w:rPr>
        <w:t xml:space="preserve"> 2016b.</w:t>
      </w:r>
    </w:p>
  </w:footnote>
  <w:footnote w:id="265">
    <w:p w14:paraId="63E9ABB2" w14:textId="77777777" w:rsidR="0021184E" w:rsidRPr="00041778" w:rsidRDefault="0021184E" w:rsidP="0021184E">
      <w:pPr>
        <w:pStyle w:val="FootnoteText"/>
      </w:pPr>
      <w:r w:rsidRPr="00041778">
        <w:rPr>
          <w:rStyle w:val="FootnoteReference"/>
        </w:rPr>
        <w:footnoteRef/>
      </w:r>
      <w:r w:rsidRPr="00041778">
        <w:t xml:space="preserve"> Gervais 2017b, xxviii n. 68.</w:t>
      </w:r>
    </w:p>
  </w:footnote>
  <w:footnote w:id="266">
    <w:p w14:paraId="166CB89D" w14:textId="52CB6E0A" w:rsidR="0021184E" w:rsidRPr="00041778" w:rsidRDefault="0021184E" w:rsidP="0021184E">
      <w:pPr>
        <w:rPr>
          <w:sz w:val="20"/>
          <w:szCs w:val="20"/>
        </w:rPr>
      </w:pPr>
      <w:r w:rsidRPr="00041778">
        <w:rPr>
          <w:rStyle w:val="FootnoteReference"/>
          <w:sz w:val="20"/>
          <w:szCs w:val="20"/>
        </w:rPr>
        <w:footnoteRef/>
      </w:r>
      <w:r w:rsidRPr="00041778">
        <w:rPr>
          <w:sz w:val="20"/>
          <w:szCs w:val="20"/>
        </w:rPr>
        <w:t xml:space="preserve"> Parkes 2012, xxv n. 38–9 surveys previous discussions of the epic</w:t>
      </w:r>
      <w:r w:rsidR="00050F90">
        <w:rPr>
          <w:sz w:val="20"/>
          <w:szCs w:val="20"/>
        </w:rPr>
        <w:t>’</w:t>
      </w:r>
      <w:r w:rsidRPr="00041778">
        <w:rPr>
          <w:sz w:val="20"/>
          <w:szCs w:val="20"/>
        </w:rPr>
        <w:t xml:space="preserve"> structure.</w:t>
      </w:r>
    </w:p>
  </w:footnote>
  <w:footnote w:id="267">
    <w:p w14:paraId="63F3168E" w14:textId="7BD4DADE" w:rsidR="0021184E" w:rsidRPr="00041778" w:rsidRDefault="0021184E" w:rsidP="0021184E">
      <w:pPr>
        <w:pStyle w:val="FootnoteText"/>
      </w:pPr>
      <w:r w:rsidRPr="00041778">
        <w:rPr>
          <w:rStyle w:val="FootnoteReference"/>
        </w:rPr>
        <w:footnoteRef/>
      </w:r>
      <w:r w:rsidRPr="00041778">
        <w:t xml:space="preserve"> </w:t>
      </w:r>
      <w:proofErr w:type="spellStart"/>
      <w:r w:rsidRPr="00041778">
        <w:t>Korneeva</w:t>
      </w:r>
      <w:proofErr w:type="spellEnd"/>
      <w:r w:rsidRPr="00041778">
        <w:t xml:space="preserve"> 2011; Simms 2019</w:t>
      </w:r>
      <w:r w:rsidR="006B3C15">
        <w:t xml:space="preserve">; </w:t>
      </w:r>
      <w:proofErr w:type="spellStart"/>
      <w:r w:rsidR="006B3C15">
        <w:t>Tomcik</w:t>
      </w:r>
      <w:proofErr w:type="spellEnd"/>
      <w:r w:rsidR="006B3C15">
        <w:t xml:space="preserve"> 2023.</w:t>
      </w:r>
    </w:p>
  </w:footnote>
  <w:footnote w:id="268">
    <w:p w14:paraId="7FB53646"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Vessey</w:t>
      </w:r>
      <w:proofErr w:type="spellEnd"/>
      <w:r w:rsidRPr="00041778">
        <w:t xml:space="preserve"> 1973, 7–14 and 1986, building on </w:t>
      </w:r>
      <w:proofErr w:type="spellStart"/>
      <w:r w:rsidRPr="00041778">
        <w:t>Curtius</w:t>
      </w:r>
      <w:proofErr w:type="spellEnd"/>
      <w:r w:rsidRPr="00041778">
        <w:t xml:space="preserve"> 1948 and various discussions in German scholarship on Statius and other Latin literature (see Dominik 1996b: 135–6 n. 61)</w:t>
      </w:r>
    </w:p>
  </w:footnote>
  <w:footnote w:id="269">
    <w:p w14:paraId="65F022D3" w14:textId="77777777" w:rsidR="0021184E" w:rsidRPr="00041778" w:rsidRDefault="0021184E" w:rsidP="0021184E">
      <w:pPr>
        <w:pStyle w:val="FootnoteText"/>
      </w:pPr>
      <w:r w:rsidRPr="00041778">
        <w:rPr>
          <w:rStyle w:val="FootnoteReference"/>
        </w:rPr>
        <w:footnoteRef/>
      </w:r>
      <w:r w:rsidRPr="00041778">
        <w:t xml:space="preserve"> E.g., Dewar 1991, xxxi–xxxiv.</w:t>
      </w:r>
    </w:p>
  </w:footnote>
  <w:footnote w:id="270">
    <w:p w14:paraId="4874DB2F"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Sacerdoti</w:t>
      </w:r>
      <w:proofErr w:type="spellEnd"/>
      <w:r w:rsidRPr="00041778">
        <w:t xml:space="preserve"> 2012, 16. See also </w:t>
      </w:r>
      <w:proofErr w:type="spellStart"/>
      <w:r w:rsidRPr="00041778">
        <w:t>Sacerdoti</w:t>
      </w:r>
      <w:proofErr w:type="spellEnd"/>
      <w:r w:rsidRPr="00041778">
        <w:t xml:space="preserve"> 2008.</w:t>
      </w:r>
    </w:p>
  </w:footnote>
  <w:footnote w:id="271">
    <w:p w14:paraId="46096E72"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Lagière</w:t>
      </w:r>
      <w:proofErr w:type="spellEnd"/>
      <w:r w:rsidRPr="00041778">
        <w:t xml:space="preserve"> 2017; cf. Leigh 2006, who acknowledges a debt to </w:t>
      </w:r>
      <w:proofErr w:type="spellStart"/>
      <w:r w:rsidRPr="00041778">
        <w:t>Delarue</w:t>
      </w:r>
      <w:proofErr w:type="spellEnd"/>
      <w:r w:rsidRPr="00041778">
        <w:t xml:space="preserve"> 2000 (see Leigh n. 1).</w:t>
      </w:r>
    </w:p>
  </w:footnote>
  <w:footnote w:id="272">
    <w:p w14:paraId="72DED31E" w14:textId="77777777" w:rsidR="0021184E" w:rsidRPr="00387383" w:rsidRDefault="0021184E" w:rsidP="0021184E">
      <w:pPr>
        <w:pStyle w:val="FootnoteText"/>
        <w:rPr>
          <w:lang w:val="it-IT"/>
        </w:rPr>
      </w:pPr>
      <w:r w:rsidRPr="00041778">
        <w:rPr>
          <w:rStyle w:val="FootnoteReference"/>
        </w:rPr>
        <w:footnoteRef/>
      </w:r>
      <w:r w:rsidRPr="00387383">
        <w:rPr>
          <w:lang w:val="it-IT"/>
        </w:rPr>
        <w:t xml:space="preserve"> Bessone 2011, </w:t>
      </w:r>
      <w:proofErr w:type="spellStart"/>
      <w:r w:rsidRPr="00387383">
        <w:rPr>
          <w:lang w:val="it-IT"/>
        </w:rPr>
        <w:t>revising</w:t>
      </w:r>
      <w:proofErr w:type="spellEnd"/>
      <w:r w:rsidRPr="00387383">
        <w:rPr>
          <w:lang w:val="it-IT"/>
        </w:rPr>
        <w:t xml:space="preserve"> Bessone 2006, 2008a, 2008b, 2009, 2010.</w:t>
      </w:r>
    </w:p>
  </w:footnote>
  <w:footnote w:id="273">
    <w:p w14:paraId="69561F94" w14:textId="77777777" w:rsidR="0021184E" w:rsidRPr="00387383" w:rsidRDefault="0021184E" w:rsidP="0021184E">
      <w:pPr>
        <w:pStyle w:val="FootnoteText"/>
        <w:rPr>
          <w:lang w:val="it-IT"/>
        </w:rPr>
      </w:pPr>
      <w:r w:rsidRPr="00041778">
        <w:rPr>
          <w:rStyle w:val="FootnoteReference"/>
        </w:rPr>
        <w:footnoteRef/>
      </w:r>
      <w:r w:rsidRPr="00387383">
        <w:rPr>
          <w:lang w:val="it-IT"/>
        </w:rPr>
        <w:t xml:space="preserve"> Bessone 2011, 34.</w:t>
      </w:r>
    </w:p>
  </w:footnote>
  <w:footnote w:id="274">
    <w:p w14:paraId="2806705F" w14:textId="77777777" w:rsidR="0021184E" w:rsidRPr="00387383" w:rsidRDefault="0021184E" w:rsidP="0021184E">
      <w:pPr>
        <w:pStyle w:val="FootnoteText"/>
        <w:rPr>
          <w:lang w:val="it-IT"/>
        </w:rPr>
      </w:pPr>
      <w:r w:rsidRPr="00041778">
        <w:rPr>
          <w:rStyle w:val="FootnoteReference"/>
        </w:rPr>
        <w:footnoteRef/>
      </w:r>
      <w:r w:rsidRPr="00387383">
        <w:rPr>
          <w:lang w:val="it-IT"/>
        </w:rPr>
        <w:t xml:space="preserve"> </w:t>
      </w:r>
      <w:proofErr w:type="spellStart"/>
      <w:r w:rsidRPr="00387383">
        <w:rPr>
          <w:lang w:val="it-IT"/>
        </w:rPr>
        <w:t>Rebeggiani</w:t>
      </w:r>
      <w:proofErr w:type="spellEnd"/>
      <w:r w:rsidRPr="00387383">
        <w:rPr>
          <w:lang w:val="it-IT"/>
        </w:rPr>
        <w:t xml:space="preserve"> 2018, ix.</w:t>
      </w:r>
    </w:p>
  </w:footnote>
  <w:footnote w:id="275">
    <w:p w14:paraId="1A11ACCE" w14:textId="77777777" w:rsidR="0021184E" w:rsidRPr="00387383" w:rsidRDefault="0021184E" w:rsidP="0021184E">
      <w:pPr>
        <w:pStyle w:val="FootnoteText"/>
        <w:rPr>
          <w:lang w:val="it-IT"/>
        </w:rPr>
      </w:pPr>
      <w:r w:rsidRPr="00041778">
        <w:rPr>
          <w:rStyle w:val="FootnoteReference"/>
        </w:rPr>
        <w:footnoteRef/>
      </w:r>
      <w:r w:rsidRPr="00387383">
        <w:rPr>
          <w:lang w:val="it-IT"/>
        </w:rPr>
        <w:t xml:space="preserve"> </w:t>
      </w:r>
      <w:proofErr w:type="spellStart"/>
      <w:r w:rsidRPr="00387383">
        <w:rPr>
          <w:lang w:val="it-IT"/>
        </w:rPr>
        <w:t>Rebeggiani</w:t>
      </w:r>
      <w:proofErr w:type="spellEnd"/>
      <w:r w:rsidRPr="00387383">
        <w:rPr>
          <w:lang w:val="it-IT"/>
        </w:rPr>
        <w:t xml:space="preserve"> 2018, 20.</w:t>
      </w:r>
    </w:p>
  </w:footnote>
  <w:footnote w:id="276">
    <w:p w14:paraId="331F0878"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Manioti</w:t>
      </w:r>
      <w:proofErr w:type="spellEnd"/>
      <w:r w:rsidRPr="00041778">
        <w:t xml:space="preserve"> 2016b; </w:t>
      </w:r>
      <w:proofErr w:type="spellStart"/>
      <w:r w:rsidRPr="00041778">
        <w:t>Augoustakis</w:t>
      </w:r>
      <w:proofErr w:type="spellEnd"/>
      <w:r w:rsidRPr="00041778">
        <w:t xml:space="preserve">, Buckley, and Stocks 2019; </w:t>
      </w:r>
      <w:proofErr w:type="spellStart"/>
      <w:r w:rsidRPr="00041778">
        <w:t>Augoustakis</w:t>
      </w:r>
      <w:proofErr w:type="spellEnd"/>
      <w:r w:rsidRPr="00041778">
        <w:t xml:space="preserve"> 2013.</w:t>
      </w:r>
    </w:p>
  </w:footnote>
  <w:footnote w:id="277">
    <w:p w14:paraId="4894AED2"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Manioti</w:t>
      </w:r>
      <w:proofErr w:type="spellEnd"/>
      <w:r w:rsidRPr="00041778">
        <w:t xml:space="preserve"> 2016a.</w:t>
      </w:r>
    </w:p>
  </w:footnote>
  <w:footnote w:id="278">
    <w:p w14:paraId="0B039638" w14:textId="77777777" w:rsidR="0021184E" w:rsidRPr="00041778" w:rsidRDefault="0021184E" w:rsidP="0021184E">
      <w:pPr>
        <w:pStyle w:val="FootnoteText"/>
      </w:pPr>
      <w:r w:rsidRPr="00041778">
        <w:rPr>
          <w:rStyle w:val="FootnoteReference"/>
        </w:rPr>
        <w:footnoteRef/>
      </w:r>
      <w:r w:rsidRPr="00041778">
        <w:t xml:space="preserve"> Newlands 2016, 143.</w:t>
      </w:r>
    </w:p>
  </w:footnote>
  <w:footnote w:id="279">
    <w:p w14:paraId="23A69359"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Augoustakis</w:t>
      </w:r>
      <w:proofErr w:type="spellEnd"/>
      <w:r w:rsidRPr="00041778">
        <w:t xml:space="preserve"> 2019; Keith 2019.</w:t>
      </w:r>
    </w:p>
  </w:footnote>
  <w:footnote w:id="280">
    <w:p w14:paraId="486F8F3A" w14:textId="3ABDEA0D" w:rsidR="0021184E" w:rsidRPr="00041778" w:rsidRDefault="0021184E" w:rsidP="0021184E">
      <w:pPr>
        <w:pStyle w:val="FootnoteText"/>
      </w:pPr>
      <w:r w:rsidRPr="00041778">
        <w:rPr>
          <w:rStyle w:val="FootnoteReference"/>
        </w:rPr>
        <w:footnoteRef/>
      </w:r>
      <w:r w:rsidRPr="00041778">
        <w:t xml:space="preserve"> See </w:t>
      </w:r>
      <w:proofErr w:type="spellStart"/>
      <w:r w:rsidRPr="00041778">
        <w:t>Ganiban</w:t>
      </w:r>
      <w:proofErr w:type="spellEnd"/>
      <w:r w:rsidRPr="00041778">
        <w:t xml:space="preserve"> 2007 on </w:t>
      </w:r>
      <w:r w:rsidRPr="00041778">
        <w:rPr>
          <w:i/>
        </w:rPr>
        <w:t>pietas</w:t>
      </w:r>
      <w:r w:rsidRPr="00041778">
        <w:t xml:space="preserve"> in the </w:t>
      </w:r>
      <w:proofErr w:type="spellStart"/>
      <w:r w:rsidRPr="00041778">
        <w:rPr>
          <w:i/>
        </w:rPr>
        <w:t>Thebaid</w:t>
      </w:r>
      <w:proofErr w:type="spellEnd"/>
      <w:r w:rsidRPr="00041778">
        <w:t xml:space="preserve">. Gervais 2021b is a recent attempt to shift the focus towards </w:t>
      </w:r>
      <w:r w:rsidRPr="00041778">
        <w:rPr>
          <w:i/>
        </w:rPr>
        <w:t>fides</w:t>
      </w:r>
      <w:r w:rsidRPr="00041778">
        <w:t>, specifically Aeneas</w:t>
      </w:r>
      <w:r w:rsidR="00050F90">
        <w:t>’</w:t>
      </w:r>
      <w:r w:rsidRPr="00041778">
        <w:t>, in Virgil</w:t>
      </w:r>
      <w:r w:rsidR="00050F90">
        <w:t>’</w:t>
      </w:r>
      <w:r w:rsidRPr="00041778">
        <w:t>s epic.</w:t>
      </w:r>
    </w:p>
  </w:footnote>
  <w:footnote w:id="281">
    <w:p w14:paraId="7AD6925D" w14:textId="6DA779C9" w:rsidR="0021184E" w:rsidRPr="00041778" w:rsidRDefault="0021184E" w:rsidP="0021184E">
      <w:pPr>
        <w:pStyle w:val="FootnoteText"/>
      </w:pPr>
      <w:r w:rsidRPr="00041778">
        <w:rPr>
          <w:rStyle w:val="FootnoteReference"/>
        </w:rPr>
        <w:footnoteRef/>
      </w:r>
      <w:r w:rsidRPr="00041778">
        <w:t xml:space="preserve"> </w:t>
      </w:r>
      <w:proofErr w:type="spellStart"/>
      <w:r w:rsidRPr="00041778">
        <w:t>Augoustakis</w:t>
      </w:r>
      <w:proofErr w:type="spellEnd"/>
      <w:r w:rsidRPr="00041778">
        <w:t xml:space="preserve"> 2014; </w:t>
      </w:r>
      <w:proofErr w:type="spellStart"/>
      <w:r w:rsidRPr="00041778">
        <w:t>Papaioannou</w:t>
      </w:r>
      <w:proofErr w:type="spellEnd"/>
      <w:r w:rsidRPr="00041778">
        <w:t xml:space="preserve"> and </w:t>
      </w:r>
      <w:proofErr w:type="spellStart"/>
      <w:r w:rsidRPr="00041778">
        <w:t>Marinis</w:t>
      </w:r>
      <w:proofErr w:type="spellEnd"/>
      <w:r w:rsidRPr="00041778">
        <w:t xml:space="preserve"> 2021; Coffee, </w:t>
      </w:r>
      <w:proofErr w:type="spellStart"/>
      <w:r w:rsidRPr="00041778">
        <w:t>Forstall</w:t>
      </w:r>
      <w:proofErr w:type="spellEnd"/>
      <w:r w:rsidRPr="00041778">
        <w:t xml:space="preserve">, </w:t>
      </w:r>
      <w:r w:rsidR="006638F6">
        <w:t xml:space="preserve">Galli </w:t>
      </w:r>
      <w:proofErr w:type="spellStart"/>
      <w:r w:rsidRPr="00041778">
        <w:t>Milić</w:t>
      </w:r>
      <w:proofErr w:type="spellEnd"/>
      <w:r w:rsidRPr="00041778">
        <w:t xml:space="preserve">, and Nelis 2015 and 2020; </w:t>
      </w:r>
      <w:proofErr w:type="spellStart"/>
      <w:r w:rsidRPr="00041778">
        <w:t>Manuwald</w:t>
      </w:r>
      <w:proofErr w:type="spellEnd"/>
      <w:r w:rsidRPr="00041778">
        <w:t xml:space="preserve"> and Voigt 2013; Ginsberg and </w:t>
      </w:r>
      <w:proofErr w:type="spellStart"/>
      <w:r w:rsidRPr="00041778">
        <w:t>Krasne</w:t>
      </w:r>
      <w:proofErr w:type="spellEnd"/>
      <w:r w:rsidRPr="00041778">
        <w:t xml:space="preserve"> 2019.</w:t>
      </w:r>
    </w:p>
  </w:footnote>
  <w:footnote w:id="282">
    <w:p w14:paraId="14B9E203" w14:textId="77777777" w:rsidR="0021184E" w:rsidRPr="00041778" w:rsidRDefault="0021184E" w:rsidP="0021184E">
      <w:pPr>
        <w:pStyle w:val="FootnoteText"/>
      </w:pPr>
      <w:r w:rsidRPr="00041778">
        <w:rPr>
          <w:rStyle w:val="FootnoteReference"/>
        </w:rPr>
        <w:footnoteRef/>
      </w:r>
      <w:r w:rsidRPr="00041778">
        <w:t xml:space="preserve"> Gervais 2021a; Hulls 2014.</w:t>
      </w:r>
    </w:p>
  </w:footnote>
  <w:footnote w:id="283">
    <w:p w14:paraId="3A205A0B"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Augoustakis</w:t>
      </w:r>
      <w:proofErr w:type="spellEnd"/>
      <w:r w:rsidRPr="00041778">
        <w:t xml:space="preserve"> 2021; </w:t>
      </w:r>
      <w:proofErr w:type="spellStart"/>
      <w:r w:rsidRPr="00041778">
        <w:t>Soerink</w:t>
      </w:r>
      <w:proofErr w:type="spellEnd"/>
      <w:r w:rsidRPr="00041778">
        <w:t xml:space="preserve"> 2014b.</w:t>
      </w:r>
    </w:p>
  </w:footnote>
  <w:footnote w:id="284">
    <w:p w14:paraId="062B2061" w14:textId="77777777" w:rsidR="0021184E" w:rsidRPr="00041778" w:rsidRDefault="0021184E" w:rsidP="0021184E">
      <w:pPr>
        <w:pStyle w:val="FootnoteText"/>
      </w:pPr>
      <w:r w:rsidRPr="00041778">
        <w:rPr>
          <w:rStyle w:val="FootnoteReference"/>
        </w:rPr>
        <w:footnoteRef/>
      </w:r>
      <w:r w:rsidRPr="00041778">
        <w:t xml:space="preserve"> Parkes 2021.</w:t>
      </w:r>
    </w:p>
  </w:footnote>
  <w:footnote w:id="285">
    <w:p w14:paraId="3F85EE8C" w14:textId="77777777" w:rsidR="0021184E" w:rsidRPr="00041778" w:rsidRDefault="0021184E" w:rsidP="0021184E">
      <w:pPr>
        <w:pStyle w:val="FootnoteText"/>
      </w:pPr>
      <w:r w:rsidRPr="00041778">
        <w:rPr>
          <w:rStyle w:val="FootnoteReference"/>
        </w:rPr>
        <w:footnoteRef/>
      </w:r>
      <w:r w:rsidRPr="00041778">
        <w:t xml:space="preserve"> Cowan 2021; </w:t>
      </w:r>
      <w:proofErr w:type="spellStart"/>
      <w:r w:rsidRPr="00041778">
        <w:t>Marinis</w:t>
      </w:r>
      <w:proofErr w:type="spellEnd"/>
      <w:r w:rsidRPr="00041778">
        <w:t xml:space="preserve"> 2021.</w:t>
      </w:r>
    </w:p>
  </w:footnote>
  <w:footnote w:id="286">
    <w:p w14:paraId="101D4B60"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Bessone</w:t>
      </w:r>
      <w:proofErr w:type="spellEnd"/>
      <w:r w:rsidRPr="00041778">
        <w:t xml:space="preserve"> 2014.</w:t>
      </w:r>
    </w:p>
  </w:footnote>
  <w:footnote w:id="287">
    <w:p w14:paraId="4EE16589" w14:textId="77777777" w:rsidR="0021184E" w:rsidRPr="00041778" w:rsidRDefault="0021184E" w:rsidP="0021184E">
      <w:pPr>
        <w:pStyle w:val="FootnoteText"/>
      </w:pPr>
      <w:r w:rsidRPr="00041778">
        <w:rPr>
          <w:rStyle w:val="FootnoteReference"/>
        </w:rPr>
        <w:footnoteRef/>
      </w:r>
      <w:r w:rsidRPr="00041778">
        <w:t xml:space="preserve"> Dewar 2020; Voigt 2015.</w:t>
      </w:r>
    </w:p>
  </w:footnote>
  <w:footnote w:id="288">
    <w:p w14:paraId="3801136F"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Lovatt</w:t>
      </w:r>
      <w:proofErr w:type="spellEnd"/>
      <w:r w:rsidRPr="00041778">
        <w:t xml:space="preserve"> 2020.</w:t>
      </w:r>
    </w:p>
  </w:footnote>
  <w:footnote w:id="289">
    <w:p w14:paraId="1C535AEC" w14:textId="77777777" w:rsidR="0021184E" w:rsidRPr="00041778" w:rsidRDefault="0021184E" w:rsidP="0021184E">
      <w:pPr>
        <w:pStyle w:val="FootnoteText"/>
      </w:pPr>
      <w:r w:rsidRPr="00041778">
        <w:rPr>
          <w:rStyle w:val="FootnoteReference"/>
        </w:rPr>
        <w:footnoteRef/>
      </w:r>
      <w:r w:rsidRPr="00041778">
        <w:t xml:space="preserve"> Gervais 2017b: xxxv, following </w:t>
      </w:r>
      <w:proofErr w:type="spellStart"/>
      <w:r w:rsidRPr="00041778">
        <w:t>Micozzi</w:t>
      </w:r>
      <w:proofErr w:type="spellEnd"/>
      <w:r w:rsidRPr="00041778">
        <w:t xml:space="preserve"> 2015.</w:t>
      </w:r>
    </w:p>
  </w:footnote>
  <w:footnote w:id="290">
    <w:p w14:paraId="44D3E228"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Micozzi</w:t>
      </w:r>
      <w:proofErr w:type="spellEnd"/>
      <w:r w:rsidRPr="00041778">
        <w:t xml:space="preserve"> 2020.</w:t>
      </w:r>
    </w:p>
  </w:footnote>
  <w:footnote w:id="291">
    <w:p w14:paraId="0F97EAE1" w14:textId="3643303E" w:rsidR="0021184E" w:rsidRPr="00041778" w:rsidRDefault="0021184E" w:rsidP="0021184E">
      <w:pPr>
        <w:pStyle w:val="FootnoteText"/>
      </w:pPr>
      <w:r w:rsidRPr="00041778">
        <w:rPr>
          <w:rStyle w:val="FootnoteReference"/>
        </w:rPr>
        <w:footnoteRef/>
      </w:r>
      <w:r w:rsidRPr="00041778">
        <w:t xml:space="preserve"> Marks 2013; Hulls 2013; </w:t>
      </w:r>
      <w:proofErr w:type="spellStart"/>
      <w:r w:rsidRPr="00041778">
        <w:t>Soerink</w:t>
      </w:r>
      <w:proofErr w:type="spellEnd"/>
      <w:r w:rsidRPr="00041778">
        <w:t xml:space="preserve"> 2013. </w:t>
      </w:r>
      <w:proofErr w:type="spellStart"/>
      <w:r w:rsidRPr="00041778">
        <w:t>Lovatt</w:t>
      </w:r>
      <w:proofErr w:type="spellEnd"/>
      <w:r w:rsidRPr="00041778">
        <w:t xml:space="preserve"> 2010 is an important predecessor to these chapters. Her provocatively reader-cent</w:t>
      </w:r>
      <w:r w:rsidR="00990508">
        <w:t>e</w:t>
      </w:r>
      <w:r w:rsidRPr="00041778">
        <w:t xml:space="preserve">red approach underscores the challenges and possibilities offered by exploring </w:t>
      </w:r>
      <w:proofErr w:type="spellStart"/>
      <w:r w:rsidRPr="00041778">
        <w:t>Silio</w:t>
      </w:r>
      <w:proofErr w:type="spellEnd"/>
      <w:r w:rsidRPr="00041778">
        <w:t>-Statian intertextuality: in deciding the direction or nature of a particular verbal echo, “we should look for readings which offer the most interesting story” (158).</w:t>
      </w:r>
    </w:p>
  </w:footnote>
  <w:footnote w:id="292">
    <w:p w14:paraId="521A851E" w14:textId="77777777" w:rsidR="0021184E" w:rsidRPr="00041778" w:rsidRDefault="0021184E" w:rsidP="0021184E">
      <w:pPr>
        <w:pStyle w:val="FootnoteText"/>
      </w:pPr>
      <w:r w:rsidRPr="00041778">
        <w:rPr>
          <w:rStyle w:val="FootnoteReference"/>
        </w:rPr>
        <w:footnoteRef/>
      </w:r>
      <w:r w:rsidRPr="00041778">
        <w:t xml:space="preserve"> Stover 2019; van der Schuur 2019; </w:t>
      </w:r>
      <w:proofErr w:type="spellStart"/>
      <w:r w:rsidRPr="00041778">
        <w:t>Bessone</w:t>
      </w:r>
      <w:proofErr w:type="spellEnd"/>
      <w:r w:rsidRPr="00041778">
        <w:t xml:space="preserve"> 2019.</w:t>
      </w:r>
    </w:p>
  </w:footnote>
  <w:footnote w:id="293">
    <w:p w14:paraId="5E719F65" w14:textId="77777777" w:rsidR="0021184E" w:rsidRPr="00041778" w:rsidRDefault="0021184E" w:rsidP="0021184E">
      <w:pPr>
        <w:pStyle w:val="FootnoteText"/>
      </w:pPr>
      <w:r w:rsidRPr="00041778">
        <w:rPr>
          <w:rStyle w:val="FootnoteReference"/>
        </w:rPr>
        <w:footnoteRef/>
      </w:r>
      <w:r w:rsidRPr="00041778">
        <w:t xml:space="preserve"> Anderson 2020.</w:t>
      </w:r>
    </w:p>
  </w:footnote>
  <w:footnote w:id="294">
    <w:p w14:paraId="47FCDB2E"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Berlincourt</w:t>
      </w:r>
      <w:proofErr w:type="spellEnd"/>
      <w:r w:rsidRPr="00041778">
        <w:t xml:space="preserve"> 2013.</w:t>
      </w:r>
    </w:p>
  </w:footnote>
  <w:footnote w:id="295">
    <w:p w14:paraId="4A71465B"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Comparetti</w:t>
      </w:r>
      <w:proofErr w:type="spellEnd"/>
      <w:r w:rsidRPr="00041778">
        <w:t xml:space="preserve"> 1872 and Wilson-Okamura 2010.</w:t>
      </w:r>
    </w:p>
  </w:footnote>
  <w:footnote w:id="296">
    <w:p w14:paraId="76A4F84F" w14:textId="77777777" w:rsidR="0021184E" w:rsidRPr="00041778" w:rsidRDefault="0021184E" w:rsidP="0021184E">
      <w:pPr>
        <w:pStyle w:val="FootnoteText"/>
      </w:pPr>
      <w:r w:rsidRPr="00041778">
        <w:rPr>
          <w:rStyle w:val="FootnoteReference"/>
        </w:rPr>
        <w:footnoteRef/>
      </w:r>
      <w:r w:rsidRPr="00041778">
        <w:t xml:space="preserve"> Gervais 2013; </w:t>
      </w:r>
      <w:proofErr w:type="spellStart"/>
      <w:r w:rsidRPr="00041778">
        <w:t>Noen</w:t>
      </w:r>
      <w:proofErr w:type="spellEnd"/>
      <w:r w:rsidRPr="00041778">
        <w:t xml:space="preserve"> 2019.</w:t>
      </w:r>
    </w:p>
  </w:footnote>
  <w:footnote w:id="297">
    <w:p w14:paraId="31D6D414"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Anderson 2020, 83–5.</w:t>
      </w:r>
    </w:p>
  </w:footnote>
  <w:footnote w:id="298">
    <w:p w14:paraId="1992D3F7"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Cf. </w:t>
      </w:r>
      <w:proofErr w:type="spellStart"/>
      <w:r w:rsidRPr="00041778">
        <w:rPr>
          <w:color w:val="000000"/>
          <w:sz w:val="20"/>
          <w:szCs w:val="20"/>
        </w:rPr>
        <w:t>Heslin</w:t>
      </w:r>
      <w:proofErr w:type="spellEnd"/>
      <w:r w:rsidRPr="00041778">
        <w:rPr>
          <w:color w:val="000000"/>
          <w:sz w:val="20"/>
          <w:szCs w:val="20"/>
        </w:rPr>
        <w:t xml:space="preserve"> 2005, xiii.</w:t>
      </w:r>
    </w:p>
  </w:footnote>
  <w:footnote w:id="299">
    <w:p w14:paraId="30DA7642"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Anderson 2020, 67–8; cf. Anderson 2009, 1.XIII; Hall et al. 2007–08, 3.207–8.</w:t>
      </w:r>
    </w:p>
  </w:footnote>
  <w:footnote w:id="300">
    <w:p w14:paraId="47F79F69"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Coleman 2003, 24. See also Mendelson 1999, 295 with bibliography, who also offers an early and sensitive reading of the poem through the lens of gender.</w:t>
      </w:r>
    </w:p>
  </w:footnote>
  <w:footnote w:id="301">
    <w:p w14:paraId="01AB6C65"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Hinds 1997, 199 = 1998, 136.</w:t>
      </w:r>
    </w:p>
  </w:footnote>
  <w:footnote w:id="302">
    <w:p w14:paraId="286A0BBA" w14:textId="77777777" w:rsidR="0021184E" w:rsidRPr="00041778" w:rsidRDefault="0021184E" w:rsidP="0021184E">
      <w:pPr>
        <w:rPr>
          <w:color w:val="000000"/>
          <w:sz w:val="20"/>
          <w:szCs w:val="20"/>
        </w:rPr>
      </w:pPr>
      <w:r w:rsidRPr="00041778">
        <w:rPr>
          <w:vertAlign w:val="superscript"/>
        </w:rPr>
        <w:footnoteRef/>
      </w:r>
      <w:proofErr w:type="spellStart"/>
      <w:r w:rsidRPr="00041778">
        <w:rPr>
          <w:color w:val="000000"/>
          <w:sz w:val="20"/>
          <w:szCs w:val="20"/>
        </w:rPr>
        <w:t>Aricò</w:t>
      </w:r>
      <w:proofErr w:type="spellEnd"/>
      <w:r w:rsidRPr="00041778">
        <w:rPr>
          <w:color w:val="000000"/>
          <w:sz w:val="20"/>
          <w:szCs w:val="20"/>
        </w:rPr>
        <w:t xml:space="preserve"> 1986 and the introduction to </w:t>
      </w:r>
      <w:proofErr w:type="spellStart"/>
      <w:r w:rsidRPr="00041778">
        <w:rPr>
          <w:color w:val="000000"/>
          <w:sz w:val="20"/>
          <w:szCs w:val="20"/>
        </w:rPr>
        <w:t>Méheust</w:t>
      </w:r>
      <w:proofErr w:type="spellEnd"/>
      <w:r w:rsidRPr="00041778">
        <w:rPr>
          <w:color w:val="000000"/>
          <w:sz w:val="20"/>
          <w:szCs w:val="20"/>
        </w:rPr>
        <w:t xml:space="preserve"> 1971 are notable exceptions.</w:t>
      </w:r>
    </w:p>
  </w:footnote>
  <w:footnote w:id="303">
    <w:p w14:paraId="0750986C"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A subversive reading was attempted by </w:t>
      </w:r>
      <w:proofErr w:type="spellStart"/>
      <w:r w:rsidRPr="00041778">
        <w:rPr>
          <w:color w:val="000000"/>
          <w:sz w:val="20"/>
          <w:szCs w:val="20"/>
        </w:rPr>
        <w:t>Benker</w:t>
      </w:r>
      <w:proofErr w:type="spellEnd"/>
      <w:r w:rsidRPr="00041778">
        <w:rPr>
          <w:color w:val="000000"/>
          <w:sz w:val="20"/>
          <w:szCs w:val="20"/>
        </w:rPr>
        <w:t xml:space="preserve"> 1987, but cf. Dewar 1988. </w:t>
      </w:r>
      <w:proofErr w:type="spellStart"/>
      <w:r w:rsidRPr="00041778">
        <w:rPr>
          <w:color w:val="000000"/>
          <w:sz w:val="20"/>
          <w:szCs w:val="20"/>
        </w:rPr>
        <w:t>Konstan</w:t>
      </w:r>
      <w:proofErr w:type="spellEnd"/>
      <w:r w:rsidRPr="00041778">
        <w:rPr>
          <w:color w:val="000000"/>
          <w:sz w:val="20"/>
          <w:szCs w:val="20"/>
        </w:rPr>
        <w:t xml:space="preserve"> 2016 is more cautious and successful.</w:t>
      </w:r>
    </w:p>
  </w:footnote>
  <w:footnote w:id="304">
    <w:p w14:paraId="39F4140B"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w:t>
      </w:r>
      <w:proofErr w:type="spellStart"/>
      <w:r w:rsidRPr="00041778">
        <w:rPr>
          <w:color w:val="000000"/>
          <w:sz w:val="20"/>
          <w:szCs w:val="20"/>
        </w:rPr>
        <w:t>Konstan</w:t>
      </w:r>
      <w:proofErr w:type="spellEnd"/>
      <w:r w:rsidRPr="00041778">
        <w:rPr>
          <w:color w:val="000000"/>
          <w:sz w:val="20"/>
          <w:szCs w:val="20"/>
        </w:rPr>
        <w:t xml:space="preserve"> 1997, 84–6.</w:t>
      </w:r>
    </w:p>
  </w:footnote>
  <w:footnote w:id="305">
    <w:p w14:paraId="63B1B54C"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w:t>
      </w:r>
      <w:proofErr w:type="spellStart"/>
      <w:r w:rsidRPr="00041778">
        <w:rPr>
          <w:color w:val="000000"/>
          <w:sz w:val="20"/>
          <w:szCs w:val="20"/>
        </w:rPr>
        <w:t>Fantham</w:t>
      </w:r>
      <w:proofErr w:type="spellEnd"/>
      <w:r w:rsidRPr="00041778">
        <w:rPr>
          <w:color w:val="000000"/>
          <w:sz w:val="20"/>
          <w:szCs w:val="20"/>
        </w:rPr>
        <w:t xml:space="preserve"> 1999 and 2003</w:t>
      </w:r>
      <w:r>
        <w:rPr>
          <w:color w:val="000000"/>
          <w:sz w:val="20"/>
          <w:szCs w:val="20"/>
        </w:rPr>
        <w:t>b</w:t>
      </w:r>
      <w:r w:rsidRPr="00041778">
        <w:rPr>
          <w:color w:val="000000"/>
          <w:sz w:val="20"/>
          <w:szCs w:val="20"/>
        </w:rPr>
        <w:t>.</w:t>
      </w:r>
    </w:p>
  </w:footnote>
  <w:footnote w:id="306">
    <w:p w14:paraId="33851381"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Hinds 1997, 199 = 1998, 136.</w:t>
      </w:r>
    </w:p>
  </w:footnote>
  <w:footnote w:id="307">
    <w:p w14:paraId="134A0F1D"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Hinds 1997 = 1998, 123–44, 2000; Rosati 1994, 5–61 = 1992.</w:t>
      </w:r>
    </w:p>
  </w:footnote>
  <w:footnote w:id="308">
    <w:p w14:paraId="1B327772" w14:textId="0CB1DB9A"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Dewar 2000, 302, whose review insightfully demonstrates how Slavitt</w:t>
      </w:r>
      <w:r w:rsidR="00050F90">
        <w:rPr>
          <w:color w:val="000000"/>
          <w:sz w:val="20"/>
          <w:szCs w:val="20"/>
        </w:rPr>
        <w:t>’</w:t>
      </w:r>
      <w:r w:rsidRPr="00041778">
        <w:rPr>
          <w:color w:val="000000"/>
          <w:sz w:val="20"/>
          <w:szCs w:val="20"/>
        </w:rPr>
        <w:t xml:space="preserve">s translation “tends to trivialize [Statius] and over-interpret [Claudian]…. committing </w:t>
      </w:r>
      <w:proofErr w:type="gramStart"/>
      <w:r w:rsidRPr="00041778">
        <w:rPr>
          <w:color w:val="000000"/>
          <w:sz w:val="20"/>
          <w:szCs w:val="20"/>
        </w:rPr>
        <w:t>both of the sins</w:t>
      </w:r>
      <w:proofErr w:type="gramEnd"/>
      <w:r w:rsidRPr="00041778">
        <w:rPr>
          <w:color w:val="000000"/>
          <w:sz w:val="20"/>
          <w:szCs w:val="20"/>
        </w:rPr>
        <w:t xml:space="preserve"> most common in contemporary criticism of classical literature.”</w:t>
      </w:r>
    </w:p>
  </w:footnote>
  <w:footnote w:id="309">
    <w:p w14:paraId="7A1D14D2"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As noted by </w:t>
      </w:r>
      <w:proofErr w:type="spellStart"/>
      <w:r w:rsidRPr="00041778">
        <w:rPr>
          <w:color w:val="000000"/>
          <w:sz w:val="20"/>
          <w:szCs w:val="20"/>
        </w:rPr>
        <w:t>Heslin</w:t>
      </w:r>
      <w:proofErr w:type="spellEnd"/>
      <w:r w:rsidRPr="00041778">
        <w:rPr>
          <w:color w:val="000000"/>
          <w:sz w:val="20"/>
          <w:szCs w:val="20"/>
        </w:rPr>
        <w:t xml:space="preserve"> 1998.</w:t>
      </w:r>
    </w:p>
  </w:footnote>
  <w:footnote w:id="310">
    <w:p w14:paraId="48B4B646" w14:textId="5807B92F"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There is a Teubner by </w:t>
      </w:r>
      <w:proofErr w:type="spellStart"/>
      <w:r w:rsidRPr="00041778">
        <w:rPr>
          <w:color w:val="000000"/>
          <w:sz w:val="20"/>
          <w:szCs w:val="20"/>
        </w:rPr>
        <w:t>Marastoni</w:t>
      </w:r>
      <w:proofErr w:type="spellEnd"/>
      <w:r w:rsidRPr="00041778">
        <w:rPr>
          <w:color w:val="000000"/>
          <w:sz w:val="20"/>
          <w:szCs w:val="20"/>
        </w:rPr>
        <w:t xml:space="preserve"> (1974), a </w:t>
      </w:r>
      <w:proofErr w:type="spellStart"/>
      <w:r w:rsidRPr="00041778">
        <w:rPr>
          <w:color w:val="000000"/>
          <w:sz w:val="20"/>
          <w:szCs w:val="20"/>
        </w:rPr>
        <w:t>Budé</w:t>
      </w:r>
      <w:proofErr w:type="spellEnd"/>
      <w:r w:rsidRPr="00041778">
        <w:rPr>
          <w:color w:val="000000"/>
          <w:sz w:val="20"/>
          <w:szCs w:val="20"/>
        </w:rPr>
        <w:t xml:space="preserve"> by </w:t>
      </w:r>
      <w:proofErr w:type="spellStart"/>
      <w:r w:rsidRPr="00041778">
        <w:rPr>
          <w:color w:val="000000"/>
          <w:sz w:val="20"/>
          <w:szCs w:val="20"/>
        </w:rPr>
        <w:t>Méheust</w:t>
      </w:r>
      <w:proofErr w:type="spellEnd"/>
      <w:r w:rsidRPr="00041778">
        <w:rPr>
          <w:color w:val="000000"/>
          <w:sz w:val="20"/>
          <w:szCs w:val="20"/>
        </w:rPr>
        <w:t xml:space="preserve"> (1971), and a CUP edition with commentary by </w:t>
      </w:r>
      <w:proofErr w:type="spellStart"/>
      <w:r w:rsidRPr="00041778">
        <w:rPr>
          <w:color w:val="000000"/>
          <w:sz w:val="20"/>
          <w:szCs w:val="20"/>
        </w:rPr>
        <w:t>Dilke</w:t>
      </w:r>
      <w:proofErr w:type="spellEnd"/>
      <w:r w:rsidRPr="00041778">
        <w:rPr>
          <w:color w:val="000000"/>
          <w:sz w:val="20"/>
          <w:szCs w:val="20"/>
        </w:rPr>
        <w:t xml:space="preserve"> (1954, reissued in 2005). The OCT by Garrod (1906) is now out of date. Translations include a German version by </w:t>
      </w:r>
      <w:proofErr w:type="spellStart"/>
      <w:r w:rsidRPr="00041778">
        <w:rPr>
          <w:color w:val="000000"/>
          <w:sz w:val="20"/>
          <w:szCs w:val="20"/>
        </w:rPr>
        <w:t>Rupprecht</w:t>
      </w:r>
      <w:proofErr w:type="spellEnd"/>
      <w:r w:rsidRPr="00041778">
        <w:rPr>
          <w:color w:val="000000"/>
          <w:sz w:val="20"/>
          <w:szCs w:val="20"/>
        </w:rPr>
        <w:t xml:space="preserve"> (1984) and an Italian translation of Statius</w:t>
      </w:r>
      <w:r w:rsidR="00050F90">
        <w:rPr>
          <w:color w:val="000000"/>
          <w:sz w:val="20"/>
          <w:szCs w:val="20"/>
        </w:rPr>
        <w:t>’</w:t>
      </w:r>
      <w:r w:rsidRPr="00041778">
        <w:rPr>
          <w:color w:val="000000"/>
          <w:sz w:val="20"/>
          <w:szCs w:val="20"/>
        </w:rPr>
        <w:t xml:space="preserve"> </w:t>
      </w:r>
      <w:r w:rsidRPr="00041778">
        <w:rPr>
          <w:i/>
          <w:color w:val="000000"/>
          <w:sz w:val="20"/>
          <w:szCs w:val="20"/>
        </w:rPr>
        <w:t>opera</w:t>
      </w:r>
      <w:r w:rsidRPr="00041778">
        <w:rPr>
          <w:color w:val="000000"/>
          <w:sz w:val="20"/>
          <w:szCs w:val="20"/>
        </w:rPr>
        <w:t xml:space="preserve"> by </w:t>
      </w:r>
      <w:proofErr w:type="spellStart"/>
      <w:r w:rsidRPr="00041778">
        <w:rPr>
          <w:color w:val="000000"/>
          <w:sz w:val="20"/>
          <w:szCs w:val="20"/>
        </w:rPr>
        <w:t>Traglia</w:t>
      </w:r>
      <w:proofErr w:type="spellEnd"/>
      <w:r w:rsidRPr="00041778">
        <w:rPr>
          <w:color w:val="000000"/>
          <w:sz w:val="20"/>
          <w:szCs w:val="20"/>
        </w:rPr>
        <w:t xml:space="preserve"> and </w:t>
      </w:r>
      <w:proofErr w:type="spellStart"/>
      <w:r w:rsidRPr="00041778">
        <w:rPr>
          <w:color w:val="000000"/>
          <w:sz w:val="20"/>
          <w:szCs w:val="20"/>
        </w:rPr>
        <w:t>Aricò</w:t>
      </w:r>
      <w:proofErr w:type="spellEnd"/>
      <w:r w:rsidRPr="00041778">
        <w:rPr>
          <w:color w:val="000000"/>
          <w:sz w:val="20"/>
          <w:szCs w:val="20"/>
        </w:rPr>
        <w:t xml:space="preserve"> (1980). The only reliable English translations of the twentieth century was </w:t>
      </w:r>
      <w:proofErr w:type="spellStart"/>
      <w:r w:rsidRPr="00041778">
        <w:rPr>
          <w:color w:val="000000"/>
          <w:sz w:val="20"/>
          <w:szCs w:val="20"/>
        </w:rPr>
        <w:t>Mozley</w:t>
      </w:r>
      <w:r w:rsidR="00050F90">
        <w:rPr>
          <w:color w:val="000000"/>
          <w:sz w:val="20"/>
          <w:szCs w:val="20"/>
        </w:rPr>
        <w:t>’</w:t>
      </w:r>
      <w:r w:rsidRPr="00041778">
        <w:rPr>
          <w:color w:val="000000"/>
          <w:sz w:val="20"/>
          <w:szCs w:val="20"/>
        </w:rPr>
        <w:t>s</w:t>
      </w:r>
      <w:proofErr w:type="spellEnd"/>
      <w:r w:rsidRPr="00041778">
        <w:rPr>
          <w:color w:val="000000"/>
          <w:sz w:val="20"/>
          <w:szCs w:val="20"/>
        </w:rPr>
        <w:t xml:space="preserve"> 1928 Loeb edition.</w:t>
      </w:r>
    </w:p>
  </w:footnote>
  <w:footnote w:id="311">
    <w:p w14:paraId="57C16A2E"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Dilke</w:t>
      </w:r>
      <w:proofErr w:type="spellEnd"/>
      <w:r w:rsidRPr="00041778">
        <w:t xml:space="preserve"> 2005, with a new introduction by Robert Cowan.</w:t>
      </w:r>
    </w:p>
  </w:footnote>
  <w:footnote w:id="312">
    <w:p w14:paraId="32133CE1" w14:textId="77777777" w:rsidR="0021184E" w:rsidRPr="00387383" w:rsidRDefault="0021184E" w:rsidP="0021184E">
      <w:pPr>
        <w:pStyle w:val="FootnoteText"/>
        <w:rPr>
          <w:lang w:val="it-IT"/>
        </w:rPr>
      </w:pPr>
      <w:r w:rsidRPr="00041778">
        <w:rPr>
          <w:rStyle w:val="FootnoteReference"/>
        </w:rPr>
        <w:footnoteRef/>
      </w:r>
      <w:r w:rsidRPr="00387383">
        <w:rPr>
          <w:lang w:val="it-IT"/>
        </w:rPr>
        <w:t xml:space="preserve"> Ripoll and </w:t>
      </w:r>
      <w:proofErr w:type="spellStart"/>
      <w:r w:rsidRPr="00387383">
        <w:rPr>
          <w:lang w:val="it-IT"/>
        </w:rPr>
        <w:t>Soubiran</w:t>
      </w:r>
      <w:proofErr w:type="spellEnd"/>
      <w:r w:rsidRPr="00387383">
        <w:rPr>
          <w:lang w:val="it-IT"/>
        </w:rPr>
        <w:t xml:space="preserve"> 2008; Uccellini 2012; Nuzzo 2012.</w:t>
      </w:r>
    </w:p>
  </w:footnote>
  <w:footnote w:id="313">
    <w:p w14:paraId="2713593C" w14:textId="77777777" w:rsidR="0021184E" w:rsidRPr="00041778" w:rsidRDefault="0021184E" w:rsidP="0021184E">
      <w:pPr>
        <w:pStyle w:val="FootnoteText"/>
      </w:pPr>
      <w:r w:rsidRPr="00041778">
        <w:rPr>
          <w:rStyle w:val="FootnoteReference"/>
        </w:rPr>
        <w:footnoteRef/>
      </w:r>
      <w:r w:rsidRPr="00041778">
        <w:t xml:space="preserve"> Shackleton Bailey 2003, 2.7–8.</w:t>
      </w:r>
    </w:p>
  </w:footnote>
  <w:footnote w:id="314">
    <w:p w14:paraId="2C530FF1" w14:textId="77777777" w:rsidR="0021184E" w:rsidRPr="00041778" w:rsidRDefault="0021184E" w:rsidP="0021184E">
      <w:pPr>
        <w:rPr>
          <w:sz w:val="20"/>
          <w:szCs w:val="20"/>
        </w:rPr>
      </w:pPr>
      <w:r w:rsidRPr="00041778">
        <w:rPr>
          <w:vertAlign w:val="superscript"/>
        </w:rPr>
        <w:footnoteRef/>
      </w:r>
      <w:r w:rsidRPr="00041778">
        <w:rPr>
          <w:sz w:val="20"/>
          <w:szCs w:val="20"/>
        </w:rPr>
        <w:t xml:space="preserve"> </w:t>
      </w:r>
      <w:proofErr w:type="spellStart"/>
      <w:r w:rsidRPr="00041778">
        <w:rPr>
          <w:sz w:val="20"/>
          <w:szCs w:val="20"/>
        </w:rPr>
        <w:t>Dilke</w:t>
      </w:r>
      <w:proofErr w:type="spellEnd"/>
      <w:r w:rsidRPr="00041778">
        <w:rPr>
          <w:sz w:val="20"/>
          <w:szCs w:val="20"/>
        </w:rPr>
        <w:t xml:space="preserve"> 1954 and </w:t>
      </w:r>
      <w:proofErr w:type="spellStart"/>
      <w:r w:rsidRPr="00041778">
        <w:rPr>
          <w:sz w:val="20"/>
          <w:szCs w:val="20"/>
        </w:rPr>
        <w:t>Méheust</w:t>
      </w:r>
      <w:proofErr w:type="spellEnd"/>
      <w:r w:rsidRPr="00041778">
        <w:rPr>
          <w:sz w:val="20"/>
          <w:szCs w:val="20"/>
        </w:rPr>
        <w:t xml:space="preserve"> 1971 argue for a P and Ω branch with contamination between the two; </w:t>
      </w:r>
      <w:proofErr w:type="spellStart"/>
      <w:r w:rsidRPr="00041778">
        <w:rPr>
          <w:sz w:val="20"/>
          <w:szCs w:val="20"/>
        </w:rPr>
        <w:t>Marastoni</w:t>
      </w:r>
      <w:proofErr w:type="spellEnd"/>
      <w:r w:rsidRPr="00041778">
        <w:rPr>
          <w:sz w:val="20"/>
          <w:szCs w:val="20"/>
        </w:rPr>
        <w:t xml:space="preserve"> 1974 argues that P is the ancestor (through a lost intermediate) of the other six manuscripts.</w:t>
      </w:r>
    </w:p>
  </w:footnote>
  <w:footnote w:id="315">
    <w:p w14:paraId="09974C6C"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Reeve 1983b, 397.</w:t>
      </w:r>
    </w:p>
  </w:footnote>
  <w:footnote w:id="316">
    <w:p w14:paraId="0C5B83BC" w14:textId="41E649A4"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Anglophone readers, who must still rely on </w:t>
      </w:r>
      <w:proofErr w:type="spellStart"/>
      <w:r w:rsidRPr="00041778">
        <w:rPr>
          <w:color w:val="000000"/>
          <w:sz w:val="20"/>
          <w:szCs w:val="20"/>
        </w:rPr>
        <w:t>Dilke</w:t>
      </w:r>
      <w:r w:rsidR="00050F90">
        <w:rPr>
          <w:color w:val="000000"/>
          <w:sz w:val="20"/>
          <w:szCs w:val="20"/>
        </w:rPr>
        <w:t>’</w:t>
      </w:r>
      <w:r w:rsidRPr="00041778">
        <w:rPr>
          <w:color w:val="000000"/>
          <w:sz w:val="20"/>
          <w:szCs w:val="20"/>
        </w:rPr>
        <w:t>s</w:t>
      </w:r>
      <w:proofErr w:type="spellEnd"/>
      <w:r w:rsidRPr="00041778">
        <w:rPr>
          <w:color w:val="000000"/>
          <w:sz w:val="20"/>
          <w:szCs w:val="20"/>
        </w:rPr>
        <w:t xml:space="preserve"> old philological commentary, eagerly await the new commentary that has been announced by Charles McNelis.</w:t>
      </w:r>
    </w:p>
  </w:footnote>
  <w:footnote w:id="317">
    <w:p w14:paraId="2DD97520"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Heslin</w:t>
      </w:r>
      <w:proofErr w:type="spellEnd"/>
      <w:r w:rsidRPr="00041778">
        <w:t xml:space="preserve"> 2005.</w:t>
      </w:r>
    </w:p>
  </w:footnote>
  <w:footnote w:id="318">
    <w:p w14:paraId="0A6F1E73"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This thesis was picked up by </w:t>
      </w:r>
      <w:proofErr w:type="spellStart"/>
      <w:r w:rsidRPr="00041778">
        <w:rPr>
          <w:color w:val="000000"/>
          <w:sz w:val="20"/>
          <w:szCs w:val="20"/>
        </w:rPr>
        <w:t>Ganiban</w:t>
      </w:r>
      <w:proofErr w:type="spellEnd"/>
      <w:r w:rsidRPr="00041778">
        <w:rPr>
          <w:color w:val="000000"/>
          <w:sz w:val="20"/>
          <w:szCs w:val="20"/>
        </w:rPr>
        <w:t xml:space="preserve"> 2015 and McAuley 2016, and partly rejected by McNelis 2009.</w:t>
      </w:r>
    </w:p>
  </w:footnote>
  <w:footnote w:id="319">
    <w:p w14:paraId="63EFE2BD" w14:textId="7BBC452D" w:rsidR="0021184E" w:rsidRPr="00A33D5C" w:rsidRDefault="0021184E" w:rsidP="0021184E">
      <w:pPr>
        <w:rPr>
          <w:color w:val="000000"/>
          <w:sz w:val="20"/>
          <w:szCs w:val="20"/>
        </w:rPr>
      </w:pPr>
      <w:r w:rsidRPr="00041778">
        <w:rPr>
          <w:vertAlign w:val="superscript"/>
        </w:rPr>
        <w:footnoteRef/>
      </w:r>
      <w:r w:rsidRPr="00041778">
        <w:rPr>
          <w:color w:val="000000"/>
          <w:sz w:val="20"/>
          <w:szCs w:val="20"/>
        </w:rPr>
        <w:t xml:space="preserve"> </w:t>
      </w:r>
      <w:proofErr w:type="spellStart"/>
      <w:r w:rsidRPr="00041778">
        <w:rPr>
          <w:color w:val="000000"/>
          <w:sz w:val="20"/>
          <w:szCs w:val="20"/>
        </w:rPr>
        <w:t>Heslin</w:t>
      </w:r>
      <w:proofErr w:type="spellEnd"/>
      <w:r w:rsidRPr="00041778">
        <w:rPr>
          <w:color w:val="000000"/>
          <w:sz w:val="20"/>
          <w:szCs w:val="20"/>
        </w:rPr>
        <w:t xml:space="preserve"> 2005, 66. We may compare Jamie Masters</w:t>
      </w:r>
      <w:r w:rsidR="00050F90">
        <w:rPr>
          <w:color w:val="000000"/>
          <w:sz w:val="20"/>
          <w:szCs w:val="20"/>
        </w:rPr>
        <w:t>’</w:t>
      </w:r>
      <w:r w:rsidRPr="00041778">
        <w:rPr>
          <w:color w:val="000000"/>
          <w:sz w:val="20"/>
          <w:szCs w:val="20"/>
        </w:rPr>
        <w:t xml:space="preserve"> argument that Lucan</w:t>
      </w:r>
      <w:r w:rsidR="00050F90">
        <w:rPr>
          <w:color w:val="000000"/>
          <w:sz w:val="20"/>
          <w:szCs w:val="20"/>
        </w:rPr>
        <w:t>’</w:t>
      </w:r>
      <w:r w:rsidRPr="00041778">
        <w:rPr>
          <w:color w:val="000000"/>
          <w:sz w:val="20"/>
          <w:szCs w:val="20"/>
        </w:rPr>
        <w:t>s poem is deliberately incomplete</w:t>
      </w:r>
      <w:r>
        <w:rPr>
          <w:color w:val="000000"/>
          <w:sz w:val="20"/>
          <w:szCs w:val="20"/>
        </w:rPr>
        <w:t xml:space="preserve"> (see above, </w:t>
      </w:r>
      <w:r w:rsidR="0043720E" w:rsidRPr="0043720E">
        <w:rPr>
          <w:color w:val="000000"/>
          <w:sz w:val="20"/>
          <w:szCs w:val="20"/>
          <w:highlight w:val="yellow"/>
        </w:rPr>
        <w:t>§2.4</w:t>
      </w:r>
      <w:r>
        <w:rPr>
          <w:color w:val="000000"/>
          <w:sz w:val="20"/>
          <w:szCs w:val="20"/>
        </w:rPr>
        <w:t xml:space="preserve">); for the </w:t>
      </w:r>
      <w:proofErr w:type="spellStart"/>
      <w:r w:rsidRPr="00A33D5C">
        <w:rPr>
          <w:i/>
          <w:iCs/>
          <w:color w:val="000000"/>
          <w:sz w:val="20"/>
          <w:szCs w:val="20"/>
        </w:rPr>
        <w:t>Achilleid</w:t>
      </w:r>
      <w:proofErr w:type="spellEnd"/>
      <w:r>
        <w:rPr>
          <w:color w:val="000000"/>
          <w:sz w:val="20"/>
          <w:szCs w:val="20"/>
        </w:rPr>
        <w:t xml:space="preserve"> as “a down payment against future patronage,” </w:t>
      </w:r>
      <w:proofErr w:type="spellStart"/>
      <w:r>
        <w:rPr>
          <w:color w:val="000000"/>
          <w:sz w:val="20"/>
          <w:szCs w:val="20"/>
        </w:rPr>
        <w:t>Heslin</w:t>
      </w:r>
      <w:proofErr w:type="spellEnd"/>
      <w:r>
        <w:rPr>
          <w:color w:val="000000"/>
          <w:sz w:val="20"/>
          <w:szCs w:val="20"/>
        </w:rPr>
        <w:t xml:space="preserve"> (p. 66) compares </w:t>
      </w:r>
      <w:proofErr w:type="spellStart"/>
      <w:r>
        <w:rPr>
          <w:color w:val="000000"/>
          <w:sz w:val="20"/>
          <w:szCs w:val="20"/>
        </w:rPr>
        <w:t>Barchiesi</w:t>
      </w:r>
      <w:r w:rsidR="00050F90">
        <w:rPr>
          <w:color w:val="000000"/>
          <w:sz w:val="20"/>
          <w:szCs w:val="20"/>
        </w:rPr>
        <w:t>’</w:t>
      </w:r>
      <w:r>
        <w:rPr>
          <w:color w:val="000000"/>
          <w:sz w:val="20"/>
          <w:szCs w:val="20"/>
        </w:rPr>
        <w:t>s</w:t>
      </w:r>
      <w:proofErr w:type="spellEnd"/>
      <w:r>
        <w:rPr>
          <w:color w:val="000000"/>
          <w:sz w:val="20"/>
          <w:szCs w:val="20"/>
        </w:rPr>
        <w:t xml:space="preserve"> similar argument about Ovid</w:t>
      </w:r>
      <w:r w:rsidR="00050F90">
        <w:rPr>
          <w:color w:val="000000"/>
          <w:sz w:val="20"/>
          <w:szCs w:val="20"/>
        </w:rPr>
        <w:t>’</w:t>
      </w:r>
      <w:r>
        <w:rPr>
          <w:color w:val="000000"/>
          <w:sz w:val="20"/>
          <w:szCs w:val="20"/>
        </w:rPr>
        <w:t xml:space="preserve">s </w:t>
      </w:r>
      <w:r>
        <w:rPr>
          <w:i/>
          <w:iCs/>
          <w:color w:val="000000"/>
          <w:sz w:val="20"/>
          <w:szCs w:val="20"/>
        </w:rPr>
        <w:t>Fasti</w:t>
      </w:r>
      <w:r>
        <w:rPr>
          <w:color w:val="000000"/>
          <w:sz w:val="20"/>
          <w:szCs w:val="20"/>
        </w:rPr>
        <w:t xml:space="preserve"> (</w:t>
      </w:r>
      <w:r w:rsidRPr="00041778">
        <w:rPr>
          <w:color w:val="000000"/>
          <w:sz w:val="20"/>
          <w:szCs w:val="20"/>
        </w:rPr>
        <w:t>1997,</w:t>
      </w:r>
      <w:r>
        <w:rPr>
          <w:color w:val="000000"/>
          <w:sz w:val="20"/>
          <w:szCs w:val="20"/>
        </w:rPr>
        <w:t xml:space="preserve"> 259–62)</w:t>
      </w:r>
    </w:p>
  </w:footnote>
  <w:footnote w:id="320">
    <w:p w14:paraId="04DA5903"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Chinn 2013; </w:t>
      </w:r>
      <w:proofErr w:type="spellStart"/>
      <w:r w:rsidRPr="00041778">
        <w:rPr>
          <w:color w:val="000000"/>
          <w:sz w:val="20"/>
          <w:szCs w:val="20"/>
        </w:rPr>
        <w:t>Micozzi</w:t>
      </w:r>
      <w:proofErr w:type="spellEnd"/>
      <w:r w:rsidRPr="00041778">
        <w:rPr>
          <w:color w:val="000000"/>
          <w:sz w:val="20"/>
          <w:szCs w:val="20"/>
        </w:rPr>
        <w:t xml:space="preserve"> 2007a; </w:t>
      </w:r>
      <w:proofErr w:type="spellStart"/>
      <w:r w:rsidRPr="00041778">
        <w:rPr>
          <w:color w:val="000000"/>
          <w:sz w:val="20"/>
          <w:szCs w:val="20"/>
        </w:rPr>
        <w:t>Sanna</w:t>
      </w:r>
      <w:proofErr w:type="spellEnd"/>
      <w:r w:rsidRPr="00041778">
        <w:rPr>
          <w:color w:val="000000"/>
          <w:sz w:val="20"/>
          <w:szCs w:val="20"/>
        </w:rPr>
        <w:t xml:space="preserve"> 2007. See also Davis 2006. Chinn 2015 is Ovidian in its exploration of complex visuality.</w:t>
      </w:r>
    </w:p>
  </w:footnote>
  <w:footnote w:id="321">
    <w:p w14:paraId="47956E3A" w14:textId="77777777" w:rsidR="0021184E" w:rsidRPr="00160677" w:rsidRDefault="0021184E" w:rsidP="0021184E">
      <w:pPr>
        <w:pStyle w:val="FootnoteText"/>
        <w:rPr>
          <w:lang w:val="it-IT"/>
        </w:rPr>
      </w:pPr>
      <w:r w:rsidRPr="00041778">
        <w:rPr>
          <w:rStyle w:val="FootnoteReference"/>
        </w:rPr>
        <w:footnoteRef/>
      </w:r>
      <w:r w:rsidRPr="00160677">
        <w:rPr>
          <w:lang w:val="it-IT"/>
        </w:rPr>
        <w:t xml:space="preserve"> </w:t>
      </w:r>
      <w:proofErr w:type="spellStart"/>
      <w:r w:rsidRPr="00160677">
        <w:rPr>
          <w:lang w:val="it-IT"/>
        </w:rPr>
        <w:t>Econimo</w:t>
      </w:r>
      <w:proofErr w:type="spellEnd"/>
      <w:r w:rsidRPr="00160677">
        <w:rPr>
          <w:lang w:val="it-IT"/>
        </w:rPr>
        <w:t xml:space="preserve"> 2021.</w:t>
      </w:r>
    </w:p>
  </w:footnote>
  <w:footnote w:id="322">
    <w:p w14:paraId="4AB2925E" w14:textId="77777777" w:rsidR="0021184E" w:rsidRPr="00387383" w:rsidRDefault="0021184E" w:rsidP="0021184E">
      <w:pPr>
        <w:rPr>
          <w:color w:val="000000"/>
          <w:sz w:val="20"/>
          <w:szCs w:val="20"/>
          <w:lang w:val="it-IT"/>
        </w:rPr>
      </w:pPr>
      <w:r w:rsidRPr="00041778">
        <w:rPr>
          <w:vertAlign w:val="superscript"/>
        </w:rPr>
        <w:footnoteRef/>
      </w:r>
      <w:r w:rsidRPr="00387383">
        <w:rPr>
          <w:color w:val="000000"/>
          <w:sz w:val="20"/>
          <w:szCs w:val="20"/>
          <w:lang w:val="it-IT"/>
        </w:rPr>
        <w:t xml:space="preserve"> Fantuzzi 2012; </w:t>
      </w:r>
      <w:proofErr w:type="spellStart"/>
      <w:r w:rsidRPr="00387383">
        <w:rPr>
          <w:color w:val="000000"/>
          <w:sz w:val="20"/>
          <w:szCs w:val="20"/>
          <w:lang w:val="it-IT"/>
        </w:rPr>
        <w:t>see</w:t>
      </w:r>
      <w:proofErr w:type="spellEnd"/>
      <w:r w:rsidRPr="00387383">
        <w:rPr>
          <w:color w:val="000000"/>
          <w:sz w:val="20"/>
          <w:szCs w:val="20"/>
          <w:lang w:val="it-IT"/>
        </w:rPr>
        <w:t xml:space="preserve"> </w:t>
      </w:r>
      <w:proofErr w:type="spellStart"/>
      <w:r w:rsidRPr="00387383">
        <w:rPr>
          <w:color w:val="000000"/>
          <w:sz w:val="20"/>
          <w:szCs w:val="20"/>
          <w:lang w:val="it-IT"/>
        </w:rPr>
        <w:t>also</w:t>
      </w:r>
      <w:proofErr w:type="spellEnd"/>
      <w:r w:rsidRPr="00387383">
        <w:rPr>
          <w:color w:val="000000"/>
          <w:sz w:val="20"/>
          <w:szCs w:val="20"/>
          <w:lang w:val="it-IT"/>
        </w:rPr>
        <w:t xml:space="preserve"> Fantuzzi 2013.</w:t>
      </w:r>
    </w:p>
  </w:footnote>
  <w:footnote w:id="323">
    <w:p w14:paraId="3FA5FE2F" w14:textId="77777777" w:rsidR="0021184E" w:rsidRPr="00160677" w:rsidRDefault="0021184E" w:rsidP="0021184E">
      <w:pPr>
        <w:pStyle w:val="FootnoteText"/>
      </w:pPr>
      <w:r w:rsidRPr="00041778">
        <w:rPr>
          <w:rStyle w:val="FootnoteReference"/>
        </w:rPr>
        <w:footnoteRef/>
      </w:r>
      <w:r w:rsidRPr="00160677">
        <w:t xml:space="preserve"> McNelis 2015, 2020.</w:t>
      </w:r>
    </w:p>
  </w:footnote>
  <w:footnote w:id="324">
    <w:p w14:paraId="5E152957"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Fantham</w:t>
      </w:r>
      <w:proofErr w:type="spellEnd"/>
      <w:r w:rsidRPr="00041778">
        <w:t xml:space="preserve"> 2011, reprinting </w:t>
      </w:r>
      <w:proofErr w:type="spellStart"/>
      <w:r w:rsidRPr="00041778">
        <w:t>Fantham</w:t>
      </w:r>
      <w:proofErr w:type="spellEnd"/>
      <w:r w:rsidRPr="00041778">
        <w:t xml:space="preserve"> 1979.</w:t>
      </w:r>
    </w:p>
  </w:footnote>
  <w:footnote w:id="325">
    <w:p w14:paraId="6CDFC765"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w:t>
      </w:r>
      <w:proofErr w:type="spellStart"/>
      <w:r w:rsidRPr="00041778">
        <w:rPr>
          <w:color w:val="000000"/>
          <w:sz w:val="20"/>
          <w:szCs w:val="20"/>
        </w:rPr>
        <w:t>Kozák</w:t>
      </w:r>
      <w:proofErr w:type="spellEnd"/>
      <w:r w:rsidRPr="00041778">
        <w:rPr>
          <w:color w:val="000000"/>
          <w:sz w:val="20"/>
          <w:szCs w:val="20"/>
        </w:rPr>
        <w:t xml:space="preserve"> 2016; Myers 2015, 180 n. 3, citing Hinds 1998, 141.</w:t>
      </w:r>
    </w:p>
  </w:footnote>
  <w:footnote w:id="326">
    <w:p w14:paraId="5FF150E5" w14:textId="77777777" w:rsidR="0021184E" w:rsidRPr="00041778" w:rsidRDefault="0021184E" w:rsidP="0021184E">
      <w:pPr>
        <w:pStyle w:val="FootnoteText"/>
      </w:pPr>
      <w:r w:rsidRPr="00041778">
        <w:rPr>
          <w:rStyle w:val="FootnoteReference"/>
        </w:rPr>
        <w:footnoteRef/>
      </w:r>
      <w:r w:rsidRPr="00041778">
        <w:t xml:space="preserve"> Keith 2017.</w:t>
      </w:r>
    </w:p>
  </w:footnote>
  <w:footnote w:id="327">
    <w:p w14:paraId="47B94DEA" w14:textId="77777777" w:rsidR="0021184E" w:rsidRPr="00041778" w:rsidRDefault="0021184E" w:rsidP="0021184E">
      <w:pPr>
        <w:pStyle w:val="FootnoteText"/>
      </w:pPr>
      <w:r w:rsidRPr="00041778">
        <w:rPr>
          <w:rStyle w:val="FootnoteReference"/>
        </w:rPr>
        <w:footnoteRef/>
      </w:r>
      <w:r w:rsidRPr="00041778">
        <w:t xml:space="preserve"> Parkes 2009a; </w:t>
      </w:r>
      <w:proofErr w:type="spellStart"/>
      <w:r w:rsidRPr="00041778">
        <w:t>Perutelli</w:t>
      </w:r>
      <w:proofErr w:type="spellEnd"/>
      <w:r w:rsidRPr="00041778">
        <w:t xml:space="preserve"> 2006; Ripoll 2014, 2015.</w:t>
      </w:r>
    </w:p>
  </w:footnote>
  <w:footnote w:id="328">
    <w:p w14:paraId="2AEED2FD"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w:t>
      </w:r>
      <w:proofErr w:type="spellStart"/>
      <w:r w:rsidRPr="00041778">
        <w:rPr>
          <w:color w:val="000000"/>
          <w:sz w:val="20"/>
          <w:szCs w:val="20"/>
        </w:rPr>
        <w:t>Sfyroeras</w:t>
      </w:r>
      <w:proofErr w:type="spellEnd"/>
      <w:r w:rsidRPr="00041778">
        <w:rPr>
          <w:color w:val="000000"/>
          <w:sz w:val="20"/>
          <w:szCs w:val="20"/>
        </w:rPr>
        <w:t xml:space="preserve"> 2014; </w:t>
      </w:r>
      <w:proofErr w:type="spellStart"/>
      <w:r w:rsidRPr="00041778">
        <w:rPr>
          <w:color w:val="000000"/>
          <w:sz w:val="20"/>
          <w:szCs w:val="20"/>
        </w:rPr>
        <w:t>Taisne</w:t>
      </w:r>
      <w:proofErr w:type="spellEnd"/>
      <w:r w:rsidRPr="00041778">
        <w:rPr>
          <w:color w:val="000000"/>
          <w:sz w:val="20"/>
          <w:szCs w:val="20"/>
        </w:rPr>
        <w:t xml:space="preserve"> 2008. As </w:t>
      </w:r>
      <w:proofErr w:type="spellStart"/>
      <w:r w:rsidRPr="00041778">
        <w:rPr>
          <w:color w:val="000000"/>
          <w:sz w:val="20"/>
          <w:szCs w:val="20"/>
        </w:rPr>
        <w:t>Sfyroeras</w:t>
      </w:r>
      <w:proofErr w:type="spellEnd"/>
      <w:r w:rsidRPr="00041778">
        <w:rPr>
          <w:color w:val="000000"/>
          <w:sz w:val="20"/>
          <w:szCs w:val="20"/>
        </w:rPr>
        <w:t xml:space="preserve"> notes, Statius himself may have deterred work on Homeric intertextuality by promising to work around and fill in the gaps of the Iliadic Achilles (</w:t>
      </w:r>
      <w:r w:rsidRPr="00041778">
        <w:rPr>
          <w:i/>
          <w:color w:val="000000"/>
          <w:sz w:val="20"/>
          <w:szCs w:val="20"/>
        </w:rPr>
        <w:t>Ach.</w:t>
      </w:r>
      <w:r w:rsidRPr="00041778">
        <w:rPr>
          <w:color w:val="000000"/>
          <w:sz w:val="20"/>
          <w:szCs w:val="20"/>
        </w:rPr>
        <w:t xml:space="preserve"> 1.3–7).</w:t>
      </w:r>
    </w:p>
  </w:footnote>
  <w:footnote w:id="329">
    <w:p w14:paraId="27210A9B"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Kozák</w:t>
      </w:r>
      <w:proofErr w:type="spellEnd"/>
      <w:r w:rsidRPr="00041778">
        <w:t xml:space="preserve"> 2019.</w:t>
      </w:r>
    </w:p>
  </w:footnote>
  <w:footnote w:id="330">
    <w:p w14:paraId="39A095DB"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Ripoll 2019, echoing a similar reading of the divine council in </w:t>
      </w:r>
      <w:proofErr w:type="spellStart"/>
      <w:r w:rsidRPr="00041778">
        <w:rPr>
          <w:i/>
          <w:color w:val="000000"/>
          <w:sz w:val="20"/>
          <w:szCs w:val="20"/>
        </w:rPr>
        <w:t>Theb</w:t>
      </w:r>
      <w:proofErr w:type="spellEnd"/>
      <w:r w:rsidRPr="00041778">
        <w:rPr>
          <w:i/>
          <w:color w:val="000000"/>
          <w:sz w:val="20"/>
          <w:szCs w:val="20"/>
        </w:rPr>
        <w:t>.</w:t>
      </w:r>
      <w:r w:rsidRPr="00041778">
        <w:rPr>
          <w:color w:val="000000"/>
          <w:sz w:val="20"/>
          <w:szCs w:val="20"/>
        </w:rPr>
        <w:t xml:space="preserve"> 1 by Dominik 1994a: 161–4.</w:t>
      </w:r>
    </w:p>
  </w:footnote>
  <w:footnote w:id="331">
    <w:p w14:paraId="60A1B937"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Barchiesi</w:t>
      </w:r>
      <w:proofErr w:type="spellEnd"/>
      <w:r w:rsidRPr="00041778">
        <w:t xml:space="preserve"> 2005.</w:t>
      </w:r>
    </w:p>
  </w:footnote>
  <w:footnote w:id="332">
    <w:p w14:paraId="374B57D6" w14:textId="77777777" w:rsidR="0021184E" w:rsidRPr="00041778" w:rsidRDefault="0021184E" w:rsidP="0021184E">
      <w:pPr>
        <w:rPr>
          <w:sz w:val="20"/>
          <w:szCs w:val="20"/>
        </w:rPr>
      </w:pPr>
      <w:r w:rsidRPr="00041778">
        <w:rPr>
          <w:vertAlign w:val="superscript"/>
        </w:rPr>
        <w:footnoteRef/>
      </w:r>
      <w:r w:rsidRPr="00041778">
        <w:rPr>
          <w:sz w:val="20"/>
          <w:szCs w:val="20"/>
        </w:rPr>
        <w:t xml:space="preserve"> </w:t>
      </w:r>
      <w:proofErr w:type="spellStart"/>
      <w:r w:rsidRPr="00041778">
        <w:rPr>
          <w:sz w:val="20"/>
          <w:szCs w:val="20"/>
        </w:rPr>
        <w:t>Bessone</w:t>
      </w:r>
      <w:proofErr w:type="spellEnd"/>
      <w:r w:rsidRPr="00041778">
        <w:rPr>
          <w:sz w:val="20"/>
          <w:szCs w:val="20"/>
        </w:rPr>
        <w:t xml:space="preserve"> 2016. See also </w:t>
      </w:r>
      <w:proofErr w:type="spellStart"/>
      <w:r w:rsidRPr="00041778">
        <w:rPr>
          <w:sz w:val="20"/>
          <w:szCs w:val="20"/>
        </w:rPr>
        <w:t>Bessone</w:t>
      </w:r>
      <w:proofErr w:type="spellEnd"/>
      <w:r w:rsidRPr="00041778">
        <w:rPr>
          <w:sz w:val="20"/>
          <w:szCs w:val="20"/>
        </w:rPr>
        <w:t xml:space="preserve"> 2020b, and a similarly extensive intertextual study focused on vision (2018).</w:t>
      </w:r>
    </w:p>
  </w:footnote>
  <w:footnote w:id="333">
    <w:p w14:paraId="607572F3" w14:textId="00566533"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McCauley 2010. An important recent volume on ancient cross-dressing and transgender dynamics has a chapter on Achilles</w:t>
      </w:r>
      <w:r w:rsidR="00050F90">
        <w:rPr>
          <w:color w:val="000000"/>
          <w:sz w:val="20"/>
          <w:szCs w:val="20"/>
        </w:rPr>
        <w:t>’</w:t>
      </w:r>
      <w:r w:rsidRPr="00041778">
        <w:rPr>
          <w:color w:val="000000"/>
          <w:sz w:val="20"/>
          <w:szCs w:val="20"/>
        </w:rPr>
        <w:t xml:space="preserve"> Scyros myth (</w:t>
      </w:r>
      <w:proofErr w:type="spellStart"/>
      <w:r w:rsidRPr="00041778">
        <w:rPr>
          <w:color w:val="000000"/>
          <w:sz w:val="20"/>
          <w:szCs w:val="20"/>
        </w:rPr>
        <w:t>Guidetti</w:t>
      </w:r>
      <w:proofErr w:type="spellEnd"/>
      <w:r w:rsidRPr="00041778">
        <w:rPr>
          <w:color w:val="000000"/>
          <w:sz w:val="20"/>
          <w:szCs w:val="20"/>
        </w:rPr>
        <w:t xml:space="preserve"> 2019), but this does not mention the </w:t>
      </w:r>
      <w:proofErr w:type="spellStart"/>
      <w:r w:rsidRPr="00041778">
        <w:rPr>
          <w:i/>
          <w:color w:val="000000"/>
          <w:sz w:val="20"/>
          <w:szCs w:val="20"/>
        </w:rPr>
        <w:t>Achilleid</w:t>
      </w:r>
      <w:proofErr w:type="spellEnd"/>
      <w:r w:rsidRPr="00041778">
        <w:rPr>
          <w:color w:val="000000"/>
          <w:sz w:val="20"/>
          <w:szCs w:val="20"/>
        </w:rPr>
        <w:t>.</w:t>
      </w:r>
    </w:p>
  </w:footnote>
  <w:footnote w:id="334">
    <w:p w14:paraId="14C7B5B0"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Delarue</w:t>
      </w:r>
      <w:proofErr w:type="spellEnd"/>
      <w:r w:rsidRPr="00041778">
        <w:t xml:space="preserve"> 2008.</w:t>
      </w:r>
    </w:p>
  </w:footnote>
  <w:footnote w:id="335">
    <w:p w14:paraId="4C91D982" w14:textId="77777777" w:rsidR="0021184E" w:rsidRPr="00041778" w:rsidRDefault="0021184E" w:rsidP="0021184E">
      <w:pPr>
        <w:pStyle w:val="FootnoteText"/>
      </w:pPr>
      <w:r w:rsidRPr="00041778">
        <w:rPr>
          <w:rStyle w:val="FootnoteReference"/>
        </w:rPr>
        <w:footnoteRef/>
      </w:r>
      <w:r w:rsidRPr="00041778">
        <w:t xml:space="preserve"> Parkes 2008; Bernstein 2008; Craig 2014.</w:t>
      </w:r>
    </w:p>
  </w:footnote>
  <w:footnote w:id="336">
    <w:p w14:paraId="12522F63" w14:textId="77777777" w:rsidR="0021184E" w:rsidRPr="00041778" w:rsidRDefault="0021184E" w:rsidP="0021184E">
      <w:pPr>
        <w:pStyle w:val="FootnoteText"/>
      </w:pPr>
      <w:r w:rsidRPr="00041778">
        <w:rPr>
          <w:rStyle w:val="FootnoteReference"/>
        </w:rPr>
        <w:footnoteRef/>
      </w:r>
      <w:r w:rsidRPr="00041778">
        <w:t xml:space="preserve"> </w:t>
      </w:r>
      <w:proofErr w:type="spellStart"/>
      <w:r w:rsidRPr="00041778">
        <w:t>Augoustakis</w:t>
      </w:r>
      <w:proofErr w:type="spellEnd"/>
      <w:r w:rsidRPr="00041778">
        <w:t xml:space="preserve"> 2015–16; Feeney 2004; </w:t>
      </w:r>
      <w:proofErr w:type="spellStart"/>
      <w:r w:rsidRPr="00041778">
        <w:t>Moul</w:t>
      </w:r>
      <w:proofErr w:type="spellEnd"/>
      <w:r w:rsidRPr="00041778">
        <w:t xml:space="preserve"> 2012.</w:t>
      </w:r>
    </w:p>
  </w:footnote>
  <w:footnote w:id="337">
    <w:p w14:paraId="75F0B6AA" w14:textId="77777777" w:rsidR="0021184E" w:rsidRPr="00041778" w:rsidRDefault="0021184E" w:rsidP="0021184E">
      <w:pPr>
        <w:pStyle w:val="FootnoteText"/>
      </w:pPr>
      <w:r w:rsidRPr="00041778">
        <w:rPr>
          <w:rStyle w:val="FootnoteReference"/>
        </w:rPr>
        <w:footnoteRef/>
      </w:r>
      <w:r w:rsidRPr="00041778">
        <w:t xml:space="preserve"> Parkes2005b, 2014–15; </w:t>
      </w:r>
      <w:proofErr w:type="spellStart"/>
      <w:r w:rsidRPr="00041778">
        <w:t>Heslin</w:t>
      </w:r>
      <w:proofErr w:type="spellEnd"/>
      <w:r w:rsidRPr="00041778">
        <w:t xml:space="preserve"> 2005.</w:t>
      </w:r>
    </w:p>
  </w:footnote>
  <w:footnote w:id="338">
    <w:p w14:paraId="2E9C7F76" w14:textId="77777777" w:rsidR="0021184E" w:rsidRPr="00041778" w:rsidRDefault="0021184E" w:rsidP="0021184E">
      <w:pPr>
        <w:pStyle w:val="FootnoteText"/>
      </w:pPr>
      <w:r w:rsidRPr="00041778">
        <w:rPr>
          <w:rStyle w:val="FootnoteReference"/>
        </w:rPr>
        <w:footnoteRef/>
      </w:r>
      <w:r w:rsidRPr="00041778">
        <w:t xml:space="preserve"> Anderson 2020.</w:t>
      </w:r>
    </w:p>
  </w:footnote>
  <w:footnote w:id="339">
    <w:p w14:paraId="44D29454" w14:textId="77777777" w:rsidR="0021184E" w:rsidRPr="00041778" w:rsidRDefault="0021184E" w:rsidP="0021184E">
      <w:pPr>
        <w:rPr>
          <w:color w:val="000000"/>
          <w:sz w:val="20"/>
          <w:szCs w:val="20"/>
        </w:rPr>
      </w:pPr>
      <w:r w:rsidRPr="00041778">
        <w:rPr>
          <w:vertAlign w:val="superscript"/>
        </w:rPr>
        <w:footnoteRef/>
      </w:r>
      <w:r w:rsidRPr="00041778">
        <w:rPr>
          <w:color w:val="000000"/>
          <w:sz w:val="20"/>
          <w:szCs w:val="20"/>
        </w:rPr>
        <w:t xml:space="preserve"> Anderson 2020, 83.</w:t>
      </w:r>
    </w:p>
  </w:footnote>
  <w:footnote w:id="340">
    <w:p w14:paraId="5D9138C6" w14:textId="77777777" w:rsidR="0021184E" w:rsidRPr="00BB083A" w:rsidRDefault="0021184E" w:rsidP="0021184E">
      <w:pPr>
        <w:pStyle w:val="FootnoteText"/>
      </w:pPr>
      <w:r w:rsidRPr="00041778">
        <w:rPr>
          <w:rStyle w:val="FootnoteReference"/>
        </w:rPr>
        <w:footnoteRef/>
      </w:r>
      <w:r w:rsidRPr="00041778">
        <w:t xml:space="preserve"> Parkes 2011a.</w:t>
      </w:r>
    </w:p>
  </w:footnote>
  <w:footnote w:id="341">
    <w:p w14:paraId="243A03F2" w14:textId="77777777" w:rsidR="0021184E" w:rsidRPr="008976B2" w:rsidRDefault="0021184E" w:rsidP="0021184E">
      <w:pPr>
        <w:pStyle w:val="FootnoteText"/>
        <w:rPr>
          <w:lang w:val="en-CA"/>
        </w:rPr>
      </w:pPr>
      <w:r>
        <w:rPr>
          <w:rStyle w:val="FootnoteReference"/>
        </w:rPr>
        <w:footnoteRef/>
      </w:r>
      <w:r>
        <w:t xml:space="preserve"> </w:t>
      </w:r>
      <w:r>
        <w:rPr>
          <w:lang w:val="en-CA"/>
        </w:rPr>
        <w:t xml:space="preserve">Martindale 1993 uses a fusion of </w:t>
      </w:r>
      <w:proofErr w:type="spellStart"/>
      <w:r>
        <w:rPr>
          <w:lang w:val="en-CA"/>
        </w:rPr>
        <w:t>Jaussian</w:t>
      </w:r>
      <w:proofErr w:type="spellEnd"/>
      <w:r>
        <w:rPr>
          <w:lang w:val="en-CA"/>
        </w:rPr>
        <w:t xml:space="preserve"> reception studies and Derridean deconstruction to challenge the value of the Classical canon while at the same time arguing for the necessity of a canon of some sort. Hinds 1998 shows that allusion and intertextuality are tools Latin poets use to construct a literary tradition and compete for places in it, in the process arguing that scholars should not so readily trust what ancient authors tell us about their own literary traditions.</w:t>
      </w:r>
    </w:p>
  </w:footnote>
  <w:footnote w:id="342">
    <w:p w14:paraId="60B61F52" w14:textId="297C19DE" w:rsidR="0021184E" w:rsidRPr="003F1D9D" w:rsidRDefault="0021184E" w:rsidP="0021184E">
      <w:pPr>
        <w:pStyle w:val="FootnoteText"/>
        <w:rPr>
          <w:lang w:val="de-DE"/>
        </w:rPr>
      </w:pPr>
      <w:r>
        <w:rPr>
          <w:rStyle w:val="FootnoteReference"/>
        </w:rPr>
        <w:footnoteRef/>
      </w:r>
      <w:r w:rsidRPr="003F1D9D">
        <w:rPr>
          <w:lang w:val="de-DE"/>
        </w:rPr>
        <w:t xml:space="preserve"> Bassett 1953</w:t>
      </w:r>
      <w:r w:rsidR="005C2F20">
        <w:rPr>
          <w:lang w:val="de-DE"/>
        </w:rPr>
        <w:t>,</w:t>
      </w:r>
      <w:r w:rsidRPr="003F1D9D">
        <w:rPr>
          <w:lang w:val="de-DE"/>
        </w:rPr>
        <w:t xml:space="preserve"> 1955</w:t>
      </w:r>
      <w:r w:rsidR="005C2F20">
        <w:rPr>
          <w:lang w:val="de-DE"/>
        </w:rPr>
        <w:t xml:space="preserve">, </w:t>
      </w:r>
      <w:r w:rsidRPr="003F1D9D">
        <w:rPr>
          <w:lang w:val="de-DE"/>
        </w:rPr>
        <w:t>1959</w:t>
      </w:r>
      <w:r w:rsidR="005C2F20">
        <w:rPr>
          <w:lang w:val="de-DE"/>
        </w:rPr>
        <w:t>,</w:t>
      </w:r>
      <w:r w:rsidRPr="003F1D9D">
        <w:rPr>
          <w:lang w:val="de-DE"/>
        </w:rPr>
        <w:t xml:space="preserve"> 1963; von Albrec</w:t>
      </w:r>
      <w:r>
        <w:rPr>
          <w:lang w:val="de-DE"/>
        </w:rPr>
        <w:t>ht 1964; Ahl, Davis, and Pomeroy 1986.</w:t>
      </w:r>
    </w:p>
  </w:footnote>
  <w:footnote w:id="343">
    <w:p w14:paraId="797A89E1" w14:textId="5C6785D7" w:rsidR="002D0786" w:rsidRPr="002D0786" w:rsidRDefault="002D0786">
      <w:pPr>
        <w:pStyle w:val="FootnoteText"/>
      </w:pPr>
      <w:r>
        <w:rPr>
          <w:rStyle w:val="FootnoteReference"/>
        </w:rPr>
        <w:footnoteRef/>
      </w:r>
      <w:r>
        <w:t xml:space="preserve"> After breaking such new ground with his monograph, Marks has continued to publish influential chapters and articles, most notably on the intertextuality of the </w:t>
      </w:r>
      <w:r>
        <w:rPr>
          <w:i/>
          <w:iCs w:val="0"/>
        </w:rPr>
        <w:t>Punica</w:t>
      </w:r>
      <w:r>
        <w:t xml:space="preserve"> with earlier imperial poetry. See especially Marks 2010, Marks 2013, Marks 2014, and Marks 2020.</w:t>
      </w:r>
    </w:p>
  </w:footnote>
  <w:footnote w:id="344">
    <w:p w14:paraId="45DC86C6" w14:textId="77777777" w:rsidR="0021184E" w:rsidRPr="003F1D9D" w:rsidRDefault="0021184E" w:rsidP="0021184E">
      <w:pPr>
        <w:pStyle w:val="FootnoteText"/>
      </w:pPr>
      <w:r>
        <w:rPr>
          <w:rStyle w:val="FootnoteReference"/>
        </w:rPr>
        <w:footnoteRef/>
      </w:r>
      <w:r>
        <w:t xml:space="preserve"> On the “synecdochic hero,” see also Hardie 1993.</w:t>
      </w:r>
    </w:p>
  </w:footnote>
  <w:footnote w:id="345">
    <w:p w14:paraId="382B28AE" w14:textId="77777777" w:rsidR="0021184E" w:rsidRPr="003F1D9D" w:rsidRDefault="0021184E" w:rsidP="0021184E">
      <w:pPr>
        <w:pStyle w:val="FootnoteText"/>
      </w:pPr>
      <w:r>
        <w:rPr>
          <w:rStyle w:val="FootnoteReference"/>
        </w:rPr>
        <w:footnoteRef/>
      </w:r>
      <w:r>
        <w:t xml:space="preserve"> Tipping 2010, 11.</w:t>
      </w:r>
    </w:p>
  </w:footnote>
  <w:footnote w:id="346">
    <w:p w14:paraId="6AC47160" w14:textId="77777777" w:rsidR="0021184E" w:rsidRPr="003F1D9D" w:rsidRDefault="0021184E" w:rsidP="0021184E">
      <w:pPr>
        <w:pStyle w:val="FootnoteText"/>
      </w:pPr>
      <w:r>
        <w:rPr>
          <w:rStyle w:val="FootnoteReference"/>
        </w:rPr>
        <w:footnoteRef/>
      </w:r>
      <w:r>
        <w:t xml:space="preserve"> Tipping 2010, 2.</w:t>
      </w:r>
    </w:p>
  </w:footnote>
  <w:footnote w:id="347">
    <w:p w14:paraId="0D3E6BBC" w14:textId="77777777" w:rsidR="0021184E" w:rsidRPr="003F1D9D" w:rsidRDefault="0021184E" w:rsidP="0021184E">
      <w:pPr>
        <w:pStyle w:val="FootnoteText"/>
      </w:pPr>
      <w:r>
        <w:rPr>
          <w:rStyle w:val="FootnoteReference"/>
        </w:rPr>
        <w:footnoteRef/>
      </w:r>
      <w:r>
        <w:t xml:space="preserve"> Tipping 2010, 7.</w:t>
      </w:r>
    </w:p>
  </w:footnote>
  <w:footnote w:id="348">
    <w:p w14:paraId="2EB7C884" w14:textId="77777777" w:rsidR="0021184E" w:rsidRPr="00B42488" w:rsidRDefault="0021184E" w:rsidP="0021184E">
      <w:pPr>
        <w:pStyle w:val="FootnoteText"/>
      </w:pPr>
      <w:r>
        <w:rPr>
          <w:rStyle w:val="FootnoteReference"/>
        </w:rPr>
        <w:footnoteRef/>
      </w:r>
      <w:r>
        <w:t xml:space="preserve"> Cowan 2010.</w:t>
      </w:r>
    </w:p>
  </w:footnote>
  <w:footnote w:id="349">
    <w:p w14:paraId="5B9432CA" w14:textId="5B2CC7F6" w:rsidR="0021184E" w:rsidRPr="00FF1D9D" w:rsidRDefault="0021184E" w:rsidP="0021184E">
      <w:pPr>
        <w:pStyle w:val="FootnoteText"/>
        <w:rPr>
          <w:lang w:val="en-CA"/>
        </w:rPr>
      </w:pPr>
      <w:r>
        <w:rPr>
          <w:rStyle w:val="FootnoteReference"/>
        </w:rPr>
        <w:footnoteRef/>
      </w:r>
      <w:r>
        <w:t xml:space="preserve"> </w:t>
      </w:r>
      <w:r>
        <w:rPr>
          <w:lang w:val="en-CA"/>
        </w:rPr>
        <w:t>There are a few who still bemoan the rise of the so-called companion industry (</w:t>
      </w:r>
      <w:proofErr w:type="gramStart"/>
      <w:r>
        <w:rPr>
          <w:lang w:val="en-CA"/>
        </w:rPr>
        <w:t>e.g.</w:t>
      </w:r>
      <w:proofErr w:type="gramEnd"/>
      <w:r>
        <w:rPr>
          <w:lang w:val="en-CA"/>
        </w:rPr>
        <w:t xml:space="preserve"> </w:t>
      </w:r>
      <w:proofErr w:type="spellStart"/>
      <w:r>
        <w:rPr>
          <w:lang w:val="en-CA"/>
        </w:rPr>
        <w:t>Rengakos</w:t>
      </w:r>
      <w:proofErr w:type="spellEnd"/>
      <w:r w:rsidR="00050F90">
        <w:rPr>
          <w:lang w:val="en-CA"/>
        </w:rPr>
        <w:t>’</w:t>
      </w:r>
      <w:r>
        <w:rPr>
          <w:lang w:val="en-CA"/>
        </w:rPr>
        <w:t xml:space="preserve"> 2012 </w:t>
      </w:r>
      <w:proofErr w:type="spellStart"/>
      <w:r>
        <w:rPr>
          <w:i/>
          <w:iCs w:val="0"/>
          <w:lang w:val="en-CA"/>
        </w:rPr>
        <w:t>BMCR</w:t>
      </w:r>
      <w:r w:rsidR="007F045B">
        <w:rPr>
          <w:i/>
          <w:iCs w:val="0"/>
          <w:lang w:val="en-CA"/>
        </w:rPr>
        <w:t>ev</w:t>
      </w:r>
      <w:proofErr w:type="spellEnd"/>
      <w:r>
        <w:rPr>
          <w:lang w:val="en-CA"/>
        </w:rPr>
        <w:t xml:space="preserve"> review of the </w:t>
      </w:r>
      <w:r>
        <w:rPr>
          <w:i/>
          <w:iCs w:val="0"/>
          <w:lang w:val="en-CA"/>
        </w:rPr>
        <w:t>Homer Encyclopedia</w:t>
      </w:r>
      <w:r>
        <w:rPr>
          <w:lang w:val="en-CA"/>
        </w:rPr>
        <w:t>, “</w:t>
      </w:r>
      <w:r w:rsidRPr="00FF1D9D">
        <w:rPr>
          <w:lang w:val="en-CA"/>
        </w:rPr>
        <w:t>Although in recent years the blossoming Companion-Industry (to which the present reviewer has, unfortunately, contributed) is falling more and more to disrepute</w:t>
      </w:r>
      <w:r>
        <w:rPr>
          <w:lang w:val="en-CA"/>
        </w:rPr>
        <w:t>”), but for the most part we believe the rise of companions and handbooks has been a benefit to the discipline.</w:t>
      </w:r>
    </w:p>
  </w:footnote>
  <w:footnote w:id="350">
    <w:p w14:paraId="5F6D4A1F" w14:textId="77777777" w:rsidR="0021184E" w:rsidRPr="003E2D48" w:rsidRDefault="0021184E" w:rsidP="0021184E">
      <w:pPr>
        <w:pStyle w:val="FootnoteText"/>
        <w:rPr>
          <w:lang w:val="en-CA"/>
        </w:rPr>
      </w:pPr>
      <w:r>
        <w:rPr>
          <w:rStyle w:val="FootnoteReference"/>
        </w:rPr>
        <w:footnoteRef/>
      </w:r>
      <w:r>
        <w:t xml:space="preserve"> </w:t>
      </w:r>
      <w:r>
        <w:rPr>
          <w:lang w:val="en-CA"/>
        </w:rPr>
        <w:t>The official copyright date is 2010, but the volume appeared early enough that it is occasionally listed as 2009 after the Library of Congress call number.</w:t>
      </w:r>
    </w:p>
  </w:footnote>
  <w:footnote w:id="351">
    <w:p w14:paraId="7EC15FD3" w14:textId="77777777" w:rsidR="0021184E" w:rsidRPr="008968E8" w:rsidRDefault="0021184E" w:rsidP="0021184E">
      <w:pPr>
        <w:pStyle w:val="FootnoteText"/>
        <w:rPr>
          <w:lang w:val="de-DE"/>
        </w:rPr>
      </w:pPr>
      <w:r>
        <w:rPr>
          <w:rStyle w:val="FootnoteReference"/>
        </w:rPr>
        <w:footnoteRef/>
      </w:r>
      <w:r w:rsidRPr="008968E8">
        <w:rPr>
          <w:lang w:val="de-DE"/>
        </w:rPr>
        <w:t xml:space="preserve"> Tipping 2010</w:t>
      </w:r>
      <w:r>
        <w:rPr>
          <w:lang w:val="de-DE"/>
        </w:rPr>
        <w:t>.</w:t>
      </w:r>
    </w:p>
  </w:footnote>
  <w:footnote w:id="352">
    <w:p w14:paraId="5B861650" w14:textId="77777777" w:rsidR="0021184E" w:rsidRPr="008968E8" w:rsidRDefault="0021184E" w:rsidP="0021184E">
      <w:pPr>
        <w:pStyle w:val="FootnoteText"/>
        <w:rPr>
          <w:lang w:val="de-DE"/>
        </w:rPr>
      </w:pPr>
      <w:r>
        <w:rPr>
          <w:rStyle w:val="FootnoteReference"/>
        </w:rPr>
        <w:footnoteRef/>
      </w:r>
      <w:r w:rsidRPr="008968E8">
        <w:rPr>
          <w:lang w:val="de-DE"/>
        </w:rPr>
        <w:t xml:space="preserve"> Bernstein 2008; Bernstein 2010</w:t>
      </w:r>
      <w:r>
        <w:rPr>
          <w:lang w:val="de-DE"/>
        </w:rPr>
        <w:t>.</w:t>
      </w:r>
    </w:p>
  </w:footnote>
  <w:footnote w:id="353">
    <w:p w14:paraId="4212F439" w14:textId="77777777" w:rsidR="0021184E" w:rsidRPr="008968E8" w:rsidRDefault="0021184E" w:rsidP="0021184E">
      <w:pPr>
        <w:pStyle w:val="FootnoteText"/>
        <w:rPr>
          <w:lang w:val="de-DE"/>
        </w:rPr>
      </w:pPr>
      <w:r>
        <w:rPr>
          <w:rStyle w:val="FootnoteReference"/>
        </w:rPr>
        <w:footnoteRef/>
      </w:r>
      <w:r w:rsidRPr="008968E8">
        <w:rPr>
          <w:lang w:val="de-DE"/>
        </w:rPr>
        <w:t xml:space="preserve"> Marks 2010</w:t>
      </w:r>
      <w:r>
        <w:rPr>
          <w:lang w:val="de-DE"/>
        </w:rPr>
        <w:t>.</w:t>
      </w:r>
    </w:p>
  </w:footnote>
  <w:footnote w:id="354">
    <w:p w14:paraId="6C2FFD87" w14:textId="77777777" w:rsidR="0021184E" w:rsidRPr="008968E8" w:rsidRDefault="0021184E" w:rsidP="0021184E">
      <w:pPr>
        <w:pStyle w:val="FootnoteText"/>
        <w:rPr>
          <w:lang w:val="de-DE"/>
        </w:rPr>
      </w:pPr>
      <w:r>
        <w:rPr>
          <w:rStyle w:val="FootnoteReference"/>
        </w:rPr>
        <w:footnoteRef/>
      </w:r>
      <w:r w:rsidRPr="008968E8">
        <w:rPr>
          <w:lang w:val="de-DE"/>
        </w:rPr>
        <w:t xml:space="preserve"> Klaassen 2010</w:t>
      </w:r>
      <w:r>
        <w:rPr>
          <w:lang w:val="de-DE"/>
        </w:rPr>
        <w:t>.</w:t>
      </w:r>
    </w:p>
  </w:footnote>
  <w:footnote w:id="355">
    <w:p w14:paraId="081E278C" w14:textId="77777777" w:rsidR="0021184E" w:rsidRPr="00D02E42" w:rsidRDefault="0021184E" w:rsidP="0021184E">
      <w:pPr>
        <w:pStyle w:val="FootnoteText"/>
        <w:rPr>
          <w:lang w:val="en-CA"/>
        </w:rPr>
      </w:pPr>
      <w:r>
        <w:rPr>
          <w:rStyle w:val="FootnoteReference"/>
        </w:rPr>
        <w:footnoteRef/>
      </w:r>
      <w:r>
        <w:t xml:space="preserve"> </w:t>
      </w:r>
      <w:r>
        <w:rPr>
          <w:lang w:val="en-CA"/>
        </w:rPr>
        <w:t>See also the related argument in Cowan 2010 that different outcomes in the civil wars would not have been very different at all.</w:t>
      </w:r>
    </w:p>
  </w:footnote>
  <w:footnote w:id="356">
    <w:p w14:paraId="07DFD0F2" w14:textId="77777777" w:rsidR="0021184E" w:rsidRPr="00D02E42" w:rsidRDefault="0021184E" w:rsidP="0021184E">
      <w:pPr>
        <w:pStyle w:val="FootnoteText"/>
        <w:rPr>
          <w:lang w:val="en-CA"/>
        </w:rPr>
      </w:pPr>
      <w:r>
        <w:rPr>
          <w:rStyle w:val="FootnoteReference"/>
        </w:rPr>
        <w:footnoteRef/>
      </w:r>
      <w:r>
        <w:t xml:space="preserve"> </w:t>
      </w:r>
      <w:r>
        <w:rPr>
          <w:lang w:val="en-CA"/>
        </w:rPr>
        <w:t>Anderson 1991, 199–203. For a use of the idea in relation to Roman epic, see Pogorzelski 2009.</w:t>
      </w:r>
    </w:p>
  </w:footnote>
  <w:footnote w:id="357">
    <w:p w14:paraId="305F9866" w14:textId="7B16C049" w:rsidR="0021184E" w:rsidRPr="0014258C" w:rsidRDefault="0021184E" w:rsidP="0021184E">
      <w:pPr>
        <w:pStyle w:val="FootnoteText"/>
      </w:pPr>
      <w:r>
        <w:rPr>
          <w:rStyle w:val="FootnoteReference"/>
        </w:rPr>
        <w:footnoteRef/>
      </w:r>
      <w:r>
        <w:t xml:space="preserve"> For a full bibliography of scholarship on </w:t>
      </w:r>
      <w:proofErr w:type="spellStart"/>
      <w:r>
        <w:t>Silian</w:t>
      </w:r>
      <w:proofErr w:type="spellEnd"/>
      <w:r>
        <w:t xml:space="preserve"> intertextuality, see Dominik 2010, 441–442. Dominik</w:t>
      </w:r>
      <w:r w:rsidR="00050F90">
        <w:t>’</w:t>
      </w:r>
      <w:r>
        <w:t>s bibliography is organized by source—our notes below are organized more thematically.</w:t>
      </w:r>
    </w:p>
  </w:footnote>
  <w:footnote w:id="358">
    <w:p w14:paraId="5E665BA4" w14:textId="2FD58971" w:rsidR="0021184E" w:rsidRPr="00F20904" w:rsidRDefault="0021184E" w:rsidP="0021184E">
      <w:pPr>
        <w:pStyle w:val="FootnoteText"/>
        <w:rPr>
          <w:lang w:val="en-CA"/>
        </w:rPr>
      </w:pPr>
      <w:r>
        <w:rPr>
          <w:rStyle w:val="FootnoteReference"/>
        </w:rPr>
        <w:footnoteRef/>
      </w:r>
      <w:r>
        <w:t xml:space="preserve"> </w:t>
      </w:r>
      <w:r>
        <w:rPr>
          <w:lang w:val="en-CA"/>
        </w:rPr>
        <w:t xml:space="preserve">In addition to </w:t>
      </w:r>
      <w:proofErr w:type="spellStart"/>
      <w:r>
        <w:rPr>
          <w:lang w:val="en-CA"/>
        </w:rPr>
        <w:t>Spaltenstein</w:t>
      </w:r>
      <w:r w:rsidR="00050F90">
        <w:rPr>
          <w:lang w:val="en-CA"/>
        </w:rPr>
        <w:t>’</w:t>
      </w:r>
      <w:r>
        <w:rPr>
          <w:lang w:val="en-CA"/>
        </w:rPr>
        <w:t>s</w:t>
      </w:r>
      <w:proofErr w:type="spellEnd"/>
      <w:r>
        <w:rPr>
          <w:lang w:val="en-CA"/>
        </w:rPr>
        <w:t xml:space="preserve"> commentary on the entire poem in two volumes (1986 and 1990), there are now commentaries on books 2 (Bernstein 2017), 7 (Littlewood 2011), 9 (Bernstein 2022), and 10 (Littlewood 2017). Much work in this area remains to be done. Recent monographs and volumes integrating Flavian epics include, for example, Bernstein 2008, </w:t>
      </w:r>
      <w:proofErr w:type="spellStart"/>
      <w:r>
        <w:rPr>
          <w:lang w:val="en-CA"/>
        </w:rPr>
        <w:t>Augoustakis</w:t>
      </w:r>
      <w:proofErr w:type="spellEnd"/>
      <w:r>
        <w:rPr>
          <w:lang w:val="en-CA"/>
        </w:rPr>
        <w:t xml:space="preserve"> 2010b, </w:t>
      </w:r>
      <w:proofErr w:type="spellStart"/>
      <w:r>
        <w:rPr>
          <w:lang w:val="en-CA"/>
        </w:rPr>
        <w:t>Augoustakis</w:t>
      </w:r>
      <w:proofErr w:type="spellEnd"/>
      <w:r>
        <w:rPr>
          <w:lang w:val="en-CA"/>
        </w:rPr>
        <w:t xml:space="preserve"> 2013, and </w:t>
      </w:r>
      <w:proofErr w:type="spellStart"/>
      <w:r>
        <w:rPr>
          <w:lang w:val="en-CA"/>
        </w:rPr>
        <w:t>Augoustakis</w:t>
      </w:r>
      <w:proofErr w:type="spellEnd"/>
      <w:r>
        <w:rPr>
          <w:lang w:val="en-CA"/>
        </w:rPr>
        <w:t xml:space="preserve"> 2016a.</w:t>
      </w:r>
    </w:p>
  </w:footnote>
  <w:footnote w:id="359">
    <w:p w14:paraId="17D69393" w14:textId="77777777" w:rsidR="0021184E" w:rsidRPr="00BC3398" w:rsidRDefault="0021184E" w:rsidP="0021184E">
      <w:pPr>
        <w:pStyle w:val="FootnoteText"/>
        <w:rPr>
          <w:lang w:val="en-CA"/>
        </w:rPr>
      </w:pPr>
      <w:r>
        <w:rPr>
          <w:rStyle w:val="FootnoteReference"/>
        </w:rPr>
        <w:footnoteRef/>
      </w:r>
      <w:r>
        <w:t xml:space="preserve"> </w:t>
      </w:r>
      <w:r>
        <w:rPr>
          <w:lang w:val="en-CA"/>
        </w:rPr>
        <w:t xml:space="preserve">Tipping 2010, 1–7. Ahl, Davis, and Pomeroy 1986 also focus on this trilogy. </w:t>
      </w:r>
    </w:p>
  </w:footnote>
  <w:footnote w:id="360">
    <w:p w14:paraId="1DE81E95" w14:textId="733ABC37" w:rsidR="0021184E" w:rsidRPr="00984742" w:rsidRDefault="0021184E" w:rsidP="0021184E">
      <w:pPr>
        <w:pStyle w:val="FootnoteText"/>
        <w:rPr>
          <w:lang w:val="en-CA"/>
        </w:rPr>
      </w:pPr>
      <w:r>
        <w:rPr>
          <w:rStyle w:val="FootnoteReference"/>
        </w:rPr>
        <w:footnoteRef/>
      </w:r>
      <w:r>
        <w:t xml:space="preserve"> </w:t>
      </w:r>
      <w:r>
        <w:rPr>
          <w:lang w:val="en-CA"/>
        </w:rPr>
        <w:t>On the likely mutual influence with Statius</w:t>
      </w:r>
      <w:r w:rsidR="00050F90">
        <w:rPr>
          <w:lang w:val="en-CA"/>
        </w:rPr>
        <w:t>’</w:t>
      </w:r>
      <w:r>
        <w:rPr>
          <w:lang w:val="en-CA"/>
        </w:rPr>
        <w:t xml:space="preserve"> </w:t>
      </w:r>
      <w:proofErr w:type="spellStart"/>
      <w:r>
        <w:rPr>
          <w:i/>
          <w:iCs w:val="0"/>
          <w:lang w:val="en-CA"/>
        </w:rPr>
        <w:t>Thebaid</w:t>
      </w:r>
      <w:proofErr w:type="spellEnd"/>
      <w:r>
        <w:rPr>
          <w:lang w:val="en-CA"/>
        </w:rPr>
        <w:t xml:space="preserve">, see </w:t>
      </w:r>
      <w:proofErr w:type="spellStart"/>
      <w:r>
        <w:rPr>
          <w:lang w:val="en-CA"/>
        </w:rPr>
        <w:t>Lovatt</w:t>
      </w:r>
      <w:proofErr w:type="spellEnd"/>
      <w:r>
        <w:rPr>
          <w:lang w:val="en-CA"/>
        </w:rPr>
        <w:t xml:space="preserve"> 2010. On the chronology of </w:t>
      </w:r>
      <w:proofErr w:type="spellStart"/>
      <w:r>
        <w:rPr>
          <w:lang w:val="en-CA"/>
        </w:rPr>
        <w:t>Poggio</w:t>
      </w:r>
      <w:r w:rsidR="00050F90">
        <w:rPr>
          <w:lang w:val="en-CA"/>
        </w:rPr>
        <w:t>’</w:t>
      </w:r>
      <w:r>
        <w:rPr>
          <w:lang w:val="en-CA"/>
        </w:rPr>
        <w:t>s</w:t>
      </w:r>
      <w:proofErr w:type="spellEnd"/>
      <w:r>
        <w:rPr>
          <w:lang w:val="en-CA"/>
        </w:rPr>
        <w:t xml:space="preserve"> discovery and Petrarch</w:t>
      </w:r>
      <w:r w:rsidR="00050F90">
        <w:rPr>
          <w:lang w:val="en-CA"/>
        </w:rPr>
        <w:t>’</w:t>
      </w:r>
      <w:r>
        <w:rPr>
          <w:lang w:val="en-CA"/>
        </w:rPr>
        <w:t xml:space="preserve">s </w:t>
      </w:r>
      <w:r>
        <w:rPr>
          <w:i/>
          <w:iCs w:val="0"/>
          <w:lang w:val="en-CA"/>
        </w:rPr>
        <w:t>Africa</w:t>
      </w:r>
      <w:r>
        <w:rPr>
          <w:lang w:val="en-CA"/>
        </w:rPr>
        <w:t xml:space="preserve">, see </w:t>
      </w:r>
      <w:proofErr w:type="spellStart"/>
      <w:r w:rsidRPr="00984742">
        <w:rPr>
          <w:lang w:val="en-CA"/>
        </w:rPr>
        <w:t>Muecke</w:t>
      </w:r>
      <w:proofErr w:type="spellEnd"/>
      <w:r w:rsidRPr="00984742">
        <w:rPr>
          <w:lang w:val="en-CA"/>
        </w:rPr>
        <w:t xml:space="preserve"> 2010, 40</w:t>
      </w:r>
      <w:r>
        <w:rPr>
          <w:lang w:val="en-CA"/>
        </w:rPr>
        <w:t>2–</w:t>
      </w:r>
      <w:r w:rsidRPr="00984742">
        <w:rPr>
          <w:lang w:val="en-CA"/>
        </w:rPr>
        <w:t>403</w:t>
      </w:r>
      <w:r>
        <w:rPr>
          <w:lang w:val="en-CA"/>
        </w:rPr>
        <w:t>.</w:t>
      </w:r>
    </w:p>
  </w:footnote>
  <w:footnote w:id="361">
    <w:p w14:paraId="6CEA0C19" w14:textId="77777777" w:rsidR="0021184E" w:rsidRPr="00935105" w:rsidRDefault="0021184E" w:rsidP="0021184E">
      <w:pPr>
        <w:pStyle w:val="FootnoteText"/>
        <w:rPr>
          <w:lang w:val="en-CA"/>
        </w:rPr>
      </w:pPr>
      <w:r>
        <w:rPr>
          <w:rStyle w:val="FootnoteReference"/>
        </w:rPr>
        <w:footnoteRef/>
      </w:r>
      <w:r>
        <w:t xml:space="preserve"> </w:t>
      </w:r>
      <w:r>
        <w:rPr>
          <w:lang w:val="en-CA"/>
        </w:rPr>
        <w:t>Gibson 2010.</w:t>
      </w:r>
    </w:p>
  </w:footnote>
  <w:footnote w:id="362">
    <w:p w14:paraId="69DF1058" w14:textId="77777777" w:rsidR="0021184E" w:rsidRPr="0014258C" w:rsidRDefault="0021184E" w:rsidP="0021184E">
      <w:pPr>
        <w:pStyle w:val="FootnoteText"/>
        <w:rPr>
          <w:lang w:val="en-CA"/>
        </w:rPr>
      </w:pPr>
      <w:r>
        <w:rPr>
          <w:rStyle w:val="FootnoteReference"/>
        </w:rPr>
        <w:footnoteRef/>
      </w:r>
      <w:r w:rsidRPr="000B1600">
        <w:rPr>
          <w:lang w:val="en-CA"/>
        </w:rPr>
        <w:t xml:space="preserve"> Von Albrecht 1999, 316. </w:t>
      </w:r>
      <w:r w:rsidRPr="0014258C">
        <w:rPr>
          <w:lang w:val="en-CA"/>
        </w:rPr>
        <w:t>Von Albrecht attributes the idea to</w:t>
      </w:r>
      <w:r>
        <w:rPr>
          <w:lang w:val="en-CA"/>
        </w:rPr>
        <w:t xml:space="preserve"> Marks.</w:t>
      </w:r>
    </w:p>
  </w:footnote>
  <w:footnote w:id="363">
    <w:p w14:paraId="2D82E426" w14:textId="77777777" w:rsidR="0021184E" w:rsidRPr="00EE7D1E" w:rsidRDefault="0021184E" w:rsidP="0021184E">
      <w:pPr>
        <w:pStyle w:val="FootnoteText"/>
        <w:rPr>
          <w:lang w:val="en-CA"/>
        </w:rPr>
      </w:pPr>
      <w:r>
        <w:rPr>
          <w:rStyle w:val="FootnoteReference"/>
        </w:rPr>
        <w:footnoteRef/>
      </w:r>
      <w:r w:rsidRPr="00EE7D1E">
        <w:rPr>
          <w:lang w:val="en-CA"/>
        </w:rPr>
        <w:t xml:space="preserve"> Tipping 2010, 6</w:t>
      </w:r>
      <w:r>
        <w:rPr>
          <w:lang w:val="en-CA"/>
        </w:rPr>
        <w:t>.</w:t>
      </w:r>
    </w:p>
  </w:footnote>
  <w:footnote w:id="364">
    <w:p w14:paraId="11775A07" w14:textId="77777777" w:rsidR="0021184E" w:rsidRPr="0014258C" w:rsidRDefault="0021184E" w:rsidP="0021184E">
      <w:pPr>
        <w:pStyle w:val="FootnoteText"/>
        <w:rPr>
          <w:lang w:val="de-DE"/>
        </w:rPr>
      </w:pPr>
      <w:r>
        <w:rPr>
          <w:rStyle w:val="FootnoteReference"/>
        </w:rPr>
        <w:footnoteRef/>
      </w:r>
      <w:r w:rsidRPr="0014258C">
        <w:rPr>
          <w:lang w:val="de-DE"/>
        </w:rPr>
        <w:t xml:space="preserve"> Von Albrecht 1964, 177; </w:t>
      </w:r>
      <w:proofErr w:type="spellStart"/>
      <w:r w:rsidRPr="0014258C">
        <w:rPr>
          <w:lang w:val="de-DE"/>
        </w:rPr>
        <w:t>Vessey</w:t>
      </w:r>
      <w:proofErr w:type="spellEnd"/>
      <w:r w:rsidRPr="0014258C">
        <w:rPr>
          <w:lang w:val="de-DE"/>
        </w:rPr>
        <w:t xml:space="preserve"> 1974, 128. See also K</w:t>
      </w:r>
      <w:r>
        <w:rPr>
          <w:lang w:val="de-DE"/>
        </w:rPr>
        <w:t>laassen 2010, 100.</w:t>
      </w:r>
    </w:p>
  </w:footnote>
  <w:footnote w:id="365">
    <w:p w14:paraId="2AC57850" w14:textId="77777777" w:rsidR="0021184E" w:rsidRPr="000B1600" w:rsidRDefault="0021184E" w:rsidP="0021184E">
      <w:pPr>
        <w:pStyle w:val="FootnoteText"/>
        <w:rPr>
          <w:lang w:val="de-DE"/>
        </w:rPr>
      </w:pPr>
      <w:r>
        <w:rPr>
          <w:rStyle w:val="FootnoteReference"/>
        </w:rPr>
        <w:footnoteRef/>
      </w:r>
      <w:r w:rsidRPr="000B1600">
        <w:rPr>
          <w:lang w:val="de-DE"/>
        </w:rPr>
        <w:t xml:space="preserve"> Klaassen 2010</w:t>
      </w:r>
      <w:r>
        <w:rPr>
          <w:lang w:val="de-DE"/>
        </w:rPr>
        <w:t>.</w:t>
      </w:r>
    </w:p>
  </w:footnote>
  <w:footnote w:id="366">
    <w:p w14:paraId="74A5709F" w14:textId="77777777" w:rsidR="0021184E" w:rsidRPr="000B1600" w:rsidRDefault="0021184E" w:rsidP="0021184E">
      <w:pPr>
        <w:pStyle w:val="FootnoteText"/>
        <w:rPr>
          <w:lang w:val="de-DE"/>
        </w:rPr>
      </w:pPr>
      <w:r>
        <w:rPr>
          <w:rStyle w:val="FootnoteReference"/>
        </w:rPr>
        <w:footnoteRef/>
      </w:r>
      <w:r w:rsidRPr="000B1600">
        <w:rPr>
          <w:lang w:val="de-DE"/>
        </w:rPr>
        <w:t xml:space="preserve"> Klaassen 2010, 104</w:t>
      </w:r>
      <w:r>
        <w:rPr>
          <w:lang w:val="de-DE"/>
        </w:rPr>
        <w:t>.</w:t>
      </w:r>
    </w:p>
  </w:footnote>
  <w:footnote w:id="367">
    <w:p w14:paraId="09DE829E" w14:textId="77777777" w:rsidR="0021184E" w:rsidRPr="000B1600" w:rsidRDefault="0021184E" w:rsidP="0021184E">
      <w:pPr>
        <w:pStyle w:val="FootnoteText"/>
        <w:rPr>
          <w:lang w:val="de-DE"/>
        </w:rPr>
      </w:pPr>
      <w:r>
        <w:rPr>
          <w:rStyle w:val="FootnoteReference"/>
        </w:rPr>
        <w:footnoteRef/>
      </w:r>
      <w:r w:rsidRPr="000B1600">
        <w:rPr>
          <w:lang w:val="de-DE"/>
        </w:rPr>
        <w:t xml:space="preserve"> Cowan 2010</w:t>
      </w:r>
      <w:r>
        <w:rPr>
          <w:lang w:val="de-DE"/>
        </w:rPr>
        <w:t>.</w:t>
      </w:r>
    </w:p>
  </w:footnote>
  <w:footnote w:id="368">
    <w:p w14:paraId="3845AECE" w14:textId="77777777" w:rsidR="0021184E" w:rsidRPr="000B1600" w:rsidRDefault="0021184E" w:rsidP="0021184E">
      <w:pPr>
        <w:pStyle w:val="FootnoteText"/>
        <w:rPr>
          <w:lang w:val="de-DE"/>
        </w:rPr>
      </w:pPr>
      <w:r>
        <w:rPr>
          <w:rStyle w:val="FootnoteReference"/>
        </w:rPr>
        <w:footnoteRef/>
      </w:r>
      <w:r w:rsidRPr="000B1600">
        <w:rPr>
          <w:lang w:val="de-DE"/>
        </w:rPr>
        <w:t xml:space="preserve"> Klaassen 2010. See also </w:t>
      </w:r>
      <w:proofErr w:type="spellStart"/>
      <w:r w:rsidRPr="000B1600">
        <w:rPr>
          <w:lang w:val="de-DE"/>
        </w:rPr>
        <w:t>Ganniban</w:t>
      </w:r>
      <w:proofErr w:type="spellEnd"/>
      <w:r w:rsidRPr="000B1600">
        <w:rPr>
          <w:lang w:val="de-DE"/>
        </w:rPr>
        <w:t xml:space="preserve"> 2010, 9</w:t>
      </w:r>
      <w:r>
        <w:rPr>
          <w:lang w:val="de-DE"/>
        </w:rPr>
        <w:t>7–</w:t>
      </w:r>
      <w:r w:rsidRPr="000B1600">
        <w:rPr>
          <w:lang w:val="de-DE"/>
        </w:rPr>
        <w:t>98.</w:t>
      </w:r>
    </w:p>
  </w:footnote>
  <w:footnote w:id="369">
    <w:p w14:paraId="644FF2A5" w14:textId="338437D7" w:rsidR="0021184E" w:rsidRPr="00122876" w:rsidRDefault="0021184E" w:rsidP="0021184E">
      <w:pPr>
        <w:pStyle w:val="FootnoteText"/>
      </w:pPr>
      <w:r>
        <w:rPr>
          <w:rStyle w:val="FootnoteReference"/>
        </w:rPr>
        <w:footnoteRef/>
      </w:r>
      <w:r>
        <w:t xml:space="preserve"> An interesting twist on this strategy is Gordon Williams</w:t>
      </w:r>
      <w:r w:rsidR="00050F90">
        <w:t>’</w:t>
      </w:r>
      <w:r>
        <w:t xml:space="preserve"> 1978 argument that modern attempts to redeem “silver” Latin are misguided, as is demonstrated by the fact that the Latin poets of the imperial period insisted themselves that their poetry did not measure up to that of the Augustan period. Hinds 1998 makes the case that we should not trust ancient narratives of literary decline any more than we should trust assertions by poets that their work is the apex of a tradition. On “interpretive communities,” see especially Fish (1982).</w:t>
      </w:r>
    </w:p>
  </w:footnote>
  <w:footnote w:id="370">
    <w:p w14:paraId="6A1C8DAA" w14:textId="30D29DE2" w:rsidR="0021184E" w:rsidRPr="00657F58" w:rsidRDefault="0021184E" w:rsidP="0021184E">
      <w:pPr>
        <w:pStyle w:val="FootnoteText"/>
      </w:pPr>
      <w:r>
        <w:rPr>
          <w:rStyle w:val="FootnoteReference"/>
        </w:rPr>
        <w:footnoteRef/>
      </w:r>
      <w:r>
        <w:t xml:space="preserve"> See above</w:t>
      </w:r>
      <w:r w:rsidR="00D05EA7">
        <w:t>, 2.1.</w:t>
      </w:r>
    </w:p>
  </w:footnote>
  <w:footnote w:id="371">
    <w:p w14:paraId="647397E9" w14:textId="3FDFFB5C" w:rsidR="0021184E" w:rsidRPr="000C338F" w:rsidRDefault="0021184E" w:rsidP="0021184E">
      <w:pPr>
        <w:pStyle w:val="FootnoteText"/>
      </w:pPr>
      <w:r>
        <w:rPr>
          <w:rStyle w:val="FootnoteReference"/>
        </w:rPr>
        <w:footnoteRef/>
      </w:r>
      <w:r>
        <w:t xml:space="preserve"> See Dominik 2009, 431–432 on the influence of Pliny on subsequent judgments. Notable in Dominik</w:t>
      </w:r>
      <w:r w:rsidR="00050F90">
        <w:t>’</w:t>
      </w:r>
      <w:r>
        <w:t xml:space="preserve">s survey are Newman 1986, 230–232 responding that </w:t>
      </w:r>
      <w:proofErr w:type="spellStart"/>
      <w:r>
        <w:t>Silius</w:t>
      </w:r>
      <w:proofErr w:type="spellEnd"/>
      <w:r>
        <w:t xml:space="preserve"> does indeed possess </w:t>
      </w:r>
      <w:r>
        <w:rPr>
          <w:i/>
          <w:iCs w:val="0"/>
        </w:rPr>
        <w:t>ingenium</w:t>
      </w:r>
      <w:r>
        <w:t>, Matier 1988 arguing that Pliny is being malicious, and Browne 1853, 438–439; Duff 1927, 454; and Laidlaw 1951, 142 citing Pliny as evidence for their own, similar views.</w:t>
      </w:r>
    </w:p>
  </w:footnote>
  <w:footnote w:id="372">
    <w:p w14:paraId="4197A7BA" w14:textId="77777777" w:rsidR="0021184E" w:rsidRPr="00E9141C" w:rsidRDefault="0021184E" w:rsidP="0021184E">
      <w:pPr>
        <w:pStyle w:val="FootnoteText"/>
      </w:pPr>
      <w:r>
        <w:rPr>
          <w:rStyle w:val="FootnoteReference"/>
        </w:rPr>
        <w:footnoteRef/>
      </w:r>
      <w:r>
        <w:t xml:space="preserve"> </w:t>
      </w:r>
      <w:r w:rsidRPr="00E9141C">
        <w:t>Feeney 1991, 251n.4</w:t>
      </w:r>
      <w:r>
        <w:t>.</w:t>
      </w:r>
    </w:p>
  </w:footnote>
  <w:footnote w:id="373">
    <w:p w14:paraId="720A5B7D" w14:textId="77777777" w:rsidR="0021184E" w:rsidRPr="00BF36E8" w:rsidRDefault="0021184E" w:rsidP="0021184E">
      <w:pPr>
        <w:pStyle w:val="FootnoteText"/>
        <w:rPr>
          <w:lang w:val="en-CA"/>
        </w:rPr>
      </w:pPr>
      <w:r>
        <w:rPr>
          <w:rStyle w:val="FootnoteReference"/>
        </w:rPr>
        <w:footnoteRef/>
      </w:r>
      <w:r>
        <w:t xml:space="preserve"> </w:t>
      </w:r>
      <w:r>
        <w:rPr>
          <w:lang w:val="en-CA"/>
        </w:rPr>
        <w:t>Bernstein 2017, xiv.</w:t>
      </w:r>
    </w:p>
  </w:footnote>
  <w:footnote w:id="374">
    <w:p w14:paraId="1264D136" w14:textId="77777777" w:rsidR="0021184E" w:rsidRPr="00BF36E8" w:rsidRDefault="0021184E" w:rsidP="0021184E">
      <w:pPr>
        <w:pStyle w:val="FootnoteText"/>
      </w:pPr>
      <w:r>
        <w:rPr>
          <w:rStyle w:val="FootnoteReference"/>
        </w:rPr>
        <w:footnoteRef/>
      </w:r>
      <w:r>
        <w:t xml:space="preserve"> See especially </w:t>
      </w:r>
      <w:proofErr w:type="spellStart"/>
      <w:r>
        <w:t>Peirano</w:t>
      </w:r>
      <w:proofErr w:type="spellEnd"/>
      <w:r>
        <w:t xml:space="preserve"> Garrison 2019, 88–132.</w:t>
      </w:r>
    </w:p>
  </w:footnote>
  <w:footnote w:id="375">
    <w:p w14:paraId="40BAAF67" w14:textId="0ADB3406" w:rsidR="0021184E" w:rsidRPr="00782E5F" w:rsidRDefault="0021184E" w:rsidP="0021184E">
      <w:pPr>
        <w:pStyle w:val="FootnoteText"/>
      </w:pPr>
      <w:r>
        <w:rPr>
          <w:rStyle w:val="FootnoteReference"/>
        </w:rPr>
        <w:footnoteRef/>
      </w:r>
      <w:r>
        <w:t xml:space="preserve"> </w:t>
      </w:r>
      <w:r w:rsidRPr="00782E5F">
        <w:t>Martial 4.14, 6.64, 7.63, 8.66,</w:t>
      </w:r>
      <w:r>
        <w:t xml:space="preserve"> </w:t>
      </w:r>
      <w:r w:rsidRPr="00782E5F">
        <w:rPr>
          <w:lang w:val="en-CA"/>
        </w:rPr>
        <w:t xml:space="preserve">9.86, 11.48, </w:t>
      </w:r>
      <w:r>
        <w:rPr>
          <w:lang w:val="en-CA"/>
        </w:rPr>
        <w:t xml:space="preserve">and </w:t>
      </w:r>
      <w:r w:rsidRPr="00782E5F">
        <w:rPr>
          <w:lang w:val="en-CA"/>
        </w:rPr>
        <w:t>11.50.</w:t>
      </w:r>
      <w:r>
        <w:rPr>
          <w:lang w:val="en-CA"/>
        </w:rPr>
        <w:t xml:space="preserve"> For the history of the manuscripts and the sparse evidence for the medieval reception of the poem, see Bassett 1976 and Reeve 1983</w:t>
      </w:r>
      <w:r w:rsidR="00247DD6">
        <w:rPr>
          <w:lang w:val="en-CA"/>
        </w:rPr>
        <w:t>a</w:t>
      </w:r>
      <w:r>
        <w:rPr>
          <w:lang w:val="en-CA"/>
        </w:rPr>
        <w:t>.</w:t>
      </w:r>
    </w:p>
  </w:footnote>
  <w:footnote w:id="376">
    <w:p w14:paraId="54E7D164" w14:textId="12EF8C04" w:rsidR="0021184E" w:rsidRPr="00B27C46" w:rsidRDefault="0021184E" w:rsidP="0021184E">
      <w:pPr>
        <w:pStyle w:val="FootnoteText"/>
      </w:pPr>
      <w:r>
        <w:rPr>
          <w:rStyle w:val="FootnoteReference"/>
        </w:rPr>
        <w:footnoteRef/>
      </w:r>
      <w:r>
        <w:t xml:space="preserve"> Reeve 1983</w:t>
      </w:r>
      <w:r w:rsidR="00247DD6">
        <w:t>a</w:t>
      </w:r>
      <w:r>
        <w:t>, 389.</w:t>
      </w:r>
    </w:p>
  </w:footnote>
  <w:footnote w:id="377">
    <w:p w14:paraId="5C58D466" w14:textId="166770FF" w:rsidR="0021184E" w:rsidRPr="00C64BCD" w:rsidRDefault="0021184E" w:rsidP="0021184E">
      <w:pPr>
        <w:pStyle w:val="FootnoteText"/>
        <w:rPr>
          <w:lang w:val="en-CA"/>
        </w:rPr>
      </w:pPr>
      <w:r>
        <w:rPr>
          <w:rStyle w:val="FootnoteReference"/>
        </w:rPr>
        <w:footnoteRef/>
      </w:r>
      <w:r>
        <w:t xml:space="preserve"> On the possibility, see Clark 1899. For the arguments against it, see Reeve 1983</w:t>
      </w:r>
      <w:r w:rsidR="00247DD6">
        <w:t>a</w:t>
      </w:r>
      <w:r>
        <w:t>, 390.</w:t>
      </w:r>
    </w:p>
  </w:footnote>
  <w:footnote w:id="378">
    <w:p w14:paraId="56D93C8C" w14:textId="77777777" w:rsidR="0021184E" w:rsidRPr="006F1BA2" w:rsidRDefault="0021184E" w:rsidP="0021184E">
      <w:pPr>
        <w:pStyle w:val="FootnoteText"/>
        <w:rPr>
          <w:lang w:val="en-CA"/>
        </w:rPr>
      </w:pPr>
      <w:r>
        <w:rPr>
          <w:rStyle w:val="FootnoteReference"/>
        </w:rPr>
        <w:footnoteRef/>
      </w:r>
      <w:r>
        <w:t xml:space="preserve"> </w:t>
      </w:r>
      <w:proofErr w:type="spellStart"/>
      <w:r>
        <w:rPr>
          <w:lang w:val="en-CA"/>
        </w:rPr>
        <w:t>Muecke</w:t>
      </w:r>
      <w:proofErr w:type="spellEnd"/>
      <w:r>
        <w:rPr>
          <w:lang w:val="en-CA"/>
        </w:rPr>
        <w:t xml:space="preserve"> 2010.</w:t>
      </w:r>
    </w:p>
  </w:footnote>
  <w:footnote w:id="379">
    <w:p w14:paraId="66F4AB7C" w14:textId="5F5A0013" w:rsidR="0021184E" w:rsidRPr="006F1BA2" w:rsidRDefault="0021184E" w:rsidP="0021184E">
      <w:pPr>
        <w:pStyle w:val="FootnoteText"/>
      </w:pPr>
      <w:r>
        <w:rPr>
          <w:rStyle w:val="FootnoteReference"/>
        </w:rPr>
        <w:footnoteRef/>
      </w:r>
      <w:r>
        <w:t xml:space="preserve"> On the early editions of the </w:t>
      </w:r>
      <w:r>
        <w:rPr>
          <w:i/>
          <w:iCs w:val="0"/>
        </w:rPr>
        <w:t>Punica</w:t>
      </w:r>
      <w:r>
        <w:t xml:space="preserve">, see von Albrecht 1997, 969 and </w:t>
      </w:r>
      <w:proofErr w:type="spellStart"/>
      <w:r>
        <w:t>Muecke</w:t>
      </w:r>
      <w:proofErr w:type="spellEnd"/>
      <w:r>
        <w:t xml:space="preserve"> 2010. </w:t>
      </w:r>
      <w:proofErr w:type="spellStart"/>
      <w:r>
        <w:t>Muecke</w:t>
      </w:r>
      <w:r w:rsidR="00050F90">
        <w:t>’</w:t>
      </w:r>
      <w:r>
        <w:t>s</w:t>
      </w:r>
      <w:proofErr w:type="spellEnd"/>
      <w:r>
        <w:t xml:space="preserve"> and Dunston</w:t>
      </w:r>
      <w:r w:rsidR="00050F90">
        <w:t>’</w:t>
      </w:r>
      <w:r>
        <w:t xml:space="preserve">s edition of </w:t>
      </w:r>
      <w:proofErr w:type="spellStart"/>
      <w:r>
        <w:t>Calderini</w:t>
      </w:r>
      <w:r w:rsidR="00050F90">
        <w:t>’</w:t>
      </w:r>
      <w:r>
        <w:t>s</w:t>
      </w:r>
      <w:proofErr w:type="spellEnd"/>
      <w:r>
        <w:t xml:space="preserve"> unpublished commentary is </w:t>
      </w:r>
      <w:proofErr w:type="spellStart"/>
      <w:r>
        <w:t>Muecke</w:t>
      </w:r>
      <w:proofErr w:type="spellEnd"/>
      <w:r>
        <w:t xml:space="preserve"> 2011.</w:t>
      </w:r>
    </w:p>
  </w:footnote>
  <w:footnote w:id="380">
    <w:p w14:paraId="5363B213" w14:textId="77777777" w:rsidR="0021184E" w:rsidRPr="00A77180" w:rsidRDefault="0021184E" w:rsidP="0021184E">
      <w:pPr>
        <w:pStyle w:val="FootnoteText"/>
      </w:pPr>
      <w:r>
        <w:rPr>
          <w:rStyle w:val="FootnoteReference"/>
        </w:rPr>
        <w:footnoteRef/>
      </w:r>
      <w:r>
        <w:t xml:space="preserve"> On the role of “the judgment of taste” in twentieth-century scholarship on Latin literature, see Martindale 2005.</w:t>
      </w:r>
    </w:p>
  </w:footnote>
  <w:footnote w:id="381">
    <w:p w14:paraId="32B370AC" w14:textId="17207019" w:rsidR="0021184E" w:rsidRPr="00A77180" w:rsidRDefault="0021184E" w:rsidP="0021184E">
      <w:pPr>
        <w:pStyle w:val="FootnoteText"/>
      </w:pPr>
      <w:r>
        <w:rPr>
          <w:rStyle w:val="FootnoteReference"/>
        </w:rPr>
        <w:footnoteRef/>
      </w:r>
      <w:r>
        <w:t xml:space="preserve"> </w:t>
      </w:r>
      <w:proofErr w:type="spellStart"/>
      <w:r>
        <w:t>Muecke</w:t>
      </w:r>
      <w:proofErr w:type="spellEnd"/>
      <w:r>
        <w:t xml:space="preserve"> 2010, 421 (translation is </w:t>
      </w:r>
      <w:proofErr w:type="spellStart"/>
      <w:r>
        <w:t>Muecke</w:t>
      </w:r>
      <w:r w:rsidR="00050F90">
        <w:t>’</w:t>
      </w:r>
      <w:r>
        <w:t>s</w:t>
      </w:r>
      <w:proofErr w:type="spellEnd"/>
      <w:r>
        <w:t>).</w:t>
      </w:r>
    </w:p>
  </w:footnote>
  <w:footnote w:id="382">
    <w:p w14:paraId="28F6544C" w14:textId="77777777" w:rsidR="0021184E" w:rsidRPr="00A77180" w:rsidRDefault="0021184E" w:rsidP="0021184E">
      <w:pPr>
        <w:pStyle w:val="FootnoteText"/>
      </w:pPr>
      <w:r>
        <w:rPr>
          <w:rStyle w:val="FootnoteReference"/>
        </w:rPr>
        <w:footnoteRef/>
      </w:r>
      <w:r>
        <w:t xml:space="preserve"> </w:t>
      </w:r>
      <w:r>
        <w:rPr>
          <w:lang w:val="en-CA"/>
        </w:rPr>
        <w:t>Q</w:t>
      </w:r>
      <w:r w:rsidRPr="00A77180">
        <w:rPr>
          <w:lang w:val="en-CA"/>
        </w:rPr>
        <w:t>uoted in Bassett 1953, 15</w:t>
      </w:r>
      <w:r>
        <w:rPr>
          <w:lang w:val="en-CA"/>
        </w:rPr>
        <w:t>5–</w:t>
      </w:r>
      <w:r w:rsidRPr="00A77180">
        <w:rPr>
          <w:lang w:val="en-CA"/>
        </w:rPr>
        <w:t>56</w:t>
      </w:r>
      <w:r>
        <w:rPr>
          <w:lang w:val="en-CA"/>
        </w:rPr>
        <w:t>.</w:t>
      </w:r>
    </w:p>
  </w:footnote>
  <w:footnote w:id="383">
    <w:p w14:paraId="0D0CAAF9" w14:textId="77777777" w:rsidR="0021184E" w:rsidRPr="00A77180" w:rsidRDefault="0021184E" w:rsidP="0021184E">
      <w:pPr>
        <w:pStyle w:val="FootnoteText"/>
      </w:pPr>
      <w:r>
        <w:rPr>
          <w:rStyle w:val="FootnoteReference"/>
        </w:rPr>
        <w:footnoteRef/>
      </w:r>
      <w:r>
        <w:t xml:space="preserve"> </w:t>
      </w:r>
      <w:r>
        <w:rPr>
          <w:rFonts w:cs="Times"/>
          <w:color w:val="000000"/>
        </w:rPr>
        <w:t>Bassett 1953, 156.</w:t>
      </w:r>
    </w:p>
  </w:footnote>
  <w:footnote w:id="384">
    <w:p w14:paraId="3A07D13F" w14:textId="77777777" w:rsidR="0021184E" w:rsidRPr="00A77180" w:rsidRDefault="0021184E" w:rsidP="0021184E">
      <w:pPr>
        <w:pStyle w:val="FootnoteText"/>
      </w:pPr>
      <w:r>
        <w:rPr>
          <w:rStyle w:val="FootnoteReference"/>
        </w:rPr>
        <w:footnoteRef/>
      </w:r>
      <w:r>
        <w:t xml:space="preserve"> </w:t>
      </w:r>
      <w:r w:rsidRPr="00A77180">
        <w:rPr>
          <w:lang w:val="en-CA"/>
        </w:rPr>
        <w:t>Bassett 1953, 166</w:t>
      </w:r>
      <w:r>
        <w:rPr>
          <w:lang w:val="en-CA"/>
        </w:rPr>
        <w:t>.</w:t>
      </w:r>
    </w:p>
  </w:footnote>
  <w:footnote w:id="385">
    <w:p w14:paraId="58F33FF7" w14:textId="2621ED6D" w:rsidR="0021184E" w:rsidRPr="00A77180" w:rsidRDefault="0021184E" w:rsidP="0021184E">
      <w:pPr>
        <w:pStyle w:val="FootnoteText"/>
      </w:pPr>
      <w:r>
        <w:rPr>
          <w:rStyle w:val="FootnoteReference"/>
        </w:rPr>
        <w:footnoteRef/>
      </w:r>
      <w:r>
        <w:t xml:space="preserve"> </w:t>
      </w:r>
      <w:proofErr w:type="spellStart"/>
      <w:r>
        <w:t>Paleit</w:t>
      </w:r>
      <w:proofErr w:type="spellEnd"/>
      <w:r>
        <w:t xml:space="preserve"> 2013. See also the chapter on Lucan above. </w:t>
      </w:r>
      <w:proofErr w:type="gramStart"/>
      <w:r>
        <w:t>Certainly</w:t>
      </w:r>
      <w:proofErr w:type="gramEnd"/>
      <w:r>
        <w:t xml:space="preserve"> Elyot seems to have thought that </w:t>
      </w:r>
      <w:proofErr w:type="spellStart"/>
      <w:r>
        <w:t>Silius</w:t>
      </w:r>
      <w:proofErr w:type="spellEnd"/>
      <w:r>
        <w:t xml:space="preserve"> was as vital for contemporary politics as Lucan was, but his passing note does not have the depth of contemporary authors</w:t>
      </w:r>
      <w:r w:rsidR="00050F90">
        <w:t>’</w:t>
      </w:r>
      <w:r>
        <w:t xml:space="preserve"> engagements with Lucan. It would not be possible to find enough material for a monograph on </w:t>
      </w:r>
      <w:proofErr w:type="spellStart"/>
      <w:r>
        <w:t>Silius</w:t>
      </w:r>
      <w:proofErr w:type="spellEnd"/>
      <w:r>
        <w:t xml:space="preserve"> in the style of </w:t>
      </w:r>
      <w:proofErr w:type="spellStart"/>
      <w:r>
        <w:t>Paleit</w:t>
      </w:r>
      <w:r w:rsidR="00050F90">
        <w:t>’</w:t>
      </w:r>
      <w:r>
        <w:t>s</w:t>
      </w:r>
      <w:proofErr w:type="spellEnd"/>
      <w:r>
        <w:t xml:space="preserve"> on Lucan.</w:t>
      </w:r>
    </w:p>
  </w:footnote>
  <w:footnote w:id="386">
    <w:p w14:paraId="06E9DE05" w14:textId="77777777" w:rsidR="0021184E" w:rsidRPr="00A77180" w:rsidRDefault="0021184E" w:rsidP="0021184E">
      <w:pPr>
        <w:pStyle w:val="FootnoteText"/>
      </w:pPr>
      <w:r>
        <w:rPr>
          <w:rStyle w:val="FootnoteReference"/>
        </w:rPr>
        <w:footnoteRef/>
      </w:r>
      <w:r>
        <w:t xml:space="preserve"> </w:t>
      </w:r>
      <w:r w:rsidRPr="00A77180">
        <w:rPr>
          <w:lang w:val="en-CA"/>
        </w:rPr>
        <w:t>Conte 1994, 495</w:t>
      </w:r>
      <w:r>
        <w:rPr>
          <w:lang w:val="en-CA"/>
        </w:rPr>
        <w:t>.</w:t>
      </w:r>
    </w:p>
  </w:footnote>
  <w:footnote w:id="387">
    <w:p w14:paraId="54F71FE3" w14:textId="77777777" w:rsidR="0021184E" w:rsidRPr="003D420A" w:rsidRDefault="0021184E" w:rsidP="0021184E">
      <w:pPr>
        <w:pStyle w:val="FootnoteText"/>
      </w:pPr>
      <w:r>
        <w:rPr>
          <w:rStyle w:val="FootnoteReference"/>
        </w:rPr>
        <w:footnoteRef/>
      </w:r>
      <w:r>
        <w:t xml:space="preserve"> Saunders 2012 contains no reference to </w:t>
      </w:r>
      <w:proofErr w:type="spellStart"/>
      <w:r>
        <w:t>Silius</w:t>
      </w:r>
      <w:proofErr w:type="spellEnd"/>
      <w:r>
        <w:t>, although this may be partially a result of the preferences of twenty-first century scholars as well as of Romantic tastes.</w:t>
      </w:r>
    </w:p>
  </w:footnote>
  <w:footnote w:id="388">
    <w:p w14:paraId="278F188A" w14:textId="1950A23C" w:rsidR="0021184E" w:rsidRPr="002E0F4D" w:rsidRDefault="0021184E" w:rsidP="0021184E">
      <w:pPr>
        <w:pStyle w:val="FootnoteText"/>
      </w:pPr>
      <w:r>
        <w:rPr>
          <w:rStyle w:val="FootnoteReference"/>
        </w:rPr>
        <w:footnoteRef/>
      </w:r>
      <w:r>
        <w:t xml:space="preserve"> Dominik 2010, 427 contains a catalogue of examples of nineteenth-century scholarship broken down into the categories of “</w:t>
      </w:r>
      <w:r w:rsidRPr="002E0F4D">
        <w:t xml:space="preserve">philology, textual criticism, </w:t>
      </w:r>
      <w:proofErr w:type="spellStart"/>
      <w:r w:rsidRPr="00072DB4">
        <w:rPr>
          <w:i/>
          <w:iCs w:val="0"/>
        </w:rPr>
        <w:t>Quellenforschung</w:t>
      </w:r>
      <w:proofErr w:type="spellEnd"/>
      <w:r w:rsidRPr="002E0F4D">
        <w:t>,</w:t>
      </w:r>
      <w:r>
        <w:t xml:space="preserve"> </w:t>
      </w:r>
      <w:r w:rsidRPr="002E0F4D">
        <w:t>literary devices,</w:t>
      </w:r>
      <w:r>
        <w:t xml:space="preserve"> </w:t>
      </w:r>
      <w:r w:rsidRPr="002E0F4D">
        <w:rPr>
          <w:lang w:val="en-CA"/>
        </w:rPr>
        <w:t xml:space="preserve">and the dates of the </w:t>
      </w:r>
      <w:r w:rsidRPr="00072DB4">
        <w:rPr>
          <w:i/>
          <w:iCs w:val="0"/>
          <w:lang w:val="en-CA"/>
        </w:rPr>
        <w:t>Punica</w:t>
      </w:r>
      <w:r w:rsidR="00050F90">
        <w:rPr>
          <w:lang w:val="en-CA"/>
        </w:rPr>
        <w:t>’</w:t>
      </w:r>
      <w:r w:rsidRPr="002E0F4D">
        <w:rPr>
          <w:lang w:val="en-CA"/>
        </w:rPr>
        <w:t>s composition</w:t>
      </w:r>
      <w:r>
        <w:rPr>
          <w:lang w:val="en-CA"/>
        </w:rPr>
        <w:t>.”</w:t>
      </w:r>
    </w:p>
  </w:footnote>
  <w:footnote w:id="389">
    <w:p w14:paraId="37AD2E24" w14:textId="77777777" w:rsidR="0021184E" w:rsidRPr="002E2FA8" w:rsidRDefault="0021184E" w:rsidP="0021184E">
      <w:pPr>
        <w:pStyle w:val="FootnoteText"/>
      </w:pPr>
      <w:r>
        <w:rPr>
          <w:rStyle w:val="FootnoteReference"/>
        </w:rPr>
        <w:footnoteRef/>
      </w:r>
      <w:r>
        <w:t xml:space="preserve"> Blass 1867.</w:t>
      </w:r>
    </w:p>
  </w:footnote>
  <w:footnote w:id="390">
    <w:p w14:paraId="09CFE3E9" w14:textId="6F7B55DC" w:rsidR="0021184E" w:rsidRPr="007C33E6" w:rsidRDefault="0021184E" w:rsidP="0021184E">
      <w:pPr>
        <w:pStyle w:val="FootnoteText"/>
      </w:pPr>
      <w:r>
        <w:rPr>
          <w:rStyle w:val="FootnoteReference"/>
        </w:rPr>
        <w:footnoteRef/>
      </w:r>
      <w:r>
        <w:t xml:space="preserve"> On the speculation of a tradition independent of </w:t>
      </w:r>
      <w:proofErr w:type="spellStart"/>
      <w:r>
        <w:t>Poggio</w:t>
      </w:r>
      <w:r w:rsidR="00050F90">
        <w:t>’</w:t>
      </w:r>
      <w:r>
        <w:t>s</w:t>
      </w:r>
      <w:proofErr w:type="spellEnd"/>
      <w:r>
        <w:t xml:space="preserve"> discovery see Clark 1899, Reeve 1983</w:t>
      </w:r>
      <w:r w:rsidR="00247DD6">
        <w:t>a</w:t>
      </w:r>
      <w:r>
        <w:t>, 390.</w:t>
      </w:r>
    </w:p>
  </w:footnote>
  <w:footnote w:id="391">
    <w:p w14:paraId="07672A67" w14:textId="77777777" w:rsidR="0021184E" w:rsidRPr="007C33E6" w:rsidRDefault="0021184E" w:rsidP="0021184E">
      <w:pPr>
        <w:pStyle w:val="FootnoteText"/>
      </w:pPr>
      <w:r>
        <w:rPr>
          <w:rStyle w:val="FootnoteReference"/>
        </w:rPr>
        <w:footnoteRef/>
      </w:r>
      <w:r>
        <w:t xml:space="preserve"> </w:t>
      </w:r>
      <w:proofErr w:type="spellStart"/>
      <w:r>
        <w:t>Heitland</w:t>
      </w:r>
      <w:proofErr w:type="spellEnd"/>
      <w:r>
        <w:t xml:space="preserve"> 1896. </w:t>
      </w:r>
      <w:proofErr w:type="spellStart"/>
      <w:r>
        <w:t>Goold</w:t>
      </w:r>
      <w:proofErr w:type="spellEnd"/>
      <w:r>
        <w:t xml:space="preserve"> 1956 provides a plausible explanation. </w:t>
      </w:r>
    </w:p>
  </w:footnote>
  <w:footnote w:id="392">
    <w:p w14:paraId="1BD27335" w14:textId="77777777" w:rsidR="0021184E" w:rsidRPr="00095DCD" w:rsidRDefault="0021184E" w:rsidP="0021184E">
      <w:pPr>
        <w:pStyle w:val="FootnoteText"/>
      </w:pPr>
      <w:r>
        <w:rPr>
          <w:rStyle w:val="FootnoteReference"/>
        </w:rPr>
        <w:footnoteRef/>
      </w:r>
      <w:r>
        <w:t xml:space="preserve"> </w:t>
      </w:r>
      <w:proofErr w:type="spellStart"/>
      <w:r>
        <w:t>Delz</w:t>
      </w:r>
      <w:proofErr w:type="spellEnd"/>
      <w:r>
        <w:t xml:space="preserve"> 1987</w:t>
      </w:r>
      <w:r w:rsidRPr="00095DCD">
        <w:rPr>
          <w:sz w:val="18"/>
          <w:szCs w:val="18"/>
        </w:rPr>
        <w:t xml:space="preserve"> </w:t>
      </w:r>
      <w:r w:rsidRPr="00095DCD">
        <w:rPr>
          <w:lang w:val="en-CA"/>
        </w:rPr>
        <w:t>lxiv–lxvii; Reeve 1989</w:t>
      </w:r>
      <w:r>
        <w:rPr>
          <w:lang w:val="en-CA"/>
        </w:rPr>
        <w:t>,</w:t>
      </w:r>
      <w:r w:rsidRPr="00095DCD">
        <w:rPr>
          <w:lang w:val="en-CA"/>
        </w:rPr>
        <w:t xml:space="preserve"> 216</w:t>
      </w:r>
      <w:r>
        <w:rPr>
          <w:lang w:val="en-CA"/>
        </w:rPr>
        <w:t>. See also Dominik 2010, 427.</w:t>
      </w:r>
    </w:p>
  </w:footnote>
  <w:footnote w:id="393">
    <w:p w14:paraId="739A7E29" w14:textId="77777777" w:rsidR="0021184E" w:rsidRPr="00095DCD" w:rsidRDefault="0021184E" w:rsidP="0021184E">
      <w:pPr>
        <w:pStyle w:val="FootnoteText"/>
      </w:pPr>
      <w:r>
        <w:rPr>
          <w:rStyle w:val="FootnoteReference"/>
        </w:rPr>
        <w:footnoteRef/>
      </w:r>
      <w:r>
        <w:t xml:space="preserve"> Butler 1909, 236.</w:t>
      </w:r>
    </w:p>
  </w:footnote>
  <w:footnote w:id="394">
    <w:p w14:paraId="08E6D6CC" w14:textId="77777777" w:rsidR="0021184E" w:rsidRPr="009E5869" w:rsidRDefault="0021184E" w:rsidP="0021184E">
      <w:pPr>
        <w:pStyle w:val="FootnoteText"/>
      </w:pPr>
      <w:r>
        <w:rPr>
          <w:rStyle w:val="FootnoteReference"/>
        </w:rPr>
        <w:footnoteRef/>
      </w:r>
      <w:r>
        <w:t xml:space="preserve"> </w:t>
      </w:r>
      <w:proofErr w:type="spellStart"/>
      <w:r w:rsidRPr="009E5869">
        <w:rPr>
          <w:lang w:val="en-CA"/>
        </w:rPr>
        <w:t>Delz</w:t>
      </w:r>
      <w:proofErr w:type="spellEnd"/>
      <w:r w:rsidRPr="009E5869">
        <w:rPr>
          <w:lang w:val="en-CA"/>
        </w:rPr>
        <w:t xml:space="preserve"> 1987, v</w:t>
      </w:r>
      <w:r>
        <w:rPr>
          <w:lang w:val="en-CA"/>
        </w:rPr>
        <w:t>.</w:t>
      </w:r>
    </w:p>
  </w:footnote>
  <w:footnote w:id="395">
    <w:p w14:paraId="1ACAF2CE" w14:textId="77777777" w:rsidR="0021184E" w:rsidRPr="00CC274F" w:rsidRDefault="0021184E" w:rsidP="0021184E">
      <w:pPr>
        <w:pStyle w:val="FootnoteText"/>
        <w:rPr>
          <w:lang w:val="en-CA"/>
        </w:rPr>
      </w:pPr>
      <w:r>
        <w:rPr>
          <w:rStyle w:val="FootnoteReference"/>
        </w:rPr>
        <w:footnoteRef/>
      </w:r>
      <w:r>
        <w:t xml:space="preserve"> </w:t>
      </w:r>
      <w:r>
        <w:rPr>
          <w:lang w:val="en-CA"/>
        </w:rPr>
        <w:t>A similar point could be made about translations into French, German, and Italian. Dominik 2009, 428 includes a survey, noting “i</w:t>
      </w:r>
      <w:r w:rsidRPr="00CC274F">
        <w:rPr>
          <w:lang w:val="en-CA"/>
        </w:rPr>
        <w:t xml:space="preserve">n French those of </w:t>
      </w:r>
      <w:proofErr w:type="spellStart"/>
      <w:r w:rsidRPr="00CC274F">
        <w:rPr>
          <w:lang w:val="en-CA"/>
        </w:rPr>
        <w:t>Nisard</w:t>
      </w:r>
      <w:proofErr w:type="spellEnd"/>
      <w:r w:rsidRPr="00CC274F">
        <w:rPr>
          <w:lang w:val="en-CA"/>
        </w:rPr>
        <w:t xml:space="preserve"> (1878) and </w:t>
      </w:r>
      <w:proofErr w:type="spellStart"/>
      <w:r w:rsidRPr="00CC274F">
        <w:rPr>
          <w:lang w:val="en-CA"/>
        </w:rPr>
        <w:t>Devallet</w:t>
      </w:r>
      <w:proofErr w:type="spellEnd"/>
      <w:r w:rsidRPr="00CC274F">
        <w:rPr>
          <w:lang w:val="en-CA"/>
        </w:rPr>
        <w:t>,</w:t>
      </w:r>
      <w:r>
        <w:rPr>
          <w:lang w:val="en-CA"/>
        </w:rPr>
        <w:t xml:space="preserve"> </w:t>
      </w:r>
      <w:r w:rsidRPr="00CC274F">
        <w:rPr>
          <w:lang w:val="en-CA"/>
        </w:rPr>
        <w:t xml:space="preserve">Martin, </w:t>
      </w:r>
      <w:proofErr w:type="spellStart"/>
      <w:r w:rsidRPr="00CC274F">
        <w:rPr>
          <w:lang w:val="en-CA"/>
        </w:rPr>
        <w:t>Miniconi</w:t>
      </w:r>
      <w:proofErr w:type="spellEnd"/>
      <w:r w:rsidRPr="00CC274F">
        <w:rPr>
          <w:lang w:val="en-CA"/>
        </w:rPr>
        <w:t xml:space="preserve">, and </w:t>
      </w:r>
      <w:proofErr w:type="spellStart"/>
      <w:r w:rsidRPr="00CC274F">
        <w:rPr>
          <w:lang w:val="en-CA"/>
        </w:rPr>
        <w:t>Volpilhac-Lenthéric</w:t>
      </w:r>
      <w:proofErr w:type="spellEnd"/>
      <w:r w:rsidRPr="00CC274F">
        <w:rPr>
          <w:lang w:val="en-CA"/>
        </w:rPr>
        <w:t xml:space="preserve"> (1979–92); in Italian that</w:t>
      </w:r>
      <w:r>
        <w:rPr>
          <w:lang w:val="en-CA"/>
        </w:rPr>
        <w:t xml:space="preserve"> </w:t>
      </w:r>
      <w:r w:rsidRPr="00CC274F">
        <w:rPr>
          <w:lang w:val="en-CA"/>
        </w:rPr>
        <w:t xml:space="preserve">of </w:t>
      </w:r>
      <w:proofErr w:type="spellStart"/>
      <w:r w:rsidRPr="00CC274F">
        <w:rPr>
          <w:lang w:val="en-CA"/>
        </w:rPr>
        <w:t>Occione</w:t>
      </w:r>
      <w:proofErr w:type="spellEnd"/>
      <w:r w:rsidRPr="00CC274F">
        <w:rPr>
          <w:lang w:val="en-CA"/>
        </w:rPr>
        <w:t xml:space="preserve"> (1889) and </w:t>
      </w:r>
      <w:proofErr w:type="spellStart"/>
      <w:r w:rsidRPr="00CC274F">
        <w:rPr>
          <w:lang w:val="en-CA"/>
        </w:rPr>
        <w:t>Vinchesi</w:t>
      </w:r>
      <w:proofErr w:type="spellEnd"/>
      <w:r w:rsidRPr="00CC274F">
        <w:rPr>
          <w:lang w:val="en-CA"/>
        </w:rPr>
        <w:t xml:space="preserve"> (2001), and in German that of Bothe</w:t>
      </w:r>
      <w:r>
        <w:rPr>
          <w:lang w:val="en-CA"/>
        </w:rPr>
        <w:t xml:space="preserve"> </w:t>
      </w:r>
      <w:r w:rsidRPr="00CC274F">
        <w:rPr>
          <w:lang w:val="en-CA"/>
        </w:rPr>
        <w:t>(1855–57).</w:t>
      </w:r>
      <w:r>
        <w:rPr>
          <w:lang w:val="en-CA"/>
        </w:rPr>
        <w:t>”</w:t>
      </w:r>
    </w:p>
  </w:footnote>
  <w:footnote w:id="396">
    <w:p w14:paraId="5E2D7423" w14:textId="77777777" w:rsidR="0021184E" w:rsidRPr="009E5869" w:rsidRDefault="0021184E" w:rsidP="0021184E">
      <w:pPr>
        <w:pStyle w:val="FootnoteText"/>
      </w:pPr>
      <w:r>
        <w:rPr>
          <w:rStyle w:val="FootnoteReference"/>
        </w:rPr>
        <w:footnoteRef/>
      </w:r>
      <w:r>
        <w:t xml:space="preserve"> Dominik 2010, 431–440 contains a thorough survey, notable not only for its comprehensive bibliography but also for its embodiment of the approach deploring the lack of positive interest in and judgments of the </w:t>
      </w:r>
      <w:r>
        <w:rPr>
          <w:i/>
          <w:iCs w:val="0"/>
        </w:rPr>
        <w:t>Punica</w:t>
      </w:r>
      <w:r>
        <w:t>.</w:t>
      </w:r>
    </w:p>
  </w:footnote>
  <w:footnote w:id="397">
    <w:p w14:paraId="10CD5030" w14:textId="77777777" w:rsidR="0021184E" w:rsidRPr="00341003" w:rsidRDefault="0021184E" w:rsidP="0021184E">
      <w:pPr>
        <w:pStyle w:val="FootnoteText"/>
      </w:pPr>
      <w:r>
        <w:rPr>
          <w:rStyle w:val="FootnoteReference"/>
        </w:rPr>
        <w:footnoteRef/>
      </w:r>
      <w:r>
        <w:t xml:space="preserve"> Feeney 1991, 251.</w:t>
      </w:r>
    </w:p>
  </w:footnote>
  <w:footnote w:id="398">
    <w:p w14:paraId="2F8A0360" w14:textId="77777777" w:rsidR="0021184E" w:rsidRPr="00341003" w:rsidRDefault="0021184E" w:rsidP="0021184E">
      <w:pPr>
        <w:pStyle w:val="FootnoteText"/>
      </w:pPr>
      <w:r>
        <w:rPr>
          <w:rStyle w:val="FootnoteReference"/>
        </w:rPr>
        <w:footnoteRef/>
      </w:r>
      <w:r>
        <w:t xml:space="preserve"> Tipping 2010, 1 (emphasis in original).</w:t>
      </w:r>
    </w:p>
  </w:footnote>
  <w:footnote w:id="399">
    <w:p w14:paraId="5CB04DB8" w14:textId="77777777" w:rsidR="0021184E" w:rsidRPr="00B06EE3" w:rsidRDefault="0021184E" w:rsidP="0021184E">
      <w:pPr>
        <w:pStyle w:val="FootnoteText"/>
        <w:rPr>
          <w:lang w:val="de-DE"/>
        </w:rPr>
      </w:pPr>
      <w:r>
        <w:rPr>
          <w:rStyle w:val="FootnoteReference"/>
        </w:rPr>
        <w:footnoteRef/>
      </w:r>
      <w:r w:rsidRPr="00B06EE3">
        <w:rPr>
          <w:lang w:val="de-DE"/>
        </w:rPr>
        <w:t xml:space="preserve"> Conte 1994, 495; </w:t>
      </w:r>
      <w:proofErr w:type="spellStart"/>
      <w:r w:rsidRPr="00B06EE3">
        <w:rPr>
          <w:lang w:val="de-DE"/>
        </w:rPr>
        <w:t>Feeney</w:t>
      </w:r>
      <w:proofErr w:type="spellEnd"/>
      <w:r w:rsidRPr="00B06EE3">
        <w:rPr>
          <w:lang w:val="de-DE"/>
        </w:rPr>
        <w:t xml:space="preserve"> 1991, 251; Bassett 1953, 155; Tipping 2010, 1; Dominik 2010, 426; Bernstein 2017, xiv</w:t>
      </w:r>
      <w:r>
        <w:rPr>
          <w:lang w:val="de-DE"/>
        </w:rPr>
        <w:t>.</w:t>
      </w:r>
    </w:p>
  </w:footnote>
  <w:footnote w:id="400">
    <w:p w14:paraId="72A26F7F" w14:textId="77777777" w:rsidR="0021184E" w:rsidRPr="00B06EE3" w:rsidRDefault="0021184E" w:rsidP="0021184E">
      <w:pPr>
        <w:pStyle w:val="FootnoteText"/>
        <w:rPr>
          <w:lang w:val="de-DE"/>
        </w:rPr>
      </w:pPr>
      <w:r>
        <w:rPr>
          <w:rStyle w:val="FootnoteReference"/>
        </w:rPr>
        <w:footnoteRef/>
      </w:r>
      <w:r w:rsidRPr="00B06EE3">
        <w:rPr>
          <w:lang w:val="de-DE"/>
        </w:rPr>
        <w:t xml:space="preserve"> Farrell 2010</w:t>
      </w:r>
      <w:r>
        <w:rPr>
          <w:lang w:val="de-DE"/>
        </w:rPr>
        <w:t>.</w:t>
      </w:r>
    </w:p>
  </w:footnote>
  <w:footnote w:id="401">
    <w:p w14:paraId="5C9C4B4E" w14:textId="77777777" w:rsidR="0021184E" w:rsidRPr="00B06EE3" w:rsidRDefault="0021184E" w:rsidP="0021184E">
      <w:pPr>
        <w:pStyle w:val="FootnoteText"/>
        <w:rPr>
          <w:lang w:val="de-DE"/>
        </w:rPr>
      </w:pPr>
      <w:r>
        <w:rPr>
          <w:rStyle w:val="FootnoteReference"/>
        </w:rPr>
        <w:footnoteRef/>
      </w:r>
      <w:r w:rsidRPr="00B06EE3">
        <w:rPr>
          <w:lang w:val="de-DE"/>
        </w:rPr>
        <w:t xml:space="preserve"> </w:t>
      </w:r>
      <w:proofErr w:type="spellStart"/>
      <w:r w:rsidRPr="00B06EE3">
        <w:rPr>
          <w:lang w:val="de-DE"/>
        </w:rPr>
        <w:t>Muecke</w:t>
      </w:r>
      <w:proofErr w:type="spellEnd"/>
      <w:r w:rsidRPr="00B06EE3">
        <w:rPr>
          <w:lang w:val="de-DE"/>
        </w:rPr>
        <w:t xml:space="preserve"> 2010, 40</w:t>
      </w:r>
      <w:r>
        <w:rPr>
          <w:lang w:val="de-DE"/>
        </w:rPr>
        <w:t>2–403.</w:t>
      </w:r>
    </w:p>
  </w:footnote>
  <w:footnote w:id="402">
    <w:p w14:paraId="7301C606" w14:textId="77777777" w:rsidR="0021184E" w:rsidRPr="00B06EE3" w:rsidRDefault="0021184E" w:rsidP="0021184E">
      <w:pPr>
        <w:pStyle w:val="FootnoteText"/>
        <w:rPr>
          <w:lang w:val="de-DE"/>
        </w:rPr>
      </w:pPr>
      <w:r>
        <w:rPr>
          <w:rStyle w:val="FootnoteReference"/>
        </w:rPr>
        <w:footnoteRef/>
      </w:r>
      <w:r w:rsidRPr="00B06EE3">
        <w:rPr>
          <w:lang w:val="de-DE"/>
        </w:rPr>
        <w:t xml:space="preserve"> Dominik 20</w:t>
      </w:r>
      <w:r>
        <w:rPr>
          <w:lang w:val="de-DE"/>
        </w:rPr>
        <w:t>10</w:t>
      </w:r>
      <w:r w:rsidRPr="00B06EE3">
        <w:rPr>
          <w:lang w:val="de-DE"/>
        </w:rPr>
        <w:t>, 436</w:t>
      </w:r>
      <w:r>
        <w:rPr>
          <w:lang w:val="de-DE"/>
        </w:rPr>
        <w:t>.</w:t>
      </w:r>
    </w:p>
  </w:footnote>
  <w:footnote w:id="403">
    <w:p w14:paraId="2616DA74" w14:textId="77777777" w:rsidR="0021184E" w:rsidRPr="00ED7CE4" w:rsidRDefault="0021184E" w:rsidP="0021184E">
      <w:pPr>
        <w:pStyle w:val="FootnoteText"/>
        <w:rPr>
          <w:lang w:val="en-CA"/>
        </w:rPr>
      </w:pPr>
      <w:r>
        <w:rPr>
          <w:rStyle w:val="FootnoteReference"/>
        </w:rPr>
        <w:footnoteRef/>
      </w:r>
      <w:r>
        <w:t xml:space="preserve"> </w:t>
      </w:r>
      <w:proofErr w:type="spellStart"/>
      <w:r>
        <w:rPr>
          <w:lang w:val="en-CA"/>
        </w:rPr>
        <w:t>Klaassen</w:t>
      </w:r>
      <w:proofErr w:type="spellEnd"/>
      <w:r>
        <w:rPr>
          <w:lang w:val="en-CA"/>
        </w:rPr>
        <w:t xml:space="preserve"> 2010; Cowan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75DE" w14:textId="6F01DF6C" w:rsidR="003B2984" w:rsidRDefault="003B1B71" w:rsidP="003B1B71">
    <w:pPr>
      <w:pStyle w:val="Header"/>
      <w:ind w:right="360"/>
      <w:jc w:val="right"/>
    </w:pPr>
    <w:r>
      <w:t>Lucan and Flavian Epic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FC89" w14:textId="28BEA3F1" w:rsidR="003B1B71" w:rsidRDefault="003B1B71" w:rsidP="003B1B71">
    <w:pPr>
      <w:pStyle w:val="Header"/>
      <w:ind w:right="360"/>
      <w:jc w:val="right"/>
    </w:pPr>
    <w:r>
      <w:t>Gervais, Pogorzelski, Graham-Shaughnessy</w:t>
    </w:r>
  </w:p>
  <w:p w14:paraId="04DBE17C" w14:textId="18D8EAF2" w:rsidR="003B2984" w:rsidRDefault="003B2984" w:rsidP="003B1B71">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361"/>
    <w:multiLevelType w:val="hybridMultilevel"/>
    <w:tmpl w:val="4C8863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6F0E01"/>
    <w:multiLevelType w:val="hybridMultilevel"/>
    <w:tmpl w:val="EE561652"/>
    <w:lvl w:ilvl="0" w:tplc="18FE368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175F6"/>
    <w:multiLevelType w:val="hybridMultilevel"/>
    <w:tmpl w:val="6E8A4542"/>
    <w:lvl w:ilvl="0" w:tplc="E94A77AC">
      <w:start w:val="1994"/>
      <w:numFmt w:val="bullet"/>
      <w:lvlText w:val="•"/>
      <w:lvlJc w:val="left"/>
      <w:pPr>
        <w:ind w:left="-360" w:hanging="360"/>
      </w:pPr>
      <w:rPr>
        <w:rFonts w:ascii="Times New Roman" w:eastAsiaTheme="minorHAnsi" w:hAnsi="Times New Roman" w:cs="Times New Roman"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3" w15:restartNumberingAfterBreak="0">
    <w:nsid w:val="07C23BF9"/>
    <w:multiLevelType w:val="hybridMultilevel"/>
    <w:tmpl w:val="ACFE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77FCF"/>
    <w:multiLevelType w:val="hybridMultilevel"/>
    <w:tmpl w:val="6FAED842"/>
    <w:lvl w:ilvl="0" w:tplc="2FD216A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323DCC"/>
    <w:multiLevelType w:val="hybridMultilevel"/>
    <w:tmpl w:val="0E02C952"/>
    <w:lvl w:ilvl="0" w:tplc="D1E0F77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512436"/>
    <w:multiLevelType w:val="hybridMultilevel"/>
    <w:tmpl w:val="C596A418"/>
    <w:lvl w:ilvl="0" w:tplc="7E6433D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347CE"/>
    <w:multiLevelType w:val="hybridMultilevel"/>
    <w:tmpl w:val="16ECCCF2"/>
    <w:lvl w:ilvl="0" w:tplc="9DFEB3E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C201A6"/>
    <w:multiLevelType w:val="hybridMultilevel"/>
    <w:tmpl w:val="A1887A6E"/>
    <w:lvl w:ilvl="0" w:tplc="9572B90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912D84"/>
    <w:multiLevelType w:val="hybridMultilevel"/>
    <w:tmpl w:val="960E389E"/>
    <w:lvl w:ilvl="0" w:tplc="6E1EF2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1F79A7"/>
    <w:multiLevelType w:val="hybridMultilevel"/>
    <w:tmpl w:val="1554A2D6"/>
    <w:lvl w:ilvl="0" w:tplc="C65AEE6A">
      <w:start w:val="1"/>
      <w:numFmt w:val="upperLetter"/>
      <w:lvlText w:val="%1."/>
      <w:lvlJc w:val="left"/>
      <w:pPr>
        <w:ind w:left="-360" w:hanging="36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1" w15:restartNumberingAfterBreak="0">
    <w:nsid w:val="47CA4587"/>
    <w:multiLevelType w:val="hybridMultilevel"/>
    <w:tmpl w:val="A0CE99F2"/>
    <w:lvl w:ilvl="0" w:tplc="709A3F0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4D3D53F8"/>
    <w:multiLevelType w:val="hybridMultilevel"/>
    <w:tmpl w:val="13FE35BE"/>
    <w:lvl w:ilvl="0" w:tplc="1C9A9848">
      <w:start w:val="1"/>
      <w:numFmt w:val="lowerRoman"/>
      <w:pStyle w:val="Heading4"/>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F2A3822"/>
    <w:multiLevelType w:val="hybridMultilevel"/>
    <w:tmpl w:val="F33E2B30"/>
    <w:lvl w:ilvl="0" w:tplc="C2A4B71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200B6F"/>
    <w:multiLevelType w:val="hybridMultilevel"/>
    <w:tmpl w:val="623CF6B2"/>
    <w:lvl w:ilvl="0" w:tplc="60F03414">
      <w:numFmt w:val="bullet"/>
      <w:lvlText w:val="-"/>
      <w:lvlJc w:val="left"/>
      <w:pPr>
        <w:ind w:left="-360" w:hanging="360"/>
      </w:pPr>
      <w:rPr>
        <w:rFonts w:ascii="Times New Roman" w:eastAsiaTheme="minorHAnsi" w:hAnsi="Times New Roman" w:cs="Times New Roman"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5" w15:restartNumberingAfterBreak="0">
    <w:nsid w:val="589169E0"/>
    <w:multiLevelType w:val="hybridMultilevel"/>
    <w:tmpl w:val="9160A798"/>
    <w:lvl w:ilvl="0" w:tplc="F484F348">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78023E"/>
    <w:multiLevelType w:val="hybridMultilevel"/>
    <w:tmpl w:val="9440D628"/>
    <w:lvl w:ilvl="0" w:tplc="A460979A">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FC0455"/>
    <w:multiLevelType w:val="hybridMultilevel"/>
    <w:tmpl w:val="C6C037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802823"/>
    <w:multiLevelType w:val="hybridMultilevel"/>
    <w:tmpl w:val="AD5C40BE"/>
    <w:lvl w:ilvl="0" w:tplc="48FECC5E">
      <w:numFmt w:val="bullet"/>
      <w:lvlText w:val="-"/>
      <w:lvlJc w:val="left"/>
      <w:pPr>
        <w:ind w:left="-360" w:hanging="360"/>
      </w:pPr>
      <w:rPr>
        <w:rFonts w:ascii="Times New Roman" w:eastAsiaTheme="minorHAnsi" w:hAnsi="Times New Roman" w:cs="Times New Roman"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9" w15:restartNumberingAfterBreak="0">
    <w:nsid w:val="65EC491B"/>
    <w:multiLevelType w:val="hybridMultilevel"/>
    <w:tmpl w:val="CD4C643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42752FF"/>
    <w:multiLevelType w:val="multilevel"/>
    <w:tmpl w:val="8C7281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C77599"/>
    <w:multiLevelType w:val="hybridMultilevel"/>
    <w:tmpl w:val="6054CC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819617943">
    <w:abstractNumId w:val="0"/>
  </w:num>
  <w:num w:numId="2" w16cid:durableId="1252929700">
    <w:abstractNumId w:val="5"/>
  </w:num>
  <w:num w:numId="3" w16cid:durableId="1374965382">
    <w:abstractNumId w:val="8"/>
  </w:num>
  <w:num w:numId="4" w16cid:durableId="957415955">
    <w:abstractNumId w:val="19"/>
  </w:num>
  <w:num w:numId="5" w16cid:durableId="1176111770">
    <w:abstractNumId w:val="13"/>
  </w:num>
  <w:num w:numId="6" w16cid:durableId="1838493373">
    <w:abstractNumId w:val="3"/>
  </w:num>
  <w:num w:numId="7" w16cid:durableId="1190753635">
    <w:abstractNumId w:val="15"/>
  </w:num>
  <w:num w:numId="8" w16cid:durableId="601187940">
    <w:abstractNumId w:val="17"/>
  </w:num>
  <w:num w:numId="9" w16cid:durableId="1529294485">
    <w:abstractNumId w:val="20"/>
  </w:num>
  <w:num w:numId="10" w16cid:durableId="1228883239">
    <w:abstractNumId w:val="9"/>
  </w:num>
  <w:num w:numId="11" w16cid:durableId="890506397">
    <w:abstractNumId w:val="6"/>
  </w:num>
  <w:num w:numId="12" w16cid:durableId="302854361">
    <w:abstractNumId w:val="7"/>
  </w:num>
  <w:num w:numId="13" w16cid:durableId="618881948">
    <w:abstractNumId w:val="11"/>
  </w:num>
  <w:num w:numId="14" w16cid:durableId="515537575">
    <w:abstractNumId w:val="1"/>
  </w:num>
  <w:num w:numId="15" w16cid:durableId="1002701196">
    <w:abstractNumId w:val="6"/>
    <w:lvlOverride w:ilvl="0">
      <w:startOverride w:val="1"/>
    </w:lvlOverride>
  </w:num>
  <w:num w:numId="16" w16cid:durableId="1245991711">
    <w:abstractNumId w:val="9"/>
    <w:lvlOverride w:ilvl="0">
      <w:startOverride w:val="1"/>
    </w:lvlOverride>
  </w:num>
  <w:num w:numId="17" w16cid:durableId="1469014463">
    <w:abstractNumId w:val="12"/>
  </w:num>
  <w:num w:numId="18" w16cid:durableId="820269438">
    <w:abstractNumId w:val="16"/>
  </w:num>
  <w:num w:numId="19" w16cid:durableId="48699859">
    <w:abstractNumId w:val="6"/>
    <w:lvlOverride w:ilvl="0">
      <w:startOverride w:val="1"/>
    </w:lvlOverride>
  </w:num>
  <w:num w:numId="20" w16cid:durableId="1461798751">
    <w:abstractNumId w:val="6"/>
    <w:lvlOverride w:ilvl="0">
      <w:startOverride w:val="1"/>
    </w:lvlOverride>
  </w:num>
  <w:num w:numId="21" w16cid:durableId="1604724795">
    <w:abstractNumId w:val="2"/>
  </w:num>
  <w:num w:numId="22" w16cid:durableId="575628475">
    <w:abstractNumId w:val="4"/>
  </w:num>
  <w:num w:numId="23" w16cid:durableId="517669410">
    <w:abstractNumId w:val="18"/>
  </w:num>
  <w:num w:numId="24" w16cid:durableId="2096629989">
    <w:abstractNumId w:val="21"/>
  </w:num>
  <w:num w:numId="25" w16cid:durableId="1824076940">
    <w:abstractNumId w:val="14"/>
  </w:num>
  <w:num w:numId="26" w16cid:durableId="649136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proofState w:spelling="clean" w:grammar="clean"/>
  <w:defaultTabStop w:val="720"/>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D4066A5-0548-4242-881B-5786B55DEE9B}"/>
    <w:docVar w:name="dgnword-eventsink" w:val="2679801522720"/>
    <w:docVar w:name="dgnword-lastRevisionsView" w:val="0"/>
  </w:docVars>
  <w:rsids>
    <w:rsidRoot w:val="008F5718"/>
    <w:rsid w:val="00001713"/>
    <w:rsid w:val="0000574A"/>
    <w:rsid w:val="00006420"/>
    <w:rsid w:val="000068F4"/>
    <w:rsid w:val="00007B80"/>
    <w:rsid w:val="00010B5C"/>
    <w:rsid w:val="00010E98"/>
    <w:rsid w:val="00012BFD"/>
    <w:rsid w:val="00016183"/>
    <w:rsid w:val="00016A37"/>
    <w:rsid w:val="00022A4C"/>
    <w:rsid w:val="00026D87"/>
    <w:rsid w:val="00027DEA"/>
    <w:rsid w:val="00037457"/>
    <w:rsid w:val="000374A1"/>
    <w:rsid w:val="000412E0"/>
    <w:rsid w:val="00042AE0"/>
    <w:rsid w:val="000433D6"/>
    <w:rsid w:val="00043B52"/>
    <w:rsid w:val="00044C31"/>
    <w:rsid w:val="0004636D"/>
    <w:rsid w:val="00050F90"/>
    <w:rsid w:val="00051332"/>
    <w:rsid w:val="00054FF4"/>
    <w:rsid w:val="00055528"/>
    <w:rsid w:val="000610DC"/>
    <w:rsid w:val="00063485"/>
    <w:rsid w:val="00065374"/>
    <w:rsid w:val="00067BB0"/>
    <w:rsid w:val="00071CE6"/>
    <w:rsid w:val="00071F7C"/>
    <w:rsid w:val="0007364C"/>
    <w:rsid w:val="00073AAE"/>
    <w:rsid w:val="00073DDC"/>
    <w:rsid w:val="000757BD"/>
    <w:rsid w:val="000818BF"/>
    <w:rsid w:val="000852A4"/>
    <w:rsid w:val="00095DCD"/>
    <w:rsid w:val="00096588"/>
    <w:rsid w:val="00096841"/>
    <w:rsid w:val="000A0095"/>
    <w:rsid w:val="000A6635"/>
    <w:rsid w:val="000A774E"/>
    <w:rsid w:val="000B1600"/>
    <w:rsid w:val="000B1A46"/>
    <w:rsid w:val="000B1F93"/>
    <w:rsid w:val="000B365C"/>
    <w:rsid w:val="000B7A83"/>
    <w:rsid w:val="000C1733"/>
    <w:rsid w:val="000C1825"/>
    <w:rsid w:val="000C2201"/>
    <w:rsid w:val="000C22EF"/>
    <w:rsid w:val="000C338F"/>
    <w:rsid w:val="000C3DD5"/>
    <w:rsid w:val="000C4FE8"/>
    <w:rsid w:val="000C73F8"/>
    <w:rsid w:val="000D4406"/>
    <w:rsid w:val="000D44C5"/>
    <w:rsid w:val="000D7465"/>
    <w:rsid w:val="000E13F0"/>
    <w:rsid w:val="000E21C6"/>
    <w:rsid w:val="000E50A8"/>
    <w:rsid w:val="000E7973"/>
    <w:rsid w:val="000F0781"/>
    <w:rsid w:val="000F3DAF"/>
    <w:rsid w:val="000F683B"/>
    <w:rsid w:val="001041D3"/>
    <w:rsid w:val="00105038"/>
    <w:rsid w:val="00106F6D"/>
    <w:rsid w:val="00110C10"/>
    <w:rsid w:val="001111F2"/>
    <w:rsid w:val="00112324"/>
    <w:rsid w:val="00112D5B"/>
    <w:rsid w:val="0011420D"/>
    <w:rsid w:val="00115950"/>
    <w:rsid w:val="00120CEB"/>
    <w:rsid w:val="00120EF0"/>
    <w:rsid w:val="00122876"/>
    <w:rsid w:val="00124015"/>
    <w:rsid w:val="00124638"/>
    <w:rsid w:val="00126B4C"/>
    <w:rsid w:val="0012717F"/>
    <w:rsid w:val="00127EF5"/>
    <w:rsid w:val="00130524"/>
    <w:rsid w:val="0013204E"/>
    <w:rsid w:val="0013226B"/>
    <w:rsid w:val="00133DF1"/>
    <w:rsid w:val="00136987"/>
    <w:rsid w:val="00136DF2"/>
    <w:rsid w:val="001379F5"/>
    <w:rsid w:val="00140757"/>
    <w:rsid w:val="00140941"/>
    <w:rsid w:val="00140A99"/>
    <w:rsid w:val="0014258C"/>
    <w:rsid w:val="00142AF1"/>
    <w:rsid w:val="00144768"/>
    <w:rsid w:val="00146489"/>
    <w:rsid w:val="00147382"/>
    <w:rsid w:val="0015062E"/>
    <w:rsid w:val="00150B00"/>
    <w:rsid w:val="00152119"/>
    <w:rsid w:val="001527F0"/>
    <w:rsid w:val="00153BEF"/>
    <w:rsid w:val="001554E4"/>
    <w:rsid w:val="00156976"/>
    <w:rsid w:val="00161B7F"/>
    <w:rsid w:val="00163A34"/>
    <w:rsid w:val="001665C1"/>
    <w:rsid w:val="00166A22"/>
    <w:rsid w:val="00166DC4"/>
    <w:rsid w:val="00172612"/>
    <w:rsid w:val="0017284A"/>
    <w:rsid w:val="00172A85"/>
    <w:rsid w:val="00172B89"/>
    <w:rsid w:val="001816BD"/>
    <w:rsid w:val="001869EC"/>
    <w:rsid w:val="001909B9"/>
    <w:rsid w:val="00195989"/>
    <w:rsid w:val="001A49CE"/>
    <w:rsid w:val="001A4BB3"/>
    <w:rsid w:val="001B3183"/>
    <w:rsid w:val="001B4119"/>
    <w:rsid w:val="001B7125"/>
    <w:rsid w:val="001C2739"/>
    <w:rsid w:val="001C30B7"/>
    <w:rsid w:val="001C443E"/>
    <w:rsid w:val="001D0173"/>
    <w:rsid w:val="001D5422"/>
    <w:rsid w:val="001D54C5"/>
    <w:rsid w:val="001D6614"/>
    <w:rsid w:val="001D690B"/>
    <w:rsid w:val="001E1169"/>
    <w:rsid w:val="001E4233"/>
    <w:rsid w:val="001E48CD"/>
    <w:rsid w:val="001E4930"/>
    <w:rsid w:val="001E67B8"/>
    <w:rsid w:val="001E6EA9"/>
    <w:rsid w:val="001E76AF"/>
    <w:rsid w:val="001F07ED"/>
    <w:rsid w:val="001F3064"/>
    <w:rsid w:val="001F3829"/>
    <w:rsid w:val="001F4540"/>
    <w:rsid w:val="0020111C"/>
    <w:rsid w:val="0020308C"/>
    <w:rsid w:val="0020449E"/>
    <w:rsid w:val="00205B8C"/>
    <w:rsid w:val="0020638B"/>
    <w:rsid w:val="0021184E"/>
    <w:rsid w:val="00213B1D"/>
    <w:rsid w:val="002164E4"/>
    <w:rsid w:val="002219E8"/>
    <w:rsid w:val="002220A6"/>
    <w:rsid w:val="00223CC7"/>
    <w:rsid w:val="002242E2"/>
    <w:rsid w:val="00226E2C"/>
    <w:rsid w:val="00230C6E"/>
    <w:rsid w:val="00231C96"/>
    <w:rsid w:val="002352F8"/>
    <w:rsid w:val="00235FA8"/>
    <w:rsid w:val="0023638F"/>
    <w:rsid w:val="002369AB"/>
    <w:rsid w:val="00247DD6"/>
    <w:rsid w:val="00251003"/>
    <w:rsid w:val="002549F7"/>
    <w:rsid w:val="00256120"/>
    <w:rsid w:val="002574C0"/>
    <w:rsid w:val="0026247A"/>
    <w:rsid w:val="0026487E"/>
    <w:rsid w:val="002661A6"/>
    <w:rsid w:val="00274A09"/>
    <w:rsid w:val="002758C8"/>
    <w:rsid w:val="00280B68"/>
    <w:rsid w:val="00280ED7"/>
    <w:rsid w:val="0028215D"/>
    <w:rsid w:val="00290E8F"/>
    <w:rsid w:val="00291A12"/>
    <w:rsid w:val="00293BD8"/>
    <w:rsid w:val="002949B3"/>
    <w:rsid w:val="00294B85"/>
    <w:rsid w:val="002A1B75"/>
    <w:rsid w:val="002A593A"/>
    <w:rsid w:val="002B0603"/>
    <w:rsid w:val="002B659A"/>
    <w:rsid w:val="002C237E"/>
    <w:rsid w:val="002C303D"/>
    <w:rsid w:val="002C5C04"/>
    <w:rsid w:val="002D050F"/>
    <w:rsid w:val="002D057A"/>
    <w:rsid w:val="002D0786"/>
    <w:rsid w:val="002D257F"/>
    <w:rsid w:val="002D27C5"/>
    <w:rsid w:val="002D5DE2"/>
    <w:rsid w:val="002E0F4D"/>
    <w:rsid w:val="002E21C0"/>
    <w:rsid w:val="002E2FA8"/>
    <w:rsid w:val="002E34AC"/>
    <w:rsid w:val="002E44A4"/>
    <w:rsid w:val="002E74F2"/>
    <w:rsid w:val="002F0A9F"/>
    <w:rsid w:val="002F20FF"/>
    <w:rsid w:val="002F46C4"/>
    <w:rsid w:val="002F7000"/>
    <w:rsid w:val="00303119"/>
    <w:rsid w:val="00306DC3"/>
    <w:rsid w:val="00307A96"/>
    <w:rsid w:val="003105E9"/>
    <w:rsid w:val="00313F47"/>
    <w:rsid w:val="00315B25"/>
    <w:rsid w:val="00316D78"/>
    <w:rsid w:val="003177A0"/>
    <w:rsid w:val="0032147C"/>
    <w:rsid w:val="003250C5"/>
    <w:rsid w:val="00330488"/>
    <w:rsid w:val="0033449E"/>
    <w:rsid w:val="0033482A"/>
    <w:rsid w:val="00335051"/>
    <w:rsid w:val="00335569"/>
    <w:rsid w:val="00335E0D"/>
    <w:rsid w:val="003363AE"/>
    <w:rsid w:val="003365C8"/>
    <w:rsid w:val="003368DA"/>
    <w:rsid w:val="00340E84"/>
    <w:rsid w:val="00340F62"/>
    <w:rsid w:val="00341003"/>
    <w:rsid w:val="00344E46"/>
    <w:rsid w:val="00345DC1"/>
    <w:rsid w:val="003463EA"/>
    <w:rsid w:val="00347350"/>
    <w:rsid w:val="00351C17"/>
    <w:rsid w:val="003529C8"/>
    <w:rsid w:val="00354C94"/>
    <w:rsid w:val="00355AAF"/>
    <w:rsid w:val="003671D9"/>
    <w:rsid w:val="0037042B"/>
    <w:rsid w:val="0037183B"/>
    <w:rsid w:val="00372897"/>
    <w:rsid w:val="003737D0"/>
    <w:rsid w:val="003759BC"/>
    <w:rsid w:val="003774C7"/>
    <w:rsid w:val="003820D4"/>
    <w:rsid w:val="003825F3"/>
    <w:rsid w:val="00383858"/>
    <w:rsid w:val="00385D82"/>
    <w:rsid w:val="00392F61"/>
    <w:rsid w:val="00392FDF"/>
    <w:rsid w:val="00393475"/>
    <w:rsid w:val="0039610E"/>
    <w:rsid w:val="003A1946"/>
    <w:rsid w:val="003A3ABD"/>
    <w:rsid w:val="003B1B71"/>
    <w:rsid w:val="003B1C83"/>
    <w:rsid w:val="003B2001"/>
    <w:rsid w:val="003B2984"/>
    <w:rsid w:val="003B2D9A"/>
    <w:rsid w:val="003B432D"/>
    <w:rsid w:val="003B56F6"/>
    <w:rsid w:val="003B580C"/>
    <w:rsid w:val="003C0A98"/>
    <w:rsid w:val="003C308D"/>
    <w:rsid w:val="003C4BB5"/>
    <w:rsid w:val="003C590E"/>
    <w:rsid w:val="003C6B31"/>
    <w:rsid w:val="003D2712"/>
    <w:rsid w:val="003D3C61"/>
    <w:rsid w:val="003D420A"/>
    <w:rsid w:val="003D6145"/>
    <w:rsid w:val="003E2D48"/>
    <w:rsid w:val="003E44F3"/>
    <w:rsid w:val="003E4EEA"/>
    <w:rsid w:val="003E57C6"/>
    <w:rsid w:val="003F11CB"/>
    <w:rsid w:val="003F1A82"/>
    <w:rsid w:val="003F1D9D"/>
    <w:rsid w:val="0040381A"/>
    <w:rsid w:val="00405134"/>
    <w:rsid w:val="00405A7C"/>
    <w:rsid w:val="00410A00"/>
    <w:rsid w:val="0041157D"/>
    <w:rsid w:val="00413796"/>
    <w:rsid w:val="00414F61"/>
    <w:rsid w:val="00417DA6"/>
    <w:rsid w:val="0042064D"/>
    <w:rsid w:val="0042371C"/>
    <w:rsid w:val="0042757C"/>
    <w:rsid w:val="00427B04"/>
    <w:rsid w:val="00433E39"/>
    <w:rsid w:val="0043720E"/>
    <w:rsid w:val="004438BB"/>
    <w:rsid w:val="00444983"/>
    <w:rsid w:val="004451A5"/>
    <w:rsid w:val="0044625C"/>
    <w:rsid w:val="00447C2E"/>
    <w:rsid w:val="0045029A"/>
    <w:rsid w:val="00453F0B"/>
    <w:rsid w:val="0045425D"/>
    <w:rsid w:val="004603E0"/>
    <w:rsid w:val="00460DA0"/>
    <w:rsid w:val="004632F6"/>
    <w:rsid w:val="00463626"/>
    <w:rsid w:val="00464A6E"/>
    <w:rsid w:val="00471BEB"/>
    <w:rsid w:val="00472462"/>
    <w:rsid w:val="00473087"/>
    <w:rsid w:val="00474218"/>
    <w:rsid w:val="00476290"/>
    <w:rsid w:val="00477EB0"/>
    <w:rsid w:val="004800AE"/>
    <w:rsid w:val="004801B1"/>
    <w:rsid w:val="00481B94"/>
    <w:rsid w:val="00482C5D"/>
    <w:rsid w:val="00483D08"/>
    <w:rsid w:val="00483E55"/>
    <w:rsid w:val="00484EB0"/>
    <w:rsid w:val="00490344"/>
    <w:rsid w:val="00491572"/>
    <w:rsid w:val="00494DD3"/>
    <w:rsid w:val="00496035"/>
    <w:rsid w:val="00496F3D"/>
    <w:rsid w:val="004976F1"/>
    <w:rsid w:val="00497E75"/>
    <w:rsid w:val="004A2F3C"/>
    <w:rsid w:val="004A5B92"/>
    <w:rsid w:val="004A6543"/>
    <w:rsid w:val="004A6CA4"/>
    <w:rsid w:val="004A7B79"/>
    <w:rsid w:val="004B1513"/>
    <w:rsid w:val="004B22F0"/>
    <w:rsid w:val="004C7202"/>
    <w:rsid w:val="004D549B"/>
    <w:rsid w:val="004D79D1"/>
    <w:rsid w:val="004E0E03"/>
    <w:rsid w:val="004E2161"/>
    <w:rsid w:val="004E3FA4"/>
    <w:rsid w:val="004E4D99"/>
    <w:rsid w:val="004E5A47"/>
    <w:rsid w:val="004E6EF6"/>
    <w:rsid w:val="004E6FE9"/>
    <w:rsid w:val="004F608A"/>
    <w:rsid w:val="004F7E8C"/>
    <w:rsid w:val="005063D8"/>
    <w:rsid w:val="0051164E"/>
    <w:rsid w:val="00511CB4"/>
    <w:rsid w:val="00513ED6"/>
    <w:rsid w:val="0051735A"/>
    <w:rsid w:val="00526A00"/>
    <w:rsid w:val="00530291"/>
    <w:rsid w:val="005304D0"/>
    <w:rsid w:val="00531BCF"/>
    <w:rsid w:val="0053292A"/>
    <w:rsid w:val="005337FD"/>
    <w:rsid w:val="00536BA0"/>
    <w:rsid w:val="005456C8"/>
    <w:rsid w:val="0054580F"/>
    <w:rsid w:val="00552683"/>
    <w:rsid w:val="00552932"/>
    <w:rsid w:val="0055515F"/>
    <w:rsid w:val="00564728"/>
    <w:rsid w:val="005653E7"/>
    <w:rsid w:val="00565CFD"/>
    <w:rsid w:val="00565F07"/>
    <w:rsid w:val="00566958"/>
    <w:rsid w:val="00567F31"/>
    <w:rsid w:val="00570180"/>
    <w:rsid w:val="005707E7"/>
    <w:rsid w:val="00570B7C"/>
    <w:rsid w:val="00572D43"/>
    <w:rsid w:val="005756C6"/>
    <w:rsid w:val="00575960"/>
    <w:rsid w:val="0057643C"/>
    <w:rsid w:val="00581717"/>
    <w:rsid w:val="00581C1C"/>
    <w:rsid w:val="005908ED"/>
    <w:rsid w:val="005931D9"/>
    <w:rsid w:val="005950A5"/>
    <w:rsid w:val="00595D83"/>
    <w:rsid w:val="00597ECF"/>
    <w:rsid w:val="005A0B53"/>
    <w:rsid w:val="005A309A"/>
    <w:rsid w:val="005A46BB"/>
    <w:rsid w:val="005A5CC1"/>
    <w:rsid w:val="005A65A3"/>
    <w:rsid w:val="005A70CE"/>
    <w:rsid w:val="005B165C"/>
    <w:rsid w:val="005B1706"/>
    <w:rsid w:val="005B2FE1"/>
    <w:rsid w:val="005B3D43"/>
    <w:rsid w:val="005B5205"/>
    <w:rsid w:val="005B656D"/>
    <w:rsid w:val="005C183F"/>
    <w:rsid w:val="005C2F20"/>
    <w:rsid w:val="005C5CCE"/>
    <w:rsid w:val="005C6468"/>
    <w:rsid w:val="005C694C"/>
    <w:rsid w:val="005D0C6C"/>
    <w:rsid w:val="005D5F43"/>
    <w:rsid w:val="005D5FB5"/>
    <w:rsid w:val="005D5FD3"/>
    <w:rsid w:val="005D7E6A"/>
    <w:rsid w:val="005D7F97"/>
    <w:rsid w:val="005E1636"/>
    <w:rsid w:val="005E5280"/>
    <w:rsid w:val="005E55E3"/>
    <w:rsid w:val="005E5960"/>
    <w:rsid w:val="005F4042"/>
    <w:rsid w:val="005F5472"/>
    <w:rsid w:val="005F79E8"/>
    <w:rsid w:val="005F7D5E"/>
    <w:rsid w:val="00601783"/>
    <w:rsid w:val="0060189C"/>
    <w:rsid w:val="0060402D"/>
    <w:rsid w:val="0060452C"/>
    <w:rsid w:val="00604A0A"/>
    <w:rsid w:val="00611114"/>
    <w:rsid w:val="0061265B"/>
    <w:rsid w:val="0061697D"/>
    <w:rsid w:val="006200FC"/>
    <w:rsid w:val="00620733"/>
    <w:rsid w:val="00623269"/>
    <w:rsid w:val="00623A1D"/>
    <w:rsid w:val="0062502A"/>
    <w:rsid w:val="0062512F"/>
    <w:rsid w:val="00627E1B"/>
    <w:rsid w:val="006306DE"/>
    <w:rsid w:val="0063171B"/>
    <w:rsid w:val="00632770"/>
    <w:rsid w:val="006335A3"/>
    <w:rsid w:val="006367BC"/>
    <w:rsid w:val="00642115"/>
    <w:rsid w:val="00642B9E"/>
    <w:rsid w:val="00644223"/>
    <w:rsid w:val="00645F43"/>
    <w:rsid w:val="006461A5"/>
    <w:rsid w:val="0065029D"/>
    <w:rsid w:val="0065128E"/>
    <w:rsid w:val="00651805"/>
    <w:rsid w:val="0065340D"/>
    <w:rsid w:val="00656E7B"/>
    <w:rsid w:val="006573ED"/>
    <w:rsid w:val="00657B09"/>
    <w:rsid w:val="00657F58"/>
    <w:rsid w:val="006630D1"/>
    <w:rsid w:val="006638F6"/>
    <w:rsid w:val="0066441A"/>
    <w:rsid w:val="00665F1F"/>
    <w:rsid w:val="00666997"/>
    <w:rsid w:val="0066779E"/>
    <w:rsid w:val="006715A0"/>
    <w:rsid w:val="00673519"/>
    <w:rsid w:val="006735EB"/>
    <w:rsid w:val="00674D30"/>
    <w:rsid w:val="0067506F"/>
    <w:rsid w:val="006757D8"/>
    <w:rsid w:val="0068169C"/>
    <w:rsid w:val="00686E7C"/>
    <w:rsid w:val="00690318"/>
    <w:rsid w:val="006905F7"/>
    <w:rsid w:val="00690899"/>
    <w:rsid w:val="006913AF"/>
    <w:rsid w:val="0069711E"/>
    <w:rsid w:val="006A1391"/>
    <w:rsid w:val="006A5218"/>
    <w:rsid w:val="006A6B92"/>
    <w:rsid w:val="006B0BA8"/>
    <w:rsid w:val="006B3C15"/>
    <w:rsid w:val="006B5A3C"/>
    <w:rsid w:val="006B63A9"/>
    <w:rsid w:val="006B7F8C"/>
    <w:rsid w:val="006C1EA7"/>
    <w:rsid w:val="006C7B7B"/>
    <w:rsid w:val="006D4DA7"/>
    <w:rsid w:val="006D5187"/>
    <w:rsid w:val="006D523C"/>
    <w:rsid w:val="006E57BD"/>
    <w:rsid w:val="006F0953"/>
    <w:rsid w:val="006F12DE"/>
    <w:rsid w:val="006F1BA2"/>
    <w:rsid w:val="006F49EB"/>
    <w:rsid w:val="00703DB7"/>
    <w:rsid w:val="007050DB"/>
    <w:rsid w:val="0071102E"/>
    <w:rsid w:val="00711DAA"/>
    <w:rsid w:val="0071337D"/>
    <w:rsid w:val="00715E1E"/>
    <w:rsid w:val="00715F5C"/>
    <w:rsid w:val="00721BC0"/>
    <w:rsid w:val="00724976"/>
    <w:rsid w:val="00731D13"/>
    <w:rsid w:val="00732994"/>
    <w:rsid w:val="00737123"/>
    <w:rsid w:val="007375F1"/>
    <w:rsid w:val="00741CEA"/>
    <w:rsid w:val="007450EC"/>
    <w:rsid w:val="00747FD4"/>
    <w:rsid w:val="00751AC2"/>
    <w:rsid w:val="007559E3"/>
    <w:rsid w:val="00756FDC"/>
    <w:rsid w:val="00760694"/>
    <w:rsid w:val="007714E2"/>
    <w:rsid w:val="007722B6"/>
    <w:rsid w:val="007740D4"/>
    <w:rsid w:val="00774435"/>
    <w:rsid w:val="007770E0"/>
    <w:rsid w:val="00780A63"/>
    <w:rsid w:val="007819F8"/>
    <w:rsid w:val="00782171"/>
    <w:rsid w:val="00782E5F"/>
    <w:rsid w:val="00784F94"/>
    <w:rsid w:val="00787ECE"/>
    <w:rsid w:val="007905FE"/>
    <w:rsid w:val="00790F49"/>
    <w:rsid w:val="00793522"/>
    <w:rsid w:val="007946F8"/>
    <w:rsid w:val="00794E2A"/>
    <w:rsid w:val="007A0A89"/>
    <w:rsid w:val="007A16A5"/>
    <w:rsid w:val="007A5FF6"/>
    <w:rsid w:val="007A6833"/>
    <w:rsid w:val="007A7D42"/>
    <w:rsid w:val="007B0662"/>
    <w:rsid w:val="007B0D6A"/>
    <w:rsid w:val="007B2AED"/>
    <w:rsid w:val="007B3D3B"/>
    <w:rsid w:val="007B5A84"/>
    <w:rsid w:val="007B5E97"/>
    <w:rsid w:val="007C0226"/>
    <w:rsid w:val="007C0847"/>
    <w:rsid w:val="007C2C72"/>
    <w:rsid w:val="007C33E6"/>
    <w:rsid w:val="007C48A5"/>
    <w:rsid w:val="007C4A52"/>
    <w:rsid w:val="007C5D0B"/>
    <w:rsid w:val="007C789A"/>
    <w:rsid w:val="007D174F"/>
    <w:rsid w:val="007D3624"/>
    <w:rsid w:val="007D6D05"/>
    <w:rsid w:val="007E0563"/>
    <w:rsid w:val="007E2C7A"/>
    <w:rsid w:val="007E68F5"/>
    <w:rsid w:val="007F01BB"/>
    <w:rsid w:val="007F045B"/>
    <w:rsid w:val="007F26D6"/>
    <w:rsid w:val="007F2902"/>
    <w:rsid w:val="007F4079"/>
    <w:rsid w:val="007F464C"/>
    <w:rsid w:val="007F481C"/>
    <w:rsid w:val="007F48DA"/>
    <w:rsid w:val="007F5848"/>
    <w:rsid w:val="007F6455"/>
    <w:rsid w:val="00804215"/>
    <w:rsid w:val="00804CCC"/>
    <w:rsid w:val="00805651"/>
    <w:rsid w:val="00806E3B"/>
    <w:rsid w:val="0081200B"/>
    <w:rsid w:val="00817450"/>
    <w:rsid w:val="0082042C"/>
    <w:rsid w:val="00821DD5"/>
    <w:rsid w:val="00822554"/>
    <w:rsid w:val="00831C5C"/>
    <w:rsid w:val="008324FB"/>
    <w:rsid w:val="0083329F"/>
    <w:rsid w:val="00834927"/>
    <w:rsid w:val="008353B2"/>
    <w:rsid w:val="00835672"/>
    <w:rsid w:val="008356CB"/>
    <w:rsid w:val="008476B1"/>
    <w:rsid w:val="008501B6"/>
    <w:rsid w:val="00850F4D"/>
    <w:rsid w:val="008510A5"/>
    <w:rsid w:val="00851736"/>
    <w:rsid w:val="0085446F"/>
    <w:rsid w:val="0085721D"/>
    <w:rsid w:val="00861AE2"/>
    <w:rsid w:val="00862AED"/>
    <w:rsid w:val="008648AB"/>
    <w:rsid w:val="00865C23"/>
    <w:rsid w:val="00871861"/>
    <w:rsid w:val="008727DA"/>
    <w:rsid w:val="00874447"/>
    <w:rsid w:val="00874F00"/>
    <w:rsid w:val="00876CF3"/>
    <w:rsid w:val="00883F5C"/>
    <w:rsid w:val="0088411C"/>
    <w:rsid w:val="0088643D"/>
    <w:rsid w:val="0089362C"/>
    <w:rsid w:val="008968E8"/>
    <w:rsid w:val="00896975"/>
    <w:rsid w:val="008976B2"/>
    <w:rsid w:val="008A1F4F"/>
    <w:rsid w:val="008A3233"/>
    <w:rsid w:val="008A4260"/>
    <w:rsid w:val="008A4E50"/>
    <w:rsid w:val="008B16DE"/>
    <w:rsid w:val="008B3B05"/>
    <w:rsid w:val="008B465C"/>
    <w:rsid w:val="008B4789"/>
    <w:rsid w:val="008C048E"/>
    <w:rsid w:val="008C078B"/>
    <w:rsid w:val="008C364B"/>
    <w:rsid w:val="008C3B8C"/>
    <w:rsid w:val="008C423F"/>
    <w:rsid w:val="008C4E4E"/>
    <w:rsid w:val="008C5102"/>
    <w:rsid w:val="008C64BE"/>
    <w:rsid w:val="008D30FB"/>
    <w:rsid w:val="008D4CC5"/>
    <w:rsid w:val="008D55C6"/>
    <w:rsid w:val="008E1300"/>
    <w:rsid w:val="008E3578"/>
    <w:rsid w:val="008E3A5A"/>
    <w:rsid w:val="008E3A7B"/>
    <w:rsid w:val="008E3B29"/>
    <w:rsid w:val="008F1AA1"/>
    <w:rsid w:val="008F1E59"/>
    <w:rsid w:val="008F28A7"/>
    <w:rsid w:val="008F3168"/>
    <w:rsid w:val="008F5718"/>
    <w:rsid w:val="009108FB"/>
    <w:rsid w:val="00912D55"/>
    <w:rsid w:val="0091307A"/>
    <w:rsid w:val="00913464"/>
    <w:rsid w:val="009138E0"/>
    <w:rsid w:val="00913FC3"/>
    <w:rsid w:val="00914C11"/>
    <w:rsid w:val="00915A57"/>
    <w:rsid w:val="009169DC"/>
    <w:rsid w:val="009170B5"/>
    <w:rsid w:val="00921A89"/>
    <w:rsid w:val="00926009"/>
    <w:rsid w:val="009261D3"/>
    <w:rsid w:val="00931390"/>
    <w:rsid w:val="00932577"/>
    <w:rsid w:val="00933846"/>
    <w:rsid w:val="0093419A"/>
    <w:rsid w:val="00935105"/>
    <w:rsid w:val="00935DC7"/>
    <w:rsid w:val="009403F6"/>
    <w:rsid w:val="00943368"/>
    <w:rsid w:val="0094537A"/>
    <w:rsid w:val="00945DFB"/>
    <w:rsid w:val="00951827"/>
    <w:rsid w:val="009575B2"/>
    <w:rsid w:val="0096064E"/>
    <w:rsid w:val="00966D56"/>
    <w:rsid w:val="0097339A"/>
    <w:rsid w:val="00975822"/>
    <w:rsid w:val="00975899"/>
    <w:rsid w:val="009770F1"/>
    <w:rsid w:val="009808CC"/>
    <w:rsid w:val="00980974"/>
    <w:rsid w:val="00981A26"/>
    <w:rsid w:val="00984742"/>
    <w:rsid w:val="0098526D"/>
    <w:rsid w:val="009858DE"/>
    <w:rsid w:val="00990508"/>
    <w:rsid w:val="009919FB"/>
    <w:rsid w:val="0099214B"/>
    <w:rsid w:val="00992702"/>
    <w:rsid w:val="00992C4F"/>
    <w:rsid w:val="00996523"/>
    <w:rsid w:val="00997546"/>
    <w:rsid w:val="009A0B78"/>
    <w:rsid w:val="009A2CA3"/>
    <w:rsid w:val="009A7CB5"/>
    <w:rsid w:val="009A7F2F"/>
    <w:rsid w:val="009B21E4"/>
    <w:rsid w:val="009B4630"/>
    <w:rsid w:val="009B4EDD"/>
    <w:rsid w:val="009B5903"/>
    <w:rsid w:val="009C0D71"/>
    <w:rsid w:val="009C1910"/>
    <w:rsid w:val="009C481F"/>
    <w:rsid w:val="009C5E80"/>
    <w:rsid w:val="009D5912"/>
    <w:rsid w:val="009D7323"/>
    <w:rsid w:val="009E040D"/>
    <w:rsid w:val="009E1011"/>
    <w:rsid w:val="009E3E2E"/>
    <w:rsid w:val="009E4BBF"/>
    <w:rsid w:val="009E4CAA"/>
    <w:rsid w:val="009E5869"/>
    <w:rsid w:val="009F1A45"/>
    <w:rsid w:val="009F33A3"/>
    <w:rsid w:val="009F4F7F"/>
    <w:rsid w:val="009F62B6"/>
    <w:rsid w:val="00A00012"/>
    <w:rsid w:val="00A01638"/>
    <w:rsid w:val="00A137F2"/>
    <w:rsid w:val="00A144E0"/>
    <w:rsid w:val="00A15F99"/>
    <w:rsid w:val="00A16A39"/>
    <w:rsid w:val="00A1787C"/>
    <w:rsid w:val="00A17E7B"/>
    <w:rsid w:val="00A2021C"/>
    <w:rsid w:val="00A203D1"/>
    <w:rsid w:val="00A227F1"/>
    <w:rsid w:val="00A22C67"/>
    <w:rsid w:val="00A22F87"/>
    <w:rsid w:val="00A24070"/>
    <w:rsid w:val="00A25D54"/>
    <w:rsid w:val="00A25E18"/>
    <w:rsid w:val="00A2693B"/>
    <w:rsid w:val="00A302C6"/>
    <w:rsid w:val="00A31F4C"/>
    <w:rsid w:val="00A32D19"/>
    <w:rsid w:val="00A36B48"/>
    <w:rsid w:val="00A37251"/>
    <w:rsid w:val="00A404FD"/>
    <w:rsid w:val="00A42A24"/>
    <w:rsid w:val="00A4765C"/>
    <w:rsid w:val="00A50D79"/>
    <w:rsid w:val="00A5429F"/>
    <w:rsid w:val="00A54907"/>
    <w:rsid w:val="00A65376"/>
    <w:rsid w:val="00A653F0"/>
    <w:rsid w:val="00A65900"/>
    <w:rsid w:val="00A65DF9"/>
    <w:rsid w:val="00A662B6"/>
    <w:rsid w:val="00A66317"/>
    <w:rsid w:val="00A6734A"/>
    <w:rsid w:val="00A70395"/>
    <w:rsid w:val="00A7062C"/>
    <w:rsid w:val="00A720CC"/>
    <w:rsid w:val="00A757C8"/>
    <w:rsid w:val="00A76066"/>
    <w:rsid w:val="00A77180"/>
    <w:rsid w:val="00A81B15"/>
    <w:rsid w:val="00A837F4"/>
    <w:rsid w:val="00A83D28"/>
    <w:rsid w:val="00A85C96"/>
    <w:rsid w:val="00A86B22"/>
    <w:rsid w:val="00A873A6"/>
    <w:rsid w:val="00A874FC"/>
    <w:rsid w:val="00A94AED"/>
    <w:rsid w:val="00A95798"/>
    <w:rsid w:val="00A95F57"/>
    <w:rsid w:val="00A95FA2"/>
    <w:rsid w:val="00AA235C"/>
    <w:rsid w:val="00AA409C"/>
    <w:rsid w:val="00AA7F31"/>
    <w:rsid w:val="00AB18EF"/>
    <w:rsid w:val="00AB23BA"/>
    <w:rsid w:val="00AB24F9"/>
    <w:rsid w:val="00AB4248"/>
    <w:rsid w:val="00AB5560"/>
    <w:rsid w:val="00AB5E2C"/>
    <w:rsid w:val="00AB7C43"/>
    <w:rsid w:val="00AC31C8"/>
    <w:rsid w:val="00AC327A"/>
    <w:rsid w:val="00AC3D9E"/>
    <w:rsid w:val="00AC4559"/>
    <w:rsid w:val="00AC6BE3"/>
    <w:rsid w:val="00AD0854"/>
    <w:rsid w:val="00AD1046"/>
    <w:rsid w:val="00AD21DC"/>
    <w:rsid w:val="00AD5B1F"/>
    <w:rsid w:val="00AE00F5"/>
    <w:rsid w:val="00AE1199"/>
    <w:rsid w:val="00AE23CB"/>
    <w:rsid w:val="00AE76A4"/>
    <w:rsid w:val="00AF0E59"/>
    <w:rsid w:val="00AF19F6"/>
    <w:rsid w:val="00AF7761"/>
    <w:rsid w:val="00B01789"/>
    <w:rsid w:val="00B0178E"/>
    <w:rsid w:val="00B021B8"/>
    <w:rsid w:val="00B03E32"/>
    <w:rsid w:val="00B050BE"/>
    <w:rsid w:val="00B052BD"/>
    <w:rsid w:val="00B06214"/>
    <w:rsid w:val="00B06E9D"/>
    <w:rsid w:val="00B06EE3"/>
    <w:rsid w:val="00B11966"/>
    <w:rsid w:val="00B11FE7"/>
    <w:rsid w:val="00B163F7"/>
    <w:rsid w:val="00B201DC"/>
    <w:rsid w:val="00B21474"/>
    <w:rsid w:val="00B21857"/>
    <w:rsid w:val="00B23638"/>
    <w:rsid w:val="00B25695"/>
    <w:rsid w:val="00B25F03"/>
    <w:rsid w:val="00B27C46"/>
    <w:rsid w:val="00B31034"/>
    <w:rsid w:val="00B33934"/>
    <w:rsid w:val="00B34025"/>
    <w:rsid w:val="00B355FE"/>
    <w:rsid w:val="00B359DB"/>
    <w:rsid w:val="00B4024D"/>
    <w:rsid w:val="00B42488"/>
    <w:rsid w:val="00B4349E"/>
    <w:rsid w:val="00B43AE1"/>
    <w:rsid w:val="00B45B03"/>
    <w:rsid w:val="00B46CF9"/>
    <w:rsid w:val="00B51800"/>
    <w:rsid w:val="00B523F2"/>
    <w:rsid w:val="00B56A3E"/>
    <w:rsid w:val="00B60FDB"/>
    <w:rsid w:val="00B636B3"/>
    <w:rsid w:val="00B6719E"/>
    <w:rsid w:val="00B678F6"/>
    <w:rsid w:val="00B71195"/>
    <w:rsid w:val="00B81450"/>
    <w:rsid w:val="00B83798"/>
    <w:rsid w:val="00B8411E"/>
    <w:rsid w:val="00B85E1D"/>
    <w:rsid w:val="00B87468"/>
    <w:rsid w:val="00B914F3"/>
    <w:rsid w:val="00B94EFA"/>
    <w:rsid w:val="00B9586D"/>
    <w:rsid w:val="00B95FB5"/>
    <w:rsid w:val="00B961BD"/>
    <w:rsid w:val="00BA1F31"/>
    <w:rsid w:val="00BA2B7B"/>
    <w:rsid w:val="00BA358F"/>
    <w:rsid w:val="00BA534E"/>
    <w:rsid w:val="00BA6666"/>
    <w:rsid w:val="00BB1D40"/>
    <w:rsid w:val="00BB2F0B"/>
    <w:rsid w:val="00BB50BB"/>
    <w:rsid w:val="00BC3398"/>
    <w:rsid w:val="00BC537D"/>
    <w:rsid w:val="00BC60A4"/>
    <w:rsid w:val="00BC675C"/>
    <w:rsid w:val="00BC6F7A"/>
    <w:rsid w:val="00BD0F27"/>
    <w:rsid w:val="00BD4692"/>
    <w:rsid w:val="00BD51D7"/>
    <w:rsid w:val="00BD5B49"/>
    <w:rsid w:val="00BE4CE2"/>
    <w:rsid w:val="00BE5969"/>
    <w:rsid w:val="00BE67B1"/>
    <w:rsid w:val="00BE7934"/>
    <w:rsid w:val="00BF36E8"/>
    <w:rsid w:val="00BF5C4A"/>
    <w:rsid w:val="00BF7070"/>
    <w:rsid w:val="00C000BB"/>
    <w:rsid w:val="00C0020E"/>
    <w:rsid w:val="00C01C0D"/>
    <w:rsid w:val="00C02BD7"/>
    <w:rsid w:val="00C03C0B"/>
    <w:rsid w:val="00C04D25"/>
    <w:rsid w:val="00C109AE"/>
    <w:rsid w:val="00C1591F"/>
    <w:rsid w:val="00C17934"/>
    <w:rsid w:val="00C2314E"/>
    <w:rsid w:val="00C23465"/>
    <w:rsid w:val="00C254B3"/>
    <w:rsid w:val="00C264DA"/>
    <w:rsid w:val="00C27C28"/>
    <w:rsid w:val="00C31896"/>
    <w:rsid w:val="00C31B50"/>
    <w:rsid w:val="00C35AD8"/>
    <w:rsid w:val="00C36D48"/>
    <w:rsid w:val="00C40507"/>
    <w:rsid w:val="00C40F57"/>
    <w:rsid w:val="00C41C31"/>
    <w:rsid w:val="00C42C65"/>
    <w:rsid w:val="00C42CFB"/>
    <w:rsid w:val="00C436F2"/>
    <w:rsid w:val="00C4467E"/>
    <w:rsid w:val="00C468BA"/>
    <w:rsid w:val="00C56786"/>
    <w:rsid w:val="00C568EE"/>
    <w:rsid w:val="00C6002F"/>
    <w:rsid w:val="00C602F8"/>
    <w:rsid w:val="00C62B89"/>
    <w:rsid w:val="00C64BCD"/>
    <w:rsid w:val="00C675C7"/>
    <w:rsid w:val="00C678D8"/>
    <w:rsid w:val="00C679B1"/>
    <w:rsid w:val="00C67C8F"/>
    <w:rsid w:val="00C7341D"/>
    <w:rsid w:val="00C735CA"/>
    <w:rsid w:val="00C73829"/>
    <w:rsid w:val="00C74604"/>
    <w:rsid w:val="00C77518"/>
    <w:rsid w:val="00C84C14"/>
    <w:rsid w:val="00C860B2"/>
    <w:rsid w:val="00C86397"/>
    <w:rsid w:val="00C871F6"/>
    <w:rsid w:val="00C8760F"/>
    <w:rsid w:val="00C90185"/>
    <w:rsid w:val="00C904BB"/>
    <w:rsid w:val="00C92E26"/>
    <w:rsid w:val="00C93E4D"/>
    <w:rsid w:val="00CA1F72"/>
    <w:rsid w:val="00CA42FC"/>
    <w:rsid w:val="00CB0820"/>
    <w:rsid w:val="00CB0C39"/>
    <w:rsid w:val="00CB1B68"/>
    <w:rsid w:val="00CB2CA2"/>
    <w:rsid w:val="00CB2DEB"/>
    <w:rsid w:val="00CB37B3"/>
    <w:rsid w:val="00CB4B10"/>
    <w:rsid w:val="00CB4DDF"/>
    <w:rsid w:val="00CB5E8F"/>
    <w:rsid w:val="00CB5ECD"/>
    <w:rsid w:val="00CB76F8"/>
    <w:rsid w:val="00CC274F"/>
    <w:rsid w:val="00CC2F9B"/>
    <w:rsid w:val="00CC36B5"/>
    <w:rsid w:val="00CC5319"/>
    <w:rsid w:val="00CD2F1A"/>
    <w:rsid w:val="00CD4726"/>
    <w:rsid w:val="00CE217D"/>
    <w:rsid w:val="00CE61C3"/>
    <w:rsid w:val="00CE6246"/>
    <w:rsid w:val="00CF1219"/>
    <w:rsid w:val="00CF1733"/>
    <w:rsid w:val="00CF4299"/>
    <w:rsid w:val="00CF63C4"/>
    <w:rsid w:val="00D0047E"/>
    <w:rsid w:val="00D02D6F"/>
    <w:rsid w:val="00D02E42"/>
    <w:rsid w:val="00D03929"/>
    <w:rsid w:val="00D05EA7"/>
    <w:rsid w:val="00D10E87"/>
    <w:rsid w:val="00D11984"/>
    <w:rsid w:val="00D1218B"/>
    <w:rsid w:val="00D1276D"/>
    <w:rsid w:val="00D12979"/>
    <w:rsid w:val="00D1629D"/>
    <w:rsid w:val="00D1682E"/>
    <w:rsid w:val="00D2044D"/>
    <w:rsid w:val="00D2232A"/>
    <w:rsid w:val="00D2456F"/>
    <w:rsid w:val="00D24E27"/>
    <w:rsid w:val="00D257BF"/>
    <w:rsid w:val="00D25EEC"/>
    <w:rsid w:val="00D26771"/>
    <w:rsid w:val="00D333F8"/>
    <w:rsid w:val="00D33E0F"/>
    <w:rsid w:val="00D343C2"/>
    <w:rsid w:val="00D3572B"/>
    <w:rsid w:val="00D35A81"/>
    <w:rsid w:val="00D418FD"/>
    <w:rsid w:val="00D43751"/>
    <w:rsid w:val="00D507F4"/>
    <w:rsid w:val="00D546B5"/>
    <w:rsid w:val="00D55F0A"/>
    <w:rsid w:val="00D62D76"/>
    <w:rsid w:val="00D65280"/>
    <w:rsid w:val="00D65B3F"/>
    <w:rsid w:val="00D6608B"/>
    <w:rsid w:val="00D66C54"/>
    <w:rsid w:val="00D7266A"/>
    <w:rsid w:val="00D74372"/>
    <w:rsid w:val="00D743CC"/>
    <w:rsid w:val="00D751D1"/>
    <w:rsid w:val="00D762C6"/>
    <w:rsid w:val="00D76B34"/>
    <w:rsid w:val="00D802CA"/>
    <w:rsid w:val="00D81E97"/>
    <w:rsid w:val="00D829F4"/>
    <w:rsid w:val="00D83935"/>
    <w:rsid w:val="00D8446C"/>
    <w:rsid w:val="00D86908"/>
    <w:rsid w:val="00D91B5D"/>
    <w:rsid w:val="00D94743"/>
    <w:rsid w:val="00D95968"/>
    <w:rsid w:val="00DA0F35"/>
    <w:rsid w:val="00DA2588"/>
    <w:rsid w:val="00DA51B7"/>
    <w:rsid w:val="00DA5563"/>
    <w:rsid w:val="00DB0B24"/>
    <w:rsid w:val="00DB360A"/>
    <w:rsid w:val="00DB380E"/>
    <w:rsid w:val="00DB7BC2"/>
    <w:rsid w:val="00DC4100"/>
    <w:rsid w:val="00DC6F95"/>
    <w:rsid w:val="00DD024A"/>
    <w:rsid w:val="00DD0EEE"/>
    <w:rsid w:val="00DD2808"/>
    <w:rsid w:val="00DD4C00"/>
    <w:rsid w:val="00DD557A"/>
    <w:rsid w:val="00DD6DF7"/>
    <w:rsid w:val="00DD71F3"/>
    <w:rsid w:val="00DD7614"/>
    <w:rsid w:val="00DE066E"/>
    <w:rsid w:val="00DE415F"/>
    <w:rsid w:val="00DE46ED"/>
    <w:rsid w:val="00DF0B93"/>
    <w:rsid w:val="00E0093F"/>
    <w:rsid w:val="00E00DE0"/>
    <w:rsid w:val="00E0133C"/>
    <w:rsid w:val="00E06068"/>
    <w:rsid w:val="00E07821"/>
    <w:rsid w:val="00E1193D"/>
    <w:rsid w:val="00E1471F"/>
    <w:rsid w:val="00E14B61"/>
    <w:rsid w:val="00E15094"/>
    <w:rsid w:val="00E15723"/>
    <w:rsid w:val="00E17695"/>
    <w:rsid w:val="00E22447"/>
    <w:rsid w:val="00E2605E"/>
    <w:rsid w:val="00E27CF2"/>
    <w:rsid w:val="00E35C6B"/>
    <w:rsid w:val="00E36DB5"/>
    <w:rsid w:val="00E414F9"/>
    <w:rsid w:val="00E425F9"/>
    <w:rsid w:val="00E51EDD"/>
    <w:rsid w:val="00E53C13"/>
    <w:rsid w:val="00E5476E"/>
    <w:rsid w:val="00E60E6C"/>
    <w:rsid w:val="00E61264"/>
    <w:rsid w:val="00E642F5"/>
    <w:rsid w:val="00E735B0"/>
    <w:rsid w:val="00E7399E"/>
    <w:rsid w:val="00E73CBF"/>
    <w:rsid w:val="00E7762F"/>
    <w:rsid w:val="00E81126"/>
    <w:rsid w:val="00E83356"/>
    <w:rsid w:val="00E84911"/>
    <w:rsid w:val="00E86DB4"/>
    <w:rsid w:val="00E90811"/>
    <w:rsid w:val="00E9141C"/>
    <w:rsid w:val="00E94DA8"/>
    <w:rsid w:val="00E94E69"/>
    <w:rsid w:val="00EA0E8E"/>
    <w:rsid w:val="00EA14D5"/>
    <w:rsid w:val="00EA2AAB"/>
    <w:rsid w:val="00EA329D"/>
    <w:rsid w:val="00EA5A95"/>
    <w:rsid w:val="00EB0FA8"/>
    <w:rsid w:val="00EB10E4"/>
    <w:rsid w:val="00EB1362"/>
    <w:rsid w:val="00EB145C"/>
    <w:rsid w:val="00EB3896"/>
    <w:rsid w:val="00EB3998"/>
    <w:rsid w:val="00EB49E3"/>
    <w:rsid w:val="00EB64BA"/>
    <w:rsid w:val="00EC1CFA"/>
    <w:rsid w:val="00EC2ABD"/>
    <w:rsid w:val="00EC2AE1"/>
    <w:rsid w:val="00EC3999"/>
    <w:rsid w:val="00EC5624"/>
    <w:rsid w:val="00ED6FDE"/>
    <w:rsid w:val="00ED7CE4"/>
    <w:rsid w:val="00ED7EF4"/>
    <w:rsid w:val="00EE4CB1"/>
    <w:rsid w:val="00EE7D1E"/>
    <w:rsid w:val="00EF2336"/>
    <w:rsid w:val="00EF61DB"/>
    <w:rsid w:val="00EF6442"/>
    <w:rsid w:val="00EF69EF"/>
    <w:rsid w:val="00EF763E"/>
    <w:rsid w:val="00F04817"/>
    <w:rsid w:val="00F04B5B"/>
    <w:rsid w:val="00F10CC2"/>
    <w:rsid w:val="00F139B8"/>
    <w:rsid w:val="00F15568"/>
    <w:rsid w:val="00F20904"/>
    <w:rsid w:val="00F20992"/>
    <w:rsid w:val="00F23F7B"/>
    <w:rsid w:val="00F2592B"/>
    <w:rsid w:val="00F26218"/>
    <w:rsid w:val="00F30843"/>
    <w:rsid w:val="00F35F70"/>
    <w:rsid w:val="00F379D4"/>
    <w:rsid w:val="00F37A47"/>
    <w:rsid w:val="00F416E9"/>
    <w:rsid w:val="00F44444"/>
    <w:rsid w:val="00F5337B"/>
    <w:rsid w:val="00F57955"/>
    <w:rsid w:val="00F61A01"/>
    <w:rsid w:val="00F62A67"/>
    <w:rsid w:val="00F7180E"/>
    <w:rsid w:val="00F800FB"/>
    <w:rsid w:val="00F8283C"/>
    <w:rsid w:val="00F906B5"/>
    <w:rsid w:val="00F9142C"/>
    <w:rsid w:val="00F91E5A"/>
    <w:rsid w:val="00F94D73"/>
    <w:rsid w:val="00F96FC3"/>
    <w:rsid w:val="00FA0AA5"/>
    <w:rsid w:val="00FA5D68"/>
    <w:rsid w:val="00FA62FF"/>
    <w:rsid w:val="00FA63C7"/>
    <w:rsid w:val="00FB0314"/>
    <w:rsid w:val="00FB12F9"/>
    <w:rsid w:val="00FB1F19"/>
    <w:rsid w:val="00FB464B"/>
    <w:rsid w:val="00FB5AC0"/>
    <w:rsid w:val="00FB5BF6"/>
    <w:rsid w:val="00FC2B3B"/>
    <w:rsid w:val="00FC432B"/>
    <w:rsid w:val="00FC502A"/>
    <w:rsid w:val="00FC54E8"/>
    <w:rsid w:val="00FC5907"/>
    <w:rsid w:val="00FC78BD"/>
    <w:rsid w:val="00FD4D0B"/>
    <w:rsid w:val="00FD5832"/>
    <w:rsid w:val="00FD58A1"/>
    <w:rsid w:val="00FE007D"/>
    <w:rsid w:val="00FE2303"/>
    <w:rsid w:val="00FE516B"/>
    <w:rsid w:val="00FE6F7B"/>
    <w:rsid w:val="00FE79BE"/>
    <w:rsid w:val="00FF0D9D"/>
    <w:rsid w:val="00FF1D9D"/>
    <w:rsid w:val="00FF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324C"/>
  <w14:defaultImageDpi w14:val="32767"/>
  <w15:chartTrackingRefBased/>
  <w15:docId w15:val="{CE9EE70F-6C00-C044-9FA3-A255E28A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8C"/>
    <w:rPr>
      <w:rFonts w:eastAsia="Times New Roman"/>
      <w:iCs w:val="0"/>
      <w:szCs w:val="24"/>
      <w:lang w:val="en-CA"/>
    </w:rPr>
  </w:style>
  <w:style w:type="paragraph" w:styleId="Heading1">
    <w:name w:val="heading 1"/>
    <w:basedOn w:val="Normal"/>
    <w:next w:val="Normal"/>
    <w:link w:val="Heading1Char"/>
    <w:uiPriority w:val="9"/>
    <w:qFormat/>
    <w:rsid w:val="00DB360A"/>
    <w:pPr>
      <w:spacing w:line="480" w:lineRule="auto"/>
      <w:jc w:val="center"/>
      <w:outlineLvl w:val="0"/>
    </w:pPr>
    <w:rPr>
      <w:b/>
    </w:rPr>
  </w:style>
  <w:style w:type="paragraph" w:styleId="Heading2">
    <w:name w:val="heading 2"/>
    <w:basedOn w:val="Normal"/>
    <w:next w:val="Normal"/>
    <w:link w:val="Heading2Char"/>
    <w:uiPriority w:val="9"/>
    <w:unhideWhenUsed/>
    <w:qFormat/>
    <w:rsid w:val="0021184E"/>
    <w:pPr>
      <w:keepNext/>
      <w:keepLines/>
      <w:spacing w:before="40" w:line="480" w:lineRule="auto"/>
      <w:outlineLvl w:val="1"/>
    </w:pPr>
    <w:rPr>
      <w:rFonts w:eastAsiaTheme="majorEastAsia"/>
      <w:b/>
      <w:bCs/>
    </w:rPr>
  </w:style>
  <w:style w:type="paragraph" w:styleId="Heading3">
    <w:name w:val="heading 3"/>
    <w:basedOn w:val="Normal"/>
    <w:next w:val="Normal"/>
    <w:link w:val="Heading3Char"/>
    <w:uiPriority w:val="9"/>
    <w:unhideWhenUsed/>
    <w:qFormat/>
    <w:rsid w:val="0021184E"/>
    <w:pPr>
      <w:keepNext/>
      <w:keepLines/>
      <w:spacing w:before="40" w:line="480" w:lineRule="auto"/>
      <w:outlineLvl w:val="2"/>
    </w:pPr>
    <w:rPr>
      <w:rFonts w:eastAsiaTheme="majorEastAsia"/>
      <w:i/>
      <w:iCs/>
    </w:rPr>
  </w:style>
  <w:style w:type="paragraph" w:styleId="Heading4">
    <w:name w:val="heading 4"/>
    <w:basedOn w:val="ListParagraph"/>
    <w:next w:val="Normal"/>
    <w:link w:val="Heading4Char"/>
    <w:uiPriority w:val="9"/>
    <w:unhideWhenUsed/>
    <w:qFormat/>
    <w:rsid w:val="003B1B71"/>
    <w:pPr>
      <w:numPr>
        <w:numId w:val="17"/>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299"/>
    <w:pPr>
      <w:tabs>
        <w:tab w:val="center" w:pos="4680"/>
        <w:tab w:val="right" w:pos="9360"/>
      </w:tabs>
    </w:pPr>
    <w:rPr>
      <w:rFonts w:eastAsiaTheme="minorHAnsi"/>
      <w:iCs/>
      <w:szCs w:val="20"/>
      <w:lang w:val="en-US"/>
    </w:rPr>
  </w:style>
  <w:style w:type="character" w:customStyle="1" w:styleId="HeaderChar">
    <w:name w:val="Header Char"/>
    <w:basedOn w:val="DefaultParagraphFont"/>
    <w:link w:val="Header"/>
    <w:uiPriority w:val="99"/>
    <w:rsid w:val="00CF4299"/>
  </w:style>
  <w:style w:type="paragraph" w:styleId="Footer">
    <w:name w:val="footer"/>
    <w:basedOn w:val="Normal"/>
    <w:link w:val="FooterChar"/>
    <w:uiPriority w:val="99"/>
    <w:unhideWhenUsed/>
    <w:rsid w:val="00CF4299"/>
    <w:pPr>
      <w:tabs>
        <w:tab w:val="center" w:pos="4680"/>
        <w:tab w:val="right" w:pos="9360"/>
      </w:tabs>
    </w:pPr>
    <w:rPr>
      <w:rFonts w:eastAsiaTheme="minorHAnsi"/>
      <w:iCs/>
      <w:szCs w:val="20"/>
      <w:lang w:val="en-US"/>
    </w:rPr>
  </w:style>
  <w:style w:type="character" w:customStyle="1" w:styleId="FooterChar">
    <w:name w:val="Footer Char"/>
    <w:basedOn w:val="DefaultParagraphFont"/>
    <w:link w:val="Footer"/>
    <w:uiPriority w:val="99"/>
    <w:rsid w:val="00CF4299"/>
  </w:style>
  <w:style w:type="paragraph" w:styleId="FootnoteText">
    <w:name w:val="footnote text"/>
    <w:basedOn w:val="Normal"/>
    <w:link w:val="FootnoteTextChar"/>
    <w:uiPriority w:val="99"/>
    <w:unhideWhenUsed/>
    <w:rsid w:val="00497E75"/>
    <w:rPr>
      <w:rFonts w:eastAsiaTheme="minorHAnsi"/>
      <w:iCs/>
      <w:sz w:val="20"/>
      <w:szCs w:val="20"/>
      <w:lang w:val="en-US"/>
    </w:rPr>
  </w:style>
  <w:style w:type="character" w:customStyle="1" w:styleId="FootnoteTextChar">
    <w:name w:val="Footnote Text Char"/>
    <w:basedOn w:val="DefaultParagraphFont"/>
    <w:link w:val="FootnoteText"/>
    <w:uiPriority w:val="99"/>
    <w:rsid w:val="00497E75"/>
    <w:rPr>
      <w:sz w:val="20"/>
      <w:szCs w:val="20"/>
    </w:rPr>
  </w:style>
  <w:style w:type="character" w:styleId="FootnoteReference">
    <w:name w:val="footnote reference"/>
    <w:basedOn w:val="DefaultParagraphFont"/>
    <w:uiPriority w:val="99"/>
    <w:semiHidden/>
    <w:unhideWhenUsed/>
    <w:rsid w:val="00497E75"/>
    <w:rPr>
      <w:vertAlign w:val="superscript"/>
    </w:rPr>
  </w:style>
  <w:style w:type="paragraph" w:styleId="BalloonText">
    <w:name w:val="Balloon Text"/>
    <w:basedOn w:val="Normal"/>
    <w:link w:val="BalloonTextChar"/>
    <w:uiPriority w:val="99"/>
    <w:semiHidden/>
    <w:unhideWhenUsed/>
    <w:rsid w:val="002B659A"/>
    <w:rPr>
      <w:rFonts w:eastAsiaTheme="minorHAnsi"/>
      <w:iCs/>
      <w:sz w:val="18"/>
      <w:szCs w:val="18"/>
      <w:lang w:val="en-US"/>
    </w:rPr>
  </w:style>
  <w:style w:type="character" w:customStyle="1" w:styleId="BalloonTextChar">
    <w:name w:val="Balloon Text Char"/>
    <w:basedOn w:val="DefaultParagraphFont"/>
    <w:link w:val="BalloonText"/>
    <w:uiPriority w:val="99"/>
    <w:semiHidden/>
    <w:rsid w:val="002B659A"/>
    <w:rPr>
      <w:rFonts w:ascii="Times New Roman" w:hAnsi="Times New Roman" w:cs="Times New Roman"/>
      <w:sz w:val="18"/>
      <w:szCs w:val="18"/>
    </w:rPr>
  </w:style>
  <w:style w:type="character" w:styleId="Hyperlink">
    <w:name w:val="Hyperlink"/>
    <w:basedOn w:val="DefaultParagraphFont"/>
    <w:uiPriority w:val="99"/>
    <w:unhideWhenUsed/>
    <w:rsid w:val="00896975"/>
    <w:rPr>
      <w:color w:val="0563C1" w:themeColor="hyperlink"/>
      <w:u w:val="single"/>
    </w:rPr>
  </w:style>
  <w:style w:type="character" w:customStyle="1" w:styleId="UnresolvedMention1">
    <w:name w:val="Unresolved Mention1"/>
    <w:basedOn w:val="DefaultParagraphFont"/>
    <w:uiPriority w:val="99"/>
    <w:rsid w:val="00896975"/>
    <w:rPr>
      <w:color w:val="605E5C"/>
      <w:shd w:val="clear" w:color="auto" w:fill="E1DFDD"/>
    </w:rPr>
  </w:style>
  <w:style w:type="paragraph" w:styleId="NormalWeb">
    <w:name w:val="Normal (Web)"/>
    <w:basedOn w:val="Normal"/>
    <w:uiPriority w:val="99"/>
    <w:semiHidden/>
    <w:unhideWhenUsed/>
    <w:rsid w:val="007D6D05"/>
    <w:rPr>
      <w:rFonts w:eastAsiaTheme="minorHAnsi"/>
      <w:iCs/>
      <w:lang w:val="en-US"/>
    </w:rPr>
  </w:style>
  <w:style w:type="character" w:styleId="PageNumber">
    <w:name w:val="page number"/>
    <w:basedOn w:val="DefaultParagraphFont"/>
    <w:uiPriority w:val="99"/>
    <w:semiHidden/>
    <w:unhideWhenUsed/>
    <w:rsid w:val="003B2984"/>
  </w:style>
  <w:style w:type="character" w:customStyle="1" w:styleId="Heading1Char">
    <w:name w:val="Heading 1 Char"/>
    <w:basedOn w:val="DefaultParagraphFont"/>
    <w:link w:val="Heading1"/>
    <w:uiPriority w:val="9"/>
    <w:rsid w:val="00DB360A"/>
    <w:rPr>
      <w:rFonts w:eastAsia="Times New Roman"/>
      <w:b/>
      <w:iCs w:val="0"/>
      <w:szCs w:val="24"/>
      <w:lang w:val="en-CA"/>
    </w:rPr>
  </w:style>
  <w:style w:type="character" w:styleId="CommentReference">
    <w:name w:val="annotation reference"/>
    <w:basedOn w:val="DefaultParagraphFont"/>
    <w:uiPriority w:val="99"/>
    <w:semiHidden/>
    <w:unhideWhenUsed/>
    <w:rsid w:val="00FC502A"/>
    <w:rPr>
      <w:sz w:val="16"/>
      <w:szCs w:val="16"/>
    </w:rPr>
  </w:style>
  <w:style w:type="paragraph" w:styleId="CommentText">
    <w:name w:val="annotation text"/>
    <w:basedOn w:val="Normal"/>
    <w:link w:val="CommentTextChar"/>
    <w:uiPriority w:val="99"/>
    <w:unhideWhenUsed/>
    <w:rsid w:val="00FC502A"/>
    <w:rPr>
      <w:sz w:val="20"/>
      <w:szCs w:val="20"/>
    </w:rPr>
  </w:style>
  <w:style w:type="character" w:customStyle="1" w:styleId="CommentTextChar">
    <w:name w:val="Comment Text Char"/>
    <w:basedOn w:val="DefaultParagraphFont"/>
    <w:link w:val="CommentText"/>
    <w:uiPriority w:val="99"/>
    <w:rsid w:val="00FC502A"/>
    <w:rPr>
      <w:rFonts w:eastAsia="Times New Roman"/>
      <w:iCs w:val="0"/>
      <w:sz w:val="20"/>
      <w:lang w:val="en-CA"/>
    </w:rPr>
  </w:style>
  <w:style w:type="paragraph" w:styleId="CommentSubject">
    <w:name w:val="annotation subject"/>
    <w:basedOn w:val="CommentText"/>
    <w:next w:val="CommentText"/>
    <w:link w:val="CommentSubjectChar"/>
    <w:uiPriority w:val="99"/>
    <w:semiHidden/>
    <w:unhideWhenUsed/>
    <w:rsid w:val="00FC502A"/>
    <w:rPr>
      <w:b/>
      <w:bCs/>
    </w:rPr>
  </w:style>
  <w:style w:type="character" w:customStyle="1" w:styleId="CommentSubjectChar">
    <w:name w:val="Comment Subject Char"/>
    <w:basedOn w:val="CommentTextChar"/>
    <w:link w:val="CommentSubject"/>
    <w:uiPriority w:val="99"/>
    <w:semiHidden/>
    <w:rsid w:val="00FC502A"/>
    <w:rPr>
      <w:rFonts w:eastAsia="Times New Roman"/>
      <w:b/>
      <w:bCs/>
      <w:iCs w:val="0"/>
      <w:sz w:val="20"/>
      <w:lang w:val="en-CA"/>
    </w:rPr>
  </w:style>
  <w:style w:type="paragraph" w:styleId="Revision">
    <w:name w:val="Revision"/>
    <w:hidden/>
    <w:uiPriority w:val="99"/>
    <w:semiHidden/>
    <w:rsid w:val="00F04B5B"/>
    <w:rPr>
      <w:rFonts w:eastAsia="Times New Roman"/>
      <w:iCs w:val="0"/>
      <w:szCs w:val="24"/>
      <w:lang w:val="en-CA"/>
    </w:rPr>
  </w:style>
  <w:style w:type="character" w:customStyle="1" w:styleId="Heading2Char">
    <w:name w:val="Heading 2 Char"/>
    <w:basedOn w:val="DefaultParagraphFont"/>
    <w:link w:val="Heading2"/>
    <w:uiPriority w:val="9"/>
    <w:rsid w:val="0021184E"/>
    <w:rPr>
      <w:rFonts w:eastAsiaTheme="majorEastAsia"/>
      <w:b/>
      <w:bCs/>
      <w:iCs w:val="0"/>
      <w:szCs w:val="24"/>
      <w:lang w:val="en-CA"/>
    </w:rPr>
  </w:style>
  <w:style w:type="character" w:customStyle="1" w:styleId="Heading3Char">
    <w:name w:val="Heading 3 Char"/>
    <w:basedOn w:val="DefaultParagraphFont"/>
    <w:link w:val="Heading3"/>
    <w:uiPriority w:val="9"/>
    <w:rsid w:val="0021184E"/>
    <w:rPr>
      <w:rFonts w:eastAsiaTheme="majorEastAsia"/>
      <w:i/>
      <w:szCs w:val="24"/>
      <w:lang w:val="en-CA"/>
    </w:rPr>
  </w:style>
  <w:style w:type="paragraph" w:styleId="TOCHeading">
    <w:name w:val="TOC Heading"/>
    <w:basedOn w:val="Heading1"/>
    <w:next w:val="Normal"/>
    <w:uiPriority w:val="39"/>
    <w:unhideWhenUsed/>
    <w:qFormat/>
    <w:rsid w:val="0021184E"/>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21184E"/>
    <w:pPr>
      <w:spacing w:after="100"/>
    </w:pPr>
  </w:style>
  <w:style w:type="paragraph" w:styleId="TOC2">
    <w:name w:val="toc 2"/>
    <w:basedOn w:val="Normal"/>
    <w:next w:val="Normal"/>
    <w:autoRedefine/>
    <w:uiPriority w:val="39"/>
    <w:unhideWhenUsed/>
    <w:rsid w:val="0021184E"/>
    <w:pPr>
      <w:spacing w:after="100"/>
      <w:ind w:left="240"/>
    </w:pPr>
  </w:style>
  <w:style w:type="paragraph" w:styleId="TOC3">
    <w:name w:val="toc 3"/>
    <w:basedOn w:val="Normal"/>
    <w:next w:val="Normal"/>
    <w:autoRedefine/>
    <w:uiPriority w:val="39"/>
    <w:unhideWhenUsed/>
    <w:rsid w:val="0021184E"/>
    <w:pPr>
      <w:spacing w:after="100"/>
      <w:ind w:left="480"/>
    </w:pPr>
  </w:style>
  <w:style w:type="paragraph" w:styleId="NoSpacing">
    <w:name w:val="No Spacing"/>
    <w:uiPriority w:val="1"/>
    <w:qFormat/>
    <w:rsid w:val="003B1B71"/>
    <w:rPr>
      <w:rFonts w:eastAsia="Times New Roman"/>
      <w:iCs w:val="0"/>
      <w:szCs w:val="24"/>
      <w:lang w:val="en-CA"/>
    </w:rPr>
  </w:style>
  <w:style w:type="character" w:customStyle="1" w:styleId="Heading4Char">
    <w:name w:val="Heading 4 Char"/>
    <w:basedOn w:val="DefaultParagraphFont"/>
    <w:link w:val="Heading4"/>
    <w:uiPriority w:val="9"/>
    <w:rsid w:val="003B1B71"/>
    <w:rPr>
      <w:iCs w:val="0"/>
      <w:szCs w:val="24"/>
      <w:lang w:val="en-CA"/>
    </w:rPr>
  </w:style>
  <w:style w:type="paragraph" w:styleId="ListParagraph">
    <w:name w:val="List Paragraph"/>
    <w:basedOn w:val="Normal"/>
    <w:uiPriority w:val="34"/>
    <w:qFormat/>
    <w:rsid w:val="003B1B71"/>
    <w:pPr>
      <w:ind w:left="720"/>
      <w:contextualSpacing/>
    </w:pPr>
    <w:rPr>
      <w:rFonts w:eastAsiaTheme="minorHAnsi"/>
    </w:rPr>
  </w:style>
  <w:style w:type="character" w:styleId="UnresolvedMention">
    <w:name w:val="Unresolved Mention"/>
    <w:basedOn w:val="DefaultParagraphFont"/>
    <w:uiPriority w:val="99"/>
    <w:semiHidden/>
    <w:unhideWhenUsed/>
    <w:rsid w:val="003B1B71"/>
    <w:rPr>
      <w:color w:val="605E5C"/>
      <w:shd w:val="clear" w:color="auto" w:fill="E1DFDD"/>
    </w:rPr>
  </w:style>
  <w:style w:type="table" w:styleId="TableGrid">
    <w:name w:val="Table Grid"/>
    <w:basedOn w:val="TableNormal"/>
    <w:uiPriority w:val="59"/>
    <w:rsid w:val="003B1B71"/>
    <w:rPr>
      <w:iCs w:val="0"/>
      <w:szCs w:val="24"/>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B1B71"/>
    <w:rPr>
      <w:color w:val="954F72" w:themeColor="followedHyperlink"/>
      <w:u w:val="single"/>
    </w:rPr>
  </w:style>
  <w:style w:type="paragraph" w:customStyle="1" w:styleId="noticebibliooeuvre">
    <w:name w:val="noticebibliooeuvre"/>
    <w:basedOn w:val="Normal"/>
    <w:rsid w:val="003B1B71"/>
    <w:pPr>
      <w:spacing w:before="100" w:beforeAutospacing="1" w:after="100" w:afterAutospacing="1"/>
    </w:pPr>
    <w:rPr>
      <w:lang w:eastAsia="en-CA"/>
    </w:rPr>
  </w:style>
  <w:style w:type="character" w:styleId="Emphasis">
    <w:name w:val="Emphasis"/>
    <w:basedOn w:val="DefaultParagraphFont"/>
    <w:uiPriority w:val="20"/>
    <w:qFormat/>
    <w:rsid w:val="003B1B71"/>
    <w:rPr>
      <w:i/>
      <w:iCs w:val="0"/>
    </w:rPr>
  </w:style>
  <w:style w:type="character" w:customStyle="1" w:styleId="sr-only">
    <w:name w:val="sr-only"/>
    <w:basedOn w:val="DefaultParagraphFont"/>
    <w:rsid w:val="003B1B71"/>
  </w:style>
  <w:style w:type="paragraph" w:customStyle="1" w:styleId="Default">
    <w:name w:val="Default"/>
    <w:rsid w:val="003B1B71"/>
    <w:pPr>
      <w:autoSpaceDE w:val="0"/>
      <w:autoSpaceDN w:val="0"/>
      <w:adjustRightInd w:val="0"/>
    </w:pPr>
    <w:rPr>
      <w:rFonts w:ascii="Code" w:hAnsi="Code" w:cs="Code"/>
      <w:iCs w:val="0"/>
      <w:color w:val="000000"/>
      <w:szCs w:val="24"/>
      <w:lang w:val="en-CA"/>
    </w:rPr>
  </w:style>
  <w:style w:type="character" w:customStyle="1" w:styleId="a-size-extra-large">
    <w:name w:val="a-size-extra-large"/>
    <w:basedOn w:val="DefaultParagraphFont"/>
    <w:rsid w:val="003B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5850">
      <w:bodyDiv w:val="1"/>
      <w:marLeft w:val="0"/>
      <w:marRight w:val="0"/>
      <w:marTop w:val="0"/>
      <w:marBottom w:val="0"/>
      <w:divBdr>
        <w:top w:val="none" w:sz="0" w:space="0" w:color="auto"/>
        <w:left w:val="none" w:sz="0" w:space="0" w:color="auto"/>
        <w:bottom w:val="none" w:sz="0" w:space="0" w:color="auto"/>
        <w:right w:val="none" w:sz="0" w:space="0" w:color="auto"/>
      </w:divBdr>
    </w:div>
    <w:div w:id="89008111">
      <w:bodyDiv w:val="1"/>
      <w:marLeft w:val="0"/>
      <w:marRight w:val="0"/>
      <w:marTop w:val="0"/>
      <w:marBottom w:val="0"/>
      <w:divBdr>
        <w:top w:val="none" w:sz="0" w:space="0" w:color="auto"/>
        <w:left w:val="none" w:sz="0" w:space="0" w:color="auto"/>
        <w:bottom w:val="none" w:sz="0" w:space="0" w:color="auto"/>
        <w:right w:val="none" w:sz="0" w:space="0" w:color="auto"/>
      </w:divBdr>
    </w:div>
    <w:div w:id="98257843">
      <w:bodyDiv w:val="1"/>
      <w:marLeft w:val="0"/>
      <w:marRight w:val="0"/>
      <w:marTop w:val="0"/>
      <w:marBottom w:val="0"/>
      <w:divBdr>
        <w:top w:val="none" w:sz="0" w:space="0" w:color="auto"/>
        <w:left w:val="none" w:sz="0" w:space="0" w:color="auto"/>
        <w:bottom w:val="none" w:sz="0" w:space="0" w:color="auto"/>
        <w:right w:val="none" w:sz="0" w:space="0" w:color="auto"/>
      </w:divBdr>
      <w:divsChild>
        <w:div w:id="1535850907">
          <w:marLeft w:val="0"/>
          <w:marRight w:val="0"/>
          <w:marTop w:val="0"/>
          <w:marBottom w:val="0"/>
          <w:divBdr>
            <w:top w:val="none" w:sz="0" w:space="0" w:color="auto"/>
            <w:left w:val="none" w:sz="0" w:space="0" w:color="auto"/>
            <w:bottom w:val="none" w:sz="0" w:space="0" w:color="auto"/>
            <w:right w:val="none" w:sz="0" w:space="0" w:color="auto"/>
          </w:divBdr>
          <w:divsChild>
            <w:div w:id="1058164373">
              <w:marLeft w:val="0"/>
              <w:marRight w:val="0"/>
              <w:marTop w:val="0"/>
              <w:marBottom w:val="0"/>
              <w:divBdr>
                <w:top w:val="none" w:sz="0" w:space="0" w:color="auto"/>
                <w:left w:val="none" w:sz="0" w:space="0" w:color="auto"/>
                <w:bottom w:val="none" w:sz="0" w:space="0" w:color="auto"/>
                <w:right w:val="none" w:sz="0" w:space="0" w:color="auto"/>
              </w:divBdr>
              <w:divsChild>
                <w:div w:id="19318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633">
      <w:bodyDiv w:val="1"/>
      <w:marLeft w:val="0"/>
      <w:marRight w:val="0"/>
      <w:marTop w:val="0"/>
      <w:marBottom w:val="0"/>
      <w:divBdr>
        <w:top w:val="none" w:sz="0" w:space="0" w:color="auto"/>
        <w:left w:val="none" w:sz="0" w:space="0" w:color="auto"/>
        <w:bottom w:val="none" w:sz="0" w:space="0" w:color="auto"/>
        <w:right w:val="none" w:sz="0" w:space="0" w:color="auto"/>
      </w:divBdr>
    </w:div>
    <w:div w:id="132985137">
      <w:bodyDiv w:val="1"/>
      <w:marLeft w:val="0"/>
      <w:marRight w:val="0"/>
      <w:marTop w:val="0"/>
      <w:marBottom w:val="0"/>
      <w:divBdr>
        <w:top w:val="none" w:sz="0" w:space="0" w:color="auto"/>
        <w:left w:val="none" w:sz="0" w:space="0" w:color="auto"/>
        <w:bottom w:val="none" w:sz="0" w:space="0" w:color="auto"/>
        <w:right w:val="none" w:sz="0" w:space="0" w:color="auto"/>
      </w:divBdr>
    </w:div>
    <w:div w:id="315955895">
      <w:bodyDiv w:val="1"/>
      <w:marLeft w:val="0"/>
      <w:marRight w:val="0"/>
      <w:marTop w:val="0"/>
      <w:marBottom w:val="0"/>
      <w:divBdr>
        <w:top w:val="none" w:sz="0" w:space="0" w:color="auto"/>
        <w:left w:val="none" w:sz="0" w:space="0" w:color="auto"/>
        <w:bottom w:val="none" w:sz="0" w:space="0" w:color="auto"/>
        <w:right w:val="none" w:sz="0" w:space="0" w:color="auto"/>
      </w:divBdr>
    </w:div>
    <w:div w:id="523398819">
      <w:bodyDiv w:val="1"/>
      <w:marLeft w:val="0"/>
      <w:marRight w:val="0"/>
      <w:marTop w:val="0"/>
      <w:marBottom w:val="0"/>
      <w:divBdr>
        <w:top w:val="none" w:sz="0" w:space="0" w:color="auto"/>
        <w:left w:val="none" w:sz="0" w:space="0" w:color="auto"/>
        <w:bottom w:val="none" w:sz="0" w:space="0" w:color="auto"/>
        <w:right w:val="none" w:sz="0" w:space="0" w:color="auto"/>
      </w:divBdr>
    </w:div>
    <w:div w:id="534120662">
      <w:bodyDiv w:val="1"/>
      <w:marLeft w:val="0"/>
      <w:marRight w:val="0"/>
      <w:marTop w:val="0"/>
      <w:marBottom w:val="0"/>
      <w:divBdr>
        <w:top w:val="none" w:sz="0" w:space="0" w:color="auto"/>
        <w:left w:val="none" w:sz="0" w:space="0" w:color="auto"/>
        <w:bottom w:val="none" w:sz="0" w:space="0" w:color="auto"/>
        <w:right w:val="none" w:sz="0" w:space="0" w:color="auto"/>
      </w:divBdr>
    </w:div>
    <w:div w:id="932738339">
      <w:bodyDiv w:val="1"/>
      <w:marLeft w:val="0"/>
      <w:marRight w:val="0"/>
      <w:marTop w:val="0"/>
      <w:marBottom w:val="0"/>
      <w:divBdr>
        <w:top w:val="none" w:sz="0" w:space="0" w:color="auto"/>
        <w:left w:val="none" w:sz="0" w:space="0" w:color="auto"/>
        <w:bottom w:val="none" w:sz="0" w:space="0" w:color="auto"/>
        <w:right w:val="none" w:sz="0" w:space="0" w:color="auto"/>
      </w:divBdr>
      <w:divsChild>
        <w:div w:id="910233883">
          <w:marLeft w:val="0"/>
          <w:marRight w:val="0"/>
          <w:marTop w:val="0"/>
          <w:marBottom w:val="0"/>
          <w:divBdr>
            <w:top w:val="none" w:sz="0" w:space="0" w:color="auto"/>
            <w:left w:val="none" w:sz="0" w:space="0" w:color="auto"/>
            <w:bottom w:val="none" w:sz="0" w:space="0" w:color="auto"/>
            <w:right w:val="none" w:sz="0" w:space="0" w:color="auto"/>
          </w:divBdr>
          <w:divsChild>
            <w:div w:id="1721518630">
              <w:marLeft w:val="0"/>
              <w:marRight w:val="0"/>
              <w:marTop w:val="0"/>
              <w:marBottom w:val="0"/>
              <w:divBdr>
                <w:top w:val="none" w:sz="0" w:space="0" w:color="auto"/>
                <w:left w:val="none" w:sz="0" w:space="0" w:color="auto"/>
                <w:bottom w:val="none" w:sz="0" w:space="0" w:color="auto"/>
                <w:right w:val="none" w:sz="0" w:space="0" w:color="auto"/>
              </w:divBdr>
              <w:divsChild>
                <w:div w:id="1233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5084">
      <w:bodyDiv w:val="1"/>
      <w:marLeft w:val="0"/>
      <w:marRight w:val="0"/>
      <w:marTop w:val="0"/>
      <w:marBottom w:val="0"/>
      <w:divBdr>
        <w:top w:val="none" w:sz="0" w:space="0" w:color="auto"/>
        <w:left w:val="none" w:sz="0" w:space="0" w:color="auto"/>
        <w:bottom w:val="none" w:sz="0" w:space="0" w:color="auto"/>
        <w:right w:val="none" w:sz="0" w:space="0" w:color="auto"/>
      </w:divBdr>
    </w:div>
    <w:div w:id="1017080890">
      <w:bodyDiv w:val="1"/>
      <w:marLeft w:val="0"/>
      <w:marRight w:val="0"/>
      <w:marTop w:val="0"/>
      <w:marBottom w:val="0"/>
      <w:divBdr>
        <w:top w:val="none" w:sz="0" w:space="0" w:color="auto"/>
        <w:left w:val="none" w:sz="0" w:space="0" w:color="auto"/>
        <w:bottom w:val="none" w:sz="0" w:space="0" w:color="auto"/>
        <w:right w:val="none" w:sz="0" w:space="0" w:color="auto"/>
      </w:divBdr>
    </w:div>
    <w:div w:id="1381710432">
      <w:bodyDiv w:val="1"/>
      <w:marLeft w:val="0"/>
      <w:marRight w:val="0"/>
      <w:marTop w:val="0"/>
      <w:marBottom w:val="0"/>
      <w:divBdr>
        <w:top w:val="none" w:sz="0" w:space="0" w:color="auto"/>
        <w:left w:val="none" w:sz="0" w:space="0" w:color="auto"/>
        <w:bottom w:val="none" w:sz="0" w:space="0" w:color="auto"/>
        <w:right w:val="none" w:sz="0" w:space="0" w:color="auto"/>
      </w:divBdr>
    </w:div>
    <w:div w:id="1425343180">
      <w:bodyDiv w:val="1"/>
      <w:marLeft w:val="0"/>
      <w:marRight w:val="0"/>
      <w:marTop w:val="0"/>
      <w:marBottom w:val="0"/>
      <w:divBdr>
        <w:top w:val="none" w:sz="0" w:space="0" w:color="auto"/>
        <w:left w:val="none" w:sz="0" w:space="0" w:color="auto"/>
        <w:bottom w:val="none" w:sz="0" w:space="0" w:color="auto"/>
        <w:right w:val="none" w:sz="0" w:space="0" w:color="auto"/>
      </w:divBdr>
    </w:div>
    <w:div w:id="1540122451">
      <w:bodyDiv w:val="1"/>
      <w:marLeft w:val="0"/>
      <w:marRight w:val="0"/>
      <w:marTop w:val="0"/>
      <w:marBottom w:val="0"/>
      <w:divBdr>
        <w:top w:val="none" w:sz="0" w:space="0" w:color="auto"/>
        <w:left w:val="none" w:sz="0" w:space="0" w:color="auto"/>
        <w:bottom w:val="none" w:sz="0" w:space="0" w:color="auto"/>
        <w:right w:val="none" w:sz="0" w:space="0" w:color="auto"/>
      </w:divBdr>
    </w:div>
    <w:div w:id="1886287529">
      <w:bodyDiv w:val="1"/>
      <w:marLeft w:val="0"/>
      <w:marRight w:val="0"/>
      <w:marTop w:val="0"/>
      <w:marBottom w:val="0"/>
      <w:divBdr>
        <w:top w:val="none" w:sz="0" w:space="0" w:color="auto"/>
        <w:left w:val="none" w:sz="0" w:space="0" w:color="auto"/>
        <w:bottom w:val="none" w:sz="0" w:space="0" w:color="auto"/>
        <w:right w:val="none" w:sz="0" w:space="0" w:color="auto"/>
      </w:divBdr>
    </w:div>
    <w:div w:id="1970477874">
      <w:bodyDiv w:val="1"/>
      <w:marLeft w:val="0"/>
      <w:marRight w:val="0"/>
      <w:marTop w:val="0"/>
      <w:marBottom w:val="0"/>
      <w:divBdr>
        <w:top w:val="none" w:sz="0" w:space="0" w:color="auto"/>
        <w:left w:val="none" w:sz="0" w:space="0" w:color="auto"/>
        <w:bottom w:val="none" w:sz="0" w:space="0" w:color="auto"/>
        <w:right w:val="none" w:sz="0" w:space="0" w:color="auto"/>
      </w:divBdr>
    </w:div>
    <w:div w:id="2092194895">
      <w:bodyDiv w:val="1"/>
      <w:marLeft w:val="0"/>
      <w:marRight w:val="0"/>
      <w:marTop w:val="0"/>
      <w:marBottom w:val="0"/>
      <w:divBdr>
        <w:top w:val="none" w:sz="0" w:space="0" w:color="auto"/>
        <w:left w:val="none" w:sz="0" w:space="0" w:color="auto"/>
        <w:bottom w:val="none" w:sz="0" w:space="0" w:color="auto"/>
        <w:right w:val="none" w:sz="0" w:space="0" w:color="auto"/>
      </w:divBdr>
      <w:divsChild>
        <w:div w:id="1029917351">
          <w:marLeft w:val="0"/>
          <w:marRight w:val="0"/>
          <w:marTop w:val="0"/>
          <w:marBottom w:val="0"/>
          <w:divBdr>
            <w:top w:val="none" w:sz="0" w:space="0" w:color="auto"/>
            <w:left w:val="none" w:sz="0" w:space="0" w:color="auto"/>
            <w:bottom w:val="none" w:sz="0" w:space="0" w:color="auto"/>
            <w:right w:val="none" w:sz="0" w:space="0" w:color="auto"/>
          </w:divBdr>
          <w:divsChild>
            <w:div w:id="1215118415">
              <w:marLeft w:val="0"/>
              <w:marRight w:val="0"/>
              <w:marTop w:val="0"/>
              <w:marBottom w:val="0"/>
              <w:divBdr>
                <w:top w:val="none" w:sz="0" w:space="0" w:color="auto"/>
                <w:left w:val="none" w:sz="0" w:space="0" w:color="auto"/>
                <w:bottom w:val="none" w:sz="0" w:space="0" w:color="auto"/>
                <w:right w:val="none" w:sz="0" w:space="0" w:color="auto"/>
              </w:divBdr>
              <w:divsChild>
                <w:div w:id="103427754">
                  <w:marLeft w:val="0"/>
                  <w:marRight w:val="0"/>
                  <w:marTop w:val="0"/>
                  <w:marBottom w:val="0"/>
                  <w:divBdr>
                    <w:top w:val="none" w:sz="0" w:space="0" w:color="auto"/>
                    <w:left w:val="none" w:sz="0" w:space="0" w:color="auto"/>
                    <w:bottom w:val="none" w:sz="0" w:space="0" w:color="auto"/>
                    <w:right w:val="none" w:sz="0" w:space="0" w:color="auto"/>
                  </w:divBdr>
                  <w:divsChild>
                    <w:div w:id="528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5992">
      <w:bodyDiv w:val="1"/>
      <w:marLeft w:val="0"/>
      <w:marRight w:val="0"/>
      <w:marTop w:val="0"/>
      <w:marBottom w:val="0"/>
      <w:divBdr>
        <w:top w:val="none" w:sz="0" w:space="0" w:color="auto"/>
        <w:left w:val="none" w:sz="0" w:space="0" w:color="auto"/>
        <w:bottom w:val="none" w:sz="0" w:space="0" w:color="auto"/>
        <w:right w:val="none" w:sz="0" w:space="0" w:color="auto"/>
      </w:divBdr>
      <w:divsChild>
        <w:div w:id="1352729270">
          <w:marLeft w:val="0"/>
          <w:marRight w:val="0"/>
          <w:marTop w:val="0"/>
          <w:marBottom w:val="0"/>
          <w:divBdr>
            <w:top w:val="none" w:sz="0" w:space="0" w:color="auto"/>
            <w:left w:val="none" w:sz="0" w:space="0" w:color="auto"/>
            <w:bottom w:val="none" w:sz="0" w:space="0" w:color="auto"/>
            <w:right w:val="none" w:sz="0" w:space="0" w:color="auto"/>
          </w:divBdr>
          <w:divsChild>
            <w:div w:id="380203865">
              <w:marLeft w:val="0"/>
              <w:marRight w:val="0"/>
              <w:marTop w:val="0"/>
              <w:marBottom w:val="0"/>
              <w:divBdr>
                <w:top w:val="none" w:sz="0" w:space="0" w:color="auto"/>
                <w:left w:val="none" w:sz="0" w:space="0" w:color="auto"/>
                <w:bottom w:val="none" w:sz="0" w:space="0" w:color="auto"/>
                <w:right w:val="none" w:sz="0" w:space="0" w:color="auto"/>
              </w:divBdr>
              <w:divsChild>
                <w:div w:id="165831107">
                  <w:marLeft w:val="0"/>
                  <w:marRight w:val="0"/>
                  <w:marTop w:val="0"/>
                  <w:marBottom w:val="0"/>
                  <w:divBdr>
                    <w:top w:val="none" w:sz="0" w:space="0" w:color="auto"/>
                    <w:left w:val="none" w:sz="0" w:space="0" w:color="auto"/>
                    <w:bottom w:val="none" w:sz="0" w:space="0" w:color="auto"/>
                    <w:right w:val="none" w:sz="0" w:space="0" w:color="auto"/>
                  </w:divBdr>
                  <w:divsChild>
                    <w:div w:id="1584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mcr.brynmawr.edu/2011/2011.04.31/" TargetMode="External"/><Relationship Id="rId18" Type="http://schemas.openxmlformats.org/officeDocument/2006/relationships/hyperlink" Target="https://bmcr.brynmawr.edu/2012/2012.03.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mcr.brynmawr.edu/2004/2004.11.02/" TargetMode="External"/><Relationship Id="rId17" Type="http://schemas.openxmlformats.org/officeDocument/2006/relationships/hyperlink" Target="https://bmcr.brynmawr.edu/1998/1998.11.16" TargetMode="External"/><Relationship Id="rId2" Type="http://schemas.openxmlformats.org/officeDocument/2006/relationships/numbering" Target="numbering.xml"/><Relationship Id="rId16" Type="http://schemas.openxmlformats.org/officeDocument/2006/relationships/hyperlink" Target="https://sites.google.com/site/hellenisticbibliography/latin-authors/valerius-flacc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4000/dictynna.1117"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igitalhumanities.org/dhq/vol/9/3/000237/000237.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macad.org/sites/default/files/media/document/2020-05/hds3_classical_studies_profile.pdf" TargetMode="External"/><Relationship Id="rId2" Type="http://schemas.openxmlformats.org/officeDocument/2006/relationships/hyperlink" Target="https://www.amacad.org/humanities-indicators/higher-education/bachelors-degrees-humanities" TargetMode="External"/><Relationship Id="rId1" Type="http://schemas.openxmlformats.org/officeDocument/2006/relationships/hyperlink" Target="https://latin.packhum.org/" TargetMode="External"/><Relationship Id="rId6" Type="http://schemas.openxmlformats.org/officeDocument/2006/relationships/hyperlink" Target="http://viastazio.com/stazio/index.htm" TargetMode="External"/><Relationship Id="rId5" Type="http://schemas.openxmlformats.org/officeDocument/2006/relationships/hyperlink" Target="https://classicalstudies.org/professional-matters/professional-matters-data-collection" TargetMode="External"/><Relationship Id="rId4" Type="http://schemas.openxmlformats.org/officeDocument/2006/relationships/hyperlink" Target="https://www.amacad.org/humanities-indicators/workforce/number-faculty-members-humanities-and-other-fie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C4FD1-62CA-4E25-9F07-340335A7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173</Pages>
  <Words>43206</Words>
  <Characters>246280</Characters>
  <Application>Microsoft Office Word</Application>
  <DocSecurity>0</DocSecurity>
  <Lines>2052</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Pogorzelski</dc:creator>
  <cp:keywords/>
  <dc:description/>
  <cp:lastModifiedBy>Randall Pogorzelski</cp:lastModifiedBy>
  <cp:revision>6</cp:revision>
  <cp:lastPrinted>2020-11-25T19:35:00Z</cp:lastPrinted>
  <dcterms:created xsi:type="dcterms:W3CDTF">2023-08-10T15:42:00Z</dcterms:created>
  <dcterms:modified xsi:type="dcterms:W3CDTF">2023-08-11T18:03:00Z</dcterms:modified>
</cp:coreProperties>
</file>