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9437" w14:textId="7F6979A4" w:rsidR="00AF6941" w:rsidRDefault="00AF6941">
      <w:pPr>
        <w:bidi w:val="0"/>
        <w:rPr>
          <w:rFonts w:ascii="Georgia" w:eastAsiaTheme="majorEastAsia" w:hAnsi="Georgia" w:cstheme="majorBidi"/>
          <w:b/>
          <w:bCs/>
          <w:color w:val="2F5496" w:themeColor="accent1" w:themeShade="BF"/>
          <w:spacing w:val="-10"/>
          <w:kern w:val="28"/>
          <w:sz w:val="24"/>
          <w:szCs w:val="24"/>
        </w:rPr>
      </w:pPr>
      <w:r>
        <w:rPr>
          <w:rFonts w:ascii="Georgia" w:hAnsi="Georgia"/>
          <w:b/>
          <w:bCs/>
          <w:color w:val="2F5496" w:themeColor="accent1" w:themeShade="BF"/>
          <w:sz w:val="28"/>
          <w:szCs w:val="28"/>
        </w:rPr>
        <w:t>Research Program</w:t>
      </w:r>
    </w:p>
    <w:p w14:paraId="72B83879" w14:textId="695473F7" w:rsidR="0034708F" w:rsidRPr="006959D1" w:rsidRDefault="00343B74" w:rsidP="009B1DF2">
      <w:pPr>
        <w:bidi w:val="0"/>
        <w:rPr>
          <w:rFonts w:ascii="Georgia" w:hAnsi="Georgia" w:cstheme="majorBidi"/>
          <w:sz w:val="24"/>
          <w:szCs w:val="24"/>
        </w:rPr>
      </w:pPr>
      <w:r w:rsidRPr="008F041E">
        <w:rPr>
          <w:rFonts w:ascii="Georgia" w:eastAsiaTheme="majorEastAsia" w:hAnsi="Georgia" w:cstheme="majorBidi"/>
          <w:b/>
          <w:bCs/>
          <w:color w:val="2F5496" w:themeColor="accent1" w:themeShade="BF"/>
          <w:spacing w:val="-10"/>
          <w:kern w:val="28"/>
          <w:sz w:val="24"/>
          <w:szCs w:val="24"/>
        </w:rPr>
        <w:t xml:space="preserve">1. </w:t>
      </w:r>
      <w:r w:rsidR="00132497" w:rsidRPr="008F041E">
        <w:rPr>
          <w:rFonts w:ascii="Georgia" w:eastAsiaTheme="majorEastAsia" w:hAnsi="Georgia" w:cstheme="majorBidi"/>
          <w:b/>
          <w:bCs/>
          <w:color w:val="2F5496" w:themeColor="accent1" w:themeShade="BF"/>
          <w:spacing w:val="-10"/>
          <w:kern w:val="28"/>
          <w:sz w:val="24"/>
          <w:szCs w:val="24"/>
        </w:rPr>
        <w:t>Scientific background</w:t>
      </w:r>
    </w:p>
    <w:p w14:paraId="3468C7E3" w14:textId="2D646508" w:rsidR="002D28B5" w:rsidRPr="006959D1" w:rsidRDefault="002D28B5" w:rsidP="00254C77">
      <w:pPr>
        <w:bidi w:val="0"/>
        <w:spacing w:after="0" w:line="360" w:lineRule="auto"/>
        <w:jc w:val="both"/>
        <w:rPr>
          <w:rFonts w:ascii="Georgia" w:eastAsiaTheme="majorEastAsia" w:hAnsi="Georgia" w:cstheme="majorBidi"/>
          <w:b/>
          <w:bCs/>
          <w:color w:val="2F5496" w:themeColor="accent1" w:themeShade="BF"/>
          <w:spacing w:val="-10"/>
          <w:kern w:val="28"/>
        </w:rPr>
      </w:pPr>
      <w:r w:rsidRPr="006959D1">
        <w:rPr>
          <w:rFonts w:ascii="Georgia" w:eastAsiaTheme="majorEastAsia" w:hAnsi="Georgia" w:cstheme="majorBidi"/>
          <w:b/>
          <w:bCs/>
          <w:color w:val="2F5496" w:themeColor="accent1" w:themeShade="BF"/>
          <w:spacing w:val="-10"/>
          <w:kern w:val="28"/>
        </w:rPr>
        <w:t xml:space="preserve">1.1 Vestibular dysfunction and rehabilitation </w:t>
      </w:r>
    </w:p>
    <w:p w14:paraId="19005103" w14:textId="3832E1D9" w:rsidR="00F1601B" w:rsidRPr="00C10384" w:rsidRDefault="000E3052">
      <w:pPr>
        <w:bidi w:val="0"/>
        <w:spacing w:after="0" w:line="360" w:lineRule="auto"/>
        <w:ind w:firstLine="284"/>
        <w:jc w:val="both"/>
        <w:rPr>
          <w:rFonts w:ascii="Georgia" w:hAnsi="Georgia" w:cstheme="majorBidi"/>
        </w:rPr>
      </w:pPr>
      <w:r w:rsidRPr="00C10384">
        <w:rPr>
          <w:rFonts w:ascii="Georgia" w:hAnsi="Georgia" w:cstheme="majorBidi"/>
        </w:rPr>
        <w:t>Vestibular dysfunction is a common medical condition, affecting more than a third of the adult population, according to data in the United States</w:t>
      </w:r>
      <w:r w:rsidR="001F038C">
        <w:rPr>
          <w:rFonts w:ascii="Georgia" w:hAnsi="Georgia" w:cstheme="majorBidi"/>
        </w:rPr>
        <w:fldChar w:fldCharType="begin"/>
      </w:r>
      <w:r w:rsidR="001F038C">
        <w:rPr>
          <w:rFonts w:ascii="Georgia" w:hAnsi="Georgia" w:cstheme="majorBidi"/>
        </w:rPr>
        <w:instrText xml:space="preserve"> ADDIN ZOTERO_ITEM CSL_CITATION {"citationID":"kFz9dvCK","properties":{"formattedCitation":"\\super 1\\nosupersub{}","plainCitation":"1","noteIndex":0},"citationItems":[{"id":1,"uris":["http://zotero.org/users/local/rjX6ZqyQ/items/4PWXKMWB"],"itemData":{"id":1,"type":"article-journal","abstract":"BACKGROUND: Balance dysfunction can be debilitating and can lead to catastrophic outcomes such as falls. The inner ear vestibular system is an important contributor to balance control. However, to our knowledge, the prevalence of vestibular dysfunction in the United States and the magnitude of the increased risk of falling associated with vestibular dysfunction have never been estimated. The objective of this study was to determine the prevalence of vestibular dysfunction among US adults, evaluate differences by sociodemographic characteristics, and estimate the association between vestibular dysfunction and risk of falls.\nMETHODS: We included data from the 2001-2004 National Health and Nutrition Examination Surveys, which were cross-sectional surveys of US adults aged 40 years and older (n = 5086). The main outcome measure was vestibular function as measured by the modified Romberg Test of Standing Balance on Firm and Compliant Support Surfaces.\nRESULTS: From 2001 through 2004, 35.4% of US adults aged 40 years and older (69 million Americans) had vestibular dysfunction. Odds of vestibular dysfunction increased significantly with age, were 40.3% lower in individuals with more than a high school education, and were 70.0% higher among people with diabetes mellitus. Participants with vestibular dysfunction who were clinically symptomatic (ie, reported dizziness) had a 12-fold increase in the odds of falling.\nCONCLUSIONS: Vestibular dysfunction, as measured by a simple postural metric, is common among US adults. Vestibular dysfunction significantly increases the likelihood of falls, which are among the most morbid and costly health conditions affecting older individuals. These data suggest the importance of diagnosing, treating, and potentially screening for vestibular deficits to reduce the burden of fall-related injuries and deaths in the United States.","container-title":"Archives of Internal Medicine","DOI":"10.1001/archinternmed.2009.66","ISSN":"1538-3679","issue":"10","journalAbbreviation":"Arch Intern Med","language":"eng","note":"PMID: 19468085","page":"938-944","source":"PubMed","title":"Disorders of balance and vestibular function in US adults: data from the National Health and Nutrition Examination Survey, 2001-2004","title-short":"Disorders of balance and vestibular function in US adults","volume":"169","author":[{"family":"Agrawal","given":"Yuri"},{"family":"Carey","given":"John P."},{"family":"Della Santina","given":"Charles C."},{"family":"Schubert","given":"Michael C."},{"family":"Minor","given":"Lloyd B."}],"issued":{"date-parts":[["2009",5,25]]}}}],"schema":"https://github.com/citation-style-language/schema/raw/master/csl-citation.json"} </w:instrText>
      </w:r>
      <w:r w:rsidR="001F038C">
        <w:rPr>
          <w:rFonts w:ascii="Georgia" w:hAnsi="Georgia" w:cstheme="majorBidi"/>
        </w:rPr>
        <w:fldChar w:fldCharType="separate"/>
      </w:r>
      <w:r w:rsidR="001F038C" w:rsidRPr="001F038C">
        <w:rPr>
          <w:rFonts w:ascii="Georgia" w:hAnsi="Georgia" w:cs="Times New Roman"/>
          <w:szCs w:val="24"/>
          <w:vertAlign w:val="superscript"/>
        </w:rPr>
        <w:t>1</w:t>
      </w:r>
      <w:r w:rsidR="001F038C">
        <w:rPr>
          <w:rFonts w:ascii="Georgia" w:hAnsi="Georgia" w:cstheme="majorBidi"/>
        </w:rPr>
        <w:fldChar w:fldCharType="end"/>
      </w:r>
      <w:r w:rsidRPr="00C10384">
        <w:rPr>
          <w:rFonts w:ascii="Georgia" w:hAnsi="Georgia" w:cstheme="majorBidi"/>
        </w:rPr>
        <w:t>. Patients with vestibular dysfunction usually experience symptoms of dizziness, unsteadiness, gait problems,</w:t>
      </w:r>
      <w:r w:rsidRPr="00995A4D">
        <w:rPr>
          <w:rFonts w:ascii="Georgia" w:hAnsi="Georgia" w:cstheme="majorBidi"/>
        </w:rPr>
        <w:t xml:space="preserve"> and gaze stability impairments</w:t>
      </w:r>
      <w:r w:rsidR="001F038C">
        <w:rPr>
          <w:rFonts w:ascii="Georgia" w:hAnsi="Georgia" w:cstheme="majorBidi"/>
        </w:rPr>
        <w:fldChar w:fldCharType="begin"/>
      </w:r>
      <w:r w:rsidR="001F038C">
        <w:rPr>
          <w:rFonts w:ascii="Georgia" w:hAnsi="Georgia" w:cstheme="majorBidi"/>
        </w:rPr>
        <w:instrText xml:space="preserve"> ADDIN ZOTERO_ITEM CSL_CITATION {"citationID":"S54P7ERX","properties":{"formattedCitation":"\\super 2\\nosupersub{}","plainCitation":"2","noteIndex":0},"citationItems":[{"id":7,"uris":["http://zotero.org/users/local/rjX6ZqyQ/items/9ECJGH35"],"itemData":{"id":7,"type":"article-journal","abstract":"Background:\nUncompensated vestibular hypofunction can result in symptoms of dizziness, imbalance, and/or oscillopsia, gaze and gait instability, and impaired navigation and spatial orientation; thus, may negatively impact an individual's quality of life, ability to perform activities of daily living, drive, and work. It is estimated that one-third of adults in the United States have vestibular dysfunction and the incidence increases with age. There is strong evidence supporting vestibular physical therapy for reducing symptoms, improving gaze and postural stability, and improving function in individuals with vestibular hypofunction. The purpose of this revised clinical practice guideline is to improve quality of care and outcomes for individuals with acute, subacute, and chronic unilateral and bilateral vestibular hypofunction by providing evidence-based recommendations regarding appropriate exercises.\n\nMethods:\nThese guidelines are a revision of the 2016 guidelines and involved a systematic review of the literature published since 2015 through June 2020 across 6 databases. Article types included meta-analyses, systematic reviews, randomized controlled trials, cohort studies, case-control series, and case series for human subjects, published in English. Sixty-seven articles were identified as relevant to this clinical practice guideline and critically appraised for level of evidence.\n\nResults:\nBased on strong evidence, clinicians should offer vestibular rehabilitation to adults with unilateral and bilateral vestibular hypofunction who present with impairments, activity limitations, and participation restrictions related to the vestibular deficit. Based on strong evidence and a preponderance of harm over benefit, clinicians should not include voluntary saccadic or smooth-pursuit eye movements in isolation (ie, without head movement) to promote gaze stability. Based on moderate to strong evidence, clinicians may offer specific exercise techniques to target identified activity limitations and participation restrictions, including virtual reality or augmented sensory feedback. Based on strong evidence and in consideration of patient preference, clinicians should offer supervised vestibular rehabilitation. Based on moderate to weak evidence, clinicians may prescribe weekly clinic visits plus a home exercise program of gaze stabilization exercises consisting of a minimum of: (1) 3 times per day for a total of at least 12 minutes daily for individuals with acute/subacute unilateral vestibular hypofunction; (2) 3 to 5 times per day for a total of at least 20 minutes daily for 4 to 6 weeks for individuals with chronic unilateral vestibular hypofunction; (3) 3 to 5 times per day for a total of 20 to 40 minutes daily for approximately 5 to 7 weeks for individuals with bilateral vestibular hypofunction. Based on moderate evidence, clinicians may prescribe static and dynamic balance exercises for a minimum of 20 minutes daily for at least 4 to 6 weeks for individuals with chronic unilateral vestibular hypofunction and, based on expert opinion, for a minimum of 6 to 9 weeks for individuals with bilateral vestibular hypofunction. Based on moderate evidence, clinicians may use achievement of primary goals, resolution of symptoms, normalized balance and vestibular function, or plateau in progress as reasons for stopping therapy. Based on moderate to strong evidence, clinicians may evaluate factors, including time from onset of symptoms, comorbidities, cognitive function, and use of medication that could modify rehabilitation outcomes.\n\nDiscussion:\nRecent evidence supports the original recommendations from the 2016 guidelines. There is strong evidence that vestibular physical therapy provides a clear and substantial benefit to individuals with unilateral and bilateral vestibular hypofunction.\n\nLimitations:\nThe focus of the guideline was on peripheral vestibular hypofunction; thus, the recommendations of the guideline may not apply to individuals with central vestibular disorders. One criterion for study inclusion was that vestibular hypofunction was determined based on objective vestibular function tests. This guideline may not apply to individuals who report symptoms of dizziness, imbalance, and/or oscillopsia without a diagnosis of vestibular hypofunction.\n\nDisclaimer:\nThese recommendations are intended as a guide to optimize rehabilitation outcomes for individuals undergoing vestibular physical therapy. The contents of this guideline were developed with support from the American Physical Therapy Association and the Academy of Neurologic Physical Therapy using a rigorous review process. The authors declared no conflict of interest and maintained editorial independence., Video Abstract available for more insights from the authors (see the Video, Supplemental Digital Content 1, available at: http://links.lww.com/JNPT/A369).","container-title":"Journal of Neurologic Physical Therapy","DOI":"10.1097/NPT.0000000000000382","ISSN":"1557-0576","issue":"2","journalAbbreviation":"J Neurol Phys Ther","note":"PMID: 34864777\nPMCID: PMC8920012","page":"118-177","source":"PubMed Central","title":"Vestibular Rehabilitation for Peripheral Vestibular Hypofunction: An Updated Clinical Practice Guideline From the Academy of Neurologic Physical Therapy of the American Physical Therapy Association","title-short":"Vestibular Rehabilitation for Peripheral Vestibular Hypofunction","volume":"46","author":[{"family":"Hall","given":"Courtney D."},{"family":"Herdman","given":"Susan J."},{"family":"Whitney","given":"Susan L."},{"family":"Anson","given":"Eric R."},{"family":"Carender","given":"Wendy J."},{"family":"Hoppes","given":"Carrie W."},{"family":"Cass","given":"Stephen P."},{"family":"Christy","given":"Jennifer B."},{"family":"Cohen","given":"Helen S."},{"family":"Fife","given":"Terry D."},{"family":"Furman","given":"Joseph M."},{"family":"Shepard","given":"Neil T."},{"family":"Clendaniel","given":"Richard A."},{"family":"Dishman","given":"J. Donald"},{"family":"Goebel","given":"Joel A."},{"family":"Meldrum","given":"Dara"},{"family":"Ryan","given":"Cynthia"},{"family":"Wallace","given":"Richard L."},{"family":"Woodward","given":"Nakia J."}],"issued":{"date-parts":[["2022",4]]}}}],"schema":"https://github.com/citation-style-language/schema/raw/master/csl-citation.json"} </w:instrText>
      </w:r>
      <w:r w:rsidR="001F038C">
        <w:rPr>
          <w:rFonts w:ascii="Georgia" w:hAnsi="Georgia" w:cstheme="majorBidi"/>
        </w:rPr>
        <w:fldChar w:fldCharType="separate"/>
      </w:r>
      <w:r w:rsidR="001F038C" w:rsidRPr="001F038C">
        <w:rPr>
          <w:rFonts w:ascii="Georgia" w:hAnsi="Georgia" w:cs="Times New Roman"/>
          <w:szCs w:val="24"/>
          <w:vertAlign w:val="superscript"/>
        </w:rPr>
        <w:t>2</w:t>
      </w:r>
      <w:r w:rsidR="001F038C">
        <w:rPr>
          <w:rFonts w:ascii="Georgia" w:hAnsi="Georgia" w:cstheme="majorBidi"/>
        </w:rPr>
        <w:fldChar w:fldCharType="end"/>
      </w:r>
      <w:r w:rsidRPr="00995A4D">
        <w:rPr>
          <w:rFonts w:ascii="Georgia" w:hAnsi="Georgia" w:cstheme="majorBidi"/>
        </w:rPr>
        <w:t xml:space="preserve">. </w:t>
      </w:r>
      <w:r w:rsidRPr="00461518">
        <w:rPr>
          <w:rFonts w:ascii="Georgia" w:hAnsi="Georgia" w:cstheme="majorBidi"/>
        </w:rPr>
        <w:t>These symptoms have a negative impact on patients’ quality of life</w:t>
      </w:r>
      <w:r w:rsidR="00CD61FE" w:rsidRPr="00461518">
        <w:rPr>
          <w:rFonts w:ascii="Georgia" w:hAnsi="Georgia" w:cstheme="majorBidi"/>
        </w:rPr>
        <w:t xml:space="preserve">, i.e., limited ability to </w:t>
      </w:r>
      <w:r w:rsidR="00CD61FE" w:rsidRPr="00461518">
        <w:rPr>
          <w:rFonts w:ascii="Georgia" w:hAnsi="Georgia" w:cs="David"/>
        </w:rPr>
        <w:t>work, disrupted social life, family difficulties</w:t>
      </w:r>
      <w:r w:rsidR="00B60E9D" w:rsidRPr="00461518">
        <w:rPr>
          <w:rFonts w:ascii="Georgia" w:hAnsi="Georgia" w:cs="David"/>
        </w:rPr>
        <w:t>,</w:t>
      </w:r>
      <w:r w:rsidR="00CD61FE" w:rsidRPr="00461518">
        <w:rPr>
          <w:rFonts w:ascii="Georgia" w:hAnsi="Georgia" w:cs="David"/>
        </w:rPr>
        <w:t xml:space="preserve"> and travel difficulties</w:t>
      </w:r>
      <w:r w:rsidR="001F038C" w:rsidRPr="00461518">
        <w:rPr>
          <w:rFonts w:ascii="Georgia" w:hAnsi="Georgia" w:cs="David"/>
        </w:rPr>
        <w:fldChar w:fldCharType="begin"/>
      </w:r>
      <w:r w:rsidR="001F038C" w:rsidRPr="00461518">
        <w:rPr>
          <w:rFonts w:ascii="Georgia" w:hAnsi="Georgia" w:cs="David"/>
        </w:rPr>
        <w:instrText xml:space="preserve"> ADDIN ZOTERO_ITEM CSL_CITATION {"citationID":"v8tKUc1a","properties":{"formattedCitation":"\\super 1,3\\uc0\\u8211{}9\\nosupersub{}","plainCitation":"1,3–9","noteIndex":0},"citationItems":[{"id":1,"uris":["http://zotero.org/users/local/rjX6ZqyQ/items/4PWXKMWB"],"itemData":{"id":1,"type":"article-journal","abstract":"BACKGROUND: Balance dysfunction can be debilitating and can lead to catastrophic outcomes such as falls. The inner ear vestibular system is an important contributor to balance control. However, to our knowledge, the prevalence of vestibular dysfunction in the United States and the magnitude of the increased risk of falling associated with vestibular dysfunction have never been estimated. The objective of this study was to determine the prevalence of vestibular dysfunction among US adults, evaluate differences by sociodemographic characteristics, and estimate the association between vestibular dysfunction and risk of falls.\nMETHODS: We included data from the 2001-2004 National Health and Nutrition Examination Surveys, which were cross-sectional surveys of US adults aged 40 years and older (n = 5086). The main outcome measure was vestibular function as measured by the modified Romberg Test of Standing Balance on Firm and Compliant Support Surfaces.\nRESULTS: From 2001 through 2004, 35.4% of US adults aged 40 years and older (69 million Americans) had vestibular dysfunction. Odds of vestibular dysfunction increased significantly with age, were 40.3% lower in individuals with more than a high school education, and were 70.0% higher among people with diabetes mellitus. Participants with vestibular dysfunction who were clinically symptomatic (ie, reported dizziness) had a 12-fold increase in the odds of falling.\nCONCLUSIONS: Vestibular dysfunction, as measured by a simple postural metric, is common among US adults. Vestibular dysfunction significantly increases the likelihood of falls, which are among the most morbid and costly health conditions affecting older individuals. These data suggest the importance of diagnosing, treating, and potentially screening for vestibular deficits to reduce the burden of fall-related injuries and deaths in the United States.","container-title":"Archives of Internal Medicine","DOI":"10.1001/archinternmed.2009.66","ISSN":"1538-3679","issue":"10","journalAbbreviation":"Arch Intern Med","language":"eng","note":"PMID: 19468085","page":"938-944","source":"PubMed","title":"Disorders of balance and vestibular function in US adults: data from the National Health and Nutrition Examination Survey, 2001-2004","title-short":"Disorders of balance and vestibular function in US adults","volume":"169","author":[{"family":"Agrawal","given":"Yuri"},{"family":"Carey","given":"John P."},{"family":"Della Santina","given":"Charles C."},{"family":"Schubert","given":"Michael C."},{"family":"Minor","given":"Lloyd B."}],"issued":{"date-parts":[["2009",5,25]]}}},{"id":90,"uris":["http://zotero.org/users/local/rjX6ZqyQ/items/KVNNLVL9"],"itemData":{"id":90,"type":"article-journal","abstract":"Bilateral vestibular deficiency (BVD) causes chronic imbalance and unsteady vision and greatly increases the risk of falls; however, its effects on quality of life and economic impact are not well defined.To quantify disease-specific and health-related quality of life, health care utilization, and economic impact on individuals with BVD in comparison with those with unilateral vestibular deficiency (UVD).Cross-sectional survey study of patients with BVD or UVD and healthy controls at an academic medical center. Vestibular dysfunction was diagnosed by means of caloric nystagmography.Survey questionnaire.Health status was measured using the Dizziness Handicap Index (DHI) and Health Utility Index Mark 3 (HUI3). Economic burden was estimated using participant responses to questions on disease-specific health care utilization and lost productivity.Fifteen patients with BVD, 22 with UVD, and 23 healthy controls participated. In comparison with patients with UVD and controls, patients with BVD had significantly worse DHI (P</w:instrText>
      </w:r>
      <w:r w:rsidR="001F038C" w:rsidRPr="00461518">
        <w:rPr>
          <w:rFonts w:ascii="Times New Roman" w:hAnsi="Times New Roman" w:cs="Times New Roman"/>
        </w:rPr>
        <w:instrText> </w:instrText>
      </w:r>
      <w:r w:rsidR="001F038C" w:rsidRPr="00461518">
        <w:rPr>
          <w:rFonts w:ascii="Georgia" w:hAnsi="Georgia" w:cs="David"/>
        </w:rPr>
        <w:instrText>&amp;lt;</w:instrText>
      </w:r>
      <w:r w:rsidR="001F038C" w:rsidRPr="00461518">
        <w:rPr>
          <w:rFonts w:ascii="Times New Roman" w:hAnsi="Times New Roman" w:cs="Times New Roman"/>
        </w:rPr>
        <w:instrText> </w:instrText>
      </w:r>
      <w:r w:rsidR="001F038C" w:rsidRPr="00461518">
        <w:rPr>
          <w:rFonts w:ascii="Georgia" w:hAnsi="Georgia" w:cs="David"/>
        </w:rPr>
        <w:instrText>.001) and HUI3 scores. Statistically significant between-group differences were observed for overall HUI3 score (P</w:instrText>
      </w:r>
      <w:r w:rsidR="001F038C" w:rsidRPr="00461518">
        <w:rPr>
          <w:rFonts w:ascii="Times New Roman" w:hAnsi="Times New Roman" w:cs="Times New Roman"/>
        </w:rPr>
        <w:instrText> </w:instrText>
      </w:r>
      <w:r w:rsidR="001F038C" w:rsidRPr="00461518">
        <w:rPr>
          <w:rFonts w:ascii="Georgia" w:hAnsi="Georgia" w:cs="David"/>
        </w:rPr>
        <w:instrText>&amp;lt;</w:instrText>
      </w:r>
      <w:r w:rsidR="001F038C" w:rsidRPr="00461518">
        <w:rPr>
          <w:rFonts w:ascii="Times New Roman" w:hAnsi="Times New Roman" w:cs="Times New Roman"/>
        </w:rPr>
        <w:instrText> </w:instrText>
      </w:r>
      <w:r w:rsidR="001F038C" w:rsidRPr="00461518">
        <w:rPr>
          <w:rFonts w:ascii="Georgia" w:hAnsi="Georgia" w:cs="David"/>
        </w:rPr>
        <w:instrText>.001) and for specific attributes including vision, hearing, ambulation, emotion, and pain (P</w:instrText>
      </w:r>
      <w:r w:rsidR="001F038C" w:rsidRPr="00461518">
        <w:rPr>
          <w:rFonts w:ascii="Times New Roman" w:hAnsi="Times New Roman" w:cs="Times New Roman"/>
        </w:rPr>
        <w:instrText> </w:instrText>
      </w:r>
      <w:r w:rsidR="001F038C" w:rsidRPr="00461518">
        <w:rPr>
          <w:rFonts w:ascii="Georgia" w:hAnsi="Georgia" w:cs="David"/>
        </w:rPr>
        <w:instrText>&amp;lt;</w:instrText>
      </w:r>
      <w:r w:rsidR="001F038C" w:rsidRPr="00461518">
        <w:rPr>
          <w:rFonts w:ascii="Times New Roman" w:hAnsi="Times New Roman" w:cs="Times New Roman"/>
        </w:rPr>
        <w:instrText> </w:instrText>
      </w:r>
      <w:r w:rsidR="001F038C" w:rsidRPr="00461518">
        <w:rPr>
          <w:rFonts w:ascii="Georgia" w:hAnsi="Georgia" w:cs="David"/>
        </w:rPr>
        <w:instrText>.001 for all). Generalized linear model analysis of clinical variables associated with HUI3 scores after adjustment for other variables (including sex, race, education, age, and frequency of dizziness-related outpatient clinic visits) showed that the presence of UVD (P</w:instrText>
      </w:r>
      <w:r w:rsidR="001F038C" w:rsidRPr="00461518">
        <w:rPr>
          <w:rFonts w:ascii="Times New Roman" w:hAnsi="Times New Roman" w:cs="Times New Roman"/>
        </w:rPr>
        <w:instrText> </w:instrText>
      </w:r>
      <w:r w:rsidR="001F038C" w:rsidRPr="00461518">
        <w:rPr>
          <w:rFonts w:ascii="Georgia" w:hAnsi="Georgia" w:cs="David"/>
        </w:rPr>
        <w:instrText>&amp;lt;</w:instrText>
      </w:r>
      <w:r w:rsidR="001F038C" w:rsidRPr="00461518">
        <w:rPr>
          <w:rFonts w:ascii="Times New Roman" w:hAnsi="Times New Roman" w:cs="Times New Roman"/>
        </w:rPr>
        <w:instrText> </w:instrText>
      </w:r>
      <w:r w:rsidR="001F038C" w:rsidRPr="00461518">
        <w:rPr>
          <w:rFonts w:ascii="Georgia" w:hAnsi="Georgia" w:cs="David"/>
        </w:rPr>
        <w:instrText>.001) or BVD (P</w:instrText>
      </w:r>
      <w:r w:rsidR="001F038C" w:rsidRPr="00461518">
        <w:rPr>
          <w:rFonts w:ascii="Times New Roman" w:hAnsi="Times New Roman" w:cs="Times New Roman"/>
        </w:rPr>
        <w:instrText> </w:instrText>
      </w:r>
      <w:r w:rsidR="001F038C" w:rsidRPr="00461518">
        <w:rPr>
          <w:rFonts w:ascii="Georgia" w:hAnsi="Georgia" w:cs="David"/>
        </w:rPr>
        <w:instrText>&amp;lt;</w:instrText>
      </w:r>
      <w:r w:rsidR="001F038C" w:rsidRPr="00461518">
        <w:rPr>
          <w:rFonts w:ascii="Times New Roman" w:hAnsi="Times New Roman" w:cs="Times New Roman"/>
        </w:rPr>
        <w:instrText> </w:instrText>
      </w:r>
      <w:r w:rsidR="001F038C" w:rsidRPr="00461518">
        <w:rPr>
          <w:rFonts w:ascii="Georgia" w:hAnsi="Georgia" w:cs="David"/>
        </w:rPr>
        <w:instrText>.001), increased dizziness-related emergency room visits (P</w:instrText>
      </w:r>
      <w:r w:rsidR="001F038C" w:rsidRPr="00461518">
        <w:rPr>
          <w:rFonts w:ascii="Times New Roman" w:hAnsi="Times New Roman" w:cs="Times New Roman"/>
        </w:rPr>
        <w:instrText> </w:instrText>
      </w:r>
      <w:r w:rsidR="001F038C" w:rsidRPr="00461518">
        <w:rPr>
          <w:rFonts w:ascii="Georgia" w:hAnsi="Georgia" w:cs="David"/>
        </w:rPr>
        <w:instrText>=</w:instrText>
      </w:r>
      <w:r w:rsidR="001F038C" w:rsidRPr="00461518">
        <w:rPr>
          <w:rFonts w:ascii="Times New Roman" w:hAnsi="Times New Roman" w:cs="Times New Roman"/>
        </w:rPr>
        <w:instrText> </w:instrText>
      </w:r>
      <w:r w:rsidR="001F038C" w:rsidRPr="00461518">
        <w:rPr>
          <w:rFonts w:ascii="Georgia" w:hAnsi="Georgia" w:cs="David"/>
        </w:rPr>
        <w:instrText>.002), and increased dizziness-related missed work days (P</w:instrText>
      </w:r>
      <w:r w:rsidR="001F038C" w:rsidRPr="00461518">
        <w:rPr>
          <w:rFonts w:ascii="Times New Roman" w:hAnsi="Times New Roman" w:cs="Times New Roman"/>
        </w:rPr>
        <w:instrText> </w:instrText>
      </w:r>
      <w:r w:rsidR="001F038C" w:rsidRPr="00461518">
        <w:rPr>
          <w:rFonts w:ascii="Georgia" w:hAnsi="Georgia" w:cs="David"/>
        </w:rPr>
        <w:instrText>&amp;lt;</w:instrText>
      </w:r>
      <w:r w:rsidR="001F038C" w:rsidRPr="00461518">
        <w:rPr>
          <w:rFonts w:ascii="Times New Roman" w:hAnsi="Times New Roman" w:cs="Times New Roman"/>
        </w:rPr>
        <w:instrText> </w:instrText>
      </w:r>
      <w:r w:rsidR="001F038C" w:rsidRPr="00461518">
        <w:rPr>
          <w:rFonts w:ascii="Georgia" w:hAnsi="Georgia" w:cs="David"/>
        </w:rPr>
        <w:instrText>.001) were independently associated with worse HUI3 scores. Patients with BVD and UVD incurred estimated mean (range) annual economic burdens of $13</w:instrText>
      </w:r>
      <w:r w:rsidR="001F038C" w:rsidRPr="00461518">
        <w:rPr>
          <w:rFonts w:ascii="Times New Roman" w:hAnsi="Times New Roman" w:cs="Times New Roman"/>
        </w:rPr>
        <w:instrText> </w:instrText>
      </w:r>
      <w:r w:rsidR="001F038C" w:rsidRPr="00461518">
        <w:rPr>
          <w:rFonts w:ascii="Georgia" w:hAnsi="Georgia" w:cs="David"/>
        </w:rPr>
        <w:instrText>019 ($0-$48</w:instrText>
      </w:r>
      <w:r w:rsidR="001F038C" w:rsidRPr="00461518">
        <w:rPr>
          <w:rFonts w:ascii="Times New Roman" w:hAnsi="Times New Roman" w:cs="Times New Roman"/>
        </w:rPr>
        <w:instrText> </w:instrText>
      </w:r>
      <w:r w:rsidR="001F038C" w:rsidRPr="00461518">
        <w:rPr>
          <w:rFonts w:ascii="Georgia" w:hAnsi="Georgia" w:cs="David"/>
        </w:rPr>
        <w:instrText>830) and $3531 ($0-$48</w:instrText>
      </w:r>
      <w:r w:rsidR="001F038C" w:rsidRPr="00461518">
        <w:rPr>
          <w:rFonts w:ascii="Times New Roman" w:hAnsi="Times New Roman" w:cs="Times New Roman"/>
        </w:rPr>
        <w:instrText> </w:instrText>
      </w:r>
      <w:r w:rsidR="001F038C" w:rsidRPr="00461518">
        <w:rPr>
          <w:rFonts w:ascii="Georgia" w:hAnsi="Georgia" w:cs="David"/>
        </w:rPr>
        <w:instrText>442) per patient, respectively.Bilateral vestibular deficiency significantly decreases quality of life and imposes substantial economic burdens on individuals and society. These results underscore the limits of adaptation and compensation in BVD. Furthermore, they quantify the potential benefits of prosthetic restoration of vestibular function both to these individuals and to society.","container-title":"JAMA Otolaryngology–Head &amp; Neck Surgery","DOI":"10.1001/jamaoto.2014.490","ISSN":"2168-6181","issue":"6","journalAbbreviation":"JAMA Otolaryngology–Head &amp; Neck Surgery","page":"527-534","source":"Silverchair","title":"Bilateral Vestibular Deficiency: Quality of Life and Economic Implications","title-short":"Bilateral Vestibular Deficiency","volume":"140","author":[{"family":"Sun","given":"Daniel Q."},{"family":"Ward","given":"Bryan K."},{"family":"Semenov","given":"Yevgeniy R."},{"family":"Carey","given":"John P."},{"family":"Della Santina","given":"Charles C."}],"issued":{"date-parts":[["2014",6,1]]}}},{"id":112,"uris":["http://zotero.org/users/local/rjX6ZqyQ/items/NZF4C67I"],"itemData":{"id":112,"type":"article-journal","abstract":"Purpose of review \n        This article reviews the current literature on neurological disorders causing vestibular signs and symptoms. The review focusses on vestibular migraine, vestibular stroke syndromes, and supratentorial gait disorders.\n        Recent findings \n        A familiar type of vestibular migraine with autosomal dominant inheritance has been linked to chromosome 5q35. In patients with vestibular migraine, vestibular testing in the asymptomatic interval, including VEMPs, produces heterogeneous and often only minor abnormalities. Migraine headaches can be triggered by vestibular stimulation suggesting that the relation of migraine and vestibular symptoms is bidirectional.\n        Peripheral audiovestibular loss is a common accompaniment of anterior inferior cerebellar artery occlusion. Various brainstem and cerebellar stroke syndromes may mimic acute peripheral vestibular loss but can be differentiated clinically.\n        The periventricular region and the anterior corpus callosum have been identified as specific localizations of cerebral white matter disease that interfere with gait and balance.\n        Summary \n        Although vestibular migraine has been well delineated as a clinical syndrome, knowledge on its pathophysiology is scarce. To date, recommendations for treatment are based on clinical case series rather than randomized trials. Our understanding of ischemic vertigo has improved since stroke registers have provided large patient series with specific cerebellar and brainstem stroke syndromes. Cerebral white matter disease produces different clinical syndromes according to its severity and anatomical predilection.","container-title":"Current Opinion in Otolaryngology &amp; Head and Neck Surgery","DOI":"10.1097/MOO.0b013e32833dbd69","ISSN":"1068-9508","issue":"5","language":"en-US","page":"436–440","source":"journals.lww.com","title":"Management of common central vestibular disorders","volume":"18","author":[{"family":"Lempert","given":"Thomas"},{"family":"Bronstein","given":"Adolfo"}],"issued":{"date-parts":[["2010",10]]}}},{"id":114,"uris":["http://zotero.org/users/local/rjX6ZqyQ/items/NLRSD3K6"],"itemData":{"id":114,"type":"article-journal","abstract":"Objective: To investigate the epidemiology of migrainous vertigo (MV) in the general population by assessing prevalence, clinical features, comorbid conditions, quality of life, and health care utilization.\nMethods: We screened a representative sample of the adult population in Germany (n = 4,869) for moderate or severe dizziness/vertigo and followed up with validated neurotologic telephone interviews (n = 1,003). Diagnostic criteria for MV were as follows: 1) recurrent vestibular vertigo; 2) migraine according to the International Headache Society; 3) migrainous symptoms during at least two vertiginous attacks (migrainous headache, photophobia, phonophobia, or aura symptoms); and 4) vertigo not attributed to another disorder. In a concurrent validation study (n = 61) the interviews had a sensitivity of 84% and a specificity of 94% for vestibular vertigo and 81% and 100% for migraine.\nResults: The lifetime prevalence of MV was 0.98% (95% CI 0.70 to 1.37), the 12-month prevalence 0.89% (95% CI 0.62 to 1.27). Spontaneous rotational vertigo was reported by 67% of participants with MV while 24% had positional vertigo. Twenty-four percent always experienced headaches with their vertigo. Logistic regression analysis comparing participants with MV with dizziness-free migraineurs showed an independent association with coronary heart disease but not with sex, age, migrainous aura, education, stroke, hypertension, hyperlipidemia, body mass index, or depression. Age-adjusted health-related quality of life scores (SF-8 Health Survey) were consistently lower in participants with MV compared to dizziness-free controls. Two thirds of participants with MV had consulted a doctor but only 20% of these were diagnosed with MV.\nConclusions: Migrainous vertigo is relatively common but underdiagnosed in the general population and has considerable personal and healthcare impact.","container-title":"Neurology","DOI":"10.1212/01.wnl.0000237539.09942.06","ISSN":"0028-3878, 1526-632X","issue":"6","language":"en","license":"© 2006","note":"publisher: Wolters Kluwer Health, Inc. on behalf of the American Academy of Neurology\nsection: Articles\nPMID: 17000973","page":"1028-1033","source":"n.neurology.org","title":"Migrainous vertigo: Prevalence and impact on quality of life","title-short":"Migrainous vertigo","volume":"67","author":[{"family":"Neuhauser","given":"H. K."},{"family":"Radtke","given":"A."},{"family":"Brevern","given":"M.","dropping-particle":"von"},{"family":"Feldmann","given":"M."},{"family":"Lezius","given":"F."},{"family":"Ziese","given":"T."},{"family":"Lempert","given":"T."}],"issued":{"date-parts":[["2006",9,26]]}}},{"id":117,"uris":["http://zotero.org/users/local/rjX6ZqyQ/items/8GFVSD85"],"itemData":{"id":117,"type":"article-journal","abstract":"An epidemiological survey on vestibular neuronitis in Japan was conducted by means of a questionnaire filled in by major neurootology clinics (otolaryngologists) during 1988—1990 (3 years). The diagnostic criteria of vestibular neuronitis settled on in 1986 by the Standardization Committee of the Japan Society of Equilibrium Research were applied. Gross analysis of questionnaire answers showed that i) there was no sexual difference, ii) the peak of age distribution was between 40—50 years, iii) about 30% of all cases had had common colds prior to the disease, the rate being highest among children below 10 years, iv) disappearance of positional and positioning nystagmus appeared in about 60% of all cases within 3 months, and that v) caloric CP was observed in about half of the cases at the follow—up test. Progress was not as favorable when compared to previous studies.","container-title":"Acta Oto-Laryngologica","DOI":"10.3109/00016489309128061","ISSN":"0001-6489","issue":"sup503","note":"publisher: Taylor &amp; Francis\n_eprint: https://doi.org/10.3109/00016489309128061","page":"9-12","source":"Taylor and Francis+NEJM","title":"Vestibular Neuronitis: Epidemiological Survey by Questionnaire in Japan","title-short":"Vestibular Neuronitis","volume":"113","author":[{"family":"Sekitani","given":"Toru"},{"family":"Imate","given":"Yuji"},{"family":"Noguchi","given":"Takaaki"},{"family":"Inokuma","given":"Tetsuhiko"}],"issued":{"date-parts":[["1993",1,1]]}}},{"id":118,"uris":["http://zotero.org/users/local/rjX6ZqyQ/items/U5GEAP3E"],"itemData":{"id":118,"type":"article-journal","abstract":"Objectives: To examine the prevalence and incidence, clinical presentation, societal impact and comorbid conditions of benign paroxysmal positional vertigo (BPPV) in the general population.\nMethods: Cross-sectional, nationally representative neurotological survey of the general adult population in Germany with a two stage sampling design: screening of 4869 participants from the German National Telephone Health Interview Survey 2003 (response rate 52%) for moderate or severe dizziness or vertigo, followed by validated neurotological interviews (n = 1003; response rate 87%). Diagnostic criteria for BPPV were at least five attacks of vestibular vertigo lasting &lt;1 min without concomitant neurological symptoms and invariably provoked by typical changes in head position. In a concurrent validation study (n = 61) conducted in two specialised dizziness clinics, BPPV was detected by our telephone interview with a specificity of 92% and a sensitivity of 88% (positive predictive value 88%, negative predictive value 92%).\nResults: BPPV accounted for 8% of individuals with moderate or severe dizziness/vertigo. The lifetime prevalence of BPPV was 2.4%, the 1 year prevalence was 1.6% and the 1 year incidence was 0.6%. The median duration of an episode was 2 weeks. In 86% of affected individuals, BPPV led to medical consultation, interruption of daily activities or sick leave. In total, only 8% of affected participants received effective treatment. On multivariate analysis, age, migraine, hypertension, hyperlipidaemia and stroke were independently associated with BPPV.\nConclusion: BPPV is a common vestibular disorder leading to significant morbidity, psychosocial impact and medical costs.","container-title":"Journal of Neurology, Neurosurgery &amp; Psychiatry","DOI":"10.1136/jnnp.2006.100420","ISSN":"0022-3050, 1468-330X","issue":"7","language":"en","license":"Copyright 2007 Journal of Neurology Neurosurgery and Psychiatry","note":"publisher: BMJ Publishing Group Ltd\nsection: Paper\nPMID: 17135456","page":"710-715","source":"jnnp.bmj.com","title":"Epidemiology of benign paroxysmal positional vertigo: a population based study","title-short":"Epidemiology of benign paroxysmal positional vertigo","volume":"78","author":[{"family":"Brevern","given":"M.","dropping-particle":"von"},{"family":"Radtke","given":"A."},{"family":"Lezius","given":"F."},{"family":"Feldmann","given":"M."},{"family":"Ziese","given":"T."},{"family":"Lempert","given":"T."},{"family":"Neuhauser","given":"H."}],"issued":{"date-parts":[["2007",7,1]]}}},{"id":122,"uris":["http://zotero.org/users/local/rjX6ZqyQ/items/TQDQ4T7K"],"itemData":{"id":122,"type":"article-journal","abstract":"Profound bilateral vestibular hypofunction (BVH) causes disabling oscillopsia, chronic disequilibrium, and postural instability, but little is known about its epidemiology and impact.To assess prevalence and functional impact of BVH in the US adult population. National cross-sectional survey using a national database and corollary validation study.Adult respondents to the 2008 Balance and Dizziness Supplement to the US National Health Interview Survey (N</w:instrText>
      </w:r>
      <w:r w:rsidR="001F038C" w:rsidRPr="00461518">
        <w:rPr>
          <w:rFonts w:ascii="Times New Roman" w:hAnsi="Times New Roman" w:cs="Times New Roman"/>
        </w:rPr>
        <w:instrText> </w:instrText>
      </w:r>
      <w:r w:rsidR="001F038C" w:rsidRPr="00461518">
        <w:rPr>
          <w:rFonts w:ascii="Georgia" w:hAnsi="Georgia" w:cs="David"/>
        </w:rPr>
        <w:instrText>=</w:instrText>
      </w:r>
      <w:r w:rsidR="001F038C" w:rsidRPr="00461518">
        <w:rPr>
          <w:rFonts w:ascii="Times New Roman" w:hAnsi="Times New Roman" w:cs="Times New Roman"/>
        </w:rPr>
        <w:instrText> </w:instrText>
      </w:r>
      <w:r w:rsidR="001F038C" w:rsidRPr="00461518">
        <w:rPr>
          <w:rFonts w:ascii="Georgia" w:hAnsi="Georgia" w:cs="David"/>
        </w:rPr>
        <w:instrText>21</w:instrText>
      </w:r>
      <w:r w:rsidR="001F038C" w:rsidRPr="00461518">
        <w:rPr>
          <w:rFonts w:ascii="Times New Roman" w:hAnsi="Times New Roman" w:cs="Times New Roman"/>
        </w:rPr>
        <w:instrText> </w:instrText>
      </w:r>
      <w:r w:rsidR="001F038C" w:rsidRPr="00461518">
        <w:rPr>
          <w:rFonts w:ascii="Georgia" w:hAnsi="Georgia" w:cs="David"/>
        </w:rPr>
        <w:instrText>782).Prevalence of BVH, socioeconomic and quality-of-life impact of BVH, and fall risk. Criteria for the survey-based diagnosis of BVH included all of the following: presence of visual blurring with head movement; unsteadiness; difficulty walking in darkness or unsteady surfaces and in a straight path; and symptoms being at least “a big problem” and present for at least 1 year, in the absence of other neurologic conditions or eye pathologic conditions affecting vision.Adjusted national estimates from this survey indicate the prevalence of BVH in 2008 was 28 per 100</w:instrText>
      </w:r>
      <w:r w:rsidR="001F038C" w:rsidRPr="00461518">
        <w:rPr>
          <w:rFonts w:ascii="Times New Roman" w:hAnsi="Times New Roman" w:cs="Times New Roman"/>
        </w:rPr>
        <w:instrText> </w:instrText>
      </w:r>
      <w:r w:rsidR="001F038C" w:rsidRPr="00461518">
        <w:rPr>
          <w:rFonts w:ascii="Georgia" w:hAnsi="Georgia" w:cs="David"/>
        </w:rPr>
        <w:instrText>000 US adults (64</w:instrText>
      </w:r>
      <w:r w:rsidR="001F038C" w:rsidRPr="00461518">
        <w:rPr>
          <w:rFonts w:ascii="Times New Roman" w:hAnsi="Times New Roman" w:cs="Times New Roman"/>
        </w:rPr>
        <w:instrText> </w:instrText>
      </w:r>
      <w:r w:rsidR="001F038C" w:rsidRPr="00461518">
        <w:rPr>
          <w:rFonts w:ascii="Georgia" w:hAnsi="Georgia" w:cs="David"/>
        </w:rPr>
        <w:instrText xml:space="preserve">046 Americans). Of the participants with BVH, 44% reported changing their driving habits because of their symptoms, 56% reported reduced participation in social activities, and 58% reported difficulties with activities of daily living. Respondents with BVH had a 31-fold increase in the odds of falling in multivariate analyses compared with all respondents, with 25% reporting a recent fall-related injury.As estimated by the presence of specific symptoms in a nationally representative survey, BVH has considerable socioeconomic and quality-of-life impacts and significantly increases fall risk. These data support the need for new therapeutic strategies for BVH, including vestibular rehabilitation and implantable vestibular prostheses.","container-title":"JAMA Otolaryngology–Head &amp; Neck Surgery","DOI":"10.1001/jamaoto.2013.3913","ISSN":"2168-6181","issue":"8","journalAbbreviation":"JAMA Otolaryngology–Head &amp; Neck Surgery","page":"803-810","source":"Silverchair","title":"Prevalence and Impact of Bilateral Vestibular Hypofunction: Results From the 2008 US National Health Interview Survey","title-short":"Prevalence and Impact of Bilateral Vestibular Hypofunction","volume":"139","author":[{"family":"Ward","given":"Bryan K."},{"family":"Agrawal","given":"Yuri"},{"family":"Hoffman","given":"Howard J."},{"family":"Carey","given":"John P."},{"family":"Della Santina","given":"Charles C."}],"issued":{"date-parts":[["2013",8,1]]}}},{"id":225,"uris":["http://zotero.org/users/local/rjX6ZqyQ/items/6PE5X9EX"],"itemData":{"id":225,"type":"article-journal","abstract":"Objectives To report our experience over the past 12 years with the evaluation and follow-up of pilots with vestibular neuronitis and to discuss points relevant to flight safety and the resumption of flying duties. Study Design A retrospective, consecutive case series. Methods Eighteen military pilots with vestibular neuronitis were examined and followed up. A complete otoneurological workup was performed, including both physical examination and laboratory evaluation. The latter included electro-oculography (EOG) and a rotatory chair test using the smooth harmonic acceleration protocol. Results The mean patient age was 35 ± 6 years (range, 23 to 42 y), and the average follow-up period was 20.5 ± 12.8 months (mean ± standard deviation [SD]; (range, 11 to 48 mo). Electro-oculography caloric test on presentation documented significant unilateral hypofunction in all patients. Thirteen of the 18 patients (72%) had abnormal smooth harmonic acceleration test results. None of the pilots reported any symptoms on follow-up. However, five (28%) had positive otoneurological examination findings, and eight (44%) still had significant caloric lateralization (&gt;25%). The average caloric hypofunction was reduced from 67.8% ± 29.3% at onset to 40% ± 16% (mean ± SD, P &lt;.05, paired t test). Seven of the patients (39%) had additional electro-oculography findings beyond caloric hypofunction. These included spontaneous, positional, and positioning nystagmus. Smooth harmonic acceleration disease on follow-up was documented in eight patients (44%), five of whom had canal paresis. Eleven patients (61%) demonstrated residual vestibular damage on follow-up. In 6 of these 11 cases (55%), the laboratory evaluation revealed vestibular deficits otherwise undiagnosed by the bedside test battery. Conclusions The vestibular system plays a central role in orientation awareness and is often challenged by flying conditions. The finding that approximately 60% of pilots who have had vestibular neuronitis continue to show signs of vestibular malfunction, despite apparent clinical recovery, emphasizes the need for a complete vestibular evaluation, including specific bedside testing and laboratory examinations, before flying duties can be resumed.","container-title":"The Laryngoscope","DOI":"10.1097/00005537-200302000-00022","ISSN":"1531-4995","issue":"2","language":"en","note":"_eprint: https://onlinelibrary.wiley.com/doi/pdf/10.1097/00005537-200302000-00022","page":"316-321","source":"Wiley Online Library","title":"Vestibular Neuronitis in Pilots: Follow-up Results and Implications for Flight Safety","title-short":"Vestibular Neuronitis in Pilots","volume":"113","author":[{"family":"Shupak","given":"Avi"},{"family":"Nachum","given":"Zohar"},{"family":"Stern","given":"Yoram"},{"family":"Tal","given":"Dror"},{"family":"Gil","given":"Amnon"},{"family":"Gordon","given":"Carlos R."}],"issued":{"date-parts":[["2003"]]}}}],"schema":"https://github.com/citation-style-language/schema/raw/master/csl-citation.json"} </w:instrText>
      </w:r>
      <w:r w:rsidR="001F038C" w:rsidRPr="00461518">
        <w:rPr>
          <w:rFonts w:ascii="Georgia" w:hAnsi="Georgia" w:cs="David"/>
        </w:rPr>
        <w:fldChar w:fldCharType="separate"/>
      </w:r>
      <w:r w:rsidR="001F038C" w:rsidRPr="00461518">
        <w:rPr>
          <w:rFonts w:ascii="Georgia" w:hAnsi="Georgia" w:cs="David"/>
          <w:vertAlign w:val="superscript"/>
        </w:rPr>
        <w:t>1,3–9</w:t>
      </w:r>
      <w:r w:rsidR="001F038C" w:rsidRPr="00461518">
        <w:rPr>
          <w:rFonts w:ascii="Georgia" w:hAnsi="Georgia" w:cs="David"/>
        </w:rPr>
        <w:fldChar w:fldCharType="end"/>
      </w:r>
      <w:r w:rsidRPr="00461518">
        <w:rPr>
          <w:rFonts w:ascii="Georgia" w:hAnsi="Georgia" w:cstheme="majorBidi"/>
        </w:rPr>
        <w:t>.</w:t>
      </w:r>
      <w:r w:rsidR="0034708F" w:rsidRPr="00461518">
        <w:rPr>
          <w:rFonts w:ascii="Georgia" w:hAnsi="Georgia" w:cstheme="majorBidi"/>
        </w:rPr>
        <w:t xml:space="preserve"> Vestibular</w:t>
      </w:r>
      <w:r w:rsidR="00263ACD" w:rsidRPr="00461518">
        <w:rPr>
          <w:rFonts w:ascii="Georgia" w:hAnsi="Georgia" w:cstheme="majorBidi"/>
        </w:rPr>
        <w:t xml:space="preserve"> dysfunction is </w:t>
      </w:r>
      <w:r w:rsidR="0043749F" w:rsidRPr="00461518">
        <w:rPr>
          <w:rFonts w:ascii="Georgia" w:hAnsi="Georgia" w:cstheme="majorBidi"/>
        </w:rPr>
        <w:t>often</w:t>
      </w:r>
      <w:r w:rsidR="00263ACD" w:rsidRPr="00461518">
        <w:rPr>
          <w:rFonts w:ascii="Georgia" w:hAnsi="Georgia" w:cstheme="majorBidi"/>
        </w:rPr>
        <w:t xml:space="preserve"> referred </w:t>
      </w:r>
      <w:r w:rsidR="00B60E9D" w:rsidRPr="00461518">
        <w:rPr>
          <w:rFonts w:ascii="Georgia" w:hAnsi="Georgia" w:cstheme="majorBidi"/>
        </w:rPr>
        <w:t xml:space="preserve">to </w:t>
      </w:r>
      <w:r w:rsidR="00263ACD" w:rsidRPr="00461518">
        <w:rPr>
          <w:rFonts w:ascii="Georgia" w:hAnsi="Georgia" w:cstheme="majorBidi"/>
        </w:rPr>
        <w:t>as vestibular</w:t>
      </w:r>
      <w:r w:rsidR="0034708F" w:rsidRPr="00461518">
        <w:rPr>
          <w:rFonts w:ascii="Georgia" w:hAnsi="Georgia" w:cstheme="majorBidi"/>
        </w:rPr>
        <w:t xml:space="preserve"> hypofunction</w:t>
      </w:r>
      <w:r w:rsidR="00263ACD" w:rsidRPr="00461518">
        <w:rPr>
          <w:rFonts w:ascii="Georgia" w:hAnsi="Georgia" w:cstheme="majorBidi"/>
        </w:rPr>
        <w:t>, as it</w:t>
      </w:r>
      <w:r w:rsidR="0034708F" w:rsidRPr="00461518">
        <w:rPr>
          <w:rFonts w:ascii="Georgia" w:hAnsi="Georgia" w:cstheme="majorBidi"/>
        </w:rPr>
        <w:t xml:space="preserve"> occurs when one</w:t>
      </w:r>
      <w:r w:rsidR="00263ACD" w:rsidRPr="00461518">
        <w:rPr>
          <w:rFonts w:ascii="Georgia" w:hAnsi="Georgia" w:cstheme="majorBidi"/>
        </w:rPr>
        <w:t xml:space="preserve"> (unilateral) or both (bilateral)</w:t>
      </w:r>
      <w:r w:rsidR="0034708F" w:rsidRPr="00461518">
        <w:rPr>
          <w:rFonts w:ascii="Georgia" w:hAnsi="Georgia" w:cstheme="majorBidi"/>
        </w:rPr>
        <w:t xml:space="preserve"> of the peripheral vestibular sensory organs or vestibular nerves </w:t>
      </w:r>
      <w:r w:rsidR="00263ACD" w:rsidRPr="00461518">
        <w:rPr>
          <w:rFonts w:ascii="Georgia" w:hAnsi="Georgia" w:cstheme="majorBidi"/>
        </w:rPr>
        <w:t>are</w:t>
      </w:r>
      <w:r w:rsidR="0034708F" w:rsidRPr="00461518">
        <w:rPr>
          <w:rFonts w:ascii="Georgia" w:hAnsi="Georgia" w:cstheme="majorBidi"/>
        </w:rPr>
        <w:t xml:space="preserve"> partially or completely dysfunctional</w:t>
      </w:r>
      <w:r w:rsidR="0039138D" w:rsidRPr="00461518">
        <w:rPr>
          <w:rFonts w:ascii="Georgia" w:hAnsi="Georgia" w:cstheme="majorBidi"/>
        </w:rPr>
        <w:t xml:space="preserve">. </w:t>
      </w:r>
      <w:r w:rsidR="00263ACD" w:rsidRPr="00461518">
        <w:rPr>
          <w:rFonts w:ascii="Georgia" w:hAnsi="Georgia"/>
          <w:color w:val="000000" w:themeColor="text1"/>
          <w:shd w:val="clear" w:color="auto" w:fill="FFFFFF"/>
        </w:rPr>
        <w:t>Common causes</w:t>
      </w:r>
      <w:r w:rsidR="0039138D" w:rsidRPr="00461518">
        <w:rPr>
          <w:rFonts w:ascii="Georgia" w:hAnsi="Georgia"/>
          <w:color w:val="000000" w:themeColor="text1"/>
          <w:shd w:val="clear" w:color="auto" w:fill="FFFFFF"/>
        </w:rPr>
        <w:t xml:space="preserve"> </w:t>
      </w:r>
      <w:r w:rsidR="00CB7D30" w:rsidRPr="00461518">
        <w:rPr>
          <w:rFonts w:ascii="Georgia" w:hAnsi="Georgia"/>
          <w:color w:val="000000" w:themeColor="text1"/>
          <w:shd w:val="clear" w:color="auto" w:fill="FFFFFF"/>
        </w:rPr>
        <w:t xml:space="preserve">of </w:t>
      </w:r>
      <w:r w:rsidR="0039138D" w:rsidRPr="00461518">
        <w:rPr>
          <w:rFonts w:ascii="Georgia" w:hAnsi="Georgia"/>
          <w:color w:val="000000" w:themeColor="text1"/>
          <w:shd w:val="clear" w:color="auto" w:fill="FFFFFF"/>
        </w:rPr>
        <w:t>vestibular dysfunction</w:t>
      </w:r>
      <w:r w:rsidR="00263ACD" w:rsidRPr="00461518">
        <w:rPr>
          <w:rFonts w:ascii="Georgia" w:hAnsi="Georgia"/>
          <w:color w:val="000000" w:themeColor="text1"/>
          <w:shd w:val="clear" w:color="auto" w:fill="FFFFFF"/>
        </w:rPr>
        <w:t xml:space="preserve"> include</w:t>
      </w:r>
      <w:r w:rsidR="00A30FF0" w:rsidRPr="00461518">
        <w:rPr>
          <w:rFonts w:ascii="Georgia" w:hAnsi="Georgia"/>
          <w:color w:val="000000" w:themeColor="text1"/>
          <w:shd w:val="clear" w:color="auto" w:fill="FFFFFF"/>
        </w:rPr>
        <w:t xml:space="preserve"> head trauma,</w:t>
      </w:r>
      <w:r w:rsidR="00263ACD" w:rsidRPr="00461518">
        <w:rPr>
          <w:rFonts w:ascii="Georgia" w:hAnsi="Georgia"/>
          <w:color w:val="000000" w:themeColor="text1"/>
          <w:shd w:val="clear" w:color="auto" w:fill="FFFFFF"/>
        </w:rPr>
        <w:t xml:space="preserve"> </w:t>
      </w:r>
      <w:r w:rsidR="0034708F" w:rsidRPr="00461518">
        <w:rPr>
          <w:rFonts w:ascii="Georgia" w:hAnsi="Georgia"/>
          <w:color w:val="000000" w:themeColor="text1"/>
          <w:shd w:val="clear" w:color="auto" w:fill="FFFFFF"/>
        </w:rPr>
        <w:t>vestibular neur</w:t>
      </w:r>
      <w:r w:rsidR="00A30FF0" w:rsidRPr="00461518">
        <w:rPr>
          <w:rFonts w:ascii="Georgia" w:hAnsi="Georgia"/>
          <w:color w:val="000000" w:themeColor="text1"/>
          <w:shd w:val="clear" w:color="auto" w:fill="FFFFFF"/>
        </w:rPr>
        <w:t>oni</w:t>
      </w:r>
      <w:r w:rsidR="0034708F" w:rsidRPr="00461518">
        <w:rPr>
          <w:rFonts w:ascii="Georgia" w:hAnsi="Georgia"/>
          <w:color w:val="000000" w:themeColor="text1"/>
          <w:shd w:val="clear" w:color="auto" w:fill="FFFFFF"/>
        </w:rPr>
        <w:t>tis</w:t>
      </w:r>
      <w:r w:rsidR="00A30FF0" w:rsidRPr="00461518">
        <w:rPr>
          <w:rFonts w:ascii="Georgia" w:hAnsi="Georgia"/>
          <w:color w:val="000000" w:themeColor="text1"/>
          <w:shd w:val="clear" w:color="auto" w:fill="FFFFFF"/>
        </w:rPr>
        <w:t xml:space="preserve">, </w:t>
      </w:r>
      <w:r w:rsidR="0034708F" w:rsidRPr="00461518">
        <w:rPr>
          <w:rFonts w:ascii="Georgia" w:hAnsi="Georgia"/>
          <w:color w:val="000000" w:themeColor="text1"/>
          <w:shd w:val="clear" w:color="auto" w:fill="FFFFFF"/>
        </w:rPr>
        <w:t>surgical transection,</w:t>
      </w:r>
      <w:r w:rsidR="00A30FF0" w:rsidRPr="00461518">
        <w:rPr>
          <w:rFonts w:ascii="Georgia" w:hAnsi="Georgia"/>
          <w:color w:val="000000" w:themeColor="text1"/>
          <w:shd w:val="clear" w:color="auto" w:fill="FFFFFF"/>
        </w:rPr>
        <w:t xml:space="preserve"> Meniere</w:t>
      </w:r>
      <w:r w:rsidR="0020468B" w:rsidRPr="00461518">
        <w:rPr>
          <w:rFonts w:ascii="Georgia" w:hAnsi="Georgia"/>
          <w:color w:val="000000" w:themeColor="text1"/>
          <w:shd w:val="clear" w:color="auto" w:fill="FFFFFF"/>
        </w:rPr>
        <w:t>’</w:t>
      </w:r>
      <w:r w:rsidR="00A30FF0" w:rsidRPr="00461518">
        <w:rPr>
          <w:rFonts w:ascii="Georgia" w:hAnsi="Georgia"/>
          <w:color w:val="000000" w:themeColor="text1"/>
          <w:shd w:val="clear" w:color="auto" w:fill="FFFFFF"/>
        </w:rPr>
        <w:t>s</w:t>
      </w:r>
      <w:r w:rsidR="00A30FF0" w:rsidRPr="006959D1">
        <w:rPr>
          <w:rFonts w:ascii="Georgia" w:hAnsi="Georgia"/>
          <w:color w:val="000000" w:themeColor="text1"/>
          <w:shd w:val="clear" w:color="auto" w:fill="FFFFFF"/>
        </w:rPr>
        <w:t xml:space="preserve"> disease, ototoxic</w:t>
      </w:r>
      <w:r w:rsidR="0034708F" w:rsidRPr="006959D1">
        <w:rPr>
          <w:rFonts w:ascii="Georgia" w:hAnsi="Georgia"/>
          <w:color w:val="000000" w:themeColor="text1"/>
          <w:shd w:val="clear" w:color="auto" w:fill="FFFFFF"/>
        </w:rPr>
        <w:t xml:space="preserve"> medication</w:t>
      </w:r>
      <w:r w:rsidR="00263ACD" w:rsidRPr="006959D1">
        <w:rPr>
          <w:rFonts w:ascii="Georgia" w:hAnsi="Georgia"/>
          <w:color w:val="000000" w:themeColor="text1"/>
          <w:shd w:val="clear" w:color="auto" w:fill="FFFFFF"/>
        </w:rPr>
        <w:t>s</w:t>
      </w:r>
      <w:r w:rsidR="0034708F" w:rsidRPr="006959D1">
        <w:rPr>
          <w:rFonts w:ascii="Georgia" w:hAnsi="Georgia"/>
          <w:color w:val="000000" w:themeColor="text1"/>
          <w:shd w:val="clear" w:color="auto" w:fill="FFFFFF"/>
        </w:rPr>
        <w:t xml:space="preserve">, or </w:t>
      </w:r>
      <w:r w:rsidR="000516C5" w:rsidRPr="006959D1">
        <w:rPr>
          <w:rFonts w:ascii="Georgia" w:hAnsi="Georgia"/>
          <w:color w:val="000000" w:themeColor="text1"/>
          <w:shd w:val="clear" w:color="auto" w:fill="FFFFFF"/>
        </w:rPr>
        <w:t xml:space="preserve">other </w:t>
      </w:r>
      <w:r w:rsidR="0034708F" w:rsidRPr="006959D1">
        <w:rPr>
          <w:rFonts w:ascii="Georgia" w:hAnsi="Georgia"/>
          <w:color w:val="000000" w:themeColor="text1"/>
          <w:shd w:val="clear" w:color="auto" w:fill="FFFFFF"/>
        </w:rPr>
        <w:t>lesions of the vestibulocochlear nerve</w:t>
      </w:r>
      <w:r w:rsidR="00A30FF0" w:rsidRPr="006959D1">
        <w:rPr>
          <w:rFonts w:ascii="Georgia" w:hAnsi="Georgia"/>
          <w:color w:val="000000" w:themeColor="text1"/>
          <w:shd w:val="clear" w:color="auto" w:fill="FFFFFF"/>
        </w:rPr>
        <w:t xml:space="preserve"> and</w:t>
      </w:r>
      <w:r w:rsidR="0034708F" w:rsidRPr="006959D1">
        <w:rPr>
          <w:rFonts w:ascii="Georgia" w:hAnsi="Georgia"/>
          <w:color w:val="000000" w:themeColor="text1"/>
          <w:shd w:val="clear" w:color="auto" w:fill="FFFFFF"/>
        </w:rPr>
        <w:t xml:space="preserve"> labyrinth</w:t>
      </w:r>
      <w:r w:rsidR="001F038C">
        <w:rPr>
          <w:rFonts w:ascii="Georgia" w:hAnsi="Georgia" w:cstheme="majorBidi"/>
          <w:color w:val="000000" w:themeColor="text1"/>
        </w:rPr>
        <w:fldChar w:fldCharType="begin"/>
      </w:r>
      <w:r w:rsidR="001F038C">
        <w:rPr>
          <w:rFonts w:ascii="Georgia" w:hAnsi="Georgia" w:cstheme="majorBidi"/>
          <w:color w:val="000000" w:themeColor="text1"/>
        </w:rPr>
        <w:instrText xml:space="preserve"> ADDIN ZOTERO_ITEM CSL_CITATION {"citationID":"PahITTVL","properties":{"formattedCitation":"\\super 10\\uc0\\u8211{}14\\nosupersub{}","plainCitation":"10–14","noteIndex":0},"citationItems":[{"id":125,"uris":["http://zotero.org/users/local/rjX6ZqyQ/items/JWAYYELQ"],"itemData":{"id":125,"type":"article-journal","container-title":"Cochrane Database of Systematic Reviews","DOI":"10.1002/14651858.CD005397.pub4","ISSN":"1465-1858","issue":"1","language":"en","note":"publisher: John Wiley &amp; Sons, Ltd","source":"www.cochranelibrary.com","title":"Vestibular rehabilitation for unilateral peripheral vestibular dysfunction","URL":"https://www.cochranelibrary.com/cdsr/doi/10.1002/14651858.CD005397.pub4/full","author":[{"family":"McDonnell","given":"Michelle N."},{"family":"Hillier","given":"Susan L."}],"accessed":{"date-parts":[["2022",10,30]]},"issued":{"date-parts":[["2015"]]}}},{"id":127,"uris":["http://zotero.org/users/local/rjX6ZqyQ/items/9UVKYBKK"],"itemData":{"id":127,"type":"article-journal","abstract":"Objective: Uni- or bilateral vestibular hypofunction (VH) impairs balance and mobility, and may specifically lead to injury from falls and to disability. The extent of this problem in the general population is still unknown and most likely to be underestimated. Objective of this study was to determine the prevalence, determinants, and consequences of VH in the general population.Methods: Data originates from the cross-sectional second follow-up (FF4) in 2013/14 of the KORA (Cooperative Health Research in the Region of Augsburg)-S4 study (1999–2001) from Southern Germany. This was a random sample of the target population consisting of all residents of the region aged 25–74 years in 1999. We included all participants who reported moderate or severe vertigo or dizziness during the last 12 months and a random sub-sample of participants representative for the general population without vertigo or dizziness during the last 12 months were tested. VH was assessed with the Video-Head Impulse Test (vHIT). Trained examiners applied high-acceleration, small-amplitude passive head rotations (“head impulses”) to the left and right in the plane of the horizontal semicircular canals while participants fixated a target straight ahead. During head impulses, head movements were measured with inertial sensors, eye movements with video-oculography (EyeSeeCam vHIT).Results: A total of 2,279 participants were included (mean age 60.8 years, 51.6% female), 570 (25.0%) with moderate or severe vertigo or dizziness during the last 12 months. Of these, 450 were assessed with vHIT where 26 (5.8%) had unilateral VH, and 16 (3.6%) had bilateral VH. Likewise, 190 asymptomatic participants were tested. Of these 5 (2.6%) had unilateral VH, and 2 (1.1%) had bilateral VH. Prevalence of uni- or bilateral VH among tested symptomatic participants was 2.4% in those &lt; 48 years, and 32.1% in individuals aged 79 and over. Age-adjusted prevalence was 6.7% (95% CI 4.8%; 8.6%). VH was associated with worse health, falls, hearing loss, hearing impairment, and ear pressure.Conclusion: VH may affect between 53 and 95 million adults in Europe and the US. While not all affected persons will experience the full spectrum of symptoms and consequences, adequate diagnostic and therapeutic measures should become standard of care to decrease the burden of disease.","container-title":"Frontiers in Neurology","ISSN":"1664-2295","source":"Frontiers","title":"Prevalence, Determinants, and Consequences of Vestibular Hypofunction. Results From the KORA-FF4 Survey","URL":"https://www.frontiersin.org/articles/10.3389/fneur.2018.01076","volume":"9","author":[{"family":"Grill","given":"Eva"},{"family":"Heuberger","given":"Maria"},{"family":"Strobl","given":"Ralf"},{"family":"Saglam","given":"Murat"},{"family":"Holle","given":"Rolf"},{"family":"Linkohr","given":"Birgit"},{"family":"Ladwig","given":"Karl-Heinz"},{"family":"Peters","given":"Annette"},{"family":"Schneider","given":"Erich"},{"family":"Jahn","given":"Klaus"},{"family":"Lehnen","given":"Nadine"}],"accessed":{"date-parts":[["2022",10,30]]},"issued":{"date-parts":[["2018"]]}}},{"id":129,"uris":["http://zotero.org/users/local/rjX6ZqyQ/items/I2VHENAU"],"itemData":{"id":129,"type":"article-journal","container-title":"Journal of Clinical Neurology","DOI":"10.3988/jcn.2016.12.3.301","issue":"3","journalAbbreviation":"J Clin Neurol","note":"publisher: Korean Neurological Association","page":"301-307","source":"synapse.koreamed.org","title":"Normal Caloric Responses during Acute Phase of Vestibular Neuritis","volume":"12","author":[{"family":"Lee","given":"Sun-Uk"},{"family":"Park","given":"Seong-Ho"},{"family":"Kim","given":"Hyo-Jung"},{"family":"Koo","given":"Ja-Won"},{"family":"Kim","given":"Ji-Soo"}],"issued":{"date-parts":[["2016",2,26]]}}},{"id":132,"uris":["http://zotero.org/users/local/rjX6ZqyQ/items/ALCZGFDT"],"itemData":{"id":132,"type":"article-journal","abstract":"Bilateral vestibulopathy (BV) is characterized by impaired or lost function of both peripheral labyrinths or of the eighth nerves. In a review of 255 patients (mean age ± SD, 62 ± 16 years) with BV diagnosed in the authors’ dizziness unit between 1988 and 2005, 62% of the patients were male. Previous vertigo attacks had occurred in 36%, indicating a sequential manifestation. The definite cause of BV was determined in 24% and the probable cause in 25%. The most common causes were ototoxic aminoglycosides (13%), Ménière's disease (7%), and meningitis (5%). Strikingly, 25% exhibited cerebellar signs. Cerebellar dysfunction was associated with peripheral polyneuropathy in 32% compared with 18% in BV patients without cerebellar signs. In a follow-up study on 82 BV-patients (mean age at the time of diagnosis 56.3 ± 17.6 years), the frequency and degree of recovery or worsening of vestibular function over time were determined. The patients were reexamined 51 ± 6 months after the first examination. Electronystagmography with bithermal caloric irrigation was analyzed by measurement of the mean peak slow-phase velocity (SPV) of the induced nystagmus. Statistical analysis of the mean peak SPV revealed a nonsignificant worsening over time (initial mean peak SPV 3.0 ± 3.5°/s vs. 2.1 ± 2.8°/s). Only patients with BV due to meningitis exhibited an increasing, but nonsignificant SPV (1.0 ± 1.4°/s vs. 1.9 ± 1.6°/s). Forty-three percent of patients subjectively rated the course of their disease as stable, 28% as worsened, and 29% as improved.","container-title":"Annals of the New York Academy of Sciences","DOI":"10.1111/j.1749-6632.2009.03765.x","ISSN":"1749-6632","issue":"1","language":"en","note":"_eprint: https://onlinelibrary.wiley.com/doi/pdf/10.1111/j.1749-6632.2009.03765.x","page":"505-508","source":"Wiley Online Library","title":"Causative Factors, Epidemiology, and Follow-up of Bilateral Vestibulopathy","volume":"1164","author":[{"family":"Zingler","given":"Vera Carina"},{"family":"Weintz","given":"Eva"},{"family":"Jahn","given":"Klaus"},{"family":"Huppert","given":"Doreen"},{"family":"Cnyrim","given":"Christian"},{"family":"Brandt","given":"Thomas"},{"family":"Strupp","given":"Michael"}],"issued":{"date-parts":[["2009"]]}}},{"id":137,"uris":["http://zotero.org/users/local/rjX6ZqyQ/items/9XM7GECU"],"itemData":{"id":137,"type":"book","abstract":"Recognized as two of the world's leading authorities on the subject, Susan Herdman and Richard Clendaniel, joined by a team of expert contributors, deliver the 4th Edition of the field's definitive text on the management of vestibular diseases and disorders. From assessment through therapy, they present the scientific and clinical knowledge you need to distinguish between vestibular and non-vestibular dizziness and to plan and implement the appropriate treatments.","ISBN":"978-0-8036-4081-8","language":"en","note":"Google-Books-ID: tEEWBAAAQBAJ","number-of-pages":"657","publisher":"F.A. Davis","source":"Google Books","title":"Vestibular Rehabilitation","author":[{"family":"Herdman","given":"Susan J."},{"family":"Clendaniel","given":"Richard"}],"issued":{"date-parts":[["2014",7,24]]}}}],"schema":"https://github.com/citation-style-language/schema/raw/master/csl-citation.json"} </w:instrText>
      </w:r>
      <w:r w:rsidR="001F038C">
        <w:rPr>
          <w:rFonts w:ascii="Georgia" w:hAnsi="Georgia" w:cstheme="majorBidi"/>
          <w:color w:val="000000" w:themeColor="text1"/>
        </w:rPr>
        <w:fldChar w:fldCharType="separate"/>
      </w:r>
      <w:r w:rsidR="001F038C" w:rsidRPr="001F038C">
        <w:rPr>
          <w:rFonts w:ascii="Georgia" w:hAnsi="Georgia" w:cs="Times New Roman"/>
          <w:szCs w:val="24"/>
          <w:vertAlign w:val="superscript"/>
        </w:rPr>
        <w:t>10–14</w:t>
      </w:r>
      <w:r w:rsidR="001F038C">
        <w:rPr>
          <w:rFonts w:ascii="Georgia" w:hAnsi="Georgia" w:cstheme="majorBidi"/>
          <w:color w:val="000000" w:themeColor="text1"/>
        </w:rPr>
        <w:fldChar w:fldCharType="end"/>
      </w:r>
      <w:r w:rsidR="001F038C">
        <w:rPr>
          <w:rFonts w:ascii="Georgia" w:hAnsi="Georgia" w:cstheme="majorBidi"/>
          <w:color w:val="000000" w:themeColor="text1"/>
        </w:rPr>
        <w:t>.</w:t>
      </w:r>
    </w:p>
    <w:p w14:paraId="19CD41C6" w14:textId="1E2757C2" w:rsidR="00F1601B" w:rsidRPr="00995A4D" w:rsidRDefault="000E3052" w:rsidP="0050243C">
      <w:pPr>
        <w:bidi w:val="0"/>
        <w:spacing w:after="0" w:line="360" w:lineRule="auto"/>
        <w:ind w:firstLine="284"/>
        <w:jc w:val="both"/>
        <w:rPr>
          <w:rFonts w:ascii="Georgia" w:hAnsi="Georgia" w:cstheme="majorBidi"/>
        </w:rPr>
      </w:pPr>
      <w:r w:rsidRPr="00995A4D">
        <w:rPr>
          <w:rFonts w:ascii="Georgia" w:hAnsi="Georgia" w:cstheme="majorBidi"/>
        </w:rPr>
        <w:t xml:space="preserve">Vestibular </w:t>
      </w:r>
      <w:r w:rsidR="0098399A" w:rsidRPr="00995A4D">
        <w:rPr>
          <w:rFonts w:ascii="Georgia" w:hAnsi="Georgia" w:cstheme="majorBidi"/>
        </w:rPr>
        <w:t>R</w:t>
      </w:r>
      <w:r w:rsidRPr="00995A4D">
        <w:rPr>
          <w:rFonts w:ascii="Georgia" w:hAnsi="Georgia" w:cstheme="majorBidi"/>
        </w:rPr>
        <w:t>ehabilitation</w:t>
      </w:r>
      <w:r w:rsidR="0098399A" w:rsidRPr="00995A4D">
        <w:rPr>
          <w:rFonts w:ascii="Georgia" w:hAnsi="Georgia" w:cstheme="majorBidi"/>
        </w:rPr>
        <w:t xml:space="preserve"> (VR)</w:t>
      </w:r>
      <w:r w:rsidRPr="00995A4D">
        <w:rPr>
          <w:rFonts w:ascii="Georgia" w:hAnsi="Georgia" w:cstheme="majorBidi"/>
        </w:rPr>
        <w:t xml:space="preserve">, a therapeutic strategy that includes tailor-made exercises prescribed by physiotherapists, </w:t>
      </w:r>
      <w:r w:rsidR="00CB7D30" w:rsidRPr="00995A4D">
        <w:rPr>
          <w:rFonts w:ascii="Georgia" w:hAnsi="Georgia" w:cstheme="majorBidi"/>
        </w:rPr>
        <w:t>aim</w:t>
      </w:r>
      <w:r w:rsidR="00CB7D30">
        <w:rPr>
          <w:rFonts w:ascii="Georgia" w:hAnsi="Georgia" w:cstheme="majorBidi"/>
        </w:rPr>
        <w:t>s</w:t>
      </w:r>
      <w:r w:rsidR="00CB7D30" w:rsidRPr="00995A4D">
        <w:rPr>
          <w:rFonts w:ascii="Georgia" w:hAnsi="Georgia" w:cstheme="majorBidi"/>
        </w:rPr>
        <w:t xml:space="preserve"> </w:t>
      </w:r>
      <w:r w:rsidRPr="00995A4D">
        <w:rPr>
          <w:rFonts w:ascii="Georgia" w:hAnsi="Georgia" w:cstheme="majorBidi"/>
        </w:rPr>
        <w:t xml:space="preserve">to </w:t>
      </w:r>
      <w:r w:rsidR="00942625">
        <w:rPr>
          <w:rFonts w:ascii="Georgia" w:hAnsi="Georgia" w:cstheme="majorBidi"/>
        </w:rPr>
        <w:t>alleviate the occurrence</w:t>
      </w:r>
      <w:r w:rsidRPr="00995A4D">
        <w:rPr>
          <w:rFonts w:ascii="Georgia" w:hAnsi="Georgia" w:cstheme="majorBidi"/>
        </w:rPr>
        <w:t xml:space="preserve"> of symptoms</w:t>
      </w:r>
      <w:r w:rsidRPr="00C10384">
        <w:rPr>
          <w:rFonts w:ascii="Georgia" w:hAnsi="Georgia" w:cstheme="majorBidi"/>
        </w:rPr>
        <w:t xml:space="preserve"> in daily activities</w:t>
      </w:r>
      <w:r w:rsidR="00AC5CCA">
        <w:rPr>
          <w:rFonts w:ascii="Georgia" w:hAnsi="Georgia" w:cstheme="majorBidi"/>
        </w:rPr>
        <w:fldChar w:fldCharType="begin"/>
      </w:r>
      <w:r w:rsidR="00AC5CCA">
        <w:rPr>
          <w:rFonts w:ascii="Georgia" w:hAnsi="Georgia" w:cstheme="majorBidi"/>
        </w:rPr>
        <w:instrText xml:space="preserve"> ADDIN ZOTERO_ITEM CSL_CITATION {"citationID":"0g5L0jbS","properties":{"formattedCitation":"\\super 2\\nosupersub{}","plainCitation":"2","noteIndex":0},"citationItems":[{"id":7,"uris":["http://zotero.org/users/local/rjX6ZqyQ/items/9ECJGH35"],"itemData":{"id":7,"type":"article-journal","abstract":"Background:\nUncompensated vestibular hypofunction can result in symptoms of dizziness, imbalance, and/or oscillopsia, gaze and gait instability, and impaired navigation and spatial orientation; thus, may negatively impact an individual's quality of life, ability to perform activities of daily living, drive, and work. It is estimated that one-third of adults in the United States have vestibular dysfunction and the incidence increases with age. There is strong evidence supporting vestibular physical therapy for reducing symptoms, improving gaze and postural stability, and improving function in individuals with vestibular hypofunction. The purpose of this revised clinical practice guideline is to improve quality of care and outcomes for individuals with acute, subacute, and chronic unilateral and bilateral vestibular hypofunction by providing evidence-based recommendations regarding appropriate exercises.\n\nMethods:\nThese guidelines are a revision of the 2016 guidelines and involved a systematic review of the literature published since 2015 through June 2020 across 6 databases. Article types included meta-analyses, systematic reviews, randomized controlled trials, cohort studies, case-control series, and case series for human subjects, published in English. Sixty-seven articles were identified as relevant to this clinical practice guideline and critically appraised for level of evidence.\n\nResults:\nBased on strong evidence, clinicians should offer vestibular rehabilitation to adults with unilateral and bilateral vestibular hypofunction who present with impairments, activity limitations, and participation restrictions related to the vestibular deficit. Based on strong evidence and a preponderance of harm over benefit, clinicians should not include voluntary saccadic or smooth-pursuit eye movements in isolation (ie, without head movement) to promote gaze stability. Based on moderate to strong evidence, clinicians may offer specific exercise techniques to target identified activity limitations and participation restrictions, including virtual reality or augmented sensory feedback. Based on strong evidence and in consideration of patient preference, clinicians should offer supervised vestibular rehabilitation. Based on moderate to weak evidence, clinicians may prescribe weekly clinic visits plus a home exercise program of gaze stabilization exercises consisting of a minimum of: (1) 3 times per day for a total of at least 12 minutes daily for individuals with acute/subacute unilateral vestibular hypofunction; (2) 3 to 5 times per day for a total of at least 20 minutes daily for 4 to 6 weeks for individuals with chronic unilateral vestibular hypofunction; (3) 3 to 5 times per day for a total of 20 to 40 minutes daily for approximately 5 to 7 weeks for individuals with bilateral vestibular hypofunction. Based on moderate evidence, clinicians may prescribe static and dynamic balance exercises for a minimum of 20 minutes daily for at least 4 to 6 weeks for individuals with chronic unilateral vestibular hypofunction and, based on expert opinion, for a minimum of 6 to 9 weeks for individuals with bilateral vestibular hypofunction. Based on moderate evidence, clinicians may use achievement of primary goals, resolution of symptoms, normalized balance and vestibular function, or plateau in progress as reasons for stopping therapy. Based on moderate to strong evidence, clinicians may evaluate factors, including time from onset of symptoms, comorbidities, cognitive function, and use of medication that could modify rehabilitation outcomes.\n\nDiscussion:\nRecent evidence supports the original recommendations from the 2016 guidelines. There is strong evidence that vestibular physical therapy provides a clear and substantial benefit to individuals with unilateral and bilateral vestibular hypofunction.\n\nLimitations:\nThe focus of the guideline was on peripheral vestibular hypofunction; thus, the recommendations of the guideline may not apply to individuals with central vestibular disorders. One criterion for study inclusion was that vestibular hypofunction was determined based on objective vestibular function tests. This guideline may not apply to individuals who report symptoms of dizziness, imbalance, and/or oscillopsia without a diagnosis of vestibular hypofunction.\n\nDisclaimer:\nThese recommendations are intended as a guide to optimize rehabilitation outcomes for individuals undergoing vestibular physical therapy. The contents of this guideline were developed with support from the American Physical Therapy Association and the Academy of Neurologic Physical Therapy using a rigorous review process. The authors declared no conflict of interest and maintained editorial independence., Video Abstract available for more insights from the authors (see the Video, Supplemental Digital Content 1, available at: http://links.lww.com/JNPT/A369).","container-title":"Journal of Neurologic Physical Therapy","DOI":"10.1097/NPT.0000000000000382","ISSN":"1557-0576","issue":"2","journalAbbreviation":"J Neurol Phys Ther","note":"PMID: 34864777\nPMCID: PMC8920012","page":"118-177","source":"PubMed Central","title":"Vestibular Rehabilitation for Peripheral Vestibular Hypofunction: An Updated Clinical Practice Guideline From the Academy of Neurologic Physical Therapy of the American Physical Therapy Association","title-short":"Vestibular Rehabilitation for Peripheral Vestibular Hypofunction","volume":"46","author":[{"family":"Hall","given":"Courtney D."},{"family":"Herdman","given":"Susan J."},{"family":"Whitney","given":"Susan L."},{"family":"Anson","given":"Eric R."},{"family":"Carender","given":"Wendy J."},{"family":"Hoppes","given":"Carrie W."},{"family":"Cass","given":"Stephen P."},{"family":"Christy","given":"Jennifer B."},{"family":"Cohen","given":"Helen S."},{"family":"Fife","given":"Terry D."},{"family":"Furman","given":"Joseph M."},{"family":"Shepard","given":"Neil T."},{"family":"Clendaniel","given":"Richard A."},{"family":"Dishman","given":"J. Donald"},{"family":"Goebel","given":"Joel A."},{"family":"Meldrum","given":"Dara"},{"family":"Ryan","given":"Cynthia"},{"family":"Wallace","given":"Richard L."},{"family":"Woodward","given":"Nakia J."}],"issued":{"date-parts":[["2022",4]]}}}],"schema":"https://github.com/citation-style-language/schema/raw/master/csl-citation.json"} </w:instrText>
      </w:r>
      <w:r w:rsidR="00AC5CCA">
        <w:rPr>
          <w:rFonts w:ascii="Georgia" w:hAnsi="Georgia" w:cstheme="majorBidi"/>
        </w:rPr>
        <w:fldChar w:fldCharType="separate"/>
      </w:r>
      <w:r w:rsidR="00AC5CCA" w:rsidRPr="00AC5CCA">
        <w:rPr>
          <w:rFonts w:ascii="Georgia" w:hAnsi="Georgia" w:cs="Times New Roman"/>
          <w:szCs w:val="24"/>
          <w:vertAlign w:val="superscript"/>
        </w:rPr>
        <w:t>2</w:t>
      </w:r>
      <w:r w:rsidR="00AC5CCA">
        <w:rPr>
          <w:rFonts w:ascii="Georgia" w:hAnsi="Georgia" w:cstheme="majorBidi"/>
        </w:rPr>
        <w:fldChar w:fldCharType="end"/>
      </w:r>
      <w:r w:rsidRPr="00C10384">
        <w:rPr>
          <w:rFonts w:ascii="Georgia" w:hAnsi="Georgia" w:cstheme="majorBidi"/>
        </w:rPr>
        <w:t>.</w:t>
      </w:r>
      <w:r w:rsidR="00A4667C" w:rsidRPr="00995A4D">
        <w:rPr>
          <w:rFonts w:ascii="Georgia" w:hAnsi="Georgia" w:cstheme="majorBidi"/>
        </w:rPr>
        <w:t xml:space="preserve"> </w:t>
      </w:r>
      <w:r w:rsidR="00CB7D30">
        <w:rPr>
          <w:rFonts w:ascii="Georgia" w:hAnsi="Georgia" w:cstheme="majorBidi"/>
        </w:rPr>
        <w:t xml:space="preserve">It </w:t>
      </w:r>
      <w:r w:rsidR="009F7007" w:rsidRPr="00995A4D">
        <w:rPr>
          <w:rFonts w:ascii="Georgia" w:hAnsi="Georgia" w:cstheme="majorBidi"/>
        </w:rPr>
        <w:t>consists primarily of a</w:t>
      </w:r>
      <w:r w:rsidR="00CB7D30">
        <w:rPr>
          <w:rFonts w:ascii="Georgia" w:hAnsi="Georgia" w:cstheme="majorBidi"/>
        </w:rPr>
        <w:t>n</w:t>
      </w:r>
      <w:r w:rsidR="009F7007" w:rsidRPr="00995A4D">
        <w:rPr>
          <w:rFonts w:ascii="Georgia" w:hAnsi="Georgia" w:cstheme="majorBidi"/>
        </w:rPr>
        <w:t xml:space="preserve"> exercise program that </w:t>
      </w:r>
      <w:r w:rsidR="00CB7D30">
        <w:rPr>
          <w:rFonts w:ascii="Georgia" w:hAnsi="Georgia" w:cstheme="majorBidi"/>
        </w:rPr>
        <w:t xml:space="preserve">patients </w:t>
      </w:r>
      <w:r w:rsidR="00A4390F" w:rsidRPr="00995A4D">
        <w:rPr>
          <w:rFonts w:ascii="Georgia" w:hAnsi="Georgia" w:cstheme="majorBidi"/>
        </w:rPr>
        <w:t>should</w:t>
      </w:r>
      <w:r w:rsidR="009F7007" w:rsidRPr="00995A4D">
        <w:rPr>
          <w:rFonts w:ascii="Georgia" w:hAnsi="Georgia" w:cstheme="majorBidi"/>
        </w:rPr>
        <w:t xml:space="preserve"> perform</w:t>
      </w:r>
      <w:r w:rsidR="00CB7D30">
        <w:rPr>
          <w:rFonts w:ascii="Georgia" w:hAnsi="Georgia" w:cstheme="majorBidi"/>
        </w:rPr>
        <w:t xml:space="preserve"> at home</w:t>
      </w:r>
      <w:r w:rsidR="00231517" w:rsidRPr="00995A4D">
        <w:rPr>
          <w:rFonts w:ascii="Georgia" w:hAnsi="Georgia" w:cstheme="majorBidi"/>
        </w:rPr>
        <w:t xml:space="preserve">, </w:t>
      </w:r>
      <w:r w:rsidR="00CB7D30">
        <w:rPr>
          <w:rFonts w:ascii="Georgia" w:hAnsi="Georgia" w:cstheme="majorBidi"/>
        </w:rPr>
        <w:t xml:space="preserve">along with </w:t>
      </w:r>
      <w:r w:rsidR="009F7007" w:rsidRPr="00995A4D">
        <w:rPr>
          <w:rFonts w:ascii="Georgia" w:hAnsi="Georgia" w:cstheme="majorBidi"/>
        </w:rPr>
        <w:t xml:space="preserve">weekly </w:t>
      </w:r>
      <w:r w:rsidR="00CB7D30">
        <w:rPr>
          <w:rFonts w:ascii="Georgia" w:hAnsi="Georgia" w:cstheme="majorBidi"/>
        </w:rPr>
        <w:t xml:space="preserve">clinic visits to enable physiotherapists to monitor results and make </w:t>
      </w:r>
      <w:r w:rsidR="009F7007" w:rsidRPr="00995A4D">
        <w:rPr>
          <w:rFonts w:ascii="Georgia" w:hAnsi="Georgia" w:cstheme="majorBidi"/>
        </w:rPr>
        <w:t>exercise progression/modification</w:t>
      </w:r>
      <w:r w:rsidR="00CB7D30">
        <w:rPr>
          <w:rFonts w:ascii="Georgia" w:hAnsi="Georgia" w:cstheme="majorBidi"/>
        </w:rPr>
        <w:t>s</w:t>
      </w:r>
      <w:r w:rsidR="00AC5CCA">
        <w:rPr>
          <w:rFonts w:ascii="Georgia" w:hAnsi="Georgia" w:cstheme="majorBidi"/>
        </w:rPr>
        <w:fldChar w:fldCharType="begin"/>
      </w:r>
      <w:r w:rsidR="00AC5CCA">
        <w:rPr>
          <w:rFonts w:ascii="Georgia" w:hAnsi="Georgia" w:cstheme="majorBidi"/>
        </w:rPr>
        <w:instrText xml:space="preserve"> ADDIN ZOTERO_ITEM CSL_CITATION {"citationID":"lvGWQh9n","properties":{"formattedCitation":"\\super 2\\nosupersub{}","plainCitation":"2","noteIndex":0},"citationItems":[{"id":7,"uris":["http://zotero.org/users/local/rjX6ZqyQ/items/9ECJGH35"],"itemData":{"id":7,"type":"article-journal","abstract":"Background:\nUncompensated vestibular hypofunction can result in symptoms of dizziness, imbalance, and/or oscillopsia, gaze and gait instability, and impaired navigation and spatial orientation; thus, may negatively impact an individual's quality of life, ability to perform activities of daily living, drive, and work. It is estimated that one-third of adults in the United States have vestibular dysfunction and the incidence increases with age. There is strong evidence supporting vestibular physical therapy for reducing symptoms, improving gaze and postural stability, and improving function in individuals with vestibular hypofunction. The purpose of this revised clinical practice guideline is to improve quality of care and outcomes for individuals with acute, subacute, and chronic unilateral and bilateral vestibular hypofunction by providing evidence-based recommendations regarding appropriate exercises.\n\nMethods:\nThese guidelines are a revision of the 2016 guidelines and involved a systematic review of the literature published since 2015 through June 2020 across 6 databases. Article types included meta-analyses, systematic reviews, randomized controlled trials, cohort studies, case-control series, and case series for human subjects, published in English. Sixty-seven articles were identified as relevant to this clinical practice guideline and critically appraised for level of evidence.\n\nResults:\nBased on strong evidence, clinicians should offer vestibular rehabilitation to adults with unilateral and bilateral vestibular hypofunction who present with impairments, activity limitations, and participation restrictions related to the vestibular deficit. Based on strong evidence and a preponderance of harm over benefit, clinicians should not include voluntary saccadic or smooth-pursuit eye movements in isolation (ie, without head movement) to promote gaze stability. Based on moderate to strong evidence, clinicians may offer specific exercise techniques to target identified activity limitations and participation restrictions, including virtual reality or augmented sensory feedback. Based on strong evidence and in consideration of patient preference, clinicians should offer supervised vestibular rehabilitation. Based on moderate to weak evidence, clinicians may prescribe weekly clinic visits plus a home exercise program of gaze stabilization exercises consisting of a minimum of: (1) 3 times per day for a total of at least 12 minutes daily for individuals with acute/subacute unilateral vestibular hypofunction; (2) 3 to 5 times per day for a total of at least 20 minutes daily for 4 to 6 weeks for individuals with chronic unilateral vestibular hypofunction; (3) 3 to 5 times per day for a total of 20 to 40 minutes daily for approximately 5 to 7 weeks for individuals with bilateral vestibular hypofunction. Based on moderate evidence, clinicians may prescribe static and dynamic balance exercises for a minimum of 20 minutes daily for at least 4 to 6 weeks for individuals with chronic unilateral vestibular hypofunction and, based on expert opinion, for a minimum of 6 to 9 weeks for individuals with bilateral vestibular hypofunction. Based on moderate evidence, clinicians may use achievement of primary goals, resolution of symptoms, normalized balance and vestibular function, or plateau in progress as reasons for stopping therapy. Based on moderate to strong evidence, clinicians may evaluate factors, including time from onset of symptoms, comorbidities, cognitive function, and use of medication that could modify rehabilitation outcomes.\n\nDiscussion:\nRecent evidence supports the original recommendations from the 2016 guidelines. There is strong evidence that vestibular physical therapy provides a clear and substantial benefit to individuals with unilateral and bilateral vestibular hypofunction.\n\nLimitations:\nThe focus of the guideline was on peripheral vestibular hypofunction; thus, the recommendations of the guideline may not apply to individuals with central vestibular disorders. One criterion for study inclusion was that vestibular hypofunction was determined based on objective vestibular function tests. This guideline may not apply to individuals who report symptoms of dizziness, imbalance, and/or oscillopsia without a diagnosis of vestibular hypofunction.\n\nDisclaimer:\nThese recommendations are intended as a guide to optimize rehabilitation outcomes for individuals undergoing vestibular physical therapy. The contents of this guideline were developed with support from the American Physical Therapy Association and the Academy of Neurologic Physical Therapy using a rigorous review process. The authors declared no conflict of interest and maintained editorial independence., Video Abstract available for more insights from the authors (see the Video, Supplemental Digital Content 1, available at: http://links.lww.com/JNPT/A369).","container-title":"Journal of Neurologic Physical Therapy","DOI":"10.1097/NPT.0000000000000382","ISSN":"1557-0576","issue":"2","journalAbbreviation":"J Neurol Phys Ther","note":"PMID: 34864777\nPMCID: PMC8920012","page":"118-177","source":"PubMed Central","title":"Vestibular Rehabilitation for Peripheral Vestibular Hypofunction: An Updated Clinical Practice Guideline From the Academy of Neurologic Physical Therapy of the American Physical Therapy Association","title-short":"Vestibular Rehabilitation for Peripheral Vestibular Hypofunction","volume":"46","author":[{"family":"Hall","given":"Courtney D."},{"family":"Herdman","given":"Susan J."},{"family":"Whitney","given":"Susan L."},{"family":"Anson","given":"Eric R."},{"family":"Carender","given":"Wendy J."},{"family":"Hoppes","given":"Carrie W."},{"family":"Cass","given":"Stephen P."},{"family":"Christy","given":"Jennifer B."},{"family":"Cohen","given":"Helen S."},{"family":"Fife","given":"Terry D."},{"family":"Furman","given":"Joseph M."},{"family":"Shepard","given":"Neil T."},{"family":"Clendaniel","given":"Richard A."},{"family":"Dishman","given":"J. Donald"},{"family":"Goebel","given":"Joel A."},{"family":"Meldrum","given":"Dara"},{"family":"Ryan","given":"Cynthia"},{"family":"Wallace","given":"Richard L."},{"family":"Woodward","given":"Nakia J."}],"issued":{"date-parts":[["2022",4]]}}}],"schema":"https://github.com/citation-style-language/schema/raw/master/csl-citation.json"} </w:instrText>
      </w:r>
      <w:r w:rsidR="00AC5CCA">
        <w:rPr>
          <w:rFonts w:ascii="Georgia" w:hAnsi="Georgia" w:cstheme="majorBidi"/>
        </w:rPr>
        <w:fldChar w:fldCharType="separate"/>
      </w:r>
      <w:r w:rsidR="00AC5CCA" w:rsidRPr="00AC5CCA">
        <w:rPr>
          <w:rFonts w:ascii="Georgia" w:hAnsi="Georgia" w:cs="Times New Roman"/>
          <w:szCs w:val="24"/>
          <w:vertAlign w:val="superscript"/>
        </w:rPr>
        <w:t>2</w:t>
      </w:r>
      <w:r w:rsidR="00AC5CCA">
        <w:rPr>
          <w:rFonts w:ascii="Georgia" w:hAnsi="Georgia" w:cstheme="majorBidi"/>
        </w:rPr>
        <w:fldChar w:fldCharType="end"/>
      </w:r>
      <w:r w:rsidR="00231517" w:rsidRPr="00995A4D">
        <w:rPr>
          <w:rFonts w:ascii="Georgia" w:hAnsi="Georgia" w:cstheme="majorBidi"/>
        </w:rPr>
        <w:t>.</w:t>
      </w:r>
      <w:r w:rsidR="00A4667C" w:rsidRPr="00995A4D">
        <w:rPr>
          <w:rFonts w:ascii="Georgia" w:hAnsi="Georgia" w:cstheme="majorBidi"/>
        </w:rPr>
        <w:t xml:space="preserve"> </w:t>
      </w:r>
      <w:r w:rsidR="009F7007" w:rsidRPr="00995A4D">
        <w:rPr>
          <w:rFonts w:ascii="Georgia" w:hAnsi="Georgia" w:cstheme="majorBidi"/>
        </w:rPr>
        <w:t>Typically, VR exercises include balance exercises and repetitive head movements aimed at improving gaze stability and overcoming dizziness</w:t>
      </w:r>
      <w:r w:rsidR="00651238">
        <w:rPr>
          <w:rFonts w:ascii="Georgia" w:hAnsi="Georgia" w:cstheme="majorBidi"/>
        </w:rPr>
        <w:fldChar w:fldCharType="begin"/>
      </w:r>
      <w:r w:rsidR="00651238">
        <w:rPr>
          <w:rFonts w:ascii="Georgia" w:hAnsi="Georgia" w:cstheme="majorBidi"/>
        </w:rPr>
        <w:instrText xml:space="preserve"> ADDIN ZOTERO_ITEM CSL_CITATION {"citationID":"tAjYWaRX","properties":{"formattedCitation":"\\super 2,15\\uc0\\u8211{}17\\nosupersub{}","plainCitation":"2,15–17","noteIndex":0},"citationItems":[{"id":7,"uris":["http://zotero.org/users/local/rjX6ZqyQ/items/9ECJGH35"],"itemData":{"id":7,"type":"article-journal","abstract":"Background:\nUncompensated vestibular hypofunction can result in symptoms of dizziness, imbalance, and/or oscillopsia, gaze and gait instability, and impaired navigation and spatial orientation; thus, may negatively impact an individual's quality of life, ability to perform activities of daily living, drive, and work. It is estimated that one-third of adults in the United States have vestibular dysfunction and the incidence increases with age. There is strong evidence supporting vestibular physical therapy for reducing symptoms, improving gaze and postural stability, and improving function in individuals with vestibular hypofunction. The purpose of this revised clinical practice guideline is to improve quality of care and outcomes for individuals with acute, subacute, and chronic unilateral and bilateral vestibular hypofunction by providing evidence-based recommendations regarding appropriate exercises.\n\nMethods:\nThese guidelines are a revision of the 2016 guidelines and involved a systematic review of the literature published since 2015 through June 2020 across 6 databases. Article types included meta-analyses, systematic reviews, randomized controlled trials, cohort studies, case-control series, and case series for human subjects, published in English. Sixty-seven articles were identified as relevant to this clinical practice guideline and critically appraised for level of evidence.\n\nResults:\nBased on strong evidence, clinicians should offer vestibular rehabilitation to adults with unilateral and bilateral vestibular hypofunction who present with impairments, activity limitations, and participation restrictions related to the vestibular deficit. Based on strong evidence and a preponderance of harm over benefit, clinicians should not include voluntary saccadic or smooth-pursuit eye movements in isolation (ie, without head movement) to promote gaze stability. Based on moderate to strong evidence, clinicians may offer specific exercise techniques to target identified activity limitations and participation restrictions, including virtual reality or augmented sensory feedback. Based on strong evidence and in consideration of patient preference, clinicians should offer supervised vestibular rehabilitation. Based on moderate to weak evidence, clinicians may prescribe weekly clinic visits plus a home exercise program of gaze stabilization exercises consisting of a minimum of: (1) 3 times per day for a total of at least 12 minutes daily for individuals with acute/subacute unilateral vestibular hypofunction; (2) 3 to 5 times per day for a total of at least 20 minutes daily for 4 to 6 weeks for individuals with chronic unilateral vestibular hypofunction; (3) 3 to 5 times per day for a total of 20 to 40 minutes daily for approximately 5 to 7 weeks for individuals with bilateral vestibular hypofunction. Based on moderate evidence, clinicians may prescribe static and dynamic balance exercises for a minimum of 20 minutes daily for at least 4 to 6 weeks for individuals with chronic unilateral vestibular hypofunction and, based on expert opinion, for a minimum of 6 to 9 weeks for individuals with bilateral vestibular hypofunction. Based on moderate evidence, clinicians may use achievement of primary goals, resolution of symptoms, normalized balance and vestibular function, or plateau in progress as reasons for stopping therapy. Based on moderate to strong evidence, clinicians may evaluate factors, including time from onset of symptoms, comorbidities, cognitive function, and use of medication that could modify rehabilitation outcomes.\n\nDiscussion:\nRecent evidence supports the original recommendations from the 2016 guidelines. There is strong evidence that vestibular physical therapy provides a clear and substantial benefit to individuals with unilateral and bilateral vestibular hypofunction.\n\nLimitations:\nThe focus of the guideline was on peripheral vestibular hypofunction; thus, the recommendations of the guideline may not apply to individuals with central vestibular disorders. One criterion for study inclusion was that vestibular hypofunction was determined based on objective vestibular function tests. This guideline may not apply to individuals who report symptoms of dizziness, imbalance, and/or oscillopsia without a diagnosis of vestibular hypofunction.\n\nDisclaimer:\nThese recommendations are intended as a guide to optimize rehabilitation outcomes for individuals undergoing vestibular physical therapy. The contents of this guideline were developed with support from the American Physical Therapy Association and the Academy of Neurologic Physical Therapy using a rigorous review process. The authors declared no conflict of interest and maintained editorial independence., Video Abstract available for more insights from the authors (see the Video, Supplemental Digital Content 1, available at: http://links.lww.com/JNPT/A369).","container-title":"Journal of Neurologic Physical Therapy","DOI":"10.1097/NPT.0000000000000382","ISSN":"1557-0576","issue":"2","journalAbbreviation":"J Neurol Phys Ther","note":"PMID: 34864777\nPMCID: PMC8920012","page":"118-177","source":"PubMed Central","title":"Vestibular Rehabilitation for Peripheral Vestibular Hypofunction: An Updated Clinical Practice Guideline From the Academy of Neurologic Physical Therapy of the American Physical Therapy Association","title-short":"Vestibular Rehabilitation for Peripheral Vestibular Hypofunction","volume":"46","author":[{"family":"Hall","given":"Courtney D."},{"family":"Herdman","given":"Susan J."},{"family":"Whitney","given":"Susan L."},{"family":"Anson","given":"Eric R."},{"family":"Carender","given":"Wendy J."},{"family":"Hoppes","given":"Carrie W."},{"family":"Cass","given":"Stephen P."},{"family":"Christy","given":"Jennifer B."},{"family":"Cohen","given":"Helen S."},{"family":"Fife","given":"Terry D."},{"family":"Furman","given":"Joseph M."},{"family":"Shepard","given":"Neil T."},{"family":"Clendaniel","given":"Richard A."},{"family":"Dishman","given":"J. Donald"},{"family":"Goebel","given":"Joel A."},{"family":"Meldrum","given":"Dara"},{"family":"Ryan","given":"Cynthia"},{"family":"Wallace","given":"Richard L."},{"family":"Woodward","given":"Nakia J."}],"issued":{"date-parts":[["2022",4]]}}},{"id":139,"uris":["http://zotero.org/users/local/rjX6ZqyQ/items/6XVXFSU2"],"itemData":{"id":139,"type":"article-journal","abstract":"Objective The purpose of the study was to assess the efficacy of physical therapy for patients with bilateral vestibular loss. Study Design Retrospective case series. Methods Twenty-four patients with a diagnosis of bilateral vestibular loss were identified by a retrospective chart review. Thirteen of the 24 patients met the inclusion criteria of having a moderate or greater loss of vestibular function bilaterally as rated by an otoneurologist based on the patient's vestibular function tests. These patients were treated with a custom-designed physical therapy program for a mean of 4.6 visits over an average period of 3.8 months. Patients completed the Dizziness Handicap Inventory and the Activities-specific Balance Confidence Scale at initial evaluation and discharge. Patients were asked to perform the balance and gait tasks of the Dynamic Gait Index, Sensory Organization Test of computerized dynamic posturography, and the Timed “Up and Go” test at their first and last physical therapy sessions. The number of falls in the previous 4 weeks and the use of an assistive device at initial evaluation and discharge were reported. Composite score, an overall score of clinical outcome, was calculated to determine clinically significant changes in physical performance and subjective information. Results On a population basis, statistically significant improvement was observed after physical therapy for each of the outcome measures including the composite score (P &lt;.05). Clinically significant changes were demonstrated by 33% to 55% of the patients on the various outcome measures. No change was noted in the patients' risk of falling, their number of falls, and the use of assistive devices. Conclusion Many patients with bilateral vestibular loss benefit from an individualized vestibular physical therapy exercise program based on improved physical function and reduced self-perceived levels of handicap.","container-title":"The Laryngoscope","DOI":"10.1097/00005537-200110000-00027","ISSN":"1531-4995","issue":"10","language":"en","note":"_eprint: https://onlinelibrary.wiley.com/doi/pdf/10.1097/00005537-200110000-00027","page":"1812-1817","source":"Wiley Online Library","title":"Physical Therapy Outcomes for Persons With Bilateral Vestibular Loss","volume":"111","author":[{"family":"Brown","given":"Kathryn E."},{"family":"Whitney","given":"Susan L."},{"family":"Wrisley","given":"Diane M."},{"family":"Furman","given":"Joseph M."}],"issued":{"date-parts":[["2001"]]}}},{"id":142,"uris":["http://zotero.org/users/local/rjX6ZqyQ/items/2YF466TY"],"itemData":{"id":142,"type":"article-journal","abstract":"There is little information in peer-reviewed literature to specifically guide the choice of exercise for persons with balance and vestibular disorders. The purpose of this study is to provide a rationale for the establishment of a progression framework and propose a logical sequence in progressing balance exercises for persons with vestibular disorders. Our preliminary conceptual framework was developed by a multidisciplinary team of physical therapists and engineers with extensive experience with people with vestibular disorders. Balance exercises are grouped into six different categories: static standing, compliant surface, weight shifting, modified center of gravity, gait, and vestibulo-ocular reflex (VOR). Through a systematized literature review, interviews and focus group discussions with physical therapists and postural control experts, and pilot studies involving repeated trials of each exercise, exercise progressions for each category were developed and ranked in order of degree of difficulty. Clinical expertise and experience guided decision making for the exercise progressions. Hundreds of exercise combinations were discussed and research is ongoing to validate the hypothesized rankings. The six exercise categories can be incorporated into a balance training program and the framework for exercise progression can be used to guide less experienced practitioners in the development of a balance program. It may also assist clinicians and researchers to design, develop, and progress interventions within a treatment plan of care, or within clinical trials. A structured exercise framework has the potential to maximize postural control, decrease symptoms of dizziness/visual vertigo, and provide “rules” for exercise progression for persons with vestibular disorders. The conceptual framework may also be applicable to persons with other balance-related issues.","container-title":"Physical medicine and rehabilitation international","ISSN":"2471-0377","issue":"4","journalAbbreviation":"Phys Med Rehabil Int","note":"PMID: 27489886\nPMCID: PMC4968039","page":"1044","source":"PubMed Central","title":"A Conceptual Framework for the Progression of Balance Exercises in Persons with Balance and Vestibular Disorders","volume":"2","author":[{"family":"Klatt","given":"BN"},{"family":"Carender","given":"WJ"},{"family":"Lin","given":"CC"},{"family":"Alsubaie","given":"SF"},{"family":"Kinnaird","given":"CR"},{"family":"Sienko","given":"KH"},{"family":"Whitney","given":"SL"}],"issued":{"date-parts":[["2015"]]}}},{"id":169,"uris":["http://zotero.org/users/local/rjX6ZqyQ/items/B2DULL9D"],"itemData":{"id":169,"type":"article-journal","abstract":"OBJECTIVE: To determine the effect of vestibular exercises on the recovery of visual acuity during head movement in patients with unilateral vestibular hypofunction.\nSTUDY DESIGN: Prospective, randomized, double-blind study.\nSETTING: Ambulatory referral center.\nPATIENTS: Twenty-one patients with unilateral vestibular hypofunction, aged 20 to 86 years.\nINTERVENTION: One group (13 patients) performed vestibular exercises designed to enhance the vestibulo-ocular reflex, and the other group (8 patients) performed placebo exercises. The placebo group was switched to vestibular exercises after 4 weeks.\nOUTCOME MEASURES: Measurements of dynamic visual acuity (DVA) during predictable (DVA-predictable) and unpredictable (DVA-unpredictable) head movements by means of a computerized test and measurement of intensity of oscillopsia by means of a visual analog scale.\nRESULTS: As a group, patients who performed vestibular exercises showed a significant improvement in DVA-predictable (P&lt;.001) and DVA-unpredictable (P&lt;.001), while those performing placebo exercises did not (P =.07). On the basis of stepwise regression analysis, the leading factor contributing to improvement was vestibular exercises. This reached significance for DVA-predictable (P =.009) but not DVA-unpredictable (P =.11). Other factors examined included age, time from onset, initial DVA, oscillopsia, and duration of treatment. Changes in oscillopsia did not correlate with DVA-predictable or DVA-unpredictable.\nCONCLUSIONS: Use of vestibular exercises is the main factor involved in recovery of DVA-predictable and DVA-unpredictable in patients with unilateral vestibular hypofunction. Exercises may foster the use of centrally programmed eye movements that could substitute for the vestibulo-ocular reflex. The DVA-predictable would benefit more from this than would DVA-unpredictable.","container-title":"Archives of Otolaryngology--Head &amp; Neck Surgery","DOI":"10.1001/archotol.129.8.819","ISSN":"0886-4470","issue":"8","journalAbbreviation":"Arch Otolaryngol Head Neck Surg","language":"eng","note":"PMID: 12925338","page":"819-824","source":"PubMed","title":"Recovery of dynamic visual acuity in unilateral vestibular hypofunction","volume":"129","author":[{"family":"Herdman","given":"Susan J."},{"family":"Schubert","given":"Michael C."},{"family":"Das","given":"Vallabh E."},{"family":"Tusa","given":"Ronald J."}],"issued":{"date-parts":[["2003",8]]}}}],"schema":"https://github.com/citation-style-language/schema/raw/master/csl-citation.json"} </w:instrText>
      </w:r>
      <w:r w:rsidR="00651238">
        <w:rPr>
          <w:rFonts w:ascii="Georgia" w:hAnsi="Georgia" w:cstheme="majorBidi"/>
        </w:rPr>
        <w:fldChar w:fldCharType="separate"/>
      </w:r>
      <w:r w:rsidR="00651238" w:rsidRPr="00651238">
        <w:rPr>
          <w:rFonts w:ascii="Georgia" w:hAnsi="Georgia" w:cs="Times New Roman"/>
          <w:szCs w:val="24"/>
          <w:vertAlign w:val="superscript"/>
        </w:rPr>
        <w:t>2,15–17</w:t>
      </w:r>
      <w:r w:rsidR="00651238">
        <w:rPr>
          <w:rFonts w:ascii="Georgia" w:hAnsi="Georgia" w:cstheme="majorBidi"/>
        </w:rPr>
        <w:fldChar w:fldCharType="end"/>
      </w:r>
      <w:r w:rsidR="009F7007" w:rsidRPr="00995A4D">
        <w:rPr>
          <w:rFonts w:ascii="Georgia" w:hAnsi="Georgia" w:cstheme="majorBidi"/>
        </w:rPr>
        <w:t>.</w:t>
      </w:r>
      <w:r w:rsidRPr="00995A4D">
        <w:rPr>
          <w:rFonts w:ascii="Georgia" w:hAnsi="Georgia" w:cstheme="majorBidi"/>
        </w:rPr>
        <w:t xml:space="preserve"> Strong evidence suggests that </w:t>
      </w:r>
      <w:r w:rsidR="009B0693" w:rsidRPr="00995A4D">
        <w:rPr>
          <w:rFonts w:ascii="Georgia" w:hAnsi="Georgia" w:cstheme="majorBidi"/>
        </w:rPr>
        <w:t>VR</w:t>
      </w:r>
      <w:r w:rsidR="00F22FE1" w:rsidRPr="00995A4D">
        <w:rPr>
          <w:rFonts w:ascii="Georgia" w:hAnsi="Georgia" w:cstheme="majorBidi"/>
        </w:rPr>
        <w:t xml:space="preserve"> </w:t>
      </w:r>
      <w:r w:rsidRPr="00995A4D">
        <w:rPr>
          <w:rFonts w:ascii="Georgia" w:hAnsi="Georgia" w:cstheme="majorBidi"/>
        </w:rPr>
        <w:t xml:space="preserve">is </w:t>
      </w:r>
      <w:r w:rsidR="00F22FE1" w:rsidRPr="00995A4D">
        <w:rPr>
          <w:rFonts w:ascii="Georgia" w:hAnsi="Georgia" w:cstheme="majorBidi"/>
        </w:rPr>
        <w:t>the most</w:t>
      </w:r>
      <w:r w:rsidRPr="00995A4D">
        <w:rPr>
          <w:rFonts w:ascii="Georgia" w:hAnsi="Georgia" w:cstheme="majorBidi"/>
        </w:rPr>
        <w:t xml:space="preserve"> effective treatment method for vestibular dysfunction</w:t>
      </w:r>
      <w:r w:rsidR="00651238">
        <w:rPr>
          <w:rFonts w:ascii="Georgia" w:hAnsi="Georgia" w:cstheme="majorBidi"/>
        </w:rPr>
        <w:fldChar w:fldCharType="begin"/>
      </w:r>
      <w:r w:rsidR="00651238">
        <w:rPr>
          <w:rFonts w:ascii="Georgia" w:hAnsi="Georgia" w:cstheme="majorBidi"/>
        </w:rPr>
        <w:instrText xml:space="preserve"> ADDIN ZOTERO_ITEM CSL_CITATION {"citationID":"mShT87o1","properties":{"formattedCitation":"\\super 2\\nosupersub{}","plainCitation":"2","noteIndex":0},"citationItems":[{"id":7,"uris":["http://zotero.org/users/local/rjX6ZqyQ/items/9ECJGH35"],"itemData":{"id":7,"type":"article-journal","abstract":"Background:\nUncompensated vestibular hypofunction can result in symptoms of dizziness, imbalance, and/or oscillopsia, gaze and gait instability, and impaired navigation and spatial orientation; thus, may negatively impact an individual's quality of life, ability to perform activities of daily living, drive, and work. It is estimated that one-third of adults in the United States have vestibular dysfunction and the incidence increases with age. There is strong evidence supporting vestibular physical therapy for reducing symptoms, improving gaze and postural stability, and improving function in individuals with vestibular hypofunction. The purpose of this revised clinical practice guideline is to improve quality of care and outcomes for individuals with acute, subacute, and chronic unilateral and bilateral vestibular hypofunction by providing evidence-based recommendations regarding appropriate exercises.\n\nMethods:\nThese guidelines are a revision of the 2016 guidelines and involved a systematic review of the literature published since 2015 through June 2020 across 6 databases. Article types included meta-analyses, systematic reviews, randomized controlled trials, cohort studies, case-control series, and case series for human subjects, published in English. Sixty-seven articles were identified as relevant to this clinical practice guideline and critically appraised for level of evidence.\n\nResults:\nBased on strong evidence, clinicians should offer vestibular rehabilitation to adults with unilateral and bilateral vestibular hypofunction who present with impairments, activity limitations, and participation restrictions related to the vestibular deficit. Based on strong evidence and a preponderance of harm over benefit, clinicians should not include voluntary saccadic or smooth-pursuit eye movements in isolation (ie, without head movement) to promote gaze stability. Based on moderate to strong evidence, clinicians may offer specific exercise techniques to target identified activity limitations and participation restrictions, including virtual reality or augmented sensory feedback. Based on strong evidence and in consideration of patient preference, clinicians should offer supervised vestibular rehabilitation. Based on moderate to weak evidence, clinicians may prescribe weekly clinic visits plus a home exercise program of gaze stabilization exercises consisting of a minimum of: (1) 3 times per day for a total of at least 12 minutes daily for individuals with acute/subacute unilateral vestibular hypofunction; (2) 3 to 5 times per day for a total of at least 20 minutes daily for 4 to 6 weeks for individuals with chronic unilateral vestibular hypofunction; (3) 3 to 5 times per day for a total of 20 to 40 minutes daily for approximately 5 to 7 weeks for individuals with bilateral vestibular hypofunction. Based on moderate evidence, clinicians may prescribe static and dynamic balance exercises for a minimum of 20 minutes daily for at least 4 to 6 weeks for individuals with chronic unilateral vestibular hypofunction and, based on expert opinion, for a minimum of 6 to 9 weeks for individuals with bilateral vestibular hypofunction. Based on moderate evidence, clinicians may use achievement of primary goals, resolution of symptoms, normalized balance and vestibular function, or plateau in progress as reasons for stopping therapy. Based on moderate to strong evidence, clinicians may evaluate factors, including time from onset of symptoms, comorbidities, cognitive function, and use of medication that could modify rehabilitation outcomes.\n\nDiscussion:\nRecent evidence supports the original recommendations from the 2016 guidelines. There is strong evidence that vestibular physical therapy provides a clear and substantial benefit to individuals with unilateral and bilateral vestibular hypofunction.\n\nLimitations:\nThe focus of the guideline was on peripheral vestibular hypofunction; thus, the recommendations of the guideline may not apply to individuals with central vestibular disorders. One criterion for study inclusion was that vestibular hypofunction was determined based on objective vestibular function tests. This guideline may not apply to individuals who report symptoms of dizziness, imbalance, and/or oscillopsia without a diagnosis of vestibular hypofunction.\n\nDisclaimer:\nThese recommendations are intended as a guide to optimize rehabilitation outcomes for individuals undergoing vestibular physical therapy. The contents of this guideline were developed with support from the American Physical Therapy Association and the Academy of Neurologic Physical Therapy using a rigorous review process. The authors declared no conflict of interest and maintained editorial independence., Video Abstract available for more insights from the authors (see the Video, Supplemental Digital Content 1, available at: http://links.lww.com/JNPT/A369).","container-title":"Journal of Neurologic Physical Therapy","DOI":"10.1097/NPT.0000000000000382","ISSN":"1557-0576","issue":"2","journalAbbreviation":"J Neurol Phys Ther","note":"PMID: 34864777\nPMCID: PMC8920012","page":"118-177","source":"PubMed Central","title":"Vestibular Rehabilitation for Peripheral Vestibular Hypofunction: An Updated Clinical Practice Guideline From the Academy of Neurologic Physical Therapy of the American Physical Therapy Association","title-short":"Vestibular Rehabilitation for Peripheral Vestibular Hypofunction","volume":"46","author":[{"family":"Hall","given":"Courtney D."},{"family":"Herdman","given":"Susan J."},{"family":"Whitney","given":"Susan L."},{"family":"Anson","given":"Eric R."},{"family":"Carender","given":"Wendy J."},{"family":"Hoppes","given":"Carrie W."},{"family":"Cass","given":"Stephen P."},{"family":"Christy","given":"Jennifer B."},{"family":"Cohen","given":"Helen S."},{"family":"Fife","given":"Terry D."},{"family":"Furman","given":"Joseph M."},{"family":"Shepard","given":"Neil T."},{"family":"Clendaniel","given":"Richard A."},{"family":"Dishman","given":"J. Donald"},{"family":"Goebel","given":"Joel A."},{"family":"Meldrum","given":"Dara"},{"family":"Ryan","given":"Cynthia"},{"family":"Wallace","given":"Richard L."},{"family":"Woodward","given":"Nakia J."}],"issued":{"date-parts":[["2022",4]]}}}],"schema":"https://github.com/citation-style-language/schema/raw/master/csl-citation.json"} </w:instrText>
      </w:r>
      <w:r w:rsidR="00651238">
        <w:rPr>
          <w:rFonts w:ascii="Georgia" w:hAnsi="Georgia" w:cstheme="majorBidi"/>
        </w:rPr>
        <w:fldChar w:fldCharType="separate"/>
      </w:r>
      <w:r w:rsidR="00651238" w:rsidRPr="00651238">
        <w:rPr>
          <w:rFonts w:ascii="Georgia" w:hAnsi="Georgia" w:cs="Times New Roman"/>
          <w:szCs w:val="24"/>
          <w:vertAlign w:val="superscript"/>
        </w:rPr>
        <w:t>2</w:t>
      </w:r>
      <w:r w:rsidR="00651238">
        <w:rPr>
          <w:rFonts w:ascii="Georgia" w:hAnsi="Georgia" w:cstheme="majorBidi"/>
        </w:rPr>
        <w:fldChar w:fldCharType="end"/>
      </w:r>
      <w:r w:rsidRPr="00C10384">
        <w:rPr>
          <w:rFonts w:ascii="Georgia" w:hAnsi="Georgia" w:cstheme="majorBidi"/>
        </w:rPr>
        <w:t>.</w:t>
      </w:r>
    </w:p>
    <w:p w14:paraId="58704C29" w14:textId="77777777" w:rsidR="00F91132" w:rsidRPr="00995A4D" w:rsidRDefault="00F91132">
      <w:pPr>
        <w:bidi w:val="0"/>
        <w:spacing w:after="0" w:line="360" w:lineRule="auto"/>
        <w:ind w:firstLine="284"/>
        <w:jc w:val="both"/>
        <w:rPr>
          <w:rFonts w:ascii="Georgia" w:hAnsi="Georgia" w:cstheme="majorBidi"/>
        </w:rPr>
      </w:pPr>
    </w:p>
    <w:p w14:paraId="24436236" w14:textId="54EA5542" w:rsidR="002D28B5" w:rsidRPr="006959D1" w:rsidRDefault="002D28B5" w:rsidP="006959D1">
      <w:pPr>
        <w:bidi w:val="0"/>
        <w:spacing w:after="0" w:line="360" w:lineRule="auto"/>
        <w:jc w:val="both"/>
        <w:rPr>
          <w:rFonts w:ascii="Georgia" w:eastAsiaTheme="majorEastAsia" w:hAnsi="Georgia" w:cstheme="majorBidi"/>
          <w:b/>
          <w:bCs/>
          <w:color w:val="2F5496" w:themeColor="accent1" w:themeShade="BF"/>
          <w:spacing w:val="-10"/>
          <w:kern w:val="28"/>
        </w:rPr>
      </w:pPr>
      <w:r w:rsidRPr="006959D1">
        <w:rPr>
          <w:rFonts w:ascii="Georgia" w:eastAsiaTheme="majorEastAsia" w:hAnsi="Georgia" w:cstheme="majorBidi"/>
          <w:b/>
          <w:bCs/>
          <w:color w:val="2F5496" w:themeColor="accent1" w:themeShade="BF"/>
          <w:spacing w:val="-10"/>
          <w:kern w:val="28"/>
        </w:rPr>
        <w:t xml:space="preserve">1.2 Compliance and adherence to therapy </w:t>
      </w:r>
    </w:p>
    <w:p w14:paraId="0FE7DAA0" w14:textId="09850EF4" w:rsidR="00F1601B" w:rsidRPr="00995A4D" w:rsidRDefault="00137992" w:rsidP="009B1DF2">
      <w:pPr>
        <w:bidi w:val="0"/>
        <w:spacing w:after="0" w:line="360" w:lineRule="auto"/>
        <w:ind w:firstLine="284"/>
        <w:jc w:val="both"/>
        <w:rPr>
          <w:rFonts w:ascii="Georgia" w:hAnsi="Georgia" w:cstheme="majorBidi"/>
        </w:rPr>
      </w:pPr>
      <w:r w:rsidRPr="00C10384">
        <w:rPr>
          <w:rFonts w:ascii="Georgia" w:hAnsi="Georgia" w:cstheme="majorBidi"/>
        </w:rPr>
        <w:t>Because exercise performance by patients plays a major role in VR, patient compliance, engagement, and adherence to therapy are essential to achieving</w:t>
      </w:r>
      <w:r w:rsidR="008E5EFD" w:rsidRPr="00995A4D">
        <w:rPr>
          <w:rFonts w:ascii="Georgia" w:hAnsi="Georgia" w:cstheme="majorBidi"/>
        </w:rPr>
        <w:t xml:space="preserve"> successful </w:t>
      </w:r>
      <w:r w:rsidR="00DD6F7C" w:rsidRPr="00995A4D">
        <w:rPr>
          <w:rFonts w:ascii="Georgia" w:hAnsi="Georgia" w:cstheme="majorBidi"/>
        </w:rPr>
        <w:t>medical care</w:t>
      </w:r>
      <w:r w:rsidR="008E5EFD" w:rsidRPr="00995A4D">
        <w:rPr>
          <w:rFonts w:ascii="Georgia" w:hAnsi="Georgia" w:cstheme="majorBidi"/>
        </w:rPr>
        <w:t xml:space="preserve"> outcomes</w:t>
      </w:r>
      <w:r w:rsidR="00BC195C">
        <w:rPr>
          <w:rFonts w:ascii="Georgia" w:hAnsi="Georgia" w:cstheme="majorBidi"/>
        </w:rPr>
        <w:fldChar w:fldCharType="begin"/>
      </w:r>
      <w:r w:rsidR="00BC195C">
        <w:rPr>
          <w:rFonts w:ascii="Georgia" w:hAnsi="Georgia" w:cstheme="majorBidi"/>
        </w:rPr>
        <w:instrText xml:space="preserve"> ADDIN ZOTERO_ITEM CSL_CITATION {"citationID":"frgH9CL2","properties":{"formattedCitation":"\\super 18\\nosupersub{}","plainCitation":"18","noteIndex":0},"citationItems":[{"id":19,"uris":["http://zotero.org/users/local/rjX6ZqyQ/items/Z3MZDCMA"],"itemData":{"id":19,"type":"article-journal","abstract":"Low compliance to prescribed medical interventions is an ever present and complex problem, especially for patients with a chronic illness. With increasing numbers of medications shown to do more good than harm when taken as prescibed, low compliance is a major problem in health care. Relevant studies were retrieved through comprehensive searches of different database systems to enable a thorough assessment of the major issues in compliance to prescribed medical interventions. The term compliance is the main term used in this review because the majority of papers reviewed used this term. Three decades have passed since the first workshop on compliance research. It is timely to pause and to reflect on the accumulated knowledge. The enormous amount of quantitative research undertaken is of variable methodological quality, with no gold standard for the measurement of compliance and it is often not clear which type of non-compliance is being studied. Many authors do not even feel the need to define adherence. Often absent in the research on compliance is the patient, although the concordance model points at the importance of the patient’s agreement and harmony in the doctor–patient relationship. The backbone of the concordance model is the patient as a decision maker and a cornerstone is professional empathy. Recently, some qualitative research has identified important issues such as the quality of the doctor–patient relationship and patient health beliefs in this context. Because non-compliance remains a major health problem, more high quality studies are needed to assess these aspects and systematic reviews/meta-analyses are required to study the effects of compliance in enhancing the effects of interventions.","container-title":"Journal of Clinical Pharmacy and Therapeutics","DOI":"10.1046/j.1365-2710.2001.00363.x","ISSN":"1365-2710","issue":"5","language":"en","note":"_eprint: https://onlinelibrary.wiley.com/doi/pdf/10.1046/j.1365-2710.2001.00363.x","page":"331-342","source":"Wiley Online Library","title":"Patient adherence to treatment: three decades of research. A comprehensive review","title-short":"Patient adherence to treatment","volume":"26","author":[{"family":"Vermeire","given":"E."},{"family":"Hearnshaw","given":"H."},{"family":"Van Royen","given":"P."},{"family":"Denekens","given":"J."}],"issued":{"date-parts":[["2001"]]}}}],"schema":"https://github.com/citation-style-language/schema/raw/master/csl-citation.json"} </w:instrText>
      </w:r>
      <w:r w:rsidR="00BC195C">
        <w:rPr>
          <w:rFonts w:ascii="Georgia" w:hAnsi="Georgia" w:cstheme="majorBidi"/>
        </w:rPr>
        <w:fldChar w:fldCharType="separate"/>
      </w:r>
      <w:r w:rsidR="00BC195C" w:rsidRPr="00BC195C">
        <w:rPr>
          <w:rFonts w:ascii="Georgia" w:hAnsi="Georgia" w:cs="Times New Roman"/>
          <w:szCs w:val="24"/>
          <w:vertAlign w:val="superscript"/>
        </w:rPr>
        <w:t>18</w:t>
      </w:r>
      <w:r w:rsidR="00BC195C">
        <w:rPr>
          <w:rFonts w:ascii="Georgia" w:hAnsi="Georgia" w:cstheme="majorBidi"/>
        </w:rPr>
        <w:fldChar w:fldCharType="end"/>
      </w:r>
      <w:r w:rsidR="00DD6F7C" w:rsidRPr="00995A4D">
        <w:rPr>
          <w:rFonts w:ascii="Georgia" w:hAnsi="Georgia" w:cstheme="majorBidi"/>
        </w:rPr>
        <w:t>.</w:t>
      </w:r>
      <w:r w:rsidR="00E33532" w:rsidRPr="00995A4D">
        <w:rPr>
          <w:rFonts w:ascii="Georgia" w:hAnsi="Georgia" w:cstheme="majorBidi"/>
        </w:rPr>
        <w:t xml:space="preserve"> </w:t>
      </w:r>
      <w:r w:rsidR="00F1601B" w:rsidRPr="00995A4D">
        <w:rPr>
          <w:rFonts w:ascii="Georgia" w:hAnsi="Georgia" w:cstheme="majorBidi"/>
        </w:rPr>
        <w:t xml:space="preserve">Compliance and adherence are commonly used terms to describe patients’ behavior in </w:t>
      </w:r>
      <w:r w:rsidR="008835F3">
        <w:rPr>
          <w:rFonts w:ascii="Georgia" w:hAnsi="Georgia" w:cstheme="majorBidi"/>
        </w:rPr>
        <w:t>physiotherapy</w:t>
      </w:r>
      <w:r w:rsidR="00F1601B" w:rsidRPr="00995A4D">
        <w:rPr>
          <w:rFonts w:ascii="Georgia" w:hAnsi="Georgia" w:cstheme="majorBidi"/>
        </w:rPr>
        <w:t xml:space="preserve"> treatments. Compliance can be defined as “the extent to which a person</w:t>
      </w:r>
      <w:r w:rsidR="00AE5B47">
        <w:rPr>
          <w:rFonts w:ascii="Georgia" w:hAnsi="Georgia" w:cstheme="majorBidi"/>
        </w:rPr>
        <w:t>’</w:t>
      </w:r>
      <w:r w:rsidR="00F1601B" w:rsidRPr="00995A4D">
        <w:rPr>
          <w:rFonts w:ascii="Georgia" w:hAnsi="Georgia" w:cstheme="majorBidi"/>
        </w:rPr>
        <w:t>s behavior coincides with medical advice</w:t>
      </w:r>
      <w:r w:rsidR="00771230">
        <w:rPr>
          <w:rFonts w:ascii="Georgia" w:hAnsi="Georgia" w:cstheme="majorBidi"/>
        </w:rPr>
        <w:t>,</w:t>
      </w:r>
      <w:r w:rsidR="00F1601B" w:rsidRPr="00995A4D">
        <w:rPr>
          <w:rFonts w:ascii="Georgia" w:hAnsi="Georgia" w:cstheme="majorBidi"/>
        </w:rPr>
        <w:t>”</w:t>
      </w:r>
      <w:r w:rsidR="00BC195C">
        <w:rPr>
          <w:rFonts w:ascii="Georgia" w:hAnsi="Georgia" w:cstheme="majorBidi"/>
        </w:rPr>
        <w:fldChar w:fldCharType="begin"/>
      </w:r>
      <w:r w:rsidR="00BC195C">
        <w:rPr>
          <w:rFonts w:ascii="Georgia" w:hAnsi="Georgia" w:cstheme="majorBidi"/>
        </w:rPr>
        <w:instrText xml:space="preserve"> ADDIN ZOTERO_ITEM CSL_CITATION {"citationID":"3BDdr9mz","properties":{"formattedCitation":"\\super 19\\nosupersub{}","plainCitation":"19","noteIndex":0},"citationItems":[{"id":106,"uris":["http://zotero.org/users/local/rjX6ZqyQ/items/XIEZWBSU"],"itemData":{"id":106,"type":"article-journal","container-title":"Johns Hopkins University Press.</w:instrText>
      </w:r>
      <w:r w:rsidR="00BC195C">
        <w:rPr>
          <w:rFonts w:ascii="Georgia" w:hAnsi="Georgia" w:cstheme="majorBidi"/>
          <w:rtl/>
        </w:rPr>
        <w:instrText>‏</w:instrText>
      </w:r>
      <w:r w:rsidR="00BC195C">
        <w:rPr>
          <w:rFonts w:ascii="Georgia" w:hAnsi="Georgia" w:cstheme="majorBidi"/>
        </w:rPr>
        <w:instrText xml:space="preserve">","source":"Google Scholar","title":"Compliance in health care","author":[{"family":"Haynes","given":"R. Brian"},{"family":"Taylor","given":"D. Wayne"},{"family":"Sackett","given":"David L."}],"issued":{"date-parts":[["1979"]]}}}],"schema":"https://github.com/citation-style-language/schema/raw/master/csl-citation.json"} </w:instrText>
      </w:r>
      <w:r w:rsidR="00BC195C">
        <w:rPr>
          <w:rFonts w:ascii="Georgia" w:hAnsi="Georgia" w:cstheme="majorBidi"/>
        </w:rPr>
        <w:fldChar w:fldCharType="separate"/>
      </w:r>
      <w:r w:rsidR="00BC195C" w:rsidRPr="00BC195C">
        <w:rPr>
          <w:rFonts w:ascii="Georgia" w:hAnsi="Georgia" w:cs="Times New Roman"/>
          <w:szCs w:val="24"/>
          <w:vertAlign w:val="superscript"/>
        </w:rPr>
        <w:t>19</w:t>
      </w:r>
      <w:r w:rsidR="00BC195C">
        <w:rPr>
          <w:rFonts w:ascii="Georgia" w:hAnsi="Georgia" w:cstheme="majorBidi"/>
        </w:rPr>
        <w:fldChar w:fldCharType="end"/>
      </w:r>
      <w:r w:rsidR="00F1601B" w:rsidRPr="00995A4D">
        <w:rPr>
          <w:rFonts w:ascii="Georgia" w:hAnsi="Georgia" w:cstheme="majorBidi"/>
        </w:rPr>
        <w:t xml:space="preserve"> whereas adherence describes an “active, voluntary, and collaborative involvement of the patient in a mutually acceptable course of behavior to produce a therapeutic result”</w:t>
      </w:r>
      <w:r w:rsidR="00BC195C">
        <w:rPr>
          <w:rFonts w:ascii="Georgia" w:hAnsi="Georgia" w:cstheme="majorBidi"/>
        </w:rPr>
        <w:fldChar w:fldCharType="begin"/>
      </w:r>
      <w:r w:rsidR="00BC195C">
        <w:rPr>
          <w:rFonts w:ascii="Georgia" w:hAnsi="Georgia" w:cstheme="majorBidi"/>
        </w:rPr>
        <w:instrText xml:space="preserve"> ADDIN ZOTERO_ITEM CSL_CITATION {"citationID":"pQYH8k7j","properties":{"formattedCitation":"\\super 20\\nosupersub{}","plainCitation":"20","noteIndex":0},"citationItems":[{"id":107,"uris":["http://zotero.org/users/local/rjX6ZqyQ/items/S2DJ2H9D"],"itemData":{"id":107,"type":"article-journal","container-title":"Facilitating, treatment adherence: a practitioner's guidebook","ISSN":"0008-400X","issue":"1","journalAbbreviation":"Can. j. behav. sci","note":"publisher-place: Ottawa, ON\npublisher: Canadian Psychological Association","page":"116-117","title":"Facilitating, treatment adherence: a practitioner's guidebook","title-short":"Facilitating, treatment adherence","volume":"21","author":[{"family":"MEICHENBAUM","given":"D"},{"family":"TURK","given":"D. C."}],"issued":{"date-parts":[["1989"]]}}}],"schema":"https://github.com/citation-style-language/schema/raw/master/csl-citation.json"} </w:instrText>
      </w:r>
      <w:r w:rsidR="00BC195C">
        <w:rPr>
          <w:rFonts w:ascii="Georgia" w:hAnsi="Georgia" w:cstheme="majorBidi"/>
        </w:rPr>
        <w:fldChar w:fldCharType="separate"/>
      </w:r>
      <w:r w:rsidR="00BC195C" w:rsidRPr="00BC195C">
        <w:rPr>
          <w:rFonts w:ascii="Georgia" w:hAnsi="Georgia" w:cs="Times New Roman"/>
          <w:szCs w:val="24"/>
          <w:vertAlign w:val="superscript"/>
        </w:rPr>
        <w:t>20</w:t>
      </w:r>
      <w:r w:rsidR="00BC195C">
        <w:rPr>
          <w:rFonts w:ascii="Georgia" w:hAnsi="Georgia" w:cstheme="majorBidi"/>
        </w:rPr>
        <w:fldChar w:fldCharType="end"/>
      </w:r>
      <w:r w:rsidR="00F1601B" w:rsidRPr="00995A4D">
        <w:rPr>
          <w:rFonts w:ascii="Georgia" w:hAnsi="Georgia" w:cstheme="majorBidi"/>
        </w:rPr>
        <w:t xml:space="preserve">. We will use both terms, as they are closely related and serve the same purpose </w:t>
      </w:r>
      <w:r w:rsidR="00783A79">
        <w:rPr>
          <w:rFonts w:ascii="Georgia" w:hAnsi="Georgia" w:cstheme="majorBidi"/>
        </w:rPr>
        <w:t xml:space="preserve">in </w:t>
      </w:r>
      <w:r w:rsidR="00F1601B" w:rsidRPr="00995A4D">
        <w:rPr>
          <w:rFonts w:ascii="Georgia" w:hAnsi="Georgia" w:cstheme="majorBidi"/>
        </w:rPr>
        <w:t>this study</w:t>
      </w:r>
      <w:r w:rsidR="00F1601B" w:rsidRPr="00995A4D">
        <w:rPr>
          <w:rFonts w:ascii="Georgia" w:hAnsi="Georgia" w:cs="Times New Roman"/>
          <w:rtl/>
        </w:rPr>
        <w:t>.</w:t>
      </w:r>
    </w:p>
    <w:p w14:paraId="156374E1" w14:textId="509B66B4" w:rsidR="00AF1825" w:rsidRPr="00C10384" w:rsidRDefault="009A24C7">
      <w:pPr>
        <w:bidi w:val="0"/>
        <w:spacing w:after="0" w:line="360" w:lineRule="auto"/>
        <w:ind w:firstLine="284"/>
        <w:jc w:val="both"/>
        <w:rPr>
          <w:rFonts w:ascii="Georgia" w:hAnsi="Georgia" w:cstheme="majorBidi"/>
        </w:rPr>
      </w:pPr>
      <w:r w:rsidRPr="00995A4D">
        <w:rPr>
          <w:rFonts w:ascii="Georgia" w:hAnsi="Georgia" w:cstheme="majorBidi"/>
        </w:rPr>
        <w:t xml:space="preserve">The degree to which patients adhere to their home-based treatment plan is considered to account, in part, for the success of their </w:t>
      </w:r>
      <w:r w:rsidR="008835F3">
        <w:rPr>
          <w:rFonts w:ascii="Georgia" w:hAnsi="Georgia" w:cstheme="majorBidi"/>
        </w:rPr>
        <w:t>physiotherapy</w:t>
      </w:r>
      <w:r w:rsidRPr="00995A4D">
        <w:rPr>
          <w:rFonts w:ascii="Georgia" w:hAnsi="Georgia" w:cstheme="majorBidi"/>
        </w:rPr>
        <w:t xml:space="preserve"> program</w:t>
      </w:r>
      <w:r w:rsidR="0030121E" w:rsidRPr="00995A4D">
        <w:rPr>
          <w:rFonts w:ascii="Georgia" w:hAnsi="Georgia" w:cstheme="majorBidi"/>
        </w:rPr>
        <w:t>s</w:t>
      </w:r>
      <w:r w:rsidR="00BC195C">
        <w:rPr>
          <w:rFonts w:ascii="Georgia" w:hAnsi="Georgia" w:cstheme="majorBidi"/>
        </w:rPr>
        <w:fldChar w:fldCharType="begin"/>
      </w:r>
      <w:r w:rsidR="00BC195C">
        <w:rPr>
          <w:rFonts w:ascii="Georgia" w:hAnsi="Georgia" w:cstheme="majorBidi"/>
        </w:rPr>
        <w:instrText xml:space="preserve"> ADDIN ZOTERO_ITEM CSL_CITATION {"citationID":"9Ag6ahsD","properties":{"formattedCitation":"\\super 21\\nosupersub{}","plainCitation":"21","noteIndex":0},"citationItems":[{"id":11,"uris":["http://zotero.org/users/local/rjX6ZqyQ/items/S5WSXC7K"],"itemData":{"id":11,"type":"article-journal","abstract":"&lt;em&gt;Gale&lt;/em&gt; OneFile includes The assessment of patient adherence to physiotherapy rehabilitation by Sandra Frances Bassett. Click to explore.","container-title":"New Zealand Journal of Physiotherapy","ISSN":"03037193","issue":"2","language":"English","note":"publisher: New Zealand Society of Physiotherapists","page":"60-67","source":"go.gale.com","title":"The assessment of patient adherence to physiotherapy rehabilitation","volume":"31","author":[{"family":"Bassett","given":"Sandra Frances"}],"issued":{"date-parts":[["2003",7,1]]}}}],"schema":"https://github.com/citation-style-language/schema/raw/master/csl-citation.json"} </w:instrText>
      </w:r>
      <w:r w:rsidR="00BC195C">
        <w:rPr>
          <w:rFonts w:ascii="Georgia" w:hAnsi="Georgia" w:cstheme="majorBidi"/>
        </w:rPr>
        <w:fldChar w:fldCharType="separate"/>
      </w:r>
      <w:r w:rsidR="00BC195C" w:rsidRPr="00BC195C">
        <w:rPr>
          <w:rFonts w:ascii="Georgia" w:hAnsi="Georgia" w:cs="Times New Roman"/>
          <w:szCs w:val="24"/>
          <w:vertAlign w:val="superscript"/>
        </w:rPr>
        <w:t>21</w:t>
      </w:r>
      <w:r w:rsidR="00BC195C">
        <w:rPr>
          <w:rFonts w:ascii="Georgia" w:hAnsi="Georgia" w:cstheme="majorBidi"/>
        </w:rPr>
        <w:fldChar w:fldCharType="end"/>
      </w:r>
      <w:r w:rsidRPr="00995A4D">
        <w:rPr>
          <w:rFonts w:ascii="Georgia" w:hAnsi="Georgia" w:cstheme="majorBidi"/>
        </w:rPr>
        <w:t xml:space="preserve">. Adherence to physiotherapy is generally low, with up to 65% of patients not adhering or partially adhering to home programs, </w:t>
      </w:r>
      <w:r w:rsidR="0030121E" w:rsidRPr="00995A4D">
        <w:rPr>
          <w:rFonts w:ascii="Georgia" w:hAnsi="Georgia" w:cstheme="majorBidi"/>
        </w:rPr>
        <w:t xml:space="preserve">and </w:t>
      </w:r>
      <w:r w:rsidRPr="00995A4D">
        <w:rPr>
          <w:rFonts w:ascii="Georgia" w:hAnsi="Georgia" w:cstheme="majorBidi"/>
        </w:rPr>
        <w:t>approximately 10% of patients not completing prescribed physiotherapy plans</w:t>
      </w:r>
      <w:r w:rsidR="00BC195C">
        <w:rPr>
          <w:rFonts w:ascii="Georgia" w:hAnsi="Georgia" w:cstheme="majorBidi"/>
        </w:rPr>
        <w:fldChar w:fldCharType="begin"/>
      </w:r>
      <w:r w:rsidR="00BC195C">
        <w:rPr>
          <w:rFonts w:ascii="Georgia" w:hAnsi="Georgia" w:cstheme="majorBidi"/>
        </w:rPr>
        <w:instrText xml:space="preserve"> ADDIN ZOTERO_ITEM CSL_CITATION {"citationID":"2ajVd7sk","properties":{"formattedCitation":"\\super 21\\nosupersub{}","plainCitation":"21","noteIndex":0},"citationItems":[{"id":11,"uris":["http://zotero.org/users/local/rjX6ZqyQ/items/S5WSXC7K"],"itemData":{"id":11,"type":"article-journal","abstract":"&lt;em&gt;Gale&lt;/em&gt; OneFile includes The assessment of patient adherence to physiotherapy rehabilitation by Sandra Frances Bassett. Click to explore.","container-title":"New Zealand Journal of Physiotherapy","ISSN":"03037193","issue":"2","language":"English","note":"publisher: New Zealand Society of Physiotherapists","page":"60-67","source":"go.gale.com","title":"The assessment of patient adherence to physiotherapy rehabilitation","volume":"31","author":[{"family":"Bassett","given":"Sandra Frances"}],"issued":{"date-parts":[["2003",7,1]]}}}],"schema":"https://github.com/citation-style-language/schema/raw/master/csl-citation.json"} </w:instrText>
      </w:r>
      <w:r w:rsidR="00BC195C">
        <w:rPr>
          <w:rFonts w:ascii="Georgia" w:hAnsi="Georgia" w:cstheme="majorBidi"/>
        </w:rPr>
        <w:fldChar w:fldCharType="separate"/>
      </w:r>
      <w:r w:rsidR="00BC195C" w:rsidRPr="00BC195C">
        <w:rPr>
          <w:rFonts w:ascii="Georgia" w:hAnsi="Georgia" w:cs="Times New Roman"/>
          <w:szCs w:val="24"/>
          <w:vertAlign w:val="superscript"/>
        </w:rPr>
        <w:t>21</w:t>
      </w:r>
      <w:r w:rsidR="00BC195C">
        <w:rPr>
          <w:rFonts w:ascii="Georgia" w:hAnsi="Georgia" w:cstheme="majorBidi"/>
        </w:rPr>
        <w:fldChar w:fldCharType="end"/>
      </w:r>
      <w:r w:rsidRPr="00995A4D">
        <w:rPr>
          <w:rFonts w:ascii="Georgia" w:hAnsi="Georgia" w:cstheme="majorBidi"/>
        </w:rPr>
        <w:t>.</w:t>
      </w:r>
      <w:r w:rsidR="00AF1825" w:rsidRPr="00995A4D">
        <w:rPr>
          <w:rFonts w:ascii="Georgia" w:hAnsi="Georgia" w:cstheme="majorBidi"/>
        </w:rPr>
        <w:t xml:space="preserve"> </w:t>
      </w:r>
      <w:r w:rsidR="003E75F8" w:rsidRPr="00995A4D">
        <w:rPr>
          <w:rFonts w:ascii="Georgia" w:hAnsi="Georgia" w:cstheme="majorBidi"/>
        </w:rPr>
        <w:t xml:space="preserve">Notably, </w:t>
      </w:r>
      <w:r w:rsidR="003E75F8" w:rsidRPr="009B1DF2">
        <w:rPr>
          <w:rFonts w:ascii="Georgia" w:hAnsi="Georgia" w:cstheme="majorBidi"/>
        </w:rPr>
        <w:t>p</w:t>
      </w:r>
      <w:r w:rsidR="00AF1825" w:rsidRPr="00C10384">
        <w:rPr>
          <w:rFonts w:ascii="Georgia" w:hAnsi="Georgia" w:cstheme="majorBidi"/>
        </w:rPr>
        <w:t>oor compliance and adherence rates to VR programs</w:t>
      </w:r>
      <w:r w:rsidR="009B1DF2">
        <w:rPr>
          <w:rFonts w:ascii="Georgia" w:hAnsi="Georgia" w:cstheme="majorBidi"/>
        </w:rPr>
        <w:t xml:space="preserve"> specifically</w:t>
      </w:r>
      <w:r w:rsidR="00AF1825" w:rsidRPr="00C10384">
        <w:rPr>
          <w:rFonts w:ascii="Georgia" w:hAnsi="Georgia" w:cstheme="majorBidi"/>
        </w:rPr>
        <w:t xml:space="preserve"> have </w:t>
      </w:r>
      <w:r w:rsidR="005E3C9D" w:rsidRPr="00C10384">
        <w:rPr>
          <w:rFonts w:ascii="Georgia" w:hAnsi="Georgia" w:cstheme="majorBidi"/>
        </w:rPr>
        <w:t xml:space="preserve">also </w:t>
      </w:r>
      <w:r w:rsidR="00AF1825" w:rsidRPr="00C10384">
        <w:rPr>
          <w:rFonts w:ascii="Georgia" w:hAnsi="Georgia" w:cstheme="majorBidi"/>
        </w:rPr>
        <w:t>been</w:t>
      </w:r>
      <w:r w:rsidR="00832C4D">
        <w:rPr>
          <w:rFonts w:ascii="Georgia" w:hAnsi="Georgia" w:cstheme="majorBidi"/>
        </w:rPr>
        <w:t xml:space="preserve"> </w:t>
      </w:r>
      <w:r w:rsidR="00783A79">
        <w:rPr>
          <w:rFonts w:ascii="Georgia" w:hAnsi="Georgia" w:cstheme="majorBidi"/>
        </w:rPr>
        <w:t>observed</w:t>
      </w:r>
      <w:r w:rsidR="00BC195C">
        <w:rPr>
          <w:rFonts w:ascii="Georgia" w:hAnsi="Georgia" w:cstheme="majorBidi"/>
        </w:rPr>
        <w:fldChar w:fldCharType="begin"/>
      </w:r>
      <w:r w:rsidR="00BC195C">
        <w:rPr>
          <w:rFonts w:ascii="Georgia" w:hAnsi="Georgia" w:cstheme="majorBidi"/>
        </w:rPr>
        <w:instrText xml:space="preserve"> ADDIN ZOTERO_ITEM CSL_CITATION {"citationID":"wQwxGRBx","properties":{"formattedCitation":"\\super 22\\nosupersub{}","plainCitation":"22","noteIndex":0},"citationItems":[{"id":36,"uris":["http://zotero.org/users/local/rjX6ZqyQ/items/UBRP8N34"],"itemData":{"id":36,"type":"article-journal","abstract":"OBJECTIVE: To determine the clinical and cost effectiveness of booklet based vestibular rehabilitation with and without telephone support for chronic dizziness, compared with routine care.\nDESIGN: Single blind, parallel group, pragmatic, randomised controlled trial.\nSETTING: 35 general practices across southern England between October 2008 and January 2011.\nPARTICIPANTS: Patients aged 18 years or over with chronic dizziness (mean duration &gt;five years) not attributable to non-vestibular causes (confirmed by general practitioner) and that could be aggravated by head movement (confirmed by patient).\nINTERVENTIONS: Participants randomly allocated to receive routine medical care, booklet based vestibular rehabilitation only, or booklet based vestibular rehabilitation with telephone support. For the booklet approach, participants received self management booklets providing comprehensive advice on undertaking vestibular rehabilitation exercises at home daily for up to 12 weeks and using cognitive behavioural techniques to promote positive beliefs and treatment adherence. Participants receiving telephone support were offered up to three brief sessions of structured support from a vestibular therapist.\nMAIN OUTCOME MEASURES: Vertigo symptom scale-short form and total healthcare costs related to dizziness per quality adjusted life year (QALY).\nRESULTS: Of 337 randomised participants, 276 (82%) completed all clinical measures at the primary endpoint, 12 weeks, and 263 (78%) at one year follow-up. We analysed clinical effectiveness by intention to treat, using analysis of covariance to compare groups after intervention, controlling for baseline symptom scores. At 12 weeks, scores on the vertigo symptom scale in the telephone support group did not differ significantly from those in the routine care group (adjusted mean difference -1.79 (95% confidence interval -3.69 to 0.11), P=0.064). At one year, both intervention groups improved significantly relative to routine care (telephone support -2.52 (-4.52 to -0.51), P=0.014; booklet only -2.43 (-4.27 to -0.60), P=0.010). Analysis of cost effectiveness acceptability curves showed that both interventions were highly cost effective; at very low QALY values, the booklet only approach was most likely to be cost effective, but the approach with additional telephone support was most likely to be cost effective at QALY values more than £1200 (€1488; $1932). Using the booklet approach with telephone support, five (three to 12) patients would need to be treated for one patient to report subjective improvement at one year.\nCONCLUSIONS: Booklet based vestibular rehabilitation for chronic dizziness is a simple and cost effective means of improving patient reported outcomes in primary care.\nTRIAL REGISTRATION: ClinicalTrials.gov NCT00732797.","container-title":"BMJ (Clinical research ed.)","DOI":"10.1136/bmj.e2237","ISSN":"1756-1833","journalAbbreviation":"BMJ","language":"eng","note":"PMID: 22674920\nPMCID: PMC3368486","page":"e2237","source":"PubMed","title":"Clinical and cost effectiveness of booklet based vestibular rehabilitation for chronic dizziness in primary care: single blind, parallel group, pragmatic, randomised controlled trial","title-short":"Clinical and cost effectiveness of booklet based vestibular rehabilitation for chronic dizziness in primary care","volume":"344","author":[{"family":"Yardley","given":"Lucy"},{"family":"Barker","given":"Fiona"},{"family":"Muller","given":"Ingrid"},{"family":"Turner","given":"David"},{"family":"Kirby","given":"Sarah"},{"family":"Mullee","given":"Mark"},{"family":"Morris","given":"Anna"},{"family":"Little","given":"Paul"}],"issued":{"date-parts":[["2012",6,6]]}}}],"schema":"https://github.com/citation-style-language/schema/raw/master/csl-citation.json"} </w:instrText>
      </w:r>
      <w:r w:rsidR="00BC195C">
        <w:rPr>
          <w:rFonts w:ascii="Georgia" w:hAnsi="Georgia" w:cstheme="majorBidi"/>
        </w:rPr>
        <w:fldChar w:fldCharType="separate"/>
      </w:r>
      <w:r w:rsidR="00BC195C" w:rsidRPr="00BC195C">
        <w:rPr>
          <w:rFonts w:ascii="Georgia" w:hAnsi="Georgia" w:cs="Times New Roman"/>
          <w:szCs w:val="24"/>
          <w:vertAlign w:val="superscript"/>
        </w:rPr>
        <w:t>22</w:t>
      </w:r>
      <w:r w:rsidR="00BC195C">
        <w:rPr>
          <w:rFonts w:ascii="Georgia" w:hAnsi="Georgia" w:cstheme="majorBidi"/>
        </w:rPr>
        <w:fldChar w:fldCharType="end"/>
      </w:r>
      <w:r w:rsidR="00902B4D">
        <w:rPr>
          <w:rFonts w:ascii="Georgia" w:hAnsi="Georgia" w:cs="Times New Roman"/>
        </w:rPr>
        <w:t>.</w:t>
      </w:r>
      <w:r w:rsidR="00FD1208" w:rsidRPr="00995A4D">
        <w:rPr>
          <w:rFonts w:ascii="Georgia" w:hAnsi="Georgia" w:cs="Times New Roman"/>
          <w:rtl/>
        </w:rPr>
        <w:t xml:space="preserve"> </w:t>
      </w:r>
    </w:p>
    <w:p w14:paraId="0A1BF652" w14:textId="4E484FAB" w:rsidR="009A24C7" w:rsidRPr="00995A4D" w:rsidRDefault="009A24C7" w:rsidP="00AF1825">
      <w:pPr>
        <w:bidi w:val="0"/>
        <w:spacing w:after="0" w:line="360" w:lineRule="auto"/>
        <w:ind w:firstLine="284"/>
        <w:jc w:val="both"/>
        <w:rPr>
          <w:rFonts w:ascii="Georgia" w:hAnsi="Georgia" w:cs="Times New Roman"/>
          <w:rtl/>
        </w:rPr>
      </w:pPr>
      <w:r w:rsidRPr="00995A4D">
        <w:rPr>
          <w:rFonts w:ascii="Georgia" w:hAnsi="Georgia" w:cstheme="majorBidi"/>
        </w:rPr>
        <w:lastRenderedPageBreak/>
        <w:t>A variety of factors are known to affect adherence to physiotherapy</w:t>
      </w:r>
      <w:r w:rsidR="0030121E" w:rsidRPr="00995A4D">
        <w:rPr>
          <w:rFonts w:ascii="Georgia" w:hAnsi="Georgia" w:cstheme="majorBidi"/>
        </w:rPr>
        <w:t>, including</w:t>
      </w:r>
      <w:r w:rsidRPr="00995A4D">
        <w:rPr>
          <w:rFonts w:ascii="Georgia" w:hAnsi="Georgia" w:cstheme="majorBidi"/>
        </w:rPr>
        <w:t xml:space="preserve"> personal characteristics (i.e., sociodemographic characteristics, motivation, social support), factors related to the disease or the type of injury (i.e., chronic disorders and patients</w:t>
      </w:r>
      <w:r w:rsidR="00771230">
        <w:rPr>
          <w:rFonts w:ascii="Georgia" w:hAnsi="Georgia" w:cstheme="majorBidi"/>
        </w:rPr>
        <w:t>’</w:t>
      </w:r>
      <w:r w:rsidRPr="00995A4D">
        <w:rPr>
          <w:rFonts w:ascii="Georgia" w:hAnsi="Georgia" w:cstheme="majorBidi"/>
        </w:rPr>
        <w:t xml:space="preserve"> perceptions of their symptoms), treatment factors (i.e., timing of appointments, the clinic environment, the content of the treatment program)</w:t>
      </w:r>
      <w:r w:rsidR="00783A79">
        <w:rPr>
          <w:rFonts w:ascii="Georgia" w:hAnsi="Georgia" w:cstheme="majorBidi"/>
        </w:rPr>
        <w:t>,</w:t>
      </w:r>
      <w:r w:rsidRPr="00995A4D">
        <w:rPr>
          <w:rFonts w:ascii="Georgia" w:hAnsi="Georgia" w:cstheme="majorBidi"/>
        </w:rPr>
        <w:t xml:space="preserve"> and the interaction between the therapist and the patient</w:t>
      </w:r>
      <w:r w:rsidR="00274102">
        <w:rPr>
          <w:rFonts w:ascii="Georgia" w:hAnsi="Georgia" w:cstheme="majorBidi"/>
        </w:rPr>
        <w:fldChar w:fldCharType="begin"/>
      </w:r>
      <w:r w:rsidR="00274102">
        <w:rPr>
          <w:rFonts w:ascii="Georgia" w:hAnsi="Georgia" w:cstheme="majorBidi"/>
        </w:rPr>
        <w:instrText xml:space="preserve"> ADDIN ZOTERO_ITEM CSL_CITATION {"citationID":"hiXFMmRm","properties":{"formattedCitation":"\\super 21\\nosupersub{}","plainCitation":"21","noteIndex":0},"citationItems":[{"id":11,"uris":["http://zotero.org/users/local/rjX6ZqyQ/items/S5WSXC7K"],"itemData":{"id":11,"type":"article-journal","abstract":"&lt;em&gt;Gale&lt;/em&gt; OneFile includes The assessment of patient adherence to physiotherapy rehabilitation by Sandra Frances Bassett. Click to explore.","container-title":"New Zealand Journal of Physiotherapy","ISSN":"03037193","issue":"2","language":"English","note":"publisher: New Zealand Society of Physiotherapists","page":"60-67","source":"go.gale.com","title":"The assessment of patient adherence to physiotherapy rehabilitation","volume":"31","author":[{"family":"Bassett","given":"Sandra Frances"}],"issued":{"date-parts":[["2003",7,1]]}}}],"schema":"https://github.com/citation-style-language/schema/raw/master/csl-citation.json"} </w:instrText>
      </w:r>
      <w:r w:rsidR="00274102">
        <w:rPr>
          <w:rFonts w:ascii="Georgia" w:hAnsi="Georgia" w:cstheme="majorBidi"/>
        </w:rPr>
        <w:fldChar w:fldCharType="separate"/>
      </w:r>
      <w:r w:rsidR="00274102" w:rsidRPr="00274102">
        <w:rPr>
          <w:rFonts w:ascii="Georgia" w:hAnsi="Georgia" w:cs="Times New Roman"/>
          <w:szCs w:val="24"/>
          <w:vertAlign w:val="superscript"/>
        </w:rPr>
        <w:t>21</w:t>
      </w:r>
      <w:r w:rsidR="00274102">
        <w:rPr>
          <w:rFonts w:ascii="Georgia" w:hAnsi="Georgia" w:cstheme="majorBidi"/>
        </w:rPr>
        <w:fldChar w:fldCharType="end"/>
      </w:r>
      <w:r w:rsidRPr="00995A4D">
        <w:rPr>
          <w:rFonts w:ascii="Georgia" w:hAnsi="Georgia" w:cstheme="majorBidi"/>
        </w:rPr>
        <w:t xml:space="preserve">. A </w:t>
      </w:r>
      <w:r w:rsidR="00783A79" w:rsidRPr="00995A4D">
        <w:rPr>
          <w:rFonts w:ascii="Georgia" w:hAnsi="Georgia" w:cstheme="majorBidi"/>
        </w:rPr>
        <w:t>number</w:t>
      </w:r>
      <w:r w:rsidR="00783A79">
        <w:rPr>
          <w:rFonts w:ascii="Georgia" w:hAnsi="Georgia" w:cstheme="majorBidi"/>
        </w:rPr>
        <w:t xml:space="preserve"> </w:t>
      </w:r>
      <w:r w:rsidRPr="00995A4D">
        <w:rPr>
          <w:rFonts w:ascii="Georgia" w:hAnsi="Georgia" w:cstheme="majorBidi"/>
        </w:rPr>
        <w:t>of barriers related to poor adherence have been identified</w:t>
      </w:r>
      <w:r w:rsidR="0030121E" w:rsidRPr="00995A4D">
        <w:rPr>
          <w:rFonts w:ascii="Georgia" w:hAnsi="Georgia" w:cstheme="majorBidi"/>
        </w:rPr>
        <w:t>, which include</w:t>
      </w:r>
      <w:r w:rsidRPr="00995A4D">
        <w:rPr>
          <w:rFonts w:ascii="Georgia" w:hAnsi="Georgia" w:cstheme="majorBidi"/>
        </w:rPr>
        <w:t xml:space="preserve"> low baseline levels of physical activity, low self-efficacy, depression, anxiety, helplessness, poor social support/activity, </w:t>
      </w:r>
      <w:r w:rsidR="00783A79">
        <w:rPr>
          <w:rFonts w:ascii="Georgia" w:hAnsi="Georgia" w:cstheme="majorBidi"/>
        </w:rPr>
        <w:t xml:space="preserve">a </w:t>
      </w:r>
      <w:r w:rsidRPr="00995A4D">
        <w:rPr>
          <w:rFonts w:ascii="Georgia" w:hAnsi="Georgia" w:cstheme="majorBidi"/>
        </w:rPr>
        <w:t>greater perceived number of barriers to exercise</w:t>
      </w:r>
      <w:r w:rsidR="0030121E" w:rsidRPr="00995A4D">
        <w:rPr>
          <w:rFonts w:ascii="Georgia" w:hAnsi="Georgia" w:cstheme="majorBidi"/>
        </w:rPr>
        <w:t>,</w:t>
      </w:r>
      <w:r w:rsidRPr="00995A4D">
        <w:rPr>
          <w:rFonts w:ascii="Georgia" w:hAnsi="Georgia" w:cstheme="majorBidi"/>
        </w:rPr>
        <w:t xml:space="preserve"> and increased pain levels during exercis</w:t>
      </w:r>
      <w:r w:rsidR="0030121E" w:rsidRPr="00995A4D">
        <w:rPr>
          <w:rFonts w:ascii="Georgia" w:hAnsi="Georgia" w:cstheme="majorBidi"/>
        </w:rPr>
        <w:t>e</w:t>
      </w:r>
      <w:r w:rsidR="00274102">
        <w:rPr>
          <w:rFonts w:ascii="Georgia" w:hAnsi="Georgia" w:cstheme="majorBidi"/>
        </w:rPr>
        <w:fldChar w:fldCharType="begin"/>
      </w:r>
      <w:r w:rsidR="00274102">
        <w:rPr>
          <w:rFonts w:ascii="Georgia" w:hAnsi="Georgia" w:cstheme="majorBidi"/>
        </w:rPr>
        <w:instrText xml:space="preserve"> ADDIN ZOTERO_ITEM CSL_CITATION {"citationID":"BS1Qxkvg","properties":{"formattedCitation":"\\super 23\\nosupersub{}","plainCitation":"23","noteIndex":0},"citationItems":[{"id":16,"uris":["http://zotero.org/users/local/rjX6ZqyQ/items/8NN5M2EJ"],"itemData":{"id":16,"type":"article-journal","abstract":"Poor adherence to treatment can have negative effects on outcomes and healthcare cost. However, little is known about the barriers to treatment adherence within physiotherapy. The aim of this systematic review was to identify barriers to treatment adherence in patients typically managed in musculoskeletal physiotherapy outpatient settings and suggest strategies for reducing their impact. The review included twenty high quality studies investigating barriers to treatment adherence in musculoskeletal populations. There was strong evidence that poor treatment adherence was associated with low levels of physical activity at baseline or in previous weeks, low in-treatment adherence with exercise, low self-efficacy, depression, anxiety, helplessness, poor social support/activity, greater perceived number of barriers to exercise and increased pain levels during exercise. Strategies to overcome these barriers and improve adherence are considered. We found limited evidence for many factors and further high quality research is required to investigate the predictive validity of these potential barriers. Much of the available research has focussed on patient factors and additional research is required to investigate the barriers introduced by health professionals or health organisations, since these factors are also likely to influence patient adherence with treatment.","container-title":"Manual Therapy","DOI":"10.1016/j.math.2009.12.004","ISSN":"1532-2769","issue":"3","journalAbbreviation":"Man Ther","language":"eng","note":"PMID: 20163979\nPMCID: PMC2923776","page":"220-228","source":"PubMed","title":"Barriers to treatment adherence in physiotherapy outpatient clinics: a systematic review","title-short":"Barriers to treatment adherence in physiotherapy outpatient clinics","volume":"15","author":[{"family":"Jack","given":"Kirsten"},{"family":"McLean","given":"Sionnadh Mairi"},{"family":"Moffett","given":"Jennifer Klaber"},{"family":"Gardiner","given":"Eric"}],"issued":{"date-parts":[["2010",6]]}}}],"schema":"https://github.com/citation-style-language/schema/raw/master/csl-citation.json"} </w:instrText>
      </w:r>
      <w:r w:rsidR="00274102">
        <w:rPr>
          <w:rFonts w:ascii="Georgia" w:hAnsi="Georgia" w:cstheme="majorBidi"/>
        </w:rPr>
        <w:fldChar w:fldCharType="separate"/>
      </w:r>
      <w:r w:rsidR="00274102" w:rsidRPr="00274102">
        <w:rPr>
          <w:rFonts w:ascii="Georgia" w:hAnsi="Georgia" w:cs="Times New Roman"/>
          <w:szCs w:val="24"/>
          <w:vertAlign w:val="superscript"/>
        </w:rPr>
        <w:t>23</w:t>
      </w:r>
      <w:r w:rsidR="00274102">
        <w:rPr>
          <w:rFonts w:ascii="Georgia" w:hAnsi="Georgia" w:cstheme="majorBidi"/>
        </w:rPr>
        <w:fldChar w:fldCharType="end"/>
      </w:r>
      <w:r w:rsidR="00AF1825" w:rsidRPr="00995A4D">
        <w:rPr>
          <w:rFonts w:ascii="Georgia" w:hAnsi="Georgia" w:cstheme="majorBidi"/>
        </w:rPr>
        <w:t xml:space="preserve">. </w:t>
      </w:r>
    </w:p>
    <w:p w14:paraId="736B9F1A" w14:textId="75FF0594" w:rsidR="005E3C9D" w:rsidRPr="00995A4D" w:rsidRDefault="003E75F8" w:rsidP="00EF1B13">
      <w:pPr>
        <w:bidi w:val="0"/>
        <w:spacing w:after="0" w:line="360" w:lineRule="auto"/>
        <w:ind w:firstLine="284"/>
        <w:jc w:val="both"/>
        <w:rPr>
          <w:rFonts w:ascii="Georgia" w:hAnsi="Georgia" w:cstheme="majorBidi"/>
          <w:rtl/>
        </w:rPr>
      </w:pPr>
      <w:r w:rsidRPr="00995A4D">
        <w:rPr>
          <w:rFonts w:ascii="Georgia" w:hAnsi="Georgia" w:cstheme="majorBidi"/>
        </w:rPr>
        <w:t>While these factors have been</w:t>
      </w:r>
      <w:r w:rsidR="006B189F" w:rsidRPr="00995A4D">
        <w:rPr>
          <w:rFonts w:ascii="Georgia" w:hAnsi="Georgia" w:cstheme="majorBidi"/>
        </w:rPr>
        <w:t xml:space="preserve"> </w:t>
      </w:r>
      <w:r w:rsidRPr="00995A4D">
        <w:rPr>
          <w:rFonts w:ascii="Georgia" w:hAnsi="Georgia" w:cstheme="majorBidi"/>
        </w:rPr>
        <w:t xml:space="preserve">studied in the context of other physiotherapy domains, </w:t>
      </w:r>
      <w:r w:rsidR="006B189F" w:rsidRPr="00995A4D">
        <w:rPr>
          <w:rFonts w:ascii="Georgia" w:hAnsi="Georgia" w:cstheme="majorBidi"/>
        </w:rPr>
        <w:t xml:space="preserve">only </w:t>
      </w:r>
      <w:r w:rsidRPr="00995A4D">
        <w:rPr>
          <w:rFonts w:ascii="Georgia" w:hAnsi="Georgia" w:cstheme="majorBidi"/>
        </w:rPr>
        <w:t>limited</w:t>
      </w:r>
      <w:r w:rsidR="005E3C9D" w:rsidRPr="00995A4D">
        <w:rPr>
          <w:rFonts w:ascii="Georgia" w:hAnsi="Georgia" w:cstheme="majorBidi"/>
        </w:rPr>
        <w:t xml:space="preserve"> </w:t>
      </w:r>
      <w:r w:rsidRPr="00995A4D">
        <w:rPr>
          <w:rFonts w:ascii="Georgia" w:hAnsi="Georgia" w:cstheme="majorBidi"/>
        </w:rPr>
        <w:t>data</w:t>
      </w:r>
      <w:r w:rsidR="005E3C9D" w:rsidRPr="00995A4D">
        <w:rPr>
          <w:rFonts w:ascii="Georgia" w:hAnsi="Georgia" w:cstheme="majorBidi"/>
        </w:rPr>
        <w:t xml:space="preserve"> </w:t>
      </w:r>
      <w:r w:rsidR="00783A79">
        <w:rPr>
          <w:rFonts w:ascii="Georgia" w:hAnsi="Georgia" w:cstheme="majorBidi"/>
        </w:rPr>
        <w:t>are</w:t>
      </w:r>
      <w:r w:rsidR="00783A79" w:rsidRPr="00995A4D">
        <w:rPr>
          <w:rFonts w:ascii="Georgia" w:hAnsi="Georgia" w:cstheme="majorBidi"/>
        </w:rPr>
        <w:t xml:space="preserve"> </w:t>
      </w:r>
      <w:r w:rsidR="005E3C9D" w:rsidRPr="00995A4D">
        <w:rPr>
          <w:rFonts w:ascii="Georgia" w:hAnsi="Georgia" w:cstheme="majorBidi"/>
        </w:rPr>
        <w:t>available</w:t>
      </w:r>
      <w:r w:rsidRPr="00995A4D">
        <w:rPr>
          <w:rFonts w:ascii="Georgia" w:hAnsi="Georgia" w:cstheme="majorBidi"/>
        </w:rPr>
        <w:t xml:space="preserve"> </w:t>
      </w:r>
      <w:r w:rsidR="005E3C9D" w:rsidRPr="00995A4D">
        <w:rPr>
          <w:rFonts w:ascii="Georgia" w:hAnsi="Georgia" w:cstheme="majorBidi"/>
        </w:rPr>
        <w:t xml:space="preserve">in the context of VR. One study from Spain aimed to identify the personal characteristics that predict adherence to VR and concluded that older men with balance problems tend to resign from VR programs more than </w:t>
      </w:r>
      <w:r w:rsidR="00771230">
        <w:rPr>
          <w:rFonts w:ascii="Georgia" w:hAnsi="Georgia" w:cstheme="majorBidi"/>
        </w:rPr>
        <w:t xml:space="preserve">do </w:t>
      </w:r>
      <w:r w:rsidR="005E3C9D" w:rsidRPr="00995A4D">
        <w:rPr>
          <w:rFonts w:ascii="Georgia" w:hAnsi="Georgia" w:cstheme="majorBidi"/>
        </w:rPr>
        <w:t>other population groups</w:t>
      </w:r>
      <w:r w:rsidR="00BA7B48">
        <w:rPr>
          <w:rFonts w:ascii="Georgia" w:hAnsi="Georgia" w:cstheme="majorBidi"/>
        </w:rPr>
        <w:fldChar w:fldCharType="begin"/>
      </w:r>
      <w:r w:rsidR="00BA7B48">
        <w:rPr>
          <w:rFonts w:ascii="Georgia" w:hAnsi="Georgia" w:cstheme="majorBidi"/>
        </w:rPr>
        <w:instrText xml:space="preserve"> ADDIN ZOTERO_ITEM CSL_CITATION {"citationID":"etcIbhC1","properties":{"formattedCitation":"\\super 24\\nosupersub{}","plainCitation":"24","noteIndex":0},"citationItems":[{"id":25,"uris":["http://zotero.org/users/local/rjX6ZqyQ/items/KQM8LVXH"],"itemData":{"id":25,"type":"article-journal","abstract":"Objective:To determine whether demographic characteristics or balance examination findings can predict the adherence of older people with instability to a vestibular rehabilitation programme.Methods:A prospective case–control study was conducted of 120 patients aged 65 years or more (mean age, 77.3 ± 6.33 years). Two groups were classified according to patients’ adherence with the follow-up post-rehabilitation protocol. Analysed variables included: age, sex, body mass index, Timed Up and Go test findings, computerised dynamic posturography, Dizziness Handicap Inventory scores and Short Falls Efficacy Scale – International questionnaire results, number of falls, and type of vestibular rehabilitation.Results:Two groups were established: adherents (99 individuals) and non-adherents (21 individuals). There were differences between the groups regarding: sex (female-to-male ratio of 4.8:1 in adherents and 1.63:1 in non-adherents), age (higher in non-adherents) and voluntary movement posturographic test results (non-adherents had poorer scores).Conclusion:The patients most likely to abandon a vestibular rehabilitation programme are very elderly males with low scores for centre of gravity balancing and limits of stability.","container-title":"The Journal of Laryngology &amp; Otology","DOI":"10.1017/S0022215116009932","ISSN":"0022-2151, 1748-5460","issue":"3","language":"en","note":"publisher: Cambridge University Press","page":"232-238","source":"Cambridge University Press","title":"Adherence of older people with instability in vestibular rehabilitation programmes: prediction criteria","title-short":"Adherence of older people with instability in vestibular rehabilitation programmes","volume":"131","author":[{"family":"Soto-Varela","given":"A."},{"family":"Faraldo-García","given":"A."},{"family":"Del-Río-Valeiras","given":"M."},{"family":"Rossi-Izquierdo","given":"M."},{"family":"Vaamonde-Sánchez-Andrade","given":"I."},{"family":"Gayoso-Diz","given":"P."},{"family":"Lirola-Delgado","given":"A."},{"family":"Santos-Pérez","given":"S."}],"issued":{"date-parts":[["2017",3]]}}}],"schema":"https://github.com/citation-style-language/schema/raw/master/csl-citation.json"} </w:instrText>
      </w:r>
      <w:r w:rsidR="00BA7B48">
        <w:rPr>
          <w:rFonts w:ascii="Georgia" w:hAnsi="Georgia" w:cstheme="majorBidi"/>
        </w:rPr>
        <w:fldChar w:fldCharType="separate"/>
      </w:r>
      <w:r w:rsidR="00BA7B48" w:rsidRPr="00BA7B48">
        <w:rPr>
          <w:rFonts w:ascii="Georgia" w:hAnsi="Georgia" w:cs="Times New Roman"/>
          <w:szCs w:val="24"/>
          <w:vertAlign w:val="superscript"/>
        </w:rPr>
        <w:t>24</w:t>
      </w:r>
      <w:r w:rsidR="00BA7B48">
        <w:rPr>
          <w:rFonts w:ascii="Georgia" w:hAnsi="Georgia" w:cstheme="majorBidi"/>
        </w:rPr>
        <w:fldChar w:fldCharType="end"/>
      </w:r>
      <w:r w:rsidR="005E3C9D" w:rsidRPr="00995A4D">
        <w:rPr>
          <w:rFonts w:ascii="Georgia" w:hAnsi="Georgia" w:cstheme="majorBidi"/>
        </w:rPr>
        <w:t xml:space="preserve">. Another study suggested various strategies for improving compliance and adherence to vestibular home exercises, such as documentation of the prescribed exercises, self-monitoring of symptoms and exercise performance </w:t>
      </w:r>
      <w:r w:rsidR="00771230">
        <w:rPr>
          <w:rFonts w:ascii="Georgia" w:hAnsi="Georgia" w:cstheme="majorBidi"/>
        </w:rPr>
        <w:t>i</w:t>
      </w:r>
      <w:r w:rsidR="005E3C9D" w:rsidRPr="00995A4D">
        <w:rPr>
          <w:rFonts w:ascii="Georgia" w:hAnsi="Georgia" w:cstheme="majorBidi"/>
        </w:rPr>
        <w:t xml:space="preserve">n a </w:t>
      </w:r>
      <w:r w:rsidR="00783A79" w:rsidRPr="00995A4D">
        <w:rPr>
          <w:rFonts w:ascii="Georgia" w:hAnsi="Georgia" w:cstheme="majorBidi"/>
        </w:rPr>
        <w:t>logbook</w:t>
      </w:r>
      <w:r w:rsidR="005E3C9D" w:rsidRPr="00995A4D">
        <w:rPr>
          <w:rFonts w:ascii="Georgia" w:hAnsi="Georgia" w:cstheme="majorBidi"/>
        </w:rPr>
        <w:t>, and telerehabilitation</w:t>
      </w:r>
      <w:r w:rsidR="00BA7B48">
        <w:rPr>
          <w:rFonts w:ascii="Georgia" w:hAnsi="Georgia" w:cstheme="majorBidi"/>
        </w:rPr>
        <w:fldChar w:fldCharType="begin"/>
      </w:r>
      <w:r w:rsidR="00BA7B48">
        <w:rPr>
          <w:rFonts w:ascii="Georgia" w:hAnsi="Georgia" w:cstheme="majorBidi"/>
        </w:rPr>
        <w:instrText xml:space="preserve"> ADDIN ZOTERO_ITEM CSL_CITATION {"citationID":"LZdFj1bo","properties":{"formattedCitation":"\\super 25\\nosupersub{}","plainCitation":"25","noteIndex":0},"citationItems":[{"id":27,"uris":["http://zotero.org/users/local/rjX6ZqyQ/items/AU6AXGEK"],"itemData":{"id":27,"type":"article-journal","abstract":"Objective: The aim of this systematic review was to investigate for effective strategies to improve home exercise program (HEP) adherence in vestibular rehabilitation (VR). Design: Systematic review. Methods: A systematic review was conducted to identify effective strategies used to improve HEP adherence of patients in VR. Six databases, Academic Search Premier, Cochrane Library, CINAHL, PUBMED, PsycINFO, and Web of Science were searched from their inception to December 31, 2015. The keywords used for search were 'home program', 'home intervention', 'compliance', 'adherence', 'vestibular rehabilitation', 'motion sickness', and 'motion sensitivity'. Results: A total of eight studies were selected to be included in the review. There was 95.2% agreement between the two reviewers who reviewed the studies using a quality assessment tool. The overall inter-rater agreement (&lt;TEX&gt;${\\kappa}$&lt;/TEX&gt;=0.73) showed good agreement between the reviewers. Strong evidence was identified for 3 major categories of effective HEP adherence strategies, 1) providing patient with written summary of HEP; 2) asking patient to maintain a record of HEP and symptoms; and 3) providing tele-rehabilitation in form of email and/or telephone support along with in person treatment sessions. Also, based on strong evidence, computerized technology was not found to be superior to other strategies for improving patients' HEP adherence in VR. Conclusions: The effective strategies for improving HEP in VR include written summary of exercise, maintenance of log of HEP and symptoms and tele-rehabilitation along with in person treatment sessions.","container-title":"Physical Therapy Rehabilitation Science","DOI":"10.14474/ptrs.2016.5.2.53","ISSN":"2287-7576","issue":"2","language":"eng","note":"publisher: korean Academy of Physical Therapy Rehabilitation Science","page":"53-62","source":"koreascience.kr","title":"Home exercise program adherence strategies in vestibular rehabilitation: a systematic review","title-short":"Home exercise program adherence strategies in vestibular rehabilitation","volume":"5","author":[{"family":"Gaikwad","given":"Shilpa B."},{"family":"Mukherjee","given":"Tatri"},{"family":"Shah","given":"Parita V."},{"family":"Ambode","given":"Oluwaseun I."},{"family":"Johnsonb","given":"Eric G."},{"family":"Daher","given":"Noha S."}],"issued":{"date-parts":[["2016"]]}}}],"schema":"https://github.com/citation-style-language/schema/raw/master/csl-citation.json"} </w:instrText>
      </w:r>
      <w:r w:rsidR="00BA7B48">
        <w:rPr>
          <w:rFonts w:ascii="Georgia" w:hAnsi="Georgia" w:cstheme="majorBidi"/>
        </w:rPr>
        <w:fldChar w:fldCharType="separate"/>
      </w:r>
      <w:r w:rsidR="00BA7B48" w:rsidRPr="00BA7B48">
        <w:rPr>
          <w:rFonts w:ascii="Georgia" w:hAnsi="Georgia" w:cs="Times New Roman"/>
          <w:szCs w:val="24"/>
          <w:vertAlign w:val="superscript"/>
        </w:rPr>
        <w:t>25</w:t>
      </w:r>
      <w:r w:rsidR="00BA7B48">
        <w:rPr>
          <w:rFonts w:ascii="Georgia" w:hAnsi="Georgia" w:cstheme="majorBidi"/>
        </w:rPr>
        <w:fldChar w:fldCharType="end"/>
      </w:r>
      <w:r w:rsidR="005E3C9D" w:rsidRPr="00995A4D">
        <w:rPr>
          <w:rFonts w:ascii="Georgia" w:hAnsi="Georgia" w:cstheme="majorBidi"/>
        </w:rPr>
        <w:t>.</w:t>
      </w:r>
    </w:p>
    <w:p w14:paraId="51F68C3D" w14:textId="5116EDEA" w:rsidR="00067ED2" w:rsidRPr="00995A4D" w:rsidRDefault="009A24C7" w:rsidP="00EF1B13">
      <w:pPr>
        <w:bidi w:val="0"/>
        <w:spacing w:after="0" w:line="360" w:lineRule="auto"/>
        <w:ind w:firstLine="284"/>
        <w:jc w:val="both"/>
        <w:rPr>
          <w:rFonts w:ascii="Georgia" w:hAnsi="Georgia" w:cstheme="majorBidi"/>
        </w:rPr>
      </w:pPr>
      <w:r w:rsidRPr="00995A4D">
        <w:rPr>
          <w:rFonts w:ascii="Georgia" w:hAnsi="Georgia" w:cstheme="majorBidi"/>
        </w:rPr>
        <w:t xml:space="preserve">The factors affecting adherence to medical treatments have been described using several </w:t>
      </w:r>
      <w:r w:rsidR="00FD32F1" w:rsidRPr="00995A4D">
        <w:rPr>
          <w:rFonts w:ascii="Georgia" w:hAnsi="Georgia" w:cstheme="majorBidi"/>
        </w:rPr>
        <w:t xml:space="preserve">healthcare </w:t>
      </w:r>
      <w:r w:rsidRPr="00995A4D">
        <w:rPr>
          <w:rFonts w:ascii="Georgia" w:hAnsi="Georgia" w:cstheme="majorBidi"/>
        </w:rPr>
        <w:t>models</w:t>
      </w:r>
      <w:r w:rsidR="0030121E" w:rsidRPr="00995A4D">
        <w:rPr>
          <w:rFonts w:ascii="Georgia" w:hAnsi="Georgia" w:cstheme="majorBidi"/>
        </w:rPr>
        <w:t xml:space="preserve"> predicated on the notion that patients’ health behaviors are shaped </w:t>
      </w:r>
      <w:r w:rsidR="00771230" w:rsidRPr="00995A4D">
        <w:rPr>
          <w:rFonts w:ascii="Georgia" w:hAnsi="Georgia" w:cstheme="majorBidi"/>
        </w:rPr>
        <w:t xml:space="preserve">by </w:t>
      </w:r>
      <w:r w:rsidR="0030121E" w:rsidRPr="00995A4D">
        <w:rPr>
          <w:rFonts w:ascii="Georgia" w:hAnsi="Georgia" w:cstheme="majorBidi"/>
        </w:rPr>
        <w:t>both internal and external factors</w:t>
      </w:r>
      <w:r w:rsidR="00783A79">
        <w:rPr>
          <w:rFonts w:ascii="Georgia" w:hAnsi="Georgia" w:cstheme="majorBidi"/>
        </w:rPr>
        <w:t xml:space="preserve"> [See</w:t>
      </w:r>
      <w:r w:rsidRPr="00995A4D">
        <w:rPr>
          <w:rFonts w:ascii="Georgia" w:hAnsi="Georgia" w:cstheme="majorBidi"/>
        </w:rPr>
        <w:t xml:space="preserve"> </w:t>
      </w:r>
      <w:r w:rsidR="004473D6" w:rsidRPr="00995A4D">
        <w:rPr>
          <w:rFonts w:ascii="Georgia" w:hAnsi="Georgia" w:cstheme="majorBidi"/>
        </w:rPr>
        <w:t>The</w:t>
      </w:r>
      <w:r w:rsidRPr="00995A4D">
        <w:rPr>
          <w:rFonts w:ascii="Georgia" w:hAnsi="Georgia" w:cstheme="majorBidi"/>
        </w:rPr>
        <w:t xml:space="preserve"> Health Behavior Model, the Social Cognitive Theory, and Health Belief Model</w:t>
      </w:r>
      <w:r w:rsidR="00783A79">
        <w:rPr>
          <w:rFonts w:ascii="Georgia" w:hAnsi="Georgia" w:cstheme="majorBidi"/>
        </w:rPr>
        <w:t>;</w:t>
      </w:r>
      <w:r w:rsidR="008956BD">
        <w:rPr>
          <w:rFonts w:ascii="Georgia" w:hAnsi="Georgia" w:cstheme="majorBidi"/>
        </w:rPr>
        <w:fldChar w:fldCharType="begin"/>
      </w:r>
      <w:r w:rsidR="008956BD">
        <w:rPr>
          <w:rFonts w:ascii="Georgia" w:hAnsi="Georgia" w:cstheme="majorBidi"/>
        </w:rPr>
        <w:instrText xml:space="preserve"> ADDIN ZOTERO_ITEM CSL_CITATION {"citationID":"m8wudkdj","properties":{"formattedCitation":"\\super 26\\nosupersub{}","plainCitation":"26","noteIndex":0},"citationItems":[{"id":99,"uris":["http://zotero.org/users/local/rjX6ZqyQ/items/I882T3LP"],"itemData":{"id":99,"type":"paper-conference","container-title":"International electronic journal of health education","publisher":"Citeseer","source":"Google Scholar","title":"Health behavior models","author":[{"family":"Redding","given":"Colleen A."},{"family":"Rossi","given":"Joseph S."},{"family":"Rossi","given":"Susan R."},{"family":"Velicer","given":"Wayne F."},{"family":"Prochaska","given":"James O."}],"issued":{"date-parts":[["2000"]]}}}],"schema":"https://github.com/citation-style-language/schema/raw/master/csl-citation.json"} </w:instrText>
      </w:r>
      <w:r w:rsidR="008956BD">
        <w:rPr>
          <w:rFonts w:ascii="Georgia" w:hAnsi="Georgia" w:cstheme="majorBidi"/>
        </w:rPr>
        <w:fldChar w:fldCharType="separate"/>
      </w:r>
      <w:r w:rsidR="008956BD" w:rsidRPr="008956BD">
        <w:rPr>
          <w:rFonts w:ascii="Georgia" w:hAnsi="Georgia" w:cs="Times New Roman"/>
          <w:szCs w:val="24"/>
          <w:vertAlign w:val="superscript"/>
        </w:rPr>
        <w:t>26</w:t>
      </w:r>
      <w:r w:rsidR="008956BD">
        <w:rPr>
          <w:rFonts w:ascii="Georgia" w:hAnsi="Georgia" w:cstheme="majorBidi"/>
        </w:rPr>
        <w:fldChar w:fldCharType="end"/>
      </w:r>
      <w:r w:rsidRPr="00995A4D">
        <w:rPr>
          <w:rFonts w:ascii="Georgia" w:hAnsi="Georgia" w:cstheme="majorBidi"/>
        </w:rPr>
        <w:t>].</w:t>
      </w:r>
      <w:r w:rsidR="00CC5355" w:rsidRPr="00995A4D">
        <w:rPr>
          <w:rFonts w:ascii="Georgia" w:hAnsi="Georgia" w:cstheme="majorBidi"/>
        </w:rPr>
        <w:t xml:space="preserve"> </w:t>
      </w:r>
      <w:r w:rsidRPr="00995A4D">
        <w:rPr>
          <w:rFonts w:ascii="Georgia" w:hAnsi="Georgia" w:cstheme="majorBidi"/>
        </w:rPr>
        <w:t>Figure 1 summarizes the integration of these models, as proposed by Chisolm et al</w:t>
      </w:r>
      <w:r w:rsidR="00067ED2" w:rsidRPr="00995A4D">
        <w:rPr>
          <w:rFonts w:ascii="Georgia" w:hAnsi="Georgia" w:cstheme="majorBidi"/>
        </w:rPr>
        <w:t>.</w:t>
      </w:r>
      <w:r w:rsidR="0058511F">
        <w:rPr>
          <w:rFonts w:ascii="Georgia" w:hAnsi="Georgia" w:cstheme="majorBidi"/>
        </w:rPr>
        <w:fldChar w:fldCharType="begin"/>
      </w:r>
      <w:r w:rsidR="0058511F">
        <w:rPr>
          <w:rFonts w:ascii="Georgia" w:hAnsi="Georgia" w:cstheme="majorBidi"/>
        </w:rPr>
        <w:instrText xml:space="preserve"> ADDIN ZOTERO_ITEM CSL_CITATION {"citationID":"oPIQcCRg","properties":{"formattedCitation":"\\super 27\\nosupersub{}","plainCitation":"27","noteIndex":0},"citationItems":[{"id":101,"uris":["http://zotero.org/users/local/rjX6ZqyQ/items/5ZXKTWHK"],"itemData":{"id":101,"type":"article-journal","abstract":"Atopic dermatitis (AD) is a common problem of childhood causing considerable distress. Effective topical treatments exist, yet poor adherence often results in poor outcomes. A framework is needed to better understand adherence behaviour. To provide a basis for this framework, we reviewed established models used to describe health behaviour. Structural elements of these models informed the development of an adherence model for AD that can be used to complement empirical AD treatment trials. Health behaviour models provide a means to describe factors that affect adherence and that can mediate the effects of different adherence interventions. Models of adherence behaviour are important for promoting better treatment outcomes for children with AD and their families. These models provide a means to identify new targets to improve adherence and a guide for refining adherence interventions.","container-title":"Clinical and Experimental Dermatology","DOI":"10.1111/j.1365-2230.2009.03741.x","ISSN":"1365-2230","issue":"3","language":"en","note":"_eprint: https://onlinelibrary.wiley.com/doi/pdf/10.1111/j.1365-2230.2009.03741.x","page":"228-232","source":"Wiley Online Library","title":"Health behaviour models: a framework for studying adherence in children with atopic dermatitis","title-short":"Health behaviour models","volume":"35","author":[{"family":"Chisolm","given":"S. S."},{"family":"Taylor","given":"S. L."},{"family":"Gryzwacz","given":"J. G."},{"family":"O’Neill","given":"J. L."},{"family":"Balkrishnan","given":"R. R."},{"family":"Feldman","given":"S. R."}],"issued":{"date-parts":[["2010"]]}}}],"schema":"https://github.com/citation-style-language/schema/raw/master/csl-citation.json"} </w:instrText>
      </w:r>
      <w:r w:rsidR="0058511F">
        <w:rPr>
          <w:rFonts w:ascii="Georgia" w:hAnsi="Georgia" w:cstheme="majorBidi"/>
        </w:rPr>
        <w:fldChar w:fldCharType="separate"/>
      </w:r>
      <w:r w:rsidR="0058511F" w:rsidRPr="0058511F">
        <w:rPr>
          <w:rFonts w:ascii="Georgia" w:hAnsi="Georgia" w:cs="Times New Roman"/>
          <w:szCs w:val="24"/>
          <w:vertAlign w:val="superscript"/>
        </w:rPr>
        <w:t>27</w:t>
      </w:r>
      <w:r w:rsidR="0058511F">
        <w:rPr>
          <w:rFonts w:ascii="Georgia" w:hAnsi="Georgia" w:cstheme="majorBidi"/>
        </w:rPr>
        <w:fldChar w:fldCharType="end"/>
      </w:r>
      <w:r w:rsidR="00067ED2" w:rsidRPr="00995A4D">
        <w:rPr>
          <w:rFonts w:ascii="Georgia" w:hAnsi="Georgia" w:cstheme="majorBidi"/>
        </w:rPr>
        <w:t xml:space="preserve">. </w:t>
      </w:r>
    </w:p>
    <w:p w14:paraId="387F8031" w14:textId="6597C42A" w:rsidR="004D1136" w:rsidRPr="00995A4D" w:rsidRDefault="004D1136" w:rsidP="00FB2AAC">
      <w:pPr>
        <w:bidi w:val="0"/>
        <w:spacing w:after="0" w:line="360" w:lineRule="auto"/>
        <w:ind w:firstLine="284"/>
        <w:jc w:val="both"/>
        <w:rPr>
          <w:rFonts w:ascii="Georgia" w:hAnsi="Georgia" w:cs="Times New Roman"/>
          <w:rtl/>
        </w:rPr>
      </w:pPr>
    </w:p>
    <w:p w14:paraId="70F188BA" w14:textId="77777777" w:rsidR="004D1136" w:rsidRPr="00C10384" w:rsidRDefault="004D1136" w:rsidP="004D1136">
      <w:pPr>
        <w:bidi w:val="0"/>
        <w:spacing w:after="0" w:line="360" w:lineRule="auto"/>
        <w:ind w:firstLine="284"/>
        <w:jc w:val="both"/>
        <w:rPr>
          <w:rFonts w:ascii="Georgia" w:hAnsi="Georgia" w:cs="Times New Roman"/>
        </w:rPr>
      </w:pPr>
      <w:r w:rsidRPr="00C10384">
        <w:rPr>
          <w:noProof/>
        </w:rPr>
        <w:drawing>
          <wp:inline distT="0" distB="0" distL="0" distR="0" wp14:anchorId="2C0E80A5" wp14:editId="41FF8EFD">
            <wp:extent cx="5112467" cy="24079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0451" t="50568" r="50788" b="16974"/>
                    <a:stretch/>
                  </pic:blipFill>
                  <pic:spPr bwMode="auto">
                    <a:xfrm>
                      <a:off x="0" y="0"/>
                      <a:ext cx="5121072" cy="2411973"/>
                    </a:xfrm>
                    <a:prstGeom prst="rect">
                      <a:avLst/>
                    </a:prstGeom>
                    <a:ln>
                      <a:noFill/>
                    </a:ln>
                    <a:extLst>
                      <a:ext uri="{53640926-AAD7-44D8-BBD7-CCE9431645EC}">
                        <a14:shadowObscured xmlns:a14="http://schemas.microsoft.com/office/drawing/2010/main"/>
                      </a:ext>
                    </a:extLst>
                  </pic:spPr>
                </pic:pic>
              </a:graphicData>
            </a:graphic>
          </wp:inline>
        </w:drawing>
      </w:r>
    </w:p>
    <w:p w14:paraId="1466D538" w14:textId="71D84CF1" w:rsidR="004D1136" w:rsidRPr="00995A4D" w:rsidRDefault="004D1136" w:rsidP="00EF1B13">
      <w:pPr>
        <w:bidi w:val="0"/>
        <w:spacing w:after="0" w:line="360" w:lineRule="auto"/>
        <w:ind w:firstLine="284"/>
        <w:rPr>
          <w:rFonts w:ascii="Georgia" w:hAnsi="Georgia" w:cs="Times New Roman"/>
        </w:rPr>
      </w:pPr>
      <w:r w:rsidRPr="00C10384">
        <w:rPr>
          <w:rFonts w:ascii="Georgia" w:hAnsi="Georgia" w:cstheme="majorBidi"/>
          <w:b/>
          <w:bCs/>
        </w:rPr>
        <w:t>Figure</w:t>
      </w:r>
      <w:r w:rsidRPr="00C10384">
        <w:rPr>
          <w:rFonts w:ascii="Georgia" w:hAnsi="Georgia" w:cs="Times New Roman"/>
          <w:b/>
          <w:bCs/>
        </w:rPr>
        <w:t xml:space="preserve"> 1. </w:t>
      </w:r>
      <w:r w:rsidRPr="00995A4D">
        <w:rPr>
          <w:rFonts w:ascii="Georgia" w:hAnsi="Georgia" w:cstheme="majorBidi"/>
          <w:b/>
          <w:bCs/>
        </w:rPr>
        <w:t xml:space="preserve">The integration of adherence models in health </w:t>
      </w:r>
      <w:r w:rsidRPr="00995A4D">
        <w:rPr>
          <w:rFonts w:ascii="Georgia" w:hAnsi="Georgia" w:cstheme="majorBidi"/>
        </w:rPr>
        <w:t>(Figure taken from Chisolm et al., 2010)</w:t>
      </w:r>
    </w:p>
    <w:p w14:paraId="0E75A969" w14:textId="77777777" w:rsidR="004D1136" w:rsidRPr="00995A4D" w:rsidRDefault="004D1136" w:rsidP="00FB2AAC">
      <w:pPr>
        <w:bidi w:val="0"/>
        <w:spacing w:after="0" w:line="360" w:lineRule="auto"/>
        <w:ind w:firstLine="284"/>
        <w:jc w:val="both"/>
        <w:rPr>
          <w:rFonts w:ascii="Georgia" w:hAnsi="Georgia" w:cs="Times New Roman"/>
          <w:rtl/>
        </w:rPr>
      </w:pPr>
    </w:p>
    <w:p w14:paraId="4B60B1C0" w14:textId="6ACF0F67" w:rsidR="00FF7005" w:rsidRPr="00995A4D" w:rsidRDefault="00FF7005" w:rsidP="00EF1B13">
      <w:pPr>
        <w:bidi w:val="0"/>
        <w:spacing w:after="0" w:line="360" w:lineRule="auto"/>
        <w:ind w:firstLine="284"/>
        <w:jc w:val="both"/>
        <w:rPr>
          <w:rFonts w:ascii="Georgia" w:hAnsi="Georgia" w:cstheme="majorBidi"/>
        </w:rPr>
      </w:pPr>
      <w:r w:rsidRPr="00995A4D">
        <w:rPr>
          <w:rFonts w:ascii="Georgia" w:hAnsi="Georgia" w:cstheme="majorBidi"/>
        </w:rPr>
        <w:t xml:space="preserve">Poor adherence to </w:t>
      </w:r>
      <w:r w:rsidR="00AA6CFB" w:rsidRPr="00995A4D">
        <w:rPr>
          <w:rFonts w:ascii="Georgia" w:hAnsi="Georgia" w:cstheme="majorBidi"/>
        </w:rPr>
        <w:t xml:space="preserve">recommended </w:t>
      </w:r>
      <w:r w:rsidRPr="00995A4D">
        <w:rPr>
          <w:rFonts w:ascii="Georgia" w:hAnsi="Georgia" w:cstheme="majorBidi"/>
        </w:rPr>
        <w:t xml:space="preserve">medical care negatively </w:t>
      </w:r>
      <w:r w:rsidR="0030121E" w:rsidRPr="00995A4D">
        <w:rPr>
          <w:rFonts w:ascii="Georgia" w:hAnsi="Georgia" w:cstheme="majorBidi"/>
        </w:rPr>
        <w:t>affects</w:t>
      </w:r>
      <w:r w:rsidRPr="00995A4D">
        <w:rPr>
          <w:rFonts w:ascii="Georgia" w:hAnsi="Georgia" w:cstheme="majorBidi"/>
        </w:rPr>
        <w:t xml:space="preserve"> healthcare outcomes, efficiency</w:t>
      </w:r>
      <w:r w:rsidR="00771230">
        <w:rPr>
          <w:rFonts w:ascii="Georgia" w:hAnsi="Georgia" w:cstheme="majorBidi"/>
        </w:rPr>
        <w:t>,</w:t>
      </w:r>
      <w:r w:rsidRPr="00995A4D">
        <w:rPr>
          <w:rFonts w:ascii="Georgia" w:hAnsi="Georgia" w:cstheme="majorBidi"/>
        </w:rPr>
        <w:t xml:space="preserve"> and costs</w:t>
      </w:r>
      <w:r w:rsidR="0006184C">
        <w:rPr>
          <w:rFonts w:ascii="Georgia" w:hAnsi="Georgia" w:cstheme="majorBidi"/>
        </w:rPr>
        <w:fldChar w:fldCharType="begin"/>
      </w:r>
      <w:r w:rsidR="0006184C">
        <w:rPr>
          <w:rFonts w:ascii="Georgia" w:hAnsi="Georgia" w:cstheme="majorBidi"/>
        </w:rPr>
        <w:instrText xml:space="preserve"> ADDIN ZOTERO_ITEM CSL_CITATION {"citationID":"nsaimI5I","properties":{"formattedCitation":"\\super 28\\nosupersub{}","plainCitation":"28","noteIndex":0},"citationItems":[{"id":13,"uris":["http://zotero.org/users/local/rjX6ZqyQ/items/4AMG8NAV"],"itemData":{"id":13,"type":"article-journal","abstract":"Medication nonadherence is an important public health consideration, affecting health outcomes and overall health care costs. This review considers the most recent developments in adherence research with a focus on the impact of medication adherence on health care costs in the US health system. We describe the magnitude of the nonadherence problem and related costs, with an extensive discussion of the mechanisms underlying the impact of nonadherence on costs. Specifically, we summarize the impact of nonadherence on health care costs in several chronic diseases, such as diabetes and asthma. A brief analysis of existing research study designs, along with suggestions for future research focus, is provided. Finally, given the ongoing changes in the US health care system, we also address some of the most relevant and current trends in health care, including pharmacist-led medication therapy management and electronic (e)-prescribing.","container-title":"Risk Management and Healthcare Policy","DOI":"10.2147/RMHP.S19801","ISSN":"1179-1594","journalAbbreviation":"Risk Manag Healthc Policy","language":"eng","note":"PMID: 24591853\nPMCID: PMC3934668","page":"35-44","source":"PubMed","title":"Adherence and health care costs","volume":"7","author":[{"family":"Iuga","given":"Aurel O."},{"family":"McGuire","given":"Maura J."}],"issued":{"date-parts":[["2014"]]}}}],"schema":"https://github.com/citation-style-language/schema/raw/master/csl-citation.json"} </w:instrText>
      </w:r>
      <w:r w:rsidR="0006184C">
        <w:rPr>
          <w:rFonts w:ascii="Georgia" w:hAnsi="Georgia" w:cstheme="majorBidi"/>
        </w:rPr>
        <w:fldChar w:fldCharType="separate"/>
      </w:r>
      <w:r w:rsidR="0006184C" w:rsidRPr="0006184C">
        <w:rPr>
          <w:rFonts w:ascii="Georgia" w:hAnsi="Georgia" w:cs="Times New Roman"/>
          <w:szCs w:val="24"/>
          <w:vertAlign w:val="superscript"/>
        </w:rPr>
        <w:t>28</w:t>
      </w:r>
      <w:r w:rsidR="0006184C">
        <w:rPr>
          <w:rFonts w:ascii="Georgia" w:hAnsi="Georgia" w:cstheme="majorBidi"/>
        </w:rPr>
        <w:fldChar w:fldCharType="end"/>
      </w:r>
      <w:r w:rsidR="0030121E" w:rsidRPr="00995A4D">
        <w:rPr>
          <w:rFonts w:ascii="Georgia" w:hAnsi="Georgia" w:cstheme="majorBidi"/>
        </w:rPr>
        <w:t>;</w:t>
      </w:r>
      <w:r w:rsidRPr="00995A4D">
        <w:rPr>
          <w:rFonts w:ascii="Georgia" w:hAnsi="Georgia" w:cstheme="majorBidi"/>
        </w:rPr>
        <w:t xml:space="preserve"> thus</w:t>
      </w:r>
      <w:r w:rsidR="0030121E" w:rsidRPr="00995A4D">
        <w:rPr>
          <w:rFonts w:ascii="Georgia" w:hAnsi="Georgia" w:cstheme="majorBidi"/>
        </w:rPr>
        <w:t>,</w:t>
      </w:r>
      <w:r w:rsidRPr="00995A4D">
        <w:rPr>
          <w:rFonts w:ascii="Georgia" w:hAnsi="Georgia" w:cstheme="majorBidi"/>
        </w:rPr>
        <w:t xml:space="preserve"> understanding what drives patient </w:t>
      </w:r>
      <w:r w:rsidR="004F441B">
        <w:rPr>
          <w:rFonts w:ascii="Georgia" w:hAnsi="Georgia" w:cstheme="majorBidi"/>
        </w:rPr>
        <w:t>adherence</w:t>
      </w:r>
      <w:r w:rsidR="00783A79">
        <w:rPr>
          <w:rFonts w:ascii="Georgia" w:hAnsi="Georgia" w:cstheme="majorBidi"/>
        </w:rPr>
        <w:t xml:space="preserve">, as well as the </w:t>
      </w:r>
      <w:r w:rsidRPr="00995A4D">
        <w:rPr>
          <w:rFonts w:ascii="Georgia" w:hAnsi="Georgia" w:cstheme="majorBidi"/>
        </w:rPr>
        <w:lastRenderedPageBreak/>
        <w:t xml:space="preserve">extent </w:t>
      </w:r>
      <w:r w:rsidR="00783A79">
        <w:rPr>
          <w:rFonts w:ascii="Georgia" w:hAnsi="Georgia" w:cstheme="majorBidi"/>
        </w:rPr>
        <w:t xml:space="preserve">to which </w:t>
      </w:r>
      <w:r w:rsidRPr="00995A4D">
        <w:rPr>
          <w:rFonts w:ascii="Georgia" w:hAnsi="Georgia" w:cstheme="majorBidi"/>
        </w:rPr>
        <w:t>it can be manipulated</w:t>
      </w:r>
      <w:r w:rsidR="00783A79">
        <w:rPr>
          <w:rFonts w:ascii="Georgia" w:hAnsi="Georgia" w:cstheme="majorBidi"/>
        </w:rPr>
        <w:t>,</w:t>
      </w:r>
      <w:r w:rsidRPr="00995A4D">
        <w:rPr>
          <w:rFonts w:ascii="Georgia" w:hAnsi="Georgia" w:cstheme="majorBidi"/>
        </w:rPr>
        <w:t xml:space="preserve"> can provide insight</w:t>
      </w:r>
      <w:r w:rsidR="0030121E" w:rsidRPr="00995A4D">
        <w:rPr>
          <w:rFonts w:ascii="Georgia" w:hAnsi="Georgia" w:cstheme="majorBidi"/>
        </w:rPr>
        <w:t>s</w:t>
      </w:r>
      <w:r w:rsidRPr="00995A4D">
        <w:rPr>
          <w:rFonts w:ascii="Georgia" w:hAnsi="Georgia" w:cstheme="majorBidi"/>
        </w:rPr>
        <w:t xml:space="preserve"> into the psychological underpinnings of this aspect of human behavior, and, at the same time, serve as a basis for developing and implementing effective interventions aimed at increasing patient </w:t>
      </w:r>
      <w:r w:rsidR="004F441B">
        <w:rPr>
          <w:rFonts w:ascii="Georgia" w:hAnsi="Georgia" w:cstheme="majorBidi"/>
        </w:rPr>
        <w:t>adherence.</w:t>
      </w:r>
    </w:p>
    <w:p w14:paraId="0728C646" w14:textId="0A6DB166" w:rsidR="009A24C7" w:rsidRPr="00995A4D" w:rsidRDefault="00FF7005" w:rsidP="00EF1B13">
      <w:pPr>
        <w:bidi w:val="0"/>
        <w:spacing w:after="0" w:line="360" w:lineRule="auto"/>
        <w:ind w:firstLine="284"/>
        <w:jc w:val="both"/>
        <w:rPr>
          <w:rFonts w:ascii="Georgia" w:hAnsi="Georgia" w:cs="Times New Roman"/>
        </w:rPr>
      </w:pPr>
      <w:r w:rsidRPr="00995A4D">
        <w:rPr>
          <w:rFonts w:ascii="Georgia" w:hAnsi="Georgia" w:cstheme="majorBidi"/>
        </w:rPr>
        <w:t xml:space="preserve">Based on previous literature, we assume that </w:t>
      </w:r>
      <w:r w:rsidR="007955A3">
        <w:rPr>
          <w:rFonts w:ascii="Georgia" w:hAnsi="Georgia" w:cstheme="majorBidi"/>
        </w:rPr>
        <w:t>adherence</w:t>
      </w:r>
      <w:r w:rsidRPr="00995A4D">
        <w:rPr>
          <w:rFonts w:ascii="Georgia" w:hAnsi="Georgia" w:cstheme="majorBidi"/>
        </w:rPr>
        <w:t xml:space="preserve"> rates are contextual and vary based on a range of parameters</w:t>
      </w:r>
      <w:r w:rsidR="00095C88">
        <w:rPr>
          <w:rFonts w:ascii="Georgia" w:hAnsi="Georgia" w:cstheme="majorBidi"/>
        </w:rPr>
        <w:fldChar w:fldCharType="begin"/>
      </w:r>
      <w:r w:rsidR="00095C88">
        <w:rPr>
          <w:rFonts w:ascii="Georgia" w:hAnsi="Georgia" w:cstheme="majorBidi"/>
        </w:rPr>
        <w:instrText xml:space="preserve"> ADDIN ZOTERO_ITEM CSL_CITATION {"citationID":"xxT4omzf","properties":{"formattedCitation":"\\super 21,23\\nosupersub{}","plainCitation":"21,23","noteIndex":0},"citationItems":[{"id":11,"uris":["http://zotero.org/users/local/rjX6ZqyQ/items/S5WSXC7K"],"itemData":{"id":11,"type":"article-journal","abstract":"&lt;em&gt;Gale&lt;/em&gt; OneFile includes The assessment of patient adherence to physiotherapy rehabilitation by Sandra Frances Bassett. Click to explore.","container-title":"New Zealand Journal of Physiotherapy","ISSN":"03037193","issue":"2","language":"English","note":"publisher: New Zealand Society of Physiotherapists","page":"60-67","source":"go.gale.com","title":"The assessment of patient adherence to physiotherapy rehabilitation","volume":"31","author":[{"family":"Bassett","given":"Sandra Frances"}],"issued":{"date-parts":[["2003",7,1]]}}},{"id":16,"uris":["http://zotero.org/users/local/rjX6ZqyQ/items/8NN5M2EJ"],"itemData":{"id":16,"type":"article-journal","abstract":"Poor adherence to treatment can have negative effects on outcomes and healthcare cost. However, little is known about the barriers to treatment adherence within physiotherapy. The aim of this systematic review was to identify barriers to treatment adherence in patients typically managed in musculoskeletal physiotherapy outpatient settings and suggest strategies for reducing their impact. The review included twenty high quality studies investigating barriers to treatment adherence in musculoskeletal populations. There was strong evidence that poor treatment adherence was associated with low levels of physical activity at baseline or in previous weeks, low in-treatment adherence with exercise, low self-efficacy, depression, anxiety, helplessness, poor social support/activity, greater perceived number of barriers to exercise and increased pain levels during exercise. Strategies to overcome these barriers and improve adherence are considered. We found limited evidence for many factors and further high quality research is required to investigate the predictive validity of these potential barriers. Much of the available research has focussed on patient factors and additional research is required to investigate the barriers introduced by health professionals or health organisations, since these factors are also likely to influence patient adherence with treatment.","container-title":"Manual Therapy","DOI":"10.1016/j.math.2009.12.004","ISSN":"1532-2769","issue":"3","journalAbbreviation":"Man Ther","language":"eng","note":"PMID: 20163979\nPMCID: PMC2923776","page":"220-228","source":"PubMed","title":"Barriers to treatment adherence in physiotherapy outpatient clinics: a systematic review","title-short":"Barriers to treatment adherence in physiotherapy outpatient clinics","volume":"15","author":[{"family":"Jack","given":"Kirsten"},{"family":"McLean","given":"Sionnadh Mairi"},{"family":"Moffett","given":"Jennifer Klaber"},{"family":"Gardiner","given":"Eric"}],"issued":{"date-parts":[["2010",6]]}}}],"schema":"https://github.com/citation-style-language/schema/raw/master/csl-citation.json"} </w:instrText>
      </w:r>
      <w:r w:rsidR="00095C88">
        <w:rPr>
          <w:rFonts w:ascii="Georgia" w:hAnsi="Georgia" w:cstheme="majorBidi"/>
        </w:rPr>
        <w:fldChar w:fldCharType="separate"/>
      </w:r>
      <w:r w:rsidR="00095C88" w:rsidRPr="00095C88">
        <w:rPr>
          <w:rFonts w:ascii="Georgia" w:hAnsi="Georgia" w:cs="Times New Roman"/>
          <w:szCs w:val="24"/>
          <w:vertAlign w:val="superscript"/>
        </w:rPr>
        <w:t>21,23</w:t>
      </w:r>
      <w:r w:rsidR="00095C88">
        <w:rPr>
          <w:rFonts w:ascii="Georgia" w:hAnsi="Georgia" w:cstheme="majorBidi"/>
        </w:rPr>
        <w:fldChar w:fldCharType="end"/>
      </w:r>
      <w:r w:rsidRPr="00995A4D">
        <w:rPr>
          <w:rFonts w:ascii="Georgia" w:hAnsi="Georgia" w:cstheme="majorBidi"/>
        </w:rPr>
        <w:t xml:space="preserve">. Thus, a model of patient </w:t>
      </w:r>
      <w:r w:rsidR="007955A3">
        <w:rPr>
          <w:rFonts w:ascii="Georgia" w:hAnsi="Georgia" w:cstheme="majorBidi"/>
        </w:rPr>
        <w:t>adherence</w:t>
      </w:r>
      <w:r w:rsidRPr="00995A4D">
        <w:rPr>
          <w:rFonts w:ascii="Georgia" w:hAnsi="Georgia" w:cstheme="majorBidi"/>
        </w:rPr>
        <w:t xml:space="preserve"> should refer to the specific context of the patient and </w:t>
      </w:r>
      <w:r w:rsidR="00F6623B">
        <w:rPr>
          <w:rFonts w:ascii="Georgia" w:hAnsi="Georgia" w:cstheme="majorBidi"/>
        </w:rPr>
        <w:t>his or her</w:t>
      </w:r>
      <w:r w:rsidRPr="00995A4D">
        <w:rPr>
          <w:rFonts w:ascii="Georgia" w:hAnsi="Georgia" w:cstheme="majorBidi"/>
        </w:rPr>
        <w:t xml:space="preserve"> treatment plan (e.g., </w:t>
      </w:r>
      <w:r w:rsidR="007955A3">
        <w:rPr>
          <w:rFonts w:ascii="Georgia" w:hAnsi="Georgia" w:cstheme="majorBidi"/>
        </w:rPr>
        <w:t>adherence</w:t>
      </w:r>
      <w:r w:rsidRPr="00995A4D">
        <w:rPr>
          <w:rFonts w:ascii="Georgia" w:hAnsi="Georgia" w:cstheme="majorBidi"/>
        </w:rPr>
        <w:t xml:space="preserve"> </w:t>
      </w:r>
      <w:r w:rsidR="007955A3">
        <w:rPr>
          <w:rFonts w:ascii="Georgia" w:hAnsi="Georgia" w:cstheme="majorBidi"/>
        </w:rPr>
        <w:t>to</w:t>
      </w:r>
      <w:r w:rsidRPr="00995A4D">
        <w:rPr>
          <w:rFonts w:ascii="Georgia" w:hAnsi="Georgia" w:cstheme="majorBidi"/>
        </w:rPr>
        <w:t xml:space="preserve"> a 4-week rehabilitation program may be different than </w:t>
      </w:r>
      <w:r w:rsidR="00F6623B">
        <w:rPr>
          <w:rFonts w:ascii="Georgia" w:hAnsi="Georgia" w:cstheme="majorBidi"/>
        </w:rPr>
        <w:t xml:space="preserve">adherence </w:t>
      </w:r>
      <w:r w:rsidR="007955A3">
        <w:rPr>
          <w:rFonts w:ascii="Georgia" w:hAnsi="Georgia" w:cstheme="majorBidi"/>
        </w:rPr>
        <w:t>to</w:t>
      </w:r>
      <w:r w:rsidRPr="00995A4D">
        <w:rPr>
          <w:rFonts w:ascii="Georgia" w:hAnsi="Georgia" w:cstheme="majorBidi"/>
        </w:rPr>
        <w:t xml:space="preserve"> a 12-week program</w:t>
      </w:r>
      <w:r w:rsidRPr="00C10384">
        <w:rPr>
          <w:rFonts w:ascii="Georgia" w:hAnsi="Georgia" w:cstheme="majorBidi"/>
        </w:rPr>
        <w:t>).</w:t>
      </w:r>
      <w:r w:rsidR="004D1136" w:rsidRPr="00C10384">
        <w:rPr>
          <w:rFonts w:ascii="Georgia" w:hAnsi="Georgia" w:cstheme="majorBidi"/>
        </w:rPr>
        <w:t xml:space="preserve"> While </w:t>
      </w:r>
      <w:r w:rsidR="00E81368" w:rsidRPr="00C10384">
        <w:rPr>
          <w:rFonts w:ascii="Georgia" w:hAnsi="Georgia" w:cstheme="majorBidi"/>
        </w:rPr>
        <w:t>existing</w:t>
      </w:r>
      <w:r w:rsidR="004D1136" w:rsidRPr="00995A4D">
        <w:rPr>
          <w:rFonts w:ascii="Georgia" w:hAnsi="Georgia" w:cstheme="majorBidi"/>
        </w:rPr>
        <w:t xml:space="preserve"> models d</w:t>
      </w:r>
      <w:r w:rsidR="007A0DDE" w:rsidRPr="00995A4D">
        <w:rPr>
          <w:rFonts w:ascii="Georgia" w:hAnsi="Georgia" w:cstheme="majorBidi"/>
        </w:rPr>
        <w:t xml:space="preserve">escribe </w:t>
      </w:r>
      <w:r w:rsidR="007955A3">
        <w:rPr>
          <w:rFonts w:ascii="Georgia" w:hAnsi="Georgia" w:cstheme="majorBidi"/>
        </w:rPr>
        <w:t>adherence</w:t>
      </w:r>
      <w:r w:rsidR="00400E8F" w:rsidRPr="00995A4D">
        <w:rPr>
          <w:rFonts w:ascii="Georgia" w:hAnsi="Georgia" w:cstheme="majorBidi"/>
        </w:rPr>
        <w:t xml:space="preserve"> </w:t>
      </w:r>
      <w:r w:rsidR="007955A3">
        <w:rPr>
          <w:rFonts w:ascii="Georgia" w:hAnsi="Georgia" w:cstheme="majorBidi"/>
        </w:rPr>
        <w:t>in the context of</w:t>
      </w:r>
      <w:r w:rsidR="00400E8F" w:rsidRPr="00995A4D">
        <w:rPr>
          <w:rFonts w:ascii="Georgia" w:hAnsi="Georgia" w:cstheme="majorBidi"/>
        </w:rPr>
        <w:t xml:space="preserve"> health</w:t>
      </w:r>
      <w:r w:rsidR="00F6623B">
        <w:rPr>
          <w:rFonts w:ascii="Georgia" w:hAnsi="Georgia" w:cstheme="majorBidi"/>
        </w:rPr>
        <w:t xml:space="preserve"> </w:t>
      </w:r>
      <w:r w:rsidR="00400E8F" w:rsidRPr="00995A4D">
        <w:rPr>
          <w:rFonts w:ascii="Georgia" w:hAnsi="Georgia" w:cstheme="majorBidi"/>
        </w:rPr>
        <w:t xml:space="preserve">care in general, </w:t>
      </w:r>
      <w:r w:rsidR="00DA6943" w:rsidRPr="00995A4D">
        <w:rPr>
          <w:rFonts w:ascii="Georgia" w:hAnsi="Georgia" w:cstheme="majorBidi"/>
        </w:rPr>
        <w:t xml:space="preserve">these models </w:t>
      </w:r>
      <w:r w:rsidR="00F6623B">
        <w:rPr>
          <w:rFonts w:ascii="Georgia" w:hAnsi="Georgia" w:cstheme="majorBidi"/>
        </w:rPr>
        <w:t>need to</w:t>
      </w:r>
      <w:r w:rsidR="00DA6943" w:rsidRPr="00995A4D">
        <w:rPr>
          <w:rFonts w:ascii="Georgia" w:hAnsi="Georgia" w:cstheme="majorBidi"/>
        </w:rPr>
        <w:t xml:space="preserve"> be </w:t>
      </w:r>
      <w:r w:rsidR="005F1C14" w:rsidRPr="00995A4D">
        <w:rPr>
          <w:rFonts w:ascii="Georgia" w:hAnsi="Georgia" w:cstheme="majorBidi"/>
        </w:rPr>
        <w:t>updated and</w:t>
      </w:r>
      <w:r w:rsidR="00DA6943" w:rsidRPr="00995A4D">
        <w:rPr>
          <w:rFonts w:ascii="Georgia" w:hAnsi="Georgia" w:cstheme="majorBidi"/>
        </w:rPr>
        <w:t xml:space="preserve"> developed </w:t>
      </w:r>
      <w:r w:rsidR="005F1C14" w:rsidRPr="00995A4D">
        <w:rPr>
          <w:rFonts w:ascii="Georgia" w:hAnsi="Georgia" w:cstheme="majorBidi"/>
        </w:rPr>
        <w:t xml:space="preserve">specifically in the context of VR and </w:t>
      </w:r>
      <w:r w:rsidR="00FD32F1" w:rsidRPr="00995A4D">
        <w:rPr>
          <w:rFonts w:ascii="Georgia" w:hAnsi="Georgia" w:cstheme="majorBidi"/>
        </w:rPr>
        <w:t xml:space="preserve">other domains in </w:t>
      </w:r>
      <w:r w:rsidR="005F1C14" w:rsidRPr="00995A4D">
        <w:rPr>
          <w:rFonts w:ascii="Georgia" w:hAnsi="Georgia" w:cstheme="majorBidi"/>
        </w:rPr>
        <w:t>physiotherapy.</w:t>
      </w:r>
    </w:p>
    <w:p w14:paraId="7101B656" w14:textId="74BFECD7" w:rsidR="00D62469" w:rsidRPr="00995A4D" w:rsidRDefault="009A24C7">
      <w:pPr>
        <w:bidi w:val="0"/>
        <w:spacing w:after="0" w:line="360" w:lineRule="auto"/>
        <w:ind w:firstLine="284"/>
        <w:jc w:val="both"/>
        <w:rPr>
          <w:rFonts w:ascii="Georgia" w:hAnsi="Georgia" w:cstheme="majorBidi"/>
        </w:rPr>
      </w:pPr>
      <w:r w:rsidRPr="00995A4D">
        <w:rPr>
          <w:rFonts w:ascii="Georgia" w:hAnsi="Georgia" w:cstheme="majorBidi"/>
        </w:rPr>
        <w:t xml:space="preserve">As a first step towards updating the existing models of patient </w:t>
      </w:r>
      <w:r w:rsidR="007955A3">
        <w:rPr>
          <w:rFonts w:ascii="Georgia" w:hAnsi="Georgia" w:cstheme="majorBidi"/>
        </w:rPr>
        <w:t>adherence</w:t>
      </w:r>
      <w:r w:rsidR="0096308D" w:rsidRPr="00995A4D">
        <w:rPr>
          <w:rFonts w:ascii="Georgia" w:hAnsi="Georgia" w:cstheme="majorBidi"/>
        </w:rPr>
        <w:t xml:space="preserve"> in physiotherapy</w:t>
      </w:r>
      <w:r w:rsidRPr="00995A4D">
        <w:rPr>
          <w:rFonts w:ascii="Georgia" w:hAnsi="Georgia" w:cstheme="majorBidi"/>
        </w:rPr>
        <w:t>, we propose to examine</w:t>
      </w:r>
      <w:r w:rsidR="003A3054" w:rsidRPr="00995A4D">
        <w:rPr>
          <w:rFonts w:ascii="Georgia" w:hAnsi="Georgia" w:cstheme="majorBidi"/>
        </w:rPr>
        <w:t xml:space="preserve"> it in</w:t>
      </w:r>
      <w:r w:rsidRPr="00995A4D">
        <w:rPr>
          <w:rFonts w:ascii="Georgia" w:hAnsi="Georgia" w:cstheme="majorBidi"/>
        </w:rPr>
        <w:t xml:space="preserve"> the context of </w:t>
      </w:r>
      <w:r w:rsidR="006A00F6" w:rsidRPr="00995A4D">
        <w:rPr>
          <w:rFonts w:ascii="Georgia" w:hAnsi="Georgia" w:cstheme="majorBidi"/>
        </w:rPr>
        <w:t>VR</w:t>
      </w:r>
      <w:r w:rsidR="003A3054" w:rsidRPr="00995A4D">
        <w:rPr>
          <w:rFonts w:ascii="Georgia" w:hAnsi="Georgia" w:cstheme="majorBidi"/>
        </w:rPr>
        <w:t xml:space="preserve">, which is of </w:t>
      </w:r>
      <w:r w:rsidRPr="00995A4D">
        <w:rPr>
          <w:rFonts w:ascii="Georgia" w:hAnsi="Georgia" w:cstheme="majorBidi"/>
        </w:rPr>
        <w:t>particular interest since: (1) The rehabilitation period for most patients is usually relatively short (4</w:t>
      </w:r>
      <w:r w:rsidR="003A3054" w:rsidRPr="00995A4D">
        <w:rPr>
          <w:rFonts w:ascii="Georgia" w:hAnsi="Georgia" w:cstheme="majorBidi"/>
        </w:rPr>
        <w:t>–</w:t>
      </w:r>
      <w:r w:rsidRPr="00995A4D">
        <w:rPr>
          <w:rFonts w:ascii="Georgia" w:hAnsi="Georgia" w:cstheme="majorBidi"/>
        </w:rPr>
        <w:t>7 weeks)</w:t>
      </w:r>
      <w:r w:rsidR="00111068">
        <w:rPr>
          <w:rFonts w:ascii="Georgia" w:hAnsi="Georgia" w:cstheme="majorBidi"/>
        </w:rPr>
        <w:fldChar w:fldCharType="begin"/>
      </w:r>
      <w:r w:rsidR="00111068">
        <w:rPr>
          <w:rFonts w:ascii="Georgia" w:hAnsi="Georgia" w:cstheme="majorBidi"/>
        </w:rPr>
        <w:instrText xml:space="preserve"> ADDIN ZOTERO_ITEM CSL_CITATION {"citationID":"QTmqLLMO","properties":{"formattedCitation":"\\super 2\\nosupersub{}","plainCitation":"2","noteIndex":0},"citationItems":[{"id":7,"uris":["http://zotero.org/users/local/rjX6ZqyQ/items/9ECJGH35"],"itemData":{"id":7,"type":"article-journal","abstract":"Background:\nUncompensated vestibular hypofunction can result in symptoms of dizziness, imbalance, and/or oscillopsia, gaze and gait instability, and impaired navigation and spatial orientation; thus, may negatively impact an individual's quality of life, ability to perform activities of daily living, drive, and work. It is estimated that one-third of adults in the United States have vestibular dysfunction and the incidence increases with age. There is strong evidence supporting vestibular physical therapy for reducing symptoms, improving gaze and postural stability, and improving function in individuals with vestibular hypofunction. The purpose of this revised clinical practice guideline is to improve quality of care and outcomes for individuals with acute, subacute, and chronic unilateral and bilateral vestibular hypofunction by providing evidence-based recommendations regarding appropriate exercises.\n\nMethods:\nThese guidelines are a revision of the 2016 guidelines and involved a systematic review of the literature published since 2015 through June 2020 across 6 databases. Article types included meta-analyses, systematic reviews, randomized controlled trials, cohort studies, case-control series, and case series for human subjects, published in English. Sixty-seven articles were identified as relevant to this clinical practice guideline and critically appraised for level of evidence.\n\nResults:\nBased on strong evidence, clinicians should offer vestibular rehabilitation to adults with unilateral and bilateral vestibular hypofunction who present with impairments, activity limitations, and participation restrictions related to the vestibular deficit. Based on strong evidence and a preponderance of harm over benefit, clinicians should not include voluntary saccadic or smooth-pursuit eye movements in isolation (ie, without head movement) to promote gaze stability. Based on moderate to strong evidence, clinicians may offer specific exercise techniques to target identified activity limitations and participation restrictions, including virtual reality or augmented sensory feedback. Based on strong evidence and in consideration of patient preference, clinicians should offer supervised vestibular rehabilitation. Based on moderate to weak evidence, clinicians may prescribe weekly clinic visits plus a home exercise program of gaze stabilization exercises consisting of a minimum of: (1) 3 times per day for a total of at least 12 minutes daily for individuals with acute/subacute unilateral vestibular hypofunction; (2) 3 to 5 times per day for a total of at least 20 minutes daily for 4 to 6 weeks for individuals with chronic unilateral vestibular hypofunction; (3) 3 to 5 times per day for a total of 20 to 40 minutes daily for approximately 5 to 7 weeks for individuals with bilateral vestibular hypofunction. Based on moderate evidence, clinicians may prescribe static and dynamic balance exercises for a minimum of 20 minutes daily for at least 4 to 6 weeks for individuals with chronic unilateral vestibular hypofunction and, based on expert opinion, for a minimum of 6 to 9 weeks for individuals with bilateral vestibular hypofunction. Based on moderate evidence, clinicians may use achievement of primary goals, resolution of symptoms, normalized balance and vestibular function, or plateau in progress as reasons for stopping therapy. Based on moderate to strong evidence, clinicians may evaluate factors, including time from onset of symptoms, comorbidities, cognitive function, and use of medication that could modify rehabilitation outcomes.\n\nDiscussion:\nRecent evidence supports the original recommendations from the 2016 guidelines. There is strong evidence that vestibular physical therapy provides a clear and substantial benefit to individuals with unilateral and bilateral vestibular hypofunction.\n\nLimitations:\nThe focus of the guideline was on peripheral vestibular hypofunction; thus, the recommendations of the guideline may not apply to individuals with central vestibular disorders. One criterion for study inclusion was that vestibular hypofunction was determined based on objective vestibular function tests. This guideline may not apply to individuals who report symptoms of dizziness, imbalance, and/or oscillopsia without a diagnosis of vestibular hypofunction.\n\nDisclaimer:\nThese recommendations are intended as a guide to optimize rehabilitation outcomes for individuals undergoing vestibular physical therapy. The contents of this guideline were developed with support from the American Physical Therapy Association and the Academy of Neurologic Physical Therapy using a rigorous review process. The authors declared no conflict of interest and maintained editorial independence., Video Abstract available for more insights from the authors (see the Video, Supplemental Digital Content 1, available at: http://links.lww.com/JNPT/A369).","container-title":"Journal of Neurologic Physical Therapy","DOI":"10.1097/NPT.0000000000000382","ISSN":"1557-0576","issue":"2","journalAbbreviation":"J Neurol Phys Ther","note":"PMID: 34864777\nPMCID: PMC8920012","page":"118-177","source":"PubMed Central","title":"Vestibular Rehabilitation for Peripheral Vestibular Hypofunction: An Updated Clinical Practice Guideline From the Academy of Neurologic Physical Therapy of the American Physical Therapy Association","title-short":"Vestibular Rehabilitation for Peripheral Vestibular Hypofunction","volume":"46","author":[{"family":"Hall","given":"Courtney D."},{"family":"Herdman","given":"Susan J."},{"family":"Whitney","given":"Susan L."},{"family":"Anson","given":"Eric R."},{"family":"Carender","given":"Wendy J."},{"family":"Hoppes","given":"Carrie W."},{"family":"Cass","given":"Stephen P."},{"family":"Christy","given":"Jennifer B."},{"family":"Cohen","given":"Helen S."},{"family":"Fife","given":"Terry D."},{"family":"Furman","given":"Joseph M."},{"family":"Shepard","given":"Neil T."},{"family":"Clendaniel","given":"Richard A."},{"family":"Dishman","given":"J. Donald"},{"family":"Goebel","given":"Joel A."},{"family":"Meldrum","given":"Dara"},{"family":"Ryan","given":"Cynthia"},{"family":"Wallace","given":"Richard L."},{"family":"Woodward","given":"Nakia J."}],"issued":{"date-parts":[["2022",4]]}}}],"schema":"https://github.com/citation-style-language/schema/raw/master/csl-citation.json"} </w:instrText>
      </w:r>
      <w:r w:rsidR="00111068">
        <w:rPr>
          <w:rFonts w:ascii="Georgia" w:hAnsi="Georgia" w:cstheme="majorBidi"/>
        </w:rPr>
        <w:fldChar w:fldCharType="separate"/>
      </w:r>
      <w:r w:rsidR="00111068" w:rsidRPr="00111068">
        <w:rPr>
          <w:rFonts w:ascii="Georgia" w:hAnsi="Georgia" w:cs="Times New Roman"/>
          <w:szCs w:val="24"/>
          <w:vertAlign w:val="superscript"/>
        </w:rPr>
        <w:t>2</w:t>
      </w:r>
      <w:r w:rsidR="00111068">
        <w:rPr>
          <w:rFonts w:ascii="Georgia" w:hAnsi="Georgia" w:cstheme="majorBidi"/>
        </w:rPr>
        <w:fldChar w:fldCharType="end"/>
      </w:r>
      <w:r w:rsidRPr="00995A4D">
        <w:rPr>
          <w:rFonts w:ascii="Georgia" w:hAnsi="Georgia" w:cstheme="majorBidi"/>
        </w:rPr>
        <w:t>; (2) vestibular disorders affect people in a wide range of ages, including children, young adults</w:t>
      </w:r>
      <w:r w:rsidR="003A3054" w:rsidRPr="00995A4D">
        <w:rPr>
          <w:rFonts w:ascii="Georgia" w:hAnsi="Georgia" w:cstheme="majorBidi"/>
        </w:rPr>
        <w:t>,</w:t>
      </w:r>
      <w:r w:rsidRPr="00995A4D">
        <w:rPr>
          <w:rFonts w:ascii="Georgia" w:hAnsi="Georgia" w:cstheme="majorBidi"/>
        </w:rPr>
        <w:t xml:space="preserve"> and older adults</w:t>
      </w:r>
      <w:r w:rsidR="00111068">
        <w:rPr>
          <w:rFonts w:ascii="Georgia" w:hAnsi="Georgia" w:cstheme="majorBidi"/>
        </w:rPr>
        <w:fldChar w:fldCharType="begin"/>
      </w:r>
      <w:r w:rsidR="00111068">
        <w:rPr>
          <w:rFonts w:ascii="Georgia" w:hAnsi="Georgia" w:cstheme="majorBidi"/>
        </w:rPr>
        <w:instrText xml:space="preserve"> ADDIN ZOTERO_ITEM CSL_CITATION {"citationID":"nPzs4wfH","properties":{"formattedCitation":"\\super 2\\nosupersub{}","plainCitation":"2","noteIndex":0},"citationItems":[{"id":7,"uris":["http://zotero.org/users/local/rjX6ZqyQ/items/9ECJGH35"],"itemData":{"id":7,"type":"article-journal","abstract":"Background:\nUncompensated vestibular hypofunction can result in symptoms of dizziness, imbalance, and/or oscillopsia, gaze and gait instability, and impaired navigation and spatial orientation; thus, may negatively impact an individual's quality of life, ability to perform activities of daily living, drive, and work. It is estimated that one-third of adults in the United States have vestibular dysfunction and the incidence increases with age. There is strong evidence supporting vestibular physical therapy for reducing symptoms, improving gaze and postural stability, and improving function in individuals with vestibular hypofunction. The purpose of this revised clinical practice guideline is to improve quality of care and outcomes for individuals with acute, subacute, and chronic unilateral and bilateral vestibular hypofunction by providing evidence-based recommendations regarding appropriate exercises.\n\nMethods:\nThese guidelines are a revision of the 2016 guidelines and involved a systematic review of the literature published since 2015 through June 2020 across 6 databases. Article types included meta-analyses, systematic reviews, randomized controlled trials, cohort studies, case-control series, and case series for human subjects, published in English. Sixty-seven articles were identified as relevant to this clinical practice guideline and critically appraised for level of evidence.\n\nResults:\nBased on strong evidence, clinicians should offer vestibular rehabilitation to adults with unilateral and bilateral vestibular hypofunction who present with impairments, activity limitations, and participation restrictions related to the vestibular deficit. Based on strong evidence and a preponderance of harm over benefit, clinicians should not include voluntary saccadic or smooth-pursuit eye movements in isolation (ie, without head movement) to promote gaze stability. Based on moderate to strong evidence, clinicians may offer specific exercise techniques to target identified activity limitations and participation restrictions, including virtual reality or augmented sensory feedback. Based on strong evidence and in consideration of patient preference, clinicians should offer supervised vestibular rehabilitation. Based on moderate to weak evidence, clinicians may prescribe weekly clinic visits plus a home exercise program of gaze stabilization exercises consisting of a minimum of: (1) 3 times per day for a total of at least 12 minutes daily for individuals with acute/subacute unilateral vestibular hypofunction; (2) 3 to 5 times per day for a total of at least 20 minutes daily for 4 to 6 weeks for individuals with chronic unilateral vestibular hypofunction; (3) 3 to 5 times per day for a total of 20 to 40 minutes daily for approximately 5 to 7 weeks for individuals with bilateral vestibular hypofunction. Based on moderate evidence, clinicians may prescribe static and dynamic balance exercises for a minimum of 20 minutes daily for at least 4 to 6 weeks for individuals with chronic unilateral vestibular hypofunction and, based on expert opinion, for a minimum of 6 to 9 weeks for individuals with bilateral vestibular hypofunction. Based on moderate evidence, clinicians may use achievement of primary goals, resolution of symptoms, normalized balance and vestibular function, or plateau in progress as reasons for stopping therapy. Based on moderate to strong evidence, clinicians may evaluate factors, including time from onset of symptoms, comorbidities, cognitive function, and use of medication that could modify rehabilitation outcomes.\n\nDiscussion:\nRecent evidence supports the original recommendations from the 2016 guidelines. There is strong evidence that vestibular physical therapy provides a clear and substantial benefit to individuals with unilateral and bilateral vestibular hypofunction.\n\nLimitations:\nThe focus of the guideline was on peripheral vestibular hypofunction; thus, the recommendations of the guideline may not apply to individuals with central vestibular disorders. One criterion for study inclusion was that vestibular hypofunction was determined based on objective vestibular function tests. This guideline may not apply to individuals who report symptoms of dizziness, imbalance, and/or oscillopsia without a diagnosis of vestibular hypofunction.\n\nDisclaimer:\nThese recommendations are intended as a guide to optimize rehabilitation outcomes for individuals undergoing vestibular physical therapy. The contents of this guideline were developed with support from the American Physical Therapy Association and the Academy of Neurologic Physical Therapy using a rigorous review process. The authors declared no conflict of interest and maintained editorial independence., Video Abstract available for more insights from the authors (see the Video, Supplemental Digital Content 1, available at: http://links.lww.com/JNPT/A369).","container-title":"Journal of Neurologic Physical Therapy","DOI":"10.1097/NPT.0000000000000382","ISSN":"1557-0576","issue":"2","journalAbbreviation":"J Neurol Phys Ther","note":"PMID: 34864777\nPMCID: PMC8920012","page":"118-177","source":"PubMed Central","title":"Vestibular Rehabilitation for Peripheral Vestibular Hypofunction: An Updated Clinical Practice Guideline From the Academy of Neurologic Physical Therapy of the American Physical Therapy Association","title-short":"Vestibular Rehabilitation for Peripheral Vestibular Hypofunction","volume":"46","author":[{"family":"Hall","given":"Courtney D."},{"family":"Herdman","given":"Susan J."},{"family":"Whitney","given":"Susan L."},{"family":"Anson","given":"Eric R."},{"family":"Carender","given":"Wendy J."},{"family":"Hoppes","given":"Carrie W."},{"family":"Cass","given":"Stephen P."},{"family":"Christy","given":"Jennifer B."},{"family":"Cohen","given":"Helen S."},{"family":"Fife","given":"Terry D."},{"family":"Furman","given":"Joseph M."},{"family":"Shepard","given":"Neil T."},{"family":"Clendaniel","given":"Richard A."},{"family":"Dishman","given":"J. Donald"},{"family":"Goebel","given":"Joel A."},{"family":"Meldrum","given":"Dara"},{"family":"Ryan","given":"Cynthia"},{"family":"Wallace","given":"Richard L."},{"family":"Woodward","given":"Nakia J."}],"issued":{"date-parts":[["2022",4]]}}}],"schema":"https://github.com/citation-style-language/schema/raw/master/csl-citation.json"} </w:instrText>
      </w:r>
      <w:r w:rsidR="00111068">
        <w:rPr>
          <w:rFonts w:ascii="Georgia" w:hAnsi="Georgia" w:cstheme="majorBidi"/>
        </w:rPr>
        <w:fldChar w:fldCharType="separate"/>
      </w:r>
      <w:r w:rsidR="00111068" w:rsidRPr="00111068">
        <w:rPr>
          <w:rFonts w:ascii="Georgia" w:hAnsi="Georgia" w:cs="Times New Roman"/>
          <w:szCs w:val="24"/>
          <w:vertAlign w:val="superscript"/>
        </w:rPr>
        <w:t>2</w:t>
      </w:r>
      <w:r w:rsidR="00111068">
        <w:rPr>
          <w:rFonts w:ascii="Georgia" w:hAnsi="Georgia" w:cstheme="majorBidi"/>
        </w:rPr>
        <w:fldChar w:fldCharType="end"/>
      </w:r>
      <w:r w:rsidRPr="00995A4D">
        <w:rPr>
          <w:rFonts w:ascii="Georgia" w:hAnsi="Georgia" w:cstheme="majorBidi"/>
        </w:rPr>
        <w:t xml:space="preserve">; (3) The exercises </w:t>
      </w:r>
      <w:r w:rsidR="00F6623B">
        <w:rPr>
          <w:rFonts w:ascii="Georgia" w:hAnsi="Georgia" w:cstheme="majorBidi"/>
        </w:rPr>
        <w:t>patients</w:t>
      </w:r>
      <w:r w:rsidRPr="00995A4D">
        <w:rPr>
          <w:rFonts w:ascii="Georgia" w:hAnsi="Georgia" w:cstheme="majorBidi"/>
        </w:rPr>
        <w:t xml:space="preserve"> are </w:t>
      </w:r>
      <w:r w:rsidR="00F6623B">
        <w:rPr>
          <w:rFonts w:ascii="Georgia" w:hAnsi="Georgia" w:cstheme="majorBidi"/>
        </w:rPr>
        <w:t xml:space="preserve">prescribed </w:t>
      </w:r>
      <w:r w:rsidRPr="00995A4D">
        <w:rPr>
          <w:rFonts w:ascii="Georgia" w:hAnsi="Georgia" w:cstheme="majorBidi"/>
        </w:rPr>
        <w:t>as part of the rehabilitation scheme usually lead to great</w:t>
      </w:r>
      <w:r w:rsidR="00F6623B">
        <w:rPr>
          <w:rFonts w:ascii="Georgia" w:hAnsi="Georgia" w:cstheme="majorBidi"/>
        </w:rPr>
        <w:t xml:space="preserve"> – </w:t>
      </w:r>
      <w:r w:rsidR="00AA6CFB" w:rsidRPr="00995A4D">
        <w:rPr>
          <w:rFonts w:ascii="Georgia" w:hAnsi="Georgia" w:cstheme="majorBidi"/>
        </w:rPr>
        <w:t>although temporary</w:t>
      </w:r>
      <w:r w:rsidR="00F6623B">
        <w:rPr>
          <w:rFonts w:ascii="Georgia" w:hAnsi="Georgia" w:cstheme="majorBidi"/>
        </w:rPr>
        <w:t xml:space="preserve"> – </w:t>
      </w:r>
      <w:r w:rsidRPr="00C10384">
        <w:rPr>
          <w:rFonts w:ascii="Georgia" w:hAnsi="Georgia" w:cstheme="majorBidi"/>
        </w:rPr>
        <w:t>discomfort, including dizziness, nausea, or even vomiting</w:t>
      </w:r>
      <w:r w:rsidR="00D135CE">
        <w:rPr>
          <w:rFonts w:ascii="Georgia" w:hAnsi="Georgia" w:cstheme="majorBidi"/>
        </w:rPr>
        <w:fldChar w:fldCharType="begin"/>
      </w:r>
      <w:r w:rsidR="00D135CE">
        <w:rPr>
          <w:rFonts w:ascii="Georgia" w:hAnsi="Georgia" w:cstheme="majorBidi"/>
        </w:rPr>
        <w:instrText xml:space="preserve"> ADDIN ZOTERO_ITEM CSL_CITATION {"citationID":"mIC0SqDB","properties":{"formattedCitation":"\\super 2\\nosupersub{}","plainCitation":"2","noteIndex":0},"citationItems":[{"id":7,"uris":["http://zotero.org/users/local/rjX6ZqyQ/items/9ECJGH35"],"itemData":{"id":7,"type":"article-journal","abstract":"Background:\nUncompensated vestibular hypofunction can result in symptoms of dizziness, imbalance, and/or oscillopsia, gaze and gait instability, and impaired navigation and spatial orientation; thus, may negatively impact an individual's quality of life, ability to perform activities of daily living, drive, and work. It is estimated that one-third of adults in the United States have vestibular dysfunction and the incidence increases with age. There is strong evidence supporting vestibular physical therapy for reducing symptoms, improving gaze and postural stability, and improving function in individuals with vestibular hypofunction. The purpose of this revised clinical practice guideline is to improve quality of care and outcomes for individuals with acute, subacute, and chronic unilateral and bilateral vestibular hypofunction by providing evidence-based recommendations regarding appropriate exercises.\n\nMethods:\nThese guidelines are a revision of the 2016 guidelines and involved a systematic review of the literature published since 2015 through June 2020 across 6 databases. Article types included meta-analyses, systematic reviews, randomized controlled trials, cohort studies, case-control series, and case series for human subjects, published in English. Sixty-seven articles were identified as relevant to this clinical practice guideline and critically appraised for level of evidence.\n\nResults:\nBased on strong evidence, clinicians should offer vestibular rehabilitation to adults with unilateral and bilateral vestibular hypofunction who present with impairments, activity limitations, and participation restrictions related to the vestibular deficit. Based on strong evidence and a preponderance of harm over benefit, clinicians should not include voluntary saccadic or smooth-pursuit eye movements in isolation (ie, without head movement) to promote gaze stability. Based on moderate to strong evidence, clinicians may offer specific exercise techniques to target identified activity limitations and participation restrictions, including virtual reality or augmented sensory feedback. Based on strong evidence and in consideration of patient preference, clinicians should offer supervised vestibular rehabilitation. Based on moderate to weak evidence, clinicians may prescribe weekly clinic visits plus a home exercise program of gaze stabilization exercises consisting of a minimum of: (1) 3 times per day for a total of at least 12 minutes daily for individuals with acute/subacute unilateral vestibular hypofunction; (2) 3 to 5 times per day for a total of at least 20 minutes daily for 4 to 6 weeks for individuals with chronic unilateral vestibular hypofunction; (3) 3 to 5 times per day for a total of 20 to 40 minutes daily for approximately 5 to 7 weeks for individuals with bilateral vestibular hypofunction. Based on moderate evidence, clinicians may prescribe static and dynamic balance exercises for a minimum of 20 minutes daily for at least 4 to 6 weeks for individuals with chronic unilateral vestibular hypofunction and, based on expert opinion, for a minimum of 6 to 9 weeks for individuals with bilateral vestibular hypofunction. Based on moderate evidence, clinicians may use achievement of primary goals, resolution of symptoms, normalized balance and vestibular function, or plateau in progress as reasons for stopping therapy. Based on moderate to strong evidence, clinicians may evaluate factors, including time from onset of symptoms, comorbidities, cognitive function, and use of medication that could modify rehabilitation outcomes.\n\nDiscussion:\nRecent evidence supports the original recommendations from the 2016 guidelines. There is strong evidence that vestibular physical therapy provides a clear and substantial benefit to individuals with unilateral and bilateral vestibular hypofunction.\n\nLimitations:\nThe focus of the guideline was on peripheral vestibular hypofunction; thus, the recommendations of the guideline may not apply to individuals with central vestibular disorders. One criterion for study inclusion was that vestibular hypofunction was determined based on objective vestibular function tests. This guideline may not apply to individuals who report symptoms of dizziness, imbalance, and/or oscillopsia without a diagnosis of vestibular hypofunction.\n\nDisclaimer:\nThese recommendations are intended as a guide to optimize rehabilitation outcomes for individuals undergoing vestibular physical therapy. The contents of this guideline were developed with support from the American Physical Therapy Association and the Academy of Neurologic Physical Therapy using a rigorous review process. The authors declared no conflict of interest and maintained editorial independence., Video Abstract available for more insights from the authors (see the Video, Supplemental Digital Content 1, available at: http://links.lww.com/JNPT/A369).","container-title":"Journal of Neurologic Physical Therapy","DOI":"10.1097/NPT.0000000000000382","ISSN":"1557-0576","issue":"2","journalAbbreviation":"J Neurol Phys Ther","note":"PMID: 34864777\nPMCID: PMC8920012","page":"118-177","source":"PubMed Central","title":"Vestibular Rehabilitation for Peripheral Vestibular Hypofunction: An Updated Clinical Practice Guideline From the Academy of Neurologic Physical Therapy of the American Physical Therapy Association","title-short":"Vestibular Rehabilitation for Peripheral Vestibular Hypofunction","volume":"46","author":[{"family":"Hall","given":"Courtney D."},{"family":"Herdman","given":"Susan J."},{"family":"Whitney","given":"Susan L."},{"family":"Anson","given":"Eric R."},{"family":"Carender","given":"Wendy J."},{"family":"Hoppes","given":"Carrie W."},{"family":"Cass","given":"Stephen P."},{"family":"Christy","given":"Jennifer B."},{"family":"Cohen","given":"Helen S."},{"family":"Fife","given":"Terry D."},{"family":"Furman","given":"Joseph M."},{"family":"Shepard","given":"Neil T."},{"family":"Clendaniel","given":"Richard A."},{"family":"Dishman","given":"J. Donald"},{"family":"Goebel","given":"Joel A."},{"family":"Meldrum","given":"Dara"},{"family":"Ryan","given":"Cynthia"},{"family":"Wallace","given":"Richard L."},{"family":"Woodward","given":"Nakia J."}],"issued":{"date-parts":[["2022",4]]}}}],"schema":"https://github.com/citation-style-language/schema/raw/master/csl-citation.json"} </w:instrText>
      </w:r>
      <w:r w:rsidR="00D135CE">
        <w:rPr>
          <w:rFonts w:ascii="Georgia" w:hAnsi="Georgia" w:cstheme="majorBidi"/>
        </w:rPr>
        <w:fldChar w:fldCharType="separate"/>
      </w:r>
      <w:r w:rsidR="00D135CE" w:rsidRPr="00D135CE">
        <w:rPr>
          <w:rFonts w:ascii="Georgia" w:hAnsi="Georgia" w:cs="Times New Roman"/>
          <w:szCs w:val="24"/>
          <w:vertAlign w:val="superscript"/>
        </w:rPr>
        <w:t>2</w:t>
      </w:r>
      <w:r w:rsidR="00D135CE">
        <w:rPr>
          <w:rFonts w:ascii="Georgia" w:hAnsi="Georgia" w:cstheme="majorBidi"/>
        </w:rPr>
        <w:fldChar w:fldCharType="end"/>
      </w:r>
      <w:r w:rsidRPr="00C10384">
        <w:rPr>
          <w:rFonts w:ascii="Georgia" w:hAnsi="Georgia" w:cstheme="majorBidi"/>
        </w:rPr>
        <w:t xml:space="preserve">, which may further decrease adherence; (4) However, the intervention is highly effective, with strong evidence that vestibular </w:t>
      </w:r>
      <w:r w:rsidR="008835F3">
        <w:rPr>
          <w:rFonts w:ascii="Georgia" w:hAnsi="Georgia" w:cstheme="majorBidi"/>
        </w:rPr>
        <w:t>physiotherapy</w:t>
      </w:r>
      <w:r w:rsidRPr="00C10384">
        <w:rPr>
          <w:rFonts w:ascii="Georgia" w:hAnsi="Georgia" w:cstheme="majorBidi"/>
        </w:rPr>
        <w:t xml:space="preserve"> provides a clear and substantial benefit to individuals with unilateral and bilateral vestibular hypofunction</w:t>
      </w:r>
      <w:r w:rsidR="00D135CE">
        <w:rPr>
          <w:rFonts w:ascii="Georgia" w:hAnsi="Georgia" w:cstheme="majorBidi"/>
        </w:rPr>
        <w:fldChar w:fldCharType="begin"/>
      </w:r>
      <w:r w:rsidR="00D135CE">
        <w:rPr>
          <w:rFonts w:ascii="Georgia" w:hAnsi="Georgia" w:cstheme="majorBidi"/>
        </w:rPr>
        <w:instrText xml:space="preserve"> ADDIN ZOTERO_ITEM CSL_CITATION {"citationID":"S2BDSzJH","properties":{"formattedCitation":"\\super 2\\nosupersub{}","plainCitation":"2","noteIndex":0},"citationItems":[{"id":7,"uris":["http://zotero.org/users/local/rjX6ZqyQ/items/9ECJGH35"],"itemData":{"id":7,"type":"article-journal","abstract":"Background:\nUncompensated vestibular hypofunction can result in symptoms of dizziness, imbalance, and/or oscillopsia, gaze and gait instability, and impaired navigation and spatial orientation; thus, may negatively impact an individual's quality of life, ability to perform activities of daily living, drive, and work. It is estimated that one-third of adults in the United States have vestibular dysfunction and the incidence increases with age. There is strong evidence supporting vestibular physical therapy for reducing symptoms, improving gaze and postural stability, and improving function in individuals with vestibular hypofunction. The purpose of this revised clinical practice guideline is to improve quality of care and outcomes for individuals with acute, subacute, and chronic unilateral and bilateral vestibular hypofunction by providing evidence-based recommendations regarding appropriate exercises.\n\nMethods:\nThese guidelines are a revision of the 2016 guidelines and involved a systematic review of the literature published since 2015 through June 2020 across 6 databases. Article types included meta-analyses, systematic reviews, randomized controlled trials, cohort studies, case-control series, and case series for human subjects, published in English. Sixty-seven articles were identified as relevant to this clinical practice guideline and critically appraised for level of evidence.\n\nResults:\nBased on strong evidence, clinicians should offer vestibular rehabilitation to adults with unilateral and bilateral vestibular hypofunction who present with impairments, activity limitations, and participation restrictions related to the vestibular deficit. Based on strong evidence and a preponderance of harm over benefit, clinicians should not include voluntary saccadic or smooth-pursuit eye movements in isolation (ie, without head movement) to promote gaze stability. Based on moderate to strong evidence, clinicians may offer specific exercise techniques to target identified activity limitations and participation restrictions, including virtual reality or augmented sensory feedback. Based on strong evidence and in consideration of patient preference, clinicians should offer supervised vestibular rehabilitation. Based on moderate to weak evidence, clinicians may prescribe weekly clinic visits plus a home exercise program of gaze stabilization exercises consisting of a minimum of: (1) 3 times per day for a total of at least 12 minutes daily for individuals with acute/subacute unilateral vestibular hypofunction; (2) 3 to 5 times per day for a total of at least 20 minutes daily for 4 to 6 weeks for individuals with chronic unilateral vestibular hypofunction; (3) 3 to 5 times per day for a total of 20 to 40 minutes daily for approximately 5 to 7 weeks for individuals with bilateral vestibular hypofunction. Based on moderate evidence, clinicians may prescribe static and dynamic balance exercises for a minimum of 20 minutes daily for at least 4 to 6 weeks for individuals with chronic unilateral vestibular hypofunction and, based on expert opinion, for a minimum of 6 to 9 weeks for individuals with bilateral vestibular hypofunction. Based on moderate evidence, clinicians may use achievement of primary goals, resolution of symptoms, normalized balance and vestibular function, or plateau in progress as reasons for stopping therapy. Based on moderate to strong evidence, clinicians may evaluate factors, including time from onset of symptoms, comorbidities, cognitive function, and use of medication that could modify rehabilitation outcomes.\n\nDiscussion:\nRecent evidence supports the original recommendations from the 2016 guidelines. There is strong evidence that vestibular physical therapy provides a clear and substantial benefit to individuals with unilateral and bilateral vestibular hypofunction.\n\nLimitations:\nThe focus of the guideline was on peripheral vestibular hypofunction; thus, the recommendations of the guideline may not apply to individuals with central vestibular disorders. One criterion for study inclusion was that vestibular hypofunction was determined based on objective vestibular function tests. This guideline may not apply to individuals who report symptoms of dizziness, imbalance, and/or oscillopsia without a diagnosis of vestibular hypofunction.\n\nDisclaimer:\nThese recommendations are intended as a guide to optimize rehabilitation outcomes for individuals undergoing vestibular physical therapy. The contents of this guideline were developed with support from the American Physical Therapy Association and the Academy of Neurologic Physical Therapy using a rigorous review process. The authors declared no conflict of interest and maintained editorial independence., Video Abstract available for more insights from the authors (see the Video, Supplemental Digital Content 1, available at: http://links.lww.com/JNPT/A369).","container-title":"Journal of Neurologic Physical Therapy","DOI":"10.1097/NPT.0000000000000382","ISSN":"1557-0576","issue":"2","journalAbbreviation":"J Neurol Phys Ther","note":"PMID: 34864777\nPMCID: PMC8920012","page":"118-177","source":"PubMed Central","title":"Vestibular Rehabilitation for Peripheral Vestibular Hypofunction: An Updated Clinical Practice Guideline From the Academy of Neurologic Physical Therapy of the American Physical Therapy Association","title-short":"Vestibular Rehabilitation for Peripheral Vestibular Hypofunction","volume":"46","author":[{"family":"Hall","given":"Courtney D."},{"family":"Herdman","given":"Susan J."},{"family":"Whitney","given":"Susan L."},{"family":"Anson","given":"Eric R."},{"family":"Carender","given":"Wendy J."},{"family":"Hoppes","given":"Carrie W."},{"family":"Cass","given":"Stephen P."},{"family":"Christy","given":"Jennifer B."},{"family":"Cohen","given":"Helen S."},{"family":"Fife","given":"Terry D."},{"family":"Furman","given":"Joseph M."},{"family":"Shepard","given":"Neil T."},{"family":"Clendaniel","given":"Richard A."},{"family":"Dishman","given":"J. Donald"},{"family":"Goebel","given":"Joel A."},{"family":"Meldrum","given":"Dara"},{"family":"Ryan","given":"Cynthia"},{"family":"Wallace","given":"Richard L."},{"family":"Woodward","given":"Nakia J."}],"issued":{"date-parts":[["2022",4]]}}}],"schema":"https://github.com/citation-style-language/schema/raw/master/csl-citation.json"} </w:instrText>
      </w:r>
      <w:r w:rsidR="00D135CE">
        <w:rPr>
          <w:rFonts w:ascii="Georgia" w:hAnsi="Georgia" w:cstheme="majorBidi"/>
        </w:rPr>
        <w:fldChar w:fldCharType="separate"/>
      </w:r>
      <w:r w:rsidR="00D135CE" w:rsidRPr="00D135CE">
        <w:rPr>
          <w:rFonts w:ascii="Georgia" w:hAnsi="Georgia" w:cs="Times New Roman"/>
          <w:szCs w:val="24"/>
          <w:vertAlign w:val="superscript"/>
        </w:rPr>
        <w:t>2</w:t>
      </w:r>
      <w:r w:rsidR="00D135CE">
        <w:rPr>
          <w:rFonts w:ascii="Georgia" w:hAnsi="Georgia" w:cstheme="majorBidi"/>
        </w:rPr>
        <w:fldChar w:fldCharType="end"/>
      </w:r>
      <w:r w:rsidRPr="00C10384">
        <w:rPr>
          <w:rFonts w:ascii="Georgia" w:hAnsi="Georgia" w:cstheme="majorBidi"/>
        </w:rPr>
        <w:t xml:space="preserve">. </w:t>
      </w:r>
      <w:r w:rsidR="006A00F6" w:rsidRPr="00C10384">
        <w:rPr>
          <w:rFonts w:ascii="Georgia" w:hAnsi="Georgia" w:cstheme="majorBidi"/>
        </w:rPr>
        <w:t>VR</w:t>
      </w:r>
      <w:r w:rsidRPr="00995A4D">
        <w:rPr>
          <w:rFonts w:ascii="Georgia" w:hAnsi="Georgia" w:cstheme="majorBidi"/>
        </w:rPr>
        <w:t xml:space="preserve"> thus provides a useful </w:t>
      </w:r>
      <w:r w:rsidR="009F4D2C">
        <w:rPr>
          <w:rFonts w:ascii="Georgia" w:hAnsi="Georgia" w:cstheme="majorBidi"/>
        </w:rPr>
        <w:t>test case</w:t>
      </w:r>
      <w:r w:rsidRPr="00995A4D">
        <w:rPr>
          <w:rFonts w:ascii="Georgia" w:hAnsi="Georgia" w:cstheme="majorBidi"/>
        </w:rPr>
        <w:t xml:space="preserve"> for the study of patient compliance and what external factors may increase it</w:t>
      </w:r>
      <w:r w:rsidR="00FB2AAC" w:rsidRPr="00995A4D">
        <w:rPr>
          <w:rFonts w:ascii="Georgia" w:hAnsi="Georgia" w:cs="Times New Roman"/>
        </w:rPr>
        <w:t>.</w:t>
      </w:r>
      <w:r w:rsidRPr="00995A4D">
        <w:rPr>
          <w:rFonts w:ascii="Georgia" w:hAnsi="Georgia" w:cs="Times New Roman"/>
          <w:rtl/>
        </w:rPr>
        <w:t xml:space="preserve">  </w:t>
      </w:r>
    </w:p>
    <w:p w14:paraId="61F3CA5B" w14:textId="77777777" w:rsidR="00D62469" w:rsidRPr="00995A4D" w:rsidRDefault="00D62469" w:rsidP="007955A3">
      <w:pPr>
        <w:bidi w:val="0"/>
        <w:spacing w:after="0" w:line="360" w:lineRule="auto"/>
        <w:ind w:firstLine="284"/>
        <w:jc w:val="both"/>
        <w:rPr>
          <w:rFonts w:ascii="Georgia" w:hAnsi="Georgia" w:cstheme="majorBidi"/>
        </w:rPr>
      </w:pPr>
    </w:p>
    <w:p w14:paraId="5BB70774" w14:textId="47DE6730" w:rsidR="00D62469" w:rsidRPr="0039687C" w:rsidRDefault="00D62469" w:rsidP="007955A3">
      <w:pPr>
        <w:bidi w:val="0"/>
        <w:spacing w:after="0" w:line="360" w:lineRule="auto"/>
        <w:ind w:firstLine="284"/>
        <w:jc w:val="both"/>
        <w:rPr>
          <w:rFonts w:ascii="Georgia" w:eastAsiaTheme="majorEastAsia" w:hAnsi="Georgia" w:cstheme="majorBidi"/>
          <w:b/>
          <w:bCs/>
          <w:color w:val="2F5496" w:themeColor="accent1" w:themeShade="BF"/>
          <w:spacing w:val="-10"/>
          <w:kern w:val="28"/>
        </w:rPr>
      </w:pPr>
      <w:r w:rsidRPr="0039687C">
        <w:rPr>
          <w:rFonts w:ascii="Georgia" w:eastAsiaTheme="majorEastAsia" w:hAnsi="Georgia" w:cstheme="majorBidi"/>
          <w:b/>
          <w:bCs/>
          <w:color w:val="2F5496" w:themeColor="accent1" w:themeShade="BF"/>
          <w:spacing w:val="-10"/>
          <w:kern w:val="28"/>
        </w:rPr>
        <w:t>1.3 Potential significance of tech</w:t>
      </w:r>
      <w:r w:rsidR="007955A3" w:rsidRPr="0039687C">
        <w:rPr>
          <w:rFonts w:ascii="Georgia" w:eastAsiaTheme="majorEastAsia" w:hAnsi="Georgia" w:cstheme="majorBidi"/>
          <w:b/>
          <w:bCs/>
          <w:color w:val="2F5496" w:themeColor="accent1" w:themeShade="BF"/>
          <w:spacing w:val="-10"/>
          <w:kern w:val="28"/>
        </w:rPr>
        <w:t>nological</w:t>
      </w:r>
      <w:r w:rsidRPr="0039687C">
        <w:rPr>
          <w:rFonts w:ascii="Georgia" w:eastAsiaTheme="majorEastAsia" w:hAnsi="Georgia" w:cstheme="majorBidi"/>
          <w:b/>
          <w:bCs/>
          <w:color w:val="2F5496" w:themeColor="accent1" w:themeShade="BF"/>
          <w:spacing w:val="-10"/>
          <w:kern w:val="28"/>
        </w:rPr>
        <w:t xml:space="preserve"> interventions</w:t>
      </w:r>
      <w:r w:rsidR="00816943" w:rsidRPr="0039687C" w:rsidDel="00FB2AAC">
        <w:rPr>
          <w:rFonts w:ascii="Georgia" w:eastAsiaTheme="majorEastAsia" w:hAnsi="Georgia" w:cstheme="majorBidi"/>
          <w:b/>
          <w:bCs/>
          <w:color w:val="2F5496" w:themeColor="accent1" w:themeShade="BF"/>
          <w:spacing w:val="-10"/>
          <w:kern w:val="28"/>
        </w:rPr>
        <w:t xml:space="preserve"> </w:t>
      </w:r>
    </w:p>
    <w:p w14:paraId="6B67CF6C" w14:textId="730FBF52" w:rsidR="00642C71" w:rsidRPr="00995A4D" w:rsidRDefault="00C30CDE">
      <w:pPr>
        <w:bidi w:val="0"/>
        <w:spacing w:after="0" w:line="360" w:lineRule="auto"/>
        <w:ind w:firstLine="284"/>
        <w:jc w:val="both"/>
        <w:rPr>
          <w:rFonts w:ascii="Georgia" w:hAnsi="Georgia" w:cstheme="majorBidi"/>
        </w:rPr>
      </w:pPr>
      <w:r>
        <w:rPr>
          <w:rFonts w:ascii="Georgia" w:hAnsi="Georgia" w:cstheme="majorBidi"/>
        </w:rPr>
        <w:t>In recent decades, there has been an increase in the development of innovative technological interventions for medical care, including</w:t>
      </w:r>
      <w:r w:rsidR="00B95C9D">
        <w:rPr>
          <w:rFonts w:ascii="Georgia" w:hAnsi="Georgia" w:cstheme="majorBidi"/>
        </w:rPr>
        <w:t xml:space="preserve"> the </w:t>
      </w:r>
      <w:r>
        <w:rPr>
          <w:rFonts w:ascii="Georgia" w:hAnsi="Georgia" w:cstheme="majorBidi"/>
        </w:rPr>
        <w:t>use</w:t>
      </w:r>
      <w:r w:rsidR="00B95C9D">
        <w:rPr>
          <w:rFonts w:ascii="Georgia" w:hAnsi="Georgia" w:cstheme="majorBidi"/>
        </w:rPr>
        <w:t xml:space="preserve"> of robots</w:t>
      </w:r>
      <w:r w:rsidR="00F5763E">
        <w:rPr>
          <w:rFonts w:ascii="Georgia" w:hAnsi="Georgia" w:cstheme="majorBidi"/>
        </w:rPr>
        <w:fldChar w:fldCharType="begin"/>
      </w:r>
      <w:r w:rsidR="00F5763E">
        <w:rPr>
          <w:rFonts w:ascii="Georgia" w:hAnsi="Georgia" w:cstheme="majorBidi"/>
        </w:rPr>
        <w:instrText xml:space="preserve"> ADDIN ZOTERO_ITEM CSL_CITATION {"citationID":"rPbDiQbN","properties":{"formattedCitation":"\\super 29\\uc0\\u8211{}32\\nosupersub{}","plainCitation":"29–32","noteIndex":0},"citationItems":[{"id":216,"uris":["http://zotero.org/users/local/rjX6ZqyQ/items/CFG4U6NF"],"itemData":{"id":216,"type":"paper-conference","abstract":"In the United States, approximately 125,000 people die each year due to complications related to medication adherence, which costs the country approximately $100 - $300 billion dollars annually. The problem of medication adherence stems largely from people either having too many medications, causing confusion and making management harder, or taking larger dosages than prescribed. We propose a solution for improving medication adherence using a physically embodied social robot as a motivating factor. In particular, the robot's interaction will be similar to that of a digital pet game, except users will care for the pet by caring for themselves (i.e., taking their medication.) The robot will also leverage social-network support factors to promote the emotional and positive affective behaviors of patients.","collection-title":"PETRA '12","container-title":"Proceedings of the 5th International Conference on PErvasive Technologies Related to Assistive Environments","DOI":"10.1145/2413097.2413146","event-place":"New York, NY, USA","ISBN":"978-1-4503-1300-1","page":"1–4","publisher":"Association for Computing Machinery","publisher-place":"New York, NY, USA","source":"ACM Digital Library","title":"A sociable robotic aide for medication adherence","URL":"https://doi.org/10.1145/2413097.2413146","author":[{"family":"Gonzales","given":"Michael J."},{"family":"Riek","given":"Laurel D."}],"accessed":{"date-parts":[["2022",10,30]]},"issued":{"date-parts":[["2012",6,6]]}}},{"id":218,"uris":["http://zotero.org/users/local/rjX6ZqyQ/items/VFFKN66S"],"itemData":{"id":218,"type":"article-journal","abstract":"We provide an outlook on the definitions, laboratory research, and applications of social robots, with an aim to understand what makes a robot social—in the eyes of science and the general public.","container-title":"Current Robotics Reports","DOI":"10.1007/s43154-020-00035-0","ISSN":"2662-4087","issue":"1","journalAbbreviation":"Curr Robot Rep","language":"en","page":"9-19","source":"Springer Link","title":"What Makes a Robot Social? A Review of Social Robots from Science Fiction to a Home or Hospital Near You","title-short":"What Makes a Robot Social?","volume":"2","author":[{"family":"Henschel","given":"Anna"},{"family":"Laban","given":"Guy"},{"family":"Cross","given":"Emily S."}],"issued":{"date-parts":[["2021",3,1]]}}},{"id":220,"uris":["http://zotero.org/users/local/rjX6ZqyQ/items/XN9546SD"],"itemData":{"id":220,"type":"paper-conference","abstract":"We evaluated the seal-like robot PARO in the context of multi-sensory behavioral therapy in a local nursing home. Participants were 10 elderly nursing home residents with varying levels of dementia. We report three principle findings from our observations of interactions between the residents, PARO, and a therapist during seven weekly therapy sessions. Firstly, we show PARO provides indirect benefits for users by increasing their activity in particular modalities of social interaction, including visual, verbal, and physical interaction, which vary between primary and non-primary interactors. Secondly, PARO's positive effects on older adults' activity levels show steady growth over the duration of our study, suggesting they are not due to short-term “novelty effects.” Finally, we show a variety of ways in which individual participants interacted with PARO and relate this to the “interpretive flexibility” of its design.","container-title":"2013 IEEE 13th International Conference on Rehabilitation Robotics (ICORR)","DOI":"10.1109/ICORR.2013.6650427","event-title":"2013 IEEE 13th International Conference on Rehabilitation Robotics (ICORR)","note":"ISSN: 1945-7901","page":"1-6","source":"IEEE Xplore","title":"PARO robot affects diverse interaction modalities in group sensory therapy for older adults with dementia","author":[{"family":"Šabanović","given":"Selma"},{"family":"Bennett","given":"Casey C."},{"family":"Chang","given":"Wan-Ling"},{"family":"Huber","given":"Lesa"}],"issued":{"date-parts":[["2013",6]]}}},{"id":223,"uris":["http://zotero.org/users/local/rjX6ZqyQ/items/5EBMMGZC"],"itemData":{"id":223,"type":"article-journal","abstract":"Evidence-based therapies have proven effective in treating the mental health of adolescents. However, these interventions are not without shortcomings: therapies are costly and not accessible for everyone who needs them; psychologists are scarce, with more adolescents needing support than therapists available. We contribute to mental health support tools with a digital robot agent that delivers micro-interventions to adolescents. Our key insight is that translating therapies traditionally provided in a physical workbook format to an interactive robot uncovers therapeutic mechanisms that promote healing. We present our translation process from workbook to robot-mediated therapy, which include the co-design of a robot with adolescents and heuristic evaluations with evidence-based clinical psychologists. This work presents a preliminary study with adolescents in which they used both the workbook (traditional medium) and the digital robot (interactive medium) during two consecutive weeks. Results show both a preference for the robot and more engagement of this treatment delivery option.","container-title":"Design for Health","DOI":"10.1080/24735132.2022.2101825","ISSN":"2473-5132","issue":"2","note":"publisher: Routledge\n_eprint: https://doi.org/10.1080/24735132.2022.2101825","page":"138-162","source":"Taylor and Francis+NEJM","title":"Robot-mediated interventions for youth mental health","volume":"6","author":[{"family":"Alves-Oliveira","given":"Patrícia"},{"family":"Budhiraja","given":"Tanya"},{"family":"So","given":"Samuel"},{"family":"Karim","given":"Raida"},{"family":"Björling","given":"Elin"},{"family":"Cakmak","given":"Maya"}],"issued":{"date-parts":[["2022",5,4]]}}}],"schema":"https://github.com/citation-style-language/schema/raw/master/csl-citation.json"} </w:instrText>
      </w:r>
      <w:r w:rsidR="00F5763E">
        <w:rPr>
          <w:rFonts w:ascii="Georgia" w:hAnsi="Georgia" w:cstheme="majorBidi"/>
        </w:rPr>
        <w:fldChar w:fldCharType="separate"/>
      </w:r>
      <w:r w:rsidR="00F5763E" w:rsidRPr="00F5763E">
        <w:rPr>
          <w:rFonts w:ascii="Georgia" w:hAnsi="Georgia" w:cs="Times New Roman"/>
          <w:szCs w:val="24"/>
          <w:vertAlign w:val="superscript"/>
        </w:rPr>
        <w:t>29–32</w:t>
      </w:r>
      <w:r w:rsidR="00F5763E">
        <w:rPr>
          <w:rFonts w:ascii="Georgia" w:hAnsi="Georgia" w:cstheme="majorBidi"/>
        </w:rPr>
        <w:fldChar w:fldCharType="end"/>
      </w:r>
      <w:r w:rsidR="00B95C9D">
        <w:rPr>
          <w:rFonts w:ascii="Georgia" w:hAnsi="Georgia" w:cstheme="majorBidi"/>
        </w:rPr>
        <w:t>.</w:t>
      </w:r>
      <w:r w:rsidR="005242F7">
        <w:rPr>
          <w:rFonts w:ascii="Georgia" w:hAnsi="Georgia" w:cstheme="majorBidi"/>
        </w:rPr>
        <w:t xml:space="preserve"> Recently</w:t>
      </w:r>
      <w:r w:rsidR="00B95C9D">
        <w:rPr>
          <w:rFonts w:ascii="Georgia" w:hAnsi="Georgia" w:cstheme="majorBidi"/>
        </w:rPr>
        <w:t>, t</w:t>
      </w:r>
      <w:r w:rsidR="00B95C9D" w:rsidRPr="00C10384">
        <w:rPr>
          <w:rFonts w:ascii="Georgia" w:hAnsi="Georgia" w:cstheme="majorBidi"/>
        </w:rPr>
        <w:t>elerehabi</w:t>
      </w:r>
      <w:r w:rsidR="00B95C9D" w:rsidRPr="00995A4D">
        <w:rPr>
          <w:rFonts w:ascii="Georgia" w:hAnsi="Georgia" w:cstheme="majorBidi"/>
        </w:rPr>
        <w:t xml:space="preserve">litation </w:t>
      </w:r>
      <w:r w:rsidR="009A24C7" w:rsidRPr="00995A4D">
        <w:rPr>
          <w:rFonts w:ascii="Georgia" w:hAnsi="Georgia" w:cstheme="majorBidi"/>
        </w:rPr>
        <w:t>platforms, including mobile phone applications, have been developed to address care gaps and increase adherence to home exercise programs in various fields of rehabilitation</w:t>
      </w:r>
      <w:r w:rsidR="009300A2">
        <w:rPr>
          <w:rFonts w:ascii="Georgia" w:hAnsi="Georgia" w:cstheme="majorBidi"/>
        </w:rPr>
        <w:fldChar w:fldCharType="begin"/>
      </w:r>
      <w:r w:rsidR="00F5763E">
        <w:rPr>
          <w:rFonts w:ascii="Georgia" w:hAnsi="Georgia" w:cstheme="majorBidi"/>
        </w:rPr>
        <w:instrText xml:space="preserve"> ADDIN ZOTERO_ITEM CSL_CITATION {"citationID":"Q4ioAkvd","properties":{"formattedCitation":"\\super 33\\uc0\\u8211{}35\\nosupersub{}","plainCitation":"33–35","noteIndex":0},"citationItems":[{"id":71,"uris":["http://zotero.org/users/local/rjX6ZqyQ/items/4VMKZ6PC"],"itemData":{"id":71,"type":"article-journal","container-title":"Cochrane Database of Systematic Reviews","DOI":"10.1002/14651858.CD010255.pub3","ISSN":"1465-1858","issue":"1","language":"en","note":"publisher: John Wiley &amp; Sons, Ltd","source":"www.cochranelibrary.com","title":"Telerehabilitation services for stroke","URL":"https://www.cochranelibrary.com/cdsr/doi/10.1002/14651858.CD010255.pub3/full","author":[{"family":"Laver","given":"Kate E."},{"family":"Adey</w:instrText>
      </w:r>
      <w:r w:rsidR="00F5763E">
        <w:rPr>
          <w:rFonts w:ascii="Times New Roman" w:hAnsi="Times New Roman" w:cs="Times New Roman"/>
        </w:rPr>
        <w:instrText>‐</w:instrText>
      </w:r>
      <w:r w:rsidR="00F5763E">
        <w:rPr>
          <w:rFonts w:ascii="Georgia" w:hAnsi="Georgia" w:cstheme="majorBidi"/>
        </w:rPr>
        <w:instrText>Wakeling","given":"Zoe"},{"family":"Crotty","given":"Maria"},{"family":"Lannin","given":"Natasha A."},{"family":"George","given":"Stacey"},{"family":"Sherrington","given":"Catherine"}],"accessed":{"date-parts":[["2022",10,30]]},"issued":{"date-parts":[["2020"]]}}},{"id":213,"uris":["http://zotero.org/users/local/rjX6ZqyQ/items/RFCEZGN7"],"itemData":{"id":213,"type":"article-journal","abstract":"We aimed to examine the feasibility and impact of a short-term occupation-based telerehabilitation intervention (Managing Participation with Breast Cancer (MaP-BC)) on daily participation, health-related quality-of-life, and breast-cancer-related symptoms and understand women’s perspectives regarding strategies to manage daily participation and symptoms during COVID-19 pandemic. A mixed-methods study (single-arm pre–post with a qualitative component) included 14 women after their primary medical treatment for breast cancer. Women received six weeks of occupation-based intervention using a video-communication. Sessions focused on identifying functional goals and training strategies to manage daily participation. The primary outcome was perceived performance and satisfaction with meaningful activities by the Canadian Occupational Performance Measure (COPM). Secondary outcomes were participation in the Activity Card Sort (ACS), upper-extremity functioning of Disability Arm Shoulder Hand, self-reported symptom severity, executive-functioning, health-related quality of life, and a question regarding strategies used to manage daily participation. Women significantly improved their daily participation in meaningful activities in the COPM, most ACS activity domains, self-reported executive functioning, and health-related-quality-of-life. Qualitative findings revealed three main themes: (1) daily life under the threats of breast cancer and COVID-19, (2) women’s own strategies to overcome challenges, and (3) contribution of the MaP-BC. Providing telerehabilitation during the COVID-19 pandemic is feasible and successful in improving women’s daily participation after breast cancer.","container-title":"Journal of Clinical Medicine","DOI":"10.3390/jcm11041022","ISSN":"2077-0383","issue":"4","language":"en","license":"http://creativecommons.org/licenses/by/3.0/","note":"number: 4\npublisher: Multidisciplinary Digital Publishing Institute","page":"1022","source":"www.mdpi.com","title":"Telerehabilitation for Managing Daily Participation among Breast Cancer Survivors during COVID-19: A Feasibility Study","title-short":"Telerehabilitation for Managing Daily Participation among Breast Cancer Survivors during COVID-19","volume":"11","author":[{"family":"Loubani","given":"Khawla"},{"family":"Schreuer","given":"Naomi"},{"family":"Kizony","given":"Rachel"}],"issued":{"date-parts":[["2022",1]]}}},{"id":224,"uris":["http://zotero.org/users/local/rjX6ZqyQ/items/VMEM6SI2"],"itemData":{"id":224,"type":"article-journal","abstract":"Objectives: Cognitive training using technology has potential to be an effective treatment method for people with mild cognitive impairment (MCI). Touchscreen tablet applications might provide a fun and motivating way to engage in cognitive training for people with MCI. This study presents the development of TECH: “Tablet Enhancement of Cognition and Health,” a novel cognitive intervention utilizing touchscreen tablet applications for self-training, and we aimed to examine TECH's feasibility and satisfaction for older adults with MCI.\n\nMaterials and Methods: TECH development was based on the review of research evidence to identify important demands for effective cognitive training, and discussions with occupational therapists with experience using touchscreen tablets for treating individuals with cognitive impairments. Feasibility of TECH was assessed in terms of adherence (session attendance), compliance (total self-training hours), and satisfaction from the intervention.\n\nResults: Twenty-eight community-dwelling older adults with MCI participated in the study and received TECH. Participants attended at least 80% of group sessions, they self-trained a mean (standard deviation [SD]) 20.9 (7.2) sessions for 5 weeks, mean (SD) total training time of 24.4 (11.9) hours, 4.9</w:instrText>
      </w:r>
      <w:r w:rsidR="00F5763E">
        <w:rPr>
          <w:rFonts w:ascii="Times New Roman" w:hAnsi="Times New Roman" w:cs="Times New Roman"/>
        </w:rPr>
        <w:instrText> </w:instrText>
      </w:r>
      <w:r w:rsidR="00F5763E">
        <w:rPr>
          <w:rFonts w:ascii="Georgia" w:hAnsi="Georgia" w:cstheme="majorBidi"/>
        </w:rPr>
        <w:instrText xml:space="preserve">h/week. Very high satisfaction with the intervention was reported by 78% of the 23 participants who filled in the questionnaire.\n\nConclusions: The newly developed TECH intervention was found to be feasible for older adults with MCI. Participants were willing and able to perform the self-training at home, which provided a motivating cognitive leisure activity facilitated by weekly group sessions. Data are now collected to establish the effectiveness of TECH as a cognitive intervention, compared with a control group, for people with MCI.","container-title":"Games for Health Journal","DOI":"10.1089/g4h.2019.0157","ISSN":"2161-783X","issue":"5","note":"publisher: Mary Ann Liebert, Inc., publishers","page":"346-352","source":"liebertpub.com (Atypon)","title":"The Development and Feasibility of TECH: Tablet Enhancement of Cognition and Health, a Novel Cognitive Intervention for People with Mild Cognitive Impairment","title-short":"The Development and Feasibility of TECH","volume":"9","author":[{"family":"Givon Schaham","given":"Noa"},{"family":"Vitek","given":"Hila"},{"family":"Donda","given":"Noam"},{"family":"Elbo Golan","given":"Inbal"},{"family":"Buckman","given":"Zvi"},{"family":"Rand","given":"Debbie"}],"issued":{"date-parts":[["2020",10]]}}}],"schema":"https://github.com/citation-style-language/schema/raw/master/csl-citation.json"} </w:instrText>
      </w:r>
      <w:r w:rsidR="009300A2">
        <w:rPr>
          <w:rFonts w:ascii="Georgia" w:hAnsi="Georgia" w:cstheme="majorBidi"/>
        </w:rPr>
        <w:fldChar w:fldCharType="separate"/>
      </w:r>
      <w:r w:rsidR="00F5763E" w:rsidRPr="00F5763E">
        <w:rPr>
          <w:rFonts w:ascii="Georgia" w:hAnsi="Georgia" w:cs="Times New Roman"/>
          <w:szCs w:val="24"/>
          <w:vertAlign w:val="superscript"/>
        </w:rPr>
        <w:t>33–35</w:t>
      </w:r>
      <w:r w:rsidR="009300A2">
        <w:rPr>
          <w:rFonts w:ascii="Georgia" w:hAnsi="Georgia" w:cstheme="majorBidi"/>
        </w:rPr>
        <w:fldChar w:fldCharType="end"/>
      </w:r>
      <w:r w:rsidR="009A24C7" w:rsidRPr="00995A4D">
        <w:rPr>
          <w:rFonts w:ascii="Georgia" w:hAnsi="Georgia" w:cstheme="majorBidi"/>
        </w:rPr>
        <w:t xml:space="preserve">. </w:t>
      </w:r>
      <w:r w:rsidR="00B95C9D">
        <w:rPr>
          <w:rFonts w:ascii="Georgia" w:hAnsi="Georgia" w:cstheme="majorBidi"/>
        </w:rPr>
        <w:t xml:space="preserve">Phone </w:t>
      </w:r>
      <w:r w:rsidR="009A24C7" w:rsidRPr="00995A4D">
        <w:rPr>
          <w:rFonts w:ascii="Georgia" w:hAnsi="Georgia" w:cstheme="majorBidi"/>
        </w:rPr>
        <w:t>applications have been developed for patients with neurological and orthopedic disorders to motivate and monitor exercise performance through gamification, and have been found to be beneficial</w:t>
      </w:r>
      <w:r w:rsidR="0090750E">
        <w:rPr>
          <w:rFonts w:ascii="Georgia" w:hAnsi="Georgia" w:cstheme="majorBidi"/>
        </w:rPr>
        <w:fldChar w:fldCharType="begin"/>
      </w:r>
      <w:r w:rsidR="0090750E">
        <w:rPr>
          <w:rFonts w:ascii="Georgia" w:hAnsi="Georgia" w:cstheme="majorBidi"/>
        </w:rPr>
        <w:instrText xml:space="preserve"> ADDIN ZOTERO_ITEM CSL_CITATION {"citationID":"wVjERSSn","properties":{"formattedCitation":"\\super 36\\uc0\\u8211{}38\\nosupersub{}","plainCitation":"36–38","noteIndex":0},"citationItems":[{"id":74,"uris":["http://zotero.org/users/local/rjX6ZqyQ/items/55ZYH4LR"],"itemData":{"id":74,"type":"article-journal","abstract":"Objective: Information technology and mobile devices are potentially beneficial and useful in the management of patients who have had stroke, including recognition, translation, assessment, and rehabilitation. The objective of this study was to determine the effectiveness of mobile applications in the rehabilitation of stroke survivors.Methods: A literature search appraising the effectiveness of mobile applications in the rehabilitation of stroke survivors was performed on PubMed, Embase, Science Citation Index Expanded-SCIE, and EBSCO-CINAHL from their inception until May 28th, 2017. Two reviewers independently screened the literature according to eligibility criteria, evaluated study quality, and collected data from the articles included.Results: Of the 3574 articles screened, 12 studies met the eligibility criteria of the systematic review. Of these, 2 studies were randomized controlled trials and the remaining 10 were before-after studies, of which only 2 had control groups. The mobile applications encompassed 5 rehabilitation areas, 5 in physical function, 4 in language function, 2 in cognitive function, and 1 risk factor reduction. Of these 12 studies, 9 reported significant improvements in function, while in 3 studies the descriptive statistics indicated favorable changes after intervention.Conclusions: Although the use of mobile applications in the rehabilitation of stroke survivors was effective, it is clear from this systematic review that more research is needed to verify their effectiveness.","container-title":"Topics in Stroke Rehabilitation","DOI":"10.1080/10749357.2018.1482446","ISSN":"1074-9357","issue":"7","note":"publisher: Taylor &amp; Francis\n_eprint: https://doi.org/10.1080/10749357.2018.1482446\nPMID: 30209991","page":"489-499","source":"Taylor and Francis+NEJM","title":"Use of mobile applications in post-stroke rehabilitation: a systematic review","title-short":"Use of mobile applications in post-stroke rehabilitation","volume":"25","author":[{"family":"Zhou","given":"Xuan"},{"family":"Du","given":"Minxia"},{"family":"Zhou","given":"Lanshu"}],"issued":{"date-parts":[["2018",10,3]]}}},{"id":75,"uris":["http://zotero.org/users/local/rjX6ZqyQ/items/ZGB7QSLC"],"itemData":{"id":75,"type":"article-journal","abstract":"Objective\nTo conduct systematic review to better define how medical mobile applications (apps) have been used in environments relevant to physical medicine and rehabilitation.\nData Sources\nPUBMED, IEEE, ACM Digital Library, SCOPUS, INSPEC, and EMBASE.\nStudy Selection\nA 10-year date limit was used, spanning publication dates from June 1, 2006, to June 30, 2016. Terms related to physical medicine and rehabilitation as well as mobile apps were used in 10 individual search strategies.\nData Extraction\nTwo investigators screened abstracts and applied inclusion and exclusion criteria. Full-length articles were retrieved. Duplicate articles were removed. If a study met all criteria, the article was reviewed in full.\nData Synthesis\nSpecific variables of interest were extracted and added to summary tables. Summary tables were used to categorize studies according themes, and a list of app features was generated.\nConclusions\nThe search yielded abstracts from 8116 studies, and 102 studies were included in the systematic review. Approximately one-third of the studies evaluated apps as interventions, and the remaining two-thirds of the studies assessed functioning of the app or participant interaction with the app. Some apps may have positive benefits when used to deliver exercise or gait training interventions, as self-management systems, or as measurement tools.\nRegistration\nThe protocol was registered with the International Prospective Register of Systematic Reviews (PROSPERO) network (no. CRD42016046672).","container-title":"Archives of Physical Medicine and Rehabilitation","DOI":"10.1016/j.apmr.2018.07.439","ISSN":"0003-9993","issue":"1","journalAbbreviation":"Archives of Physical Medicine and Rehabilitation","language":"en","page":"115-127","source":"ScienceDirect","title":"Systematic Review of Mobile Health Applications in Rehabilitation","volume":"100","author":[{"family":"Nussbaum","given":"Ryan"},{"family":"Kelly","given":"Christopher"},{"family":"Quinby","given":"Eleanor"},{"family":"Mac","given":"Ami"},{"family":"Parmanto","given":"Bambang"},{"family":"Dicianno","given":"Brad E."}],"issued":{"date-parts":[["2019",1,1]]}}},{"id":77,"uris":["http://zotero.org/users/local/rjX6ZqyQ/items/8E6LPALI"],"itemData":{"id":77,"type":"article-journal","abstract":"Background: Rehabilitation is crucial for postoperative patients with low back pain (LBP). However, the implementation of traditional clinic-based programs is limited in developing countries, such as China, because of the maldistribution of medical resources. Mobile phone–based programs may be a potential substitute for those who have no access to traditional rehabilitation. Objective: The aim of this study was to examine the efficacy of mobile phone–based rehabilitation systems in patients who underwent lumbar spinal surgery. Methods: Patients who accepted spinal surgeries were recruited and randomized into 2 groups of rehabilitation treatments: (1) a mobile phone–based eHealth (electronic health) program (EH) or (2) usual care treatment (UC). The primary outcomes were (1) function and pain status assessed by the Oswestry Disability Index (ODI) and (2) the visual analog scale (VAS). Secondary outcomes were (1) general mental health and (2) quality of life (Likert scales, EuroQol-5 Dimension health questionnaire, and 36-item Short-Form Health Survey). All the patients were assessed preoperatively and then at 3, 6, 12, and 24 months postoperatively. Results: A total of 168 of the 863 eligible patients were included and randomized in this study. Our analysis showed that the improvement of primary outcomes in the EH group was superior to the UC group at 24 months postoperatively (ODI mean 7.02, SD 3.10, P&lt;.05; VAS mean 7.59, SD 3.42, P&lt;.05). No significant difference of primary outcomes was found at other time points. A subgroup analysis showed that the improvements of the primary outcomes were more significant in those who completed 6 or more training sessions each week throughout the trial (the highest compliance group) compared with the UC group at 6 months (ODI mean 17.94, SD 5.24, P&lt;.05; VAS mean 19.56, SD 5.27, P&lt;.05), 12 months (ODI mean 13.39, SD 5.32, P&lt;.05; VAS mean 14.35, SD 5.23, P&lt;.05), and 24 months (ODI mean 18.80, SD 5.22, P&lt;.05; VAS mean 21.56, SD 5.28, P&lt;.05). Conclusions: This research demonstrated that a mobile phone–based telerehabilitation system is effective in self-managed rehabilitation for postoperative patients with LBP. The effectiveness of eHealth was more evident in participants with higher compliance. Future research should focus on improving patients’ compliance. Trial Registration: Chinese Clinical Trial Registry ChiCTR-TRC-13003314; http://www.chictr.org.cn/showproj.aspx?proj=6245 (Archived by WebCite at http://www.webcitation.org/766RAIDNc)","container-title":"JMIR mHealth and uHealth","DOI":"10.2196/10201","issue":"2","language":"EN","license":"Unless stated otherwise, all articles are open-access distributed under the terms of the Creative Commons Attribution License (http://creativecommons.org/licenses/by/4.0/), which permits unrestricted use, distribution, and reproduction in any medium, provided the original work (\"first published in JMIR mHealth and uHealth...\") is properly cited with original URL and bibliographic citation information. The complete bibliographic information, a link to the original publication on http://mhealth.jmir.org/, as well as this copyright and license information must be included.","note":"Company: JMIR mHealth and uHealth\nDistributor: JMIR mHealth and uHealth\nInstitution: JMIR mHealth and uHealth\nLabel: JMIR mHealth and uHealth\npublisher: JMIR Publications Inc., Toronto, Canada","page":"e10201","source":"mhealth.jmir.org","title":"The Effectiveness and Safety of Utilizing Mobile Phone–Based Programs for Rehabilitation After Lumbar Spinal Surgery: Multicenter, Prospective Randomized Controlled Trial","title-short":"The Effectiveness and Safety of Utilizing Mobile Phone–Based Programs for Rehabilitation After Lumbar Spinal Surgery","volume":"7","author":[{"family":"Hou","given":"Jingyi"},{"family":"Yang","given":"Rui"},{"family":"Yang","given":"Yaping"},{"family":"Tang","given":"Yiyong"},{"family":"Deng","given":"Haiquan"},{"family":"Chen","given":"Zhong"},{"family":"Wu","given":"Yanfeng"},{"family":"Shen","given":"Huiyong"}],"issued":{"date-parts":[["2019",2,20]]}}}],"schema":"https://github.com/citation-style-language/schema/raw/master/csl-citation.json"} </w:instrText>
      </w:r>
      <w:r w:rsidR="0090750E">
        <w:rPr>
          <w:rFonts w:ascii="Georgia" w:hAnsi="Georgia" w:cstheme="majorBidi"/>
        </w:rPr>
        <w:fldChar w:fldCharType="separate"/>
      </w:r>
      <w:r w:rsidR="0090750E" w:rsidRPr="0090750E">
        <w:rPr>
          <w:rFonts w:ascii="Georgia" w:hAnsi="Georgia" w:cs="Times New Roman"/>
          <w:szCs w:val="24"/>
          <w:vertAlign w:val="superscript"/>
        </w:rPr>
        <w:t>36–38</w:t>
      </w:r>
      <w:r w:rsidR="0090750E">
        <w:rPr>
          <w:rFonts w:ascii="Georgia" w:hAnsi="Georgia" w:cstheme="majorBidi"/>
        </w:rPr>
        <w:fldChar w:fldCharType="end"/>
      </w:r>
      <w:r w:rsidR="009A24C7" w:rsidRPr="00995A4D">
        <w:rPr>
          <w:rFonts w:ascii="Georgia" w:hAnsi="Georgia" w:cstheme="majorBidi"/>
        </w:rPr>
        <w:t>.</w:t>
      </w:r>
      <w:r w:rsidR="00FE3C33" w:rsidRPr="00995A4D">
        <w:rPr>
          <w:rFonts w:ascii="Georgia" w:hAnsi="Georgia" w:cstheme="majorBidi"/>
        </w:rPr>
        <w:t xml:space="preserve"> </w:t>
      </w:r>
      <w:r w:rsidR="00C911BF">
        <w:rPr>
          <w:rFonts w:ascii="Georgia" w:hAnsi="Georgia" w:cstheme="majorBidi"/>
        </w:rPr>
        <w:t>Using</w:t>
      </w:r>
      <w:r w:rsidR="00FE3C33" w:rsidRPr="00995A4D">
        <w:rPr>
          <w:rFonts w:ascii="Georgia" w:hAnsi="Georgia" w:cstheme="majorBidi"/>
        </w:rPr>
        <w:t xml:space="preserve"> </w:t>
      </w:r>
      <w:r w:rsidR="007955A3">
        <w:rPr>
          <w:rFonts w:ascii="Georgia" w:hAnsi="Georgia" w:cstheme="majorBidi"/>
        </w:rPr>
        <w:t xml:space="preserve">applications developed </w:t>
      </w:r>
      <w:r w:rsidR="00C911BF">
        <w:rPr>
          <w:rFonts w:ascii="Georgia" w:hAnsi="Georgia" w:cstheme="majorBidi"/>
        </w:rPr>
        <w:t xml:space="preserve">for </w:t>
      </w:r>
      <w:r w:rsidR="00FE3C33" w:rsidRPr="00995A4D">
        <w:rPr>
          <w:rFonts w:ascii="Georgia" w:hAnsi="Georgia" w:cstheme="majorBidi"/>
        </w:rPr>
        <w:t>mobile phones</w:t>
      </w:r>
      <w:r w:rsidR="00C874BE" w:rsidRPr="00995A4D">
        <w:rPr>
          <w:rFonts w:ascii="Georgia" w:hAnsi="Georgia" w:cstheme="majorBidi"/>
        </w:rPr>
        <w:t xml:space="preserve"> </w:t>
      </w:r>
      <w:r w:rsidR="007955A3">
        <w:rPr>
          <w:rFonts w:ascii="Georgia" w:hAnsi="Georgia" w:cstheme="majorBidi"/>
        </w:rPr>
        <w:t>thus presents an</w:t>
      </w:r>
      <w:r w:rsidR="00FE3C33" w:rsidRPr="00995A4D">
        <w:rPr>
          <w:rFonts w:ascii="Georgia" w:hAnsi="Georgia" w:cstheme="majorBidi"/>
        </w:rPr>
        <w:t xml:space="preserve"> opportunity to </w:t>
      </w:r>
      <w:r w:rsidR="00C874BE" w:rsidRPr="00995A4D">
        <w:rPr>
          <w:rFonts w:ascii="Georgia" w:hAnsi="Georgia" w:cstheme="majorBidi"/>
        </w:rPr>
        <w:t xml:space="preserve">positively </w:t>
      </w:r>
      <w:r w:rsidR="00FE3C33" w:rsidRPr="00995A4D">
        <w:rPr>
          <w:rFonts w:ascii="Georgia" w:hAnsi="Georgia" w:cstheme="majorBidi"/>
        </w:rPr>
        <w:t>impact health behaviors</w:t>
      </w:r>
      <w:r w:rsidR="00DC0B11">
        <w:rPr>
          <w:rFonts w:ascii="Georgia" w:hAnsi="Georgia" w:cstheme="majorBidi"/>
        </w:rPr>
        <w:fldChar w:fldCharType="begin"/>
      </w:r>
      <w:r w:rsidR="00DC0B11">
        <w:rPr>
          <w:rFonts w:ascii="Georgia" w:hAnsi="Georgia" w:cstheme="majorBidi"/>
        </w:rPr>
        <w:instrText xml:space="preserve"> ADDIN ZOTERO_ITEM CSL_CITATION {"citationID":"MjCBHbK9","properties":{"formattedCitation":"\\super 39\\nosupersub{}","plainCitation":"39","noteIndex":0},"citationItems":[{"id":150,"uris":["http://zotero.org/users/local/rjX6ZqyQ/items/FEE5T24F"],"itemData":{"id":150,"type":"article-journal","abstract":"Background: Globally, mobile phones have achieved wide reach at an unprecedented rate, and mobile phone apps have become increasingly prevalent among users. The number of health-related apps that were published on the two leading platforms (iOS and Android) reached more than 100,000 in 2014. However, there is a lack of synthesized evidence regarding the effectiveness of mobile phone apps in changing people’s health-related behaviors. Objective: The aim was to examine the effectiveness of mobile phone apps in achieving health-related behavior change in a broader range of interventions and the quality of the reported studies. Methods: We conducted a comprehensive bibliographic search of articles on health behavior change using mobile phone apps in peer-reviewed journals published between January 1, 2010 and June 1, 2015. Databases searched included Medline, PreMedline, PsycINFO, Embase, Health Technology Assessment, Education Resource Information Center (ERIC), and Cumulative Index to Nursing and Allied Health Literature (CINAHL). Articles published in the Journal of Medical Internet Research during that same period were hand-searched on the journal’s website. Behavior change mechanisms were coded and analyzed. The quality of each included study was assessed by the Cochrane Risk of Bias Assessment Tool. Results: A total of 23 articles met the inclusion criteria, arranged under 11 themes according to their target behaviors. All studies were conducted in high-income countries. Of these, 17 studies reported statistically significant effects in the direction of targeted behavior change; 19 studies included in this analysis had a 65% or greater retention rate in the intervention group (range 60%-100%); 6 studies reported using behavior change theories with the theory of planned behavior being the most commonly used (in 3 studies). Self-monitoring was the most common behavior change technique applied (in 12 studies). The studies suggest that some features improve the effectiveness of apps, such as less time consumption, user-friendly design, real-time feedback, individualized elements, detailed information, and health professional involvement. All studies were assessed as having some risk of bias. Conclusions: Our results provide a snapshot of the current evidence of effectiveness for a range of health-related apps. Large sample, high-quality, adequately powered, randomized controlled trials are required. In light of the bias evident in the included studies, better reporting of health-related app interventions is also required. The widespread adoption of mobile phones highlights a significant opportunity to impact health behaviors globally, particularly in low- and middle-income countries.","container-title":"Journal of Medical Internet Research","DOI":"10.2196/jmir.5692","issue":"11","language":"EN","note":"Company: Journal of Medical Internet Research\nDistributor: Journal of Medical Internet Research\nInstitution: Journal of Medical Internet Research\nLabel: Journal of Medical Internet Research\npublisher: JMIR Publications Inc., Toronto, Canada","page":"e5692","source":"www.jmir.org","title":"Can Mobile Phone Apps Influence People’s Health Behavior Change? An Evidence Review","title-short":"Can Mobile Phone Apps Influence People’s Health Behavior Change?","volume":"18","author":[{"family":"Zhao","given":"Jing"},{"family":"Freeman","given":"Becky"},{"family":"Li","given":"Mu"}],"issued":{"date-parts":[["2016",11,2]]}}}],"schema":"https://github.com/citation-style-language/schema/raw/master/csl-citation.json"} </w:instrText>
      </w:r>
      <w:r w:rsidR="00DC0B11">
        <w:rPr>
          <w:rFonts w:ascii="Georgia" w:hAnsi="Georgia" w:cstheme="majorBidi"/>
        </w:rPr>
        <w:fldChar w:fldCharType="separate"/>
      </w:r>
      <w:r w:rsidR="00DC0B11" w:rsidRPr="00DC0B11">
        <w:rPr>
          <w:rFonts w:ascii="Georgia" w:hAnsi="Georgia" w:cs="Times New Roman"/>
          <w:szCs w:val="24"/>
          <w:vertAlign w:val="superscript"/>
        </w:rPr>
        <w:t>39</w:t>
      </w:r>
      <w:r w:rsidR="00DC0B11">
        <w:rPr>
          <w:rFonts w:ascii="Georgia" w:hAnsi="Georgia" w:cstheme="majorBidi"/>
        </w:rPr>
        <w:fldChar w:fldCharType="end"/>
      </w:r>
      <w:r w:rsidR="00C874BE" w:rsidRPr="00995A4D">
        <w:rPr>
          <w:rFonts w:ascii="Georgia" w:hAnsi="Georgia" w:cstheme="majorBidi"/>
        </w:rPr>
        <w:t>.</w:t>
      </w:r>
      <w:r w:rsidR="009A24C7" w:rsidRPr="00995A4D">
        <w:rPr>
          <w:rFonts w:ascii="Georgia" w:hAnsi="Georgia" w:cstheme="majorBidi"/>
        </w:rPr>
        <w:t xml:space="preserve"> </w:t>
      </w:r>
    </w:p>
    <w:p w14:paraId="71A6230D" w14:textId="48AD89B9" w:rsidR="00816943" w:rsidRPr="00995A4D" w:rsidRDefault="00642C71" w:rsidP="00564DF2">
      <w:pPr>
        <w:bidi w:val="0"/>
        <w:spacing w:after="0" w:line="360" w:lineRule="auto"/>
        <w:ind w:firstLine="284"/>
        <w:jc w:val="both"/>
        <w:rPr>
          <w:rFonts w:ascii="Georgia" w:hAnsi="Georgia" w:cstheme="majorBidi"/>
        </w:rPr>
      </w:pPr>
      <w:r w:rsidRPr="00995A4D">
        <w:rPr>
          <w:rFonts w:ascii="Georgia" w:hAnsi="Georgia" w:cstheme="majorBidi"/>
        </w:rPr>
        <w:t>In the context of VR, limited</w:t>
      </w:r>
      <w:r w:rsidR="00C86F5E" w:rsidRPr="00995A4D">
        <w:rPr>
          <w:rFonts w:ascii="Georgia" w:hAnsi="Georgia" w:cstheme="majorBidi"/>
        </w:rPr>
        <w:t xml:space="preserve"> data</w:t>
      </w:r>
      <w:r w:rsidRPr="00995A4D">
        <w:rPr>
          <w:rFonts w:ascii="Georgia" w:hAnsi="Georgia" w:cstheme="majorBidi"/>
        </w:rPr>
        <w:t xml:space="preserve"> </w:t>
      </w:r>
      <w:r w:rsidR="007955A3">
        <w:rPr>
          <w:rFonts w:ascii="Georgia" w:hAnsi="Georgia" w:cstheme="majorBidi"/>
        </w:rPr>
        <w:t>are</w:t>
      </w:r>
      <w:r w:rsidRPr="00995A4D">
        <w:rPr>
          <w:rFonts w:ascii="Georgia" w:hAnsi="Georgia" w:cstheme="majorBidi"/>
        </w:rPr>
        <w:t xml:space="preserve"> available in the literature on the effectiveness and feasibility of such technologies</w:t>
      </w:r>
      <w:r w:rsidR="00125017">
        <w:rPr>
          <w:rFonts w:ascii="Georgia" w:hAnsi="Georgia" w:cstheme="majorBidi"/>
        </w:rPr>
        <w:fldChar w:fldCharType="begin"/>
      </w:r>
      <w:r w:rsidR="00125017">
        <w:rPr>
          <w:rFonts w:ascii="Georgia" w:hAnsi="Georgia" w:cstheme="majorBidi"/>
        </w:rPr>
        <w:instrText xml:space="preserve"> ADDIN ZOTERO_ITEM CSL_CITATION {"citationID":"D3E2RWOj","properties":{"formattedCitation":"\\super 40\\nosupersub{}","plainCitation":"40","noteIndex":0},"citationItems":[{"id":155,"uris":["http://zotero.org/users/local/rjX6ZqyQ/items/MXPH3ZHR"],"itemData":{"id":155,"type":"article-journal","abstract":"Close to half people over 60 years of age experience vestibular dysfunction. Although vestibular rehabilitation has been proven effective in reducing dizziness and falls in older adults, adherence to exercise programs is a major issue and reported to be below 50%. Therefore, this research aimed to develop an app with gaming elements to improve adherence to exercises that are part of vestibular rehabilitation, and to provide feedback to increase the accuracy during exercise performance. A clinician-informed design was used where five physical therapists were asked identical questions about the exercises they would like to see in the app, including their duration and frequency. Games were developed to train the vestibulo-ocular (VOR) reflex using VOR and gaze shifting exercises; and to train the vestibulo-spinal system using weight shifting and balance exercises. The games were designed to progress from simple to more complex visuals. The games were controlled by an Inertial Measurement Unit placed on the head or anterior waist. The app was tested on ten healthy females (69.1 ± 5.1 years) with no prior history of vestibular dysfunction or complaints of dizziness. Participants completed gaze stabilization and balance exercises using the app and provided feedback on the user interface, ease of use, usefulness and enjoyment using standardized questionnaires and changes they would like to see in the form of open-ended questions. In general, participants reported that they found the app easy to use, the user interface was friendly, and they enjoyed playing the games due to the graphics and colors. They reported that the feedback provided during the exercise session helped them recognize their mistakes and motivated them to do better. However, some elements of the app were frustrating due to incomplete instructions and inability to distinguish game objects due to insufficient contrast. Feedback received will be implemented in a revised version which will be trialed in older adults with dizziness due to vestibular hypofunction. We have demonstrated that the “Vestibular AppTM” created for rehabilitation with gaming elements was found to be enjoyable, useful, and easy to use by healthy older adults. In the long term, the app may increase adherence to vestibular rehabilitation.","container-title":"Frontiers in Neurology","DOI":"10.3389/fneur.2022.836571","ISSN":"1664-2295","journalAbbreviation":"Front Neurol","note":"PMID: 35280295\nPMCID: PMC8907890","page":"836571","source":"PubMed Central","title":"Use of Stakeholder Feedback to Develop an App for Vestibular Rehabilitation–Input From Clinicians and Healthy Older Adults","volume":"13","author":[{"family":"DSilva","given":"Linda J."},{"family":"Skop","given":"Karen M."},{"family":"Pickle","given":"Nathan T."},{"family":"Marschner","given":"Katherine"},{"family":"Zehnbauer","given":"Timothy P."},{"family":"Rossi","given":"Michael"},{"family":"Roos","given":"Paulien E."}],"issued":{"date-parts":[["2022",2,24]]}}}],"schema":"https://github.com/citation-style-language/schema/raw/master/csl-citation.json"} </w:instrText>
      </w:r>
      <w:r w:rsidR="00125017">
        <w:rPr>
          <w:rFonts w:ascii="Georgia" w:hAnsi="Georgia" w:cstheme="majorBidi"/>
        </w:rPr>
        <w:fldChar w:fldCharType="separate"/>
      </w:r>
      <w:r w:rsidR="00125017" w:rsidRPr="00125017">
        <w:rPr>
          <w:rFonts w:ascii="Georgia" w:hAnsi="Georgia" w:cs="Times New Roman"/>
          <w:szCs w:val="24"/>
          <w:vertAlign w:val="superscript"/>
        </w:rPr>
        <w:t>40</w:t>
      </w:r>
      <w:r w:rsidR="00125017">
        <w:rPr>
          <w:rFonts w:ascii="Georgia" w:hAnsi="Georgia" w:cstheme="majorBidi"/>
        </w:rPr>
        <w:fldChar w:fldCharType="end"/>
      </w:r>
      <w:r w:rsidRPr="00995A4D">
        <w:rPr>
          <w:rFonts w:ascii="Georgia" w:hAnsi="Georgia" w:cstheme="majorBidi"/>
        </w:rPr>
        <w:t>.</w:t>
      </w:r>
      <w:r w:rsidR="00C86F5E" w:rsidRPr="00995A4D">
        <w:rPr>
          <w:rFonts w:ascii="Georgia" w:hAnsi="Georgia" w:cstheme="majorBidi"/>
        </w:rPr>
        <w:t xml:space="preserve"> Existing evidence suggests</w:t>
      </w:r>
      <w:r w:rsidR="00CD41B1" w:rsidRPr="00995A4D">
        <w:rPr>
          <w:rFonts w:ascii="Georgia" w:hAnsi="Georgia" w:cstheme="majorBidi"/>
        </w:rPr>
        <w:t xml:space="preserve"> that</w:t>
      </w:r>
      <w:r w:rsidR="00C86F5E" w:rsidRPr="00995A4D">
        <w:rPr>
          <w:rFonts w:ascii="Georgia" w:hAnsi="Georgia" w:cstheme="majorBidi"/>
        </w:rPr>
        <w:t xml:space="preserve"> phone applications </w:t>
      </w:r>
      <w:r w:rsidR="00CD41B1" w:rsidRPr="00995A4D">
        <w:rPr>
          <w:rFonts w:ascii="Georgia" w:hAnsi="Georgia" w:cstheme="majorBidi"/>
        </w:rPr>
        <w:t xml:space="preserve">can </w:t>
      </w:r>
      <w:r w:rsidR="00564DF2">
        <w:rPr>
          <w:rFonts w:ascii="Georgia" w:hAnsi="Georgia" w:cstheme="majorBidi"/>
        </w:rPr>
        <w:t>serve as</w:t>
      </w:r>
      <w:r w:rsidR="00C86F5E" w:rsidRPr="00995A4D">
        <w:rPr>
          <w:rFonts w:ascii="Georgia" w:hAnsi="Georgia" w:cstheme="majorBidi"/>
        </w:rPr>
        <w:t xml:space="preserve"> a useful and</w:t>
      </w:r>
      <w:r w:rsidR="003A20A6" w:rsidRPr="00995A4D">
        <w:rPr>
          <w:rFonts w:ascii="Georgia" w:hAnsi="Georgia" w:cstheme="majorBidi"/>
        </w:rPr>
        <w:t xml:space="preserve"> </w:t>
      </w:r>
      <w:r w:rsidR="00C86F5E" w:rsidRPr="00995A4D">
        <w:rPr>
          <w:rFonts w:ascii="Georgia" w:hAnsi="Georgia" w:cstheme="majorBidi"/>
        </w:rPr>
        <w:t>enjoyable platform to promote adherence to VR</w:t>
      </w:r>
      <w:r w:rsidR="007F1D01">
        <w:rPr>
          <w:rFonts w:ascii="Georgia" w:hAnsi="Georgia" w:cstheme="majorBidi"/>
        </w:rPr>
        <w:t>. However</w:t>
      </w:r>
      <w:r w:rsidR="00C86F5E" w:rsidRPr="00995A4D">
        <w:rPr>
          <w:rFonts w:ascii="Georgia" w:hAnsi="Georgia" w:cstheme="majorBidi"/>
        </w:rPr>
        <w:t xml:space="preserve">, </w:t>
      </w:r>
      <w:r w:rsidR="007F1D01">
        <w:rPr>
          <w:rFonts w:ascii="Georgia" w:hAnsi="Georgia" w:cstheme="majorBidi"/>
        </w:rPr>
        <w:t>these</w:t>
      </w:r>
      <w:r w:rsidR="007F1D01" w:rsidRPr="00995A4D">
        <w:rPr>
          <w:rFonts w:ascii="Georgia" w:hAnsi="Georgia" w:cstheme="majorBidi"/>
        </w:rPr>
        <w:t xml:space="preserve"> </w:t>
      </w:r>
      <w:r w:rsidR="00CD41B1" w:rsidRPr="00995A4D">
        <w:rPr>
          <w:rFonts w:ascii="Georgia" w:hAnsi="Georgia" w:cstheme="majorBidi"/>
        </w:rPr>
        <w:t xml:space="preserve">data </w:t>
      </w:r>
      <w:r w:rsidR="00564DF2">
        <w:rPr>
          <w:rFonts w:ascii="Georgia" w:hAnsi="Georgia" w:cstheme="majorBidi"/>
        </w:rPr>
        <w:t>were</w:t>
      </w:r>
      <w:r w:rsidR="00C86F5E" w:rsidRPr="00995A4D">
        <w:rPr>
          <w:rFonts w:ascii="Georgia" w:hAnsi="Georgia" w:cstheme="majorBidi"/>
        </w:rPr>
        <w:t xml:space="preserve"> not obtained from patient</w:t>
      </w:r>
      <w:r w:rsidR="00CD41B1" w:rsidRPr="00995A4D">
        <w:rPr>
          <w:rFonts w:ascii="Georgia" w:hAnsi="Georgia" w:cstheme="majorBidi"/>
        </w:rPr>
        <w:t>s</w:t>
      </w:r>
      <w:r w:rsidR="00C86F5E" w:rsidRPr="00995A4D">
        <w:rPr>
          <w:rFonts w:ascii="Georgia" w:hAnsi="Georgia" w:cstheme="majorBidi"/>
        </w:rPr>
        <w:t xml:space="preserve"> with vestibular dysfunction</w:t>
      </w:r>
      <w:r w:rsidR="00CD41B1" w:rsidRPr="00995A4D">
        <w:rPr>
          <w:rFonts w:ascii="Georgia" w:hAnsi="Georgia" w:cstheme="majorBidi"/>
        </w:rPr>
        <w:t xml:space="preserve">, but </w:t>
      </w:r>
      <w:r w:rsidR="00960109" w:rsidRPr="00995A4D">
        <w:rPr>
          <w:rFonts w:ascii="Georgia" w:hAnsi="Georgia" w:cstheme="majorBidi"/>
        </w:rPr>
        <w:t>from</w:t>
      </w:r>
      <w:r w:rsidR="00CD41B1" w:rsidRPr="00995A4D">
        <w:rPr>
          <w:rFonts w:ascii="Georgia" w:hAnsi="Georgia" w:cstheme="majorBidi"/>
        </w:rPr>
        <w:t xml:space="preserve"> healthy </w:t>
      </w:r>
      <w:r w:rsidR="00EC0776" w:rsidRPr="00995A4D">
        <w:rPr>
          <w:rFonts w:ascii="Georgia" w:hAnsi="Georgia" w:cstheme="majorBidi"/>
        </w:rPr>
        <w:t>participants</w:t>
      </w:r>
      <w:r w:rsidR="00321580">
        <w:rPr>
          <w:rFonts w:ascii="Georgia" w:hAnsi="Georgia" w:cstheme="majorBidi"/>
        </w:rPr>
        <w:fldChar w:fldCharType="begin"/>
      </w:r>
      <w:r w:rsidR="00321580">
        <w:rPr>
          <w:rFonts w:ascii="Georgia" w:hAnsi="Georgia" w:cstheme="majorBidi"/>
        </w:rPr>
        <w:instrText xml:space="preserve"> ADDIN ZOTERO_ITEM CSL_CITATION {"citationID":"yTLLWVbI","properties":{"formattedCitation":"\\super 40\\nosupersub{}","plainCitation":"40","noteIndex":0},"citationItems":[{"id":155,"uris":["http://zotero.org/users/local/rjX6ZqyQ/items/MXPH3ZHR"],"itemData":{"id":155,"type":"article-journal","abstract":"Close to half people over 60 years of age experience vestibular dysfunction. Although vestibular rehabilitation has been proven effective in reducing dizziness and falls in older adults, adherence to exercise programs is a major issue and reported to be below 50%. Therefore, this research aimed to develop an app with gaming elements to improve adherence to exercises that are part of vestibular rehabilitation, and to provide feedback to increase the accuracy during exercise performance. A clinician-informed design was used where five physical therapists were asked identical questions about the exercises they would like to see in the app, including their duration and frequency. Games were developed to train the vestibulo-ocular (VOR) reflex using VOR and gaze shifting exercises; and to train the vestibulo-spinal system using weight shifting and balance exercises. The games were designed to progress from simple to more complex visuals. The games were controlled by an Inertial Measurement Unit placed on the head or anterior waist. The app was tested on ten healthy females (69.1 ± 5.1 years) with no prior history of vestibular dysfunction or complaints of dizziness. Participants completed gaze stabilization and balance exercises using the app and provided feedback on the user interface, ease of use, usefulness and enjoyment using standardized questionnaires and changes they would like to see in the form of open-ended questions. In general, participants reported that they found the app easy to use, the user interface was friendly, and they enjoyed playing the games due to the graphics and colors. They reported that the feedback provided during the exercise session helped them recognize their mistakes and motivated them to do better. However, some elements of the app were frustrating due to incomplete instructions and inability to distinguish game objects due to insufficient contrast. Feedback received will be implemented in a revised version which will be trialed in older adults with dizziness due to vestibular hypofunction. We have demonstrated that the “Vestibular AppTM” created for rehabilitation with gaming elements was found to be enjoyable, useful, and easy to use by healthy older adults. In the long term, the app may increase adherence to vestibular rehabilitation.","container-title":"Frontiers in Neurology","DOI":"10.3389/fneur.2022.836571","ISSN":"1664-2295","journalAbbreviation":"Front Neurol","note":"PMID: 35280295\nPMCID: PMC8907890","page":"836571","source":"PubMed Central","title":"Use of Stakeholder Feedback to Develop an App for Vestibular Rehabilitation–Input From Clinicians and Healthy Older Adults","volume":"13","author":[{"family":"DSilva","given":"Linda J."},{"family":"Skop","given":"Karen M."},{"family":"Pickle","given":"Nathan T."},{"family":"Marschner","given":"Katherine"},{"family":"Zehnbauer","given":"Timothy P."},{"family":"Rossi","given":"Michael"},{"family":"Roos","given":"Paulien E."}],"issued":{"date-parts":[["2022",2,24]]}}}],"schema":"https://github.com/citation-style-language/schema/raw/master/csl-citation.json"} </w:instrText>
      </w:r>
      <w:r w:rsidR="00321580">
        <w:rPr>
          <w:rFonts w:ascii="Georgia" w:hAnsi="Georgia" w:cstheme="majorBidi"/>
        </w:rPr>
        <w:fldChar w:fldCharType="separate"/>
      </w:r>
      <w:r w:rsidR="00321580" w:rsidRPr="00321580">
        <w:rPr>
          <w:rFonts w:ascii="Georgia" w:hAnsi="Georgia" w:cs="Times New Roman"/>
          <w:szCs w:val="24"/>
          <w:vertAlign w:val="superscript"/>
        </w:rPr>
        <w:t>40</w:t>
      </w:r>
      <w:r w:rsidR="00321580">
        <w:rPr>
          <w:rFonts w:ascii="Georgia" w:hAnsi="Georgia" w:cstheme="majorBidi"/>
        </w:rPr>
        <w:fldChar w:fldCharType="end"/>
      </w:r>
      <w:r w:rsidR="00C86F5E" w:rsidRPr="00995A4D">
        <w:rPr>
          <w:rFonts w:ascii="Georgia" w:hAnsi="Georgia" w:cstheme="majorBidi"/>
        </w:rPr>
        <w:t>.</w:t>
      </w:r>
      <w:r w:rsidR="005F65B0" w:rsidRPr="00995A4D">
        <w:rPr>
          <w:rFonts w:ascii="Georgia" w:hAnsi="Georgia" w:cstheme="majorBidi"/>
        </w:rPr>
        <w:t xml:space="preserve"> </w:t>
      </w:r>
      <w:r w:rsidRPr="00995A4D">
        <w:rPr>
          <w:rFonts w:ascii="Georgia" w:hAnsi="Georgia" w:cstheme="majorBidi"/>
        </w:rPr>
        <w:t>Evidence</w:t>
      </w:r>
      <w:r w:rsidR="005F65B0" w:rsidRPr="00995A4D">
        <w:rPr>
          <w:rFonts w:ascii="Georgia" w:hAnsi="Georgia" w:cstheme="majorBidi"/>
        </w:rPr>
        <w:t xml:space="preserve"> also </w:t>
      </w:r>
      <w:r w:rsidRPr="00995A4D">
        <w:rPr>
          <w:rFonts w:ascii="Georgia" w:hAnsi="Georgia" w:cstheme="majorBidi"/>
        </w:rPr>
        <w:t>suggests</w:t>
      </w:r>
      <w:r w:rsidR="005F65B0" w:rsidRPr="00995A4D">
        <w:rPr>
          <w:rFonts w:ascii="Georgia" w:hAnsi="Georgia" w:cstheme="majorBidi"/>
        </w:rPr>
        <w:t xml:space="preserve"> </w:t>
      </w:r>
      <w:r w:rsidRPr="00995A4D">
        <w:rPr>
          <w:rFonts w:ascii="Georgia" w:hAnsi="Georgia" w:cstheme="majorBidi"/>
        </w:rPr>
        <w:t xml:space="preserve">that </w:t>
      </w:r>
      <w:r w:rsidR="00771230">
        <w:rPr>
          <w:rFonts w:ascii="Georgia" w:hAnsi="Georgia" w:cstheme="majorBidi"/>
        </w:rPr>
        <w:t>since</w:t>
      </w:r>
      <w:r w:rsidR="004849B6" w:rsidRPr="00995A4D">
        <w:rPr>
          <w:rFonts w:ascii="Georgia" w:hAnsi="Georgia" w:cstheme="majorBidi"/>
        </w:rPr>
        <w:t xml:space="preserve"> the COVID-19 pandemic, </w:t>
      </w:r>
      <w:r w:rsidR="00816943" w:rsidRPr="00995A4D">
        <w:rPr>
          <w:rFonts w:ascii="Georgia" w:hAnsi="Georgia" w:cstheme="majorBidi"/>
        </w:rPr>
        <w:t>physiotherapists</w:t>
      </w:r>
      <w:r w:rsidR="00771230">
        <w:rPr>
          <w:rFonts w:ascii="Georgia" w:hAnsi="Georgia" w:cstheme="majorBidi"/>
        </w:rPr>
        <w:t>’</w:t>
      </w:r>
      <w:r w:rsidR="00816943" w:rsidRPr="00995A4D">
        <w:rPr>
          <w:rFonts w:ascii="Georgia" w:hAnsi="Georgia" w:cstheme="majorBidi"/>
        </w:rPr>
        <w:t xml:space="preserve"> </w:t>
      </w:r>
      <w:r w:rsidR="00A12DA6">
        <w:rPr>
          <w:rFonts w:ascii="Georgia" w:hAnsi="Georgia" w:cstheme="majorBidi"/>
        </w:rPr>
        <w:t>attitude</w:t>
      </w:r>
      <w:r w:rsidR="00816943" w:rsidRPr="00995A4D">
        <w:rPr>
          <w:rFonts w:ascii="Georgia" w:hAnsi="Georgia" w:cstheme="majorBidi"/>
        </w:rPr>
        <w:t xml:space="preserve"> to vestibular telerehabilitation </w:t>
      </w:r>
      <w:r w:rsidR="004849B6" w:rsidRPr="00995A4D">
        <w:rPr>
          <w:rFonts w:ascii="Georgia" w:hAnsi="Georgia" w:cstheme="majorBidi"/>
        </w:rPr>
        <w:t xml:space="preserve">has </w:t>
      </w:r>
      <w:r w:rsidR="00C911BF">
        <w:rPr>
          <w:rFonts w:ascii="Georgia" w:hAnsi="Georgia" w:cstheme="majorBidi"/>
        </w:rPr>
        <w:t>improved</w:t>
      </w:r>
      <w:r w:rsidR="006F1A8F">
        <w:rPr>
          <w:rFonts w:ascii="Georgia" w:hAnsi="Georgia" w:cstheme="majorBidi"/>
        </w:rPr>
        <w:fldChar w:fldCharType="begin"/>
      </w:r>
      <w:r w:rsidR="006F1A8F">
        <w:rPr>
          <w:rFonts w:ascii="Georgia" w:hAnsi="Georgia" w:cstheme="majorBidi"/>
        </w:rPr>
        <w:instrText xml:space="preserve"> ADDIN ZOTERO_ITEM CSL_CITATION {"citationID":"zKDSeVT6","properties":{"formattedCitation":"\\super 41\\nosupersub{}","plainCitation":"41","noteIndex":0},"citationItems":[{"id":153,"uris":["http://zotero.org/users/local/rjX6ZqyQ/items/Y4U2V3CQ"],"itemData":{"id":153,"type":"article-journal","abstract":"During the COVID-19 pandemic, physical therapists transitioned to provide telehealth in the United States. We sought to determine the experiences of physical therapists delivering telerehabilitation for vestibular disorders including barriers, preferences, and concerns. A survey was created using the results of a focus group and previously published studies. The survey was distributed across social media sites and through email- the link was sent to the orthopedic, neurologic, and geriatric academies of the American Physical Therapy Association list serves. The email was also shared with each of the 50 state chapters of the American Physical Therapy Association. The survey was broken down into five sections: demographic information, physical therapists' general impressions of telehealth, physical therapists' comfort level treating various vestibular diagnoses, and common barriers physical therapists experienced during telehealth sessions. There were 159 completed surveys. More than 80% of physical therapists surveyed agreed that telehealth was an effective platform for vestibular physical therapy. When asked whether physical therapists felt the patient had similar health outcomes with telehealth versus clinic care 68% of physical therapists agreed. For the physical therapists who treated posterior or horizontal canal benign paroxysmal positional vertigo via telehealth, more than 50% were comfortable treating these conditions via telehealth. In analyzing common peripheral vestibular diagnoses treated via telehealth including bilateral vestibular loss, Meniere's disease, and vestibular neuritis more than 75% of the physical therapists reported comfort treating these diagnoses. Similarly, more than 75% of physical therapists who treated central vestibular diagnoses- including mild traumatic brain injury and vestibular migraine- via telehealth reported being comfortable treating these diagnoses. Physical therapists reported several barriers to tele healthcare ranging from concerns about testing balance with no caregiver present (94%) to challenges with providing a written home exercise program (33%). Physical therapists report that telehealth is a viable mechanism for providing rehabilitation for persons with balance and vestibular disorders. For common diagnoses, most physical therapists were comfortable treating vestibular disorders via telehealth. While barriers remain including maintaining patient safety and being able to complete a thorough vestibular exam, telehealth for vestibular physical therapy services holds promise for the delivery of virtual care.","container-title":"Frontiers in Neurology","ISSN":"1664-2295","source":"Frontiers","title":"Vestibular Rehabilitation Telehealth During the SAEA-CoV-2 (COVID-19) Pandemic","URL":"https://www.frontiersin.org/articles/10.3389/fneur.2021.781482","volume":"12","author":[{"family":"Harrell","given":"Regan G."},{"family":"Schubert","given":"Michael C."},{"family":"Oxborough","given":"Sara"},{"family":"Whitney","given":"Susan L."}],"accessed":{"date-parts":[["2022",10,30]]},"issued":{"date-parts":[["2022"]]}}}],"schema":"https://github.com/citation-style-language/schema/raw/master/csl-citation.json"} </w:instrText>
      </w:r>
      <w:r w:rsidR="006F1A8F">
        <w:rPr>
          <w:rFonts w:ascii="Georgia" w:hAnsi="Georgia" w:cstheme="majorBidi"/>
        </w:rPr>
        <w:fldChar w:fldCharType="separate"/>
      </w:r>
      <w:r w:rsidR="006F1A8F" w:rsidRPr="006F1A8F">
        <w:rPr>
          <w:rFonts w:ascii="Georgia" w:hAnsi="Georgia" w:cs="Times New Roman"/>
          <w:szCs w:val="24"/>
          <w:vertAlign w:val="superscript"/>
        </w:rPr>
        <w:t>41</w:t>
      </w:r>
      <w:r w:rsidR="006F1A8F">
        <w:rPr>
          <w:rFonts w:ascii="Georgia" w:hAnsi="Georgia" w:cstheme="majorBidi"/>
        </w:rPr>
        <w:fldChar w:fldCharType="end"/>
      </w:r>
      <w:r w:rsidR="00D71635">
        <w:rPr>
          <w:rFonts w:ascii="Georgia" w:hAnsi="Georgia" w:cstheme="majorBidi"/>
        </w:rPr>
        <w:t>. In a study published this year,</w:t>
      </w:r>
      <w:r w:rsidR="00816943" w:rsidRPr="00995A4D">
        <w:rPr>
          <w:rFonts w:ascii="Georgia" w:hAnsi="Georgia" w:cstheme="majorBidi"/>
        </w:rPr>
        <w:t xml:space="preserve"> more than 75% of </w:t>
      </w:r>
      <w:r w:rsidR="00D71635">
        <w:rPr>
          <w:rFonts w:ascii="Georgia" w:hAnsi="Georgia" w:cstheme="majorBidi"/>
        </w:rPr>
        <w:t>participating</w:t>
      </w:r>
      <w:r w:rsidR="00816943" w:rsidRPr="00995A4D">
        <w:rPr>
          <w:rFonts w:ascii="Georgia" w:hAnsi="Georgia" w:cstheme="majorBidi"/>
        </w:rPr>
        <w:t xml:space="preserve"> physiotherapists </w:t>
      </w:r>
      <w:r w:rsidR="00D71635">
        <w:rPr>
          <w:rFonts w:ascii="Georgia" w:hAnsi="Georgia" w:cstheme="majorBidi"/>
        </w:rPr>
        <w:t xml:space="preserve">said they </w:t>
      </w:r>
      <w:r w:rsidR="00816943" w:rsidRPr="00995A4D">
        <w:rPr>
          <w:rFonts w:ascii="Georgia" w:hAnsi="Georgia" w:cstheme="majorBidi"/>
        </w:rPr>
        <w:t xml:space="preserve">felt comfortable treating vestibular dysfunction </w:t>
      </w:r>
      <w:r w:rsidR="00816943" w:rsidRPr="00995A4D">
        <w:rPr>
          <w:rFonts w:ascii="Georgia" w:hAnsi="Georgia" w:cstheme="majorBidi"/>
        </w:rPr>
        <w:lastRenderedPageBreak/>
        <w:t xml:space="preserve">resulting </w:t>
      </w:r>
      <w:r w:rsidR="00D71635">
        <w:rPr>
          <w:rFonts w:ascii="Georgia" w:hAnsi="Georgia" w:cstheme="majorBidi"/>
        </w:rPr>
        <w:t>from</w:t>
      </w:r>
      <w:r w:rsidR="00816943" w:rsidRPr="00995A4D">
        <w:rPr>
          <w:rFonts w:ascii="Georgia" w:hAnsi="Georgia" w:cstheme="majorBidi"/>
        </w:rPr>
        <w:t xml:space="preserve"> both peripheral and central disorders</w:t>
      </w:r>
      <w:r w:rsidR="00D71635">
        <w:rPr>
          <w:rFonts w:ascii="Georgia" w:hAnsi="Georgia" w:cstheme="majorBidi"/>
        </w:rPr>
        <w:t xml:space="preserve"> and </w:t>
      </w:r>
      <w:r w:rsidR="00816943" w:rsidRPr="00995A4D">
        <w:rPr>
          <w:rFonts w:ascii="Georgia" w:hAnsi="Georgia" w:cstheme="majorBidi"/>
        </w:rPr>
        <w:t xml:space="preserve">80% </w:t>
      </w:r>
      <w:r w:rsidR="00D71635">
        <w:rPr>
          <w:rFonts w:ascii="Georgia" w:hAnsi="Georgia" w:cstheme="majorBidi"/>
        </w:rPr>
        <w:t xml:space="preserve">said </w:t>
      </w:r>
      <w:r w:rsidR="00816943" w:rsidRPr="00995A4D">
        <w:rPr>
          <w:rFonts w:ascii="Georgia" w:hAnsi="Georgia" w:cstheme="majorBidi"/>
        </w:rPr>
        <w:t>that telerehabilitation is an effective platform for vestibular rehabilitation</w:t>
      </w:r>
      <w:r w:rsidR="00F13206">
        <w:rPr>
          <w:rFonts w:ascii="Georgia" w:hAnsi="Georgia" w:cstheme="majorBidi"/>
        </w:rPr>
        <w:fldChar w:fldCharType="begin"/>
      </w:r>
      <w:r w:rsidR="00F13206">
        <w:rPr>
          <w:rFonts w:ascii="Georgia" w:hAnsi="Georgia" w:cstheme="majorBidi"/>
        </w:rPr>
        <w:instrText xml:space="preserve"> ADDIN ZOTERO_ITEM CSL_CITATION {"citationID":"kOdNivKs","properties":{"formattedCitation":"\\super 41\\nosupersub{}","plainCitation":"41","noteIndex":0},"citationItems":[{"id":153,"uris":["http://zotero.org/users/local/rjX6ZqyQ/items/Y4U2V3CQ"],"itemData":{"id":153,"type":"article-journal","abstract":"During the COVID-19 pandemic, physical therapists transitioned to provide telehealth in the United States. We sought to determine the experiences of physical therapists delivering telerehabilitation for vestibular disorders including barriers, preferences, and concerns. A survey was created using the results of a focus group and previously published studies. The survey was distributed across social media sites and through email- the link was sent to the orthopedic, neurologic, and geriatric academies of the American Physical Therapy Association list serves. The email was also shared with each of the 50 state chapters of the American Physical Therapy Association. The survey was broken down into five sections: demographic information, physical therapists' general impressions of telehealth, physical therapists' comfort level treating various vestibular diagnoses, and common barriers physical therapists experienced during telehealth sessions. There were 159 completed surveys. More than 80% of physical therapists surveyed agreed that telehealth was an effective platform for vestibular physical therapy. When asked whether physical therapists felt the patient had similar health outcomes with telehealth versus clinic care 68% of physical therapists agreed. For the physical therapists who treated posterior or horizontal canal benign paroxysmal positional vertigo via telehealth, more than 50% were comfortable treating these conditions via telehealth. In analyzing common peripheral vestibular diagnoses treated via telehealth including bilateral vestibular loss, Meniere's disease, and vestibular neuritis more than 75% of the physical therapists reported comfort treating these diagnoses. Similarly, more than 75% of physical therapists who treated central vestibular diagnoses- including mild traumatic brain injury and vestibular migraine- via telehealth reported being comfortable treating these diagnoses. Physical therapists reported several barriers to tele healthcare ranging from concerns about testing balance with no caregiver present (94%) to challenges with providing a written home exercise program (33%). Physical therapists report that telehealth is a viable mechanism for providing rehabilitation for persons with balance and vestibular disorders. For common diagnoses, most physical therapists were comfortable treating vestibular disorders via telehealth. While barriers remain including maintaining patient safety and being able to complete a thorough vestibular exam, telehealth for vestibular physical therapy services holds promise for the delivery of virtual care.","container-title":"Frontiers in Neurology","ISSN":"1664-2295","source":"Frontiers","title":"Vestibular Rehabilitation Telehealth During the SAEA-CoV-2 (COVID-19) Pandemic","URL":"https://www.frontiersin.org/articles/10.3389/fneur.2021.781482","volume":"12","author":[{"family":"Harrell","given":"Regan G."},{"family":"Schubert","given":"Michael C."},{"family":"Oxborough","given":"Sara"},{"family":"Whitney","given":"Susan L."}],"accessed":{"date-parts":[["2022",10,30]]},"issued":{"date-parts":[["2022"]]}}}],"schema":"https://github.com/citation-style-language/schema/raw/master/csl-citation.json"} </w:instrText>
      </w:r>
      <w:r w:rsidR="00F13206">
        <w:rPr>
          <w:rFonts w:ascii="Georgia" w:hAnsi="Georgia" w:cstheme="majorBidi"/>
        </w:rPr>
        <w:fldChar w:fldCharType="separate"/>
      </w:r>
      <w:r w:rsidR="00F13206" w:rsidRPr="00F13206">
        <w:rPr>
          <w:rFonts w:ascii="Georgia" w:hAnsi="Georgia" w:cs="Times New Roman"/>
          <w:szCs w:val="24"/>
          <w:vertAlign w:val="superscript"/>
        </w:rPr>
        <w:t>41</w:t>
      </w:r>
      <w:r w:rsidR="00F13206">
        <w:rPr>
          <w:rFonts w:ascii="Georgia" w:hAnsi="Georgia" w:cstheme="majorBidi"/>
        </w:rPr>
        <w:fldChar w:fldCharType="end"/>
      </w:r>
      <w:r w:rsidR="00816943" w:rsidRPr="00995A4D">
        <w:rPr>
          <w:rFonts w:ascii="Georgia" w:hAnsi="Georgia" w:cstheme="majorBidi"/>
        </w:rPr>
        <w:t>.</w:t>
      </w:r>
    </w:p>
    <w:p w14:paraId="1A529DAC" w14:textId="77AB10A6" w:rsidR="008F041E" w:rsidRDefault="00B0533B" w:rsidP="008F041E">
      <w:pPr>
        <w:bidi w:val="0"/>
        <w:spacing w:after="0" w:line="360" w:lineRule="auto"/>
        <w:ind w:firstLine="284"/>
        <w:jc w:val="both"/>
        <w:rPr>
          <w:rFonts w:ascii="Georgia" w:hAnsi="Georgia" w:cstheme="majorBidi"/>
        </w:rPr>
      </w:pPr>
      <w:r w:rsidRPr="00995A4D">
        <w:rPr>
          <w:rFonts w:ascii="Georgia" w:hAnsi="Georgia" w:cstheme="majorBidi"/>
        </w:rPr>
        <w:t>Considering the widespread use of smartphones, t</w:t>
      </w:r>
      <w:r w:rsidR="003D15B0" w:rsidRPr="00995A4D">
        <w:rPr>
          <w:rFonts w:ascii="Georgia" w:hAnsi="Georgia" w:cstheme="majorBidi"/>
        </w:rPr>
        <w:t xml:space="preserve">elerehabilitation </w:t>
      </w:r>
      <w:r w:rsidR="00D71635">
        <w:rPr>
          <w:rFonts w:ascii="Georgia" w:hAnsi="Georgia" w:cstheme="majorBidi"/>
        </w:rPr>
        <w:t>using</w:t>
      </w:r>
      <w:r w:rsidR="003D15B0" w:rsidRPr="00995A4D">
        <w:rPr>
          <w:rFonts w:ascii="Georgia" w:hAnsi="Georgia" w:cstheme="majorBidi"/>
        </w:rPr>
        <w:t xml:space="preserve"> phone application</w:t>
      </w:r>
      <w:r w:rsidR="00977E7D" w:rsidRPr="00995A4D">
        <w:rPr>
          <w:rFonts w:ascii="Georgia" w:hAnsi="Georgia" w:cstheme="majorBidi"/>
        </w:rPr>
        <w:t xml:space="preserve">s </w:t>
      </w:r>
      <w:r w:rsidR="00D71635">
        <w:rPr>
          <w:rFonts w:ascii="Georgia" w:hAnsi="Georgia" w:cstheme="majorBidi"/>
        </w:rPr>
        <w:t xml:space="preserve">may </w:t>
      </w:r>
      <w:r w:rsidR="003D15B0" w:rsidRPr="00995A4D">
        <w:rPr>
          <w:rFonts w:ascii="Georgia" w:hAnsi="Georgia" w:cstheme="majorBidi"/>
        </w:rPr>
        <w:t xml:space="preserve">be a simple, yet </w:t>
      </w:r>
      <w:r w:rsidR="0083037F" w:rsidRPr="00995A4D">
        <w:rPr>
          <w:rFonts w:ascii="Georgia" w:hAnsi="Georgia" w:cstheme="majorBidi"/>
        </w:rPr>
        <w:t>promising</w:t>
      </w:r>
      <w:r w:rsidR="00977E7D" w:rsidRPr="00995A4D">
        <w:rPr>
          <w:rFonts w:ascii="Georgia" w:hAnsi="Georgia" w:cstheme="majorBidi"/>
        </w:rPr>
        <w:t xml:space="preserve"> option, </w:t>
      </w:r>
      <w:r w:rsidR="00D71635">
        <w:rPr>
          <w:rFonts w:ascii="Georgia" w:hAnsi="Georgia" w:cstheme="majorBidi"/>
        </w:rPr>
        <w:t>for</w:t>
      </w:r>
      <w:r w:rsidR="00977E7D" w:rsidRPr="00995A4D">
        <w:rPr>
          <w:rFonts w:ascii="Georgia" w:hAnsi="Georgia" w:cstheme="majorBidi"/>
        </w:rPr>
        <w:t xml:space="preserve"> </w:t>
      </w:r>
      <w:r w:rsidR="00D71635" w:rsidRPr="00995A4D">
        <w:rPr>
          <w:rFonts w:ascii="Georgia" w:hAnsi="Georgia" w:cstheme="majorBidi"/>
        </w:rPr>
        <w:t>promot</w:t>
      </w:r>
      <w:r w:rsidR="00D71635">
        <w:rPr>
          <w:rFonts w:ascii="Georgia" w:hAnsi="Georgia" w:cstheme="majorBidi"/>
        </w:rPr>
        <w:t>ing</w:t>
      </w:r>
      <w:r w:rsidR="00D71635" w:rsidRPr="00995A4D">
        <w:rPr>
          <w:rFonts w:ascii="Georgia" w:hAnsi="Georgia" w:cstheme="majorBidi"/>
        </w:rPr>
        <w:t xml:space="preserve"> </w:t>
      </w:r>
      <w:r w:rsidR="00977E7D" w:rsidRPr="00995A4D">
        <w:rPr>
          <w:rFonts w:ascii="Georgia" w:hAnsi="Georgia" w:cstheme="majorBidi"/>
        </w:rPr>
        <w:t>adherence to VR</w:t>
      </w:r>
      <w:r w:rsidR="0083037F" w:rsidRPr="00995A4D">
        <w:rPr>
          <w:rFonts w:ascii="Georgia" w:hAnsi="Georgia" w:cstheme="majorBidi"/>
        </w:rPr>
        <w:t xml:space="preserve">. </w:t>
      </w:r>
      <w:r w:rsidR="00D71635">
        <w:rPr>
          <w:rFonts w:ascii="Georgia" w:hAnsi="Georgia" w:cstheme="majorBidi"/>
        </w:rPr>
        <w:t>Before that is possible</w:t>
      </w:r>
      <w:r w:rsidR="00D82704">
        <w:rPr>
          <w:rFonts w:ascii="Georgia" w:hAnsi="Georgia" w:cstheme="majorBidi"/>
        </w:rPr>
        <w:t xml:space="preserve"> to develop and deploy</w:t>
      </w:r>
      <w:r w:rsidR="00D71635">
        <w:rPr>
          <w:rFonts w:ascii="Georgia" w:hAnsi="Georgia" w:cstheme="majorBidi"/>
        </w:rPr>
        <w:t>, a</w:t>
      </w:r>
      <w:r w:rsidR="00D71635" w:rsidRPr="00995A4D">
        <w:rPr>
          <w:rFonts w:ascii="Georgia" w:hAnsi="Georgia" w:cstheme="majorBidi"/>
        </w:rPr>
        <w:t xml:space="preserve"> </w:t>
      </w:r>
      <w:r w:rsidR="0083037F" w:rsidRPr="00995A4D">
        <w:rPr>
          <w:rFonts w:ascii="Georgia" w:hAnsi="Georgia" w:cstheme="majorBidi"/>
        </w:rPr>
        <w:t>comprehensive understanding of patients</w:t>
      </w:r>
      <w:r w:rsidR="00771230">
        <w:rPr>
          <w:rFonts w:ascii="Georgia" w:hAnsi="Georgia" w:cstheme="majorBidi"/>
        </w:rPr>
        <w:t>’</w:t>
      </w:r>
      <w:r w:rsidR="0083037F" w:rsidRPr="00995A4D">
        <w:rPr>
          <w:rFonts w:ascii="Georgia" w:hAnsi="Georgia" w:cstheme="majorBidi"/>
        </w:rPr>
        <w:t xml:space="preserve"> barriers and facilitators to vestibular rehabilitation is needed</w:t>
      </w:r>
      <w:r w:rsidR="00EA11C2">
        <w:rPr>
          <w:rFonts w:ascii="Georgia" w:hAnsi="Georgia" w:cstheme="majorBidi"/>
        </w:rPr>
        <w:t xml:space="preserve"> in order to implement</w:t>
      </w:r>
      <w:r w:rsidR="0083037F" w:rsidRPr="00995A4D">
        <w:rPr>
          <w:rFonts w:ascii="Georgia" w:hAnsi="Georgia" w:cstheme="majorBidi"/>
        </w:rPr>
        <w:t xml:space="preserve"> insights from</w:t>
      </w:r>
      <w:r w:rsidR="00A25E06" w:rsidRPr="00564DF2">
        <w:rPr>
          <w:rFonts w:ascii="Georgia" w:hAnsi="Georgia" w:cstheme="majorBidi"/>
        </w:rPr>
        <w:t xml:space="preserve"> the primary</w:t>
      </w:r>
      <w:r w:rsidR="0083037F" w:rsidRPr="00C10384">
        <w:rPr>
          <w:rFonts w:ascii="Georgia" w:hAnsi="Georgia" w:cstheme="majorBidi"/>
        </w:rPr>
        <w:t xml:space="preserve"> stakeholder</w:t>
      </w:r>
      <w:r w:rsidR="00A25E06" w:rsidRPr="00564DF2">
        <w:rPr>
          <w:rFonts w:ascii="Georgia" w:hAnsi="Georgia" w:cstheme="majorBidi"/>
        </w:rPr>
        <w:t>s in the vestibular care chain</w:t>
      </w:r>
      <w:r w:rsidR="0083037F" w:rsidRPr="00C10384">
        <w:rPr>
          <w:rFonts w:ascii="Georgia" w:hAnsi="Georgia" w:cstheme="majorBidi"/>
        </w:rPr>
        <w:t xml:space="preserve"> (i.e., patients and </w:t>
      </w:r>
      <w:r w:rsidR="007D15EC" w:rsidRPr="00C10384">
        <w:rPr>
          <w:rFonts w:ascii="Georgia" w:hAnsi="Georgia" w:cstheme="majorBidi"/>
        </w:rPr>
        <w:t>physiotherapists</w:t>
      </w:r>
      <w:r w:rsidR="0083037F" w:rsidRPr="00C10384">
        <w:rPr>
          <w:rFonts w:ascii="Georgia" w:hAnsi="Georgia" w:cstheme="majorBidi"/>
        </w:rPr>
        <w:t>) in the development of such technologies</w:t>
      </w:r>
      <w:r w:rsidR="0083037F" w:rsidRPr="00995A4D">
        <w:rPr>
          <w:rFonts w:ascii="Georgia" w:hAnsi="Georgia" w:cstheme="majorBidi"/>
        </w:rPr>
        <w:t xml:space="preserve">. </w:t>
      </w:r>
    </w:p>
    <w:p w14:paraId="4800C1DE" w14:textId="01EDF210" w:rsidR="00A11978" w:rsidRDefault="0041437E" w:rsidP="008F041E">
      <w:pPr>
        <w:bidi w:val="0"/>
        <w:spacing w:after="0" w:line="360" w:lineRule="auto"/>
        <w:ind w:firstLine="284"/>
        <w:jc w:val="both"/>
        <w:rPr>
          <w:rFonts w:ascii="Georgia" w:hAnsi="Georgia" w:cstheme="majorBidi"/>
        </w:rPr>
      </w:pPr>
      <w:r w:rsidRPr="0041437E">
        <w:rPr>
          <w:rFonts w:ascii="Georgia" w:hAnsi="Georgia" w:cstheme="majorBidi"/>
        </w:rPr>
        <w:t xml:space="preserve">Our </w:t>
      </w:r>
      <w:r w:rsidR="00A11978">
        <w:rPr>
          <w:rFonts w:ascii="Georgia" w:hAnsi="Georgia" w:cstheme="majorBidi"/>
        </w:rPr>
        <w:t xml:space="preserve">goal is to create an updated model of patient adherence, using VR as a test case. Our </w:t>
      </w:r>
      <w:r w:rsidR="00D82704">
        <w:rPr>
          <w:rFonts w:ascii="Georgia" w:hAnsi="Georgia" w:cstheme="majorBidi"/>
        </w:rPr>
        <w:t>working</w:t>
      </w:r>
      <w:r w:rsidRPr="0041437E">
        <w:rPr>
          <w:rFonts w:ascii="Georgia" w:hAnsi="Georgia" w:cstheme="majorBidi"/>
        </w:rPr>
        <w:t xml:space="preserve"> hypothesis </w:t>
      </w:r>
      <w:r w:rsidR="00A11978">
        <w:rPr>
          <w:rFonts w:ascii="Georgia" w:hAnsi="Georgia" w:cstheme="majorBidi"/>
        </w:rPr>
        <w:t>is that by identifying</w:t>
      </w:r>
      <w:r>
        <w:rPr>
          <w:rFonts w:ascii="Georgia" w:hAnsi="Georgia" w:cstheme="majorBidi"/>
        </w:rPr>
        <w:t xml:space="preserve"> the main facilitators and barriers – as described by the primary stakeholders (patients and </w:t>
      </w:r>
      <w:r w:rsidR="008835F3">
        <w:rPr>
          <w:rFonts w:ascii="Georgia" w:hAnsi="Georgia" w:cstheme="majorBidi"/>
        </w:rPr>
        <w:t>physiotherapists</w:t>
      </w:r>
      <w:r>
        <w:rPr>
          <w:rFonts w:ascii="Georgia" w:hAnsi="Georgia" w:cstheme="majorBidi"/>
        </w:rPr>
        <w:t>) –</w:t>
      </w:r>
      <w:r w:rsidR="00047BA1">
        <w:rPr>
          <w:rFonts w:ascii="Georgia" w:hAnsi="Georgia" w:cstheme="majorBidi"/>
        </w:rPr>
        <w:t xml:space="preserve"> and </w:t>
      </w:r>
      <w:r>
        <w:rPr>
          <w:rFonts w:ascii="Georgia" w:hAnsi="Georgia" w:cstheme="majorBidi"/>
        </w:rPr>
        <w:t>implement</w:t>
      </w:r>
      <w:r w:rsidR="00A11978">
        <w:rPr>
          <w:rFonts w:ascii="Georgia" w:hAnsi="Georgia" w:cstheme="majorBidi"/>
        </w:rPr>
        <w:t>ing</w:t>
      </w:r>
      <w:r>
        <w:rPr>
          <w:rFonts w:ascii="Georgia" w:hAnsi="Georgia" w:cstheme="majorBidi"/>
        </w:rPr>
        <w:t xml:space="preserve"> those in a phone application to be used by these stakeholders</w:t>
      </w:r>
      <w:r w:rsidR="000878A2">
        <w:rPr>
          <w:rFonts w:ascii="Georgia" w:hAnsi="Georgia" w:cstheme="majorBidi"/>
        </w:rPr>
        <w:t xml:space="preserve">, we will be able </w:t>
      </w:r>
      <w:r w:rsidR="00EF3E86">
        <w:rPr>
          <w:rFonts w:ascii="Georgia" w:hAnsi="Georgia" w:cstheme="majorBidi"/>
        </w:rPr>
        <w:t xml:space="preserve">not only </w:t>
      </w:r>
      <w:r w:rsidR="00A11978">
        <w:rPr>
          <w:rFonts w:ascii="Georgia" w:hAnsi="Georgia" w:cstheme="majorBidi"/>
        </w:rPr>
        <w:t>to</w:t>
      </w:r>
      <w:r w:rsidR="00047BA1">
        <w:rPr>
          <w:rFonts w:ascii="Georgia" w:hAnsi="Georgia" w:cstheme="majorBidi"/>
        </w:rPr>
        <w:t xml:space="preserve"> improve </w:t>
      </w:r>
      <w:r w:rsidR="00D82704">
        <w:rPr>
          <w:rFonts w:ascii="Georgia" w:hAnsi="Georgia" w:cstheme="majorBidi"/>
        </w:rPr>
        <w:t xml:space="preserve">adherence, and in so doing, improve </w:t>
      </w:r>
      <w:r w:rsidR="00047BA1">
        <w:rPr>
          <w:rFonts w:ascii="Georgia" w:hAnsi="Georgia" w:cstheme="majorBidi"/>
        </w:rPr>
        <w:t>patients’ functional recovery</w:t>
      </w:r>
      <w:r w:rsidR="00D82704">
        <w:rPr>
          <w:rFonts w:ascii="Georgia" w:hAnsi="Georgia" w:cstheme="majorBidi"/>
        </w:rPr>
        <w:t>,</w:t>
      </w:r>
      <w:r w:rsidR="00EF3E86">
        <w:rPr>
          <w:rFonts w:ascii="Georgia" w:hAnsi="Georgia" w:cstheme="majorBidi"/>
        </w:rPr>
        <w:t xml:space="preserve"> but also to</w:t>
      </w:r>
      <w:r w:rsidR="00A11978">
        <w:rPr>
          <w:rFonts w:ascii="Georgia" w:hAnsi="Georgia" w:cstheme="majorBidi"/>
        </w:rPr>
        <w:t xml:space="preserve"> construct an updated model of patient adherence. </w:t>
      </w:r>
    </w:p>
    <w:p w14:paraId="11145F48" w14:textId="4F0683F2" w:rsidR="00985A2C" w:rsidRPr="0041437E" w:rsidRDefault="00A11978" w:rsidP="00A11978">
      <w:pPr>
        <w:tabs>
          <w:tab w:val="right" w:pos="993"/>
        </w:tabs>
        <w:bidi w:val="0"/>
        <w:spacing w:after="0" w:line="360" w:lineRule="auto"/>
        <w:jc w:val="both"/>
        <w:rPr>
          <w:rFonts w:ascii="Georgia" w:hAnsi="Georgia" w:cstheme="majorBidi"/>
          <w:rtl/>
        </w:rPr>
      </w:pPr>
      <w:r>
        <w:rPr>
          <w:rFonts w:ascii="Georgia" w:hAnsi="Georgia" w:cstheme="majorBidi"/>
        </w:rPr>
        <w:t xml:space="preserve"> </w:t>
      </w:r>
    </w:p>
    <w:p w14:paraId="6AC48398" w14:textId="77777777" w:rsidR="000331C9" w:rsidRPr="00C10384" w:rsidRDefault="000A6310" w:rsidP="000331C9">
      <w:pPr>
        <w:tabs>
          <w:tab w:val="right" w:pos="993"/>
        </w:tabs>
        <w:bidi w:val="0"/>
        <w:spacing w:after="0" w:line="360" w:lineRule="auto"/>
        <w:jc w:val="both"/>
        <w:rPr>
          <w:rFonts w:ascii="Georgia" w:hAnsi="Georgia" w:cstheme="majorBidi"/>
          <w:noProof/>
          <w:color w:val="2F5496" w:themeColor="accent1" w:themeShade="BF"/>
        </w:rPr>
      </w:pPr>
      <w:r w:rsidRPr="00995A4D">
        <w:rPr>
          <w:rFonts w:ascii="Georgia" w:eastAsiaTheme="majorEastAsia" w:hAnsi="Georgia" w:cstheme="majorBidi"/>
          <w:b/>
          <w:bCs/>
          <w:color w:val="2F5496" w:themeColor="accent1" w:themeShade="BF"/>
          <w:spacing w:val="-10"/>
          <w:kern w:val="28"/>
          <w:sz w:val="24"/>
          <w:szCs w:val="24"/>
        </w:rPr>
        <w:t xml:space="preserve">2. </w:t>
      </w:r>
      <w:r w:rsidR="00132497" w:rsidRPr="00995A4D">
        <w:rPr>
          <w:rFonts w:ascii="Georgia" w:eastAsiaTheme="majorEastAsia" w:hAnsi="Georgia" w:cstheme="majorBidi"/>
          <w:b/>
          <w:bCs/>
          <w:color w:val="2F5496" w:themeColor="accent1" w:themeShade="BF"/>
          <w:spacing w:val="-10"/>
          <w:kern w:val="28"/>
          <w:sz w:val="24"/>
          <w:szCs w:val="24"/>
        </w:rPr>
        <w:t>Research objectives &amp; expected significance</w:t>
      </w:r>
    </w:p>
    <w:p w14:paraId="641C1227" w14:textId="59AA8427" w:rsidR="008F041E" w:rsidRPr="000D0E2E" w:rsidRDefault="000331C9" w:rsidP="000D0E2E">
      <w:pPr>
        <w:bidi w:val="0"/>
        <w:spacing w:after="0" w:line="360" w:lineRule="auto"/>
        <w:jc w:val="both"/>
        <w:rPr>
          <w:rFonts w:ascii="Georgia" w:eastAsiaTheme="majorEastAsia" w:hAnsi="Georgia" w:cstheme="majorBidi"/>
          <w:b/>
          <w:bCs/>
          <w:color w:val="2F5496" w:themeColor="accent1" w:themeShade="BF"/>
          <w:spacing w:val="-10"/>
          <w:kern w:val="28"/>
        </w:rPr>
      </w:pPr>
      <w:r w:rsidRPr="000D0E2E">
        <w:rPr>
          <w:rFonts w:ascii="Georgia" w:eastAsiaTheme="majorEastAsia" w:hAnsi="Georgia" w:cstheme="majorBidi"/>
          <w:b/>
          <w:bCs/>
          <w:color w:val="2F5496" w:themeColor="accent1" w:themeShade="BF"/>
          <w:spacing w:val="-10"/>
          <w:kern w:val="28"/>
        </w:rPr>
        <w:t xml:space="preserve">2.1 Study aims </w:t>
      </w:r>
    </w:p>
    <w:p w14:paraId="38971B6A" w14:textId="2AC370CB" w:rsidR="00985A2C" w:rsidRPr="00995A4D" w:rsidRDefault="000331C9" w:rsidP="008F041E">
      <w:pPr>
        <w:bidi w:val="0"/>
        <w:spacing w:after="0" w:line="360" w:lineRule="auto"/>
        <w:ind w:firstLine="284"/>
        <w:jc w:val="both"/>
        <w:rPr>
          <w:rFonts w:ascii="Georgia" w:hAnsi="Georgia" w:cstheme="majorBidi"/>
        </w:rPr>
      </w:pPr>
      <w:r w:rsidRPr="00C10384">
        <w:rPr>
          <w:rFonts w:ascii="Georgia" w:hAnsi="Georgia" w:cstheme="majorBidi"/>
        </w:rPr>
        <w:t>Th</w:t>
      </w:r>
      <w:r w:rsidR="00985A2C" w:rsidRPr="00C10384">
        <w:rPr>
          <w:rFonts w:ascii="Georgia" w:hAnsi="Georgia" w:cstheme="majorBidi"/>
        </w:rPr>
        <w:t xml:space="preserve">e first </w:t>
      </w:r>
      <w:r w:rsidR="00611ECF" w:rsidRPr="00C10384">
        <w:rPr>
          <w:rFonts w:ascii="Georgia" w:hAnsi="Georgia" w:cstheme="majorBidi"/>
        </w:rPr>
        <w:t xml:space="preserve">overarching </w:t>
      </w:r>
      <w:r w:rsidR="00985A2C" w:rsidRPr="00995A4D">
        <w:rPr>
          <w:rFonts w:ascii="Georgia" w:hAnsi="Georgia" w:cstheme="majorBidi"/>
        </w:rPr>
        <w:t xml:space="preserve">goal of this study is to </w:t>
      </w:r>
      <w:r w:rsidR="00611ECF" w:rsidRPr="00995A4D">
        <w:rPr>
          <w:rFonts w:ascii="Georgia" w:hAnsi="Georgia" w:cstheme="majorBidi"/>
        </w:rPr>
        <w:t xml:space="preserve">identify the barriers and facilitators </w:t>
      </w:r>
      <w:r w:rsidR="00985A2C" w:rsidRPr="00995A4D">
        <w:rPr>
          <w:rFonts w:ascii="Georgia" w:hAnsi="Georgia" w:cstheme="majorBidi"/>
        </w:rPr>
        <w:t>underl</w:t>
      </w:r>
      <w:r w:rsidR="00611ECF" w:rsidRPr="00995A4D">
        <w:rPr>
          <w:rFonts w:ascii="Georgia" w:hAnsi="Georgia" w:cstheme="majorBidi"/>
        </w:rPr>
        <w:t xml:space="preserve">ying patient adherence </w:t>
      </w:r>
      <w:r w:rsidR="00985A2C" w:rsidRPr="00995A4D">
        <w:rPr>
          <w:rFonts w:ascii="Georgia" w:hAnsi="Georgia" w:cstheme="majorBidi"/>
        </w:rPr>
        <w:t xml:space="preserve">in the context of </w:t>
      </w:r>
      <w:r w:rsidR="006A00F6" w:rsidRPr="00995A4D">
        <w:rPr>
          <w:rFonts w:ascii="Georgia" w:hAnsi="Georgia" w:cstheme="majorBidi"/>
        </w:rPr>
        <w:t>VR</w:t>
      </w:r>
      <w:r w:rsidR="00611ECF" w:rsidRPr="00995A4D">
        <w:rPr>
          <w:rFonts w:ascii="Georgia" w:hAnsi="Georgia" w:cstheme="majorBidi"/>
        </w:rPr>
        <w:t>.</w:t>
      </w:r>
      <w:r w:rsidR="00985A2C" w:rsidRPr="00995A4D">
        <w:rPr>
          <w:rFonts w:ascii="Georgia" w:hAnsi="Georgia" w:cstheme="majorBidi"/>
        </w:rPr>
        <w:t xml:space="preserve"> </w:t>
      </w:r>
      <w:r w:rsidR="00611ECF" w:rsidRPr="00995A4D">
        <w:rPr>
          <w:rFonts w:ascii="Georgia" w:hAnsi="Georgia" w:cstheme="majorBidi"/>
        </w:rPr>
        <w:t xml:space="preserve">The </w:t>
      </w:r>
      <w:r w:rsidR="00985A2C" w:rsidRPr="00995A4D">
        <w:rPr>
          <w:rFonts w:ascii="Georgia" w:hAnsi="Georgia" w:cstheme="majorBidi"/>
        </w:rPr>
        <w:t xml:space="preserve">second is to test whether manipulation of these factors </w:t>
      </w:r>
      <w:r w:rsidR="00611ECF" w:rsidRPr="00995A4D">
        <w:rPr>
          <w:rFonts w:ascii="Georgia" w:hAnsi="Georgia" w:cstheme="majorBidi"/>
        </w:rPr>
        <w:t xml:space="preserve">using technology </w:t>
      </w:r>
      <w:r w:rsidR="00985A2C" w:rsidRPr="00995A4D">
        <w:rPr>
          <w:rFonts w:ascii="Georgia" w:hAnsi="Georgia" w:cstheme="majorBidi"/>
        </w:rPr>
        <w:t xml:space="preserve">can </w:t>
      </w:r>
      <w:r w:rsidR="00FF339B">
        <w:rPr>
          <w:rFonts w:ascii="Georgia" w:hAnsi="Georgia" w:cstheme="majorBidi"/>
        </w:rPr>
        <w:t>improve</w:t>
      </w:r>
      <w:r w:rsidR="00985A2C" w:rsidRPr="00995A4D">
        <w:rPr>
          <w:rFonts w:ascii="Georgia" w:hAnsi="Georgia" w:cstheme="majorBidi"/>
        </w:rPr>
        <w:t xml:space="preserve"> </w:t>
      </w:r>
      <w:r w:rsidR="00564DF2">
        <w:rPr>
          <w:rFonts w:ascii="Georgia" w:hAnsi="Georgia" w:cstheme="majorBidi"/>
        </w:rPr>
        <w:t>adherence</w:t>
      </w:r>
      <w:r w:rsidR="00985A2C" w:rsidRPr="00995A4D">
        <w:rPr>
          <w:rFonts w:ascii="Georgia" w:hAnsi="Georgia" w:cstheme="majorBidi"/>
        </w:rPr>
        <w:t xml:space="preserve"> rates</w:t>
      </w:r>
      <w:r w:rsidR="00611ECF" w:rsidRPr="00995A4D">
        <w:rPr>
          <w:rFonts w:ascii="Georgia" w:hAnsi="Georgia" w:cstheme="majorBidi"/>
        </w:rPr>
        <w:t xml:space="preserve"> such that a</w:t>
      </w:r>
      <w:r w:rsidR="00985A2C" w:rsidRPr="00995A4D">
        <w:rPr>
          <w:rFonts w:ascii="Georgia" w:hAnsi="Georgia" w:cs="Times New Roman"/>
        </w:rPr>
        <w:t xml:space="preserve"> context-specific model of patient compliance</w:t>
      </w:r>
      <w:r w:rsidR="00611ECF" w:rsidRPr="00995A4D">
        <w:rPr>
          <w:rFonts w:ascii="Georgia" w:hAnsi="Georgia" w:cs="Times New Roman"/>
        </w:rPr>
        <w:t xml:space="preserve"> can be constructed</w:t>
      </w:r>
      <w:r w:rsidR="00985A2C" w:rsidRPr="00995A4D">
        <w:rPr>
          <w:rFonts w:ascii="Georgia" w:hAnsi="Georgia" w:cs="Times New Roman"/>
        </w:rPr>
        <w:t>.</w:t>
      </w:r>
      <w:r w:rsidR="00427487">
        <w:rPr>
          <w:rFonts w:ascii="Georgia" w:hAnsi="Georgia" w:cs="Times New Roman"/>
        </w:rPr>
        <w:t xml:space="preserve"> </w:t>
      </w:r>
      <w:r w:rsidR="00427487" w:rsidRPr="00427487">
        <w:rPr>
          <w:rFonts w:ascii="Georgia" w:hAnsi="Georgia" w:cs="Times New Roman"/>
        </w:rPr>
        <w:t xml:space="preserve">Third, </w:t>
      </w:r>
      <w:r w:rsidR="00833081">
        <w:rPr>
          <w:rFonts w:ascii="Georgia" w:hAnsi="Georgia" w:cs="Times New Roman"/>
        </w:rPr>
        <w:t>is to evaluate the efficacy of this approach</w:t>
      </w:r>
      <w:r w:rsidR="00427487" w:rsidRPr="00427487">
        <w:rPr>
          <w:rFonts w:ascii="Georgia" w:hAnsi="Georgia" w:cs="Times New Roman"/>
        </w:rPr>
        <w:t xml:space="preserve"> </w:t>
      </w:r>
      <w:r w:rsidR="00FD1CBF">
        <w:rPr>
          <w:rFonts w:ascii="Georgia" w:hAnsi="Georgia" w:cs="Times New Roman"/>
        </w:rPr>
        <w:t xml:space="preserve">in terms of </w:t>
      </w:r>
      <w:r w:rsidR="00427487" w:rsidRPr="00427487">
        <w:rPr>
          <w:rFonts w:ascii="Georgia" w:hAnsi="Georgia" w:cs="Times New Roman"/>
        </w:rPr>
        <w:t>improvement in rehabilitation outcomes.</w:t>
      </w:r>
      <w:r w:rsidR="00985A2C" w:rsidRPr="00995A4D">
        <w:rPr>
          <w:rFonts w:ascii="Georgia" w:hAnsi="Georgia" w:cs="Times New Roman"/>
        </w:rPr>
        <w:t xml:space="preserve"> </w:t>
      </w:r>
      <w:r w:rsidR="00985A2C" w:rsidRPr="00995A4D">
        <w:rPr>
          <w:rFonts w:ascii="Georgia" w:hAnsi="Georgia" w:cstheme="majorBidi"/>
        </w:rPr>
        <w:t xml:space="preserve">To achieve these goals, our </w:t>
      </w:r>
      <w:r w:rsidR="00985A2C" w:rsidRPr="00995A4D">
        <w:rPr>
          <w:rFonts w:ascii="Georgia" w:hAnsi="Georgia" w:cstheme="majorBidi"/>
          <w:b/>
          <w:bCs/>
        </w:rPr>
        <w:t>specific aims</w:t>
      </w:r>
      <w:r w:rsidR="00985A2C" w:rsidRPr="00995A4D">
        <w:rPr>
          <w:rFonts w:ascii="Georgia" w:hAnsi="Georgia" w:cstheme="majorBidi"/>
        </w:rPr>
        <w:t xml:space="preserve"> are</w:t>
      </w:r>
      <w:r w:rsidR="00C911BF">
        <w:rPr>
          <w:rFonts w:ascii="Georgia" w:hAnsi="Georgia" w:cstheme="majorBidi"/>
        </w:rPr>
        <w:t>:</w:t>
      </w:r>
    </w:p>
    <w:p w14:paraId="64A97593" w14:textId="0A436CDE" w:rsidR="00985A2C" w:rsidRPr="00995A4D" w:rsidRDefault="00252C56">
      <w:pPr>
        <w:tabs>
          <w:tab w:val="right" w:pos="993"/>
        </w:tabs>
        <w:bidi w:val="0"/>
        <w:spacing w:after="0" w:line="360" w:lineRule="auto"/>
        <w:jc w:val="both"/>
        <w:rPr>
          <w:rFonts w:ascii="Georgia" w:hAnsi="Georgia" w:cstheme="majorBidi"/>
        </w:rPr>
      </w:pPr>
      <w:r w:rsidRPr="00564DF2">
        <w:rPr>
          <w:rFonts w:ascii="Georgia" w:hAnsi="Georgia" w:cstheme="majorBidi"/>
          <w:b/>
          <w:bCs/>
          <w:u w:val="single"/>
        </w:rPr>
        <w:t>Aim 1</w:t>
      </w:r>
      <w:r w:rsidRPr="00564DF2">
        <w:rPr>
          <w:rFonts w:ascii="Georgia" w:hAnsi="Georgia" w:cstheme="majorBidi"/>
          <w:b/>
          <w:bCs/>
        </w:rPr>
        <w:t>:</w:t>
      </w:r>
      <w:r w:rsidRPr="00C10384">
        <w:rPr>
          <w:rFonts w:ascii="Georgia" w:hAnsi="Georgia" w:cstheme="majorBidi"/>
        </w:rPr>
        <w:t xml:space="preserve"> T</w:t>
      </w:r>
      <w:r w:rsidR="00985A2C" w:rsidRPr="00995A4D">
        <w:rPr>
          <w:rFonts w:ascii="Georgia" w:hAnsi="Georgia" w:cstheme="majorBidi"/>
        </w:rPr>
        <w:t xml:space="preserve">o identify the main barriers </w:t>
      </w:r>
      <w:r w:rsidR="0057727C">
        <w:rPr>
          <w:rFonts w:ascii="Georgia" w:hAnsi="Georgia" w:cstheme="majorBidi"/>
        </w:rPr>
        <w:t xml:space="preserve">to </w:t>
      </w:r>
      <w:r w:rsidR="00985A2C" w:rsidRPr="00995A4D">
        <w:rPr>
          <w:rFonts w:ascii="Georgia" w:hAnsi="Georgia" w:cstheme="majorBidi"/>
        </w:rPr>
        <w:t xml:space="preserve">and facilitators of </w:t>
      </w:r>
      <w:r w:rsidR="00FF339B">
        <w:rPr>
          <w:rFonts w:ascii="Georgia" w:hAnsi="Georgia" w:cstheme="majorBidi"/>
        </w:rPr>
        <w:t xml:space="preserve">adhering to prescribed home-based </w:t>
      </w:r>
      <w:r w:rsidR="006A00F6" w:rsidRPr="00995A4D">
        <w:rPr>
          <w:rFonts w:ascii="Georgia" w:hAnsi="Georgia" w:cstheme="majorBidi"/>
        </w:rPr>
        <w:t>VR</w:t>
      </w:r>
      <w:r w:rsidR="00985A2C" w:rsidRPr="00995A4D">
        <w:rPr>
          <w:rFonts w:ascii="Georgia" w:hAnsi="Georgia" w:cstheme="majorBidi"/>
        </w:rPr>
        <w:t xml:space="preserve"> exercises</w:t>
      </w:r>
      <w:r w:rsidR="00EF3E86">
        <w:rPr>
          <w:rFonts w:ascii="Georgia" w:hAnsi="Georgia" w:cstheme="majorBidi"/>
        </w:rPr>
        <w:t>,</w:t>
      </w:r>
      <w:r w:rsidR="00985A2C" w:rsidRPr="00995A4D">
        <w:rPr>
          <w:rFonts w:ascii="Georgia" w:hAnsi="Georgia" w:cstheme="majorBidi"/>
        </w:rPr>
        <w:t xml:space="preserve"> as </w:t>
      </w:r>
      <w:r w:rsidR="00611ECF" w:rsidRPr="00995A4D">
        <w:rPr>
          <w:rFonts w:ascii="Georgia" w:hAnsi="Georgia" w:cstheme="majorBidi"/>
        </w:rPr>
        <w:t xml:space="preserve">related </w:t>
      </w:r>
      <w:r w:rsidR="00985A2C" w:rsidRPr="00995A4D">
        <w:rPr>
          <w:rFonts w:ascii="Georgia" w:hAnsi="Georgia" w:cstheme="majorBidi"/>
        </w:rPr>
        <w:t xml:space="preserve">by patients </w:t>
      </w:r>
      <w:r w:rsidR="00611ECF" w:rsidRPr="00995A4D">
        <w:rPr>
          <w:rFonts w:ascii="Georgia" w:hAnsi="Georgia" w:cstheme="majorBidi"/>
        </w:rPr>
        <w:t xml:space="preserve">with vestibular disorders </w:t>
      </w:r>
      <w:r w:rsidR="00985A2C" w:rsidRPr="00995A4D">
        <w:rPr>
          <w:rFonts w:ascii="Georgia" w:hAnsi="Georgia" w:cstheme="majorBidi"/>
        </w:rPr>
        <w:t xml:space="preserve">and </w:t>
      </w:r>
      <w:r w:rsidR="00611ECF" w:rsidRPr="00995A4D">
        <w:rPr>
          <w:rFonts w:ascii="Georgia" w:hAnsi="Georgia" w:cstheme="majorBidi"/>
        </w:rPr>
        <w:t xml:space="preserve">by </w:t>
      </w:r>
      <w:r w:rsidR="00985A2C" w:rsidRPr="00995A4D">
        <w:rPr>
          <w:rFonts w:ascii="Georgia" w:hAnsi="Georgia" w:cstheme="majorBidi"/>
        </w:rPr>
        <w:t>vestibular physiotherapists</w:t>
      </w:r>
      <w:r w:rsidR="00FF339B">
        <w:rPr>
          <w:rFonts w:ascii="Georgia" w:hAnsi="Georgia" w:cstheme="majorBidi"/>
        </w:rPr>
        <w:t xml:space="preserve"> in </w:t>
      </w:r>
      <w:r w:rsidR="00EE7944" w:rsidRPr="00995A4D">
        <w:rPr>
          <w:rFonts w:ascii="Georgia" w:hAnsi="Georgia" w:cstheme="majorBidi"/>
        </w:rPr>
        <w:t>focus groups (</w:t>
      </w:r>
      <w:r w:rsidR="00EE7944" w:rsidRPr="00564DF2">
        <w:rPr>
          <w:rFonts w:ascii="Georgia" w:hAnsi="Georgia" w:cstheme="majorBidi"/>
          <w:b/>
          <w:bCs/>
        </w:rPr>
        <w:t>phase 1</w:t>
      </w:r>
      <w:r w:rsidR="00EE7944" w:rsidRPr="00C10384">
        <w:rPr>
          <w:rFonts w:ascii="Georgia" w:hAnsi="Georgia" w:cstheme="majorBidi"/>
        </w:rPr>
        <w:t>)</w:t>
      </w:r>
      <w:r w:rsidR="00C911BF">
        <w:rPr>
          <w:rFonts w:ascii="Georgia" w:hAnsi="Georgia" w:cstheme="majorBidi"/>
        </w:rPr>
        <w:t>;</w:t>
      </w:r>
    </w:p>
    <w:p w14:paraId="2C276466" w14:textId="06237E2C" w:rsidR="00252C56" w:rsidRPr="00995A4D" w:rsidRDefault="00252C56">
      <w:pPr>
        <w:tabs>
          <w:tab w:val="right" w:pos="993"/>
        </w:tabs>
        <w:bidi w:val="0"/>
        <w:spacing w:after="0" w:line="360" w:lineRule="auto"/>
        <w:jc w:val="both"/>
        <w:rPr>
          <w:rFonts w:ascii="Georgia" w:hAnsi="Georgia" w:cstheme="majorBidi"/>
        </w:rPr>
      </w:pPr>
      <w:r w:rsidRPr="00564DF2">
        <w:rPr>
          <w:rFonts w:ascii="Georgia" w:hAnsi="Georgia" w:cstheme="majorBidi"/>
          <w:b/>
          <w:bCs/>
          <w:u w:val="single"/>
        </w:rPr>
        <w:t>Aim 2</w:t>
      </w:r>
      <w:r w:rsidRPr="00564DF2">
        <w:rPr>
          <w:rFonts w:ascii="Georgia" w:hAnsi="Georgia" w:cstheme="majorBidi"/>
          <w:b/>
          <w:bCs/>
        </w:rPr>
        <w:t>:</w:t>
      </w:r>
      <w:r w:rsidRPr="00C10384" w:rsidDel="00252C56">
        <w:rPr>
          <w:rFonts w:ascii="Georgia" w:hAnsi="Georgia" w:cstheme="majorBidi"/>
        </w:rPr>
        <w:t xml:space="preserve"> </w:t>
      </w:r>
      <w:r w:rsidRPr="00C10384">
        <w:rPr>
          <w:rFonts w:ascii="Georgia" w:hAnsi="Georgia" w:cstheme="majorBidi"/>
        </w:rPr>
        <w:t>T</w:t>
      </w:r>
      <w:r w:rsidR="00985A2C" w:rsidRPr="00995A4D">
        <w:rPr>
          <w:rFonts w:ascii="Georgia" w:hAnsi="Georgia" w:cstheme="majorBidi"/>
        </w:rPr>
        <w:t xml:space="preserve">o </w:t>
      </w:r>
      <w:r w:rsidR="00611ECF" w:rsidRPr="00995A4D">
        <w:rPr>
          <w:rFonts w:ascii="Georgia" w:hAnsi="Georgia" w:cstheme="majorBidi"/>
        </w:rPr>
        <w:t xml:space="preserve">incorporate </w:t>
      </w:r>
      <w:r w:rsidR="00C07C12">
        <w:rPr>
          <w:rFonts w:ascii="Georgia" w:hAnsi="Georgia" w:cstheme="majorBidi"/>
        </w:rPr>
        <w:t xml:space="preserve">elements based on the </w:t>
      </w:r>
      <w:r w:rsidR="00611ECF" w:rsidRPr="00995A4D">
        <w:rPr>
          <w:rFonts w:ascii="Georgia" w:hAnsi="Georgia" w:cstheme="majorBidi"/>
        </w:rPr>
        <w:t>barriers and facilitators</w:t>
      </w:r>
      <w:r w:rsidR="00C07C12">
        <w:rPr>
          <w:rFonts w:ascii="Georgia" w:hAnsi="Georgia" w:cstheme="majorBidi"/>
        </w:rPr>
        <w:t xml:space="preserve"> identified in </w:t>
      </w:r>
      <w:r w:rsidR="00FF339B">
        <w:rPr>
          <w:rFonts w:ascii="Georgia" w:hAnsi="Georgia" w:cstheme="majorBidi"/>
        </w:rPr>
        <w:t xml:space="preserve">the </w:t>
      </w:r>
      <w:r w:rsidR="00C07C12">
        <w:rPr>
          <w:rFonts w:ascii="Georgia" w:hAnsi="Georgia" w:cstheme="majorBidi"/>
        </w:rPr>
        <w:t xml:space="preserve">focus groups in </w:t>
      </w:r>
      <w:r w:rsidR="00FF339B">
        <w:rPr>
          <w:rFonts w:ascii="Georgia" w:hAnsi="Georgia" w:cstheme="majorBidi"/>
        </w:rPr>
        <w:t>phase 1 in</w:t>
      </w:r>
      <w:r w:rsidR="00C07C12">
        <w:rPr>
          <w:rFonts w:ascii="Georgia" w:hAnsi="Georgia" w:cstheme="majorBidi"/>
        </w:rPr>
        <w:t>to</w:t>
      </w:r>
      <w:r w:rsidR="00FF339B">
        <w:rPr>
          <w:rFonts w:ascii="Georgia" w:hAnsi="Georgia" w:cstheme="majorBidi"/>
        </w:rPr>
        <w:t xml:space="preserve"> the</w:t>
      </w:r>
      <w:r w:rsidRPr="00995A4D">
        <w:rPr>
          <w:rFonts w:ascii="Georgia" w:hAnsi="Georgia" w:cstheme="majorBidi"/>
        </w:rPr>
        <w:t xml:space="preserve"> development </w:t>
      </w:r>
      <w:r w:rsidR="00FF339B">
        <w:rPr>
          <w:rFonts w:ascii="Georgia" w:hAnsi="Georgia" w:cstheme="majorBidi"/>
        </w:rPr>
        <w:t xml:space="preserve">and design of </w:t>
      </w:r>
      <w:r w:rsidR="00611ECF" w:rsidRPr="00995A4D">
        <w:rPr>
          <w:rFonts w:ascii="Georgia" w:hAnsi="Georgia" w:cstheme="majorBidi"/>
        </w:rPr>
        <w:t xml:space="preserve">a </w:t>
      </w:r>
      <w:r w:rsidR="00FF339B">
        <w:rPr>
          <w:rFonts w:ascii="Georgia" w:hAnsi="Georgia" w:cstheme="majorBidi"/>
        </w:rPr>
        <w:t xml:space="preserve">novel </w:t>
      </w:r>
      <w:r w:rsidRPr="00995A4D">
        <w:rPr>
          <w:rFonts w:ascii="Georgia" w:hAnsi="Georgia" w:cstheme="majorBidi"/>
        </w:rPr>
        <w:t>phone app</w:t>
      </w:r>
      <w:r w:rsidR="00C07C12">
        <w:rPr>
          <w:rFonts w:ascii="Georgia" w:hAnsi="Georgia" w:cstheme="majorBidi"/>
        </w:rPr>
        <w:t>lication</w:t>
      </w:r>
      <w:r w:rsidR="00611ECF" w:rsidRPr="00995A4D">
        <w:rPr>
          <w:rFonts w:ascii="Georgia" w:hAnsi="Georgia" w:cstheme="majorBidi"/>
        </w:rPr>
        <w:t xml:space="preserve"> </w:t>
      </w:r>
      <w:r w:rsidR="00FF339B">
        <w:rPr>
          <w:rFonts w:ascii="Georgia" w:hAnsi="Georgia" w:cstheme="majorBidi"/>
        </w:rPr>
        <w:t xml:space="preserve">(version 1.0) </w:t>
      </w:r>
      <w:r w:rsidR="00611ECF" w:rsidRPr="00995A4D">
        <w:rPr>
          <w:rFonts w:ascii="Georgia" w:hAnsi="Georgia" w:cstheme="majorBidi"/>
        </w:rPr>
        <w:t xml:space="preserve">to assist patients with </w:t>
      </w:r>
      <w:r w:rsidRPr="00995A4D">
        <w:rPr>
          <w:rFonts w:ascii="Georgia" w:hAnsi="Georgia" w:cstheme="majorBidi"/>
        </w:rPr>
        <w:t xml:space="preserve">home-based </w:t>
      </w:r>
      <w:r w:rsidR="006A00F6" w:rsidRPr="00995A4D">
        <w:rPr>
          <w:rFonts w:ascii="Georgia" w:hAnsi="Georgia" w:cstheme="majorBidi"/>
        </w:rPr>
        <w:t>VR</w:t>
      </w:r>
      <w:r w:rsidR="00EE7944" w:rsidRPr="00995A4D">
        <w:rPr>
          <w:rFonts w:ascii="Georgia" w:hAnsi="Georgia" w:cstheme="majorBidi"/>
        </w:rPr>
        <w:t xml:space="preserve"> (</w:t>
      </w:r>
      <w:r w:rsidR="00EE7944" w:rsidRPr="00564DF2">
        <w:rPr>
          <w:rFonts w:ascii="Georgia" w:hAnsi="Georgia" w:cstheme="majorBidi"/>
          <w:b/>
          <w:bCs/>
        </w:rPr>
        <w:t>phase 2</w:t>
      </w:r>
      <w:r w:rsidR="00EE7944" w:rsidRPr="00C10384">
        <w:rPr>
          <w:rFonts w:ascii="Georgia" w:hAnsi="Georgia" w:cstheme="majorBidi"/>
        </w:rPr>
        <w:t>)</w:t>
      </w:r>
      <w:r w:rsidR="00C911BF">
        <w:rPr>
          <w:rFonts w:ascii="Georgia" w:hAnsi="Georgia" w:cstheme="majorBidi"/>
        </w:rPr>
        <w:t>;</w:t>
      </w:r>
    </w:p>
    <w:p w14:paraId="1938B547" w14:textId="6757EEE1" w:rsidR="00985A2C" w:rsidRPr="00995A4D" w:rsidRDefault="00252C56">
      <w:pPr>
        <w:tabs>
          <w:tab w:val="right" w:pos="993"/>
        </w:tabs>
        <w:bidi w:val="0"/>
        <w:spacing w:after="0" w:line="360" w:lineRule="auto"/>
        <w:jc w:val="both"/>
        <w:rPr>
          <w:rFonts w:ascii="Georgia" w:hAnsi="Georgia" w:cstheme="majorBidi"/>
        </w:rPr>
      </w:pPr>
      <w:r w:rsidRPr="00564DF2">
        <w:rPr>
          <w:rFonts w:ascii="Georgia" w:hAnsi="Georgia" w:cstheme="majorBidi"/>
          <w:b/>
          <w:bCs/>
          <w:u w:val="single"/>
        </w:rPr>
        <w:t>Aim 3</w:t>
      </w:r>
      <w:r w:rsidRPr="00564DF2">
        <w:rPr>
          <w:rFonts w:ascii="Georgia" w:hAnsi="Georgia" w:cstheme="majorBidi"/>
          <w:b/>
          <w:bCs/>
        </w:rPr>
        <w:t>:</w:t>
      </w:r>
      <w:r w:rsidRPr="00C10384">
        <w:rPr>
          <w:rFonts w:ascii="Georgia" w:hAnsi="Georgia" w:cstheme="majorBidi"/>
        </w:rPr>
        <w:t xml:space="preserve"> To test the feasibility of the</w:t>
      </w:r>
      <w:r w:rsidRPr="00995A4D">
        <w:rPr>
          <w:rFonts w:ascii="Georgia" w:hAnsi="Georgia" w:cstheme="majorBidi"/>
        </w:rPr>
        <w:t xml:space="preserve"> resulting phone app </w:t>
      </w:r>
      <w:r w:rsidR="00FF339B">
        <w:rPr>
          <w:rFonts w:ascii="Georgia" w:hAnsi="Georgia" w:cstheme="majorBidi"/>
        </w:rPr>
        <w:t xml:space="preserve">in a pilot feasibility study </w:t>
      </w:r>
      <w:r w:rsidRPr="00995A4D">
        <w:rPr>
          <w:rFonts w:ascii="Georgia" w:hAnsi="Georgia" w:cstheme="majorBidi"/>
        </w:rPr>
        <w:t>with patients with vestibular dysfunction</w:t>
      </w:r>
      <w:r w:rsidR="00054F80" w:rsidRPr="00995A4D">
        <w:rPr>
          <w:rFonts w:ascii="Georgia" w:hAnsi="Georgia" w:cstheme="majorBidi"/>
        </w:rPr>
        <w:t xml:space="preserve"> </w:t>
      </w:r>
      <w:r w:rsidR="00FF339B">
        <w:rPr>
          <w:rFonts w:ascii="Georgia" w:hAnsi="Georgia" w:cstheme="majorBidi"/>
        </w:rPr>
        <w:t xml:space="preserve">and vestibular physiotherapists </w:t>
      </w:r>
      <w:r w:rsidR="00054F80" w:rsidRPr="00995A4D">
        <w:rPr>
          <w:rFonts w:ascii="Georgia" w:hAnsi="Georgia" w:cstheme="majorBidi"/>
        </w:rPr>
        <w:t>(</w:t>
      </w:r>
      <w:r w:rsidR="00054F80" w:rsidRPr="00743572">
        <w:rPr>
          <w:rFonts w:ascii="Georgia" w:hAnsi="Georgia" w:cstheme="majorBidi"/>
          <w:b/>
          <w:bCs/>
        </w:rPr>
        <w:t>phase 3</w:t>
      </w:r>
      <w:r w:rsidR="00054F80" w:rsidRPr="00C10384">
        <w:rPr>
          <w:rFonts w:ascii="Georgia" w:hAnsi="Georgia" w:cstheme="majorBidi"/>
        </w:rPr>
        <w:t>)</w:t>
      </w:r>
      <w:r w:rsidR="00C07C12">
        <w:rPr>
          <w:rFonts w:ascii="Georgia" w:hAnsi="Georgia" w:cstheme="majorBidi"/>
        </w:rPr>
        <w:t xml:space="preserve">, </w:t>
      </w:r>
      <w:r w:rsidR="00C07C12" w:rsidRPr="00C07C12">
        <w:rPr>
          <w:rFonts w:ascii="Georgia" w:hAnsi="Georgia" w:cstheme="majorBidi"/>
        </w:rPr>
        <w:t>and, based on</w:t>
      </w:r>
      <w:r w:rsidR="00C07C12">
        <w:rPr>
          <w:rFonts w:ascii="Georgia" w:hAnsi="Georgia" w:cstheme="majorBidi"/>
        </w:rPr>
        <w:t xml:space="preserve"> these</w:t>
      </w:r>
      <w:r w:rsidR="00C07C12" w:rsidRPr="00C07C12">
        <w:rPr>
          <w:rFonts w:ascii="Georgia" w:hAnsi="Georgia" w:cstheme="majorBidi"/>
        </w:rPr>
        <w:t xml:space="preserve"> results, to update the </w:t>
      </w:r>
      <w:r w:rsidR="00C07C12">
        <w:rPr>
          <w:rFonts w:ascii="Georgia" w:hAnsi="Georgia" w:cstheme="majorBidi"/>
        </w:rPr>
        <w:t xml:space="preserve">phone </w:t>
      </w:r>
      <w:r w:rsidR="00C07C12" w:rsidRPr="00C07C12">
        <w:rPr>
          <w:rFonts w:ascii="Georgia" w:hAnsi="Georgia" w:cstheme="majorBidi"/>
        </w:rPr>
        <w:t>ap</w:t>
      </w:r>
      <w:r w:rsidR="00C07C12">
        <w:rPr>
          <w:rFonts w:ascii="Georgia" w:hAnsi="Georgia" w:cstheme="majorBidi"/>
        </w:rPr>
        <w:t>plication</w:t>
      </w:r>
      <w:r w:rsidR="00C07C12" w:rsidRPr="00C07C12">
        <w:rPr>
          <w:rFonts w:ascii="Georgia" w:hAnsi="Georgia" w:cstheme="majorBidi"/>
        </w:rPr>
        <w:t xml:space="preserve"> accordingly (version 2.0</w:t>
      </w:r>
      <w:r w:rsidR="00C07C12">
        <w:rPr>
          <w:rFonts w:ascii="Georgia" w:hAnsi="Georgia" w:cstheme="majorBidi"/>
        </w:rPr>
        <w:t xml:space="preserve">; </w:t>
      </w:r>
      <w:r w:rsidR="00C07C12" w:rsidRPr="00743572">
        <w:rPr>
          <w:rFonts w:ascii="Georgia" w:hAnsi="Georgia" w:cstheme="majorBidi"/>
          <w:b/>
          <w:bCs/>
        </w:rPr>
        <w:t xml:space="preserve">phase </w:t>
      </w:r>
      <w:r w:rsidR="00C07C12">
        <w:rPr>
          <w:rFonts w:ascii="Georgia" w:hAnsi="Georgia" w:cstheme="majorBidi"/>
          <w:b/>
          <w:bCs/>
        </w:rPr>
        <w:t>4</w:t>
      </w:r>
      <w:r w:rsidR="00C07C12" w:rsidRPr="00C07C12">
        <w:rPr>
          <w:rFonts w:ascii="Georgia" w:hAnsi="Georgia" w:cstheme="majorBidi"/>
        </w:rPr>
        <w:t>)</w:t>
      </w:r>
      <w:r w:rsidR="00C911BF">
        <w:rPr>
          <w:rFonts w:ascii="Georgia" w:hAnsi="Georgia" w:cstheme="majorBidi"/>
        </w:rPr>
        <w:t>;</w:t>
      </w:r>
    </w:p>
    <w:p w14:paraId="3C9691C4" w14:textId="45E348F7" w:rsidR="00D8176D" w:rsidRDefault="00252C56" w:rsidP="009A4D05">
      <w:pPr>
        <w:tabs>
          <w:tab w:val="right" w:pos="993"/>
        </w:tabs>
        <w:bidi w:val="0"/>
        <w:spacing w:after="0" w:line="360" w:lineRule="auto"/>
        <w:jc w:val="both"/>
        <w:rPr>
          <w:rFonts w:ascii="Georgia" w:hAnsi="Georgia" w:cstheme="majorBidi"/>
        </w:rPr>
      </w:pPr>
      <w:r w:rsidRPr="00743572">
        <w:rPr>
          <w:rFonts w:ascii="Georgia" w:hAnsi="Georgia" w:cstheme="majorBidi"/>
          <w:b/>
          <w:bCs/>
          <w:u w:val="single"/>
        </w:rPr>
        <w:t>Aim 4</w:t>
      </w:r>
      <w:r w:rsidRPr="00743572">
        <w:rPr>
          <w:rFonts w:ascii="Georgia" w:hAnsi="Georgia" w:cstheme="majorBidi"/>
          <w:b/>
          <w:bCs/>
        </w:rPr>
        <w:t>:</w:t>
      </w:r>
      <w:r w:rsidR="00985A2C" w:rsidRPr="00C10384">
        <w:rPr>
          <w:rFonts w:ascii="Georgia" w:hAnsi="Georgia" w:cstheme="majorBidi"/>
        </w:rPr>
        <w:t xml:space="preserve"> </w:t>
      </w:r>
      <w:r w:rsidRPr="00C10384">
        <w:rPr>
          <w:rFonts w:ascii="Georgia" w:hAnsi="Georgia" w:cstheme="majorBidi"/>
        </w:rPr>
        <w:t>T</w:t>
      </w:r>
      <w:r w:rsidR="00985A2C" w:rsidRPr="00995A4D">
        <w:rPr>
          <w:rFonts w:ascii="Georgia" w:hAnsi="Georgia" w:cstheme="majorBidi"/>
        </w:rPr>
        <w:t xml:space="preserve">o </w:t>
      </w:r>
      <w:r w:rsidR="00611ECF" w:rsidRPr="00995A4D">
        <w:rPr>
          <w:rFonts w:ascii="Georgia" w:hAnsi="Georgia" w:cstheme="majorBidi"/>
        </w:rPr>
        <w:t xml:space="preserve">test </w:t>
      </w:r>
      <w:r w:rsidR="00985A2C" w:rsidRPr="00995A4D">
        <w:rPr>
          <w:rFonts w:ascii="Georgia" w:hAnsi="Georgia" w:cstheme="majorBidi"/>
        </w:rPr>
        <w:t xml:space="preserve">whether </w:t>
      </w:r>
      <w:r w:rsidR="00611ECF" w:rsidRPr="00995A4D">
        <w:rPr>
          <w:rFonts w:ascii="Georgia" w:hAnsi="Georgia" w:cstheme="majorBidi"/>
        </w:rPr>
        <w:t xml:space="preserve">the resulting, </w:t>
      </w:r>
      <w:r w:rsidR="00985A2C" w:rsidRPr="00995A4D">
        <w:rPr>
          <w:rFonts w:ascii="Georgia" w:hAnsi="Georgia" w:cstheme="majorBidi"/>
        </w:rPr>
        <w:t>novel vestibular-rehabilitation phone application</w:t>
      </w:r>
      <w:r w:rsidR="00611ECF" w:rsidRPr="00995A4D">
        <w:rPr>
          <w:rFonts w:ascii="Georgia" w:hAnsi="Georgia" w:cstheme="majorBidi"/>
        </w:rPr>
        <w:t xml:space="preserve"> </w:t>
      </w:r>
      <w:r w:rsidR="00985A2C" w:rsidRPr="00995A4D">
        <w:rPr>
          <w:rFonts w:ascii="Georgia" w:hAnsi="Georgia" w:cstheme="majorBidi"/>
        </w:rPr>
        <w:t xml:space="preserve">increases patient </w:t>
      </w:r>
      <w:r w:rsidR="00611ECF" w:rsidRPr="00995A4D">
        <w:rPr>
          <w:rFonts w:ascii="Georgia" w:hAnsi="Georgia" w:cstheme="majorBidi"/>
        </w:rPr>
        <w:t xml:space="preserve">adherence to </w:t>
      </w:r>
      <w:r w:rsidR="00985A2C" w:rsidRPr="00995A4D">
        <w:rPr>
          <w:rFonts w:ascii="Georgia" w:hAnsi="Georgia" w:cstheme="majorBidi"/>
        </w:rPr>
        <w:t>vestibular home exercises</w:t>
      </w:r>
      <w:r w:rsidR="00F12156">
        <w:rPr>
          <w:rFonts w:ascii="Georgia" w:hAnsi="Georgia" w:cstheme="majorBidi"/>
        </w:rPr>
        <w:t xml:space="preserve"> and</w:t>
      </w:r>
      <w:r w:rsidR="00067642">
        <w:rPr>
          <w:rFonts w:ascii="Georgia" w:hAnsi="Georgia" w:cstheme="majorBidi"/>
        </w:rPr>
        <w:t xml:space="preserve"> improves rehabilitation outcomes</w:t>
      </w:r>
      <w:r w:rsidR="0046499D">
        <w:rPr>
          <w:rFonts w:ascii="Georgia" w:hAnsi="Georgia" w:cstheme="majorBidi"/>
        </w:rPr>
        <w:t>,</w:t>
      </w:r>
      <w:r w:rsidR="00753947">
        <w:rPr>
          <w:rFonts w:ascii="Georgia" w:hAnsi="Georgia" w:cstheme="majorBidi"/>
        </w:rPr>
        <w:t xml:space="preserve"> by </w:t>
      </w:r>
      <w:r w:rsidR="00054F80" w:rsidRPr="00995A4D">
        <w:rPr>
          <w:rFonts w:ascii="Georgia" w:hAnsi="Georgia" w:cstheme="majorBidi"/>
        </w:rPr>
        <w:t>conduct</w:t>
      </w:r>
      <w:r w:rsidR="00753947">
        <w:rPr>
          <w:rFonts w:ascii="Georgia" w:hAnsi="Georgia" w:cstheme="majorBidi"/>
        </w:rPr>
        <w:t>ing</w:t>
      </w:r>
      <w:r w:rsidR="00054F80" w:rsidRPr="00995A4D">
        <w:rPr>
          <w:rFonts w:ascii="Georgia" w:hAnsi="Georgia" w:cstheme="majorBidi"/>
        </w:rPr>
        <w:t xml:space="preserve"> a randomized controlled trial (</w:t>
      </w:r>
      <w:r w:rsidR="00054F80" w:rsidRPr="00743572">
        <w:rPr>
          <w:rFonts w:ascii="Georgia" w:hAnsi="Georgia" w:cstheme="majorBidi"/>
          <w:b/>
          <w:bCs/>
        </w:rPr>
        <w:t>phase 5</w:t>
      </w:r>
      <w:r w:rsidR="00054F80" w:rsidRPr="00C10384">
        <w:rPr>
          <w:rFonts w:ascii="Georgia" w:hAnsi="Georgia" w:cstheme="majorBidi"/>
        </w:rPr>
        <w:t>)</w:t>
      </w:r>
      <w:r w:rsidR="0057727C">
        <w:rPr>
          <w:rFonts w:ascii="Georgia" w:hAnsi="Georgia" w:cstheme="majorBidi"/>
        </w:rPr>
        <w:t>.</w:t>
      </w:r>
    </w:p>
    <w:p w14:paraId="645AD0D8" w14:textId="77777777" w:rsidR="00D265A9" w:rsidRDefault="00D265A9">
      <w:pPr>
        <w:tabs>
          <w:tab w:val="right" w:pos="993"/>
        </w:tabs>
        <w:bidi w:val="0"/>
        <w:spacing w:after="0" w:line="360" w:lineRule="auto"/>
        <w:jc w:val="both"/>
        <w:rPr>
          <w:rFonts w:ascii="Georgia" w:hAnsi="Georgia" w:cstheme="majorBidi"/>
        </w:rPr>
      </w:pPr>
    </w:p>
    <w:p w14:paraId="081190A0" w14:textId="3B5BBC1D" w:rsidR="008F041E" w:rsidRDefault="000331C9" w:rsidP="00F74A22">
      <w:pPr>
        <w:bidi w:val="0"/>
        <w:spacing w:after="0" w:line="360" w:lineRule="auto"/>
        <w:jc w:val="both"/>
        <w:rPr>
          <w:rFonts w:ascii="Georgia" w:hAnsi="Georgia" w:cstheme="majorBidi"/>
        </w:rPr>
      </w:pPr>
      <w:r w:rsidRPr="00C07C12">
        <w:rPr>
          <w:rFonts w:ascii="Georgia" w:eastAsiaTheme="majorEastAsia" w:hAnsi="Georgia" w:cstheme="majorBidi"/>
          <w:b/>
          <w:bCs/>
          <w:color w:val="2F5496" w:themeColor="accent1" w:themeShade="BF"/>
          <w:spacing w:val="-10"/>
          <w:kern w:val="28"/>
        </w:rPr>
        <w:lastRenderedPageBreak/>
        <w:t xml:space="preserve">2.2 </w:t>
      </w:r>
      <w:r w:rsidR="00132497" w:rsidRPr="00C07C12">
        <w:rPr>
          <w:rFonts w:ascii="Georgia" w:eastAsiaTheme="majorEastAsia" w:hAnsi="Georgia" w:cstheme="majorBidi"/>
          <w:b/>
          <w:bCs/>
          <w:color w:val="2F5496" w:themeColor="accent1" w:themeShade="BF"/>
          <w:spacing w:val="-10"/>
          <w:kern w:val="28"/>
        </w:rPr>
        <w:t xml:space="preserve">Novelty &amp; </w:t>
      </w:r>
      <w:r w:rsidR="0057727C">
        <w:rPr>
          <w:rFonts w:ascii="Georgia" w:eastAsiaTheme="majorEastAsia" w:hAnsi="Georgia" w:cstheme="majorBidi"/>
          <w:b/>
          <w:bCs/>
          <w:color w:val="2F5496" w:themeColor="accent1" w:themeShade="BF"/>
          <w:spacing w:val="-10"/>
          <w:kern w:val="28"/>
        </w:rPr>
        <w:t>e</w:t>
      </w:r>
      <w:r w:rsidR="00132497" w:rsidRPr="00C07C12">
        <w:rPr>
          <w:rFonts w:ascii="Georgia" w:eastAsiaTheme="majorEastAsia" w:hAnsi="Georgia" w:cstheme="majorBidi"/>
          <w:b/>
          <w:bCs/>
          <w:color w:val="2F5496" w:themeColor="accent1" w:themeShade="BF"/>
          <w:spacing w:val="-10"/>
          <w:kern w:val="28"/>
        </w:rPr>
        <w:t xml:space="preserve">xpected significance </w:t>
      </w:r>
      <w:r w:rsidR="009277D4">
        <w:rPr>
          <w:rFonts w:ascii="Georgia" w:hAnsi="Georgia" w:cstheme="majorBidi"/>
        </w:rPr>
        <w:t xml:space="preserve">There is currently no comprehensive account of the factors affecting </w:t>
      </w:r>
      <w:r w:rsidR="009277D4" w:rsidRPr="00881FB2">
        <w:rPr>
          <w:rFonts w:ascii="Georgia" w:hAnsi="Georgia" w:cstheme="majorBidi"/>
        </w:rPr>
        <w:t>adherence</w:t>
      </w:r>
      <w:r w:rsidR="009277D4">
        <w:rPr>
          <w:rFonts w:ascii="Georgia" w:hAnsi="Georgia" w:cstheme="majorBidi"/>
        </w:rPr>
        <w:t xml:space="preserve"> in</w:t>
      </w:r>
      <w:r w:rsidR="009277D4" w:rsidRPr="00881FB2">
        <w:rPr>
          <w:rFonts w:ascii="Georgia" w:hAnsi="Georgia" w:cstheme="majorBidi"/>
        </w:rPr>
        <w:t xml:space="preserve"> VR</w:t>
      </w:r>
      <w:r w:rsidR="009277D4">
        <w:rPr>
          <w:rFonts w:ascii="Georgia" w:hAnsi="Georgia" w:cstheme="majorBidi"/>
        </w:rPr>
        <w:t xml:space="preserve">. </w:t>
      </w:r>
      <w:r w:rsidR="000A2D29">
        <w:rPr>
          <w:rFonts w:ascii="Georgia" w:hAnsi="Georgia" w:cstheme="majorBidi"/>
        </w:rPr>
        <w:t xml:space="preserve">This will be the first study, to the best of our knowledge, </w:t>
      </w:r>
      <w:r w:rsidR="009277D4" w:rsidRPr="00D205A9">
        <w:rPr>
          <w:rFonts w:ascii="Georgia" w:hAnsi="Georgia" w:cstheme="majorBidi"/>
        </w:rPr>
        <w:t xml:space="preserve">to directly ask the </w:t>
      </w:r>
      <w:r w:rsidR="009277D4">
        <w:rPr>
          <w:rFonts w:ascii="Georgia" w:hAnsi="Georgia" w:cstheme="majorBidi"/>
        </w:rPr>
        <w:t>primary</w:t>
      </w:r>
      <w:r w:rsidR="009277D4" w:rsidRPr="00D205A9">
        <w:rPr>
          <w:rFonts w:ascii="Georgia" w:hAnsi="Georgia" w:cstheme="majorBidi"/>
        </w:rPr>
        <w:t xml:space="preserve"> stakeholders </w:t>
      </w:r>
      <w:r w:rsidR="009277D4">
        <w:rPr>
          <w:rFonts w:ascii="Georgia" w:hAnsi="Georgia" w:cstheme="majorBidi"/>
        </w:rPr>
        <w:t>in the vestibular care chain –</w:t>
      </w:r>
      <w:r w:rsidR="00753947">
        <w:rPr>
          <w:rFonts w:ascii="Georgia" w:hAnsi="Georgia" w:cstheme="majorBidi"/>
        </w:rPr>
        <w:t xml:space="preserve"> </w:t>
      </w:r>
      <w:r w:rsidR="009277D4">
        <w:rPr>
          <w:rFonts w:ascii="Georgia" w:hAnsi="Georgia" w:cstheme="majorBidi"/>
        </w:rPr>
        <w:t xml:space="preserve">VR patients and </w:t>
      </w:r>
      <w:r w:rsidR="008835F3">
        <w:rPr>
          <w:rFonts w:ascii="Georgia" w:hAnsi="Georgia" w:cstheme="majorBidi"/>
        </w:rPr>
        <w:t>physiotherapists</w:t>
      </w:r>
      <w:r w:rsidR="009277D4">
        <w:rPr>
          <w:rFonts w:ascii="Georgia" w:hAnsi="Georgia" w:cstheme="majorBidi"/>
        </w:rPr>
        <w:t xml:space="preserve"> – about</w:t>
      </w:r>
      <w:r w:rsidR="009277D4" w:rsidRPr="00D205A9">
        <w:rPr>
          <w:rFonts w:ascii="Georgia" w:hAnsi="Georgia" w:cstheme="majorBidi"/>
        </w:rPr>
        <w:t xml:space="preserve"> </w:t>
      </w:r>
      <w:r w:rsidR="009277D4">
        <w:rPr>
          <w:rFonts w:ascii="Georgia" w:hAnsi="Georgia" w:cstheme="majorBidi"/>
        </w:rPr>
        <w:t xml:space="preserve">the specific barriers and facilitators of </w:t>
      </w:r>
      <w:r w:rsidR="00753947">
        <w:rPr>
          <w:rFonts w:ascii="Georgia" w:hAnsi="Georgia" w:cstheme="majorBidi"/>
        </w:rPr>
        <w:t xml:space="preserve">patient adherence to </w:t>
      </w:r>
      <w:r w:rsidR="009277D4">
        <w:rPr>
          <w:rFonts w:ascii="Georgia" w:hAnsi="Georgia" w:cstheme="majorBidi"/>
        </w:rPr>
        <w:t xml:space="preserve">their rehabilitation process </w:t>
      </w:r>
      <w:r w:rsidR="00753947">
        <w:rPr>
          <w:rFonts w:ascii="Georgia" w:hAnsi="Georgia" w:cstheme="majorBidi"/>
        </w:rPr>
        <w:t xml:space="preserve">as well as about </w:t>
      </w:r>
      <w:r w:rsidR="009277D4">
        <w:rPr>
          <w:rFonts w:ascii="Georgia" w:hAnsi="Georgia" w:cstheme="majorBidi"/>
        </w:rPr>
        <w:t>their specific needs from technology for VR</w:t>
      </w:r>
      <w:r w:rsidR="000A2D29">
        <w:rPr>
          <w:rFonts w:ascii="Georgia" w:hAnsi="Georgia" w:cstheme="majorBidi"/>
        </w:rPr>
        <w:t xml:space="preserve"> rehabilitation</w:t>
      </w:r>
      <w:r w:rsidR="009277D4">
        <w:rPr>
          <w:rFonts w:ascii="Georgia" w:hAnsi="Georgia" w:cstheme="majorBidi"/>
        </w:rPr>
        <w:t>.</w:t>
      </w:r>
      <w:r w:rsidR="008C03DF">
        <w:rPr>
          <w:rFonts w:ascii="Georgia" w:hAnsi="Georgia" w:cstheme="majorBidi"/>
        </w:rPr>
        <w:t xml:space="preserve"> </w:t>
      </w:r>
      <w:r w:rsidR="00F05C6E">
        <w:rPr>
          <w:rFonts w:ascii="Georgia" w:hAnsi="Georgia" w:cstheme="majorBidi"/>
        </w:rPr>
        <w:t xml:space="preserve">While </w:t>
      </w:r>
      <w:r w:rsidR="0007385C">
        <w:rPr>
          <w:rFonts w:ascii="Georgia" w:hAnsi="Georgia" w:cstheme="majorBidi"/>
        </w:rPr>
        <w:t>performing VR exercises</w:t>
      </w:r>
      <w:r w:rsidR="00F05C6E">
        <w:rPr>
          <w:rFonts w:ascii="Georgia" w:hAnsi="Georgia" w:cstheme="majorBidi"/>
        </w:rPr>
        <w:t>, p</w:t>
      </w:r>
      <w:r w:rsidR="008C03DF" w:rsidRPr="008C03DF">
        <w:rPr>
          <w:rFonts w:ascii="Georgia" w:hAnsi="Georgia" w:cstheme="majorBidi"/>
        </w:rPr>
        <w:t>atients with vestibular disorders experience symptoms that are unique to them</w:t>
      </w:r>
      <w:r w:rsidR="00BC0945">
        <w:rPr>
          <w:rFonts w:ascii="Georgia" w:hAnsi="Georgia" w:cstheme="majorBidi"/>
        </w:rPr>
        <w:fldChar w:fldCharType="begin"/>
      </w:r>
      <w:r w:rsidR="00BC0945">
        <w:rPr>
          <w:rFonts w:ascii="Georgia" w:hAnsi="Georgia" w:cstheme="majorBidi"/>
        </w:rPr>
        <w:instrText xml:space="preserve"> ADDIN ZOTERO_ITEM CSL_CITATION {"citationID":"59eejFnJ","properties":{"formattedCitation":"\\super 2\\nosupersub{}","plainCitation":"2","noteIndex":0},"citationItems":[{"id":7,"uris":["http://zotero.org/users/local/rjX6ZqyQ/items/9ECJGH35"],"itemData":{"id":7,"type":"article-journal","abstract":"Background:\nUncompensated vestibular hypofunction can result in symptoms of dizziness, imbalance, and/or oscillopsia, gaze and gait instability, and impaired navigation and spatial orientation; thus, may negatively impact an individual's quality of life, ability to perform activities of daily living, drive, and work. It is estimated that one-third of adults in the United States have vestibular dysfunction and the incidence increases with age. There is strong evidence supporting vestibular physical therapy for reducing symptoms, improving gaze and postural stability, and improving function in individuals with vestibular hypofunction. The purpose of this revised clinical practice guideline is to improve quality of care and outcomes for individuals with acute, subacute, and chronic unilateral and bilateral vestibular hypofunction by providing evidence-based recommendations regarding appropriate exercises.\n\nMethods:\nThese guidelines are a revision of the 2016 guidelines and involved a systematic review of the literature published since 2015 through June 2020 across 6 databases. Article types included meta-analyses, systematic reviews, randomized controlled trials, cohort studies, case-control series, and case series for human subjects, published in English. Sixty-seven articles were identified as relevant to this clinical practice guideline and critically appraised for level of evidence.\n\nResults:\nBased on strong evidence, clinicians should offer vestibular rehabilitation to adults with unilateral and bilateral vestibular hypofunction who present with impairments, activity limitations, and participation restrictions related to the vestibular deficit. Based on strong evidence and a preponderance of harm over benefit, clinicians should not include voluntary saccadic or smooth-pursuit eye movements in isolation (ie, without head movement) to promote gaze stability. Based on moderate to strong evidence, clinicians may offer specific exercise techniques to target identified activity limitations and participation restrictions, including virtual reality or augmented sensory feedback. Based on strong evidence and in consideration of patient preference, clinicians should offer supervised vestibular rehabilitation. Based on moderate to weak evidence, clinicians may prescribe weekly clinic visits plus a home exercise program of gaze stabilization exercises consisting of a minimum of: (1) 3 times per day for a total of at least 12 minutes daily for individuals with acute/subacute unilateral vestibular hypofunction; (2) 3 to 5 times per day for a total of at least 20 minutes daily for 4 to 6 weeks for individuals with chronic unilateral vestibular hypofunction; (3) 3 to 5 times per day for a total of 20 to 40 minutes daily for approximately 5 to 7 weeks for individuals with bilateral vestibular hypofunction. Based on moderate evidence, clinicians may prescribe static and dynamic balance exercises for a minimum of 20 minutes daily for at least 4 to 6 weeks for individuals with chronic unilateral vestibular hypofunction and, based on expert opinion, for a minimum of 6 to 9 weeks for individuals with bilateral vestibular hypofunction. Based on moderate evidence, clinicians may use achievement of primary goals, resolution of symptoms, normalized balance and vestibular function, or plateau in progress as reasons for stopping therapy. Based on moderate to strong evidence, clinicians may evaluate factors, including time from onset of symptoms, comorbidities, cognitive function, and use of medication that could modify rehabilitation outcomes.\n\nDiscussion:\nRecent evidence supports the original recommendations from the 2016 guidelines. There is strong evidence that vestibular physical therapy provides a clear and substantial benefit to individuals with unilateral and bilateral vestibular hypofunction.\n\nLimitations:\nThe focus of the guideline was on peripheral vestibular hypofunction; thus, the recommendations of the guideline may not apply to individuals with central vestibular disorders. One criterion for study inclusion was that vestibular hypofunction was determined based on objective vestibular function tests. This guideline may not apply to individuals who report symptoms of dizziness, imbalance, and/or oscillopsia without a diagnosis of vestibular hypofunction.\n\nDisclaimer:\nThese recommendations are intended as a guide to optimize rehabilitation outcomes for individuals undergoing vestibular physical therapy. The contents of this guideline were developed with support from the American Physical Therapy Association and the Academy of Neurologic Physical Therapy using a rigorous review process. The authors declared no conflict of interest and maintained editorial independence., Video Abstract available for more insights from the authors (see the Video, Supplemental Digital Content 1, available at: http://links.lww.com/JNPT/A369).","container-title":"Journal of Neurologic Physical Therapy","DOI":"10.1097/NPT.0000000000000382","ISSN":"1557-0576","issue":"2","journalAbbreviation":"J Neurol Phys Ther","note":"PMID: 34864777\nPMCID: PMC8920012","page":"118-177","source":"PubMed Central","title":"Vestibular Rehabilitation for Peripheral Vestibular Hypofunction: An Updated Clinical Practice Guideline From the Academy of Neurologic Physical Therapy of the American Physical Therapy Association","title-short":"Vestibular Rehabilitation for Peripheral Vestibular Hypofunction","volume":"46","author":[{"family":"Hall","given":"Courtney D."},{"family":"Herdman","given":"Susan J."},{"family":"Whitney","given":"Susan L."},{"family":"Anson","given":"Eric R."},{"family":"Carender","given":"Wendy J."},{"family":"Hoppes","given":"Carrie W."},{"family":"Cass","given":"Stephen P."},{"family":"Christy","given":"Jennifer B."},{"family":"Cohen","given":"Helen S."},{"family":"Fife","given":"Terry D."},{"family":"Furman","given":"Joseph M."},{"family":"Shepard","given":"Neil T."},{"family":"Clendaniel","given":"Richard A."},{"family":"Dishman","given":"J. Donald"},{"family":"Goebel","given":"Joel A."},{"family":"Meldrum","given":"Dara"},{"family":"Ryan","given":"Cynthia"},{"family":"Wallace","given":"Richard L."},{"family":"Woodward","given":"Nakia J."}],"issued":{"date-parts":[["2022",4]]}}}],"schema":"https://github.com/citation-style-language/schema/raw/master/csl-citation.json"} </w:instrText>
      </w:r>
      <w:r w:rsidR="00BC0945">
        <w:rPr>
          <w:rFonts w:ascii="Georgia" w:hAnsi="Georgia" w:cstheme="majorBidi"/>
        </w:rPr>
        <w:fldChar w:fldCharType="separate"/>
      </w:r>
      <w:r w:rsidR="00BC0945" w:rsidRPr="00BC0945">
        <w:rPr>
          <w:rFonts w:ascii="Georgia" w:hAnsi="Georgia" w:cs="Times New Roman"/>
          <w:szCs w:val="24"/>
          <w:vertAlign w:val="superscript"/>
        </w:rPr>
        <w:t>2</w:t>
      </w:r>
      <w:r w:rsidR="00BC0945">
        <w:rPr>
          <w:rFonts w:ascii="Georgia" w:hAnsi="Georgia" w:cstheme="majorBidi"/>
        </w:rPr>
        <w:fldChar w:fldCharType="end"/>
      </w:r>
      <w:r w:rsidR="008C03DF" w:rsidRPr="008C03DF">
        <w:rPr>
          <w:rFonts w:ascii="Georgia" w:hAnsi="Georgia" w:cstheme="majorBidi"/>
        </w:rPr>
        <w:t>, such as dizziness and nausea</w:t>
      </w:r>
      <w:r w:rsidR="008C03DF">
        <w:rPr>
          <w:rFonts w:ascii="Georgia" w:hAnsi="Georgia" w:cstheme="majorBidi"/>
        </w:rPr>
        <w:t>,</w:t>
      </w:r>
      <w:r w:rsidR="008C03DF" w:rsidRPr="008C03DF">
        <w:rPr>
          <w:rFonts w:ascii="Georgia" w:hAnsi="Georgia" w:cstheme="majorBidi"/>
        </w:rPr>
        <w:t xml:space="preserve"> which is why we should </w:t>
      </w:r>
      <w:r w:rsidR="008C03DF" w:rsidRPr="009C4C8C">
        <w:rPr>
          <w:rFonts w:ascii="Georgia" w:hAnsi="Georgia" w:cstheme="majorBidi"/>
          <w:b/>
          <w:bCs/>
        </w:rPr>
        <w:t>modify the technology</w:t>
      </w:r>
      <w:r w:rsidR="008C03DF" w:rsidRPr="008C03DF">
        <w:rPr>
          <w:rFonts w:ascii="Georgia" w:hAnsi="Georgia" w:cstheme="majorBidi"/>
        </w:rPr>
        <w:t xml:space="preserve"> </w:t>
      </w:r>
      <w:r w:rsidR="008C03DF" w:rsidRPr="009C4C8C">
        <w:rPr>
          <w:rFonts w:ascii="Georgia" w:hAnsi="Georgia" w:cstheme="majorBidi"/>
          <w:b/>
          <w:bCs/>
        </w:rPr>
        <w:t>to meet the specific needs of these patients</w:t>
      </w:r>
      <w:r w:rsidR="008C03DF" w:rsidRPr="008C03DF">
        <w:rPr>
          <w:rFonts w:ascii="Georgia" w:hAnsi="Georgia" w:cstheme="majorBidi"/>
        </w:rPr>
        <w:t xml:space="preserve">. </w:t>
      </w:r>
      <w:r w:rsidR="000606D9" w:rsidRPr="000606D9">
        <w:rPr>
          <w:rFonts w:ascii="Georgia" w:hAnsi="Georgia" w:cstheme="majorBidi"/>
        </w:rPr>
        <w:t>Although there are technologies available to improve adherence in other areas of physiotherapy,</w:t>
      </w:r>
      <w:r w:rsidR="000606D9">
        <w:rPr>
          <w:rFonts w:ascii="Georgia" w:hAnsi="Georgia" w:cstheme="majorBidi"/>
        </w:rPr>
        <w:t xml:space="preserve"> t</w:t>
      </w:r>
      <w:r w:rsidR="008C03DF">
        <w:rPr>
          <w:rFonts w:ascii="Georgia" w:hAnsi="Georgia" w:cstheme="majorBidi"/>
        </w:rPr>
        <w:t xml:space="preserve">his </w:t>
      </w:r>
      <w:r w:rsidR="000A2D29">
        <w:rPr>
          <w:rFonts w:ascii="Georgia" w:hAnsi="Georgia" w:cstheme="majorBidi"/>
        </w:rPr>
        <w:t xml:space="preserve">will be the first </w:t>
      </w:r>
      <w:r w:rsidR="00753947">
        <w:rPr>
          <w:rFonts w:ascii="Georgia" w:hAnsi="Georgia" w:cstheme="majorBidi"/>
        </w:rPr>
        <w:t xml:space="preserve">study </w:t>
      </w:r>
      <w:r w:rsidR="000A2D29">
        <w:rPr>
          <w:rFonts w:ascii="Georgia" w:hAnsi="Georgia" w:cstheme="majorBidi"/>
        </w:rPr>
        <w:t xml:space="preserve">to implement a dedicated phone application </w:t>
      </w:r>
      <w:r w:rsidR="005D68A2">
        <w:rPr>
          <w:rFonts w:ascii="Georgia" w:hAnsi="Georgia" w:cstheme="majorBidi"/>
        </w:rPr>
        <w:t>designed to address</w:t>
      </w:r>
      <w:r w:rsidR="000A2D29">
        <w:rPr>
          <w:rFonts w:ascii="Georgia" w:hAnsi="Georgia" w:cstheme="majorBidi"/>
        </w:rPr>
        <w:t xml:space="preserve"> </w:t>
      </w:r>
      <w:r w:rsidR="00F914E6">
        <w:rPr>
          <w:rFonts w:ascii="Georgia" w:hAnsi="Georgia" w:cstheme="majorBidi"/>
        </w:rPr>
        <w:t>the specific</w:t>
      </w:r>
      <w:r w:rsidR="008F5E5E">
        <w:rPr>
          <w:rFonts w:ascii="Georgia" w:hAnsi="Georgia" w:cstheme="majorBidi"/>
        </w:rPr>
        <w:t xml:space="preserve"> </w:t>
      </w:r>
      <w:r w:rsidR="000A2D29">
        <w:rPr>
          <w:rFonts w:ascii="Georgia" w:hAnsi="Georgia" w:cstheme="majorBidi"/>
        </w:rPr>
        <w:t>barriers and facilitators</w:t>
      </w:r>
      <w:r w:rsidR="00F914E6">
        <w:rPr>
          <w:rFonts w:ascii="Georgia" w:hAnsi="Georgia" w:cstheme="majorBidi"/>
        </w:rPr>
        <w:t xml:space="preserve"> in VR</w:t>
      </w:r>
      <w:r w:rsidR="00753947">
        <w:rPr>
          <w:rFonts w:ascii="Georgia" w:hAnsi="Georgia" w:cstheme="majorBidi"/>
        </w:rPr>
        <w:t xml:space="preserve"> and to test</w:t>
      </w:r>
      <w:r w:rsidR="000A2D29">
        <w:rPr>
          <w:rFonts w:ascii="Georgia" w:hAnsi="Georgia" w:cstheme="majorBidi"/>
        </w:rPr>
        <w:t xml:space="preserve">, </w:t>
      </w:r>
      <w:r w:rsidR="00753947">
        <w:rPr>
          <w:rFonts w:ascii="Georgia" w:hAnsi="Georgia" w:cstheme="majorBidi"/>
        </w:rPr>
        <w:t xml:space="preserve">using </w:t>
      </w:r>
      <w:r w:rsidR="000A2D29">
        <w:rPr>
          <w:rFonts w:ascii="Georgia" w:hAnsi="Georgia" w:cstheme="majorBidi"/>
        </w:rPr>
        <w:t>a randomized controlled trial</w:t>
      </w:r>
      <w:r w:rsidR="005D68A2">
        <w:rPr>
          <w:rFonts w:ascii="Georgia" w:hAnsi="Georgia" w:cstheme="majorBidi"/>
        </w:rPr>
        <w:t>,</w:t>
      </w:r>
      <w:r w:rsidR="005F08E3">
        <w:rPr>
          <w:rFonts w:ascii="Georgia" w:hAnsi="Georgia" w:cstheme="majorBidi"/>
        </w:rPr>
        <w:t xml:space="preserve"> </w:t>
      </w:r>
      <w:r w:rsidR="005B5396">
        <w:rPr>
          <w:rFonts w:ascii="Georgia" w:hAnsi="Georgia" w:cstheme="majorBidi"/>
        </w:rPr>
        <w:t xml:space="preserve">the </w:t>
      </w:r>
      <w:r w:rsidR="00881FB2" w:rsidRPr="00881FB2">
        <w:rPr>
          <w:rFonts w:ascii="Georgia" w:hAnsi="Georgia" w:cstheme="majorBidi"/>
        </w:rPr>
        <w:t>effectiveness and feasibility</w:t>
      </w:r>
      <w:r w:rsidR="005F08E3">
        <w:rPr>
          <w:rFonts w:ascii="Georgia" w:hAnsi="Georgia" w:cstheme="majorBidi"/>
        </w:rPr>
        <w:t xml:space="preserve"> of this approach.</w:t>
      </w:r>
      <w:r w:rsidR="00B70611">
        <w:rPr>
          <w:rFonts w:ascii="Georgia" w:hAnsi="Georgia" w:cstheme="majorBidi"/>
        </w:rPr>
        <w:t xml:space="preserve"> </w:t>
      </w:r>
      <w:r w:rsidR="004B5789" w:rsidRPr="00D205A9">
        <w:rPr>
          <w:rFonts w:ascii="Georgia" w:hAnsi="Georgia" w:cstheme="majorBidi"/>
        </w:rPr>
        <w:t>The proposed study will have both fundamental and applicative implications</w:t>
      </w:r>
      <w:r w:rsidR="004B5789">
        <w:rPr>
          <w:rFonts w:ascii="Georgia" w:hAnsi="Georgia" w:cstheme="majorBidi"/>
        </w:rPr>
        <w:t xml:space="preserve">. </w:t>
      </w:r>
      <w:r w:rsidR="004773BA">
        <w:rPr>
          <w:rFonts w:ascii="Georgia" w:hAnsi="Georgia" w:cstheme="majorBidi"/>
        </w:rPr>
        <w:t xml:space="preserve">Not only will it </w:t>
      </w:r>
      <w:r w:rsidR="00A155B2">
        <w:rPr>
          <w:rFonts w:ascii="Georgia" w:hAnsi="Georgia" w:cstheme="majorBidi"/>
        </w:rPr>
        <w:t>add to our understanding of</w:t>
      </w:r>
      <w:r w:rsidR="00A31A67">
        <w:rPr>
          <w:rFonts w:ascii="Georgia" w:hAnsi="Georgia" w:cstheme="majorBidi"/>
        </w:rPr>
        <w:t xml:space="preserve"> the factors underlying</w:t>
      </w:r>
      <w:r w:rsidR="00A155B2">
        <w:rPr>
          <w:rFonts w:ascii="Georgia" w:hAnsi="Georgia" w:cstheme="majorBidi"/>
        </w:rPr>
        <w:t xml:space="preserve"> human adherence</w:t>
      </w:r>
      <w:r w:rsidR="004773BA">
        <w:rPr>
          <w:rFonts w:ascii="Georgia" w:hAnsi="Georgia" w:cstheme="majorBidi"/>
        </w:rPr>
        <w:t>,</w:t>
      </w:r>
      <w:r w:rsidR="00A155B2">
        <w:rPr>
          <w:rFonts w:ascii="Georgia" w:hAnsi="Georgia" w:cstheme="majorBidi"/>
        </w:rPr>
        <w:t xml:space="preserve"> </w:t>
      </w:r>
      <w:r w:rsidR="004773BA">
        <w:rPr>
          <w:rFonts w:ascii="Georgia" w:hAnsi="Georgia" w:cstheme="majorBidi"/>
        </w:rPr>
        <w:t>i</w:t>
      </w:r>
      <w:r w:rsidR="005D68A2">
        <w:rPr>
          <w:rFonts w:ascii="Georgia" w:hAnsi="Georgia" w:cstheme="majorBidi"/>
        </w:rPr>
        <w:t xml:space="preserve">t </w:t>
      </w:r>
      <w:r w:rsidR="00A155B2">
        <w:rPr>
          <w:rFonts w:ascii="Georgia" w:hAnsi="Georgia" w:cstheme="majorBidi"/>
        </w:rPr>
        <w:t xml:space="preserve">will </w:t>
      </w:r>
      <w:r w:rsidR="005D68A2">
        <w:rPr>
          <w:rFonts w:ascii="Georgia" w:hAnsi="Georgia" w:cstheme="majorBidi"/>
        </w:rPr>
        <w:t xml:space="preserve">also </w:t>
      </w:r>
      <w:r w:rsidR="00132497" w:rsidRPr="00D205A9">
        <w:rPr>
          <w:rFonts w:ascii="Georgia" w:hAnsi="Georgia" w:cstheme="majorBidi"/>
        </w:rPr>
        <w:t>serve</w:t>
      </w:r>
      <w:r w:rsidR="005D68A2">
        <w:rPr>
          <w:rFonts w:ascii="Georgia" w:hAnsi="Georgia" w:cstheme="majorBidi"/>
        </w:rPr>
        <w:t xml:space="preserve"> </w:t>
      </w:r>
      <w:r w:rsidR="00132497" w:rsidRPr="00D205A9">
        <w:rPr>
          <w:rFonts w:ascii="Georgia" w:hAnsi="Georgia" w:cstheme="majorBidi"/>
        </w:rPr>
        <w:t xml:space="preserve">as a resource for </w:t>
      </w:r>
      <w:r w:rsidR="00DA42BF">
        <w:rPr>
          <w:rFonts w:ascii="Georgia" w:hAnsi="Georgia" w:cstheme="majorBidi"/>
        </w:rPr>
        <w:t>other</w:t>
      </w:r>
      <w:r w:rsidR="00132497" w:rsidRPr="00D205A9">
        <w:rPr>
          <w:rFonts w:ascii="Georgia" w:hAnsi="Georgia" w:cstheme="majorBidi"/>
        </w:rPr>
        <w:t xml:space="preserve"> researchers working </w:t>
      </w:r>
      <w:r w:rsidR="00753947">
        <w:rPr>
          <w:rFonts w:ascii="Georgia" w:hAnsi="Georgia" w:cstheme="majorBidi"/>
        </w:rPr>
        <w:t>to</w:t>
      </w:r>
      <w:r w:rsidR="00132497" w:rsidRPr="00D205A9">
        <w:rPr>
          <w:rFonts w:ascii="Georgia" w:hAnsi="Georgia" w:cstheme="majorBidi"/>
        </w:rPr>
        <w:t xml:space="preserve"> </w:t>
      </w:r>
      <w:r w:rsidR="00DA42BF">
        <w:rPr>
          <w:rFonts w:ascii="Georgia" w:hAnsi="Georgia" w:cstheme="majorBidi"/>
        </w:rPr>
        <w:t xml:space="preserve">understand </w:t>
      </w:r>
      <w:r w:rsidR="00A155B2">
        <w:rPr>
          <w:rFonts w:ascii="Georgia" w:hAnsi="Georgia" w:cstheme="majorBidi"/>
        </w:rPr>
        <w:t>adherence</w:t>
      </w:r>
      <w:r w:rsidR="00DA42BF">
        <w:rPr>
          <w:rFonts w:ascii="Georgia" w:hAnsi="Georgia" w:cstheme="majorBidi"/>
        </w:rPr>
        <w:t xml:space="preserve"> in health</w:t>
      </w:r>
      <w:r w:rsidR="0016537F">
        <w:rPr>
          <w:rFonts w:ascii="Georgia" w:hAnsi="Georgia" w:cstheme="majorBidi"/>
        </w:rPr>
        <w:t xml:space="preserve"> </w:t>
      </w:r>
      <w:r w:rsidR="00DA42BF">
        <w:rPr>
          <w:rFonts w:ascii="Georgia" w:hAnsi="Georgia" w:cstheme="majorBidi"/>
        </w:rPr>
        <w:t>care</w:t>
      </w:r>
      <w:r w:rsidR="00FE0963">
        <w:rPr>
          <w:rFonts w:ascii="Georgia" w:hAnsi="Georgia" w:cstheme="majorBidi"/>
        </w:rPr>
        <w:t xml:space="preserve">, as well as </w:t>
      </w:r>
      <w:r w:rsidR="005D68A2">
        <w:rPr>
          <w:rFonts w:ascii="Georgia" w:hAnsi="Georgia" w:cstheme="majorBidi"/>
        </w:rPr>
        <w:t xml:space="preserve">for </w:t>
      </w:r>
      <w:r w:rsidR="00FE0963">
        <w:rPr>
          <w:rFonts w:ascii="Georgia" w:hAnsi="Georgia" w:cstheme="majorBidi"/>
        </w:rPr>
        <w:t xml:space="preserve">those </w:t>
      </w:r>
      <w:r w:rsidR="00132497" w:rsidRPr="00D205A9">
        <w:rPr>
          <w:rFonts w:ascii="Georgia" w:hAnsi="Georgia" w:cstheme="majorBidi"/>
        </w:rPr>
        <w:t xml:space="preserve">developing technological tools to help individuals </w:t>
      </w:r>
      <w:r w:rsidR="00FE0963">
        <w:rPr>
          <w:rFonts w:ascii="Georgia" w:hAnsi="Georgia" w:cstheme="majorBidi"/>
        </w:rPr>
        <w:t>adhere to rehabilitation programs.</w:t>
      </w:r>
      <w:r w:rsidR="00B70611">
        <w:rPr>
          <w:rFonts w:ascii="Georgia" w:hAnsi="Georgia" w:cstheme="majorBidi"/>
        </w:rPr>
        <w:t xml:space="preserve"> </w:t>
      </w:r>
      <w:r w:rsidR="00B70611" w:rsidRPr="00B70611">
        <w:rPr>
          <w:rFonts w:ascii="Georgia" w:hAnsi="Georgia" w:cstheme="majorBidi"/>
        </w:rPr>
        <w:t xml:space="preserve">Overall, </w:t>
      </w:r>
      <w:r w:rsidR="00B70611" w:rsidRPr="00F74A22">
        <w:rPr>
          <w:rFonts w:ascii="Georgia" w:hAnsi="Georgia" w:cstheme="majorBidi"/>
        </w:rPr>
        <w:t>adherence is not a standalone concept, but rather the means of</w:t>
      </w:r>
      <w:r w:rsidR="00B70611" w:rsidRPr="009C4C8C">
        <w:rPr>
          <w:rFonts w:ascii="Georgia" w:hAnsi="Georgia" w:cstheme="majorBidi"/>
          <w:b/>
          <w:bCs/>
        </w:rPr>
        <w:t xml:space="preserve"> improving clinical outcomes and quality of life </w:t>
      </w:r>
      <w:r w:rsidR="00B70611" w:rsidRPr="00B70611">
        <w:rPr>
          <w:rFonts w:ascii="Georgia" w:hAnsi="Georgia" w:cstheme="majorBidi"/>
        </w:rPr>
        <w:t>for those who suffer from dizziness</w:t>
      </w:r>
      <w:r w:rsidR="00B70611">
        <w:rPr>
          <w:rFonts w:ascii="Georgia" w:hAnsi="Georgia" w:cstheme="majorBidi"/>
        </w:rPr>
        <w:t>.</w:t>
      </w:r>
      <w:r w:rsidR="0053700F">
        <w:rPr>
          <w:rFonts w:ascii="Georgia" w:hAnsi="Georgia" w:cstheme="majorBidi"/>
        </w:rPr>
        <w:t xml:space="preserve"> Additionally,</w:t>
      </w:r>
      <w:r w:rsidR="00B70611">
        <w:rPr>
          <w:rFonts w:ascii="Georgia" w:hAnsi="Georgia" w:cstheme="majorBidi"/>
        </w:rPr>
        <w:t xml:space="preserve"> </w:t>
      </w:r>
      <w:r w:rsidR="0053700F">
        <w:rPr>
          <w:rFonts w:ascii="Georgia" w:hAnsi="Georgia" w:cstheme="majorBidi"/>
        </w:rPr>
        <w:t>o</w:t>
      </w:r>
      <w:r w:rsidR="00B70611" w:rsidRPr="00C10384">
        <w:rPr>
          <w:rFonts w:ascii="Georgia" w:hAnsi="Georgia" w:cstheme="majorBidi"/>
        </w:rPr>
        <w:t xml:space="preserve">pportunities </w:t>
      </w:r>
      <w:r w:rsidR="004E0001" w:rsidRPr="00C10384">
        <w:rPr>
          <w:rFonts w:ascii="Georgia" w:hAnsi="Georgia" w:cstheme="majorBidi"/>
        </w:rPr>
        <w:t xml:space="preserve">for home-based care became </w:t>
      </w:r>
      <w:r w:rsidR="00A155B2">
        <w:rPr>
          <w:rFonts w:ascii="Georgia" w:hAnsi="Georgia" w:cstheme="majorBidi"/>
        </w:rPr>
        <w:t>increasingly necessary</w:t>
      </w:r>
      <w:r w:rsidR="004E0001" w:rsidRPr="00C10384">
        <w:rPr>
          <w:rFonts w:ascii="Georgia" w:hAnsi="Georgia" w:cstheme="majorBidi"/>
        </w:rPr>
        <w:t xml:space="preserve"> during the recent pandemic</w:t>
      </w:r>
      <w:r w:rsidR="004773BA">
        <w:rPr>
          <w:rFonts w:ascii="Georgia" w:hAnsi="Georgia" w:cstheme="majorBidi"/>
        </w:rPr>
        <w:t xml:space="preserve"> when</w:t>
      </w:r>
      <w:r w:rsidR="004E0001" w:rsidRPr="00C10384">
        <w:rPr>
          <w:rFonts w:ascii="Georgia" w:hAnsi="Georgia" w:cstheme="majorBidi"/>
        </w:rPr>
        <w:t xml:space="preserve"> </w:t>
      </w:r>
      <w:r w:rsidR="004773BA">
        <w:rPr>
          <w:rFonts w:ascii="Georgia" w:hAnsi="Georgia" w:cstheme="majorBidi"/>
        </w:rPr>
        <w:t>h</w:t>
      </w:r>
      <w:r w:rsidR="004773BA" w:rsidRPr="00C10384">
        <w:rPr>
          <w:rFonts w:ascii="Georgia" w:hAnsi="Georgia" w:cstheme="majorBidi"/>
        </w:rPr>
        <w:t xml:space="preserve">ealthcare </w:t>
      </w:r>
      <w:r w:rsidR="004E0001" w:rsidRPr="00C10384">
        <w:rPr>
          <w:rFonts w:ascii="Georgia" w:hAnsi="Georgia" w:cstheme="majorBidi"/>
        </w:rPr>
        <w:t>systems responded by making home-based care more widely available via telehealth</w:t>
      </w:r>
      <w:r w:rsidR="004773BA">
        <w:rPr>
          <w:rFonts w:ascii="Georgia" w:hAnsi="Georgia" w:cstheme="majorBidi"/>
        </w:rPr>
        <w:t>. This</w:t>
      </w:r>
      <w:r w:rsidR="004E0001" w:rsidRPr="00C10384">
        <w:rPr>
          <w:rFonts w:ascii="Georgia" w:hAnsi="Georgia" w:cstheme="majorBidi"/>
        </w:rPr>
        <w:t xml:space="preserve"> trend seems likely to be permanent</w:t>
      </w:r>
      <w:r w:rsidR="004773BA">
        <w:rPr>
          <w:rFonts w:ascii="Georgia" w:hAnsi="Georgia" w:cstheme="majorBidi"/>
        </w:rPr>
        <w:t xml:space="preserve"> and</w:t>
      </w:r>
      <w:r w:rsidR="004E0001" w:rsidRPr="00C10384">
        <w:rPr>
          <w:rFonts w:ascii="Georgia" w:hAnsi="Georgia" w:cstheme="majorBidi"/>
        </w:rPr>
        <w:t xml:space="preserve"> may </w:t>
      </w:r>
      <w:r w:rsidR="005D68A2">
        <w:rPr>
          <w:rFonts w:ascii="Georgia" w:hAnsi="Georgia" w:cstheme="majorBidi"/>
        </w:rPr>
        <w:t xml:space="preserve">help to </w:t>
      </w:r>
      <w:r w:rsidR="004E0001" w:rsidRPr="00C10384">
        <w:rPr>
          <w:rFonts w:ascii="Georgia" w:hAnsi="Georgia" w:cstheme="majorBidi"/>
        </w:rPr>
        <w:t>increase patient co</w:t>
      </w:r>
      <w:r w:rsidR="0057727C">
        <w:rPr>
          <w:rFonts w:ascii="Georgia" w:hAnsi="Georgia" w:cstheme="majorBidi"/>
        </w:rPr>
        <w:t>nfidence</w:t>
      </w:r>
      <w:r w:rsidR="004E0001" w:rsidRPr="00C10384">
        <w:rPr>
          <w:rFonts w:ascii="Georgia" w:hAnsi="Georgia" w:cstheme="majorBidi"/>
        </w:rPr>
        <w:t xml:space="preserve"> with other home-based technologies as well</w:t>
      </w:r>
      <w:r w:rsidR="003A1339">
        <w:rPr>
          <w:rFonts w:ascii="Georgia" w:hAnsi="Georgia" w:cstheme="majorBidi"/>
        </w:rPr>
        <w:fldChar w:fldCharType="begin"/>
      </w:r>
      <w:r w:rsidR="003A1339">
        <w:rPr>
          <w:rFonts w:ascii="Georgia" w:hAnsi="Georgia" w:cstheme="majorBidi"/>
        </w:rPr>
        <w:instrText xml:space="preserve"> ADDIN ZOTERO_ITEM CSL_CITATION {"citationID":"le2GzJTj","properties":{"formattedCitation":"\\super 42\\uc0\\u8211{}46\\nosupersub{}","plainCitation":"42–46","noteIndex":0},"citationItems":[{"id":174,"uris":["http://zotero.org/users/local/rjX6ZqyQ/items/I6RW29GN"],"itemData":{"id":174,"type":"article-journal","abstract":"Background:In the first few months of 2020, Lombardy was the hardest-hit region in Italy for COVID-19 cases. Our Rehabilitation Institute offered a telemedicine service to COVID-19 patients discharged after hospitalization.\n\nMethods:Patients transferred from Emergency, Intensive Care, and Pulmonology departments of the principal regional hospital hubs had an average stay in our hospital of 2–3 weeks. On discharge, at home, they underwent a telecare nursing and specialist teleconsultation program for 3 months, including monitoring of vital signs and symptoms. Patients completed the SF-12 questionnaire at the start and end of the program and rated their satisfaction with it.\n\nResults:The program involved 130 patients (51%). During the period, there were 14</w:instrText>
      </w:r>
      <w:r w:rsidR="003A1339">
        <w:rPr>
          <w:rFonts w:ascii="Times New Roman" w:hAnsi="Times New Roman" w:cs="Times New Roman"/>
        </w:rPr>
        <w:instrText> </w:instrText>
      </w:r>
      <w:r w:rsidR="003A1339">
        <w:rPr>
          <w:rFonts w:ascii="Georgia" w:hAnsi="Georgia" w:cs="Georgia"/>
        </w:rPr>
        <w:instrText>±</w:instrText>
      </w:r>
      <w:r w:rsidR="003A1339">
        <w:rPr>
          <w:rFonts w:ascii="Times New Roman" w:hAnsi="Times New Roman" w:cs="Times New Roman"/>
        </w:rPr>
        <w:instrText> </w:instrText>
      </w:r>
      <w:r w:rsidR="003A1339">
        <w:rPr>
          <w:rFonts w:ascii="Georgia" w:hAnsi="Georgia" w:cstheme="majorBidi"/>
        </w:rPr>
        <w:instrText>2 (1,800 in total) telenursing support phone calls per patient made, and 12.5</w:instrText>
      </w:r>
      <w:r w:rsidR="003A1339">
        <w:rPr>
          <w:rFonts w:ascii="Times New Roman" w:hAnsi="Times New Roman" w:cs="Times New Roman"/>
        </w:rPr>
        <w:instrText> </w:instrText>
      </w:r>
      <w:r w:rsidR="003A1339">
        <w:rPr>
          <w:rFonts w:ascii="Georgia" w:hAnsi="Georgia" w:cs="Georgia"/>
        </w:rPr>
        <w:instrText>±</w:instrText>
      </w:r>
      <w:r w:rsidR="003A1339">
        <w:rPr>
          <w:rFonts w:ascii="Times New Roman" w:hAnsi="Times New Roman" w:cs="Times New Roman"/>
        </w:rPr>
        <w:instrText> </w:instrText>
      </w:r>
      <w:r w:rsidR="003A1339">
        <w:rPr>
          <w:rFonts w:ascii="Georgia" w:hAnsi="Georgia" w:cstheme="majorBidi"/>
        </w:rPr>
        <w:instrText>3.4 oxygen saturation readings per patient (1,631 in total). Persisting symptoms, frequently in combination, were present at the start of the program in 124 (94%) patients. There was a significant reduction of symptoms (p &lt; 0.0000) after the telecare program. The physical component of SF-12 significantly improved at the end [Δ(t1–t0)</w:instrText>
      </w:r>
      <w:r w:rsidR="003A1339">
        <w:rPr>
          <w:rFonts w:ascii="Times New Roman" w:hAnsi="Times New Roman" w:cs="Times New Roman"/>
        </w:rPr>
        <w:instrText> </w:instrText>
      </w:r>
      <w:r w:rsidR="003A1339">
        <w:rPr>
          <w:rFonts w:ascii="Georgia" w:hAnsi="Georgia" w:cstheme="majorBidi"/>
        </w:rPr>
        <w:instrText>=</w:instrText>
      </w:r>
      <w:r w:rsidR="003A1339">
        <w:rPr>
          <w:rFonts w:ascii="Times New Roman" w:hAnsi="Times New Roman" w:cs="Times New Roman"/>
        </w:rPr>
        <w:instrText> </w:instrText>
      </w:r>
      <w:r w:rsidR="003A1339">
        <w:rPr>
          <w:rFonts w:ascii="Georgia" w:hAnsi="Georgia" w:cstheme="majorBidi"/>
        </w:rPr>
        <w:instrText>6.7</w:instrText>
      </w:r>
      <w:r w:rsidR="003A1339">
        <w:rPr>
          <w:rFonts w:ascii="Times New Roman" w:hAnsi="Times New Roman" w:cs="Times New Roman"/>
        </w:rPr>
        <w:instrText> </w:instrText>
      </w:r>
      <w:r w:rsidR="003A1339">
        <w:rPr>
          <w:rFonts w:ascii="Georgia" w:hAnsi="Georgia" w:cs="Georgia"/>
        </w:rPr>
        <w:instrText>±</w:instrText>
      </w:r>
      <w:r w:rsidR="003A1339">
        <w:rPr>
          <w:rFonts w:ascii="Times New Roman" w:hAnsi="Times New Roman" w:cs="Times New Roman"/>
        </w:rPr>
        <w:instrText> </w:instrText>
      </w:r>
      <w:r w:rsidR="003A1339">
        <w:rPr>
          <w:rFonts w:ascii="Georgia" w:hAnsi="Georgia" w:cstheme="majorBidi"/>
        </w:rPr>
        <w:instrText>9.3, p</w:instrText>
      </w:r>
      <w:r w:rsidR="003A1339">
        <w:rPr>
          <w:rFonts w:ascii="Times New Roman" w:hAnsi="Times New Roman" w:cs="Times New Roman"/>
        </w:rPr>
        <w:instrText> </w:instrText>
      </w:r>
      <w:r w:rsidR="003A1339">
        <w:rPr>
          <w:rFonts w:ascii="Georgia" w:hAnsi="Georgia" w:cstheme="majorBidi"/>
        </w:rPr>
        <w:instrText>&lt;</w:instrText>
      </w:r>
      <w:r w:rsidR="003A1339">
        <w:rPr>
          <w:rFonts w:ascii="Times New Roman" w:hAnsi="Times New Roman" w:cs="Times New Roman"/>
        </w:rPr>
        <w:instrText> </w:instrText>
      </w:r>
      <w:r w:rsidR="003A1339">
        <w:rPr>
          <w:rFonts w:ascii="Georgia" w:hAnsi="Georgia" w:cstheme="majorBidi"/>
        </w:rPr>
        <w:instrText>0.0001]. On the contrary, the mental component of SF-12 remained unchanged or decreased slightly in patients ≤70 years of age [Δ(t1–t0)</w:instrText>
      </w:r>
      <w:r w:rsidR="003A1339">
        <w:rPr>
          <w:rFonts w:ascii="Times New Roman" w:hAnsi="Times New Roman" w:cs="Times New Roman"/>
        </w:rPr>
        <w:instrText> </w:instrText>
      </w:r>
      <w:r w:rsidR="003A1339">
        <w:rPr>
          <w:rFonts w:ascii="Georgia" w:hAnsi="Georgia" w:cstheme="majorBidi"/>
        </w:rPr>
        <w:instrText>=</w:instrText>
      </w:r>
      <w:r w:rsidR="003A1339">
        <w:rPr>
          <w:rFonts w:ascii="Times New Roman" w:hAnsi="Times New Roman" w:cs="Times New Roman"/>
        </w:rPr>
        <w:instrText> </w:instrText>
      </w:r>
      <w:r w:rsidR="003A1339">
        <w:rPr>
          <w:rFonts w:ascii="Georgia" w:hAnsi="Georgia" w:cs="Georgia"/>
        </w:rPr>
        <w:instrText>−</w:instrText>
      </w:r>
      <w:r w:rsidR="003A1339">
        <w:rPr>
          <w:rFonts w:ascii="Georgia" w:hAnsi="Georgia" w:cstheme="majorBidi"/>
        </w:rPr>
        <w:instrText>2.7</w:instrText>
      </w:r>
      <w:r w:rsidR="003A1339">
        <w:rPr>
          <w:rFonts w:ascii="Times New Roman" w:hAnsi="Times New Roman" w:cs="Times New Roman"/>
        </w:rPr>
        <w:instrText> </w:instrText>
      </w:r>
      <w:r w:rsidR="003A1339">
        <w:rPr>
          <w:rFonts w:ascii="Georgia" w:hAnsi="Georgia" w:cs="Georgia"/>
        </w:rPr>
        <w:instrText>±</w:instrText>
      </w:r>
      <w:r w:rsidR="003A1339">
        <w:rPr>
          <w:rFonts w:ascii="Times New Roman" w:hAnsi="Times New Roman" w:cs="Times New Roman"/>
        </w:rPr>
        <w:instrText> </w:instrText>
      </w:r>
      <w:r w:rsidR="003A1339">
        <w:rPr>
          <w:rFonts w:ascii="Georgia" w:hAnsi="Georgia" w:cstheme="majorBidi"/>
        </w:rPr>
        <w:instrText>12.3, ns], while it decreased significantly [</w:instrText>
      </w:r>
      <w:r w:rsidR="003A1339">
        <w:rPr>
          <w:rFonts w:ascii="Georgia" w:hAnsi="Georgia" w:cs="Georgia"/>
        </w:rPr>
        <w:instrText>Δ</w:instrText>
      </w:r>
      <w:r w:rsidR="003A1339">
        <w:rPr>
          <w:rFonts w:ascii="Georgia" w:hAnsi="Georgia" w:cstheme="majorBidi"/>
        </w:rPr>
        <w:instrText>(t1</w:instrText>
      </w:r>
      <w:r w:rsidR="003A1339">
        <w:rPr>
          <w:rFonts w:ascii="Georgia" w:hAnsi="Georgia" w:cs="Georgia"/>
        </w:rPr>
        <w:instrText>–</w:instrText>
      </w:r>
      <w:r w:rsidR="003A1339">
        <w:rPr>
          <w:rFonts w:ascii="Georgia" w:hAnsi="Georgia" w:cstheme="majorBidi"/>
        </w:rPr>
        <w:instrText>t0)</w:instrText>
      </w:r>
      <w:r w:rsidR="003A1339">
        <w:rPr>
          <w:rFonts w:ascii="Times New Roman" w:hAnsi="Times New Roman" w:cs="Times New Roman"/>
        </w:rPr>
        <w:instrText> </w:instrText>
      </w:r>
      <w:r w:rsidR="003A1339">
        <w:rPr>
          <w:rFonts w:ascii="Georgia" w:hAnsi="Georgia" w:cstheme="majorBidi"/>
        </w:rPr>
        <w:instrText>=</w:instrText>
      </w:r>
      <w:r w:rsidR="003A1339">
        <w:rPr>
          <w:rFonts w:ascii="Times New Roman" w:hAnsi="Times New Roman" w:cs="Times New Roman"/>
        </w:rPr>
        <w:instrText> </w:instrText>
      </w:r>
      <w:r w:rsidR="003A1339">
        <w:rPr>
          <w:rFonts w:ascii="Georgia" w:hAnsi="Georgia" w:cs="Georgia"/>
        </w:rPr>
        <w:instrText>−</w:instrText>
      </w:r>
      <w:r w:rsidR="003A1339">
        <w:rPr>
          <w:rFonts w:ascii="Georgia" w:hAnsi="Georgia" w:cstheme="majorBidi"/>
        </w:rPr>
        <w:instrText>5.4</w:instrText>
      </w:r>
      <w:r w:rsidR="003A1339">
        <w:rPr>
          <w:rFonts w:ascii="Times New Roman" w:hAnsi="Times New Roman" w:cs="Times New Roman"/>
        </w:rPr>
        <w:instrText> </w:instrText>
      </w:r>
      <w:r w:rsidR="003A1339">
        <w:rPr>
          <w:rFonts w:ascii="Georgia" w:hAnsi="Georgia" w:cs="Georgia"/>
        </w:rPr>
        <w:instrText>±</w:instrText>
      </w:r>
      <w:r w:rsidR="003A1339">
        <w:rPr>
          <w:rFonts w:ascii="Times New Roman" w:hAnsi="Times New Roman" w:cs="Times New Roman"/>
        </w:rPr>
        <w:instrText> </w:instrText>
      </w:r>
      <w:r w:rsidR="003A1339">
        <w:rPr>
          <w:rFonts w:ascii="Georgia" w:hAnsi="Georgia" w:cstheme="majorBidi"/>
        </w:rPr>
        <w:instrText>12.4, p</w:instrText>
      </w:r>
      <w:r w:rsidR="003A1339">
        <w:rPr>
          <w:rFonts w:ascii="Times New Roman" w:hAnsi="Times New Roman" w:cs="Times New Roman"/>
        </w:rPr>
        <w:instrText> </w:instrText>
      </w:r>
      <w:r w:rsidR="003A1339">
        <w:rPr>
          <w:rFonts w:ascii="Georgia" w:hAnsi="Georgia" w:cstheme="majorBidi"/>
        </w:rPr>
        <w:instrText>=</w:instrText>
      </w:r>
      <w:r w:rsidR="003A1339">
        <w:rPr>
          <w:rFonts w:ascii="Times New Roman" w:hAnsi="Times New Roman" w:cs="Times New Roman"/>
        </w:rPr>
        <w:instrText> </w:instrText>
      </w:r>
      <w:r w:rsidR="003A1339">
        <w:rPr>
          <w:rFonts w:ascii="Georgia" w:hAnsi="Georgia" w:cstheme="majorBidi"/>
        </w:rPr>
        <w:instrText xml:space="preserve">0.0367] in older patients (although remaining mild). Patient satisfaction with the program was very high in all 130 patients.\n\nConclusions:Our Telehealth and Telecare Service offers an example of rapid scaling and adaptation of an existing program to meet the needs of COVID-19 patients. Our findings indicate that telemedicine can be an integral part of clinical practice if supported by the institution with training and IT support provided to patients, nurses, and clinicians.","container-title":"Telemedicine and e-Health","DOI":"10.1089/tmj.2021.0181","ISSN":"1530-5627","issue":"5","note":"publisher: Mary Ann Liebert, Inc., publishers","page":"720-727","source":"liebertpub.com (Atypon)","title":"Telehealth and Telecare: A Real-Life Integrated Experience in the COVID-19 Pandemic","title-short":"Telehealth and Telecare","volume":"28","author":[{"family":"Bernocchi","given":"Palmira"},{"family":"Bonometti","given":"Francesco"},{"family":"Serlini","given":"Marilisa"},{"family":"Assoni","given":"Giuliano"},{"family":"Zanardini","given":"Margherita"},{"family":"Pasotti","given":"Elisa"},{"family":"Guerrini","given":"Sofia"},{"family":"Scalvini","given":"Simonetta"}],"issued":{"date-parts":[["2022",5]]}}},{"id":177,"uris":["http://zotero.org/users/local/rjX6ZqyQ/items/SABLITKN"],"itemData":{"id":177,"type":"article-journal","abstract":"Background. Catalyzed by the coronavirus disease 2019 (COVID-19) pandemic that restricted non-essential travel, awareness of the value of telehealth increased among healthcare providers and consumers. Telerehabilitation, a subset of telehealth and telemedicine, refers explicitly to the remote provision of rehabilitation services. However, since the majority were new to the concept of telerehabilitation, which was commonly interchanged with other related terms (e.g., telehealth, telemedicine, teletherapy, telecare, telepractice, etc.), and relevant internationally recognized guidelines were not available pre-pandemic, many turned to online resources to learn more about it. However, such might create confusion with the terminologies.\nObjective. This infodemiological study aimed to examine the trends of global online interest in telehealth, telemedicine, telerehabilitation, and related search terms. The authors hypothesized an abrupt rise in stakeholders' awareness regarding the virtual method of delivering or accessing healthcare, including rehabilitation services, during the pandemic.\nMethod. Using Google Trends™, we obtained and analyzed the trends of global online interest in telehealth, telemedicine, telerehabilitation, and other related search terms from 2004 to October 2020.\nResults. The frequencies of searches for “telehealth,” “telemedicine,” and “telerehabilitation” peaked in March 2020, which coincided with the lockdown in many countries, including the Philippines. The term “telehealth” was more frequently searched in western countries, while “telemedicine” was relatively common in eastern countries. Among the terms synonymous with telerehabilitation, “teletherapy” was most commonly used worldwide, with “teletherapy speech” being the most searched related topic. The Philippines had the most significant number of times the term “telerehabilitation” was searched in the past decade.\nConclusion. During the COVID-19 pandemic, there is an overall global demand for the acquisition of knowledge related to telehealth, telemedicine, telerehabilitation, and related search terms. Of particular interest, tele rehabilitation, however, varied in terminologies across countries, with “teletherapy” mainly being used worldwide and “telerehabilitation” being primarily searched in the Philippines. Therefore, arriving at a consensus across professional societies and operationally defining different interrelated terms could help streamline our current or future guidelines and programs.","container-title":"Acta Medica Philippina","DOI":"10.47895/amp.vi0.3037","ISSN":"2094-9278","issue":"11","language":"en","license":"Copyright (c) 2021 Acta Medica Philippina","note":"number: 11","source":"actamedicaphilippina.upm.edu.ph","title":"Global Online Interest in Telehealth, Telemedicine, Telerehabilitation, and Related Search Terms Amid the COVID-19 Pandemic: An Infodemiological Study","title-short":"Global Online Interest in Telehealth, Telemedicine, Telerehabilitation, and Related Search Terms Amid the COVID-19 Pandemic","URL":"https://actamedicaphilippina.upm.edu.ph/index.php/acta/article/view/3037","volume":"56","author":[{"family":"Leochico","given":"Carl Froilan D."},{"family":"Austria","given":"Edgardo Miguel V."},{"family":"Espiritu","given":"Adrian I."}],"accessed":{"date-parts":[["2022",10,30]]},"issued":{"date-parts":[["2022",6,29]]}}},{"id":179,"uris":["http://zotero.org/users/local/rjX6ZqyQ/items/5RG72SZF"],"itemData":{"id":179,"type":"article-journal","abstract":"Objective:To investigate the potential of an integrated care system that acquires vital clinical signs and habits data to support independent living for elderly people with chronic disease.\n\nMaterials and Methods:We developed an IEEE 11073 standards-based telemonitoring platform for monitoring vital signs and activity data of elderly living alone in their home. The platform has important features for monitoring the elderly: unobtrusive, simple, elderly-friendly, plug and play interoperable, and self-integration of sensors. Thirty-six (36) patients in a primary care practice in the United Kingdom (mean [standard deviation] age, 82 [10] years) with congestive heart failure (CHF) or chronic obstructive pulmonary disease (COPD) were provided with clinical sensors to measure the vital signs for their disease (blood pressure [BP] and weight for CHF, and oxygen saturation for COPD) and one passive infrared (PIR) motion sensor and/or a chair/bed sensor were installed in a patient's home to obtain their activity data. The patients were asked to take one measurement each day of their vital signs in the morning before breakfast. All data were automatically transmitted wirelessly to the remote server and displayed on a clinical portal for clinicians to monitor each patient. An alert algorithm detected outliers in the data and indicated alerts on the portal. Patient data have been analyzed retrospectively following hospital admission, emergency room visit or death, to determine whether the data could predict the event.\n\nResults:Data of patients who were monitored for a long period and had interventions were analyzed to identify useful parameters and develop algorithms to define alert rules. Twenty of the 36 participants had a clinical referral during the time of monitoring; 16 of them received some type of intervention. The most common reason for intervention was due to low oxygen levels for patients with COPD and high BP levels for CHF. Activity data were found to contain information on the well-being of patients, in particular for those with COPD. During exacerbation the activity level from PIR sensors increased slightly, and there was a decrease in bed occupancy. One subject with CHF who felt unwell spent most of the day in the bedroom.\n\nConclusions:Our results suggest that integrated care monitoring technologies have a potential for providing improved care and can have positive impact on well-being of the elderly by enabling timely intervention. Long-term BP and pulse oximetry data could indicate exacerbation and lead to effective intervention; physical activity data provided important information on the well-being of patients. However, there remains a need for better understanding of long-term variations in vital signs and activity data to establish intervention protocols for improved disease management.","container-title":"Telemedicine and e-Health","DOI":"10.1089/tmj.2017.0322","ISSN":"1530-5627","issue":"12","note":"publisher: Mary Ann Liebert, Inc., publishers","page":"940-957","source":"liebertpub.com (Atypon)","title":"Integrated Telehealth and Telecare for Monitoring Frail Elderly with Chronic Disease","volume":"24","author":[{"family":"Gokalp","given":"Hulya"},{"family":"Folter","given":"Joost","non-dropping-particle":"de"},{"family":"Verma","given":"Vivek"},{"family":"Fursse","given":"Joanna"},{"family":"Jones","given":"Russell"},{"family":"Clarke","given":"Malcolm"}],"issued":{"date-parts":[["2018",12]]}}},{"id":181,"uris":["http://zotero.org/users/local/rjX6ZqyQ/items/XTD67J94"],"itemData":{"id":181,"type":"article-journal","abstract":"Cardio Vascular Diseases (CVD) is the leading cause of death globally and is increasing at an alarming rate, according to the American Heart Association’s Heart Attack and Stroke Statistics-2021. This increase has been further exacerbated because of the current coronavirus (COVID-19) pandemic, thereby increasing the pressure on existing healthcare resources. Smart and Connected Health (SCH) is a viable solution for the prevalent healthcare challenges. It can reshape the course of healthcare to be more strategic, preventive, and custom-designed, making it more effective with value-added services. This research endeavors to classify state-of-the-art SCH technologies via a thorough literature review and analysis to comprehensively define SCH features and identify the enabling technology-related challenges in SCH adoption. We also propose an architectural model that captures the technological aspect of the SCH solution, its environment, and its primary involved stakeholders. It serves as a reference model for SCH acceptance and implementation. We reflected the COVID-19 case study illustrating how some countries have tackled the pandemic differently in terms of leveraging the power of different SCH technologies, such as big data, cloud computing, Internet of Things, artificial intelligence, robotics, blockchain, and mobile applications. In combating the pandemic, SCH has been used efficiently at different stages such as disease diagnosis, virus detection, individual monitoring, tracking, controlling, and resource allocation. Furthermore, this review highlights the challenges to SCH acceptance, as well as the potential research directions for better patient-centric healthcare.","container-title":"IEEE Access","DOI":"10.1109/ACCESS.2021.3079217","ISSN":"2169-3536","note":"event-title: IEEE Access","page":"74044-74067","source":"IEEE Xplore","title":"Trends, Technologies, and Key Challenges in Smart and Connected Healthcare","volume":"9","author":[{"family":"Navaz","given":"Alramzana Nujum"},{"family":"Serhani","given":"Mohamed Adel"},{"family":"El Kassabi","given":"Hadeel T."},{"family":"Al-Qirim","given":"Nabeel"},{"family":"Ismail","given":"Heba"}],"issued":{"date-parts":[["2021"]]}}},{"id":188,"uris":["http://zotero.org/users/local/rjX6ZqyQ/items/X49FAXR9"],"itemData":{"id":188,"type":"article-journal","abstract":"The COVID 19 pandemic resulted in widespread telehealth implementation. Existent health disparities were widened, with under-represented minorities (URM) disproportionately affected by COVID. In this study, we assess the role of telehealth in improving access to care in the URMs and vulnerable populations. We noted a statistically significant increase in the number of visits in Hispanic or Latino patients (15.2% increase, p?","container-title":"Journal of Telemedicine and Telecare","DOI":"10.1177/1357633X221113711","ISSN":"1357-633X","journalAbbreviation":"J Telemed Telecare","language":"en","note":"publisher: SAGE Publications","page":"1357633X221113711","source":"SAGE Journals","title":"Exploring the role of telehealth in providing equitable healthcare to the vulnerable patient population during COVID-19","author":[{"family":"Shah","given":"Dania A"},{"family":"Sall","given":"Dana"},{"family":"Peng","given":"Wesley"},{"family":"Sharer","given":"Rustan"},{"family":"Essary","given":"Alison C"},{"family":"Radhakrishnan","given":"Priya"}],"issued":{"date-parts":[["2022",7,14]]}}}],"schema":"https://github.com/citation-style-language/schema/raw/master/csl-citation.json"} </w:instrText>
      </w:r>
      <w:r w:rsidR="003A1339">
        <w:rPr>
          <w:rFonts w:ascii="Georgia" w:hAnsi="Georgia" w:cstheme="majorBidi"/>
        </w:rPr>
        <w:fldChar w:fldCharType="separate"/>
      </w:r>
      <w:r w:rsidR="003A1339" w:rsidRPr="003A1339">
        <w:rPr>
          <w:rFonts w:ascii="Georgia" w:hAnsi="Georgia" w:cs="Times New Roman"/>
          <w:szCs w:val="24"/>
          <w:vertAlign w:val="superscript"/>
        </w:rPr>
        <w:t>42–46</w:t>
      </w:r>
      <w:r w:rsidR="003A1339">
        <w:rPr>
          <w:rFonts w:ascii="Georgia" w:hAnsi="Georgia" w:cstheme="majorBidi"/>
        </w:rPr>
        <w:fldChar w:fldCharType="end"/>
      </w:r>
      <w:r w:rsidR="00FE0963" w:rsidRPr="00C10384">
        <w:rPr>
          <w:rFonts w:ascii="Georgia" w:hAnsi="Georgia" w:cstheme="majorBidi"/>
        </w:rPr>
        <w:t xml:space="preserve">. It is thus essential to have </w:t>
      </w:r>
      <w:r w:rsidR="00FE0963" w:rsidRPr="00C10384">
        <w:rPr>
          <w:rFonts w:ascii="Georgia" w:hAnsi="Georgia" w:cstheme="majorBidi"/>
          <w:b/>
          <w:bCs/>
        </w:rPr>
        <w:t xml:space="preserve">an updated, validated model of patient </w:t>
      </w:r>
      <w:r w:rsidR="005B5396">
        <w:rPr>
          <w:rFonts w:ascii="Georgia" w:hAnsi="Georgia" w:cstheme="majorBidi"/>
          <w:b/>
          <w:bCs/>
        </w:rPr>
        <w:t>adherence</w:t>
      </w:r>
      <w:r w:rsidR="00FE0963" w:rsidRPr="00E22A15">
        <w:rPr>
          <w:rFonts w:ascii="Georgia" w:hAnsi="Georgia" w:cstheme="majorBidi"/>
        </w:rPr>
        <w:t xml:space="preserve">. </w:t>
      </w:r>
      <w:r w:rsidR="005D68A2">
        <w:rPr>
          <w:rFonts w:ascii="Georgia" w:hAnsi="Georgia" w:cstheme="majorBidi"/>
        </w:rPr>
        <w:t>While t</w:t>
      </w:r>
      <w:r w:rsidR="005D68A2" w:rsidRPr="00E22A15">
        <w:rPr>
          <w:rFonts w:ascii="Georgia" w:hAnsi="Georgia" w:cstheme="majorBidi"/>
        </w:rPr>
        <w:t xml:space="preserve">he </w:t>
      </w:r>
      <w:r w:rsidR="00132497" w:rsidRPr="00E22A15">
        <w:rPr>
          <w:rFonts w:ascii="Georgia" w:hAnsi="Georgia" w:cstheme="majorBidi"/>
        </w:rPr>
        <w:t xml:space="preserve">information collected in this </w:t>
      </w:r>
      <w:r w:rsidR="005D68A2">
        <w:rPr>
          <w:rFonts w:ascii="Georgia" w:hAnsi="Georgia" w:cstheme="majorBidi"/>
        </w:rPr>
        <w:t>study</w:t>
      </w:r>
      <w:r w:rsidR="00132497" w:rsidRPr="00E22A15">
        <w:rPr>
          <w:rFonts w:ascii="Georgia" w:hAnsi="Georgia" w:cstheme="majorBidi"/>
        </w:rPr>
        <w:t xml:space="preserve"> will</w:t>
      </w:r>
      <w:r w:rsidR="00132497" w:rsidRPr="00D205A9">
        <w:rPr>
          <w:rFonts w:ascii="Georgia" w:hAnsi="Georgia" w:cstheme="majorBidi"/>
        </w:rPr>
        <w:t xml:space="preserve"> be specific to </w:t>
      </w:r>
      <w:r w:rsidR="005D68A2">
        <w:rPr>
          <w:rFonts w:ascii="Georgia" w:hAnsi="Georgia" w:cstheme="majorBidi"/>
        </w:rPr>
        <w:t xml:space="preserve">the VR </w:t>
      </w:r>
      <w:r w:rsidR="00132497">
        <w:rPr>
          <w:rFonts w:ascii="Georgia" w:hAnsi="Georgia" w:cstheme="majorBidi"/>
        </w:rPr>
        <w:t xml:space="preserve">patient </w:t>
      </w:r>
      <w:r w:rsidR="00132497" w:rsidRPr="00D205A9">
        <w:rPr>
          <w:rFonts w:ascii="Georgia" w:hAnsi="Georgia" w:cstheme="majorBidi"/>
        </w:rPr>
        <w:t xml:space="preserve">population, we expect it will also </w:t>
      </w:r>
      <w:r w:rsidR="005D68A2">
        <w:rPr>
          <w:rFonts w:ascii="Georgia" w:hAnsi="Georgia" w:cstheme="majorBidi"/>
        </w:rPr>
        <w:t xml:space="preserve">provide </w:t>
      </w:r>
      <w:r w:rsidR="00132497" w:rsidRPr="00D205A9">
        <w:rPr>
          <w:rFonts w:ascii="Georgia" w:hAnsi="Georgia" w:cstheme="majorBidi"/>
        </w:rPr>
        <w:t xml:space="preserve">insights about </w:t>
      </w:r>
      <w:r w:rsidR="00FE0963">
        <w:rPr>
          <w:rFonts w:ascii="Georgia" w:hAnsi="Georgia" w:cstheme="majorBidi"/>
        </w:rPr>
        <w:t>patient adherence</w:t>
      </w:r>
      <w:r w:rsidR="00B83B7A">
        <w:rPr>
          <w:rFonts w:ascii="Georgia" w:hAnsi="Georgia" w:cstheme="majorBidi"/>
        </w:rPr>
        <w:t xml:space="preserve"> and how it can be improved</w:t>
      </w:r>
      <w:r w:rsidR="005D68A2">
        <w:rPr>
          <w:rFonts w:ascii="Georgia" w:hAnsi="Georgia" w:cstheme="majorBidi"/>
        </w:rPr>
        <w:t xml:space="preserve"> more generally</w:t>
      </w:r>
      <w:r w:rsidR="00132497" w:rsidRPr="00D205A9">
        <w:rPr>
          <w:rFonts w:ascii="Georgia" w:hAnsi="Georgia" w:cstheme="majorBidi"/>
        </w:rPr>
        <w:t xml:space="preserve">, which can then be used by a wider range of researchers </w:t>
      </w:r>
      <w:r w:rsidR="00AF4432">
        <w:rPr>
          <w:rFonts w:ascii="Georgia" w:hAnsi="Georgia" w:cstheme="majorBidi"/>
        </w:rPr>
        <w:t xml:space="preserve">and </w:t>
      </w:r>
      <w:r w:rsidR="0093381A">
        <w:rPr>
          <w:rFonts w:ascii="Georgia" w:hAnsi="Georgia" w:cstheme="majorBidi"/>
        </w:rPr>
        <w:t>physiotherapists</w:t>
      </w:r>
      <w:r w:rsidR="00132497" w:rsidRPr="00D205A9">
        <w:rPr>
          <w:rFonts w:ascii="Georgia" w:hAnsi="Georgia" w:cstheme="majorBidi"/>
        </w:rPr>
        <w:t>. We further hope that this bottom-up approach</w:t>
      </w:r>
      <w:r w:rsidR="004773BA">
        <w:rPr>
          <w:rFonts w:ascii="Georgia" w:hAnsi="Georgia" w:cstheme="majorBidi"/>
        </w:rPr>
        <w:t>, eliciting knowledge directly from patients</w:t>
      </w:r>
      <w:r w:rsidR="00132497" w:rsidRPr="00D205A9">
        <w:rPr>
          <w:rFonts w:ascii="Georgia" w:hAnsi="Georgia" w:cstheme="majorBidi"/>
        </w:rPr>
        <w:t xml:space="preserve"> </w:t>
      </w:r>
      <w:r w:rsidR="004773BA">
        <w:rPr>
          <w:rFonts w:ascii="Georgia" w:hAnsi="Georgia" w:cstheme="majorBidi"/>
        </w:rPr>
        <w:t>and clinicians</w:t>
      </w:r>
      <w:r w:rsidR="00C946B9">
        <w:rPr>
          <w:rFonts w:ascii="Georgia" w:hAnsi="Georgia" w:cstheme="majorBidi"/>
        </w:rPr>
        <w:t>,</w:t>
      </w:r>
      <w:r w:rsidR="004773BA">
        <w:rPr>
          <w:rFonts w:ascii="Georgia" w:hAnsi="Georgia" w:cstheme="majorBidi"/>
        </w:rPr>
        <w:t xml:space="preserve"> </w:t>
      </w:r>
      <w:r w:rsidR="00132497" w:rsidRPr="00D205A9">
        <w:rPr>
          <w:rFonts w:ascii="Georgia" w:hAnsi="Georgia" w:cstheme="majorBidi"/>
        </w:rPr>
        <w:t xml:space="preserve">will inspire others to </w:t>
      </w:r>
      <w:r w:rsidR="004773BA">
        <w:rPr>
          <w:rFonts w:ascii="Georgia" w:hAnsi="Georgia" w:cstheme="majorBidi"/>
        </w:rPr>
        <w:t xml:space="preserve">increasingly initiate design processes that </w:t>
      </w:r>
      <w:r w:rsidR="00132497" w:rsidRPr="00D205A9">
        <w:rPr>
          <w:rFonts w:ascii="Georgia" w:hAnsi="Georgia" w:cstheme="majorBidi"/>
        </w:rPr>
        <w:t xml:space="preserve">ask end users </w:t>
      </w:r>
      <w:r w:rsidR="00C946B9">
        <w:rPr>
          <w:rFonts w:ascii="Georgia" w:hAnsi="Georgia" w:cstheme="majorBidi"/>
        </w:rPr>
        <w:t>about</w:t>
      </w:r>
      <w:r w:rsidR="00132497" w:rsidRPr="00D205A9">
        <w:rPr>
          <w:rFonts w:ascii="Georgia" w:hAnsi="Georgia" w:cstheme="majorBidi"/>
        </w:rPr>
        <w:t xml:space="preserve"> their specific needs and concerns</w:t>
      </w:r>
      <w:r w:rsidR="004773BA">
        <w:rPr>
          <w:rFonts w:ascii="Georgia" w:hAnsi="Georgia" w:cstheme="majorBidi"/>
        </w:rPr>
        <w:t xml:space="preserve"> – an approach that caters </w:t>
      </w:r>
      <w:r w:rsidR="00132497" w:rsidRPr="00D205A9">
        <w:rPr>
          <w:rFonts w:ascii="Georgia" w:hAnsi="Georgia" w:cstheme="majorBidi"/>
        </w:rPr>
        <w:t>to the specific needs of patients</w:t>
      </w:r>
      <w:r w:rsidR="004773BA">
        <w:rPr>
          <w:rFonts w:ascii="Georgia" w:hAnsi="Georgia" w:cstheme="majorBidi"/>
        </w:rPr>
        <w:t xml:space="preserve"> and</w:t>
      </w:r>
      <w:r w:rsidR="00132497" w:rsidRPr="00D205A9">
        <w:rPr>
          <w:rFonts w:ascii="Georgia" w:hAnsi="Georgia" w:cstheme="majorBidi"/>
        </w:rPr>
        <w:t xml:space="preserve"> avoid</w:t>
      </w:r>
      <w:r w:rsidR="00C946B9">
        <w:rPr>
          <w:rFonts w:ascii="Georgia" w:hAnsi="Georgia" w:cstheme="majorBidi"/>
        </w:rPr>
        <w:t>s expenditure of</w:t>
      </w:r>
      <w:r w:rsidR="00132497" w:rsidRPr="00D205A9">
        <w:rPr>
          <w:rFonts w:ascii="Georgia" w:hAnsi="Georgia" w:cstheme="majorBidi"/>
        </w:rPr>
        <w:t xml:space="preserve"> resources </w:t>
      </w:r>
      <w:r w:rsidR="0057727C">
        <w:rPr>
          <w:rFonts w:ascii="Georgia" w:hAnsi="Georgia" w:cstheme="majorBidi"/>
        </w:rPr>
        <w:t>o</w:t>
      </w:r>
      <w:r w:rsidR="00132497" w:rsidRPr="00D205A9">
        <w:rPr>
          <w:rFonts w:ascii="Georgia" w:hAnsi="Georgia" w:cstheme="majorBidi"/>
        </w:rPr>
        <w:t xml:space="preserve">n </w:t>
      </w:r>
      <w:r w:rsidR="004773BA">
        <w:rPr>
          <w:rFonts w:ascii="Georgia" w:hAnsi="Georgia" w:cstheme="majorBidi"/>
        </w:rPr>
        <w:t xml:space="preserve">less </w:t>
      </w:r>
      <w:r w:rsidR="00132497" w:rsidRPr="00D205A9">
        <w:rPr>
          <w:rFonts w:ascii="Georgia" w:hAnsi="Georgia" w:cstheme="majorBidi"/>
        </w:rPr>
        <w:t>fruitful direction</w:t>
      </w:r>
      <w:r w:rsidR="004773BA">
        <w:rPr>
          <w:rFonts w:ascii="Georgia" w:hAnsi="Georgia" w:cstheme="majorBidi"/>
        </w:rPr>
        <w:t>s</w:t>
      </w:r>
      <w:r w:rsidR="00132497" w:rsidRPr="00D205A9">
        <w:rPr>
          <w:rFonts w:ascii="Georgia" w:hAnsi="Georgia" w:cstheme="majorBidi"/>
        </w:rPr>
        <w:t xml:space="preserve">.  </w:t>
      </w:r>
    </w:p>
    <w:p w14:paraId="07671FA3" w14:textId="77777777" w:rsidR="00D2457F" w:rsidRDefault="00D2457F" w:rsidP="00D2457F">
      <w:pPr>
        <w:bidi w:val="0"/>
        <w:spacing w:after="0" w:line="360" w:lineRule="auto"/>
        <w:jc w:val="both"/>
        <w:rPr>
          <w:rFonts w:ascii="Georgia" w:hAnsi="Georgia" w:cstheme="majorBidi"/>
        </w:rPr>
      </w:pPr>
    </w:p>
    <w:p w14:paraId="075776ED" w14:textId="77777777" w:rsidR="008F041E" w:rsidRDefault="000A6310" w:rsidP="008F041E">
      <w:pPr>
        <w:bidi w:val="0"/>
        <w:spacing w:after="0" w:line="360" w:lineRule="auto"/>
        <w:jc w:val="both"/>
        <w:rPr>
          <w:rFonts w:ascii="Georgia" w:hAnsi="Georgia" w:cstheme="majorBidi"/>
        </w:rPr>
      </w:pPr>
      <w:r>
        <w:rPr>
          <w:rFonts w:ascii="Georgia" w:eastAsiaTheme="majorEastAsia" w:hAnsi="Georgia" w:cstheme="majorBidi"/>
          <w:b/>
          <w:bCs/>
          <w:color w:val="2F5496" w:themeColor="accent1" w:themeShade="BF"/>
          <w:spacing w:val="-10"/>
          <w:kern w:val="28"/>
          <w:sz w:val="24"/>
          <w:szCs w:val="24"/>
        </w:rPr>
        <w:t xml:space="preserve">3. </w:t>
      </w:r>
      <w:r w:rsidR="00132497" w:rsidRPr="00D205A9">
        <w:rPr>
          <w:rFonts w:ascii="Georgia" w:eastAsiaTheme="majorEastAsia" w:hAnsi="Georgia" w:cstheme="majorBidi"/>
          <w:b/>
          <w:bCs/>
          <w:color w:val="2F5496" w:themeColor="accent1" w:themeShade="BF"/>
          <w:spacing w:val="-10"/>
          <w:kern w:val="28"/>
          <w:sz w:val="24"/>
          <w:szCs w:val="24"/>
        </w:rPr>
        <w:t>Detailed research</w:t>
      </w:r>
      <w:r w:rsidR="00D22128">
        <w:rPr>
          <w:rFonts w:ascii="Georgia" w:eastAsiaTheme="majorEastAsia" w:hAnsi="Georgia" w:cstheme="majorBidi"/>
          <w:b/>
          <w:bCs/>
          <w:color w:val="2F5496" w:themeColor="accent1" w:themeShade="BF"/>
          <w:spacing w:val="-10"/>
          <w:kern w:val="28"/>
          <w:sz w:val="24"/>
          <w:szCs w:val="24"/>
        </w:rPr>
        <w:t xml:space="preserve"> plan</w:t>
      </w:r>
      <w:r w:rsidR="008F041E">
        <w:rPr>
          <w:rFonts w:ascii="Georgia" w:hAnsi="Georgia" w:cstheme="majorBidi"/>
        </w:rPr>
        <w:t xml:space="preserve"> </w:t>
      </w:r>
    </w:p>
    <w:p w14:paraId="11D493B2" w14:textId="4D5E4AE8" w:rsidR="008F041E" w:rsidRDefault="00AA2ED4" w:rsidP="008F041E">
      <w:pPr>
        <w:bidi w:val="0"/>
        <w:spacing w:after="0" w:line="360" w:lineRule="auto"/>
        <w:jc w:val="both"/>
        <w:rPr>
          <w:rFonts w:ascii="Georgia" w:eastAsiaTheme="majorEastAsia" w:hAnsi="Georgia" w:cstheme="majorBidi"/>
          <w:b/>
          <w:bCs/>
          <w:color w:val="2F5496" w:themeColor="accent1" w:themeShade="BF"/>
          <w:spacing w:val="-10"/>
          <w:kern w:val="28"/>
        </w:rPr>
      </w:pPr>
      <w:r>
        <w:rPr>
          <w:rFonts w:ascii="Georgia" w:eastAsiaTheme="majorEastAsia" w:hAnsi="Georgia" w:cstheme="majorBidi"/>
          <w:b/>
          <w:bCs/>
          <w:color w:val="2F5496" w:themeColor="accent1" w:themeShade="BF"/>
          <w:spacing w:val="-10"/>
          <w:kern w:val="28"/>
        </w:rPr>
        <w:t xml:space="preserve">3.1 </w:t>
      </w:r>
      <w:r w:rsidR="00132497" w:rsidRPr="00D205A9">
        <w:rPr>
          <w:rFonts w:ascii="Georgia" w:eastAsiaTheme="majorEastAsia" w:hAnsi="Georgia" w:cstheme="majorBidi"/>
          <w:b/>
          <w:bCs/>
          <w:color w:val="2F5496" w:themeColor="accent1" w:themeShade="BF"/>
          <w:spacing w:val="-10"/>
          <w:kern w:val="28"/>
        </w:rPr>
        <w:t>Research design</w:t>
      </w:r>
      <w:r w:rsidR="00D772A1">
        <w:rPr>
          <w:rFonts w:ascii="Georgia" w:eastAsiaTheme="majorEastAsia" w:hAnsi="Georgia" w:cstheme="majorBidi"/>
          <w:b/>
          <w:bCs/>
          <w:color w:val="2F5496" w:themeColor="accent1" w:themeShade="BF"/>
          <w:spacing w:val="-10"/>
          <w:kern w:val="28"/>
        </w:rPr>
        <w:t>,</w:t>
      </w:r>
      <w:r w:rsidR="00132497" w:rsidRPr="00D205A9">
        <w:rPr>
          <w:rFonts w:ascii="Georgia" w:eastAsiaTheme="majorEastAsia" w:hAnsi="Georgia" w:cstheme="majorBidi"/>
          <w:b/>
          <w:bCs/>
          <w:color w:val="2F5496" w:themeColor="accent1" w:themeShade="BF"/>
          <w:spacing w:val="-10"/>
          <w:kern w:val="28"/>
        </w:rPr>
        <w:t xml:space="preserve"> methods</w:t>
      </w:r>
      <w:r w:rsidR="00D772A1">
        <w:rPr>
          <w:rFonts w:ascii="Georgia" w:eastAsiaTheme="majorEastAsia" w:hAnsi="Georgia" w:cstheme="majorBidi"/>
          <w:b/>
          <w:bCs/>
          <w:color w:val="2F5496" w:themeColor="accent1" w:themeShade="BF"/>
          <w:spacing w:val="-10"/>
          <w:kern w:val="28"/>
        </w:rPr>
        <w:t>, expected outcomes &amp; preliminary results</w:t>
      </w:r>
    </w:p>
    <w:p w14:paraId="296954AD" w14:textId="087DF1CD" w:rsidR="007C0342" w:rsidRPr="00036314" w:rsidRDefault="00D61D8F" w:rsidP="009C4C8C">
      <w:pPr>
        <w:bidi w:val="0"/>
        <w:spacing w:after="0" w:line="360" w:lineRule="auto"/>
        <w:jc w:val="both"/>
        <w:rPr>
          <w:rFonts w:ascii="Georgia" w:hAnsi="Georgia"/>
          <w:sz w:val="20"/>
          <w:szCs w:val="20"/>
        </w:rPr>
      </w:pPr>
      <w:bookmarkStart w:id="0" w:name="_Hlk117495590"/>
      <w:r w:rsidRPr="003E6978">
        <w:rPr>
          <w:rFonts w:ascii="Georgia" w:hAnsi="Georgia" w:cstheme="majorBidi"/>
          <w:b/>
          <w:bCs/>
          <w:u w:val="single"/>
        </w:rPr>
        <w:t>Aim 1</w:t>
      </w:r>
      <w:r w:rsidR="00CE0E27">
        <w:rPr>
          <w:rFonts w:ascii="Georgia" w:hAnsi="Georgia" w:cstheme="majorBidi"/>
          <w:b/>
          <w:bCs/>
          <w:u w:val="single"/>
        </w:rPr>
        <w:t>/Phase 1</w:t>
      </w:r>
      <w:r w:rsidRPr="008B7D3D">
        <w:rPr>
          <w:rFonts w:ascii="Georgia" w:hAnsi="Georgia" w:cstheme="majorBidi"/>
          <w:b/>
          <w:bCs/>
          <w:u w:val="single"/>
        </w:rPr>
        <w:t xml:space="preserve"> </w:t>
      </w:r>
      <w:r w:rsidR="00D772A1">
        <w:rPr>
          <w:rFonts w:ascii="Georgia" w:hAnsi="Georgia" w:cstheme="majorBidi"/>
          <w:b/>
          <w:bCs/>
          <w:u w:val="single"/>
        </w:rPr>
        <w:t xml:space="preserve">– </w:t>
      </w:r>
      <w:r w:rsidR="00C946B9" w:rsidRPr="008B7D3D">
        <w:rPr>
          <w:rFonts w:ascii="Georgia" w:hAnsi="Georgia" w:cstheme="majorBidi"/>
          <w:b/>
          <w:bCs/>
          <w:u w:val="single"/>
        </w:rPr>
        <w:t>Stakeholder input</w:t>
      </w:r>
      <w:r w:rsidR="00D772A1">
        <w:rPr>
          <w:rFonts w:ascii="Georgia" w:hAnsi="Georgia" w:cstheme="majorBidi"/>
          <w:b/>
          <w:bCs/>
          <w:u w:val="single"/>
        </w:rPr>
        <w:t xml:space="preserve"> </w:t>
      </w:r>
      <w:r w:rsidR="0022713D" w:rsidRPr="008B7D3D">
        <w:rPr>
          <w:rFonts w:ascii="Georgia" w:hAnsi="Georgia" w:cstheme="majorBidi"/>
          <w:b/>
          <w:bCs/>
          <w:u w:val="single"/>
        </w:rPr>
        <w:t xml:space="preserve">(estimated time – </w:t>
      </w:r>
      <w:r w:rsidR="002A33C3">
        <w:rPr>
          <w:rFonts w:ascii="Georgia" w:hAnsi="Georgia" w:cstheme="majorBidi"/>
          <w:b/>
          <w:bCs/>
          <w:u w:val="single"/>
        </w:rPr>
        <w:t>3</w:t>
      </w:r>
      <w:r w:rsidR="002A33C3" w:rsidRPr="008B7D3D">
        <w:rPr>
          <w:rFonts w:ascii="Georgia" w:hAnsi="Georgia" w:cstheme="majorBidi"/>
          <w:b/>
          <w:bCs/>
          <w:u w:val="single"/>
        </w:rPr>
        <w:t xml:space="preserve"> </w:t>
      </w:r>
      <w:r w:rsidR="0022713D" w:rsidRPr="008B7D3D">
        <w:rPr>
          <w:rFonts w:ascii="Georgia" w:hAnsi="Georgia" w:cstheme="majorBidi"/>
          <w:b/>
          <w:bCs/>
          <w:u w:val="single"/>
        </w:rPr>
        <w:t>months)</w:t>
      </w:r>
      <w:r w:rsidR="008D5C20" w:rsidRPr="003E6978">
        <w:rPr>
          <w:rFonts w:ascii="Georgia" w:hAnsi="Georgia" w:cstheme="majorBidi"/>
        </w:rPr>
        <w:t>:</w:t>
      </w:r>
      <w:r w:rsidR="00BD2EB0" w:rsidRPr="003E6978">
        <w:rPr>
          <w:rFonts w:ascii="Georgia" w:hAnsi="Georgia" w:cstheme="majorBidi"/>
        </w:rPr>
        <w:t xml:space="preserve"> </w:t>
      </w:r>
      <w:r w:rsidR="009B3CDF" w:rsidRPr="003E6978">
        <w:rPr>
          <w:rFonts w:ascii="Georgia" w:hAnsi="Georgia" w:cstheme="majorBidi"/>
        </w:rPr>
        <w:t xml:space="preserve">This qualitative phase of the research </w:t>
      </w:r>
      <w:r w:rsidR="00C946B9">
        <w:rPr>
          <w:rFonts w:ascii="Georgia" w:hAnsi="Georgia" w:cstheme="majorBidi"/>
        </w:rPr>
        <w:t xml:space="preserve">will be designed to identify the main barriers and facilitators to performing VR exercises at home. It </w:t>
      </w:r>
      <w:r w:rsidR="009B3CDF" w:rsidRPr="003E6978">
        <w:rPr>
          <w:rFonts w:ascii="Georgia" w:hAnsi="Georgia" w:cstheme="majorBidi"/>
        </w:rPr>
        <w:t xml:space="preserve">will </w:t>
      </w:r>
      <w:r w:rsidR="00C946B9">
        <w:rPr>
          <w:rFonts w:ascii="Georgia" w:hAnsi="Georgia" w:cstheme="majorBidi"/>
        </w:rPr>
        <w:t xml:space="preserve">rely on </w:t>
      </w:r>
      <w:r w:rsidR="0048284E" w:rsidRPr="003E6978">
        <w:rPr>
          <w:rFonts w:ascii="Georgia" w:hAnsi="Georgia" w:cstheme="majorBidi"/>
        </w:rPr>
        <w:t>focus group discussions</w:t>
      </w:r>
      <w:r w:rsidR="009B3CDF" w:rsidRPr="003E6978">
        <w:rPr>
          <w:rFonts w:ascii="Georgia" w:hAnsi="Georgia" w:cstheme="majorBidi"/>
        </w:rPr>
        <w:t xml:space="preserve"> </w:t>
      </w:r>
      <w:bookmarkEnd w:id="0"/>
      <w:r w:rsidR="009B3CDF" w:rsidRPr="003E6978">
        <w:rPr>
          <w:rFonts w:ascii="Georgia" w:hAnsi="Georgia" w:cstheme="majorBidi"/>
        </w:rPr>
        <w:t xml:space="preserve">with </w:t>
      </w:r>
      <w:r w:rsidR="0048284E" w:rsidRPr="003E6978">
        <w:rPr>
          <w:rFonts w:ascii="Georgia" w:hAnsi="Georgia" w:cstheme="majorBidi"/>
        </w:rPr>
        <w:t>20 vestibular physiotherapists and 20 patients with vestibular dysfunction</w:t>
      </w:r>
      <w:r w:rsidR="00C946B9">
        <w:rPr>
          <w:rFonts w:ascii="Georgia" w:hAnsi="Georgia" w:cstheme="majorBidi"/>
        </w:rPr>
        <w:t>.</w:t>
      </w:r>
      <w:r w:rsidR="0048284E" w:rsidRPr="003E6978">
        <w:rPr>
          <w:rFonts w:ascii="Georgia" w:hAnsi="Georgia" w:cstheme="majorBidi"/>
        </w:rPr>
        <w:t xml:space="preserve"> There will be three single-session focus groups per population (for a total of six sessions overall)</w:t>
      </w:r>
      <w:r w:rsidR="00C946B9">
        <w:rPr>
          <w:rFonts w:ascii="Georgia" w:hAnsi="Georgia" w:cstheme="majorBidi"/>
        </w:rPr>
        <w:t xml:space="preserve">. </w:t>
      </w:r>
      <w:r w:rsidR="00C946B9" w:rsidRPr="008B7D3D">
        <w:rPr>
          <w:rFonts w:ascii="Georgia" w:hAnsi="Georgia" w:cstheme="majorBidi"/>
          <w:b/>
          <w:bCs/>
        </w:rPr>
        <w:t>(1)</w:t>
      </w:r>
      <w:r w:rsidR="00C946B9">
        <w:rPr>
          <w:rFonts w:ascii="Georgia" w:hAnsi="Georgia" w:cstheme="majorBidi"/>
        </w:rPr>
        <w:t xml:space="preserve"> </w:t>
      </w:r>
      <w:r w:rsidR="00C946B9" w:rsidRPr="008B7D3D">
        <w:rPr>
          <w:rFonts w:ascii="Georgia" w:hAnsi="Georgia" w:cstheme="majorBidi"/>
          <w:b/>
          <w:bCs/>
        </w:rPr>
        <w:t xml:space="preserve">The </w:t>
      </w:r>
      <w:r w:rsidR="00C946B9" w:rsidRPr="008B7D3D">
        <w:rPr>
          <w:rFonts w:ascii="Georgia" w:hAnsi="Georgia" w:cstheme="majorBidi"/>
          <w:b/>
          <w:bCs/>
        </w:rPr>
        <w:lastRenderedPageBreak/>
        <w:t>physiotherapist focus groups</w:t>
      </w:r>
      <w:r w:rsidR="00C946B9">
        <w:rPr>
          <w:rFonts w:ascii="Georgia" w:hAnsi="Georgia" w:cstheme="majorBidi"/>
        </w:rPr>
        <w:t xml:space="preserve"> will include those</w:t>
      </w:r>
      <w:r w:rsidR="00C946B9" w:rsidRPr="003E6978">
        <w:rPr>
          <w:rFonts w:ascii="Georgia" w:hAnsi="Georgia" w:cstheme="majorBidi"/>
        </w:rPr>
        <w:t xml:space="preserve"> </w:t>
      </w:r>
      <w:r w:rsidR="0048284E" w:rsidRPr="003E6978">
        <w:rPr>
          <w:rFonts w:ascii="Georgia" w:hAnsi="Georgia" w:cstheme="majorBidi"/>
        </w:rPr>
        <w:t>who currently assess and treat patients with vestibular disorders</w:t>
      </w:r>
      <w:r w:rsidR="00C946B9">
        <w:rPr>
          <w:rFonts w:ascii="Georgia" w:hAnsi="Georgia" w:cstheme="majorBidi"/>
        </w:rPr>
        <w:t xml:space="preserve">. They </w:t>
      </w:r>
      <w:r w:rsidR="00C946B9" w:rsidRPr="003E6978">
        <w:rPr>
          <w:rFonts w:ascii="Georgia" w:hAnsi="Georgia" w:cstheme="majorBidi"/>
        </w:rPr>
        <w:t>will be recruited via a direct approach through colleagues and with the assistance of social media (e.g., physiotherapists’ Facebook groups).</w:t>
      </w:r>
      <w:r w:rsidR="00C946B9">
        <w:rPr>
          <w:rFonts w:ascii="Georgia" w:hAnsi="Georgia" w:cstheme="majorBidi"/>
        </w:rPr>
        <w:t xml:space="preserve"> </w:t>
      </w:r>
      <w:r w:rsidR="00C946B9" w:rsidRPr="008B7D3D">
        <w:rPr>
          <w:rFonts w:ascii="Georgia" w:hAnsi="Georgia" w:cstheme="majorBidi"/>
          <w:b/>
          <w:bCs/>
        </w:rPr>
        <w:t>(2) The patient focus groups</w:t>
      </w:r>
      <w:r w:rsidR="00C946B9">
        <w:rPr>
          <w:rFonts w:ascii="Georgia" w:hAnsi="Georgia" w:cstheme="majorBidi"/>
        </w:rPr>
        <w:t xml:space="preserve"> will include those </w:t>
      </w:r>
      <w:r w:rsidR="0048284E" w:rsidRPr="003E6978">
        <w:rPr>
          <w:rFonts w:ascii="Georgia" w:hAnsi="Georgia"/>
        </w:rPr>
        <w:t>diagnosed with any peripheral or central</w:t>
      </w:r>
      <w:r w:rsidR="0048284E" w:rsidRPr="003E6978">
        <w:rPr>
          <w:rFonts w:ascii="Georgia" w:hAnsi="Georgia" w:cs="David"/>
          <w:szCs w:val="24"/>
        </w:rPr>
        <w:t xml:space="preserve"> </w:t>
      </w:r>
      <w:r w:rsidR="0048284E" w:rsidRPr="003E6978">
        <w:rPr>
          <w:rFonts w:ascii="Georgia" w:hAnsi="Georgia"/>
        </w:rPr>
        <w:t xml:space="preserve">vestibular disorder that can benefit from </w:t>
      </w:r>
      <w:r w:rsidR="006A00F6" w:rsidRPr="003E6978">
        <w:rPr>
          <w:rFonts w:ascii="Georgia" w:hAnsi="Georgia"/>
        </w:rPr>
        <w:t>VR</w:t>
      </w:r>
      <w:r w:rsidR="0048284E" w:rsidRPr="003E6978">
        <w:rPr>
          <w:rFonts w:ascii="Georgia" w:hAnsi="Georgia"/>
        </w:rPr>
        <w:t>.</w:t>
      </w:r>
      <w:r w:rsidR="007D03EB" w:rsidRPr="003E6978">
        <w:rPr>
          <w:rFonts w:ascii="Georgia" w:hAnsi="Georgia"/>
        </w:rPr>
        <w:t xml:space="preserve"> We intend to recruit </w:t>
      </w:r>
      <w:r w:rsidR="00C946B9">
        <w:rPr>
          <w:rFonts w:ascii="Georgia" w:hAnsi="Georgia"/>
        </w:rPr>
        <w:t xml:space="preserve">men and women </w:t>
      </w:r>
      <w:r w:rsidR="007D03EB" w:rsidRPr="003E6978">
        <w:rPr>
          <w:rFonts w:ascii="Georgia" w:hAnsi="Georgia"/>
        </w:rPr>
        <w:t>with a wide range of vestibular disorders</w:t>
      </w:r>
      <w:r w:rsidR="000346A0">
        <w:rPr>
          <w:rFonts w:ascii="Georgia" w:hAnsi="Georgia"/>
        </w:rPr>
        <w:t xml:space="preserve"> </w:t>
      </w:r>
      <w:r w:rsidR="000346A0" w:rsidRPr="003E6978">
        <w:rPr>
          <w:rFonts w:ascii="Georgia" w:hAnsi="Georgia"/>
        </w:rPr>
        <w:t>in order to enhance the external validity of this study</w:t>
      </w:r>
      <w:r w:rsidR="00BE49C5">
        <w:rPr>
          <w:rFonts w:ascii="Georgia" w:hAnsi="Georgia"/>
        </w:rPr>
        <w:t>- individuals</w:t>
      </w:r>
      <w:r w:rsidR="00BE49C5" w:rsidRPr="00BE49C5">
        <w:rPr>
          <w:rFonts w:ascii="Georgia" w:hAnsi="Georgia"/>
        </w:rPr>
        <w:t xml:space="preserve"> who are currently engaged in VR as well as those who have participated in VR in the past</w:t>
      </w:r>
      <w:r w:rsidR="00A36F5E" w:rsidRPr="003E6978">
        <w:rPr>
          <w:rFonts w:ascii="Georgia" w:hAnsi="Georgia"/>
        </w:rPr>
        <w:t>.</w:t>
      </w:r>
      <w:r w:rsidR="008F041E">
        <w:rPr>
          <w:rFonts w:ascii="Georgia" w:hAnsi="Georgia" w:cstheme="majorBidi"/>
        </w:rPr>
        <w:t xml:space="preserve"> </w:t>
      </w:r>
      <w:r w:rsidR="0048284E" w:rsidRPr="003E6978">
        <w:rPr>
          <w:rFonts w:ascii="Georgia" w:hAnsi="Georgia" w:cstheme="majorBidi"/>
        </w:rPr>
        <w:t xml:space="preserve">Patients with vestibular dysfunction will be recruited from </w:t>
      </w:r>
      <w:r w:rsidR="001E0C9F" w:rsidRPr="003E6978">
        <w:rPr>
          <w:rFonts w:ascii="Georgia" w:hAnsi="Georgia" w:cstheme="majorBidi"/>
        </w:rPr>
        <w:t xml:space="preserve">Dr. Yoav </w:t>
      </w:r>
      <w:proofErr w:type="spellStart"/>
      <w:r w:rsidR="001E0C9F" w:rsidRPr="003E6978">
        <w:rPr>
          <w:rFonts w:ascii="Georgia" w:hAnsi="Georgia" w:cstheme="majorBidi"/>
        </w:rPr>
        <w:t>Gimmon’s</w:t>
      </w:r>
      <w:proofErr w:type="spellEnd"/>
      <w:r w:rsidR="001E0C9F" w:rsidRPr="003E6978">
        <w:rPr>
          <w:rFonts w:ascii="Georgia" w:hAnsi="Georgia" w:cstheme="majorBidi"/>
        </w:rPr>
        <w:t xml:space="preserve"> </w:t>
      </w:r>
      <w:r w:rsidR="00FC3808" w:rsidRPr="003E6978">
        <w:rPr>
          <w:rFonts w:ascii="Georgia" w:hAnsi="Georgia" w:cstheme="majorBidi"/>
        </w:rPr>
        <w:t>“</w:t>
      </w:r>
      <w:r w:rsidR="00D36E55" w:rsidRPr="003E6978">
        <w:rPr>
          <w:rFonts w:ascii="Georgia" w:hAnsi="Georgia" w:cstheme="majorBidi"/>
        </w:rPr>
        <w:t>D</w:t>
      </w:r>
      <w:r w:rsidR="001E0C9F" w:rsidRPr="003E6978">
        <w:rPr>
          <w:rFonts w:ascii="Georgia" w:hAnsi="Georgia" w:cstheme="majorBidi"/>
        </w:rPr>
        <w:t xml:space="preserve">izziness </w:t>
      </w:r>
      <w:r w:rsidR="00C946B9">
        <w:rPr>
          <w:rFonts w:ascii="Georgia" w:hAnsi="Georgia" w:cstheme="majorBidi"/>
        </w:rPr>
        <w:t>C</w:t>
      </w:r>
      <w:r w:rsidR="00C946B9" w:rsidRPr="003E6978">
        <w:rPr>
          <w:rFonts w:ascii="Georgia" w:hAnsi="Georgia" w:cstheme="majorBidi"/>
        </w:rPr>
        <w:t>linic</w:t>
      </w:r>
      <w:r w:rsidR="00FC3808" w:rsidRPr="003E6978">
        <w:rPr>
          <w:rFonts w:ascii="Georgia" w:hAnsi="Georgia" w:cstheme="majorBidi"/>
        </w:rPr>
        <w:t>”</w:t>
      </w:r>
      <w:r w:rsidR="001E0C9F" w:rsidRPr="003E6978">
        <w:rPr>
          <w:rFonts w:ascii="Georgia" w:hAnsi="Georgia" w:cstheme="majorBidi"/>
        </w:rPr>
        <w:t xml:space="preserve"> at </w:t>
      </w:r>
      <w:r w:rsidR="0048284E" w:rsidRPr="003E6978">
        <w:rPr>
          <w:rFonts w:ascii="Georgia" w:hAnsi="Georgia" w:cstheme="majorBidi"/>
        </w:rPr>
        <w:t xml:space="preserve">the </w:t>
      </w:r>
      <w:r w:rsidR="001E0C9F" w:rsidRPr="003E6978">
        <w:rPr>
          <w:rFonts w:ascii="Georgia" w:hAnsi="Georgia" w:cstheme="majorBidi"/>
        </w:rPr>
        <w:t>Ear, Nose and Throat (ENT)</w:t>
      </w:r>
      <w:r w:rsidR="001E0C9F" w:rsidRPr="003E6978" w:rsidDel="001E0C9F">
        <w:rPr>
          <w:rFonts w:ascii="Georgia" w:hAnsi="Georgia" w:cstheme="majorBidi"/>
        </w:rPr>
        <w:t xml:space="preserve"> </w:t>
      </w:r>
      <w:r w:rsidR="001E0C9F" w:rsidRPr="003E6978">
        <w:rPr>
          <w:rFonts w:ascii="Georgia" w:hAnsi="Georgia" w:cstheme="majorBidi"/>
        </w:rPr>
        <w:t>D</w:t>
      </w:r>
      <w:r w:rsidR="0048284E" w:rsidRPr="003E6978">
        <w:rPr>
          <w:rFonts w:ascii="Georgia" w:hAnsi="Georgia" w:cstheme="majorBidi"/>
        </w:rPr>
        <w:t xml:space="preserve">epartment of Sheba Medical Center. All participants will </w:t>
      </w:r>
      <w:r w:rsidR="001E0C9F" w:rsidRPr="003E6978">
        <w:rPr>
          <w:rFonts w:ascii="Georgia" w:hAnsi="Georgia" w:cstheme="majorBidi"/>
        </w:rPr>
        <w:t xml:space="preserve">be asked to provide </w:t>
      </w:r>
      <w:r w:rsidR="0048284E" w:rsidRPr="003E6978">
        <w:rPr>
          <w:rFonts w:ascii="Georgia" w:hAnsi="Georgia" w:cstheme="majorBidi"/>
        </w:rPr>
        <w:t>their written informed consent to participate in the study</w:t>
      </w:r>
      <w:r w:rsidR="001E0C9F" w:rsidRPr="003E6978">
        <w:rPr>
          <w:rFonts w:ascii="Georgia" w:hAnsi="Georgia" w:cstheme="majorBidi"/>
        </w:rPr>
        <w:t xml:space="preserve">. </w:t>
      </w:r>
      <w:r w:rsidR="0034460C" w:rsidRPr="003E6978">
        <w:rPr>
          <w:rFonts w:ascii="Georgia" w:hAnsi="Georgia" w:cstheme="majorBidi"/>
        </w:rPr>
        <w:t>Based on related research</w:t>
      </w:r>
      <w:r w:rsidR="007B0293">
        <w:rPr>
          <w:rFonts w:ascii="Georgia" w:hAnsi="Georgia" w:cstheme="majorBidi"/>
        </w:rPr>
        <w:fldChar w:fldCharType="begin"/>
      </w:r>
      <w:r w:rsidR="007B0293">
        <w:rPr>
          <w:rFonts w:ascii="Georgia" w:hAnsi="Georgia" w:cstheme="majorBidi"/>
        </w:rPr>
        <w:instrText xml:space="preserve"> ADDIN ZOTERO_ITEM CSL_CITATION {"citationID":"TEUWZQp7","properties":{"formattedCitation":"\\super 47\\uc0\\u8211{}50\\nosupersub{}","plainCitation":"47–50","noteIndex":0},"citationItems":[{"id":165,"uris":["http://zotero.org/users/local/rjX6ZqyQ/items/MXU6YWET"],"itemData":{"id":165,"type":"article-journal","abstract":"When robotic systems are developed for individualized training during rehabilitation, providing effective feedback to the users is essential. We aimed to create a rule-based set of guidelines for the desired hierarchy, timing, content, and modality of feedback such a system should provide to users, such that they receive the necessary feedback, at the relevant time, in a way that enhances their performance, and does not encumber it. We conducted four focus groups with 20 stroke clinicians. The clinicians described the guiding principles they use when giving feedback to patients, and noted different output should be provided to the patient versus the clinician by the rehabilitation system. They delineated a hierarchy for providing feedback during the exercise set: success on the task is the primary goal, and feedback should be given on this aspect first. Once success is achieved, feedback should be given on the quality of the movement. Only when the task is successfully completed, with no compensatory movements (i.e., high quality), feedback should be given on movement speed. Using a follow-up survey and the member-checking approach, it was revealed that this hierarchical structure applies to early stages in the rehabilitation process, and that quality of movement becomes paramount as the rehabilitation process progresses. The clinicians expressed their desire to receive a full report on the patient's performance in each exercise session, which is more comprehensive than the feedback provided to the patient in real time. We conclude with a set of guidelines for developing automated feedback for patient populations.","container-title":"IEEE Transactions on Human-Machine Systems","DOI":"10.1109/THMS.2022.3170831","ISSN":"2168-2305","issue":"5","note":"event-title: IEEE Transactions on Human-Machine Systems","page":"907-917","source":"IEEE Xplore","title":"Hierarchy in Algorithm-Based Feedback to Patients Working With a Robotic Rehabilitation System: Toward User-Experience Optimization","title-short":"Hierarchy in Algorithm-Based Feedback to Patients Working With a Robotic Rehabilitation System","volume":"52","author":[{"family":"Fruchter","given":"Daphne"},{"family":"Feingold Polak","given":"Ronit"},{"family":"Berman","given":"Sigal"},{"family":"Levy-Tzedek","given":"Shelly"}],"issued":{"date-parts":[["2022",10]]}}},{"id":172,"uris":["http://zotero.org/users/local/rjX6ZqyQ/items/TP4K53VQ"],"itemData":{"id":172,"type":"article-journal","abstract":"Stroke patients often contend with long-term physical challenges that require treatment and support from both formal and informal caregivers. Socially Assistive Robots (SARs) can assist patients in their physical rehabilitation process and relieve some of the burden on the informal caregivers, such as spouses and family members. We collected and analyzed information from 23 participants (11 stroke patients and 12 informal caregivers) who participated in a total of six focus-group discussions. The participants responded to questions regarding using a SAR to promote physical exercises during the rehabilitation process: (a) the advantages and disadvantages of doing so; (b) specific needs that they wish a SAR would address; (c) patient-specific adaptations they would propose to include; and (d) concerns they had regarding the use of such technology in stroke rehabilitation. We found that the majority of the participants in both groups were interested in experiencing the use of a SAR for rehabilitation, in the clinic and at home. Both groups noted the advantage of having the constant presence of a motivating entity with whom they can practice their rehabilitative exercises. The patients noted how such a device can assist formal caregivers in managing their workload, while the informal caregivers indicated that such a system could ease their own workload and sense of burden. The main disadvantages that participants noted related to the robot not possessing human abilities, such as the ability to hold a conversation, to physically guide the patient's movements, and to express or understand emotions. We anticipate that the data collected in this study—input from the patients and their family members, including the similarities and differences between their points of view—will aid in improving the development of SARs for rehabilitation, so that they can better suit people who have had a stroke, and meet their individual needs.","container-title":"Frontiers in Rehabilitation Sciences","ISSN":"2673-6861","source":"Frontiers","title":"A Socially Assistive Robot for Stroke Patients: Acceptance, Needs, and Concerns of Patients and Informal Caregivers","title-short":"A Socially Assistive Robot for Stroke Patients","URL":"https://www.frontiersin.org/articles/10.3389/fresc.2021.793233","volume":"2","author":[{"family":"Dembovski","given":"Ayelet"},{"family":"Amitai","given":"Yael"},{"family":"Levy-Tzedek","given":"Shelly"}],"accessed":{"date-parts":[["2022",10,30]]},"issued":{"date-parts":[["2022"]]}}},{"id":186,"uris":["http://zotero.org/users/local/rjX6ZqyQ/items/KSJRUFCZ"],"itemData":{"id":186,"type":"article-journal","container-title":"Transactions on Human-Robot Interactions","journalAbbreviation":"THRI","title":"Socially Assistive Robots for Parkinson's Disease: Needs, Attitudes and Specific Applications as Identified by Healthcare Professionals","author":[{"family":"Bar-On","given":"I."},{"family":"Mayo","given":"G."},{"family":"Levy-Tzedek","given":"S."}],"issued":{"date-parts":[["2022"]]}}},{"id":189,"uris":["http://zotero.org/users/local/rjX6ZqyQ/items/53FUM2PT"],"itemData":{"id":189,"type":"paper-conference","abstract":"We developed a novel gamified system for post-stroke long-term rehabilitation, using the humanoid robot Pepper (SoftBank, Aldebaran). Here, we present a participatory-design study with insights from both expert clinicians and from stroke patients who underwent a long-term intervention with the robot. We first present the results of a qualitative study with expert clinicians (n=12) on the compatibility of this system with the needs of post-stroke patients, and then the preliminary results of a long-term intervention study with post-stroke participants (n=4) in a rehabilitation facility. Both the clinicians and the patients found the robot and the gamified system engaging, motivating and meeting the needs of upper limb rehabilitation. The clinicians gave specific recommendations that may be applicable to a wide range of technologies for post-stroke rehabilitation.","collection-title":"HRI '20","container-title":"Proceedings of the 2020 ACM/IEEE International Conference on Human-Robot Interaction","DOI":"10.1145/3319502.3374797","event-place":"New York, NY, USA","ISBN":"978-1-4503-6746-2","page":"151–160","publisher":"Association for Computing Machinery","publisher-place":"New York, NY, USA","source":"ACM Digital Library","title":"Social Robot for Rehabilitation: Expert Clinicians and Post-Stroke Patients' Evaluation Following a Long-Term Intervention","title-short":"Social Robot for Rehabilitation","URL":"https://doi.org/10.1145/3319502.3374797","author":[{"family":"Feingold Polak","given":"Ronit"},{"family":"Tzedek","given":"Shelly Levy"}],"accessed":{"date-parts":[["2022",10,30]]},"issued":{"date-parts":[["2020",3,9]]}}}],"schema":"https://github.com/citation-style-language/schema/raw/master/csl-citation.json"} </w:instrText>
      </w:r>
      <w:r w:rsidR="007B0293">
        <w:rPr>
          <w:rFonts w:ascii="Georgia" w:hAnsi="Georgia" w:cstheme="majorBidi"/>
        </w:rPr>
        <w:fldChar w:fldCharType="separate"/>
      </w:r>
      <w:r w:rsidR="007B0293" w:rsidRPr="007B0293">
        <w:rPr>
          <w:rFonts w:ascii="Georgia" w:hAnsi="Georgia" w:cs="Times New Roman"/>
          <w:szCs w:val="24"/>
          <w:vertAlign w:val="superscript"/>
        </w:rPr>
        <w:t>47–50</w:t>
      </w:r>
      <w:r w:rsidR="007B0293">
        <w:rPr>
          <w:rFonts w:ascii="Georgia" w:hAnsi="Georgia" w:cstheme="majorBidi"/>
        </w:rPr>
        <w:fldChar w:fldCharType="end"/>
      </w:r>
      <w:r w:rsidR="0034460C" w:rsidRPr="003E6978">
        <w:rPr>
          <w:rFonts w:ascii="Georgia" w:hAnsi="Georgia" w:cstheme="majorBidi"/>
        </w:rPr>
        <w:t>, e</w:t>
      </w:r>
      <w:r w:rsidR="0048284E" w:rsidRPr="003E6978">
        <w:rPr>
          <w:rFonts w:ascii="Georgia" w:hAnsi="Georgia" w:cstheme="majorBidi"/>
        </w:rPr>
        <w:t xml:space="preserve">ach </w:t>
      </w:r>
      <w:r w:rsidR="001E0C9F" w:rsidRPr="003E6978">
        <w:rPr>
          <w:rFonts w:ascii="Georgia" w:hAnsi="Georgia" w:cstheme="majorBidi"/>
        </w:rPr>
        <w:t xml:space="preserve">90-minute </w:t>
      </w:r>
      <w:r w:rsidR="0048284E" w:rsidRPr="003E6978">
        <w:rPr>
          <w:rFonts w:ascii="Georgia" w:hAnsi="Georgia" w:cstheme="majorBidi"/>
        </w:rPr>
        <w:t xml:space="preserve">focus group will be conducted </w:t>
      </w:r>
      <w:r w:rsidR="00C946B9">
        <w:rPr>
          <w:rFonts w:ascii="Georgia" w:hAnsi="Georgia" w:cstheme="majorBidi"/>
        </w:rPr>
        <w:t>at the</w:t>
      </w:r>
      <w:r w:rsidR="00C946B9" w:rsidRPr="003E6978">
        <w:rPr>
          <w:rFonts w:ascii="Georgia" w:hAnsi="Georgia" w:cstheme="majorBidi"/>
        </w:rPr>
        <w:t xml:space="preserve"> </w:t>
      </w:r>
      <w:r w:rsidR="0048284E" w:rsidRPr="003E6978">
        <w:rPr>
          <w:rFonts w:ascii="Georgia" w:hAnsi="Georgia" w:cstheme="majorBidi"/>
        </w:rPr>
        <w:t>Sheba Medical Center.</w:t>
      </w:r>
      <w:r w:rsidR="00D30287">
        <w:rPr>
          <w:rFonts w:ascii="Georgia" w:hAnsi="Georgia" w:cstheme="majorBidi"/>
        </w:rPr>
        <w:t xml:space="preserve"> </w:t>
      </w:r>
      <w:r w:rsidR="00FA78C5" w:rsidRPr="003E6978">
        <w:rPr>
          <w:rFonts w:ascii="Georgia" w:hAnsi="Georgia" w:cstheme="majorBidi"/>
        </w:rPr>
        <w:t>Each focus group will include 5</w:t>
      </w:r>
      <w:r w:rsidR="00B31AA9" w:rsidRPr="003E6978">
        <w:rPr>
          <w:rFonts w:ascii="Georgia" w:hAnsi="Georgia" w:cstheme="majorBidi"/>
          <w:b/>
          <w:bCs/>
        </w:rPr>
        <w:t>–</w:t>
      </w:r>
      <w:r w:rsidR="00FA78C5" w:rsidRPr="003E6978">
        <w:rPr>
          <w:rFonts w:ascii="Georgia" w:hAnsi="Georgia" w:cstheme="majorBidi"/>
        </w:rPr>
        <w:t>10 participants and recruitment will continue until data saturation is reached</w:t>
      </w:r>
      <w:r w:rsidR="002E6D50">
        <w:rPr>
          <w:rFonts w:ascii="Georgia" w:hAnsi="Georgia" w:cstheme="majorBidi"/>
        </w:rPr>
        <w:fldChar w:fldCharType="begin"/>
      </w:r>
      <w:r w:rsidR="002E6D50">
        <w:rPr>
          <w:rFonts w:ascii="Georgia" w:hAnsi="Georgia" w:cstheme="majorBidi"/>
        </w:rPr>
        <w:instrText xml:space="preserve"> ADDIN ZOTERO_ITEM CSL_CITATION {"citationID":"guq4Oiar","properties":{"formattedCitation":"\\super 51,52\\nosupersub{}","plainCitation":"51,52","noteIndex":0},"citationItems":[{"id":44,"uris":["http://zotero.org/users/local/rjX6ZqyQ/items/QXQKLUYT"],"itemData":{"id":44,"type":"article-journal","abstract":"Few empirical studies exist to guide researchers in determining the number of focus groups necessary for a research study. The analyses described here provide foundational evidence to help researchers in this regard. We conducted a thematic analysis of 40 focus groups on health-seeking behaviors of African American men in Durham, North Carolina. Our analyses revealed that more than 80% of all themes were discoverable within two to three focus groups, and 90% were discoverable within three to six focus groups. Three focus groups were also enough to identify all of the most prevalent themes within the data set. These empirically based findings suggest focus group sample sizes that differ from many of the ?rule of thumb? recommendations in the existing literature. We discuss the relative generalizability of our findings to other study contexts, and we highlight some methodological questions about adequate sample sizes for focus group research.","container-title":"Field Methods","DOI":"10.1177/1525822X16639015","ISSN":"1525-822X","issue":"1","language":"en","note":"publisher: SAGE Publications Inc","page":"3-22","source":"SAGE Journals","title":"How Many Focus Groups Are Enough? Building an Evidence Base for Nonprobability Sample Sizes","title-short":"How Many Focus Groups Are Enough?","volume":"29","author":[{"family":"Guest","given":"Greg"},{"family":"Namey","given":"Emily"},{"family":"McKenna","given":"Kevin"}],"issued":{"date-parts":[["2017",2,1]]}}},{"id":45,"uris":["http://zotero.org/users/local/rjX6ZqyQ/items/3XFRJH8K"],"itemData":{"id":45,"type":"article-journal","abstract":"Saturation is commonly used to determine sample sizes in qualitative research, yet there is little guidance on what influences saturation. We aimed to assess saturation and identify parameters to estimate sample sizes for focus group studies in advance of data collection. We used two approaches to assess saturation in data from 10 focus group discussions. Four focus groups were sufficient to identify a range of new issues (code saturation), but more groups were needed to fully understand these issues (meaning saturation). Group stratification influenced meaning saturation, whereby one focus group per stratum was needed to identify issues; two groups per stratum provided a more comprehensive understanding of issues, but more groups per stratum provided little additional benefit. We identify six parameters influencing saturation in focus group data: study purpose, type of codes, group stratification, number of groups per stratum, and type and degree of saturation.","container-title":"Qualitative Health Research","DOI":"10.1177/1049732318821692","ISSN":"1049-7323","issue":"10","journalAbbreviation":"Qual Health Res","language":"eng","note":"PMID: 30628545\nPMCID: PMC6635912","page":"1483-1496","source":"PubMed","title":"What Influences Saturation? Estimating Sample Sizes in Focus Group Research","title-short":"What Influences Saturation?","volume":"29","author":[{"family":"Hennink","given":"Monique M."},{"family":"Kaiser","given":"Bonnie N."},{"family":"Weber","given":"Mary Beth"}],"issued":{"date-parts":[["2019",8]]}}}],"schema":"https://github.com/citation-style-language/schema/raw/master/csl-citation.json"} </w:instrText>
      </w:r>
      <w:r w:rsidR="002E6D50">
        <w:rPr>
          <w:rFonts w:ascii="Georgia" w:hAnsi="Georgia" w:cstheme="majorBidi"/>
        </w:rPr>
        <w:fldChar w:fldCharType="separate"/>
      </w:r>
      <w:r w:rsidR="002E6D50" w:rsidRPr="002E6D50">
        <w:rPr>
          <w:rFonts w:ascii="Georgia" w:hAnsi="Georgia" w:cs="Times New Roman"/>
          <w:szCs w:val="24"/>
          <w:vertAlign w:val="superscript"/>
        </w:rPr>
        <w:t>51,52</w:t>
      </w:r>
      <w:r w:rsidR="002E6D50">
        <w:rPr>
          <w:rFonts w:ascii="Georgia" w:hAnsi="Georgia" w:cstheme="majorBidi"/>
        </w:rPr>
        <w:fldChar w:fldCharType="end"/>
      </w:r>
      <w:r w:rsidR="00FA78C5" w:rsidRPr="003E6978">
        <w:rPr>
          <w:rFonts w:ascii="Georgia" w:hAnsi="Georgia" w:cstheme="majorBidi"/>
        </w:rPr>
        <w:t>. The number of focus groups and the number of participants in each group was estimated based on recommendations from previous studies, with over-recruitment of 10</w:t>
      </w:r>
      <w:r w:rsidR="00B31AA9" w:rsidRPr="003E6978">
        <w:rPr>
          <w:rFonts w:ascii="Georgia" w:hAnsi="Georgia" w:cstheme="majorBidi"/>
          <w:b/>
          <w:bCs/>
        </w:rPr>
        <w:t>–</w:t>
      </w:r>
      <w:r w:rsidR="00FA78C5" w:rsidRPr="003E6978">
        <w:rPr>
          <w:rFonts w:ascii="Georgia" w:hAnsi="Georgia" w:cstheme="majorBidi"/>
        </w:rPr>
        <w:t>25% of participants in each focus group, considering potential non-attenders</w:t>
      </w:r>
      <w:r w:rsidR="009768F8">
        <w:rPr>
          <w:rFonts w:ascii="Georgia" w:hAnsi="Georgia" w:cstheme="majorBidi"/>
        </w:rPr>
        <w:fldChar w:fldCharType="begin"/>
      </w:r>
      <w:r w:rsidR="009768F8">
        <w:rPr>
          <w:rFonts w:ascii="Georgia" w:hAnsi="Georgia" w:cstheme="majorBidi"/>
        </w:rPr>
        <w:instrText xml:space="preserve"> ADDIN ZOTERO_ITEM CSL_CITATION {"citationID":"zsD6y8Pc","properties":{"formattedCitation":"\\super 51,52\\nosupersub{}","plainCitation":"51,52","noteIndex":0},"citationItems":[{"id":44,"uris":["http://zotero.org/users/local/rjX6ZqyQ/items/QXQKLUYT"],"itemData":{"id":44,"type":"article-journal","abstract":"Few empirical studies exist to guide researchers in determining the number of focus groups necessary for a research study. The analyses described here provide foundational evidence to help researchers in this regard. We conducted a thematic analysis of 40 focus groups on health-seeking behaviors of African American men in Durham, North Carolina. Our analyses revealed that more than 80% of all themes were discoverable within two to three focus groups, and 90% were discoverable within three to six focus groups. Three focus groups were also enough to identify all of the most prevalent themes within the data set. These empirically based findings suggest focus group sample sizes that differ from many of the ?rule of thumb? recommendations in the existing literature. We discuss the relative generalizability of our findings to other study contexts, and we highlight some methodological questions about adequate sample sizes for focus group research.","container-title":"Field Methods","DOI":"10.1177/1525822X16639015","ISSN":"1525-822X","issue":"1","language":"en","note":"publisher: SAGE Publications Inc","page":"3-22","source":"SAGE Journals","title":"How Many Focus Groups Are Enough? Building an Evidence Base for Nonprobability Sample Sizes","title-short":"How Many Focus Groups Are Enough?","volume":"29","author":[{"family":"Guest","given":"Greg"},{"family":"Namey","given":"Emily"},{"family":"McKenna","given":"Kevin"}],"issued":{"date-parts":[["2017",2,1]]}}},{"id":45,"uris":["http://zotero.org/users/local/rjX6ZqyQ/items/3XFRJH8K"],"itemData":{"id":45,"type":"article-journal","abstract":"Saturation is commonly used to determine sample sizes in qualitative research, yet there is little guidance on what influences saturation. We aimed to assess saturation and identify parameters to estimate sample sizes for focus group studies in advance of data collection. We used two approaches to assess saturation in data from 10 focus group discussions. Four focus groups were sufficient to identify a range of new issues (code saturation), but more groups were needed to fully understand these issues (meaning saturation). Group stratification influenced meaning saturation, whereby one focus group per stratum was needed to identify issues; two groups per stratum provided a more comprehensive understanding of issues, but more groups per stratum provided little additional benefit. We identify six parameters influencing saturation in focus group data: study purpose, type of codes, group stratification, number of groups per stratum, and type and degree of saturation.","container-title":"Qualitative Health Research","DOI":"10.1177/1049732318821692","ISSN":"1049-7323","issue":"10","journalAbbreviation":"Qual Health Res","language":"eng","note":"PMID: 30628545\nPMCID: PMC6635912","page":"1483-1496","source":"PubMed","title":"What Influences Saturation? Estimating Sample Sizes in Focus Group Research","title-short":"What Influences Saturation?","volume":"29","author":[{"family":"Hennink","given":"Monique M."},{"family":"Kaiser","given":"Bonnie N."},{"family":"Weber","given":"Mary Beth"}],"issued":{"date-parts":[["2019",8]]}}}],"schema":"https://github.com/citation-style-language/schema/raw/master/csl-citation.json"} </w:instrText>
      </w:r>
      <w:r w:rsidR="009768F8">
        <w:rPr>
          <w:rFonts w:ascii="Georgia" w:hAnsi="Georgia" w:cstheme="majorBidi"/>
        </w:rPr>
        <w:fldChar w:fldCharType="separate"/>
      </w:r>
      <w:r w:rsidR="009768F8" w:rsidRPr="009768F8">
        <w:rPr>
          <w:rFonts w:ascii="Georgia" w:hAnsi="Georgia" w:cs="Times New Roman"/>
          <w:szCs w:val="24"/>
          <w:vertAlign w:val="superscript"/>
        </w:rPr>
        <w:t>51,52</w:t>
      </w:r>
      <w:r w:rsidR="009768F8">
        <w:rPr>
          <w:rFonts w:ascii="Georgia" w:hAnsi="Georgia" w:cstheme="majorBidi"/>
        </w:rPr>
        <w:fldChar w:fldCharType="end"/>
      </w:r>
      <w:r w:rsidR="00FA78C5" w:rsidRPr="003E6978">
        <w:rPr>
          <w:rFonts w:ascii="Georgia" w:hAnsi="Georgia" w:cstheme="majorBidi"/>
        </w:rPr>
        <w:t>.</w:t>
      </w:r>
      <w:r w:rsidR="00D30287">
        <w:rPr>
          <w:rFonts w:ascii="Georgia" w:hAnsi="Georgia"/>
        </w:rPr>
        <w:t xml:space="preserve"> </w:t>
      </w:r>
      <w:r w:rsidR="007C0342" w:rsidRPr="003E6978">
        <w:rPr>
          <w:rFonts w:ascii="Georgia" w:hAnsi="Georgia"/>
        </w:rPr>
        <w:t xml:space="preserve">The moderator of the groups will be a PhD student (Liran Kalderon), </w:t>
      </w:r>
      <w:r w:rsidR="00D36E55" w:rsidRPr="003E6978">
        <w:rPr>
          <w:rFonts w:ascii="Georgia" w:hAnsi="Georgia"/>
        </w:rPr>
        <w:t xml:space="preserve">a physical therapist, </w:t>
      </w:r>
      <w:r w:rsidR="00FC3808" w:rsidRPr="003E6978">
        <w:rPr>
          <w:rFonts w:ascii="Georgia" w:hAnsi="Georgia"/>
        </w:rPr>
        <w:t>who</w:t>
      </w:r>
      <w:r w:rsidR="007C0342" w:rsidRPr="003E6978">
        <w:rPr>
          <w:rFonts w:ascii="Georgia" w:hAnsi="Georgia"/>
        </w:rPr>
        <w:t xml:space="preserve"> will be assisted by an observer from the research team (Shelly Levy-Tzedek, Yoav Gimmon or Yuliya Berdichevsky). </w:t>
      </w:r>
      <w:r w:rsidR="007C0342" w:rsidRPr="00C946B9">
        <w:rPr>
          <w:rFonts w:ascii="Georgia" w:hAnsi="Georgia"/>
        </w:rPr>
        <w:t xml:space="preserve">All sessions will be audio- and video-taped for further analysis, and </w:t>
      </w:r>
      <w:r w:rsidR="007C0342" w:rsidRPr="008B7D3D">
        <w:rPr>
          <w:rFonts w:ascii="Georgia" w:hAnsi="Georgia"/>
        </w:rPr>
        <w:t>notes will be written during the sessions by the observer from the research team.</w:t>
      </w:r>
    </w:p>
    <w:p w14:paraId="28619E0C" w14:textId="62B1FDBE" w:rsidR="0048284E" w:rsidRPr="007C0342" w:rsidRDefault="007C0342" w:rsidP="00D772A1">
      <w:pPr>
        <w:bidi w:val="0"/>
        <w:spacing w:line="360" w:lineRule="auto"/>
        <w:jc w:val="both"/>
        <w:rPr>
          <w:rFonts w:ascii="Georgia" w:hAnsi="Georgia" w:cstheme="majorBidi"/>
        </w:rPr>
      </w:pPr>
      <w:r w:rsidRPr="002D32AF">
        <w:rPr>
          <w:rFonts w:ascii="Georgia" w:hAnsi="Georgia" w:cstheme="majorBidi"/>
        </w:rPr>
        <w:t xml:space="preserve">At the beginning of each session, the moderator will present the aims of the focus groups, followed by structured questions </w:t>
      </w:r>
      <w:r w:rsidR="00C946B9">
        <w:rPr>
          <w:rFonts w:ascii="Georgia" w:hAnsi="Georgia" w:cstheme="majorBidi"/>
        </w:rPr>
        <w:t xml:space="preserve">to elicit </w:t>
      </w:r>
      <w:r w:rsidRPr="002D32AF">
        <w:rPr>
          <w:rFonts w:ascii="Georgia" w:hAnsi="Georgia" w:cstheme="majorBidi"/>
        </w:rPr>
        <w:t>discussion</w:t>
      </w:r>
      <w:r w:rsidR="00C946B9">
        <w:rPr>
          <w:rFonts w:ascii="Georgia" w:hAnsi="Georgia" w:cstheme="majorBidi"/>
        </w:rPr>
        <w:t xml:space="preserve"> about</w:t>
      </w:r>
      <w:r w:rsidRPr="002D32AF">
        <w:rPr>
          <w:rFonts w:ascii="Georgia" w:hAnsi="Georgia" w:cstheme="majorBidi"/>
        </w:rPr>
        <w:t xml:space="preserve"> the barriers and facilitators for home exercise, and the needs/requirements of technology in </w:t>
      </w:r>
      <w:r w:rsidR="006A00F6" w:rsidRPr="002D32AF">
        <w:rPr>
          <w:rFonts w:ascii="Georgia" w:hAnsi="Georgia" w:cstheme="majorBidi"/>
        </w:rPr>
        <w:t>VR</w:t>
      </w:r>
      <w:r w:rsidR="00227A63">
        <w:rPr>
          <w:rFonts w:ascii="Georgia" w:hAnsi="Georgia" w:cstheme="majorBidi"/>
        </w:rPr>
        <w:t xml:space="preserve"> </w:t>
      </w:r>
      <w:r w:rsidR="00227A63" w:rsidRPr="009F60E3">
        <w:rPr>
          <w:rFonts w:ascii="Georgia" w:hAnsi="Georgia" w:cstheme="majorBidi"/>
          <w:b/>
          <w:bCs/>
        </w:rPr>
        <w:t>(see Table 1)</w:t>
      </w:r>
      <w:r w:rsidRPr="002D32AF">
        <w:rPr>
          <w:rFonts w:ascii="Georgia" w:hAnsi="Georgia" w:cstheme="majorBidi"/>
        </w:rPr>
        <w:t>.</w:t>
      </w:r>
      <w:r w:rsidR="00557119">
        <w:rPr>
          <w:rFonts w:ascii="Georgia" w:hAnsi="Georgia" w:cstheme="majorBidi"/>
        </w:rPr>
        <w:t xml:space="preserve"> </w:t>
      </w:r>
      <w:r w:rsidR="00EB7E2A" w:rsidRPr="00EB7E2A">
        <w:rPr>
          <w:rFonts w:ascii="Georgia" w:hAnsi="Georgia" w:cstheme="majorBidi"/>
        </w:rPr>
        <w:t xml:space="preserve">Each question will be available in multiple versions </w:t>
      </w:r>
      <w:r w:rsidR="003C6411" w:rsidRPr="00C25EF8">
        <w:rPr>
          <w:rFonts w:ascii="Georgia" w:hAnsi="Georgia" w:cs="Times New Roman"/>
          <w:color w:val="000000" w:themeColor="text1"/>
        </w:rPr>
        <w:t>to acquire additional ideas from the participants</w:t>
      </w:r>
      <w:r w:rsidR="00EB7E2A">
        <w:rPr>
          <w:rFonts w:ascii="Georgia" w:hAnsi="Georgia" w:cstheme="majorBidi"/>
        </w:rPr>
        <w:t xml:space="preserve">. </w:t>
      </w:r>
      <w:r w:rsidR="0048284E" w:rsidRPr="007C0342">
        <w:rPr>
          <w:rFonts w:ascii="Georgia" w:hAnsi="Georgia" w:cstheme="majorBidi"/>
        </w:rPr>
        <w:t xml:space="preserve">To </w:t>
      </w:r>
      <w:r w:rsidR="00FC3808">
        <w:rPr>
          <w:rFonts w:ascii="Georgia" w:hAnsi="Georgia" w:cstheme="majorBidi"/>
        </w:rPr>
        <w:t>ensure that</w:t>
      </w:r>
      <w:r w:rsidR="0048284E" w:rsidRPr="007C0342">
        <w:rPr>
          <w:rFonts w:ascii="Georgia" w:hAnsi="Georgia" w:cstheme="majorBidi"/>
        </w:rPr>
        <w:t xml:space="preserve"> everyone who wishes to contribute does indeed participate, the moderator may turn to participants who have not participated in the discussion and ask them if they are interested in providing their response to the questions. </w:t>
      </w:r>
    </w:p>
    <w:tbl>
      <w:tblPr>
        <w:tblStyle w:val="TableGrid"/>
        <w:tblpPr w:leftFromText="180" w:rightFromText="180" w:vertAnchor="page" w:horzAnchor="margin" w:tblpY="11677"/>
        <w:tblW w:w="9351" w:type="dxa"/>
        <w:tblLook w:val="04A0" w:firstRow="1" w:lastRow="0" w:firstColumn="1" w:lastColumn="0" w:noHBand="0" w:noVBand="1"/>
      </w:tblPr>
      <w:tblGrid>
        <w:gridCol w:w="583"/>
        <w:gridCol w:w="8768"/>
      </w:tblGrid>
      <w:tr w:rsidR="00353D93" w:rsidRPr="00036314" w14:paraId="5AC4F26E" w14:textId="77777777" w:rsidTr="009C4C8C">
        <w:trPr>
          <w:trHeight w:val="416"/>
        </w:trPr>
        <w:tc>
          <w:tcPr>
            <w:tcW w:w="9351" w:type="dxa"/>
            <w:gridSpan w:val="2"/>
            <w:tcBorders>
              <w:top w:val="nil"/>
              <w:left w:val="nil"/>
              <w:bottom w:val="single" w:sz="4" w:space="0" w:color="auto"/>
              <w:right w:val="nil"/>
            </w:tcBorders>
          </w:tcPr>
          <w:p w14:paraId="715B6880" w14:textId="77777777" w:rsidR="00353D93" w:rsidRPr="00036314" w:rsidRDefault="00353D93" w:rsidP="00BE49C5">
            <w:pPr>
              <w:bidi w:val="0"/>
              <w:spacing w:line="360" w:lineRule="auto"/>
              <w:jc w:val="center"/>
              <w:rPr>
                <w:rFonts w:cstheme="minorHAnsi"/>
                <w:b/>
                <w:bCs/>
                <w:color w:val="000000" w:themeColor="text1"/>
                <w:sz w:val="24"/>
                <w:szCs w:val="24"/>
              </w:rPr>
            </w:pPr>
            <w:r w:rsidRPr="00036314">
              <w:rPr>
                <w:rFonts w:cstheme="minorHAnsi"/>
                <w:b/>
                <w:bCs/>
                <w:color w:val="000000" w:themeColor="text1"/>
                <w:sz w:val="24"/>
                <w:szCs w:val="24"/>
              </w:rPr>
              <w:t>Table 1: Structured questions for the focus groups discussions</w:t>
            </w:r>
          </w:p>
        </w:tc>
      </w:tr>
      <w:tr w:rsidR="00353D93" w:rsidRPr="00036314" w14:paraId="63ADA556" w14:textId="77777777" w:rsidTr="009C4C8C">
        <w:tc>
          <w:tcPr>
            <w:tcW w:w="583" w:type="dxa"/>
            <w:tcBorders>
              <w:top w:val="single" w:sz="4" w:space="0" w:color="auto"/>
              <w:left w:val="single" w:sz="4" w:space="0" w:color="auto"/>
              <w:bottom w:val="single" w:sz="4" w:space="0" w:color="auto"/>
              <w:right w:val="nil"/>
            </w:tcBorders>
          </w:tcPr>
          <w:p w14:paraId="50955095" w14:textId="77777777" w:rsidR="00353D93" w:rsidRPr="00036314" w:rsidRDefault="00353D93" w:rsidP="00BE49C5">
            <w:pPr>
              <w:bidi w:val="0"/>
              <w:spacing w:line="360" w:lineRule="auto"/>
              <w:jc w:val="both"/>
              <w:rPr>
                <w:rFonts w:cstheme="minorHAnsi"/>
                <w:color w:val="000000" w:themeColor="text1"/>
                <w:sz w:val="20"/>
                <w:vertAlign w:val="superscript"/>
              </w:rPr>
            </w:pPr>
            <w:r w:rsidRPr="00036314">
              <w:rPr>
                <w:rFonts w:cstheme="minorHAnsi"/>
                <w:b/>
                <w:bCs/>
                <w:color w:val="000000" w:themeColor="text1"/>
                <w:sz w:val="20"/>
              </w:rPr>
              <w:t>Q.1</w:t>
            </w:r>
          </w:p>
        </w:tc>
        <w:tc>
          <w:tcPr>
            <w:tcW w:w="8768" w:type="dxa"/>
            <w:tcBorders>
              <w:top w:val="single" w:sz="4" w:space="0" w:color="auto"/>
              <w:left w:val="nil"/>
              <w:bottom w:val="single" w:sz="4" w:space="0" w:color="auto"/>
              <w:right w:val="single" w:sz="4" w:space="0" w:color="auto"/>
            </w:tcBorders>
          </w:tcPr>
          <w:p w14:paraId="0B41502E" w14:textId="70AC9BFB" w:rsidR="00353D93" w:rsidRPr="00036314" w:rsidRDefault="00CA79D7" w:rsidP="00BE49C5">
            <w:pPr>
              <w:bidi w:val="0"/>
              <w:spacing w:line="360" w:lineRule="auto"/>
              <w:jc w:val="both"/>
              <w:rPr>
                <w:rFonts w:cstheme="minorHAnsi"/>
                <w:color w:val="000000" w:themeColor="text1"/>
                <w:sz w:val="24"/>
                <w:szCs w:val="28"/>
              </w:rPr>
            </w:pPr>
            <w:r>
              <w:rPr>
                <w:rFonts w:cs="David"/>
                <w:i/>
                <w:iCs/>
                <w:color w:val="000000" w:themeColor="text1"/>
                <w:sz w:val="24"/>
                <w:szCs w:val="28"/>
              </w:rPr>
              <w:t>What are the</w:t>
            </w:r>
            <w:r w:rsidR="00353D93" w:rsidRPr="00036314">
              <w:rPr>
                <w:rFonts w:cs="David"/>
                <w:i/>
                <w:iCs/>
                <w:color w:val="000000" w:themeColor="text1"/>
                <w:sz w:val="24"/>
                <w:szCs w:val="28"/>
              </w:rPr>
              <w:t xml:space="preserve"> three main</w:t>
            </w:r>
            <w:r w:rsidR="00353D93" w:rsidRPr="00036314">
              <w:rPr>
                <w:rFonts w:cs="David"/>
                <w:b/>
                <w:bCs/>
                <w:i/>
                <w:iCs/>
                <w:color w:val="000000" w:themeColor="text1"/>
                <w:sz w:val="24"/>
                <w:szCs w:val="28"/>
              </w:rPr>
              <w:t xml:space="preserve"> barriers/limitations</w:t>
            </w:r>
            <w:r w:rsidR="00353D93" w:rsidRPr="00036314">
              <w:rPr>
                <w:rFonts w:cs="David"/>
                <w:i/>
                <w:iCs/>
                <w:color w:val="000000" w:themeColor="text1"/>
                <w:sz w:val="24"/>
                <w:szCs w:val="28"/>
              </w:rPr>
              <w:t xml:space="preserve"> that prevent you from regularly performing the rehabilitation exercises as prescribed</w:t>
            </w:r>
            <w:r>
              <w:rPr>
                <w:rFonts w:cstheme="minorHAnsi"/>
                <w:color w:val="000000" w:themeColor="text1"/>
                <w:sz w:val="24"/>
                <w:szCs w:val="28"/>
              </w:rPr>
              <w:t>?</w:t>
            </w:r>
          </w:p>
        </w:tc>
      </w:tr>
      <w:tr w:rsidR="00353D93" w:rsidRPr="00036314" w14:paraId="56331CD5" w14:textId="77777777" w:rsidTr="009C4C8C">
        <w:tc>
          <w:tcPr>
            <w:tcW w:w="583" w:type="dxa"/>
            <w:tcBorders>
              <w:top w:val="single" w:sz="4" w:space="0" w:color="auto"/>
              <w:left w:val="single" w:sz="4" w:space="0" w:color="auto"/>
              <w:bottom w:val="single" w:sz="4" w:space="0" w:color="auto"/>
              <w:right w:val="nil"/>
            </w:tcBorders>
          </w:tcPr>
          <w:p w14:paraId="17ACD007" w14:textId="77777777" w:rsidR="00353D93" w:rsidRPr="00036314" w:rsidRDefault="00353D93" w:rsidP="00BE49C5">
            <w:pPr>
              <w:bidi w:val="0"/>
              <w:spacing w:line="360" w:lineRule="auto"/>
              <w:jc w:val="both"/>
              <w:rPr>
                <w:rFonts w:cstheme="minorHAnsi"/>
                <w:color w:val="000000" w:themeColor="text1"/>
                <w:sz w:val="20"/>
              </w:rPr>
            </w:pPr>
            <w:r w:rsidRPr="00036314">
              <w:rPr>
                <w:rFonts w:cstheme="minorHAnsi"/>
                <w:b/>
                <w:bCs/>
                <w:color w:val="000000" w:themeColor="text1"/>
                <w:sz w:val="20"/>
              </w:rPr>
              <w:t>Q.2</w:t>
            </w:r>
          </w:p>
        </w:tc>
        <w:tc>
          <w:tcPr>
            <w:tcW w:w="8768" w:type="dxa"/>
            <w:tcBorders>
              <w:top w:val="single" w:sz="4" w:space="0" w:color="auto"/>
              <w:left w:val="nil"/>
              <w:bottom w:val="single" w:sz="4" w:space="0" w:color="auto"/>
              <w:right w:val="single" w:sz="4" w:space="0" w:color="auto"/>
            </w:tcBorders>
          </w:tcPr>
          <w:p w14:paraId="5BB552B7" w14:textId="06C7D17F" w:rsidR="00353D93" w:rsidRPr="00036314" w:rsidRDefault="00CA79D7" w:rsidP="00BE49C5">
            <w:pPr>
              <w:bidi w:val="0"/>
              <w:spacing w:line="360" w:lineRule="auto"/>
              <w:jc w:val="both"/>
              <w:rPr>
                <w:color w:val="000000" w:themeColor="text1"/>
                <w:sz w:val="24"/>
                <w:szCs w:val="28"/>
              </w:rPr>
            </w:pPr>
            <w:r>
              <w:rPr>
                <w:rFonts w:cs="David"/>
                <w:i/>
                <w:iCs/>
                <w:color w:val="000000" w:themeColor="text1"/>
                <w:sz w:val="24"/>
                <w:szCs w:val="28"/>
              </w:rPr>
              <w:t>What are the</w:t>
            </w:r>
            <w:r w:rsidR="00353D93" w:rsidRPr="00036314">
              <w:rPr>
                <w:rFonts w:cs="David"/>
                <w:i/>
                <w:iCs/>
                <w:color w:val="000000" w:themeColor="text1"/>
                <w:sz w:val="24"/>
                <w:szCs w:val="28"/>
              </w:rPr>
              <w:t xml:space="preserve"> three main </w:t>
            </w:r>
            <w:r w:rsidR="00353D93" w:rsidRPr="00036314">
              <w:rPr>
                <w:rFonts w:cs="David"/>
                <w:b/>
                <w:bCs/>
                <w:i/>
                <w:iCs/>
                <w:color w:val="000000" w:themeColor="text1"/>
                <w:sz w:val="24"/>
                <w:szCs w:val="28"/>
              </w:rPr>
              <w:t>facilitators</w:t>
            </w:r>
            <w:r w:rsidR="00353D93" w:rsidRPr="00036314">
              <w:rPr>
                <w:rFonts w:cs="David"/>
                <w:i/>
                <w:iCs/>
                <w:color w:val="000000" w:themeColor="text1"/>
                <w:sz w:val="24"/>
                <w:szCs w:val="28"/>
              </w:rPr>
              <w:t xml:space="preserve"> </w:t>
            </w:r>
            <w:r w:rsidR="00353D93">
              <w:rPr>
                <w:rFonts w:cs="David"/>
                <w:i/>
                <w:iCs/>
                <w:color w:val="000000" w:themeColor="text1"/>
                <w:sz w:val="24"/>
                <w:szCs w:val="28"/>
              </w:rPr>
              <w:t>that</w:t>
            </w:r>
            <w:r w:rsidR="00353D93" w:rsidRPr="00036314">
              <w:rPr>
                <w:rFonts w:cs="David"/>
                <w:i/>
                <w:iCs/>
                <w:color w:val="000000" w:themeColor="text1"/>
                <w:sz w:val="24"/>
                <w:szCs w:val="28"/>
              </w:rPr>
              <w:t xml:space="preserve"> help/encourage/motivate you to do your rehabilitation exercises and adhere to the prescribed rehabilitation program</w:t>
            </w:r>
            <w:r>
              <w:rPr>
                <w:color w:val="000000" w:themeColor="text1"/>
                <w:sz w:val="24"/>
                <w:szCs w:val="28"/>
              </w:rPr>
              <w:t>?</w:t>
            </w:r>
          </w:p>
        </w:tc>
      </w:tr>
      <w:tr w:rsidR="00353D93" w:rsidRPr="00036314" w14:paraId="5C4AEF11" w14:textId="77777777" w:rsidTr="009C4C8C">
        <w:tc>
          <w:tcPr>
            <w:tcW w:w="583" w:type="dxa"/>
            <w:tcBorders>
              <w:top w:val="single" w:sz="4" w:space="0" w:color="auto"/>
              <w:left w:val="single" w:sz="4" w:space="0" w:color="auto"/>
              <w:bottom w:val="single" w:sz="4" w:space="0" w:color="auto"/>
              <w:right w:val="nil"/>
            </w:tcBorders>
          </w:tcPr>
          <w:p w14:paraId="01E5F5DE" w14:textId="77777777" w:rsidR="00353D93" w:rsidRPr="00036314" w:rsidRDefault="00353D93" w:rsidP="00BE49C5">
            <w:pPr>
              <w:bidi w:val="0"/>
              <w:spacing w:line="360" w:lineRule="auto"/>
              <w:jc w:val="both"/>
              <w:rPr>
                <w:rFonts w:cstheme="minorHAnsi"/>
                <w:color w:val="000000" w:themeColor="text1"/>
                <w:sz w:val="20"/>
              </w:rPr>
            </w:pPr>
            <w:r w:rsidRPr="00036314">
              <w:rPr>
                <w:rFonts w:cstheme="minorHAnsi"/>
                <w:b/>
                <w:bCs/>
                <w:color w:val="000000" w:themeColor="text1"/>
                <w:sz w:val="20"/>
              </w:rPr>
              <w:t>Q.3</w:t>
            </w:r>
          </w:p>
        </w:tc>
        <w:tc>
          <w:tcPr>
            <w:tcW w:w="8768" w:type="dxa"/>
            <w:tcBorders>
              <w:top w:val="single" w:sz="4" w:space="0" w:color="auto"/>
              <w:left w:val="nil"/>
              <w:bottom w:val="single" w:sz="4" w:space="0" w:color="auto"/>
              <w:right w:val="single" w:sz="4" w:space="0" w:color="auto"/>
            </w:tcBorders>
          </w:tcPr>
          <w:p w14:paraId="6E15FAFF" w14:textId="77777777" w:rsidR="00353D93" w:rsidRPr="00036314" w:rsidRDefault="00353D93" w:rsidP="00BE49C5">
            <w:pPr>
              <w:bidi w:val="0"/>
              <w:spacing w:line="360" w:lineRule="auto"/>
              <w:jc w:val="both"/>
              <w:rPr>
                <w:color w:val="000000" w:themeColor="text1"/>
                <w:sz w:val="24"/>
                <w:szCs w:val="28"/>
              </w:rPr>
            </w:pPr>
            <w:r w:rsidRPr="00036314">
              <w:rPr>
                <w:rFonts w:cs="David"/>
                <w:i/>
                <w:iCs/>
                <w:color w:val="000000" w:themeColor="text1"/>
                <w:sz w:val="24"/>
                <w:szCs w:val="28"/>
              </w:rPr>
              <w:t xml:space="preserve">How can </w:t>
            </w:r>
            <w:r w:rsidRPr="00036314">
              <w:rPr>
                <w:rFonts w:cs="David"/>
                <w:b/>
                <w:bCs/>
                <w:i/>
                <w:iCs/>
                <w:color w:val="000000" w:themeColor="text1"/>
                <w:sz w:val="24"/>
                <w:szCs w:val="28"/>
              </w:rPr>
              <w:t>technology</w:t>
            </w:r>
            <w:r w:rsidRPr="00036314">
              <w:rPr>
                <w:rFonts w:cs="David"/>
                <w:i/>
                <w:iCs/>
                <w:color w:val="000000" w:themeColor="text1"/>
                <w:sz w:val="24"/>
                <w:szCs w:val="28"/>
              </w:rPr>
              <w:t xml:space="preserve"> help overcome barriers/limitations of adherence to do vestibular rehabilitation exercises?</w:t>
            </w:r>
          </w:p>
        </w:tc>
      </w:tr>
      <w:tr w:rsidR="00353D93" w:rsidRPr="00036314" w14:paraId="52826697" w14:textId="77777777" w:rsidTr="009C4C8C">
        <w:tc>
          <w:tcPr>
            <w:tcW w:w="9351" w:type="dxa"/>
            <w:gridSpan w:val="2"/>
            <w:tcBorders>
              <w:top w:val="single" w:sz="4" w:space="0" w:color="auto"/>
              <w:left w:val="single" w:sz="4" w:space="0" w:color="auto"/>
              <w:bottom w:val="single" w:sz="4" w:space="0" w:color="auto"/>
              <w:right w:val="single" w:sz="4" w:space="0" w:color="auto"/>
            </w:tcBorders>
          </w:tcPr>
          <w:p w14:paraId="41C23545" w14:textId="77777777" w:rsidR="00353D93" w:rsidRPr="00036314" w:rsidRDefault="00353D93" w:rsidP="00BE49C5">
            <w:pPr>
              <w:bidi w:val="0"/>
              <w:spacing w:line="360" w:lineRule="auto"/>
              <w:jc w:val="both"/>
              <w:rPr>
                <w:rFonts w:cstheme="minorHAnsi"/>
                <w:sz w:val="20"/>
                <w:rtl/>
              </w:rPr>
            </w:pPr>
            <w:r w:rsidRPr="00036314">
              <w:rPr>
                <w:rFonts w:cstheme="minorHAnsi"/>
                <w:sz w:val="20"/>
                <w:vertAlign w:val="superscript"/>
              </w:rPr>
              <w:t>*</w:t>
            </w:r>
            <w:r w:rsidRPr="00036314">
              <w:rPr>
                <w:rFonts w:cstheme="minorHAnsi"/>
                <w:sz w:val="20"/>
              </w:rPr>
              <w:t>In the physiotherapists</w:t>
            </w:r>
            <w:r>
              <w:rPr>
                <w:rFonts w:cstheme="minorHAnsi"/>
                <w:sz w:val="20"/>
              </w:rPr>
              <w:t>’</w:t>
            </w:r>
            <w:r w:rsidRPr="00036314">
              <w:rPr>
                <w:rFonts w:cstheme="minorHAnsi"/>
                <w:sz w:val="20"/>
              </w:rPr>
              <w:t xml:space="preserve"> groups, instead of referring “you” / “your,” the questions will refer to “your patients”</w:t>
            </w:r>
          </w:p>
        </w:tc>
      </w:tr>
    </w:tbl>
    <w:p w14:paraId="1F8AADB4" w14:textId="77777777" w:rsidR="00D00A77" w:rsidRDefault="00353D93" w:rsidP="00D36E55">
      <w:pPr>
        <w:bidi w:val="0"/>
        <w:spacing w:line="360" w:lineRule="auto"/>
        <w:jc w:val="both"/>
        <w:rPr>
          <w:rFonts w:ascii="Georgia" w:hAnsi="Georgia" w:cstheme="majorBidi"/>
        </w:rPr>
      </w:pPr>
      <w:r w:rsidRPr="007C0342">
        <w:rPr>
          <w:rFonts w:ascii="Georgia" w:hAnsi="Georgia" w:cstheme="majorBidi"/>
        </w:rPr>
        <w:t xml:space="preserve"> </w:t>
      </w:r>
    </w:p>
    <w:p w14:paraId="3F370D2C" w14:textId="03F31574" w:rsidR="0048284E" w:rsidRDefault="0048284E" w:rsidP="00F74A22">
      <w:pPr>
        <w:bidi w:val="0"/>
        <w:spacing w:line="360" w:lineRule="auto"/>
        <w:jc w:val="both"/>
        <w:rPr>
          <w:rFonts w:ascii="Georgia" w:hAnsi="Georgia" w:cstheme="majorBidi"/>
        </w:rPr>
      </w:pPr>
      <w:r w:rsidRPr="007C0342">
        <w:rPr>
          <w:rFonts w:ascii="Georgia" w:hAnsi="Georgia" w:cstheme="majorBidi"/>
        </w:rPr>
        <w:lastRenderedPageBreak/>
        <w:t>The information from the audio and video files will be transcribed</w:t>
      </w:r>
      <w:r w:rsidR="00153F8A">
        <w:rPr>
          <w:rFonts w:ascii="Georgia" w:hAnsi="Georgia" w:cstheme="majorBidi"/>
        </w:rPr>
        <w:t>.</w:t>
      </w:r>
      <w:r w:rsidRPr="007C0342">
        <w:rPr>
          <w:rFonts w:ascii="Georgia" w:hAnsi="Georgia" w:cstheme="majorBidi"/>
        </w:rPr>
        <w:t xml:space="preserve"> </w:t>
      </w:r>
      <w:r w:rsidR="00D36E55">
        <w:rPr>
          <w:rFonts w:ascii="Georgia" w:hAnsi="Georgia" w:cstheme="majorBidi"/>
        </w:rPr>
        <w:t>We will perform a</w:t>
      </w:r>
      <w:r w:rsidRPr="007C0342">
        <w:rPr>
          <w:rFonts w:ascii="Georgia" w:hAnsi="Georgia" w:cstheme="majorBidi"/>
        </w:rPr>
        <w:t xml:space="preserve"> thematic analysis </w:t>
      </w:r>
      <w:r w:rsidR="00153F8A">
        <w:rPr>
          <w:rFonts w:ascii="Georgia" w:hAnsi="Georgia" w:cstheme="majorBidi"/>
        </w:rPr>
        <w:t>of</w:t>
      </w:r>
      <w:r w:rsidRPr="007C0342">
        <w:rPr>
          <w:rFonts w:ascii="Georgia" w:hAnsi="Georgia" w:cstheme="majorBidi"/>
        </w:rPr>
        <w:t xml:space="preserve"> the transcripts</w:t>
      </w:r>
      <w:r w:rsidR="00153F8A">
        <w:rPr>
          <w:rFonts w:ascii="Georgia" w:hAnsi="Georgia" w:cstheme="majorBidi"/>
        </w:rPr>
        <w:t xml:space="preserve">, using </w:t>
      </w:r>
      <w:proofErr w:type="spellStart"/>
      <w:r w:rsidR="00153F8A">
        <w:rPr>
          <w:rFonts w:ascii="Georgia" w:hAnsi="Georgia" w:cstheme="majorBidi"/>
        </w:rPr>
        <w:t>ATLAS.ti</w:t>
      </w:r>
      <w:proofErr w:type="spellEnd"/>
      <w:r w:rsidR="00153F8A">
        <w:rPr>
          <w:rFonts w:ascii="Georgia" w:hAnsi="Georgia" w:cstheme="majorBidi"/>
        </w:rPr>
        <w:t xml:space="preserve"> (version 22) software,</w:t>
      </w:r>
      <w:r w:rsidRPr="007C0342">
        <w:rPr>
          <w:rFonts w:ascii="Georgia" w:hAnsi="Georgia" w:cstheme="majorBidi"/>
        </w:rPr>
        <w:t xml:space="preserve"> </w:t>
      </w:r>
      <w:r w:rsidR="00153F8A">
        <w:rPr>
          <w:rFonts w:ascii="Georgia" w:hAnsi="Georgia" w:cstheme="majorBidi"/>
        </w:rPr>
        <w:t xml:space="preserve">to </w:t>
      </w:r>
      <w:r w:rsidRPr="007C0342">
        <w:rPr>
          <w:rFonts w:ascii="Georgia" w:hAnsi="Georgia" w:cstheme="majorBidi"/>
        </w:rPr>
        <w:t xml:space="preserve">systematically categorize the data into common </w:t>
      </w:r>
      <w:r w:rsidR="00153F8A">
        <w:rPr>
          <w:rFonts w:ascii="Georgia" w:hAnsi="Georgia" w:cstheme="majorBidi"/>
        </w:rPr>
        <w:t xml:space="preserve">emerging </w:t>
      </w:r>
      <w:r w:rsidRPr="007C0342">
        <w:rPr>
          <w:rFonts w:ascii="Georgia" w:hAnsi="Georgia" w:cstheme="majorBidi"/>
        </w:rPr>
        <w:t>themes</w:t>
      </w:r>
      <w:r w:rsidR="00153F8A">
        <w:rPr>
          <w:rFonts w:ascii="Georgia" w:hAnsi="Georgia" w:cstheme="majorBidi"/>
        </w:rPr>
        <w:t xml:space="preserve"> across </w:t>
      </w:r>
      <w:r w:rsidRPr="007C0342">
        <w:rPr>
          <w:rFonts w:ascii="Georgia" w:hAnsi="Georgia" w:cstheme="majorBidi"/>
        </w:rPr>
        <w:t xml:space="preserve">sessions </w:t>
      </w:r>
      <w:r w:rsidR="00153F8A">
        <w:rPr>
          <w:rFonts w:ascii="Georgia" w:hAnsi="Georgia" w:cstheme="majorBidi"/>
        </w:rPr>
        <w:t xml:space="preserve">and </w:t>
      </w:r>
      <w:r w:rsidRPr="007C0342">
        <w:rPr>
          <w:rFonts w:ascii="Georgia" w:hAnsi="Georgia" w:cstheme="majorBidi"/>
        </w:rPr>
        <w:t>participants</w:t>
      </w:r>
      <w:r w:rsidR="00792C08">
        <w:rPr>
          <w:rFonts w:ascii="Georgia" w:hAnsi="Georgia" w:cstheme="majorBidi"/>
        </w:rPr>
        <w:fldChar w:fldCharType="begin"/>
      </w:r>
      <w:r w:rsidR="00792C08">
        <w:rPr>
          <w:rFonts w:ascii="Georgia" w:hAnsi="Georgia" w:cstheme="majorBidi"/>
        </w:rPr>
        <w:instrText xml:space="preserve"> ADDIN ZOTERO_ITEM CSL_CITATION {"citationID":"FuGglM5L","properties":{"formattedCitation":"\\super 53,54\\nosupersub{}","plainCitation":"53,54","noteIndex":0},"citationItems":[{"id":48,"uris":["http://zotero.org/users/local/rjX6ZqyQ/items/HC6WIM7W"],"itemData":{"id":48,"type":"article-journal","abstract":"In recent years focus-group interviews, as a means of qualitative data collection, have gained popularity amongst professionals within the health and social care arena. Despite this popularity, analysing qualitative data, particularly focus-group interviews, poses a challenge to most practitioner researchers. The present paper responds to the needs expressed by public health nutritionists, community dietitians and health development specialists following two training sessions organised collaboratively by the Health Development Agency, the Nutrition Society and the British Dietetic Association in 2003. The focus of the present paper is on the concepts and application of framework analysis, especially the use of Krueger's framework. It provides some practical steps for the analysis of individual data, as well as focus-group data using examples from the author's own research, in such a way as to assist the newcomer to qualitative research to engage with the methodology. Thus, it complements the papers by Draper (2004) and Fade (2004) that discuss in detail the complementary role of qualitative data in researching human behaviours, feelings and attitudes. Draper (2004) has provided theoretical and philosophical bases for qualitative data analysis. Fade (2004) has described interpretative phenomenology analysis as a method of analysing individual interview data. The present paper, using framework analysis concentrating on focus-group interviews, provides another approach to qualitative data analysis.","container-title":"The Proceedings of the Nutrition Society","DOI":"10.1079/pns2004399","ISSN":"0029-6651","issue":"4","journalAbbreviation":"Proc Nutr Soc","language":"eng","note":"PMID: 15831139","page":"655-660","source":"PubMed","title":"Focus-group interview and data analysis","volume":"63","author":[{"family":"Rabiee","given":"Fatemeh"}],"issued":{"date-parts":[["2004",11]]}}},{"id":51,"uris":["http://zotero.org/users/local/rjX6ZqyQ/items/NT4GRFJP"],"itemData":{"id":51,"type":"article-journal","abstract":"Thematic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psychology.","container-title":"Qualitative Research in Psychology","DOI":"10.1191/1478088706qp063oa","ISSN":"1478-0887","issue":"2","note":"publisher: Routledge\n_eprint: https://www.tandfonline.com/doi/pdf/10.1191/1478088706qp063oa","page":"77-101","source":"Taylor and Francis+NEJM","title":"Using thematic analysis in psychology","volume":"3","author":[{"family":"Braun","given":"Virginia"},{"family":"Clarke","given":"Victoria"}],"issued":{"date-parts":[["2006",1,1]]}}}],"schema":"https://github.com/citation-style-language/schema/raw/master/csl-citation.json"} </w:instrText>
      </w:r>
      <w:r w:rsidR="00792C08">
        <w:rPr>
          <w:rFonts w:ascii="Georgia" w:hAnsi="Georgia" w:cstheme="majorBidi"/>
        </w:rPr>
        <w:fldChar w:fldCharType="separate"/>
      </w:r>
      <w:r w:rsidR="00792C08" w:rsidRPr="00792C08">
        <w:rPr>
          <w:rFonts w:ascii="Georgia" w:hAnsi="Georgia" w:cs="Times New Roman"/>
          <w:szCs w:val="24"/>
          <w:vertAlign w:val="superscript"/>
        </w:rPr>
        <w:t>53,54</w:t>
      </w:r>
      <w:r w:rsidR="00792C08">
        <w:rPr>
          <w:rFonts w:ascii="Georgia" w:hAnsi="Georgia" w:cstheme="majorBidi"/>
        </w:rPr>
        <w:fldChar w:fldCharType="end"/>
      </w:r>
      <w:r w:rsidRPr="007C0342">
        <w:rPr>
          <w:rFonts w:ascii="Georgia" w:hAnsi="Georgia" w:cstheme="majorBidi"/>
        </w:rPr>
        <w:t xml:space="preserve">. </w:t>
      </w:r>
    </w:p>
    <w:p w14:paraId="0604307C" w14:textId="3ABCB02E" w:rsidR="002D32AF" w:rsidRPr="00D772A1" w:rsidRDefault="00CA69B6" w:rsidP="008B7D3D">
      <w:pPr>
        <w:bidi w:val="0"/>
        <w:spacing w:line="360" w:lineRule="auto"/>
        <w:jc w:val="both"/>
        <w:rPr>
          <w:rFonts w:cs="David"/>
          <w:szCs w:val="24"/>
        </w:rPr>
      </w:pPr>
      <w:r w:rsidRPr="008B7D3D">
        <w:rPr>
          <w:rFonts w:ascii="Georgia" w:hAnsi="Georgia" w:cstheme="majorBidi"/>
          <w:b/>
          <w:bCs/>
        </w:rPr>
        <w:t xml:space="preserve">Aim 1 </w:t>
      </w:r>
      <w:r w:rsidR="0020468B" w:rsidRPr="008B7D3D">
        <w:rPr>
          <w:rFonts w:ascii="Georgia" w:hAnsi="Georgia" w:cstheme="majorBidi"/>
          <w:b/>
          <w:bCs/>
        </w:rPr>
        <w:t>–</w:t>
      </w:r>
      <w:r w:rsidRPr="008B7D3D">
        <w:rPr>
          <w:rFonts w:ascii="Georgia" w:hAnsi="Georgia" w:cstheme="majorBidi"/>
          <w:b/>
          <w:bCs/>
        </w:rPr>
        <w:t xml:space="preserve"> </w:t>
      </w:r>
      <w:r w:rsidR="002D32AF" w:rsidRPr="008B7D3D">
        <w:rPr>
          <w:rFonts w:ascii="Georgia" w:hAnsi="Georgia" w:cstheme="majorBidi"/>
          <w:b/>
          <w:bCs/>
        </w:rPr>
        <w:t>Expected outcomes</w:t>
      </w:r>
      <w:r w:rsidR="002D32AF" w:rsidRPr="008B7D3D">
        <w:rPr>
          <w:rFonts w:ascii="Georgia" w:hAnsi="Georgia" w:cstheme="majorBidi"/>
        </w:rPr>
        <w:t xml:space="preserve"> </w:t>
      </w:r>
      <w:r w:rsidR="00227A63" w:rsidRPr="008B7D3D">
        <w:rPr>
          <w:rFonts w:ascii="Georgia" w:hAnsi="Georgia" w:cstheme="majorBidi"/>
        </w:rPr>
        <w:t xml:space="preserve">include </w:t>
      </w:r>
      <w:r w:rsidR="002D32AF" w:rsidRPr="008B7D3D">
        <w:rPr>
          <w:rFonts w:ascii="Georgia" w:hAnsi="Georgia" w:cstheme="majorBidi"/>
        </w:rPr>
        <w:t>a detailed description and analysis of the factors affecting adherence, as described by VR patients and physiotherapists</w:t>
      </w:r>
      <w:r w:rsidR="00227A63" w:rsidRPr="008B7D3D">
        <w:rPr>
          <w:rFonts w:ascii="Georgia" w:hAnsi="Georgia" w:cstheme="majorBidi"/>
        </w:rPr>
        <w:t>; and, a</w:t>
      </w:r>
      <w:r w:rsidR="002D32AF" w:rsidRPr="008B7D3D">
        <w:rPr>
          <w:rFonts w:ascii="Georgia" w:hAnsi="Georgia" w:cstheme="majorBidi"/>
        </w:rPr>
        <w:t xml:space="preserve"> comparison between </w:t>
      </w:r>
      <w:r w:rsidR="00227A63" w:rsidRPr="008B7D3D">
        <w:rPr>
          <w:rFonts w:ascii="Georgia" w:hAnsi="Georgia" w:cstheme="majorBidi"/>
        </w:rPr>
        <w:t>patients</w:t>
      </w:r>
      <w:r w:rsidR="008B7D3D">
        <w:rPr>
          <w:rFonts w:ascii="Georgia" w:hAnsi="Georgia" w:cstheme="majorBidi"/>
        </w:rPr>
        <w:t>’</w:t>
      </w:r>
      <w:r w:rsidR="00227A63" w:rsidRPr="008B7D3D">
        <w:rPr>
          <w:rFonts w:ascii="Georgia" w:hAnsi="Georgia" w:cstheme="majorBidi"/>
        </w:rPr>
        <w:t xml:space="preserve"> and </w:t>
      </w:r>
      <w:r w:rsidR="008B7D3D">
        <w:rPr>
          <w:rFonts w:ascii="Georgia" w:hAnsi="Georgia" w:cstheme="majorBidi"/>
        </w:rPr>
        <w:t>clinicians’</w:t>
      </w:r>
      <w:r w:rsidR="00227A63" w:rsidRPr="008B7D3D">
        <w:rPr>
          <w:rFonts w:ascii="Georgia" w:hAnsi="Georgia" w:cstheme="majorBidi"/>
        </w:rPr>
        <w:t xml:space="preserve"> views</w:t>
      </w:r>
      <w:r w:rsidR="008B7D3D">
        <w:rPr>
          <w:rFonts w:ascii="Georgia" w:hAnsi="Georgia" w:cstheme="majorBidi"/>
        </w:rPr>
        <w:t xml:space="preserve"> which</w:t>
      </w:r>
      <w:r w:rsidR="002D32AF" w:rsidRPr="008B7D3D">
        <w:rPr>
          <w:rFonts w:ascii="Georgia" w:hAnsi="Georgia" w:cstheme="majorBidi"/>
        </w:rPr>
        <w:t xml:space="preserve"> will be used to inform physical therapy practice.</w:t>
      </w:r>
      <w:r w:rsidR="00AD3BF2">
        <w:rPr>
          <w:rFonts w:ascii="Georgia" w:hAnsi="Georgia" w:cstheme="majorBidi"/>
        </w:rPr>
        <w:t xml:space="preserve"> </w:t>
      </w:r>
      <w:r w:rsidR="00080891" w:rsidRPr="00080891">
        <w:rPr>
          <w:rFonts w:ascii="Georgia" w:hAnsi="Georgia" w:cstheme="majorBidi"/>
        </w:rPr>
        <w:t xml:space="preserve">It is our intention to incorporate these factors into the integrated </w:t>
      </w:r>
      <w:r w:rsidR="0052634C">
        <w:rPr>
          <w:rFonts w:ascii="Georgia" w:hAnsi="Georgia" w:cstheme="majorBidi"/>
        </w:rPr>
        <w:t>adherence</w:t>
      </w:r>
      <w:r w:rsidR="00080891" w:rsidRPr="00080891">
        <w:rPr>
          <w:rFonts w:ascii="Georgia" w:hAnsi="Georgia" w:cstheme="majorBidi"/>
        </w:rPr>
        <w:t xml:space="preserve"> model</w:t>
      </w:r>
      <w:r w:rsidR="0052634C">
        <w:rPr>
          <w:rFonts w:ascii="Georgia" w:hAnsi="Georgia" w:cstheme="majorBidi"/>
        </w:rPr>
        <w:t xml:space="preserve"> in health</w:t>
      </w:r>
      <w:r w:rsidR="00080891">
        <w:rPr>
          <w:rFonts w:ascii="Georgia" w:hAnsi="Georgia" w:cstheme="majorBidi"/>
        </w:rPr>
        <w:fldChar w:fldCharType="begin"/>
      </w:r>
      <w:r w:rsidR="00080891">
        <w:rPr>
          <w:rFonts w:ascii="Georgia" w:hAnsi="Georgia" w:cstheme="majorBidi"/>
        </w:rPr>
        <w:instrText xml:space="preserve"> ADDIN ZOTERO_ITEM CSL_CITATION {"citationID":"7qtkzUGj","properties":{"formattedCitation":"\\super 27\\nosupersub{}","plainCitation":"27","noteIndex":0},"citationItems":[{"id":101,"uris":["http://zotero.org/users/local/rjX6ZqyQ/items/5ZXKTWHK"],"itemData":{"id":101,"type":"article-journal","abstract":"Atopic dermatitis (AD) is a common problem of childhood causing considerable distress. Effective topical treatments exist, yet poor adherence often results in poor outcomes. A framework is needed to better understand adherence behaviour. To provide a basis for this framework, we reviewed established models used to describe health behaviour. Structural elements of these models informed the development of an adherence model for AD that can be used to complement empirical AD treatment trials. Health behaviour models provide a means to describe factors that affect adherence and that can mediate the effects of different adherence interventions. Models of adherence behaviour are important for promoting better treatment outcomes for children with AD and their families. These models provide a means to identify new targets to improve adherence and a guide for refining adherence interventions.","container-title":"Clinical and Experimental Dermatology","DOI":"10.1111/j.1365-2230.2009.03741.x","ISSN":"1365-2230","issue":"3","language":"en","note":"_eprint: https://onlinelibrary.wiley.com/doi/pdf/10.1111/j.1365-2230.2009.03741.x","page":"228-232","source":"Wiley Online Library","title":"Health behaviour models: a framework for studying adherence in children with atopic dermatitis","title-short":"Health behaviour models","volume":"35","author":[{"family":"Chisolm","given":"S. S."},{"family":"Taylor","given":"S. L."},{"family":"Gryzwacz","given":"J. G."},{"family":"O’Neill","given":"J. L."},{"family":"Balkrishnan","given":"R. R."},{"family":"Feldman","given":"S. R."}],"issued":{"date-parts":[["2010"]]}}}],"schema":"https://github.com/citation-style-language/schema/raw/master/csl-citation.json"} </w:instrText>
      </w:r>
      <w:r w:rsidR="00080891">
        <w:rPr>
          <w:rFonts w:ascii="Georgia" w:hAnsi="Georgia" w:cstheme="majorBidi"/>
        </w:rPr>
        <w:fldChar w:fldCharType="separate"/>
      </w:r>
      <w:r w:rsidR="00080891" w:rsidRPr="00080891">
        <w:rPr>
          <w:rFonts w:ascii="Georgia" w:hAnsi="Georgia" w:cs="Times New Roman"/>
          <w:szCs w:val="24"/>
          <w:vertAlign w:val="superscript"/>
        </w:rPr>
        <w:t>27</w:t>
      </w:r>
      <w:r w:rsidR="00080891">
        <w:rPr>
          <w:rFonts w:ascii="Georgia" w:hAnsi="Georgia" w:cstheme="majorBidi"/>
        </w:rPr>
        <w:fldChar w:fldCharType="end"/>
      </w:r>
      <w:r w:rsidR="00080891" w:rsidRPr="00080891">
        <w:rPr>
          <w:rFonts w:ascii="Georgia" w:hAnsi="Georgia" w:cstheme="majorBidi"/>
        </w:rPr>
        <w:t xml:space="preserve"> (</w:t>
      </w:r>
      <w:r w:rsidR="00080891" w:rsidRPr="009C4C8C">
        <w:rPr>
          <w:rFonts w:ascii="Georgia" w:hAnsi="Georgia" w:cstheme="majorBidi"/>
          <w:b/>
          <w:bCs/>
        </w:rPr>
        <w:t>Figure 1</w:t>
      </w:r>
      <w:r w:rsidR="00080891" w:rsidRPr="00080891">
        <w:rPr>
          <w:rFonts w:ascii="Georgia" w:hAnsi="Georgia" w:cstheme="majorBidi"/>
        </w:rPr>
        <w:t>) and categorize them as either external or internal factors.</w:t>
      </w:r>
    </w:p>
    <w:p w14:paraId="2A740154" w14:textId="66BDA7D0" w:rsidR="00227A63" w:rsidRPr="008B7D3D" w:rsidRDefault="00CA69B6" w:rsidP="008B7D3D">
      <w:pPr>
        <w:bidi w:val="0"/>
        <w:spacing w:line="360" w:lineRule="auto"/>
        <w:jc w:val="both"/>
        <w:rPr>
          <w:rFonts w:ascii="Georgia" w:hAnsi="Georgia" w:cstheme="majorBidi"/>
          <w:b/>
          <w:bCs/>
        </w:rPr>
      </w:pPr>
      <w:r w:rsidRPr="008B7D3D">
        <w:rPr>
          <w:rFonts w:ascii="Georgia" w:hAnsi="Georgia" w:cstheme="majorBidi"/>
          <w:b/>
          <w:bCs/>
        </w:rPr>
        <w:t xml:space="preserve">Aim 1 </w:t>
      </w:r>
      <w:r w:rsidR="0020468B" w:rsidRPr="008B7D3D">
        <w:rPr>
          <w:rFonts w:ascii="Georgia" w:hAnsi="Georgia" w:cstheme="majorBidi"/>
          <w:b/>
          <w:bCs/>
        </w:rPr>
        <w:t>–</w:t>
      </w:r>
      <w:r>
        <w:rPr>
          <w:rFonts w:ascii="Georgia" w:hAnsi="Georgia" w:cstheme="majorBidi"/>
          <w:b/>
          <w:bCs/>
        </w:rPr>
        <w:t xml:space="preserve"> </w:t>
      </w:r>
      <w:r w:rsidR="00227A63" w:rsidRPr="008B7D3D">
        <w:rPr>
          <w:rFonts w:ascii="Georgia" w:hAnsi="Georgia" w:cstheme="majorBidi"/>
          <w:b/>
          <w:bCs/>
        </w:rPr>
        <w:t xml:space="preserve">Preliminary results </w:t>
      </w:r>
    </w:p>
    <w:tbl>
      <w:tblPr>
        <w:tblStyle w:val="TableGrid"/>
        <w:tblpPr w:leftFromText="180" w:rightFromText="180" w:vertAnchor="page" w:horzAnchor="margin" w:tblpY="7501"/>
        <w:tblW w:w="9214" w:type="dxa"/>
        <w:tblLayout w:type="fixed"/>
        <w:tblLook w:val="04A0" w:firstRow="1" w:lastRow="0" w:firstColumn="1" w:lastColumn="0" w:noHBand="0" w:noVBand="1"/>
      </w:tblPr>
      <w:tblGrid>
        <w:gridCol w:w="6597"/>
        <w:gridCol w:w="2617"/>
      </w:tblGrid>
      <w:tr w:rsidR="00353D93" w:rsidRPr="00B61FFC" w14:paraId="2F8FD7F4" w14:textId="77777777" w:rsidTr="009C4C8C">
        <w:tc>
          <w:tcPr>
            <w:tcW w:w="9214" w:type="dxa"/>
            <w:gridSpan w:val="2"/>
            <w:tcBorders>
              <w:top w:val="nil"/>
              <w:left w:val="nil"/>
              <w:bottom w:val="nil"/>
              <w:right w:val="nil"/>
            </w:tcBorders>
          </w:tcPr>
          <w:p w14:paraId="32F657B7" w14:textId="77777777" w:rsidR="00353D93" w:rsidRPr="007C0342" w:rsidRDefault="00353D93" w:rsidP="00B21C21">
            <w:pPr>
              <w:bidi w:val="0"/>
              <w:rPr>
                <w:rFonts w:ascii="Georgia" w:hAnsi="Georgia" w:cstheme="majorBidi"/>
                <w:noProof/>
              </w:rPr>
            </w:pPr>
          </w:p>
        </w:tc>
      </w:tr>
      <w:tr w:rsidR="00353D93" w:rsidRPr="00B61FFC" w14:paraId="44F24BEC" w14:textId="77777777" w:rsidTr="009C4C8C">
        <w:tc>
          <w:tcPr>
            <w:tcW w:w="9214" w:type="dxa"/>
            <w:gridSpan w:val="2"/>
            <w:tcBorders>
              <w:top w:val="nil"/>
              <w:left w:val="nil"/>
              <w:right w:val="nil"/>
            </w:tcBorders>
          </w:tcPr>
          <w:p w14:paraId="3C5C88A1" w14:textId="77777777" w:rsidR="00353D93" w:rsidRDefault="00353D93" w:rsidP="00B21C21">
            <w:pPr>
              <w:bidi w:val="0"/>
              <w:spacing w:line="360" w:lineRule="auto"/>
              <w:jc w:val="both"/>
              <w:rPr>
                <w:rFonts w:cstheme="minorHAnsi"/>
                <w:szCs w:val="24"/>
              </w:rPr>
            </w:pPr>
            <w:r w:rsidRPr="00903FD4">
              <w:rPr>
                <w:rFonts w:cstheme="minorHAnsi"/>
                <w:b/>
                <w:bCs/>
                <w:sz w:val="24"/>
                <w:szCs w:val="24"/>
              </w:rPr>
              <w:t>Table 2: Demographics and work background</w:t>
            </w:r>
            <w:r>
              <w:rPr>
                <w:rFonts w:cstheme="minorHAnsi"/>
                <w:b/>
                <w:bCs/>
                <w:sz w:val="24"/>
                <w:szCs w:val="24"/>
              </w:rPr>
              <w:t xml:space="preserve"> </w:t>
            </w:r>
            <w:r w:rsidRPr="00903FD4">
              <w:rPr>
                <w:rFonts w:cstheme="minorHAnsi"/>
                <w:b/>
                <w:bCs/>
                <w:sz w:val="24"/>
                <w:szCs w:val="24"/>
              </w:rPr>
              <w:t>of the physiotherapists</w:t>
            </w:r>
            <w:r>
              <w:rPr>
                <w:rFonts w:cstheme="minorHAnsi"/>
                <w:b/>
                <w:bCs/>
                <w:sz w:val="24"/>
                <w:szCs w:val="24"/>
              </w:rPr>
              <w:t>’</w:t>
            </w:r>
            <w:r w:rsidRPr="00903FD4">
              <w:rPr>
                <w:rFonts w:cstheme="minorHAnsi"/>
                <w:b/>
                <w:bCs/>
                <w:sz w:val="24"/>
                <w:szCs w:val="24"/>
              </w:rPr>
              <w:t xml:space="preserve"> focus group (N=</w:t>
            </w:r>
            <w:r>
              <w:rPr>
                <w:rFonts w:cstheme="minorHAnsi"/>
                <w:b/>
                <w:bCs/>
                <w:sz w:val="24"/>
                <w:szCs w:val="24"/>
              </w:rPr>
              <w:t>21</w:t>
            </w:r>
            <w:r w:rsidRPr="00903FD4">
              <w:rPr>
                <w:rFonts w:cstheme="minorHAnsi"/>
                <w:b/>
                <w:bCs/>
                <w:sz w:val="24"/>
                <w:szCs w:val="24"/>
              </w:rPr>
              <w:t>)</w:t>
            </w:r>
          </w:p>
        </w:tc>
      </w:tr>
      <w:tr w:rsidR="00353D93" w:rsidRPr="00B61FFC" w14:paraId="2CD51A9D" w14:textId="77777777" w:rsidTr="009C4C8C">
        <w:tc>
          <w:tcPr>
            <w:tcW w:w="6597" w:type="dxa"/>
            <w:tcBorders>
              <w:top w:val="single" w:sz="4" w:space="0" w:color="auto"/>
            </w:tcBorders>
          </w:tcPr>
          <w:p w14:paraId="1E5788DC" w14:textId="77777777" w:rsidR="00353D93" w:rsidRPr="005B1F33" w:rsidRDefault="00353D93" w:rsidP="00B21C21">
            <w:pPr>
              <w:bidi w:val="0"/>
              <w:spacing w:line="360" w:lineRule="auto"/>
              <w:jc w:val="both"/>
              <w:rPr>
                <w:rFonts w:cstheme="minorHAnsi"/>
                <w:szCs w:val="24"/>
                <w:vertAlign w:val="superscript"/>
              </w:rPr>
            </w:pPr>
            <w:r w:rsidRPr="00B61FFC">
              <w:rPr>
                <w:rFonts w:cstheme="minorHAnsi"/>
                <w:b/>
                <w:bCs/>
                <w:szCs w:val="24"/>
              </w:rPr>
              <w:t>Age</w:t>
            </w:r>
            <w:r>
              <w:rPr>
                <w:rFonts w:cstheme="minorHAnsi"/>
                <w:szCs w:val="24"/>
              </w:rPr>
              <w:t xml:space="preserve"> (years)</w:t>
            </w:r>
            <w:r>
              <w:rPr>
                <w:rFonts w:cstheme="minorHAnsi"/>
                <w:szCs w:val="24"/>
                <w:vertAlign w:val="superscript"/>
              </w:rPr>
              <w:t>1</w:t>
            </w:r>
          </w:p>
        </w:tc>
        <w:tc>
          <w:tcPr>
            <w:tcW w:w="2617" w:type="dxa"/>
            <w:tcBorders>
              <w:top w:val="single" w:sz="4" w:space="0" w:color="auto"/>
            </w:tcBorders>
          </w:tcPr>
          <w:p w14:paraId="1F2A1785" w14:textId="77777777" w:rsidR="00353D93" w:rsidRPr="00B61FFC" w:rsidRDefault="00353D93" w:rsidP="00B21C21">
            <w:pPr>
              <w:bidi w:val="0"/>
              <w:spacing w:line="360" w:lineRule="auto"/>
              <w:jc w:val="center"/>
              <w:rPr>
                <w:rFonts w:cstheme="minorHAnsi"/>
                <w:szCs w:val="24"/>
              </w:rPr>
            </w:pPr>
            <w:r>
              <w:rPr>
                <w:rFonts w:cstheme="minorHAnsi"/>
                <w:szCs w:val="24"/>
              </w:rPr>
              <w:t xml:space="preserve">45 </w:t>
            </w:r>
            <w:r w:rsidRPr="00CB0B75">
              <w:rPr>
                <w:rFonts w:cstheme="minorHAnsi" w:hint="cs"/>
                <w:szCs w:val="24"/>
              </w:rPr>
              <w:t xml:space="preserve">± </w:t>
            </w:r>
            <w:r>
              <w:rPr>
                <w:rFonts w:cstheme="minorHAnsi"/>
                <w:szCs w:val="24"/>
              </w:rPr>
              <w:t>9</w:t>
            </w:r>
          </w:p>
        </w:tc>
      </w:tr>
      <w:tr w:rsidR="00353D93" w:rsidRPr="00B61FFC" w14:paraId="1BCA7445" w14:textId="77777777" w:rsidTr="009C4C8C">
        <w:tc>
          <w:tcPr>
            <w:tcW w:w="6597" w:type="dxa"/>
          </w:tcPr>
          <w:p w14:paraId="066AD5F3" w14:textId="77777777" w:rsidR="00353D93" w:rsidRPr="00B61FFC" w:rsidRDefault="00353D93" w:rsidP="00B21C21">
            <w:pPr>
              <w:bidi w:val="0"/>
              <w:spacing w:line="360" w:lineRule="auto"/>
              <w:jc w:val="both"/>
              <w:rPr>
                <w:rFonts w:cstheme="minorHAnsi"/>
                <w:szCs w:val="24"/>
              </w:rPr>
            </w:pPr>
            <w:r w:rsidRPr="00B61FFC">
              <w:rPr>
                <w:rFonts w:cstheme="minorHAnsi"/>
                <w:b/>
                <w:bCs/>
                <w:szCs w:val="24"/>
              </w:rPr>
              <w:t>Gender</w:t>
            </w:r>
            <w:r>
              <w:rPr>
                <w:rFonts w:cstheme="minorHAnsi"/>
                <w:szCs w:val="24"/>
              </w:rPr>
              <w:t xml:space="preserve"> (women</w:t>
            </w:r>
            <w:r>
              <w:rPr>
                <w:rFonts w:cstheme="minorHAnsi" w:hint="cs"/>
                <w:szCs w:val="24"/>
                <w:rtl/>
              </w:rPr>
              <w:t>%</w:t>
            </w:r>
            <w:r>
              <w:rPr>
                <w:rFonts w:cstheme="minorHAnsi"/>
                <w:szCs w:val="24"/>
              </w:rPr>
              <w:t>)</w:t>
            </w:r>
            <w:r>
              <w:rPr>
                <w:rFonts w:cstheme="minorHAnsi"/>
                <w:szCs w:val="24"/>
                <w:vertAlign w:val="superscript"/>
              </w:rPr>
              <w:t>2</w:t>
            </w:r>
          </w:p>
        </w:tc>
        <w:tc>
          <w:tcPr>
            <w:tcW w:w="2617" w:type="dxa"/>
          </w:tcPr>
          <w:p w14:paraId="4B9E87BE" w14:textId="77777777" w:rsidR="00353D93" w:rsidRPr="00B61FFC" w:rsidRDefault="00353D93" w:rsidP="00B21C21">
            <w:pPr>
              <w:bidi w:val="0"/>
              <w:spacing w:line="360" w:lineRule="auto"/>
              <w:jc w:val="center"/>
              <w:rPr>
                <w:rFonts w:cstheme="minorHAnsi"/>
                <w:szCs w:val="24"/>
              </w:rPr>
            </w:pPr>
            <w:r>
              <w:rPr>
                <w:rFonts w:cstheme="minorHAnsi"/>
                <w:szCs w:val="24"/>
              </w:rPr>
              <w:t>14 (68)</w:t>
            </w:r>
          </w:p>
        </w:tc>
      </w:tr>
      <w:tr w:rsidR="00353D93" w:rsidRPr="00B61FFC" w14:paraId="0DBE658C" w14:textId="77777777" w:rsidTr="009C4C8C">
        <w:tc>
          <w:tcPr>
            <w:tcW w:w="6597" w:type="dxa"/>
            <w:tcBorders>
              <w:bottom w:val="single" w:sz="4" w:space="0" w:color="auto"/>
            </w:tcBorders>
          </w:tcPr>
          <w:p w14:paraId="40DB324A" w14:textId="77777777" w:rsidR="00353D93" w:rsidRPr="00B61FFC" w:rsidRDefault="00353D93" w:rsidP="00B21C21">
            <w:pPr>
              <w:bidi w:val="0"/>
              <w:spacing w:line="360" w:lineRule="auto"/>
              <w:jc w:val="both"/>
              <w:rPr>
                <w:rFonts w:cstheme="minorHAnsi"/>
                <w:szCs w:val="24"/>
              </w:rPr>
            </w:pPr>
            <w:r>
              <w:rPr>
                <w:rFonts w:cstheme="minorHAnsi"/>
                <w:b/>
                <w:bCs/>
                <w:szCs w:val="24"/>
              </w:rPr>
              <w:t>Years of</w:t>
            </w:r>
            <w:r w:rsidRPr="00B61FFC">
              <w:rPr>
                <w:rFonts w:cstheme="minorHAnsi"/>
                <w:b/>
                <w:bCs/>
                <w:szCs w:val="24"/>
              </w:rPr>
              <w:t xml:space="preserve"> experience</w:t>
            </w:r>
            <w:r>
              <w:rPr>
                <w:rFonts w:cstheme="minorHAnsi"/>
                <w:b/>
                <w:bCs/>
                <w:szCs w:val="24"/>
              </w:rPr>
              <w:t xml:space="preserve"> as physiotherapists</w:t>
            </w:r>
            <w:r>
              <w:rPr>
                <w:rFonts w:cstheme="minorHAnsi"/>
                <w:szCs w:val="24"/>
              </w:rPr>
              <w:t xml:space="preserve"> </w:t>
            </w:r>
            <w:r>
              <w:rPr>
                <w:rFonts w:cstheme="minorHAnsi"/>
                <w:szCs w:val="24"/>
                <w:vertAlign w:val="superscript"/>
              </w:rPr>
              <w:t>1</w:t>
            </w:r>
          </w:p>
        </w:tc>
        <w:tc>
          <w:tcPr>
            <w:tcW w:w="2617" w:type="dxa"/>
            <w:tcBorders>
              <w:bottom w:val="single" w:sz="4" w:space="0" w:color="auto"/>
            </w:tcBorders>
          </w:tcPr>
          <w:p w14:paraId="342515B4" w14:textId="77777777" w:rsidR="00353D93" w:rsidRPr="00B61FFC" w:rsidRDefault="00353D93" w:rsidP="00B21C21">
            <w:pPr>
              <w:bidi w:val="0"/>
              <w:spacing w:line="360" w:lineRule="auto"/>
              <w:jc w:val="center"/>
              <w:rPr>
                <w:rFonts w:cstheme="minorHAnsi"/>
                <w:szCs w:val="24"/>
              </w:rPr>
            </w:pPr>
            <w:r>
              <w:rPr>
                <w:rFonts w:cstheme="minorHAnsi"/>
                <w:szCs w:val="24"/>
              </w:rPr>
              <w:t>18 [7-35]</w:t>
            </w:r>
          </w:p>
        </w:tc>
      </w:tr>
      <w:tr w:rsidR="00353D93" w:rsidRPr="00B61FFC" w14:paraId="6FE73102" w14:textId="77777777" w:rsidTr="009C4C8C">
        <w:tc>
          <w:tcPr>
            <w:tcW w:w="9214" w:type="dxa"/>
            <w:gridSpan w:val="2"/>
            <w:tcBorders>
              <w:left w:val="nil"/>
              <w:bottom w:val="nil"/>
              <w:right w:val="nil"/>
            </w:tcBorders>
          </w:tcPr>
          <w:p w14:paraId="5C4A6674" w14:textId="77777777" w:rsidR="00353D93" w:rsidRDefault="00353D93" w:rsidP="00B21C21">
            <w:pPr>
              <w:bidi w:val="0"/>
              <w:spacing w:line="360" w:lineRule="auto"/>
              <w:rPr>
                <w:rFonts w:cstheme="minorHAnsi"/>
                <w:szCs w:val="24"/>
              </w:rPr>
            </w:pPr>
            <w:r w:rsidRPr="005B1F33">
              <w:rPr>
                <w:rFonts w:cstheme="minorHAnsi"/>
                <w:sz w:val="20"/>
                <w:vertAlign w:val="superscript"/>
              </w:rPr>
              <w:t>1</w:t>
            </w:r>
            <w:r w:rsidRPr="005B1F33">
              <w:rPr>
                <w:rFonts w:cstheme="minorHAnsi"/>
                <w:sz w:val="20"/>
              </w:rPr>
              <w:t xml:space="preserve">Mean </w:t>
            </w:r>
            <w:r w:rsidRPr="005B1F33">
              <w:rPr>
                <w:rFonts w:cstheme="minorHAnsi" w:hint="cs"/>
                <w:sz w:val="20"/>
              </w:rPr>
              <w:t>±</w:t>
            </w:r>
            <w:r w:rsidRPr="005B1F33">
              <w:rPr>
                <w:rFonts w:cstheme="minorHAnsi"/>
                <w:sz w:val="20"/>
              </w:rPr>
              <w:t xml:space="preserve"> S.D; </w:t>
            </w:r>
            <w:r w:rsidRPr="005B1F33">
              <w:rPr>
                <w:rFonts w:cstheme="minorHAnsi"/>
                <w:sz w:val="20"/>
                <w:vertAlign w:val="superscript"/>
              </w:rPr>
              <w:t>2</w:t>
            </w:r>
            <w:r>
              <w:rPr>
                <w:rFonts w:cstheme="minorHAnsi"/>
                <w:sz w:val="20"/>
              </w:rPr>
              <w:t>count</w:t>
            </w:r>
            <w:r w:rsidRPr="005B1F33">
              <w:rPr>
                <w:rFonts w:cstheme="minorHAnsi"/>
                <w:sz w:val="20"/>
              </w:rPr>
              <w:t xml:space="preserve"> (%)</w:t>
            </w:r>
            <w:r>
              <w:rPr>
                <w:rFonts w:cstheme="minorHAnsi"/>
                <w:szCs w:val="24"/>
              </w:rPr>
              <w:t xml:space="preserve">; </w:t>
            </w:r>
            <w:r>
              <w:rPr>
                <w:rFonts w:cstheme="minorHAnsi"/>
                <w:szCs w:val="24"/>
                <w:vertAlign w:val="superscript"/>
              </w:rPr>
              <w:t>3</w:t>
            </w:r>
            <w:r>
              <w:rPr>
                <w:rFonts w:cstheme="minorHAnsi"/>
                <w:szCs w:val="24"/>
              </w:rPr>
              <w:t>median [min-max]</w:t>
            </w:r>
          </w:p>
          <w:p w14:paraId="2D494BA1" w14:textId="77777777" w:rsidR="00353D93" w:rsidRPr="00875C10" w:rsidRDefault="00353D93" w:rsidP="00B21C21">
            <w:pPr>
              <w:bidi w:val="0"/>
              <w:spacing w:line="360" w:lineRule="auto"/>
              <w:rPr>
                <w:rFonts w:cstheme="minorHAnsi"/>
                <w:szCs w:val="24"/>
              </w:rPr>
            </w:pPr>
          </w:p>
        </w:tc>
      </w:tr>
    </w:tbl>
    <w:p w14:paraId="66C9D982" w14:textId="1A6E7324" w:rsidR="00C10384" w:rsidRDefault="00353D93" w:rsidP="00811622">
      <w:pPr>
        <w:bidi w:val="0"/>
        <w:spacing w:line="360" w:lineRule="auto"/>
        <w:jc w:val="both"/>
        <w:rPr>
          <w:rFonts w:ascii="Georgia" w:hAnsi="Georgia" w:cstheme="majorBidi"/>
        </w:rPr>
      </w:pPr>
      <w:r>
        <w:rPr>
          <w:rFonts w:ascii="Georgia" w:hAnsi="Georgia" w:cstheme="majorBidi"/>
        </w:rPr>
        <w:t xml:space="preserve"> </w:t>
      </w:r>
      <w:r w:rsidR="00811622">
        <w:rPr>
          <w:rFonts w:ascii="Georgia" w:hAnsi="Georgia" w:cstheme="majorBidi"/>
        </w:rPr>
        <w:t>To date, w</w:t>
      </w:r>
      <w:r w:rsidR="00811622" w:rsidRPr="007C0342">
        <w:rPr>
          <w:rFonts w:ascii="Georgia" w:hAnsi="Georgia" w:cstheme="majorBidi"/>
        </w:rPr>
        <w:t xml:space="preserve">e have conducted </w:t>
      </w:r>
      <w:r w:rsidR="000A33A9">
        <w:rPr>
          <w:rFonts w:ascii="Georgia" w:hAnsi="Georgia" w:cstheme="majorBidi"/>
        </w:rPr>
        <w:t>three</w:t>
      </w:r>
      <w:r w:rsidR="000A33A9" w:rsidRPr="007C0342">
        <w:rPr>
          <w:rFonts w:ascii="Georgia" w:hAnsi="Georgia" w:cstheme="majorBidi"/>
        </w:rPr>
        <w:t xml:space="preserve"> </w:t>
      </w:r>
      <w:r w:rsidR="00811622" w:rsidRPr="007C0342">
        <w:rPr>
          <w:rFonts w:ascii="Georgia" w:hAnsi="Georgia" w:cstheme="majorBidi"/>
        </w:rPr>
        <w:t>focus group</w:t>
      </w:r>
      <w:r w:rsidR="000A33A9">
        <w:rPr>
          <w:rFonts w:ascii="Georgia" w:hAnsi="Georgia" w:cstheme="majorBidi"/>
        </w:rPr>
        <w:t>s</w:t>
      </w:r>
      <w:r w:rsidR="00811622" w:rsidRPr="007C0342">
        <w:rPr>
          <w:rFonts w:ascii="Georgia" w:hAnsi="Georgia" w:cstheme="majorBidi"/>
        </w:rPr>
        <w:t xml:space="preserve"> with vestibular </w:t>
      </w:r>
      <w:r w:rsidR="00811622">
        <w:rPr>
          <w:rFonts w:ascii="Georgia" w:hAnsi="Georgia" w:cstheme="majorBidi"/>
        </w:rPr>
        <w:t>physiotherapists</w:t>
      </w:r>
      <w:r w:rsidR="00746E14">
        <w:rPr>
          <w:rFonts w:ascii="Georgia" w:hAnsi="Georgia" w:cstheme="majorBidi"/>
        </w:rPr>
        <w:t>, and have</w:t>
      </w:r>
      <w:r w:rsidR="00312ED8">
        <w:rPr>
          <w:rFonts w:ascii="Georgia" w:hAnsi="Georgia" w:cstheme="majorBidi"/>
        </w:rPr>
        <w:t xml:space="preserve"> recently</w:t>
      </w:r>
      <w:r w:rsidR="00746E14">
        <w:rPr>
          <w:rFonts w:ascii="Georgia" w:hAnsi="Georgia" w:cstheme="majorBidi"/>
        </w:rPr>
        <w:t xml:space="preserve"> obtained the approval of the </w:t>
      </w:r>
      <w:r w:rsidR="005F78EC">
        <w:rPr>
          <w:rFonts w:ascii="Georgia" w:hAnsi="Georgia" w:cstheme="majorBidi"/>
        </w:rPr>
        <w:t>Institutional</w:t>
      </w:r>
      <w:r w:rsidR="00746E14">
        <w:rPr>
          <w:rFonts w:ascii="Georgia" w:hAnsi="Georgia" w:cstheme="majorBidi"/>
        </w:rPr>
        <w:t xml:space="preserve"> Review Board of Sheba Medical Center to recruit patients with vestibular disorders </w:t>
      </w:r>
      <w:r w:rsidR="00F7523A">
        <w:rPr>
          <w:rFonts w:ascii="Georgia" w:hAnsi="Georgia" w:cstheme="majorBidi"/>
        </w:rPr>
        <w:t>for</w:t>
      </w:r>
      <w:r w:rsidR="00746E14">
        <w:rPr>
          <w:rFonts w:ascii="Georgia" w:hAnsi="Georgia" w:cstheme="majorBidi"/>
        </w:rPr>
        <w:t xml:space="preserve"> th</w:t>
      </w:r>
      <w:r w:rsidR="00F7523A">
        <w:rPr>
          <w:rFonts w:ascii="Georgia" w:hAnsi="Georgia" w:cstheme="majorBidi"/>
        </w:rPr>
        <w:t>is</w:t>
      </w:r>
      <w:r w:rsidR="00746E14">
        <w:rPr>
          <w:rFonts w:ascii="Georgia" w:hAnsi="Georgia" w:cstheme="majorBidi"/>
        </w:rPr>
        <w:t xml:space="preserve"> study</w:t>
      </w:r>
      <w:r w:rsidR="00811622" w:rsidRPr="007C0342">
        <w:rPr>
          <w:rFonts w:ascii="Georgia" w:hAnsi="Georgia" w:cstheme="majorBidi"/>
        </w:rPr>
        <w:t xml:space="preserve">. </w:t>
      </w:r>
      <w:r w:rsidR="00811622" w:rsidRPr="007C0342">
        <w:rPr>
          <w:rFonts w:ascii="Georgia" w:hAnsi="Georgia" w:cstheme="majorBidi"/>
          <w:b/>
          <w:bCs/>
        </w:rPr>
        <w:t>Table 2</w:t>
      </w:r>
      <w:r w:rsidR="00811622" w:rsidRPr="007C0342">
        <w:rPr>
          <w:rFonts w:ascii="Georgia" w:hAnsi="Georgia" w:cstheme="majorBidi"/>
        </w:rPr>
        <w:t xml:space="preserve"> summarizes the demographics and years of experience of the participants in this group</w:t>
      </w:r>
      <w:r w:rsidR="00811622">
        <w:rPr>
          <w:rFonts w:ascii="Georgia" w:hAnsi="Georgia" w:cstheme="majorBidi"/>
        </w:rPr>
        <w:t xml:space="preserve">. </w:t>
      </w:r>
      <w:r w:rsidR="0048284E" w:rsidRPr="007C0342">
        <w:rPr>
          <w:rFonts w:ascii="Georgia" w:hAnsi="Georgia" w:cstheme="majorBidi"/>
          <w:b/>
          <w:bCs/>
        </w:rPr>
        <w:t>Figure 2</w:t>
      </w:r>
      <w:r w:rsidR="0048284E" w:rsidRPr="007C0342">
        <w:rPr>
          <w:rFonts w:ascii="Georgia" w:hAnsi="Georgia" w:cstheme="majorBidi"/>
        </w:rPr>
        <w:t xml:space="preserve"> summarizes the main barriers </w:t>
      </w:r>
      <w:r w:rsidR="00811622">
        <w:rPr>
          <w:rFonts w:ascii="Georgia" w:hAnsi="Georgia" w:cstheme="majorBidi"/>
        </w:rPr>
        <w:t>and</w:t>
      </w:r>
      <w:r w:rsidR="007D2C59">
        <w:rPr>
          <w:rFonts w:ascii="Georgia" w:hAnsi="Georgia" w:cstheme="majorBidi"/>
        </w:rPr>
        <w:t xml:space="preserve"> </w:t>
      </w:r>
      <w:r w:rsidR="007D2C59" w:rsidRPr="000E4244">
        <w:rPr>
          <w:rFonts w:ascii="Georgia" w:hAnsi="Georgia" w:cstheme="majorBidi"/>
          <w:b/>
          <w:bCs/>
        </w:rPr>
        <w:t>Figure 3</w:t>
      </w:r>
      <w:r w:rsidR="007D2C59">
        <w:rPr>
          <w:rFonts w:ascii="Georgia" w:hAnsi="Georgia" w:cstheme="majorBidi"/>
        </w:rPr>
        <w:t xml:space="preserve"> the primary facilitators </w:t>
      </w:r>
      <w:r w:rsidR="007D2C59" w:rsidRPr="007C0342">
        <w:rPr>
          <w:rFonts w:ascii="Georgia" w:hAnsi="Georgia" w:cstheme="majorBidi"/>
        </w:rPr>
        <w:t>to performing home vestibular physiotherapy exercises</w:t>
      </w:r>
      <w:r w:rsidR="007D2C59">
        <w:rPr>
          <w:rFonts w:ascii="Georgia" w:hAnsi="Georgia" w:cstheme="majorBidi"/>
        </w:rPr>
        <w:t xml:space="preserve"> reported by participants</w:t>
      </w:r>
      <w:r w:rsidR="007D2C59" w:rsidRPr="007C0342">
        <w:rPr>
          <w:rFonts w:ascii="Georgia" w:hAnsi="Georgia" w:cstheme="majorBidi"/>
        </w:rPr>
        <w:t>.</w:t>
      </w:r>
      <w:r w:rsidR="00811622">
        <w:rPr>
          <w:rFonts w:ascii="Georgia" w:hAnsi="Georgia" w:cstheme="majorBidi"/>
        </w:rPr>
        <w:t xml:space="preserve"> </w:t>
      </w:r>
    </w:p>
    <w:p w14:paraId="205A36C8" w14:textId="1EFB056A" w:rsidR="000E4244" w:rsidRDefault="00304521" w:rsidP="00875C10">
      <w:pPr>
        <w:bidi w:val="0"/>
        <w:spacing w:line="360" w:lineRule="auto"/>
        <w:jc w:val="both"/>
        <w:rPr>
          <w:rFonts w:ascii="Georgia" w:hAnsi="Georgia" w:cstheme="majorBidi"/>
        </w:rPr>
      </w:pPr>
      <w:r w:rsidRPr="00304521">
        <w:rPr>
          <w:rFonts w:ascii="Georgia" w:hAnsi="Georgia" w:cstheme="majorBidi"/>
          <w:noProof/>
        </w:rPr>
        <w:drawing>
          <wp:inline distT="0" distB="0" distL="0" distR="0" wp14:anchorId="6F7B2C26" wp14:editId="46F0BF28">
            <wp:extent cx="5777345" cy="22928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56"/>
                    <a:stretch/>
                  </pic:blipFill>
                  <pic:spPr bwMode="auto">
                    <a:xfrm>
                      <a:off x="0" y="0"/>
                      <a:ext cx="5833013" cy="2314970"/>
                    </a:xfrm>
                    <a:prstGeom prst="rect">
                      <a:avLst/>
                    </a:prstGeom>
                    <a:ln>
                      <a:noFill/>
                    </a:ln>
                    <a:extLst>
                      <a:ext uri="{53640926-AAD7-44D8-BBD7-CCE9431645EC}">
                        <a14:shadowObscured xmlns:a14="http://schemas.microsoft.com/office/drawing/2010/main"/>
                      </a:ext>
                    </a:extLst>
                  </pic:spPr>
                </pic:pic>
              </a:graphicData>
            </a:graphic>
          </wp:inline>
        </w:drawing>
      </w:r>
    </w:p>
    <w:p w14:paraId="7A5240CB" w14:textId="439909A8" w:rsidR="000E4244" w:rsidRDefault="000E4244" w:rsidP="000E4244">
      <w:pPr>
        <w:bidi w:val="0"/>
        <w:spacing w:line="360" w:lineRule="auto"/>
        <w:jc w:val="both"/>
        <w:rPr>
          <w:rFonts w:ascii="Georgia" w:hAnsi="Georgia" w:cstheme="majorBidi"/>
        </w:rPr>
      </w:pPr>
      <w:r w:rsidRPr="007C0342">
        <w:rPr>
          <w:rFonts w:ascii="Georgia" w:hAnsi="Georgia" w:cstheme="majorBidi"/>
          <w:b/>
          <w:bCs/>
        </w:rPr>
        <w:t>Figure 2</w:t>
      </w:r>
      <w:r>
        <w:rPr>
          <w:rFonts w:ascii="Georgia" w:hAnsi="Georgia" w:cstheme="majorBidi"/>
        </w:rPr>
        <w:t>.</w:t>
      </w:r>
      <w:r w:rsidRPr="007C0342">
        <w:rPr>
          <w:rFonts w:ascii="Georgia" w:hAnsi="Georgia" w:cstheme="majorBidi"/>
        </w:rPr>
        <w:t xml:space="preserve"> </w:t>
      </w:r>
      <w:r w:rsidRPr="00903FD4">
        <w:rPr>
          <w:rFonts w:ascii="Georgia" w:hAnsi="Georgia" w:cstheme="majorBidi"/>
          <w:b/>
          <w:bCs/>
        </w:rPr>
        <w:t xml:space="preserve">The main </w:t>
      </w:r>
      <w:r w:rsidRPr="00903FD4">
        <w:rPr>
          <w:rFonts w:ascii="Georgia" w:hAnsi="Georgia" w:cstheme="majorBidi"/>
          <w:b/>
          <w:bCs/>
          <w:i/>
          <w:iCs/>
        </w:rPr>
        <w:t>barriers</w:t>
      </w:r>
      <w:r w:rsidRPr="00903FD4">
        <w:rPr>
          <w:rFonts w:ascii="Georgia" w:hAnsi="Georgia" w:cstheme="majorBidi"/>
          <w:b/>
          <w:bCs/>
        </w:rPr>
        <w:t xml:space="preserve"> to performing home vestibular physiotherapy exercises </w:t>
      </w:r>
      <w:r>
        <w:rPr>
          <w:rFonts w:ascii="Georgia" w:hAnsi="Georgia" w:cstheme="majorBidi"/>
          <w:b/>
          <w:bCs/>
        </w:rPr>
        <w:t xml:space="preserve">as </w:t>
      </w:r>
      <w:r w:rsidRPr="00903FD4">
        <w:rPr>
          <w:rFonts w:ascii="Georgia" w:hAnsi="Georgia" w:cstheme="majorBidi"/>
          <w:b/>
          <w:bCs/>
        </w:rPr>
        <w:t>perceived by vestibular physiotherapists</w:t>
      </w:r>
      <w:r w:rsidR="00BB21D3">
        <w:rPr>
          <w:rFonts w:ascii="Georgia" w:hAnsi="Georgia" w:cstheme="majorBidi"/>
          <w:b/>
          <w:bCs/>
        </w:rPr>
        <w:t xml:space="preserve"> (</w:t>
      </w:r>
      <w:r w:rsidR="00BB21D3" w:rsidRPr="00BB21D3">
        <w:rPr>
          <w:rFonts w:ascii="Georgia" w:hAnsi="Georgia" w:cstheme="majorBidi"/>
          <w:b/>
          <w:bCs/>
        </w:rPr>
        <w:t>N represents the number of utterances</w:t>
      </w:r>
      <w:r w:rsidR="00BB21D3">
        <w:rPr>
          <w:rFonts w:ascii="Georgia" w:hAnsi="Georgia" w:cstheme="majorBidi"/>
          <w:b/>
          <w:bCs/>
        </w:rPr>
        <w:t>)</w:t>
      </w:r>
      <w:r w:rsidRPr="00903FD4">
        <w:rPr>
          <w:rFonts w:ascii="Georgia" w:hAnsi="Georgia" w:cstheme="majorBidi"/>
          <w:b/>
          <w:bCs/>
        </w:rPr>
        <w:t>.</w:t>
      </w:r>
    </w:p>
    <w:p w14:paraId="2E3FFE2B" w14:textId="1D785CDA" w:rsidR="00837952" w:rsidRDefault="0048284E" w:rsidP="00F74A22">
      <w:pPr>
        <w:bidi w:val="0"/>
        <w:spacing w:line="360" w:lineRule="auto"/>
        <w:jc w:val="both"/>
        <w:rPr>
          <w:rFonts w:ascii="Georgia" w:hAnsi="Georgia" w:cstheme="majorBidi"/>
          <w:b/>
          <w:bCs/>
        </w:rPr>
      </w:pPr>
      <w:r w:rsidRPr="00903FD4">
        <w:rPr>
          <w:rFonts w:ascii="Georgia" w:hAnsi="Georgia" w:cstheme="majorBidi"/>
        </w:rPr>
        <w:lastRenderedPageBreak/>
        <w:t xml:space="preserve">The main </w:t>
      </w:r>
      <w:r w:rsidRPr="00903FD4">
        <w:rPr>
          <w:rFonts w:ascii="Georgia" w:hAnsi="Georgia" w:cstheme="majorBidi"/>
          <w:b/>
          <w:bCs/>
        </w:rPr>
        <w:t>barriers</w:t>
      </w:r>
      <w:r w:rsidRPr="00903FD4">
        <w:rPr>
          <w:rFonts w:ascii="Georgia" w:hAnsi="Georgia" w:cstheme="majorBidi"/>
        </w:rPr>
        <w:t xml:space="preserve"> were related to</w:t>
      </w:r>
      <w:r w:rsidR="007D2A1A">
        <w:rPr>
          <w:rFonts w:ascii="Georgia" w:hAnsi="Georgia" w:cstheme="majorBidi"/>
        </w:rPr>
        <w:t xml:space="preserve"> </w:t>
      </w:r>
      <w:r w:rsidR="007D2A1A" w:rsidRPr="00903FD4">
        <w:rPr>
          <w:rFonts w:ascii="Georgia" w:hAnsi="Georgia" w:cstheme="majorBidi"/>
        </w:rPr>
        <w:t>motivational aspects</w:t>
      </w:r>
      <w:r w:rsidR="007D2A1A">
        <w:rPr>
          <w:rFonts w:ascii="Georgia" w:hAnsi="Georgia" w:cstheme="majorBidi"/>
        </w:rPr>
        <w:t>,</w:t>
      </w:r>
      <w:r w:rsidR="007D2A1A" w:rsidRPr="00903FD4">
        <w:rPr>
          <w:rFonts w:ascii="Georgia" w:hAnsi="Georgia" w:cstheme="majorBidi"/>
        </w:rPr>
        <w:t xml:space="preserve"> time management</w:t>
      </w:r>
      <w:r w:rsidR="007D2A1A">
        <w:rPr>
          <w:rFonts w:ascii="Georgia" w:hAnsi="Georgia" w:cstheme="majorBidi"/>
        </w:rPr>
        <w:t>,</w:t>
      </w:r>
      <w:r w:rsidRPr="00903FD4">
        <w:rPr>
          <w:rFonts w:ascii="Georgia" w:hAnsi="Georgia" w:cstheme="majorBidi"/>
        </w:rPr>
        <w:t xml:space="preserve"> the provocation</w:t>
      </w:r>
      <w:r w:rsidR="00B60D52" w:rsidRPr="00903FD4">
        <w:rPr>
          <w:rFonts w:ascii="Georgia" w:hAnsi="Georgia" w:cstheme="majorBidi"/>
        </w:rPr>
        <w:t xml:space="preserve"> (triggering)</w:t>
      </w:r>
      <w:r w:rsidRPr="00903FD4">
        <w:rPr>
          <w:rFonts w:ascii="Georgia" w:hAnsi="Georgia" w:cstheme="majorBidi"/>
        </w:rPr>
        <w:t xml:space="preserve"> of symptoms experienced by patients in response to exercise</w:t>
      </w:r>
      <w:r w:rsidR="007D2A1A">
        <w:rPr>
          <w:rFonts w:ascii="Georgia" w:hAnsi="Georgia" w:cstheme="majorBidi"/>
        </w:rPr>
        <w:t>, associated impairments</w:t>
      </w:r>
      <w:r w:rsidRPr="00903FD4">
        <w:rPr>
          <w:rFonts w:ascii="Georgia" w:hAnsi="Georgia" w:cstheme="majorBidi"/>
        </w:rPr>
        <w:t xml:space="preserve"> and a need for feedback and guidance. The main </w:t>
      </w:r>
      <w:r w:rsidRPr="00903FD4">
        <w:rPr>
          <w:rFonts w:ascii="Georgia" w:hAnsi="Georgia" w:cstheme="majorBidi"/>
          <w:b/>
          <w:bCs/>
        </w:rPr>
        <w:t>facilitators</w:t>
      </w:r>
      <w:r w:rsidRPr="00903FD4">
        <w:rPr>
          <w:rFonts w:ascii="Georgia" w:hAnsi="Georgia" w:cstheme="majorBidi"/>
        </w:rPr>
        <w:t xml:space="preserve"> were related to different strategies for exercise time management, motivational aspects and exercise explanations/instructions</w:t>
      </w:r>
      <w:r w:rsidR="00D70362">
        <w:rPr>
          <w:rFonts w:ascii="Georgia" w:hAnsi="Georgia" w:cstheme="majorBidi"/>
        </w:rPr>
        <w:t xml:space="preserve"> (patient education)</w:t>
      </w:r>
      <w:r w:rsidRPr="00903FD4">
        <w:rPr>
          <w:rFonts w:ascii="Georgia" w:hAnsi="Georgia" w:cstheme="majorBidi"/>
        </w:rPr>
        <w:t>.</w:t>
      </w:r>
      <w:r w:rsidR="00CD4C2C">
        <w:rPr>
          <w:rFonts w:ascii="Georgia" w:hAnsi="Georgia" w:cstheme="majorBidi"/>
          <w:b/>
          <w:bCs/>
        </w:rPr>
        <w:t xml:space="preserve"> </w:t>
      </w:r>
      <w:r w:rsidR="00DE5BD2" w:rsidRPr="00903FD4">
        <w:rPr>
          <w:rFonts w:ascii="Georgia" w:hAnsi="Georgia" w:cstheme="majorBidi"/>
          <w:b/>
          <w:bCs/>
        </w:rPr>
        <w:t>Figure 4</w:t>
      </w:r>
      <w:r w:rsidR="00DE5BD2" w:rsidRPr="00903FD4">
        <w:rPr>
          <w:rFonts w:ascii="Georgia" w:hAnsi="Georgia" w:cstheme="majorBidi"/>
        </w:rPr>
        <w:t xml:space="preserve"> summarizes the primary needs for technology to be used for VR, as perceived</w:t>
      </w:r>
      <w:r w:rsidR="00DE5BD2">
        <w:rPr>
          <w:rFonts w:ascii="Georgia" w:hAnsi="Georgia" w:cstheme="majorBidi"/>
        </w:rPr>
        <w:t xml:space="preserve"> by </w:t>
      </w:r>
      <w:r w:rsidR="008835F3">
        <w:rPr>
          <w:rFonts w:ascii="Georgia" w:hAnsi="Georgia" w:cstheme="majorBidi"/>
        </w:rPr>
        <w:t>physiotherapists</w:t>
      </w:r>
      <w:r w:rsidR="00DE5BD2">
        <w:rPr>
          <w:rFonts w:ascii="Georgia" w:hAnsi="Georgia" w:cstheme="majorBidi"/>
        </w:rPr>
        <w:t xml:space="preserve">. </w:t>
      </w:r>
    </w:p>
    <w:p w14:paraId="320FF869" w14:textId="2D8ECEDE" w:rsidR="00837952" w:rsidRPr="003E6978" w:rsidRDefault="001D6765" w:rsidP="00F74A22">
      <w:pPr>
        <w:bidi w:val="0"/>
        <w:spacing w:line="360" w:lineRule="auto"/>
        <w:jc w:val="both"/>
        <w:rPr>
          <w:rFonts w:ascii="Georgia" w:hAnsi="Georgia" w:cstheme="majorBidi"/>
          <w:b/>
          <w:bCs/>
        </w:rPr>
      </w:pPr>
      <w:r w:rsidRPr="001D6765">
        <w:rPr>
          <w:rFonts w:ascii="Georgia" w:hAnsi="Georgia" w:cstheme="majorBidi"/>
          <w:b/>
          <w:bCs/>
          <w:noProof/>
        </w:rPr>
        <w:drawing>
          <wp:inline distT="0" distB="0" distL="0" distR="0" wp14:anchorId="25D4883F" wp14:editId="14F5D298">
            <wp:extent cx="5423075" cy="208788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3075" cy="2087880"/>
                    </a:xfrm>
                    <a:prstGeom prst="rect">
                      <a:avLst/>
                    </a:prstGeom>
                  </pic:spPr>
                </pic:pic>
              </a:graphicData>
            </a:graphic>
          </wp:inline>
        </w:drawing>
      </w:r>
      <w:r w:rsidR="00837952" w:rsidRPr="00875C10">
        <w:rPr>
          <w:rFonts w:ascii="Georgia" w:hAnsi="Georgia" w:cstheme="majorBidi"/>
          <w:b/>
          <w:bCs/>
        </w:rPr>
        <w:t xml:space="preserve">Figure 3. The main </w:t>
      </w:r>
      <w:r w:rsidR="00837952" w:rsidRPr="00875C10">
        <w:rPr>
          <w:rFonts w:ascii="Georgia" w:hAnsi="Georgia" w:cstheme="majorBidi"/>
          <w:b/>
          <w:bCs/>
          <w:i/>
          <w:iCs/>
        </w:rPr>
        <w:t>facilitators</w:t>
      </w:r>
      <w:r w:rsidR="00837952" w:rsidRPr="00875C10">
        <w:rPr>
          <w:rFonts w:ascii="Georgia" w:hAnsi="Georgia" w:cstheme="majorBidi"/>
          <w:b/>
          <w:bCs/>
        </w:rPr>
        <w:t xml:space="preserve"> for performing home vestibular physiotherapy exercises</w:t>
      </w:r>
      <w:r w:rsidR="00DE5BD2" w:rsidRPr="00F74A22">
        <w:rPr>
          <w:rFonts w:ascii="Georgia" w:hAnsi="Georgia" w:cstheme="majorBidi"/>
          <w:b/>
          <w:bCs/>
        </w:rPr>
        <w:t xml:space="preserve"> as</w:t>
      </w:r>
      <w:r w:rsidR="00837952" w:rsidRPr="00F74A22">
        <w:rPr>
          <w:rFonts w:ascii="Georgia" w:hAnsi="Georgia" w:cstheme="majorBidi"/>
          <w:b/>
          <w:bCs/>
        </w:rPr>
        <w:t xml:space="preserve"> perceived by vestibular physiotherapists</w:t>
      </w:r>
      <w:r w:rsidR="00373310" w:rsidRPr="00A56799">
        <w:rPr>
          <w:rFonts w:ascii="Georgia" w:hAnsi="Georgia" w:cstheme="majorBidi"/>
          <w:b/>
          <w:bCs/>
        </w:rPr>
        <w:t xml:space="preserve"> (N represents the number of utterances)</w:t>
      </w:r>
      <w:r w:rsidR="00837952" w:rsidRPr="00A56799">
        <w:rPr>
          <w:rFonts w:ascii="Georgia" w:hAnsi="Georgia" w:cstheme="majorBidi"/>
          <w:b/>
          <w:bCs/>
        </w:rPr>
        <w:t xml:space="preserve">. *Asterisks are measurable, reproducible clinical indicators used for </w:t>
      </w:r>
      <w:r w:rsidR="00DE5BD2" w:rsidRPr="00A56799">
        <w:rPr>
          <w:rFonts w:ascii="Georgia" w:hAnsi="Georgia" w:cstheme="majorBidi"/>
          <w:b/>
          <w:bCs/>
        </w:rPr>
        <w:t xml:space="preserve">the </w:t>
      </w:r>
      <w:r w:rsidR="00837952" w:rsidRPr="00A56799">
        <w:rPr>
          <w:rFonts w:ascii="Georgia" w:hAnsi="Georgia" w:cstheme="majorBidi"/>
          <w:b/>
          <w:bCs/>
        </w:rPr>
        <w:t>reassessment of patient progress.</w:t>
      </w:r>
    </w:p>
    <w:p w14:paraId="4ACBE45C" w14:textId="5AA2F2EA" w:rsidR="0057727C" w:rsidRDefault="00FE69D2" w:rsidP="009C4C8C">
      <w:pPr>
        <w:bidi w:val="0"/>
        <w:spacing w:line="360" w:lineRule="auto"/>
        <w:jc w:val="center"/>
        <w:rPr>
          <w:rFonts w:ascii="Georgia" w:hAnsi="Georgia" w:cstheme="majorBidi"/>
        </w:rPr>
      </w:pPr>
      <w:r w:rsidRPr="00FE69D2">
        <w:rPr>
          <w:rFonts w:ascii="Georgia" w:hAnsi="Georgia" w:cstheme="majorBidi"/>
          <w:noProof/>
        </w:rPr>
        <w:drawing>
          <wp:inline distT="0" distB="0" distL="0" distR="0" wp14:anchorId="67C9A898" wp14:editId="24117B65">
            <wp:extent cx="6263655" cy="3519054"/>
            <wp:effectExtent l="0" t="0" r="381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02762" cy="3541025"/>
                    </a:xfrm>
                    <a:prstGeom prst="rect">
                      <a:avLst/>
                    </a:prstGeom>
                  </pic:spPr>
                </pic:pic>
              </a:graphicData>
            </a:graphic>
          </wp:inline>
        </w:drawing>
      </w:r>
    </w:p>
    <w:p w14:paraId="1EADB607" w14:textId="016367C5" w:rsidR="003757EB" w:rsidRPr="00903FD4" w:rsidRDefault="003757EB" w:rsidP="00903FD4">
      <w:pPr>
        <w:pStyle w:val="ListParagraph"/>
        <w:bidi w:val="0"/>
        <w:spacing w:line="360" w:lineRule="auto"/>
        <w:ind w:left="360"/>
        <w:jc w:val="both"/>
        <w:rPr>
          <w:rFonts w:ascii="Georgia" w:hAnsi="Georgia" w:cstheme="majorBidi"/>
          <w:b/>
          <w:bCs/>
        </w:rPr>
      </w:pPr>
      <w:r w:rsidRPr="00903FD4">
        <w:rPr>
          <w:rFonts w:ascii="Georgia" w:hAnsi="Georgia" w:cstheme="majorBidi"/>
          <w:b/>
          <w:bCs/>
        </w:rPr>
        <w:t xml:space="preserve">Figure 4. the primary needs for technology to be used for </w:t>
      </w:r>
      <w:r w:rsidR="006A00F6" w:rsidRPr="00903FD4">
        <w:rPr>
          <w:rFonts w:ascii="Georgia" w:hAnsi="Georgia" w:cstheme="majorBidi"/>
          <w:b/>
          <w:bCs/>
        </w:rPr>
        <w:t>VR</w:t>
      </w:r>
      <w:r w:rsidRPr="00903FD4">
        <w:rPr>
          <w:rFonts w:ascii="Georgia" w:hAnsi="Georgia" w:cstheme="majorBidi"/>
          <w:b/>
          <w:bCs/>
        </w:rPr>
        <w:t>, as perceived by physiotherapists.</w:t>
      </w:r>
    </w:p>
    <w:p w14:paraId="2479D8CE" w14:textId="054164EA" w:rsidR="0048284E" w:rsidRPr="00985D46" w:rsidRDefault="0048284E" w:rsidP="00985D46">
      <w:pPr>
        <w:bidi w:val="0"/>
        <w:spacing w:line="360" w:lineRule="auto"/>
        <w:jc w:val="both"/>
        <w:rPr>
          <w:rFonts w:ascii="Georgia" w:hAnsi="Georgia" w:cstheme="majorBidi"/>
        </w:rPr>
      </w:pPr>
      <w:r w:rsidRPr="00985D46">
        <w:rPr>
          <w:rFonts w:ascii="Georgia" w:hAnsi="Georgia" w:cstheme="majorBidi"/>
        </w:rPr>
        <w:lastRenderedPageBreak/>
        <w:t xml:space="preserve">The main needs </w:t>
      </w:r>
      <w:r w:rsidR="00ED661A">
        <w:rPr>
          <w:rFonts w:ascii="Georgia" w:hAnsi="Georgia" w:cstheme="majorBidi"/>
        </w:rPr>
        <w:t>related to technology included</w:t>
      </w:r>
      <w:r w:rsidRPr="00985D46">
        <w:rPr>
          <w:rFonts w:ascii="Georgia" w:hAnsi="Georgia" w:cstheme="majorBidi"/>
        </w:rPr>
        <w:t xml:space="preserve"> operational aspects</w:t>
      </w:r>
      <w:r w:rsidR="004E6E12">
        <w:rPr>
          <w:rFonts w:ascii="Georgia" w:hAnsi="Georgia" w:cstheme="majorBidi"/>
        </w:rPr>
        <w:t xml:space="preserve"> (mainly easiness of use)</w:t>
      </w:r>
      <w:r w:rsidRPr="00985D46">
        <w:rPr>
          <w:rFonts w:ascii="Georgia" w:hAnsi="Georgia" w:cstheme="majorBidi"/>
        </w:rPr>
        <w:t>, suggestions for different platforms (mainly phone apps),</w:t>
      </w:r>
      <w:r w:rsidR="004E6E12">
        <w:rPr>
          <w:rFonts w:ascii="Georgia" w:hAnsi="Georgia" w:cstheme="majorBidi"/>
        </w:rPr>
        <w:t xml:space="preserve"> potential benefits</w:t>
      </w:r>
      <w:r w:rsidRPr="00985D46">
        <w:rPr>
          <w:rFonts w:ascii="Georgia" w:hAnsi="Georgia" w:cstheme="majorBidi"/>
        </w:rPr>
        <w:t xml:space="preserve"> </w:t>
      </w:r>
      <w:r w:rsidR="004E6E12">
        <w:rPr>
          <w:rFonts w:ascii="Georgia" w:hAnsi="Georgia" w:cstheme="majorBidi"/>
        </w:rPr>
        <w:t xml:space="preserve">(improved clinical outcomes and short exercise sessions), </w:t>
      </w:r>
      <w:r w:rsidRPr="00985D46">
        <w:rPr>
          <w:rFonts w:ascii="Georgia" w:hAnsi="Georgia" w:cstheme="majorBidi"/>
        </w:rPr>
        <w:t>and user interface qualities that provide feedback and monitor exercise performance.</w:t>
      </w:r>
    </w:p>
    <w:p w14:paraId="335C3DFC" w14:textId="73D455DD" w:rsidR="0048284E" w:rsidRPr="00ED661A" w:rsidRDefault="005E5BB5" w:rsidP="00287A32">
      <w:pPr>
        <w:bidi w:val="0"/>
        <w:spacing w:after="0" w:line="360" w:lineRule="auto"/>
        <w:jc w:val="both"/>
        <w:rPr>
          <w:rFonts w:ascii="Georgia" w:hAnsi="Georgia" w:cstheme="majorBidi"/>
        </w:rPr>
      </w:pPr>
      <w:r w:rsidRPr="00ED661A">
        <w:rPr>
          <w:rFonts w:ascii="Georgia" w:hAnsi="Georgia" w:cstheme="majorBidi"/>
          <w:b/>
          <w:bCs/>
          <w:u w:val="single"/>
        </w:rPr>
        <w:t>Aim 2</w:t>
      </w:r>
      <w:r w:rsidR="00ED661A" w:rsidRPr="00CD602E">
        <w:rPr>
          <w:rFonts w:ascii="Georgia" w:hAnsi="Georgia" w:cstheme="majorBidi"/>
          <w:b/>
          <w:bCs/>
          <w:u w:val="single"/>
        </w:rPr>
        <w:t>/Phase 2</w:t>
      </w:r>
      <w:r w:rsidR="00ED661A" w:rsidRPr="00CD602E">
        <w:rPr>
          <w:rFonts w:ascii="Georgia" w:hAnsi="Georgia" w:cstheme="majorBidi"/>
          <w:b/>
          <w:bCs/>
          <w:color w:val="2F5496" w:themeColor="accent1" w:themeShade="BF"/>
          <w:sz w:val="24"/>
          <w:szCs w:val="24"/>
          <w:u w:val="single"/>
        </w:rPr>
        <w:t xml:space="preserve"> </w:t>
      </w:r>
      <w:r w:rsidR="0020468B">
        <w:rPr>
          <w:rFonts w:ascii="Georgia" w:hAnsi="Georgia" w:cstheme="majorBidi"/>
          <w:b/>
          <w:bCs/>
          <w:u w:val="single"/>
        </w:rPr>
        <w:t>–</w:t>
      </w:r>
      <w:r w:rsidR="00ED661A" w:rsidRPr="00ED661A">
        <w:rPr>
          <w:rFonts w:ascii="Georgia" w:hAnsi="Georgia" w:cstheme="majorBidi"/>
          <w:b/>
          <w:bCs/>
          <w:u w:val="single"/>
        </w:rPr>
        <w:t xml:space="preserve"> </w:t>
      </w:r>
      <w:r w:rsidR="00ED661A" w:rsidRPr="002D32AF">
        <w:rPr>
          <w:rFonts w:ascii="Georgia" w:hAnsi="Georgia" w:cstheme="majorBidi"/>
          <w:b/>
          <w:bCs/>
          <w:u w:val="single"/>
        </w:rPr>
        <w:t>Development of phone application v</w:t>
      </w:r>
      <w:r w:rsidR="00ED661A" w:rsidRPr="00D772A1">
        <w:rPr>
          <w:rFonts w:ascii="Georgia" w:hAnsi="Georgia" w:cstheme="majorBidi"/>
          <w:b/>
          <w:bCs/>
          <w:u w:val="single"/>
        </w:rPr>
        <w:t>ersion 1.0</w:t>
      </w:r>
      <w:r w:rsidR="00ED661A" w:rsidRPr="00CD602E">
        <w:rPr>
          <w:rFonts w:ascii="Georgia" w:hAnsi="Georgia" w:cstheme="majorBidi"/>
          <w:b/>
          <w:bCs/>
          <w:u w:val="single"/>
        </w:rPr>
        <w:t xml:space="preserve"> </w:t>
      </w:r>
      <w:r w:rsidR="0022713D" w:rsidRPr="00CD602E">
        <w:rPr>
          <w:rFonts w:ascii="Georgia" w:hAnsi="Georgia" w:cstheme="majorBidi"/>
          <w:b/>
          <w:bCs/>
          <w:u w:val="single"/>
        </w:rPr>
        <w:t>(estimated time – 8 months)</w:t>
      </w:r>
      <w:r w:rsidR="00ED661A">
        <w:rPr>
          <w:rFonts w:ascii="Georgia" w:hAnsi="Georgia" w:cstheme="majorBidi"/>
        </w:rPr>
        <w:t xml:space="preserve">. </w:t>
      </w:r>
      <w:r w:rsidR="00ED661A" w:rsidRPr="00CD602E">
        <w:rPr>
          <w:rFonts w:ascii="Georgia" w:hAnsi="Georgia" w:cstheme="minorHAnsi"/>
        </w:rPr>
        <w:t>B</w:t>
      </w:r>
      <w:r w:rsidR="0048284E" w:rsidRPr="00ED661A">
        <w:rPr>
          <w:rFonts w:ascii="Georgia" w:hAnsi="Georgia" w:cstheme="majorBidi"/>
        </w:rPr>
        <w:t>ased on the analysis of the focus group study</w:t>
      </w:r>
      <w:r w:rsidR="00CE0E27">
        <w:rPr>
          <w:rFonts w:ascii="Georgia" w:hAnsi="Georgia" w:cstheme="majorBidi"/>
        </w:rPr>
        <w:t>’</w:t>
      </w:r>
      <w:r w:rsidR="0048284E" w:rsidRPr="00ED661A">
        <w:rPr>
          <w:rFonts w:ascii="Georgia" w:hAnsi="Georgia" w:cstheme="majorBidi"/>
        </w:rPr>
        <w:t xml:space="preserve">s qualitative data from Phase 1, we will develop </w:t>
      </w:r>
      <w:r w:rsidR="00525436">
        <w:rPr>
          <w:rFonts w:ascii="Georgia" w:hAnsi="Georgia" w:cstheme="majorBidi"/>
        </w:rPr>
        <w:t xml:space="preserve">version </w:t>
      </w:r>
      <w:r w:rsidR="00ED661A">
        <w:rPr>
          <w:rFonts w:ascii="Georgia" w:hAnsi="Georgia" w:cstheme="majorBidi"/>
        </w:rPr>
        <w:t xml:space="preserve">1.0 of </w:t>
      </w:r>
      <w:r w:rsidR="0048284E" w:rsidRPr="00ED661A">
        <w:rPr>
          <w:rFonts w:ascii="Georgia" w:hAnsi="Georgia" w:cstheme="majorBidi"/>
        </w:rPr>
        <w:t xml:space="preserve">a phone application for </w:t>
      </w:r>
      <w:r w:rsidR="001143BB">
        <w:rPr>
          <w:rFonts w:ascii="Georgia" w:hAnsi="Georgia" w:cstheme="majorBidi"/>
        </w:rPr>
        <w:t>A</w:t>
      </w:r>
      <w:r w:rsidR="001143BB" w:rsidRPr="00ED661A">
        <w:rPr>
          <w:rFonts w:ascii="Georgia" w:hAnsi="Georgia" w:cstheme="majorBidi"/>
        </w:rPr>
        <w:t xml:space="preserve">ndroid </w:t>
      </w:r>
      <w:r w:rsidR="001143BB">
        <w:rPr>
          <w:rFonts w:ascii="Georgia" w:hAnsi="Georgia" w:cstheme="majorBidi"/>
        </w:rPr>
        <w:t>and</w:t>
      </w:r>
      <w:r w:rsidR="008257E8">
        <w:rPr>
          <w:rFonts w:ascii="Georgia" w:hAnsi="Georgia" w:cstheme="majorBidi"/>
        </w:rPr>
        <w:t xml:space="preserve"> iOS </w:t>
      </w:r>
      <w:r w:rsidR="0048284E" w:rsidRPr="00ED661A">
        <w:rPr>
          <w:rFonts w:ascii="Georgia" w:hAnsi="Georgia" w:cstheme="majorBidi"/>
        </w:rPr>
        <w:t>platform</w:t>
      </w:r>
      <w:r w:rsidR="008257E8">
        <w:rPr>
          <w:rFonts w:ascii="Georgia" w:hAnsi="Georgia" w:cstheme="majorBidi"/>
        </w:rPr>
        <w:t>s</w:t>
      </w:r>
      <w:r w:rsidR="0048284E" w:rsidRPr="00ED661A">
        <w:rPr>
          <w:rFonts w:ascii="Georgia" w:hAnsi="Georgia" w:cstheme="majorBidi"/>
        </w:rPr>
        <w:t xml:space="preserve"> to meet the primary needs of both </w:t>
      </w:r>
      <w:r w:rsidR="0093381A" w:rsidRPr="00ED661A">
        <w:rPr>
          <w:rFonts w:ascii="Georgia" w:hAnsi="Georgia" w:cstheme="majorBidi"/>
        </w:rPr>
        <w:t>physiotherapists</w:t>
      </w:r>
      <w:r w:rsidR="0048284E" w:rsidRPr="00ED661A">
        <w:rPr>
          <w:rFonts w:ascii="Georgia" w:hAnsi="Georgia" w:cstheme="majorBidi"/>
        </w:rPr>
        <w:t xml:space="preserve"> and patients</w:t>
      </w:r>
      <w:r w:rsidR="00DB34E1">
        <w:rPr>
          <w:rFonts w:ascii="Georgia" w:hAnsi="Georgia" w:cstheme="majorBidi"/>
        </w:rPr>
        <w:t xml:space="preserve">, while </w:t>
      </w:r>
      <w:r w:rsidR="00525436">
        <w:rPr>
          <w:rFonts w:ascii="Georgia" w:hAnsi="Georgia" w:cstheme="majorBidi"/>
        </w:rPr>
        <w:t>consider</w:t>
      </w:r>
      <w:r w:rsidR="00DB34E1">
        <w:rPr>
          <w:rFonts w:ascii="Georgia" w:hAnsi="Georgia" w:cstheme="majorBidi"/>
        </w:rPr>
        <w:t>ing</w:t>
      </w:r>
      <w:r w:rsidR="00525436">
        <w:rPr>
          <w:rFonts w:ascii="Georgia" w:hAnsi="Georgia" w:cstheme="majorBidi"/>
        </w:rPr>
        <w:t xml:space="preserve"> the </w:t>
      </w:r>
      <w:r w:rsidR="00DB34E1">
        <w:rPr>
          <w:rFonts w:ascii="Georgia" w:hAnsi="Georgia" w:cstheme="majorBidi"/>
        </w:rPr>
        <w:t>t</w:t>
      </w:r>
      <w:r w:rsidR="00525436">
        <w:rPr>
          <w:rFonts w:ascii="Georgia" w:hAnsi="Georgia" w:cstheme="majorBidi"/>
        </w:rPr>
        <w:t xml:space="preserve">echnology </w:t>
      </w:r>
      <w:r w:rsidR="00DB34E1">
        <w:rPr>
          <w:rFonts w:ascii="Georgia" w:hAnsi="Georgia" w:cstheme="majorBidi"/>
        </w:rPr>
        <w:t>a</w:t>
      </w:r>
      <w:r w:rsidR="00525436">
        <w:rPr>
          <w:rFonts w:ascii="Georgia" w:hAnsi="Georgia" w:cstheme="majorBidi"/>
        </w:rPr>
        <w:t>cceptance models</w:t>
      </w:r>
      <w:r w:rsidR="00DB34E1">
        <w:rPr>
          <w:rFonts w:ascii="Georgia" w:hAnsi="Georgia" w:cstheme="majorBidi"/>
        </w:rPr>
        <w:fldChar w:fldCharType="begin"/>
      </w:r>
      <w:r w:rsidR="00DB34E1">
        <w:rPr>
          <w:rFonts w:ascii="Georgia" w:hAnsi="Georgia" w:cstheme="majorBidi"/>
        </w:rPr>
        <w:instrText xml:space="preserve"> ADDIN ZOTERO_ITEM CSL_CITATION {"citationID":"oI3FUvxb","properties":{"formattedCitation":"\\super 55,56\\nosupersub{}","plainCitation":"55,56","noteIndex":0},"citationItems":[{"id":431,"uris":["http://zotero.org/users/local/rjX6ZqyQ/items/XLT5LLN2"],"itemData":{"id":431,"type":"thesis","genre":"PhD Thesis","publisher":"Massachusetts Institute of Technology","source":"Google Scholar","title":"A technology acceptance model for empirically testing new end-user information systems: Theory and results","title-short":"A technology acceptance model for empirically testing new end-user information systems","author":[{"family":"Davis","given":"Fred D."}],"issued":{"date-parts":[["1985"]]}}},{"id":438,"uris":["http://zotero.org/users/local/rjX6ZqyQ/items/RTV44L7L"],"itemData":{"id":438,"type":"article-journal","abstract":"Information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 of 69 percent). UTAUT was then confirmed with data from two new organizations with similar results (adjusted R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use.","container-title":"MIS Quarterly","DOI":"10.2307/30036540","ISSN":"0276-7783","issue":"3","note":"publisher: Management Information Systems Research Center, University of Minnesota","page":"425-478","source":"JSTOR","title":"User Acceptance of Information Technology: Toward a Unified View","title-short":"User Acceptance of Information Technology","volume":"27","author":[{"family":"Venkatesh","given":"Viswanath"},{"family":"Morris","given":"Michael G."},{"family":"Davis","given":"Gordon B."},{"family":"Davis","given":"Fred D."}],"issued":{"date-parts":[["2003"]]}}}],"schema":"https://github.com/citation-style-language/schema/raw/master/csl-citation.json"} </w:instrText>
      </w:r>
      <w:r w:rsidR="00DB34E1">
        <w:rPr>
          <w:rFonts w:ascii="Georgia" w:hAnsi="Georgia" w:cstheme="majorBidi"/>
        </w:rPr>
        <w:fldChar w:fldCharType="separate"/>
      </w:r>
      <w:r w:rsidR="00DB34E1" w:rsidRPr="00DB34E1">
        <w:rPr>
          <w:rFonts w:ascii="Georgia" w:hAnsi="Georgia" w:cs="Times New Roman"/>
          <w:szCs w:val="24"/>
          <w:vertAlign w:val="superscript"/>
        </w:rPr>
        <w:t>55,56</w:t>
      </w:r>
      <w:r w:rsidR="00DB34E1">
        <w:rPr>
          <w:rFonts w:ascii="Georgia" w:hAnsi="Georgia" w:cstheme="majorBidi"/>
        </w:rPr>
        <w:fldChar w:fldCharType="end"/>
      </w:r>
      <w:r w:rsidR="00525436">
        <w:rPr>
          <w:rFonts w:ascii="Georgia" w:hAnsi="Georgia" w:cstheme="majorBidi"/>
        </w:rPr>
        <w:t xml:space="preserve"> and the </w:t>
      </w:r>
      <w:r w:rsidR="00DB34E1">
        <w:rPr>
          <w:rFonts w:ascii="Georgia" w:hAnsi="Georgia" w:cstheme="majorBidi"/>
        </w:rPr>
        <w:t>a</w:t>
      </w:r>
      <w:r w:rsidR="00525436">
        <w:rPr>
          <w:rFonts w:ascii="Georgia" w:hAnsi="Georgia" w:cstheme="majorBidi"/>
        </w:rPr>
        <w:t xml:space="preserve">dherence </w:t>
      </w:r>
      <w:r w:rsidR="00DB34E1">
        <w:rPr>
          <w:rFonts w:ascii="Georgia" w:hAnsi="Georgia" w:cstheme="majorBidi"/>
        </w:rPr>
        <w:t>m</w:t>
      </w:r>
      <w:r w:rsidR="00525436">
        <w:rPr>
          <w:rFonts w:ascii="Georgia" w:hAnsi="Georgia" w:cstheme="majorBidi"/>
        </w:rPr>
        <w:t>odels</w:t>
      </w:r>
      <w:r w:rsidR="00DB34E1">
        <w:rPr>
          <w:rFonts w:ascii="Georgia" w:hAnsi="Georgia" w:cstheme="majorBidi"/>
        </w:rPr>
        <w:t xml:space="preserve"> in health</w:t>
      </w:r>
      <w:r w:rsidR="00DB34E1">
        <w:rPr>
          <w:rFonts w:ascii="Georgia" w:hAnsi="Georgia" w:cstheme="majorBidi"/>
        </w:rPr>
        <w:fldChar w:fldCharType="begin"/>
      </w:r>
      <w:r w:rsidR="00DB34E1">
        <w:rPr>
          <w:rFonts w:ascii="Georgia" w:hAnsi="Georgia" w:cstheme="majorBidi"/>
        </w:rPr>
        <w:instrText xml:space="preserve"> ADDIN ZOTERO_ITEM CSL_CITATION {"citationID":"LT3NvDEO","properties":{"formattedCitation":"\\super 27\\nosupersub{}","plainCitation":"27","noteIndex":0},"citationItems":[{"id":101,"uris":["http://zotero.org/users/local/rjX6ZqyQ/items/5ZXKTWHK"],"itemData":{"id":101,"type":"article-journal","abstract":"Atopic dermatitis (AD) is a common problem of childhood causing considerable distress. Effective topical treatments exist, yet poor adherence often results in poor outcomes. A framework is needed to better understand adherence behaviour. To provide a basis for this framework, we reviewed established models used to describe health behaviour. Structural elements of these models informed the development of an adherence model for AD that can be used to complement empirical AD treatment trials. Health behaviour models provide a means to describe factors that affect adherence and that can mediate the effects of different adherence interventions. Models of adherence behaviour are important for promoting better treatment outcomes for children with AD and their families. These models provide a means to identify new targets to improve adherence and a guide for refining adherence interventions.","container-title":"Clinical and Experimental Dermatology","DOI":"10.1111/j.1365-2230.2009.03741.x","ISSN":"1365-2230","issue":"3","language":"en","note":"_eprint: https://onlinelibrary.wiley.com/doi/pdf/10.1111/j.1365-2230.2009.03741.x","page":"228-232","source":"Wiley Online Library","title":"Health behaviour models: a framework for studying adherence in children with atopic dermatitis","title-short":"Health behaviour models","volume":"35","author":[{"family":"Chisolm","given":"S. S."},{"family":"Taylor","given":"S. L."},{"family":"Gryzwacz","given":"J. G."},{"family":"O’Neill","given":"J. L."},{"family":"Balkrishnan","given":"R. R."},{"family":"Feldman","given":"S. R."}],"issued":{"date-parts":[["2010"]]}}}],"schema":"https://github.com/citation-style-language/schema/raw/master/csl-citation.json"} </w:instrText>
      </w:r>
      <w:r w:rsidR="00DB34E1">
        <w:rPr>
          <w:rFonts w:ascii="Georgia" w:hAnsi="Georgia" w:cstheme="majorBidi"/>
        </w:rPr>
        <w:fldChar w:fldCharType="separate"/>
      </w:r>
      <w:r w:rsidR="00DB34E1" w:rsidRPr="00DB34E1">
        <w:rPr>
          <w:rFonts w:ascii="Georgia" w:hAnsi="Georgia" w:cs="Times New Roman"/>
          <w:szCs w:val="24"/>
          <w:vertAlign w:val="superscript"/>
        </w:rPr>
        <w:t>27</w:t>
      </w:r>
      <w:r w:rsidR="00DB34E1">
        <w:rPr>
          <w:rFonts w:ascii="Georgia" w:hAnsi="Georgia" w:cstheme="majorBidi"/>
        </w:rPr>
        <w:fldChar w:fldCharType="end"/>
      </w:r>
      <w:r w:rsidR="00525436">
        <w:rPr>
          <w:rFonts w:ascii="Georgia" w:hAnsi="Georgia" w:cstheme="majorBidi"/>
        </w:rPr>
        <w:t>.</w:t>
      </w:r>
      <w:r w:rsidR="0048284E" w:rsidRPr="00ED661A">
        <w:rPr>
          <w:rFonts w:ascii="Georgia" w:hAnsi="Georgia" w:cstheme="majorBidi"/>
        </w:rPr>
        <w:t xml:space="preserve"> </w:t>
      </w:r>
      <w:r w:rsidR="008F64D1" w:rsidRPr="008F64D1">
        <w:rPr>
          <w:rFonts w:ascii="Georgia" w:hAnsi="Georgia" w:cstheme="majorBidi"/>
        </w:rPr>
        <w:t xml:space="preserve">As a concept, the </w:t>
      </w:r>
      <w:r w:rsidR="008F64D1">
        <w:rPr>
          <w:rFonts w:ascii="Georgia" w:hAnsi="Georgia" w:cstheme="majorBidi"/>
        </w:rPr>
        <w:t>app</w:t>
      </w:r>
      <w:r w:rsidR="008F64D1" w:rsidRPr="008F64D1">
        <w:rPr>
          <w:rFonts w:ascii="Georgia" w:hAnsi="Georgia" w:cstheme="majorBidi"/>
        </w:rPr>
        <w:t xml:space="preserve"> will enable both the therapist and the patient: (1) continuous communication with each other; (2) follow-ups and monitoring of exercise performance.</w:t>
      </w:r>
      <w:r w:rsidR="008F64D1">
        <w:rPr>
          <w:rFonts w:ascii="Georgia" w:hAnsi="Georgia" w:cstheme="majorBidi"/>
        </w:rPr>
        <w:t xml:space="preserve"> </w:t>
      </w:r>
      <w:r w:rsidR="00CE0E27">
        <w:rPr>
          <w:rFonts w:ascii="Georgia" w:hAnsi="Georgia" w:cstheme="majorBidi"/>
        </w:rPr>
        <w:t>The app</w:t>
      </w:r>
      <w:r w:rsidR="0048284E" w:rsidRPr="00ED661A">
        <w:rPr>
          <w:rFonts w:ascii="Georgia" w:hAnsi="Georgia" w:cstheme="majorBidi"/>
        </w:rPr>
        <w:t xml:space="preserve"> will aim to optimize the </w:t>
      </w:r>
      <w:r w:rsidR="006A00F6" w:rsidRPr="00ED661A">
        <w:rPr>
          <w:rFonts w:ascii="Georgia" w:hAnsi="Georgia" w:cstheme="majorBidi"/>
        </w:rPr>
        <w:t>VR</w:t>
      </w:r>
      <w:r w:rsidR="0048284E" w:rsidRPr="00ED661A">
        <w:rPr>
          <w:rFonts w:ascii="Georgia" w:hAnsi="Georgia" w:cstheme="majorBidi"/>
        </w:rPr>
        <w:t xml:space="preserve"> process by overcoming </w:t>
      </w:r>
      <w:r w:rsidR="004842CF">
        <w:rPr>
          <w:rFonts w:ascii="Georgia" w:hAnsi="Georgia" w:cstheme="majorBidi"/>
        </w:rPr>
        <w:t xml:space="preserve">specific </w:t>
      </w:r>
      <w:r w:rsidR="0048284E" w:rsidRPr="00ED661A">
        <w:rPr>
          <w:rFonts w:ascii="Georgia" w:hAnsi="Georgia" w:cstheme="majorBidi"/>
        </w:rPr>
        <w:t xml:space="preserve">barriers related to compliance and adherence for self-exercise at home. </w:t>
      </w:r>
      <w:r w:rsidR="00D20851" w:rsidRPr="00D20851">
        <w:rPr>
          <w:rFonts w:ascii="Georgia" w:hAnsi="Georgia" w:cstheme="majorBidi"/>
        </w:rPr>
        <w:t>Furthermore, it will allow the physiotherapists to remotely adjust the treatment program, e.g., adding or removing exercises or modifying the exercise dose and difficulty level</w:t>
      </w:r>
      <w:r w:rsidR="0048284E" w:rsidRPr="00ED661A">
        <w:rPr>
          <w:rFonts w:ascii="Georgia" w:hAnsi="Georgia" w:cstheme="majorBidi"/>
        </w:rPr>
        <w:t>. The app will include commonly prescribed exercise programs used in vestibular physiotherapy</w:t>
      </w:r>
      <w:r w:rsidR="006A31C8">
        <w:rPr>
          <w:rFonts w:ascii="Georgia" w:hAnsi="Georgia" w:cstheme="majorBidi"/>
        </w:rPr>
        <w:t>, a metronome for pacing the movements,</w:t>
      </w:r>
      <w:r w:rsidR="00CE0E27">
        <w:rPr>
          <w:rFonts w:ascii="Georgia" w:hAnsi="Georgia" w:cstheme="majorBidi"/>
        </w:rPr>
        <w:t xml:space="preserve"> as well as</w:t>
      </w:r>
      <w:r w:rsidR="0048284E" w:rsidRPr="00ED661A">
        <w:rPr>
          <w:rFonts w:ascii="Georgia" w:hAnsi="Georgia" w:cstheme="majorBidi"/>
        </w:rPr>
        <w:t xml:space="preserve"> reminders for </w:t>
      </w:r>
      <w:r w:rsidR="00ED661A" w:rsidRPr="00ED661A">
        <w:rPr>
          <w:rFonts w:ascii="Georgia" w:hAnsi="Georgia" w:cstheme="majorBidi"/>
        </w:rPr>
        <w:t>exercises</w:t>
      </w:r>
      <w:r w:rsidR="00CE0E27">
        <w:rPr>
          <w:rFonts w:ascii="Georgia" w:hAnsi="Georgia" w:cstheme="majorBidi"/>
        </w:rPr>
        <w:t xml:space="preserve"> and</w:t>
      </w:r>
      <w:r w:rsidR="0048284E" w:rsidRPr="00ED661A">
        <w:rPr>
          <w:rFonts w:ascii="Georgia" w:hAnsi="Georgia" w:cstheme="majorBidi"/>
        </w:rPr>
        <w:t xml:space="preserve"> monitoring of exercise performance</w:t>
      </w:r>
      <w:r w:rsidR="00287A32">
        <w:rPr>
          <w:rFonts w:ascii="Georgia" w:hAnsi="Georgia" w:cstheme="majorBidi"/>
        </w:rPr>
        <w:t>.</w:t>
      </w:r>
      <w:r w:rsidR="0048284E" w:rsidRPr="00ED661A">
        <w:rPr>
          <w:rFonts w:ascii="Georgia" w:hAnsi="Georgia" w:cstheme="majorBidi"/>
        </w:rPr>
        <w:t xml:space="preserve"> It is also planned </w:t>
      </w:r>
      <w:r w:rsidR="000C165B">
        <w:rPr>
          <w:rFonts w:ascii="Georgia" w:hAnsi="Georgia" w:cstheme="majorBidi"/>
        </w:rPr>
        <w:t>that the app will</w:t>
      </w:r>
      <w:r w:rsidR="0048284E" w:rsidRPr="00ED661A">
        <w:rPr>
          <w:rFonts w:ascii="Georgia" w:hAnsi="Georgia" w:cstheme="majorBidi"/>
        </w:rPr>
        <w:t xml:space="preserve"> enable physiotherapists to monitor and follow-up on patients</w:t>
      </w:r>
      <w:r w:rsidR="00B31AA9" w:rsidRPr="00ED661A">
        <w:rPr>
          <w:rFonts w:ascii="Georgia" w:hAnsi="Georgia" w:cstheme="majorBidi"/>
        </w:rPr>
        <w:t>’</w:t>
      </w:r>
      <w:r w:rsidR="0048284E" w:rsidRPr="00ED661A">
        <w:rPr>
          <w:rFonts w:ascii="Georgia" w:hAnsi="Georgia" w:cstheme="majorBidi"/>
        </w:rPr>
        <w:t xml:space="preserve"> adherence to home exercise</w:t>
      </w:r>
      <w:r w:rsidR="00287A32">
        <w:rPr>
          <w:rFonts w:ascii="Georgia" w:hAnsi="Georgia" w:cstheme="majorBidi"/>
        </w:rPr>
        <w:t>, as well as track symptom provocation as a result of exercising</w:t>
      </w:r>
      <w:r w:rsidR="0048284E" w:rsidRPr="00ED661A">
        <w:rPr>
          <w:rFonts w:ascii="Georgia" w:hAnsi="Georgia" w:cstheme="majorBidi"/>
        </w:rPr>
        <w:t>.</w:t>
      </w:r>
      <w:r w:rsidR="001D50AC" w:rsidRPr="00ED661A">
        <w:rPr>
          <w:rFonts w:ascii="Georgia" w:hAnsi="Georgia" w:cstheme="majorBidi"/>
        </w:rPr>
        <w:t xml:space="preserve"> </w:t>
      </w:r>
      <w:r w:rsidR="00C80EBD" w:rsidRPr="00ED661A">
        <w:rPr>
          <w:rFonts w:ascii="Georgia" w:hAnsi="Georgia" w:cstheme="majorBidi"/>
        </w:rPr>
        <w:t xml:space="preserve">We have hired </w:t>
      </w:r>
      <w:r w:rsidR="00401A21" w:rsidRPr="00ED661A">
        <w:rPr>
          <w:rFonts w:ascii="Georgia" w:hAnsi="Georgia" w:cstheme="majorBidi"/>
        </w:rPr>
        <w:t>the services of an app</w:t>
      </w:r>
      <w:r w:rsidR="00B93EC5" w:rsidRPr="00ED661A">
        <w:rPr>
          <w:rFonts w:ascii="Georgia" w:hAnsi="Georgia" w:cstheme="majorBidi"/>
        </w:rPr>
        <w:t>lication</w:t>
      </w:r>
      <w:r w:rsidR="00401A21" w:rsidRPr="00ED661A">
        <w:rPr>
          <w:rFonts w:ascii="Georgia" w:hAnsi="Georgia" w:cstheme="majorBidi"/>
        </w:rPr>
        <w:t xml:space="preserve"> developer, </w:t>
      </w:r>
      <w:r w:rsidR="00CE0E27" w:rsidRPr="00ED661A">
        <w:rPr>
          <w:rFonts w:ascii="Georgia" w:hAnsi="Georgia" w:cstheme="majorBidi"/>
        </w:rPr>
        <w:t xml:space="preserve">and </w:t>
      </w:r>
      <w:r w:rsidR="00CE0E27">
        <w:rPr>
          <w:rFonts w:ascii="Georgia" w:hAnsi="Georgia" w:cstheme="majorBidi"/>
        </w:rPr>
        <w:t>have</w:t>
      </w:r>
      <w:r w:rsidR="000C165B">
        <w:rPr>
          <w:rFonts w:ascii="Georgia" w:hAnsi="Georgia" w:cstheme="majorBidi"/>
        </w:rPr>
        <w:t xml:space="preserve"> </w:t>
      </w:r>
      <w:r w:rsidR="00401A21" w:rsidRPr="00ED661A">
        <w:rPr>
          <w:rFonts w:ascii="Georgia" w:hAnsi="Georgia" w:cstheme="majorBidi"/>
        </w:rPr>
        <w:t xml:space="preserve">designed a conceptual </w:t>
      </w:r>
      <w:r w:rsidR="00EA29DD" w:rsidRPr="00ED661A">
        <w:rPr>
          <w:rFonts w:ascii="Georgia" w:hAnsi="Georgia" w:cstheme="majorBidi"/>
        </w:rPr>
        <w:t>basis for the phone application</w:t>
      </w:r>
      <w:r w:rsidR="00F401E9" w:rsidRPr="00ED661A">
        <w:rPr>
          <w:rFonts w:ascii="Georgia" w:hAnsi="Georgia" w:cstheme="majorBidi"/>
        </w:rPr>
        <w:t xml:space="preserve"> based on preliminary </w:t>
      </w:r>
      <w:r w:rsidR="00287A32">
        <w:rPr>
          <w:rFonts w:ascii="Georgia" w:hAnsi="Georgia" w:cstheme="majorBidi"/>
        </w:rPr>
        <w:t xml:space="preserve">results from </w:t>
      </w:r>
      <w:r w:rsidR="00CE0E27">
        <w:rPr>
          <w:rFonts w:ascii="Georgia" w:hAnsi="Georgia" w:cstheme="majorBidi"/>
        </w:rPr>
        <w:t>Phase 1</w:t>
      </w:r>
      <w:r w:rsidR="00EA29DD" w:rsidRPr="00ED661A">
        <w:rPr>
          <w:rFonts w:ascii="Georgia" w:hAnsi="Georgia" w:cstheme="majorBidi"/>
        </w:rPr>
        <w:t>.</w:t>
      </w:r>
      <w:r w:rsidR="002F0CD4">
        <w:rPr>
          <w:rFonts w:ascii="Georgia" w:hAnsi="Georgia" w:cstheme="majorBidi"/>
        </w:rPr>
        <w:t xml:space="preserve"> </w:t>
      </w:r>
      <w:r w:rsidR="00A35126">
        <w:rPr>
          <w:rFonts w:ascii="Georgia" w:hAnsi="Georgia" w:cstheme="majorBidi"/>
        </w:rPr>
        <w:t>W</w:t>
      </w:r>
      <w:r w:rsidR="00A35126" w:rsidRPr="00A35126">
        <w:rPr>
          <w:rFonts w:ascii="Georgia" w:hAnsi="Georgia" w:cstheme="majorBidi"/>
        </w:rPr>
        <w:t xml:space="preserve">e </w:t>
      </w:r>
      <w:r w:rsidR="00541C5D">
        <w:rPr>
          <w:rFonts w:ascii="Georgia" w:hAnsi="Georgia" w:cstheme="majorBidi"/>
        </w:rPr>
        <w:t>will</w:t>
      </w:r>
      <w:r w:rsidR="00A35126" w:rsidRPr="00A35126">
        <w:rPr>
          <w:rFonts w:ascii="Georgia" w:hAnsi="Georgia" w:cstheme="majorBidi"/>
        </w:rPr>
        <w:t xml:space="preserve"> conduct repetitive rounds of testing</w:t>
      </w:r>
      <w:r w:rsidR="00541C5D">
        <w:rPr>
          <w:rFonts w:ascii="Georgia" w:hAnsi="Georgia" w:cstheme="majorBidi"/>
        </w:rPr>
        <w:t xml:space="preserve"> the app</w:t>
      </w:r>
      <w:r w:rsidR="00A35126" w:rsidRPr="00A35126">
        <w:rPr>
          <w:rFonts w:ascii="Georgia" w:hAnsi="Georgia" w:cstheme="majorBidi"/>
        </w:rPr>
        <w:t xml:space="preserve"> with our multidisciplinary lab team members, who have different backgrounds (physiotherapy, engineering, computer science, psychology</w:t>
      </w:r>
      <w:r w:rsidR="00541C5D">
        <w:rPr>
          <w:rFonts w:ascii="Georgia" w:hAnsi="Georgia" w:cstheme="majorBidi"/>
        </w:rPr>
        <w:t>, UX/UI).</w:t>
      </w:r>
      <w:r w:rsidR="00A35126" w:rsidRPr="00A35126">
        <w:rPr>
          <w:rFonts w:ascii="Georgia" w:hAnsi="Georgia" w:cstheme="majorBidi"/>
        </w:rPr>
        <w:t xml:space="preserve"> </w:t>
      </w:r>
      <w:r w:rsidR="0089201D">
        <w:rPr>
          <w:rFonts w:ascii="Georgia" w:hAnsi="Georgia" w:cstheme="majorBidi"/>
        </w:rPr>
        <w:t xml:space="preserve">The app will be </w:t>
      </w:r>
      <w:r w:rsidR="0013109F" w:rsidRPr="0035358B">
        <w:rPr>
          <w:rFonts w:ascii="Georgia" w:hAnsi="Georgia" w:cstheme="majorBidi"/>
        </w:rPr>
        <w:t>following</w:t>
      </w:r>
      <w:r w:rsidR="0035358B" w:rsidRPr="0035358B">
        <w:rPr>
          <w:rFonts w:ascii="Georgia" w:hAnsi="Georgia" w:cstheme="majorBidi"/>
        </w:rPr>
        <w:t xml:space="preserve"> the regulatory demands </w:t>
      </w:r>
      <w:r w:rsidR="00FA09A9">
        <w:rPr>
          <w:rFonts w:ascii="Georgia" w:hAnsi="Georgia" w:cstheme="majorBidi"/>
        </w:rPr>
        <w:t>in Israe</w:t>
      </w:r>
      <w:r w:rsidR="0013109F">
        <w:rPr>
          <w:rFonts w:ascii="Georgia" w:hAnsi="Georgia" w:cstheme="majorBidi"/>
        </w:rPr>
        <w:t>l and all the competent authorities, and w</w:t>
      </w:r>
      <w:r w:rsidR="0013109F" w:rsidRPr="0013109F">
        <w:rPr>
          <w:rFonts w:ascii="Georgia" w:hAnsi="Georgia" w:cstheme="majorBidi"/>
        </w:rPr>
        <w:t xml:space="preserve">e have already </w:t>
      </w:r>
      <w:r w:rsidR="00410D98" w:rsidRPr="0013109F">
        <w:rPr>
          <w:rFonts w:ascii="Georgia" w:hAnsi="Georgia" w:cstheme="majorBidi"/>
        </w:rPr>
        <w:t>beg</w:t>
      </w:r>
      <w:r w:rsidR="00410D98">
        <w:rPr>
          <w:rFonts w:ascii="Georgia" w:hAnsi="Georgia" w:cstheme="majorBidi"/>
        </w:rPr>
        <w:t>un</w:t>
      </w:r>
      <w:r w:rsidR="0013109F" w:rsidRPr="0013109F">
        <w:rPr>
          <w:rFonts w:ascii="Georgia" w:hAnsi="Georgia" w:cstheme="majorBidi"/>
        </w:rPr>
        <w:t xml:space="preserve"> the process with Sheba Medical Center.</w:t>
      </w:r>
    </w:p>
    <w:p w14:paraId="3C256217" w14:textId="33EF0509" w:rsidR="00E03840" w:rsidRPr="00D772A1" w:rsidRDefault="008F041E" w:rsidP="00287A32">
      <w:pPr>
        <w:bidi w:val="0"/>
        <w:spacing w:line="360" w:lineRule="auto"/>
        <w:jc w:val="both"/>
        <w:rPr>
          <w:rFonts w:cs="David"/>
          <w:szCs w:val="24"/>
        </w:rPr>
      </w:pPr>
      <w:r w:rsidRPr="00287A32">
        <w:rPr>
          <w:rFonts w:ascii="Georgia" w:hAnsi="Georgia" w:cstheme="majorBidi"/>
          <w:b/>
          <w:bCs/>
        </w:rPr>
        <w:t xml:space="preserve">Aim 2 </w:t>
      </w:r>
      <w:r w:rsidR="0020468B" w:rsidRPr="00287A32">
        <w:rPr>
          <w:rFonts w:ascii="Georgia" w:hAnsi="Georgia" w:cstheme="majorBidi"/>
          <w:b/>
          <w:bCs/>
        </w:rPr>
        <w:t>–</w:t>
      </w:r>
      <w:r w:rsidR="00CA69B6" w:rsidRPr="00287A32">
        <w:rPr>
          <w:rFonts w:ascii="Georgia" w:hAnsi="Georgia" w:cstheme="majorBidi"/>
          <w:b/>
          <w:bCs/>
        </w:rPr>
        <w:t xml:space="preserve"> </w:t>
      </w:r>
      <w:r w:rsidR="002D32AF" w:rsidRPr="00287A32">
        <w:rPr>
          <w:rFonts w:ascii="Georgia" w:hAnsi="Georgia" w:cstheme="majorBidi"/>
          <w:b/>
          <w:bCs/>
        </w:rPr>
        <w:t>Expected outcome</w:t>
      </w:r>
      <w:r w:rsidR="000C165B" w:rsidRPr="00287A32">
        <w:rPr>
          <w:rFonts w:ascii="Georgia" w:hAnsi="Georgia" w:cstheme="majorBidi"/>
        </w:rPr>
        <w:t xml:space="preserve"> is</w:t>
      </w:r>
      <w:r w:rsidR="002D32AF" w:rsidRPr="00287A32">
        <w:rPr>
          <w:rFonts w:ascii="Georgia" w:hAnsi="Georgia" w:cstheme="majorBidi"/>
        </w:rPr>
        <w:t xml:space="preserve"> a working prototype (version 1.0) of the novel phone application</w:t>
      </w:r>
      <w:r w:rsidR="00D1273E">
        <w:rPr>
          <w:rFonts w:ascii="Georgia" w:hAnsi="Georgia" w:cstheme="majorBidi"/>
        </w:rPr>
        <w:t>.</w:t>
      </w:r>
    </w:p>
    <w:p w14:paraId="0792508F" w14:textId="63CE79EF" w:rsidR="0048284E" w:rsidRPr="009C4C8C" w:rsidRDefault="005E5BB5" w:rsidP="009C4C8C">
      <w:pPr>
        <w:bidi w:val="0"/>
        <w:spacing w:after="0" w:line="360" w:lineRule="auto"/>
        <w:jc w:val="both"/>
        <w:rPr>
          <w:rFonts w:ascii="Georgia" w:hAnsi="Georgia" w:cstheme="majorBidi"/>
        </w:rPr>
      </w:pPr>
      <w:r w:rsidRPr="002D32AF">
        <w:rPr>
          <w:rFonts w:ascii="Georgia" w:hAnsi="Georgia" w:cstheme="majorBidi"/>
          <w:b/>
          <w:bCs/>
          <w:u w:val="single"/>
        </w:rPr>
        <w:t>Aim 3</w:t>
      </w:r>
      <w:r w:rsidR="000C165B">
        <w:rPr>
          <w:rFonts w:ascii="Georgia" w:hAnsi="Georgia" w:cstheme="majorBidi"/>
          <w:b/>
          <w:bCs/>
          <w:u w:val="single"/>
        </w:rPr>
        <w:t>/Phase</w:t>
      </w:r>
      <w:r w:rsidR="00FE0A55">
        <w:rPr>
          <w:rFonts w:ascii="Georgia" w:hAnsi="Georgia" w:cstheme="majorBidi"/>
          <w:b/>
          <w:bCs/>
          <w:u w:val="single"/>
        </w:rPr>
        <w:t>s</w:t>
      </w:r>
      <w:r w:rsidR="000C165B">
        <w:rPr>
          <w:rFonts w:ascii="Georgia" w:hAnsi="Georgia" w:cstheme="majorBidi"/>
          <w:b/>
          <w:bCs/>
          <w:u w:val="single"/>
        </w:rPr>
        <w:t xml:space="preserve"> 3 </w:t>
      </w:r>
      <w:r w:rsidR="00FE0A55">
        <w:rPr>
          <w:rFonts w:ascii="Georgia" w:hAnsi="Georgia" w:cstheme="majorBidi"/>
          <w:b/>
          <w:bCs/>
          <w:u w:val="single"/>
        </w:rPr>
        <w:t xml:space="preserve">and 4 </w:t>
      </w:r>
      <w:r w:rsidR="000C165B">
        <w:rPr>
          <w:rFonts w:ascii="Georgia" w:hAnsi="Georgia" w:cstheme="majorBidi"/>
          <w:b/>
          <w:bCs/>
          <w:u w:val="single"/>
        </w:rPr>
        <w:t xml:space="preserve">– </w:t>
      </w:r>
      <w:r w:rsidR="0048284E" w:rsidRPr="002D32AF">
        <w:rPr>
          <w:rFonts w:ascii="Georgia" w:hAnsi="Georgia" w:cstheme="majorBidi"/>
          <w:b/>
          <w:bCs/>
          <w:u w:val="single"/>
        </w:rPr>
        <w:t xml:space="preserve">Pilot </w:t>
      </w:r>
      <w:r w:rsidR="00F15169">
        <w:rPr>
          <w:rFonts w:ascii="Georgia" w:hAnsi="Georgia" w:cstheme="majorBidi"/>
          <w:b/>
          <w:bCs/>
          <w:u w:val="single"/>
        </w:rPr>
        <w:t>F</w:t>
      </w:r>
      <w:r w:rsidR="0048284E" w:rsidRPr="00D772A1">
        <w:rPr>
          <w:rFonts w:ascii="Georgia" w:hAnsi="Georgia" w:cstheme="majorBidi"/>
          <w:b/>
          <w:bCs/>
          <w:u w:val="single"/>
        </w:rPr>
        <w:t>easibility study</w:t>
      </w:r>
      <w:r w:rsidR="0022713D" w:rsidRPr="00287A32">
        <w:rPr>
          <w:rFonts w:ascii="Georgia" w:hAnsi="Georgia" w:cstheme="majorBidi"/>
          <w:b/>
          <w:bCs/>
          <w:u w:val="single"/>
        </w:rPr>
        <w:t xml:space="preserve"> (estimated time</w:t>
      </w:r>
      <w:r w:rsidR="00F15169">
        <w:rPr>
          <w:rFonts w:ascii="Georgia" w:hAnsi="Georgia" w:cstheme="majorBidi"/>
          <w:b/>
          <w:bCs/>
          <w:u w:val="single"/>
        </w:rPr>
        <w:t xml:space="preserve"> –</w:t>
      </w:r>
      <w:r w:rsidR="0022713D" w:rsidRPr="00287A32">
        <w:rPr>
          <w:rFonts w:ascii="Georgia" w:hAnsi="Georgia" w:cstheme="majorBidi"/>
          <w:b/>
          <w:bCs/>
          <w:u w:val="single"/>
        </w:rPr>
        <w:t xml:space="preserve"> 10 months)</w:t>
      </w:r>
      <w:r w:rsidR="00FE0A55">
        <w:rPr>
          <w:rFonts w:ascii="Georgia" w:hAnsi="Georgia" w:cstheme="majorBidi"/>
          <w:b/>
          <w:bCs/>
          <w:u w:val="single"/>
        </w:rPr>
        <w:t xml:space="preserve"> and </w:t>
      </w:r>
      <w:r w:rsidR="00FE0A55" w:rsidRPr="00B25B40">
        <w:rPr>
          <w:rFonts w:ascii="Georgia" w:hAnsi="Georgia" w:cstheme="majorBidi"/>
          <w:b/>
          <w:bCs/>
          <w:u w:val="single"/>
        </w:rPr>
        <w:t>Updat</w:t>
      </w:r>
      <w:r w:rsidR="00FE0A55">
        <w:rPr>
          <w:rFonts w:ascii="Georgia" w:hAnsi="Georgia" w:cstheme="majorBidi"/>
          <w:b/>
          <w:bCs/>
          <w:u w:val="single"/>
        </w:rPr>
        <w:t>ing</w:t>
      </w:r>
      <w:r w:rsidR="00FE0A55" w:rsidRPr="00B25B40">
        <w:rPr>
          <w:rFonts w:ascii="Georgia" w:hAnsi="Georgia" w:cstheme="majorBidi"/>
          <w:b/>
          <w:bCs/>
          <w:u w:val="single"/>
        </w:rPr>
        <w:t xml:space="preserve"> phone app to version 2.0 (estimated time: </w:t>
      </w:r>
      <w:r w:rsidR="00E80A35">
        <w:rPr>
          <w:rFonts w:ascii="Georgia" w:hAnsi="Georgia" w:cstheme="majorBidi"/>
          <w:b/>
          <w:bCs/>
          <w:u w:val="single"/>
        </w:rPr>
        <w:t>7</w:t>
      </w:r>
      <w:r w:rsidR="005D6F08" w:rsidRPr="00B25B40">
        <w:rPr>
          <w:rFonts w:ascii="Georgia" w:hAnsi="Georgia" w:cstheme="majorBidi"/>
          <w:b/>
          <w:bCs/>
          <w:u w:val="single"/>
        </w:rPr>
        <w:t xml:space="preserve"> </w:t>
      </w:r>
      <w:r w:rsidR="00FE0A55" w:rsidRPr="00B25B40">
        <w:rPr>
          <w:rFonts w:ascii="Georgia" w:hAnsi="Georgia" w:cstheme="majorBidi"/>
          <w:b/>
          <w:bCs/>
          <w:u w:val="single"/>
        </w:rPr>
        <w:t>months)</w:t>
      </w:r>
      <w:r w:rsidR="000C165B">
        <w:rPr>
          <w:rFonts w:ascii="Georgia" w:hAnsi="Georgia" w:cstheme="majorBidi"/>
          <w:b/>
          <w:bCs/>
        </w:rPr>
        <w:t>.</w:t>
      </w:r>
      <w:r w:rsidR="0048284E" w:rsidRPr="002D32AF">
        <w:rPr>
          <w:rFonts w:cs="David"/>
          <w:szCs w:val="24"/>
        </w:rPr>
        <w:t xml:space="preserve"> </w:t>
      </w:r>
      <w:r w:rsidR="0048284E" w:rsidRPr="002D32AF">
        <w:rPr>
          <w:rFonts w:ascii="Georgia" w:hAnsi="Georgia" w:cstheme="majorBidi"/>
        </w:rPr>
        <w:t>In Phase 3, we will evaluate the feasibility of the phone application developed in Phase 2 as an assistive technology tool. We will recruit five experienced vestibular physiotherapists and ten patients with vestibular dysfunction</w:t>
      </w:r>
      <w:r w:rsidR="000C165B">
        <w:rPr>
          <w:rFonts w:ascii="Georgia" w:hAnsi="Georgia" w:cstheme="majorBidi"/>
        </w:rPr>
        <w:t xml:space="preserve"> who</w:t>
      </w:r>
      <w:r w:rsidR="0048284E" w:rsidRPr="002D32AF">
        <w:rPr>
          <w:rFonts w:ascii="Georgia" w:hAnsi="Georgia" w:cstheme="majorBidi"/>
        </w:rPr>
        <w:t xml:space="preserve"> will be asked to use version 1.0 of the novel phone application for </w:t>
      </w:r>
      <w:r w:rsidR="003F512D" w:rsidRPr="002D32AF">
        <w:rPr>
          <w:rFonts w:ascii="Georgia" w:hAnsi="Georgia" w:cstheme="majorBidi"/>
        </w:rPr>
        <w:t>2</w:t>
      </w:r>
      <w:r w:rsidR="00F15169" w:rsidRPr="009E4918">
        <w:rPr>
          <w:rFonts w:ascii="Georgia" w:hAnsi="Georgia" w:cstheme="majorBidi"/>
          <w:b/>
          <w:bCs/>
        </w:rPr>
        <w:t>–</w:t>
      </w:r>
      <w:r w:rsidR="003F512D" w:rsidRPr="002D32AF">
        <w:rPr>
          <w:rFonts w:ascii="Georgia" w:hAnsi="Georgia" w:cstheme="majorBidi"/>
        </w:rPr>
        <w:t>6</w:t>
      </w:r>
      <w:r w:rsidR="0048284E" w:rsidRPr="002D32AF">
        <w:rPr>
          <w:rFonts w:ascii="Georgia" w:hAnsi="Georgia" w:cstheme="majorBidi"/>
        </w:rPr>
        <w:t xml:space="preserve"> weeks, which is the standard range for </w:t>
      </w:r>
      <w:r w:rsidR="006A00F6" w:rsidRPr="002D32AF">
        <w:rPr>
          <w:rFonts w:ascii="Georgia" w:hAnsi="Georgia" w:cstheme="majorBidi"/>
        </w:rPr>
        <w:t>VR</w:t>
      </w:r>
      <w:r w:rsidR="008346C4">
        <w:rPr>
          <w:rFonts w:ascii="Georgia" w:hAnsi="Georgia" w:cstheme="majorBidi"/>
        </w:rPr>
        <w:fldChar w:fldCharType="begin"/>
      </w:r>
      <w:r w:rsidR="00DB34E1">
        <w:rPr>
          <w:rFonts w:ascii="Georgia" w:hAnsi="Georgia" w:cstheme="majorBidi"/>
        </w:rPr>
        <w:instrText xml:space="preserve"> ADDIN ZOTERO_ITEM CSL_CITATION {"citationID":"Xw1xQLr7","properties":{"formattedCitation":"\\super 2,57\\nosupersub{}","plainCitation":"2,57","noteIndex":0},"citationItems":[{"id":7,"uris":["http://zotero.org/users/local/rjX6ZqyQ/items/9ECJGH35"],"itemData":{"id":7,"type":"article-journal","abstract":"Background:\nUncompensated vestibular hypofunction can result in symptoms of dizziness, imbalance, and/or oscillopsia, gaze and gait instability, and impaired navigation and spatial orientation; thus, may negatively impact an individual's quality of life, ability to perform activities of daily living, drive, and work. It is estimated that one-third of adults in the United States have vestibular dysfunction and the incidence increases with age. There is strong evidence supporting vestibular physical therapy for reducing symptoms, improving gaze and postural stability, and improving function in individuals with vestibular hypofunction. The purpose of this revised clinical practice guideline is to improve quality of care and outcomes for individuals with acute, subacute, and chronic unilateral and bilateral vestibular hypofunction by providing evidence-based recommendations regarding appropriate exercises.\n\nMethods:\nThese guidelines are a revision of the 2016 guidelines and involved a systematic review of the literature published since 2015 through June 2020 across 6 databases. Article types included meta-analyses, systematic reviews, randomized controlled trials, cohort studies, case-control series, and case series for human subjects, published in English. Sixty-seven articles were identified as relevant to this clinical practice guideline and critically appraised for level of evidence.\n\nResults:\nBased on strong evidence, clinicians should offer vestibular rehabilitation to adults with unilateral and bilateral vestibular hypofunction who present with impairments, activity limitations, and participation restrictions related to the vestibular deficit. Based on strong evidence and a preponderance of harm over benefit, clinicians should not include voluntary saccadic or smooth-pursuit eye movements in isolation (ie, without head movement) to promote gaze stability. Based on moderate to strong evidence, clinicians may offer specific exercise techniques to target identified activity limitations and participation restrictions, including virtual reality or augmented sensory feedback. Based on strong evidence and in consideration of patient preference, clinicians should offer supervised vestibular rehabilitation. Based on moderate to weak evidence, clinicians may prescribe weekly clinic visits plus a home exercise program of gaze stabilization exercises consisting of a minimum of: (1) 3 times per day for a total of at least 12 minutes daily for individuals with acute/subacute unilateral vestibular hypofunction; (2) 3 to 5 times per day for a total of at least 20 minutes daily for 4 to 6 weeks for individuals with chronic unilateral vestibular hypofunction; (3) 3 to 5 times per day for a total of 20 to 40 minutes daily for approximately 5 to 7 weeks for individuals with bilateral vestibular hypofunction. Based on moderate evidence, clinicians may prescribe static and dynamic balance exercises for a minimum of 20 minutes daily for at least 4 to 6 weeks for individuals with chronic unilateral vestibular hypofunction and, based on expert opinion, for a minimum of 6 to 9 weeks for individuals with bilateral vestibular hypofunction. Based on moderate evidence, clinicians may use achievement of primary goals, resolution of symptoms, normalized balance and vestibular function, or plateau in progress as reasons for stopping therapy. Based on moderate to strong evidence, clinicians may evaluate factors, including time from onset of symptoms, comorbidities, cognitive function, and use of medication that could modify rehabilitation outcomes.\n\nDiscussion:\nRecent evidence supports the original recommendations from the 2016 guidelines. There is strong evidence that vestibular physical therapy provides a clear and substantial benefit to individuals with unilateral and bilateral vestibular hypofunction.\n\nLimitations:\nThe focus of the guideline was on peripheral vestibular hypofunction; thus, the recommendations of the guideline may not apply to individuals with central vestibular disorders. One criterion for study inclusion was that vestibular hypofunction was determined based on objective vestibular function tests. This guideline may not apply to individuals who report symptoms of dizziness, imbalance, and/or oscillopsia without a diagnosis of vestibular hypofunction.\n\nDisclaimer:\nThese recommendations are intended as a guide to optimize rehabilitation outcomes for individuals undergoing vestibular physical therapy. The contents of this guideline were developed with support from the American Physical Therapy Association and the Academy of Neurologic Physical Therapy using a rigorous review process. The authors declared no conflict of interest and maintained editorial independence., Video Abstract available for more insights from the authors (see the Video, Supplemental Digital Content 1, available at: http://links.lww.com/JNPT/A369).","container-title":"Journal of Neurologic Physical Therapy","DOI":"10.1097/NPT.0000000000000382","ISSN":"1557-0576","issue":"2","journalAbbreviation":"J Neurol Phys Ther","note":"PMID: 34864777\nPMCID: PMC8920012","page":"118-177","source":"PubMed Central","title":"Vestibular Rehabilitation for Peripheral Vestibular Hypofunction: An Updated Clinical Practice Guideline From the Academy of Neurologic Physical Therapy of the American Physical Therapy Association","title-short":"Vestibular Rehabilitation for Peripheral Vestibular Hypofunction","volume":"46","author":[{"family":"Hall","given":"Courtney D."},{"family":"Herdman","given":"Susan J."},{"family":"Whitney","given":"Susan L."},{"family":"Anson","given":"Eric R."},{"family":"Carender","given":"Wendy J."},{"family":"Hoppes","given":"Carrie W."},{"family":"Cass","given":"Stephen P."},{"family":"Christy","given":"Jennifer B."},{"family":"Cohen","given":"Helen S."},{"family":"Fife","given":"Terry D."},{"family":"Furman","given":"Joseph M."},{"family":"Shepard","given":"Neil T."},{"family":"Clendaniel","given":"Richard A."},{"family":"Dishman","given":"J. Donald"},{"family":"Goebel","given":"Joel A."},{"family":"Meldrum","given":"Dara"},{"family":"Ryan","given":"Cynthia"},{"family":"Wallace","given":"Richard L."},{"family":"Woodward","given":"Nakia J."}],"issued":{"date-parts":[["2022",4]]}}},{"id":191,"uris":["http://zotero.org/users/local/rjX6ZqyQ/items/4HNZ22KN"],"itemData":{"id":191,"type":"article-journal","abstract":"Gaze stability exercises are a critical component of vestibular rehabilitation for individuals with vestibular hypofunction and many studies reveal the rehabilitation improves functional performance. However, few studies have examined the vestibular physiologic mechanisms (semicircular canal; otolith) responsible for such recovery after patients with vestibular hypofunction complete gaze and gait stability exercises. The purpose of this study was to compare behavioral outcome measures (i.e., visual acuity during head rotation) with physiological measures (i.e., gain of the vestibulo-ocular reflex) of gaze stability following a progressive vestibular rehabilitation program in patients following unilateral vestibular deafferentation surgery (UVD). We recruited n = 43 patients (n = 18 female, mean 52 ± 13 years, range 23–80 years) after unilateral deafferentation from vestibular schwannoma; n = 38 (25 female, mean 46.9 ± 15.9 years, range 22–77 years) age-matched healthy controls for dynamic visual acuity testing, and another n = 28 (14 female, age 45 ± 17, range 20–77 years) healthy controls for video head impulse testing. Data presented is from n = 19 patients (14 female, mean 48.9 ± 14.7 years) with UVD who completed a baseline assessment ~6 weeks after surgery, 5 weeks of vestibular physical therapy and a final measurement. As a group, subjective and fall risk measures improved with a meaningful clinical relevance. Dynamic visual acuity (DVA) during active head rotation improved [mean ipsilesional 38.57% ± 26.32 (n = 15/19)]; mean contralesional 39.96% ± 22.62 (n = 12/19), though not uniformly. However, as a group passive yaw VOR gain (mean ipsilesional pre 0.44 ± 0.18 vs. post 0.44 ± 0.15; mean contralesional pre 0.81 ± 0.19 vs. post 0.85 ± 0.09) did not show any change (p ≥ 0.4) after rehabilitation. The velocity of the overt compensatory saccades during ipsilesional head impulses were reduced after rehabilitation; no other metric of oculomotor function changed (p ≥ 0.4). Preserved utricular function was correlated with improved yaw DVA and preserved saccular function was correlated with improved pitch DVA. Our results suggest that 5 weeks of vestibular rehabilitation using gaze and gait stability exercises improves both subjective and behavioral performance despite absent change in VOR gain in a majority of patients, and that residual otolith function appears correlated with such change.","container-title":"Frontiers in Neurology","ISSN":"1664-2295","source":"Frontiers","title":"Improvement After Vestibular Rehabilitation Not Explained by Improved Passive VOR Gain","URL":"https://www.frontiersin.org/articles/10.3389/fneur.2020.00079","volume":"11","author":[{"family":"Millar","given":"Jennifer L."},{"family":"Gimmon","given":"Yoav"},{"family":"Roberts","given":"Dale"},{"family":"Schubert","given":"Michael C."}],"accessed":{"date-parts":[["2022",10,30]]},"issued":{"date-parts":[["2020"]]}}}],"schema":"https://github.com/citation-style-language/schema/raw/master/csl-citation.json"} </w:instrText>
      </w:r>
      <w:r w:rsidR="008346C4">
        <w:rPr>
          <w:rFonts w:ascii="Georgia" w:hAnsi="Georgia" w:cstheme="majorBidi"/>
        </w:rPr>
        <w:fldChar w:fldCharType="separate"/>
      </w:r>
      <w:r w:rsidR="00DB34E1" w:rsidRPr="00DB34E1">
        <w:rPr>
          <w:rFonts w:ascii="Georgia" w:hAnsi="Georgia" w:cs="Times New Roman"/>
          <w:szCs w:val="24"/>
          <w:vertAlign w:val="superscript"/>
        </w:rPr>
        <w:t>2,57</w:t>
      </w:r>
      <w:r w:rsidR="008346C4">
        <w:rPr>
          <w:rFonts w:ascii="Georgia" w:hAnsi="Georgia" w:cstheme="majorBidi"/>
        </w:rPr>
        <w:fldChar w:fldCharType="end"/>
      </w:r>
      <w:r w:rsidR="0048284E" w:rsidRPr="002D32AF">
        <w:rPr>
          <w:rFonts w:ascii="Georgia" w:hAnsi="Georgia" w:cstheme="majorBidi"/>
        </w:rPr>
        <w:t xml:space="preserve">. </w:t>
      </w:r>
      <w:r w:rsidR="000C165B">
        <w:rPr>
          <w:rFonts w:ascii="Georgia" w:hAnsi="Georgia" w:cstheme="majorBidi"/>
        </w:rPr>
        <w:t xml:space="preserve">After this </w:t>
      </w:r>
      <w:r w:rsidR="0048284E" w:rsidRPr="002D32AF">
        <w:rPr>
          <w:rFonts w:ascii="Georgia" w:hAnsi="Georgia" w:cstheme="majorBidi"/>
        </w:rPr>
        <w:t>time period, we will collect and analyze qualitative and quantitative data on user experience with a structured online questionnaire and the User Satisfaction Evaluation Questionnaire (USEQ)</w:t>
      </w:r>
      <w:r w:rsidR="005E24EE">
        <w:rPr>
          <w:rFonts w:ascii="Georgia" w:hAnsi="Georgia" w:cstheme="majorBidi"/>
        </w:rPr>
        <w:fldChar w:fldCharType="begin"/>
      </w:r>
      <w:r w:rsidR="00DB34E1">
        <w:rPr>
          <w:rFonts w:ascii="Georgia" w:hAnsi="Georgia" w:cstheme="majorBidi"/>
        </w:rPr>
        <w:instrText xml:space="preserve"> ADDIN ZOTERO_ITEM CSL_CITATION {"citationID":"N51po7v9","properties":{"formattedCitation":"\\super 58\\nosupersub{}","plainCitation":"58","noteIndex":0},"citationItems":[{"id":87,"uris":["http://zotero.org/users/local/rjX6ZqyQ/items/6ZSR493Z"],"itemData":{"id":87,"type":"article-journal","abstract":"New emerging technologies have proven their efficacy in aiding people in their rehabilitation. The tests that are usually used to evaluate usability (in general) or user satisfaction (in particular) of this technology are not specifically focused on virtual rehabilitation and patients. The objective of this contribution is to present and evaluate the USEQ (User Satisfaction Evaluation Questionnaire). The USEQ is a questionnaire that is designed to properly evaluate the satisfaction of the user (which constitutes part of usability) in virtual rehabilitation systems. Forty patients with balance disorders completed the USEQ after their first session with ABAR (Active Balance Rehabilitation), which is a virtual rehabilitation system that is designed for the rehabilitation of balance disorders. Internal consistency analysis and exploratory factor analysis were carried out to identify the factor structure of the USEQ. The six items of USEQ were significantly associated with each other, and the Cronbach alpha coefficient for the questionnaire was 0.716. In an analysis of the principal components, a one-factor solution was considered to be appropriate. The findings of the study suggest that the USEQ is a reliable questionnaire with adequate internal consistency. With regard to patient perception, the patients found the USEQ to be an easy-to-understand questionnaire with a convenient number of questions.","container-title":"Sensors","DOI":"10.3390/s17071589","ISSN":"1424-8220","issue":"7","language":"en","license":"http://creativecommons.org/licenses/by/3.0/","note":"number: 7\npublisher: Multidisciplinary Digital Publishing Institute","page":"1589","source":"www.mdpi.com","title":"USEQ: A Short Questionnaire for Satisfaction Evaluation of Virtual Rehabilitation Systems","title-short":"USEQ","volume":"17","author":[{"family":"Gil-Gómez","given":"José-Antonio"},{"family":"Manzano-Hernández","given":"Pilar"},{"family":"Albiol-Pérez","given":"Sergio"},{"family":"Aula-Valero","given":"Carmen"},{"family":"Gil-Gómez","given":"Hermenegildo"},{"family":"Lozano-Quilis","given":"José-Antonio"}],"issued":{"date-parts":[["2017",7]]}}}],"schema":"https://github.com/citation-style-language/schema/raw/master/csl-citation.json"} </w:instrText>
      </w:r>
      <w:r w:rsidR="005E24EE">
        <w:rPr>
          <w:rFonts w:ascii="Georgia" w:hAnsi="Georgia" w:cstheme="majorBidi"/>
        </w:rPr>
        <w:fldChar w:fldCharType="separate"/>
      </w:r>
      <w:r w:rsidR="00DB34E1" w:rsidRPr="00DB34E1">
        <w:rPr>
          <w:rFonts w:ascii="Georgia" w:hAnsi="Georgia" w:cs="Times New Roman"/>
          <w:szCs w:val="24"/>
          <w:vertAlign w:val="superscript"/>
        </w:rPr>
        <w:t>58</w:t>
      </w:r>
      <w:r w:rsidR="005E24EE">
        <w:rPr>
          <w:rFonts w:ascii="Georgia" w:hAnsi="Georgia" w:cstheme="majorBidi"/>
        </w:rPr>
        <w:fldChar w:fldCharType="end"/>
      </w:r>
      <w:r w:rsidR="000C165B">
        <w:rPr>
          <w:rFonts w:ascii="Georgia" w:hAnsi="Georgia" w:cstheme="majorBidi"/>
        </w:rPr>
        <w:t>.</w:t>
      </w:r>
      <w:r w:rsidR="000C165B" w:rsidRPr="002D32AF">
        <w:rPr>
          <w:rFonts w:ascii="Georgia" w:hAnsi="Georgia" w:cstheme="majorBidi"/>
        </w:rPr>
        <w:t xml:space="preserve"> </w:t>
      </w:r>
      <w:r w:rsidR="00F33775">
        <w:rPr>
          <w:rFonts w:ascii="Georgia" w:hAnsi="Georgia" w:cstheme="majorBidi"/>
        </w:rPr>
        <w:t>Additional q</w:t>
      </w:r>
      <w:r w:rsidR="000C165B" w:rsidRPr="002D32AF">
        <w:rPr>
          <w:rFonts w:ascii="Georgia" w:hAnsi="Georgia" w:cstheme="majorBidi"/>
        </w:rPr>
        <w:t xml:space="preserve">uantitative </w:t>
      </w:r>
      <w:r w:rsidR="0048284E" w:rsidRPr="002D32AF">
        <w:rPr>
          <w:rFonts w:ascii="Georgia" w:hAnsi="Georgia" w:cstheme="majorBidi"/>
        </w:rPr>
        <w:t>data on adherence to home exercise will be extracted from users</w:t>
      </w:r>
      <w:r w:rsidR="00F15169">
        <w:rPr>
          <w:rFonts w:ascii="Georgia" w:hAnsi="Georgia" w:cstheme="majorBidi"/>
        </w:rPr>
        <w:t>’</w:t>
      </w:r>
      <w:r w:rsidR="0048284E" w:rsidRPr="002D32AF">
        <w:rPr>
          <w:rFonts w:ascii="Georgia" w:hAnsi="Georgia" w:cstheme="majorBidi"/>
        </w:rPr>
        <w:t xml:space="preserve"> phone application database</w:t>
      </w:r>
      <w:r w:rsidR="004C16EC">
        <w:rPr>
          <w:rFonts w:ascii="Georgia" w:hAnsi="Georgia" w:cstheme="majorBidi"/>
        </w:rPr>
        <w:t>, which i</w:t>
      </w:r>
      <w:r w:rsidR="004C16EC" w:rsidRPr="004C16EC">
        <w:rPr>
          <w:rFonts w:ascii="Georgia" w:hAnsi="Georgia" w:cstheme="majorBidi"/>
        </w:rPr>
        <w:t xml:space="preserve">nclude the frequency of the different exercises prescribed to </w:t>
      </w:r>
      <w:r w:rsidR="004C16EC" w:rsidRPr="004C16EC">
        <w:rPr>
          <w:rFonts w:ascii="Georgia" w:hAnsi="Georgia" w:cstheme="majorBidi"/>
        </w:rPr>
        <w:lastRenderedPageBreak/>
        <w:t>patients throughout the days and weeks, and the level of difficulty of each exercise, as reported by patients.</w:t>
      </w:r>
      <w:r w:rsidR="001208FD">
        <w:rPr>
          <w:rFonts w:ascii="Georgia" w:hAnsi="Georgia" w:cstheme="majorBidi"/>
        </w:rPr>
        <w:t xml:space="preserve"> </w:t>
      </w:r>
      <w:r w:rsidR="0048284E" w:rsidRPr="009C4C8C">
        <w:rPr>
          <w:rFonts w:ascii="Georgia" w:hAnsi="Georgia" w:cstheme="majorBidi"/>
        </w:rPr>
        <w:t xml:space="preserve">The structured online questionnaire will include the questions listed in </w:t>
      </w:r>
      <w:r w:rsidR="0048284E" w:rsidRPr="009C4C8C">
        <w:rPr>
          <w:rFonts w:ascii="Georgia" w:hAnsi="Georgia" w:cstheme="majorBidi"/>
          <w:b/>
          <w:bCs/>
        </w:rPr>
        <w:t>Table 3</w:t>
      </w:r>
      <w:r w:rsidR="0048284E" w:rsidRPr="009C4C8C">
        <w:rPr>
          <w:rFonts w:ascii="Georgia" w:hAnsi="Georgia" w:cstheme="majorBidi"/>
        </w:rPr>
        <w:t>.</w:t>
      </w:r>
    </w:p>
    <w:p w14:paraId="142345A6" w14:textId="4D67560B" w:rsidR="00072A95" w:rsidRDefault="001954A5" w:rsidP="00875C10">
      <w:pPr>
        <w:bidi w:val="0"/>
        <w:spacing w:line="360" w:lineRule="auto"/>
        <w:jc w:val="both"/>
        <w:rPr>
          <w:rFonts w:ascii="Georgia" w:hAnsi="Georgia" w:cstheme="majorBidi"/>
          <w:b/>
          <w:bCs/>
        </w:rPr>
      </w:pPr>
      <w:r w:rsidRPr="001954A5">
        <w:rPr>
          <w:rFonts w:ascii="Georgia" w:hAnsi="Georgia" w:cstheme="majorBidi"/>
        </w:rPr>
        <w:t xml:space="preserve">We </w:t>
      </w:r>
      <w:r>
        <w:rPr>
          <w:rFonts w:ascii="Georgia" w:hAnsi="Georgia" w:cstheme="majorBidi"/>
        </w:rPr>
        <w:t>plan to</w:t>
      </w:r>
      <w:r w:rsidRPr="001954A5">
        <w:rPr>
          <w:rFonts w:ascii="Georgia" w:hAnsi="Georgia" w:cstheme="majorBidi"/>
        </w:rPr>
        <w:t xml:space="preserve"> evaluate the results in accordance with </w:t>
      </w:r>
      <w:r>
        <w:rPr>
          <w:rFonts w:ascii="Georgia" w:hAnsi="Georgia" w:cstheme="majorBidi"/>
        </w:rPr>
        <w:t xml:space="preserve">the </w:t>
      </w:r>
      <w:r w:rsidRPr="001954A5">
        <w:rPr>
          <w:rFonts w:ascii="Georgia" w:hAnsi="Georgia" w:cstheme="majorBidi"/>
        </w:rPr>
        <w:t>Technology Acceptance Models</w:t>
      </w:r>
      <w:r>
        <w:rPr>
          <w:rFonts w:ascii="Georgia" w:hAnsi="Georgia" w:cstheme="majorBidi"/>
        </w:rPr>
        <w:fldChar w:fldCharType="begin"/>
      </w:r>
      <w:r w:rsidR="00DB34E1">
        <w:rPr>
          <w:rFonts w:ascii="Georgia" w:hAnsi="Georgia" w:cstheme="majorBidi"/>
        </w:rPr>
        <w:instrText xml:space="preserve"> ADDIN ZOTERO_ITEM CSL_CITATION {"citationID":"OD6y3D2q","properties":{"formattedCitation":"\\super 55,56\\nosupersub{}","plainCitation":"55,56","noteIndex":0},"citationItems":[{"id":431,"uris":["http://zotero.org/users/local/rjX6ZqyQ/items/XLT5LLN2"],"itemData":{"id":431,"type":"thesis","genre":"PhD Thesis","publisher":"Massachusetts Institute of Technology","source":"Google Scholar","title":"A technology acceptance model for empirically testing new end-user information systems: Theory and results","title-short":"A technology acceptance model for empirically testing new end-user information systems","author":[{"family":"Davis","given":"Fred D."}],"issued":{"date-parts":[["1985"]]}}},{"id":438,"uris":["http://zotero.org/users/local/rjX6ZqyQ/items/RTV44L7L"],"itemData":{"id":438,"type":"article-journal","abstract":"Information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 of 69 percent). UTAUT was then confirmed with data from two new organizations with similar results (adjusted R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use.","container-title":"MIS Quarterly","DOI":"10.2307/30036540","ISSN":"0276-7783","issue":"3","note":"publisher: Management Information Systems Research Center, University of Minnesota","page":"425-478","source":"JSTOR","title":"User Acceptance of Information Technology: Toward a Unified View","title-short":"User Acceptance of Information Technology","volume":"27","author":[{"family":"Venkatesh","given":"Viswanath"},{"family":"Morris","given":"Michael G."},{"family":"Davis","given":"Gordon B."},{"family":"Davis","given":"Fred D."}],"issued":{"date-parts":[["2003"]]}}}],"schema":"https://github.com/citation-style-language/schema/raw/master/csl-citation.json"} </w:instrText>
      </w:r>
      <w:r>
        <w:rPr>
          <w:rFonts w:ascii="Georgia" w:hAnsi="Georgia" w:cstheme="majorBidi"/>
        </w:rPr>
        <w:fldChar w:fldCharType="separate"/>
      </w:r>
      <w:r w:rsidR="00DB34E1" w:rsidRPr="00DB34E1">
        <w:rPr>
          <w:rFonts w:ascii="Georgia" w:hAnsi="Georgia" w:cs="Times New Roman"/>
          <w:szCs w:val="24"/>
          <w:vertAlign w:val="superscript"/>
        </w:rPr>
        <w:t>55,56</w:t>
      </w:r>
      <w:r>
        <w:rPr>
          <w:rFonts w:ascii="Georgia" w:hAnsi="Georgia" w:cstheme="majorBidi"/>
        </w:rPr>
        <w:fldChar w:fldCharType="end"/>
      </w:r>
      <w:r>
        <w:rPr>
          <w:rFonts w:ascii="Georgia" w:hAnsi="Georgia" w:cstheme="majorBidi"/>
        </w:rPr>
        <w:t xml:space="preserve">. </w:t>
      </w:r>
      <w:r w:rsidR="00FE0A55" w:rsidRPr="00D772A1">
        <w:rPr>
          <w:rFonts w:ascii="Georgia" w:hAnsi="Georgia" w:cstheme="majorBidi"/>
        </w:rPr>
        <w:t>Ba</w:t>
      </w:r>
      <w:r w:rsidR="00FE0A55" w:rsidRPr="00B25B40">
        <w:rPr>
          <w:rFonts w:ascii="Georgia" w:hAnsi="Georgia" w:cstheme="majorBidi"/>
        </w:rPr>
        <w:t xml:space="preserve">sed on the analysis of the information collected from vestibular patients and physiotherapists in </w:t>
      </w:r>
      <w:r w:rsidR="00FE0A55" w:rsidRPr="00FE0A55">
        <w:rPr>
          <w:rFonts w:ascii="Georgia" w:hAnsi="Georgia" w:cstheme="majorBidi"/>
          <w:b/>
          <w:bCs/>
        </w:rPr>
        <w:t>Phase 3</w:t>
      </w:r>
      <w:r w:rsidR="00FE0A55" w:rsidRPr="00B25B40">
        <w:rPr>
          <w:rFonts w:ascii="Georgia" w:hAnsi="Georgia" w:cstheme="majorBidi"/>
        </w:rPr>
        <w:t xml:space="preserve">, in </w:t>
      </w:r>
      <w:r w:rsidR="00FE0A55" w:rsidRPr="00FE0A55">
        <w:rPr>
          <w:rFonts w:ascii="Georgia" w:hAnsi="Georgia" w:cstheme="majorBidi"/>
          <w:b/>
          <w:bCs/>
        </w:rPr>
        <w:t>Phase 4</w:t>
      </w:r>
      <w:r w:rsidR="00FE0A55" w:rsidRPr="00B25B40">
        <w:rPr>
          <w:rFonts w:ascii="Georgia" w:hAnsi="Georgia" w:cstheme="majorBidi"/>
        </w:rPr>
        <w:t xml:space="preserve"> we will develop version 2.0 of the phone application for </w:t>
      </w:r>
      <w:r w:rsidR="00FE0A55">
        <w:rPr>
          <w:rFonts w:ascii="Georgia" w:hAnsi="Georgia" w:cstheme="majorBidi"/>
        </w:rPr>
        <w:t>A</w:t>
      </w:r>
      <w:r w:rsidR="00FE0A55" w:rsidRPr="00B25B40">
        <w:rPr>
          <w:rFonts w:ascii="Georgia" w:hAnsi="Georgia" w:cstheme="majorBidi"/>
        </w:rPr>
        <w:t>ndroid</w:t>
      </w:r>
      <w:r w:rsidR="005A072A">
        <w:rPr>
          <w:rFonts w:ascii="Georgia" w:hAnsi="Georgia" w:cstheme="majorBidi"/>
        </w:rPr>
        <w:t xml:space="preserve"> and iOS</w:t>
      </w:r>
      <w:r w:rsidR="00FE0A55" w:rsidRPr="00B25B40">
        <w:rPr>
          <w:rFonts w:ascii="Georgia" w:hAnsi="Georgia" w:cstheme="majorBidi"/>
        </w:rPr>
        <w:t xml:space="preserve"> platform</w:t>
      </w:r>
      <w:r w:rsidR="005A072A">
        <w:rPr>
          <w:rFonts w:ascii="Georgia" w:hAnsi="Georgia" w:cstheme="majorBidi"/>
        </w:rPr>
        <w:t>s</w:t>
      </w:r>
      <w:r w:rsidR="00FE0A55" w:rsidRPr="00B25B40">
        <w:rPr>
          <w:rFonts w:ascii="Georgia" w:hAnsi="Georgia" w:cstheme="majorBidi"/>
        </w:rPr>
        <w:t>.</w:t>
      </w:r>
    </w:p>
    <w:p w14:paraId="4B351854" w14:textId="105CC3AF" w:rsidR="00F33775" w:rsidRPr="00D772A1" w:rsidRDefault="008F041E">
      <w:pPr>
        <w:bidi w:val="0"/>
        <w:spacing w:line="360" w:lineRule="auto"/>
        <w:jc w:val="both"/>
        <w:rPr>
          <w:rFonts w:cs="David"/>
          <w:szCs w:val="24"/>
        </w:rPr>
      </w:pPr>
      <w:r w:rsidRPr="00631C6F">
        <w:rPr>
          <w:rFonts w:ascii="Georgia" w:hAnsi="Georgia" w:cstheme="majorBidi"/>
          <w:b/>
          <w:bCs/>
        </w:rPr>
        <w:t xml:space="preserve">Aim 3 </w:t>
      </w:r>
      <w:r w:rsidR="0020468B" w:rsidRPr="00631C6F">
        <w:rPr>
          <w:rFonts w:ascii="Georgia" w:hAnsi="Georgia" w:cstheme="majorBidi"/>
          <w:b/>
          <w:bCs/>
        </w:rPr>
        <w:t>–</w:t>
      </w:r>
      <w:r w:rsidR="00CA69B6" w:rsidRPr="00631C6F">
        <w:rPr>
          <w:rFonts w:ascii="Georgia" w:hAnsi="Georgia" w:cstheme="majorBidi"/>
          <w:b/>
          <w:bCs/>
        </w:rPr>
        <w:t xml:space="preserve"> </w:t>
      </w:r>
      <w:r w:rsidR="002D32AF" w:rsidRPr="00631C6F">
        <w:rPr>
          <w:rFonts w:ascii="Georgia" w:hAnsi="Georgia" w:cstheme="majorBidi"/>
          <w:b/>
          <w:bCs/>
        </w:rPr>
        <w:t>Expected outcomes</w:t>
      </w:r>
      <w:r w:rsidR="002D32AF" w:rsidRPr="00631C6F">
        <w:rPr>
          <w:rFonts w:ascii="Georgia" w:hAnsi="Georgia" w:cstheme="majorBidi"/>
        </w:rPr>
        <w:t xml:space="preserve"> </w:t>
      </w:r>
      <w:r w:rsidR="00F33775" w:rsidRPr="00631C6F">
        <w:rPr>
          <w:rFonts w:ascii="Georgia" w:hAnsi="Georgia" w:cstheme="majorBidi"/>
        </w:rPr>
        <w:t xml:space="preserve">include </w:t>
      </w:r>
      <w:r w:rsidR="002D32AF" w:rsidRPr="00631C6F">
        <w:rPr>
          <w:rFonts w:ascii="Georgia" w:hAnsi="Georgia" w:cstheme="majorBidi"/>
        </w:rPr>
        <w:t>a detailed evaluation of the usability, benefits</w:t>
      </w:r>
      <w:r w:rsidR="00F33775" w:rsidRPr="00631C6F">
        <w:rPr>
          <w:rFonts w:ascii="Georgia" w:hAnsi="Georgia" w:cstheme="majorBidi"/>
        </w:rPr>
        <w:t>,</w:t>
      </w:r>
      <w:r w:rsidR="002D32AF" w:rsidRPr="00631C6F">
        <w:rPr>
          <w:rFonts w:ascii="Georgia" w:hAnsi="Georgia" w:cstheme="majorBidi"/>
        </w:rPr>
        <w:t xml:space="preserve"> and drawbacks of the phone-application prototype by patients and </w:t>
      </w:r>
      <w:r w:rsidR="008835F3">
        <w:rPr>
          <w:rFonts w:ascii="Georgia" w:hAnsi="Georgia" w:cstheme="majorBidi"/>
        </w:rPr>
        <w:t>physiotherapists</w:t>
      </w:r>
      <w:r w:rsidR="00F33775" w:rsidRPr="00631C6F">
        <w:rPr>
          <w:rFonts w:ascii="Georgia" w:hAnsi="Georgia" w:cstheme="majorBidi"/>
        </w:rPr>
        <w:t xml:space="preserve"> that </w:t>
      </w:r>
      <w:r w:rsidR="002D32AF" w:rsidRPr="00631C6F">
        <w:rPr>
          <w:rFonts w:ascii="Georgia" w:hAnsi="Georgia" w:cstheme="majorBidi"/>
        </w:rPr>
        <w:t>will be used to develop version 2.0 of the application</w:t>
      </w:r>
      <w:r w:rsidR="00FE0A55">
        <w:rPr>
          <w:rFonts w:ascii="Georgia" w:hAnsi="Georgia" w:cstheme="majorBidi"/>
        </w:rPr>
        <w:t xml:space="preserve">; and </w:t>
      </w:r>
      <w:r w:rsidR="00FE0A55" w:rsidRPr="00631C6F">
        <w:rPr>
          <w:rFonts w:ascii="Georgia" w:hAnsi="Georgia" w:cstheme="majorBidi"/>
        </w:rPr>
        <w:t>version 2.0 of the application</w:t>
      </w:r>
      <w:r w:rsidR="002D32AF" w:rsidRPr="00631C6F">
        <w:rPr>
          <w:rFonts w:ascii="Georgia" w:hAnsi="Georgia" w:cstheme="majorBidi"/>
        </w:rPr>
        <w:t xml:space="preserve">. </w:t>
      </w:r>
    </w:p>
    <w:tbl>
      <w:tblPr>
        <w:tblStyle w:val="TableGrid"/>
        <w:tblpPr w:leftFromText="180" w:rightFromText="180" w:vertAnchor="page" w:horzAnchor="margin" w:tblpY="5390"/>
        <w:tblW w:w="9351" w:type="dxa"/>
        <w:tblLook w:val="04A0" w:firstRow="1" w:lastRow="0" w:firstColumn="1" w:lastColumn="0" w:noHBand="0" w:noVBand="1"/>
      </w:tblPr>
      <w:tblGrid>
        <w:gridCol w:w="703"/>
        <w:gridCol w:w="8648"/>
      </w:tblGrid>
      <w:tr w:rsidR="00A152DF" w:rsidRPr="00B73EB4" w14:paraId="571AB63F" w14:textId="77777777" w:rsidTr="00A152DF">
        <w:tc>
          <w:tcPr>
            <w:tcW w:w="9351" w:type="dxa"/>
            <w:gridSpan w:val="2"/>
            <w:tcBorders>
              <w:top w:val="nil"/>
              <w:left w:val="nil"/>
              <w:bottom w:val="single" w:sz="4" w:space="0" w:color="auto"/>
              <w:right w:val="nil"/>
            </w:tcBorders>
          </w:tcPr>
          <w:p w14:paraId="6859C656" w14:textId="77777777" w:rsidR="00A152DF" w:rsidRPr="007E11F6" w:rsidRDefault="00A152DF" w:rsidP="00A152DF">
            <w:pPr>
              <w:bidi w:val="0"/>
              <w:spacing w:line="360" w:lineRule="auto"/>
              <w:jc w:val="center"/>
              <w:rPr>
                <w:rFonts w:ascii="Georgia" w:hAnsi="Georgia" w:cstheme="majorBidi"/>
                <w:b/>
                <w:bCs/>
                <w:sz w:val="24"/>
                <w:szCs w:val="24"/>
              </w:rPr>
            </w:pPr>
            <w:r w:rsidRPr="007E11F6">
              <w:rPr>
                <w:rFonts w:ascii="Georgia" w:hAnsi="Georgia" w:cstheme="majorBidi"/>
                <w:b/>
                <w:bCs/>
                <w:sz w:val="24"/>
                <w:szCs w:val="24"/>
              </w:rPr>
              <w:t>Table 3: Questions to be included in the online questionnaire</w:t>
            </w:r>
          </w:p>
        </w:tc>
      </w:tr>
      <w:tr w:rsidR="00A152DF" w:rsidRPr="00B73EB4" w14:paraId="4914A939" w14:textId="77777777" w:rsidTr="00A152DF">
        <w:tc>
          <w:tcPr>
            <w:tcW w:w="703" w:type="dxa"/>
            <w:tcBorders>
              <w:top w:val="single" w:sz="4" w:space="0" w:color="auto"/>
              <w:left w:val="nil"/>
              <w:bottom w:val="single" w:sz="4" w:space="0" w:color="auto"/>
              <w:right w:val="nil"/>
            </w:tcBorders>
          </w:tcPr>
          <w:p w14:paraId="36CE6308"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Q.1</w:t>
            </w:r>
          </w:p>
        </w:tc>
        <w:tc>
          <w:tcPr>
            <w:tcW w:w="8648" w:type="dxa"/>
            <w:tcBorders>
              <w:top w:val="single" w:sz="4" w:space="0" w:color="auto"/>
              <w:left w:val="nil"/>
              <w:bottom w:val="single" w:sz="4" w:space="0" w:color="auto"/>
              <w:right w:val="nil"/>
            </w:tcBorders>
          </w:tcPr>
          <w:p w14:paraId="26BA0313"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What did you like most about the mobile application?</w:t>
            </w:r>
          </w:p>
        </w:tc>
      </w:tr>
      <w:tr w:rsidR="00A152DF" w:rsidRPr="00B73EB4" w14:paraId="196BA450" w14:textId="77777777" w:rsidTr="00A152DF">
        <w:tc>
          <w:tcPr>
            <w:tcW w:w="703" w:type="dxa"/>
            <w:tcBorders>
              <w:top w:val="single" w:sz="4" w:space="0" w:color="auto"/>
              <w:left w:val="nil"/>
              <w:bottom w:val="single" w:sz="4" w:space="0" w:color="auto"/>
              <w:right w:val="nil"/>
            </w:tcBorders>
          </w:tcPr>
          <w:p w14:paraId="38ACC7D3"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Q.2</w:t>
            </w:r>
          </w:p>
        </w:tc>
        <w:tc>
          <w:tcPr>
            <w:tcW w:w="8648" w:type="dxa"/>
            <w:tcBorders>
              <w:top w:val="single" w:sz="4" w:space="0" w:color="auto"/>
              <w:left w:val="nil"/>
              <w:bottom w:val="single" w:sz="4" w:space="0" w:color="auto"/>
              <w:right w:val="nil"/>
            </w:tcBorders>
          </w:tcPr>
          <w:p w14:paraId="577AB481" w14:textId="77777777" w:rsidR="00A152DF" w:rsidRPr="00B73EB4" w:rsidRDefault="00A152DF" w:rsidP="00A152DF">
            <w:pPr>
              <w:bidi w:val="0"/>
              <w:spacing w:line="360" w:lineRule="auto"/>
              <w:jc w:val="both"/>
              <w:rPr>
                <w:rFonts w:ascii="Georgia" w:hAnsi="Georgia" w:cstheme="majorBidi"/>
                <w:rtl/>
              </w:rPr>
            </w:pPr>
            <w:r w:rsidRPr="00B73EB4">
              <w:rPr>
                <w:rFonts w:ascii="Georgia" w:hAnsi="Georgia" w:cstheme="majorBidi"/>
              </w:rPr>
              <w:t>What did you like the least about the mobile application</w:t>
            </w:r>
            <w:r w:rsidRPr="00B73EB4">
              <w:rPr>
                <w:rFonts w:ascii="Georgia" w:hAnsi="Georgia" w:cstheme="majorBidi"/>
                <w:rtl/>
              </w:rPr>
              <w:t>?</w:t>
            </w:r>
          </w:p>
        </w:tc>
      </w:tr>
      <w:tr w:rsidR="00A152DF" w:rsidRPr="00B73EB4" w14:paraId="414D58C4" w14:textId="77777777" w:rsidTr="00A152DF">
        <w:tc>
          <w:tcPr>
            <w:tcW w:w="703" w:type="dxa"/>
            <w:tcBorders>
              <w:top w:val="single" w:sz="4" w:space="0" w:color="auto"/>
              <w:left w:val="nil"/>
              <w:bottom w:val="single" w:sz="4" w:space="0" w:color="auto"/>
              <w:right w:val="nil"/>
            </w:tcBorders>
          </w:tcPr>
          <w:p w14:paraId="518B56AC"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Q.3</w:t>
            </w:r>
          </w:p>
        </w:tc>
        <w:tc>
          <w:tcPr>
            <w:tcW w:w="8648" w:type="dxa"/>
            <w:tcBorders>
              <w:top w:val="single" w:sz="4" w:space="0" w:color="auto"/>
              <w:left w:val="nil"/>
              <w:bottom w:val="single" w:sz="4" w:space="0" w:color="auto"/>
              <w:right w:val="nil"/>
            </w:tcBorders>
          </w:tcPr>
          <w:p w14:paraId="6988D481" w14:textId="77777777" w:rsidR="00A152DF" w:rsidRPr="00B73EB4" w:rsidRDefault="00A152DF" w:rsidP="00A152DF">
            <w:pPr>
              <w:bidi w:val="0"/>
              <w:spacing w:line="360" w:lineRule="auto"/>
              <w:jc w:val="both"/>
              <w:rPr>
                <w:rFonts w:ascii="Georgia" w:hAnsi="Georgia" w:cstheme="majorBidi"/>
                <w:rtl/>
              </w:rPr>
            </w:pPr>
            <w:r w:rsidRPr="00B73EB4">
              <w:rPr>
                <w:rFonts w:ascii="Georgia" w:hAnsi="Georgia" w:cstheme="majorBidi"/>
              </w:rPr>
              <w:t>Which feature did you use the most</w:t>
            </w:r>
            <w:r w:rsidRPr="00B73EB4">
              <w:rPr>
                <w:rFonts w:ascii="Georgia" w:hAnsi="Georgia" w:cstheme="majorBidi"/>
                <w:rtl/>
              </w:rPr>
              <w:t>?</w:t>
            </w:r>
          </w:p>
        </w:tc>
      </w:tr>
      <w:tr w:rsidR="00A152DF" w:rsidRPr="00B73EB4" w14:paraId="3217001F" w14:textId="77777777" w:rsidTr="00A152DF">
        <w:tc>
          <w:tcPr>
            <w:tcW w:w="703" w:type="dxa"/>
            <w:tcBorders>
              <w:top w:val="single" w:sz="4" w:space="0" w:color="auto"/>
              <w:left w:val="nil"/>
              <w:bottom w:val="single" w:sz="4" w:space="0" w:color="auto"/>
              <w:right w:val="nil"/>
            </w:tcBorders>
          </w:tcPr>
          <w:p w14:paraId="4F53335D"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Q.4</w:t>
            </w:r>
          </w:p>
        </w:tc>
        <w:tc>
          <w:tcPr>
            <w:tcW w:w="8648" w:type="dxa"/>
            <w:tcBorders>
              <w:top w:val="single" w:sz="4" w:space="0" w:color="auto"/>
              <w:left w:val="nil"/>
              <w:bottom w:val="single" w:sz="4" w:space="0" w:color="auto"/>
              <w:right w:val="nil"/>
            </w:tcBorders>
          </w:tcPr>
          <w:p w14:paraId="45E660A9"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Are there any features that you think you need but are missing in the mobile application?</w:t>
            </w:r>
          </w:p>
        </w:tc>
      </w:tr>
      <w:tr w:rsidR="00A152DF" w:rsidRPr="00B73EB4" w14:paraId="4A408A4A" w14:textId="77777777" w:rsidTr="00A152DF">
        <w:tc>
          <w:tcPr>
            <w:tcW w:w="703" w:type="dxa"/>
            <w:tcBorders>
              <w:top w:val="single" w:sz="4" w:space="0" w:color="auto"/>
              <w:left w:val="nil"/>
              <w:bottom w:val="single" w:sz="4" w:space="0" w:color="auto"/>
              <w:right w:val="nil"/>
            </w:tcBorders>
          </w:tcPr>
          <w:p w14:paraId="376C7F1A"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Q.5</w:t>
            </w:r>
          </w:p>
        </w:tc>
        <w:tc>
          <w:tcPr>
            <w:tcW w:w="8648" w:type="dxa"/>
            <w:tcBorders>
              <w:top w:val="single" w:sz="4" w:space="0" w:color="auto"/>
              <w:left w:val="nil"/>
              <w:bottom w:val="single" w:sz="4" w:space="0" w:color="auto"/>
              <w:right w:val="nil"/>
            </w:tcBorders>
          </w:tcPr>
          <w:p w14:paraId="5854DA1E"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How was the navigation</w:t>
            </w:r>
            <w:r>
              <w:rPr>
                <w:rFonts w:ascii="Georgia" w:hAnsi="Georgia" w:cstheme="majorBidi"/>
              </w:rPr>
              <w:t xml:space="preserve"> (moving between screens)</w:t>
            </w:r>
            <w:r w:rsidRPr="00B73EB4">
              <w:rPr>
                <w:rFonts w:ascii="Georgia" w:hAnsi="Georgia" w:cstheme="majorBidi"/>
              </w:rPr>
              <w:t xml:space="preserve"> and convenience of the mobile application?</w:t>
            </w:r>
          </w:p>
        </w:tc>
      </w:tr>
      <w:tr w:rsidR="00A152DF" w:rsidRPr="00B73EB4" w14:paraId="57D0B813" w14:textId="77777777" w:rsidTr="00A152DF">
        <w:tc>
          <w:tcPr>
            <w:tcW w:w="703" w:type="dxa"/>
            <w:tcBorders>
              <w:top w:val="single" w:sz="4" w:space="0" w:color="auto"/>
              <w:left w:val="nil"/>
              <w:bottom w:val="single" w:sz="4" w:space="0" w:color="auto"/>
              <w:right w:val="nil"/>
            </w:tcBorders>
          </w:tcPr>
          <w:p w14:paraId="2906071C"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Q.6</w:t>
            </w:r>
          </w:p>
        </w:tc>
        <w:tc>
          <w:tcPr>
            <w:tcW w:w="8648" w:type="dxa"/>
            <w:tcBorders>
              <w:top w:val="single" w:sz="4" w:space="0" w:color="auto"/>
              <w:left w:val="nil"/>
              <w:bottom w:val="single" w:sz="4" w:space="0" w:color="auto"/>
              <w:right w:val="nil"/>
            </w:tcBorders>
          </w:tcPr>
          <w:p w14:paraId="674B88EC" w14:textId="77777777" w:rsidR="00A152DF" w:rsidRPr="00B73EB4" w:rsidRDefault="00A152DF" w:rsidP="00A152DF">
            <w:pPr>
              <w:bidi w:val="0"/>
              <w:spacing w:line="360" w:lineRule="auto"/>
              <w:jc w:val="both"/>
              <w:rPr>
                <w:rFonts w:ascii="Georgia" w:hAnsi="Georgia" w:cstheme="majorBidi"/>
                <w:rtl/>
              </w:rPr>
            </w:pPr>
            <w:r w:rsidRPr="00B73EB4">
              <w:rPr>
                <w:rFonts w:ascii="Georgia" w:hAnsi="Georgia" w:cstheme="majorBidi"/>
              </w:rPr>
              <w:t>What were your goals when you used the mobile application</w:t>
            </w:r>
            <w:r w:rsidRPr="00B73EB4">
              <w:rPr>
                <w:rFonts w:ascii="Georgia" w:hAnsi="Georgia" w:cstheme="majorBidi"/>
                <w:rtl/>
              </w:rPr>
              <w:t>?</w:t>
            </w:r>
          </w:p>
        </w:tc>
      </w:tr>
      <w:tr w:rsidR="00A152DF" w:rsidRPr="00B73EB4" w14:paraId="2A8EA3C7" w14:textId="77777777" w:rsidTr="00A152DF">
        <w:tc>
          <w:tcPr>
            <w:tcW w:w="703" w:type="dxa"/>
            <w:tcBorders>
              <w:top w:val="single" w:sz="4" w:space="0" w:color="auto"/>
              <w:left w:val="nil"/>
              <w:bottom w:val="single" w:sz="4" w:space="0" w:color="auto"/>
              <w:right w:val="nil"/>
            </w:tcBorders>
          </w:tcPr>
          <w:p w14:paraId="7D3291C8"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Q.7</w:t>
            </w:r>
          </w:p>
        </w:tc>
        <w:tc>
          <w:tcPr>
            <w:tcW w:w="8648" w:type="dxa"/>
            <w:tcBorders>
              <w:top w:val="single" w:sz="4" w:space="0" w:color="auto"/>
              <w:left w:val="nil"/>
              <w:bottom w:val="single" w:sz="4" w:space="0" w:color="auto"/>
              <w:right w:val="nil"/>
            </w:tcBorders>
          </w:tcPr>
          <w:p w14:paraId="180FA08B" w14:textId="77777777" w:rsidR="00A152DF" w:rsidRPr="00B73EB4" w:rsidRDefault="00A152DF" w:rsidP="00A152DF">
            <w:pPr>
              <w:bidi w:val="0"/>
              <w:spacing w:line="360" w:lineRule="auto"/>
              <w:jc w:val="both"/>
              <w:rPr>
                <w:rFonts w:ascii="Georgia" w:hAnsi="Georgia" w:cstheme="majorBidi"/>
                <w:rtl/>
              </w:rPr>
            </w:pPr>
            <w:r w:rsidRPr="00B73EB4">
              <w:rPr>
                <w:rFonts w:ascii="Georgia" w:hAnsi="Georgia" w:cstheme="majorBidi"/>
              </w:rPr>
              <w:t>With the existing features, did the mobile application help you to achieve your goals? How</w:t>
            </w:r>
            <w:r w:rsidRPr="00B73EB4">
              <w:rPr>
                <w:rFonts w:ascii="Georgia" w:hAnsi="Georgia" w:cstheme="majorBidi"/>
                <w:rtl/>
              </w:rPr>
              <w:t>?</w:t>
            </w:r>
          </w:p>
        </w:tc>
      </w:tr>
      <w:tr w:rsidR="00A152DF" w:rsidRPr="00B73EB4" w14:paraId="03BA801D" w14:textId="77777777" w:rsidTr="00A152DF">
        <w:tc>
          <w:tcPr>
            <w:tcW w:w="703" w:type="dxa"/>
            <w:tcBorders>
              <w:top w:val="single" w:sz="4" w:space="0" w:color="auto"/>
              <w:left w:val="nil"/>
              <w:bottom w:val="single" w:sz="4" w:space="0" w:color="auto"/>
              <w:right w:val="nil"/>
            </w:tcBorders>
          </w:tcPr>
          <w:p w14:paraId="3D2DD45F"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Q.8</w:t>
            </w:r>
          </w:p>
        </w:tc>
        <w:tc>
          <w:tcPr>
            <w:tcW w:w="8648" w:type="dxa"/>
            <w:tcBorders>
              <w:top w:val="single" w:sz="4" w:space="0" w:color="auto"/>
              <w:left w:val="nil"/>
              <w:bottom w:val="single" w:sz="4" w:space="0" w:color="auto"/>
              <w:right w:val="nil"/>
            </w:tcBorders>
          </w:tcPr>
          <w:p w14:paraId="22391A81"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Describe a situation which the mobile application was the most useful to you</w:t>
            </w:r>
            <w:r>
              <w:rPr>
                <w:rFonts w:ascii="Georgia" w:hAnsi="Georgia" w:cstheme="majorBidi"/>
              </w:rPr>
              <w:t>.</w:t>
            </w:r>
          </w:p>
        </w:tc>
      </w:tr>
      <w:tr w:rsidR="00A152DF" w:rsidRPr="00B73EB4" w14:paraId="000EB6EB" w14:textId="77777777" w:rsidTr="00A152DF">
        <w:tc>
          <w:tcPr>
            <w:tcW w:w="703" w:type="dxa"/>
            <w:tcBorders>
              <w:top w:val="single" w:sz="4" w:space="0" w:color="auto"/>
              <w:left w:val="nil"/>
              <w:bottom w:val="single" w:sz="4" w:space="0" w:color="auto"/>
              <w:right w:val="nil"/>
            </w:tcBorders>
          </w:tcPr>
          <w:p w14:paraId="24D18352"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Q.9</w:t>
            </w:r>
          </w:p>
        </w:tc>
        <w:tc>
          <w:tcPr>
            <w:tcW w:w="8648" w:type="dxa"/>
            <w:tcBorders>
              <w:top w:val="single" w:sz="4" w:space="0" w:color="auto"/>
              <w:left w:val="nil"/>
              <w:bottom w:val="single" w:sz="4" w:space="0" w:color="auto"/>
              <w:right w:val="nil"/>
            </w:tcBorders>
          </w:tcPr>
          <w:p w14:paraId="14A7AFC4"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On a scale of 1 to 5, how likely do you think you would benefit from the mobile application?</w:t>
            </w:r>
          </w:p>
        </w:tc>
      </w:tr>
      <w:tr w:rsidR="00A152DF" w:rsidRPr="00B73EB4" w14:paraId="74E08445" w14:textId="77777777" w:rsidTr="00A152DF">
        <w:tc>
          <w:tcPr>
            <w:tcW w:w="703" w:type="dxa"/>
            <w:tcBorders>
              <w:top w:val="single" w:sz="4" w:space="0" w:color="auto"/>
              <w:left w:val="nil"/>
              <w:bottom w:val="single" w:sz="4" w:space="0" w:color="auto"/>
              <w:right w:val="nil"/>
            </w:tcBorders>
          </w:tcPr>
          <w:p w14:paraId="4F8BF823"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Q.10</w:t>
            </w:r>
          </w:p>
        </w:tc>
        <w:tc>
          <w:tcPr>
            <w:tcW w:w="8648" w:type="dxa"/>
            <w:tcBorders>
              <w:top w:val="single" w:sz="4" w:space="0" w:color="auto"/>
              <w:left w:val="nil"/>
              <w:bottom w:val="single" w:sz="4" w:space="0" w:color="auto"/>
              <w:right w:val="nil"/>
            </w:tcBorders>
          </w:tcPr>
          <w:p w14:paraId="47BB3B58"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On a scale of 1 to 5, how likely do you think others would benefit from the mobile application?</w:t>
            </w:r>
          </w:p>
        </w:tc>
      </w:tr>
      <w:tr w:rsidR="00A152DF" w:rsidRPr="00B73EB4" w14:paraId="3C2D1E8A" w14:textId="77777777" w:rsidTr="00A152DF">
        <w:tc>
          <w:tcPr>
            <w:tcW w:w="703" w:type="dxa"/>
            <w:tcBorders>
              <w:top w:val="single" w:sz="4" w:space="0" w:color="auto"/>
              <w:left w:val="nil"/>
              <w:bottom w:val="single" w:sz="4" w:space="0" w:color="auto"/>
              <w:right w:val="nil"/>
            </w:tcBorders>
          </w:tcPr>
          <w:p w14:paraId="643F3B15"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Q.11</w:t>
            </w:r>
          </w:p>
        </w:tc>
        <w:tc>
          <w:tcPr>
            <w:tcW w:w="8648" w:type="dxa"/>
            <w:tcBorders>
              <w:top w:val="single" w:sz="4" w:space="0" w:color="auto"/>
              <w:left w:val="nil"/>
              <w:bottom w:val="single" w:sz="4" w:space="0" w:color="auto"/>
              <w:right w:val="nil"/>
            </w:tcBorders>
          </w:tcPr>
          <w:p w14:paraId="68CA83BF"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On a scale of 1 to 5, rate your experience using the mobile application</w:t>
            </w:r>
            <w:r>
              <w:rPr>
                <w:rFonts w:ascii="Georgia" w:hAnsi="Georgia" w:cstheme="majorBidi"/>
              </w:rPr>
              <w:t>.</w:t>
            </w:r>
          </w:p>
        </w:tc>
      </w:tr>
      <w:tr w:rsidR="00A152DF" w:rsidRPr="00B73EB4" w14:paraId="4579B376" w14:textId="77777777" w:rsidTr="00A152DF">
        <w:tc>
          <w:tcPr>
            <w:tcW w:w="703" w:type="dxa"/>
            <w:tcBorders>
              <w:top w:val="single" w:sz="4" w:space="0" w:color="auto"/>
              <w:left w:val="nil"/>
              <w:bottom w:val="single" w:sz="4" w:space="0" w:color="auto"/>
              <w:right w:val="nil"/>
            </w:tcBorders>
          </w:tcPr>
          <w:p w14:paraId="29F95A0B"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Q.12</w:t>
            </w:r>
          </w:p>
        </w:tc>
        <w:tc>
          <w:tcPr>
            <w:tcW w:w="8648" w:type="dxa"/>
            <w:tcBorders>
              <w:top w:val="single" w:sz="4" w:space="0" w:color="auto"/>
              <w:left w:val="nil"/>
              <w:bottom w:val="single" w:sz="4" w:space="0" w:color="auto"/>
              <w:right w:val="nil"/>
            </w:tcBorders>
          </w:tcPr>
          <w:p w14:paraId="5E001D87"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On a scale of 1 to 5, rate the interface of the mobile application</w:t>
            </w:r>
            <w:r>
              <w:rPr>
                <w:rFonts w:ascii="Georgia" w:hAnsi="Georgia" w:cstheme="majorBidi"/>
              </w:rPr>
              <w:t>.</w:t>
            </w:r>
          </w:p>
        </w:tc>
      </w:tr>
      <w:tr w:rsidR="00A152DF" w:rsidRPr="00B73EB4" w14:paraId="24061B6A" w14:textId="77777777" w:rsidTr="00A152DF">
        <w:tc>
          <w:tcPr>
            <w:tcW w:w="703" w:type="dxa"/>
            <w:tcBorders>
              <w:top w:val="single" w:sz="4" w:space="0" w:color="auto"/>
              <w:left w:val="nil"/>
              <w:bottom w:val="single" w:sz="4" w:space="0" w:color="auto"/>
              <w:right w:val="nil"/>
            </w:tcBorders>
          </w:tcPr>
          <w:p w14:paraId="68E69386"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Q.13</w:t>
            </w:r>
          </w:p>
        </w:tc>
        <w:tc>
          <w:tcPr>
            <w:tcW w:w="8648" w:type="dxa"/>
            <w:tcBorders>
              <w:top w:val="single" w:sz="4" w:space="0" w:color="auto"/>
              <w:left w:val="nil"/>
              <w:bottom w:val="single" w:sz="4" w:space="0" w:color="auto"/>
              <w:right w:val="nil"/>
            </w:tcBorders>
          </w:tcPr>
          <w:p w14:paraId="70B67DD4"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On a scale of 1 to 5, rate the intuitiveness of using the application</w:t>
            </w:r>
            <w:r>
              <w:rPr>
                <w:rFonts w:ascii="Georgia" w:hAnsi="Georgia" w:cstheme="majorBidi"/>
              </w:rPr>
              <w:t>.</w:t>
            </w:r>
          </w:p>
        </w:tc>
      </w:tr>
      <w:tr w:rsidR="00A152DF" w:rsidRPr="00B73EB4" w14:paraId="5ABD3FCC" w14:textId="77777777" w:rsidTr="00A152DF">
        <w:tc>
          <w:tcPr>
            <w:tcW w:w="703" w:type="dxa"/>
            <w:tcBorders>
              <w:top w:val="single" w:sz="4" w:space="0" w:color="auto"/>
              <w:left w:val="nil"/>
              <w:bottom w:val="single" w:sz="4" w:space="0" w:color="auto"/>
              <w:right w:val="nil"/>
            </w:tcBorders>
          </w:tcPr>
          <w:p w14:paraId="19566C7B"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Q.14</w:t>
            </w:r>
          </w:p>
        </w:tc>
        <w:tc>
          <w:tcPr>
            <w:tcW w:w="8648" w:type="dxa"/>
            <w:tcBorders>
              <w:top w:val="single" w:sz="4" w:space="0" w:color="auto"/>
              <w:left w:val="nil"/>
              <w:bottom w:val="single" w:sz="4" w:space="0" w:color="auto"/>
              <w:right w:val="nil"/>
            </w:tcBorders>
          </w:tcPr>
          <w:p w14:paraId="238C5C4A"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On a scale of 1 to 5, rate the loading speed of the mobile application</w:t>
            </w:r>
            <w:r w:rsidRPr="00B73EB4">
              <w:rPr>
                <w:rFonts w:ascii="Georgia" w:hAnsi="Georgia" w:cstheme="majorBidi"/>
                <w:rtl/>
              </w:rPr>
              <w:t>.</w:t>
            </w:r>
          </w:p>
        </w:tc>
      </w:tr>
      <w:tr w:rsidR="00A152DF" w:rsidRPr="00B73EB4" w14:paraId="2BBAA4F2" w14:textId="77777777" w:rsidTr="00A152DF">
        <w:tc>
          <w:tcPr>
            <w:tcW w:w="703" w:type="dxa"/>
            <w:tcBorders>
              <w:top w:val="single" w:sz="4" w:space="0" w:color="auto"/>
              <w:left w:val="nil"/>
              <w:bottom w:val="single" w:sz="4" w:space="0" w:color="auto"/>
              <w:right w:val="nil"/>
            </w:tcBorders>
          </w:tcPr>
          <w:p w14:paraId="294568CD"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Q.15</w:t>
            </w:r>
          </w:p>
        </w:tc>
        <w:tc>
          <w:tcPr>
            <w:tcW w:w="8648" w:type="dxa"/>
            <w:tcBorders>
              <w:top w:val="single" w:sz="4" w:space="0" w:color="auto"/>
              <w:left w:val="nil"/>
              <w:bottom w:val="single" w:sz="4" w:space="0" w:color="auto"/>
              <w:right w:val="nil"/>
            </w:tcBorders>
          </w:tcPr>
          <w:p w14:paraId="66D24554" w14:textId="77777777" w:rsidR="00A152DF" w:rsidRPr="00B73EB4" w:rsidRDefault="00A152DF" w:rsidP="00A152DF">
            <w:pPr>
              <w:bidi w:val="0"/>
              <w:spacing w:line="360" w:lineRule="auto"/>
              <w:jc w:val="both"/>
              <w:rPr>
                <w:rFonts w:ascii="Georgia" w:hAnsi="Georgia" w:cstheme="majorBidi"/>
              </w:rPr>
            </w:pPr>
            <w:r w:rsidRPr="00B73EB4">
              <w:rPr>
                <w:rFonts w:ascii="Georgia" w:hAnsi="Georgia" w:cstheme="majorBidi"/>
              </w:rPr>
              <w:t>How do you think the mobile application can be improved?</w:t>
            </w:r>
          </w:p>
        </w:tc>
      </w:tr>
    </w:tbl>
    <w:p w14:paraId="2CBB4B1A" w14:textId="77777777" w:rsidR="00E83989" w:rsidRDefault="00E83989" w:rsidP="009C4C8C">
      <w:pPr>
        <w:bidi w:val="0"/>
        <w:spacing w:line="360" w:lineRule="auto"/>
        <w:jc w:val="both"/>
        <w:rPr>
          <w:rFonts w:ascii="Georgia" w:hAnsi="Georgia" w:cstheme="majorBidi"/>
          <w:b/>
          <w:bCs/>
          <w:u w:val="single"/>
        </w:rPr>
      </w:pPr>
    </w:p>
    <w:p w14:paraId="44ECDAA2" w14:textId="77777777" w:rsidR="00DA31DE" w:rsidRDefault="00DA31DE" w:rsidP="00072A95">
      <w:pPr>
        <w:bidi w:val="0"/>
        <w:spacing w:line="360" w:lineRule="auto"/>
        <w:jc w:val="both"/>
        <w:rPr>
          <w:rFonts w:ascii="Georgia" w:hAnsi="Georgia" w:cstheme="majorBidi"/>
          <w:b/>
          <w:bCs/>
          <w:u w:val="single"/>
        </w:rPr>
      </w:pPr>
    </w:p>
    <w:p w14:paraId="7A3E640B" w14:textId="79CCC953" w:rsidR="00955465" w:rsidRDefault="00E924C6" w:rsidP="009C4C8C">
      <w:pPr>
        <w:bidi w:val="0"/>
        <w:spacing w:line="360" w:lineRule="auto"/>
        <w:jc w:val="both"/>
        <w:rPr>
          <w:rFonts w:ascii="Georgia" w:hAnsi="Georgia" w:cstheme="majorBidi"/>
        </w:rPr>
      </w:pPr>
      <w:r w:rsidRPr="00631C6F">
        <w:rPr>
          <w:rFonts w:ascii="Georgia" w:hAnsi="Georgia" w:cstheme="majorBidi"/>
          <w:b/>
          <w:bCs/>
          <w:u w:val="single"/>
        </w:rPr>
        <w:t>Aim 4</w:t>
      </w:r>
      <w:r w:rsidR="00F33775" w:rsidRPr="00B25B40">
        <w:rPr>
          <w:rFonts w:ascii="Georgia" w:hAnsi="Georgia" w:cstheme="majorBidi"/>
          <w:b/>
          <w:bCs/>
          <w:u w:val="single"/>
        </w:rPr>
        <w:t>/Phase 5 –</w:t>
      </w:r>
      <w:r w:rsidR="00FE0A55">
        <w:rPr>
          <w:rFonts w:ascii="Georgia" w:hAnsi="Georgia" w:cstheme="majorBidi"/>
          <w:b/>
          <w:bCs/>
          <w:u w:val="single"/>
        </w:rPr>
        <w:t xml:space="preserve"> T</w:t>
      </w:r>
      <w:r w:rsidR="00F33775" w:rsidRPr="00B25B40">
        <w:rPr>
          <w:rFonts w:ascii="Georgia" w:hAnsi="Georgia" w:cstheme="majorBidi"/>
          <w:b/>
          <w:bCs/>
          <w:u w:val="single"/>
        </w:rPr>
        <w:t xml:space="preserve">esting </w:t>
      </w:r>
      <w:r w:rsidR="006A4977">
        <w:rPr>
          <w:rFonts w:ascii="Georgia" w:hAnsi="Georgia" w:cstheme="majorBidi"/>
          <w:b/>
          <w:bCs/>
          <w:u w:val="single"/>
        </w:rPr>
        <w:t xml:space="preserve">efficacy for improving </w:t>
      </w:r>
      <w:r w:rsidR="00F33775" w:rsidRPr="00B25B40">
        <w:rPr>
          <w:rFonts w:ascii="Georgia" w:hAnsi="Georgia" w:cstheme="majorBidi"/>
          <w:b/>
          <w:bCs/>
          <w:u w:val="single"/>
        </w:rPr>
        <w:t>adherence rates</w:t>
      </w:r>
      <w:r w:rsidR="00875C10">
        <w:rPr>
          <w:rFonts w:ascii="Georgia" w:hAnsi="Georgia" w:cstheme="majorBidi"/>
          <w:b/>
          <w:bCs/>
          <w:u w:val="single"/>
        </w:rPr>
        <w:t xml:space="preserve"> and rehabilitation outcomes</w:t>
      </w:r>
      <w:r w:rsidR="00B25B40" w:rsidRPr="00B25B40">
        <w:rPr>
          <w:rFonts w:ascii="Georgia" w:hAnsi="Georgia" w:cstheme="majorBidi"/>
          <w:b/>
          <w:bCs/>
          <w:u w:val="single"/>
        </w:rPr>
        <w:t xml:space="preserve"> (estimated time: 20 months)</w:t>
      </w:r>
      <w:r w:rsidR="00B25B40" w:rsidRPr="00631C6F">
        <w:rPr>
          <w:rFonts w:ascii="Georgia" w:hAnsi="Georgia" w:cstheme="majorBidi"/>
        </w:rPr>
        <w:t>.</w:t>
      </w:r>
      <w:r w:rsidR="00F33775" w:rsidRPr="00631C6F">
        <w:rPr>
          <w:rFonts w:ascii="Georgia" w:hAnsi="Georgia" w:cstheme="majorBidi"/>
          <w:b/>
          <w:bCs/>
        </w:rPr>
        <w:t xml:space="preserve"> </w:t>
      </w:r>
      <w:r w:rsidR="00B25B40" w:rsidRPr="00FE0A55">
        <w:rPr>
          <w:rFonts w:ascii="Georgia" w:hAnsi="Georgia" w:cs="David"/>
          <w:szCs w:val="24"/>
        </w:rPr>
        <w:t xml:space="preserve">In </w:t>
      </w:r>
      <w:r w:rsidR="0048284E" w:rsidRPr="00FE0A55">
        <w:rPr>
          <w:rFonts w:ascii="Georgia" w:hAnsi="Georgia" w:cstheme="majorBidi"/>
          <w:b/>
          <w:bCs/>
        </w:rPr>
        <w:t>Phase 5</w:t>
      </w:r>
      <w:r w:rsidR="00CE0E27" w:rsidRPr="00FE0A55">
        <w:rPr>
          <w:rFonts w:ascii="Georgia" w:hAnsi="Georgia" w:cstheme="majorBidi"/>
        </w:rPr>
        <w:t>, a random</w:t>
      </w:r>
      <w:r w:rsidR="00CE0E27">
        <w:rPr>
          <w:rFonts w:ascii="Georgia" w:hAnsi="Georgia" w:cstheme="majorBidi"/>
        </w:rPr>
        <w:t>ized</w:t>
      </w:r>
      <w:r w:rsidR="00CE0E27" w:rsidRPr="00FE0A55">
        <w:rPr>
          <w:rFonts w:ascii="Georgia" w:hAnsi="Georgia" w:cstheme="majorBidi"/>
        </w:rPr>
        <w:t xml:space="preserve"> control trial</w:t>
      </w:r>
      <w:r w:rsidR="00E03D1E">
        <w:rPr>
          <w:rFonts w:ascii="Georgia" w:hAnsi="Georgia" w:cstheme="majorBidi"/>
        </w:rPr>
        <w:t xml:space="preserve"> (RCT)</w:t>
      </w:r>
      <w:r w:rsidR="0048284E" w:rsidRPr="00B25B40">
        <w:rPr>
          <w:rFonts w:ascii="Georgia" w:hAnsi="Georgia" w:cstheme="majorBidi"/>
        </w:rPr>
        <w:t xml:space="preserve"> will evaluate whether using the phone application developed in Phase 2</w:t>
      </w:r>
      <w:r w:rsidR="00282436" w:rsidRPr="00B25B40">
        <w:rPr>
          <w:rFonts w:ascii="Georgia" w:hAnsi="Georgia" w:cstheme="majorBidi"/>
        </w:rPr>
        <w:t>,</w:t>
      </w:r>
      <w:r w:rsidR="0048284E" w:rsidRPr="00B25B40">
        <w:rPr>
          <w:rFonts w:ascii="Georgia" w:hAnsi="Georgia" w:cstheme="majorBidi"/>
        </w:rPr>
        <w:t xml:space="preserve"> tested in Phase 3, </w:t>
      </w:r>
      <w:r w:rsidR="00282436" w:rsidRPr="00B25B40">
        <w:rPr>
          <w:rFonts w:ascii="Georgia" w:hAnsi="Georgia" w:cstheme="majorBidi"/>
        </w:rPr>
        <w:t xml:space="preserve">and updated in Phase 4, </w:t>
      </w:r>
      <w:r w:rsidR="0048284E" w:rsidRPr="00B25B40">
        <w:rPr>
          <w:rFonts w:ascii="Georgia" w:hAnsi="Georgia" w:cstheme="majorBidi"/>
        </w:rPr>
        <w:t xml:space="preserve">indeed increases </w:t>
      </w:r>
      <w:r w:rsidR="007E11F6" w:rsidRPr="00B25B40">
        <w:rPr>
          <w:rFonts w:ascii="Georgia" w:hAnsi="Georgia" w:cstheme="majorBidi"/>
        </w:rPr>
        <w:t>adherence</w:t>
      </w:r>
      <w:r w:rsidR="0048284E" w:rsidRPr="00B25B40">
        <w:rPr>
          <w:rFonts w:ascii="Georgia" w:hAnsi="Georgia" w:cstheme="majorBidi"/>
        </w:rPr>
        <w:t xml:space="preserve"> rates </w:t>
      </w:r>
      <w:r w:rsidR="008C5937">
        <w:rPr>
          <w:rFonts w:ascii="Georgia" w:hAnsi="Georgia" w:cstheme="majorBidi"/>
        </w:rPr>
        <w:t xml:space="preserve">and improves rehabilitation outcomes </w:t>
      </w:r>
      <w:r w:rsidR="0048284E" w:rsidRPr="00B25B40">
        <w:rPr>
          <w:rFonts w:ascii="Georgia" w:hAnsi="Georgia" w:cstheme="majorBidi"/>
        </w:rPr>
        <w:t xml:space="preserve">compared to standard care. We will recruit four experienced </w:t>
      </w:r>
      <w:r w:rsidR="0048284E" w:rsidRPr="00B25B40">
        <w:rPr>
          <w:rFonts w:ascii="Georgia" w:hAnsi="Georgia" w:cstheme="majorBidi"/>
        </w:rPr>
        <w:lastRenderedPageBreak/>
        <w:t xml:space="preserve">vestibular physiotherapists and </w:t>
      </w:r>
      <w:r w:rsidR="003F7A8F">
        <w:rPr>
          <w:rFonts w:ascii="Georgia" w:hAnsi="Georgia" w:cstheme="majorBidi"/>
        </w:rPr>
        <w:t>24</w:t>
      </w:r>
      <w:r w:rsidR="003F7A8F" w:rsidRPr="00B25B40">
        <w:rPr>
          <w:rFonts w:ascii="Georgia" w:hAnsi="Georgia" w:cstheme="majorBidi"/>
        </w:rPr>
        <w:t xml:space="preserve"> </w:t>
      </w:r>
      <w:r w:rsidR="0048284E" w:rsidRPr="00B25B40">
        <w:rPr>
          <w:rFonts w:ascii="Georgia" w:hAnsi="Georgia" w:cstheme="majorBidi"/>
        </w:rPr>
        <w:t>patients with vestibular dysfunction</w:t>
      </w:r>
      <w:r w:rsidR="00D3359C">
        <w:rPr>
          <w:rFonts w:ascii="Georgia" w:hAnsi="Georgia" w:cstheme="majorBidi"/>
        </w:rPr>
        <w:t>. T</w:t>
      </w:r>
      <w:r w:rsidR="00F16E8C" w:rsidRPr="00F16E8C">
        <w:rPr>
          <w:rFonts w:ascii="Georgia" w:hAnsi="Georgia" w:cstheme="majorBidi"/>
        </w:rPr>
        <w:t>here will be 12 patients in each group - intervention or control</w:t>
      </w:r>
      <w:r w:rsidR="0048284E" w:rsidRPr="00B25B40">
        <w:rPr>
          <w:rFonts w:ascii="Georgia" w:hAnsi="Georgia" w:cstheme="majorBidi"/>
        </w:rPr>
        <w:t>.</w:t>
      </w:r>
      <w:r w:rsidR="00BD5E90">
        <w:rPr>
          <w:rFonts w:ascii="Georgia" w:hAnsi="Georgia" w:cstheme="majorBidi"/>
        </w:rPr>
        <w:t xml:space="preserve"> </w:t>
      </w:r>
      <w:r w:rsidR="00DB2726">
        <w:rPr>
          <w:rFonts w:ascii="Georgia" w:hAnsi="Georgia" w:cstheme="majorBidi"/>
        </w:rPr>
        <w:t>We used the</w:t>
      </w:r>
      <w:r w:rsidR="00BD5E90" w:rsidRPr="00BD5E90">
        <w:rPr>
          <w:rFonts w:ascii="Georgia" w:hAnsi="Georgia" w:cstheme="majorBidi"/>
        </w:rPr>
        <w:t xml:space="preserve"> PS Power and Sample Size Calculation software (version 3.0) </w:t>
      </w:r>
      <w:r w:rsidR="00DB2726">
        <w:rPr>
          <w:rFonts w:ascii="Georgia" w:hAnsi="Georgia" w:cstheme="majorBidi"/>
        </w:rPr>
        <w:t>to</w:t>
      </w:r>
      <w:r w:rsidR="00BD5E90" w:rsidRPr="00BD5E90">
        <w:rPr>
          <w:rFonts w:ascii="Georgia" w:hAnsi="Georgia" w:cstheme="majorBidi"/>
        </w:rPr>
        <w:t xml:space="preserve"> calculate the sample size from the </w:t>
      </w:r>
      <w:r w:rsidR="00193312">
        <w:rPr>
          <w:rFonts w:ascii="Georgia" w:hAnsi="Georgia" w:cstheme="majorBidi"/>
        </w:rPr>
        <w:t>ratio</w:t>
      </w:r>
      <w:r w:rsidR="00BD5E90" w:rsidRPr="00BD5E90">
        <w:rPr>
          <w:rFonts w:ascii="Georgia" w:hAnsi="Georgia" w:cstheme="majorBidi"/>
        </w:rPr>
        <w:t xml:space="preserve"> variable Timed Up and Go</w:t>
      </w:r>
      <w:r w:rsidR="00290488">
        <w:rPr>
          <w:rFonts w:ascii="Georgia" w:hAnsi="Georgia" w:cstheme="majorBidi"/>
        </w:rPr>
        <w:t xml:space="preserve"> (TUG)</w:t>
      </w:r>
      <w:r w:rsidR="00BD5E90" w:rsidRPr="00BD5E90">
        <w:rPr>
          <w:rFonts w:ascii="Georgia" w:hAnsi="Georgia" w:cstheme="majorBidi"/>
        </w:rPr>
        <w:t>, from both independent control and experimental groups, as well as normative data of 5.72 seconds for patients with unilateral vestibular hypofunction</w:t>
      </w:r>
      <w:r w:rsidR="00110B31">
        <w:rPr>
          <w:rFonts w:ascii="Georgia" w:hAnsi="Georgia" w:cstheme="majorBidi"/>
        </w:rPr>
        <w:fldChar w:fldCharType="begin"/>
      </w:r>
      <w:r w:rsidR="001954A5">
        <w:rPr>
          <w:rFonts w:ascii="Georgia" w:hAnsi="Georgia" w:cstheme="majorBidi"/>
        </w:rPr>
        <w:instrText xml:space="preserve"> ADDIN ZOTERO_ITEM CSL_CITATION {"citationID":"GtMdhMYb","properties":{"formattedCitation":"\\super 59\\nosupersub{}","plainCitation":"59","noteIndex":0},"citationItems":[{"id":538,"uris":["http://zotero.org/users/local/rjX6ZqyQ/items/D7FR7SL6"],"itemData":{"id":538,"type":"article-journal","abstract":"BACKGROUND AND PURPOSE: Physical therapy interventions are often based on assumed relationships among impairments, functional performance, and disability. The purposes of this study were (1) to describe balance impairments, functional performance, and disability in subjects with unilateral peripheral vestibular hypofunction (UVH) and bilateral peripheral vestibular hypofunction (BVH), (2) to examine the relationship among these factors, and (3) to determine whether disability can be explained by commonly used tests of balance and functional performance.\nSUBJECTS: Participants were 85 subjects (mean age=62.5 years, SD=16.5) with UVH (n=41) or BVH (n=44) diagnosed by vestibular function tests and clinical examination.\nMETHODS: Each subject completed the Dizziness Handicap Inventory (DHI) to obtain a measure of disability. Functional performance was measured with a modified Timed Up &amp; Go Test (TUG). Balance impairments were measured with computerized posturography and balance tests. Descriptive statistics, correlational analyses, and stepwise regressions were performed.\nRESULTS: Subjects with BVH had poorer balance but similar TUG scores and perceived levels of disability, as compared with subjects with UVH. Weak to moderate correlations existed among balance measurements, TUG scores, and DHI scores. Balance impairments and TUG scores together explained 78% of the variance in DHI scores of the subjects with BVH, whereas balance impairments alone explained 13% of the variance in DHI scores of the subjects with UVH.\nCONCLUSION AND DISCUSSION: Balance impairments and functional performance appear to be more closely related to disability in individuals with BVH as compared with those with UVH. Clinical tests of balance impairments and functional performance appear to be useful in explaining disability.","container-title":"Physical Therapy","ISSN":"0031-9023","issue":"8","journalAbbreviation":"Phys Ther","language":"eng","note":"PMID: 10911413","page":"748-758","source":"PubMed","title":"Relationship among balance impairments, functional performance, and disability in people with peripheral vestibular hypofunction","volume":"80","author":[{"family":"Gill-Body","given":"K. M."},{"family":"Beninato","given":"M."},{"family":"Krebs","given":"D. E."}],"issued":{"date-parts":[["2000",8]]}}}],"schema":"https://github.com/citation-style-language/schema/raw/master/csl-citation.json"} </w:instrText>
      </w:r>
      <w:r w:rsidR="00110B31">
        <w:rPr>
          <w:rFonts w:ascii="Georgia" w:hAnsi="Georgia" w:cstheme="majorBidi"/>
        </w:rPr>
        <w:fldChar w:fldCharType="separate"/>
      </w:r>
      <w:r w:rsidR="001954A5" w:rsidRPr="001954A5">
        <w:rPr>
          <w:rFonts w:ascii="Georgia" w:hAnsi="Georgia" w:cs="Times New Roman"/>
          <w:szCs w:val="24"/>
          <w:vertAlign w:val="superscript"/>
        </w:rPr>
        <w:t>59</w:t>
      </w:r>
      <w:r w:rsidR="00110B31">
        <w:rPr>
          <w:rFonts w:ascii="Georgia" w:hAnsi="Georgia" w:cstheme="majorBidi"/>
        </w:rPr>
        <w:fldChar w:fldCharType="end"/>
      </w:r>
      <w:r w:rsidR="00A52490">
        <w:rPr>
          <w:rFonts w:ascii="Georgia" w:hAnsi="Georgia" w:cstheme="majorBidi"/>
        </w:rPr>
        <w:t>.</w:t>
      </w:r>
      <w:r w:rsidR="00437175">
        <w:rPr>
          <w:rFonts w:ascii="Georgia" w:hAnsi="Georgia" w:cstheme="majorBidi"/>
        </w:rPr>
        <w:t xml:space="preserve"> W</w:t>
      </w:r>
      <w:r w:rsidR="00437175" w:rsidRPr="00437175">
        <w:rPr>
          <w:rFonts w:ascii="Georgia" w:hAnsi="Georgia" w:cstheme="majorBidi"/>
        </w:rPr>
        <w:t>hen calculating the sample size</w:t>
      </w:r>
      <w:r w:rsidR="001E468A">
        <w:rPr>
          <w:rFonts w:ascii="Georgia" w:hAnsi="Georgia" w:cstheme="majorBidi"/>
        </w:rPr>
        <w:t xml:space="preserve"> </w:t>
      </w:r>
      <w:r w:rsidR="00437175">
        <w:rPr>
          <w:rFonts w:ascii="Georgia" w:hAnsi="Georgia" w:cstheme="majorBidi"/>
        </w:rPr>
        <w:t>w</w:t>
      </w:r>
      <w:r w:rsidR="001E468A">
        <w:rPr>
          <w:rFonts w:ascii="Georgia" w:hAnsi="Georgia" w:cstheme="majorBidi"/>
        </w:rPr>
        <w:t>e</w:t>
      </w:r>
      <w:r w:rsidR="001E468A" w:rsidRPr="001E468A">
        <w:rPr>
          <w:rFonts w:ascii="Georgia" w:hAnsi="Georgia" w:cstheme="majorBidi"/>
        </w:rPr>
        <w:t xml:space="preserve"> consider</w:t>
      </w:r>
      <w:r w:rsidR="001E468A">
        <w:rPr>
          <w:rFonts w:ascii="Georgia" w:hAnsi="Georgia" w:cstheme="majorBidi"/>
        </w:rPr>
        <w:t xml:space="preserve">ed </w:t>
      </w:r>
      <w:r w:rsidR="001E468A" w:rsidRPr="001E468A">
        <w:rPr>
          <w:rFonts w:ascii="Georgia" w:hAnsi="Georgia" w:cstheme="majorBidi"/>
        </w:rPr>
        <w:t>potential drop-out</w:t>
      </w:r>
      <w:r w:rsidR="00C020CF">
        <w:rPr>
          <w:rFonts w:ascii="Georgia" w:hAnsi="Georgia" w:cstheme="majorBidi"/>
        </w:rPr>
        <w:t>s</w:t>
      </w:r>
      <w:r w:rsidR="00437175">
        <w:rPr>
          <w:rFonts w:ascii="Georgia" w:hAnsi="Georgia" w:cstheme="majorBidi"/>
        </w:rPr>
        <w:fldChar w:fldCharType="begin"/>
      </w:r>
      <w:r w:rsidR="001954A5">
        <w:rPr>
          <w:rFonts w:ascii="Georgia" w:hAnsi="Georgia" w:cstheme="majorBidi"/>
        </w:rPr>
        <w:instrText xml:space="preserve"> ADDIN ZOTERO_ITEM CSL_CITATION {"citationID":"3SbcW41k","properties":{"formattedCitation":"\\super 60\\nosupersub{}","plainCitation":"60","noteIndex":0},"citationItems":[{"id":556,"uris":["http://zotero.org/users/local/rjX6ZqyQ/items/99C2D9HZ"],"itemData":{"id":556,"type":"article-journal","abstract":"Purpose\nThis study aims to describe the process of conducting a randomized clinical trial of elderly with chronic dizziness subjected to vestibular rehabilitation (VR) and to verify its effectiveness on dizziness intensity.\nMethods\nOlder adults (≥65years) with chronic dizziness from vestibular disorders referred to VR were enrolled to the trial. The control group (n=40) was submitted to the Cawthorne &amp; Cooksey protocol and the experimental group (n=42) to the modified Cawthorne &amp; Cooksey protocol which included multiple components. Protocols were performed during individual 50-minute sessions, twice-weekly, for eight weeks. Main measures were: recruitment data (refusal and eligibility), baseline characteristics, dropout rate, session attendance, protocol adherence, adverse effects, exercise adaptation and follow-up events. The Visual Analog Scale (VAS) was used to measure dizziness intensity.\nResults\n144 elderly were referred to VR, 26.4% declined to participate and 16.7% were ineligible. There were 51 session non-attendances, with disease being the most frequent reason. Regardless of VR protocol, VAS dizziness intensity diminished along sessions (p&lt;0.001). 88.6% of the participants reported improvement after treatment, and 22.9% mentioned an increase in dizziness on follow-up. Home exercises were no longer being performed by 21.4% of the subjects after 3months from discharge. The final dropout rate was 14.6%. There were no differences between VR protocols on recruitment, dropout, session's attendance, adherence to protocol and treatment effects.\nConclusions\nOur results revealed many challenges in conducting a rehabilitation trial with an elderly sample. The VR protocols showed to be feasible and suitable to reduce dizziness in older adults.","container-title":"Contemporary Clinical Trials","DOI":"10.1016/j.cct.2014.11.002","ISSN":"1551-7144","journalAbbreviation":"Contemporary Clinical Trials","page":"26-34","source":"ScienceDirect","title":"Challenges in conducting a randomized clinical trial of older people with chronic dizziness: Before, during and after vestibular rehabilitation","title-short":"Challenges in conducting a randomized clinical trial of older people with chronic dizziness","volume":"40","author":[{"family":"Ricci","given":"Natalia A."},{"family":"Aratani","given":"Mayra C."},{"family":"Caovilla","given":"Heloísa H."},{"family":"Ganança","given":"Fernando F."}],"issued":{"date-parts":[["2015",1,1]]}}}],"schema":"https://github.com/citation-style-language/schema/raw/master/csl-citation.json"} </w:instrText>
      </w:r>
      <w:r w:rsidR="00437175">
        <w:rPr>
          <w:rFonts w:ascii="Georgia" w:hAnsi="Georgia" w:cstheme="majorBidi"/>
        </w:rPr>
        <w:fldChar w:fldCharType="separate"/>
      </w:r>
      <w:r w:rsidR="001954A5" w:rsidRPr="001954A5">
        <w:rPr>
          <w:rFonts w:ascii="Georgia" w:hAnsi="Georgia" w:cs="Times New Roman"/>
          <w:szCs w:val="24"/>
          <w:vertAlign w:val="superscript"/>
        </w:rPr>
        <w:t>60</w:t>
      </w:r>
      <w:r w:rsidR="00437175">
        <w:rPr>
          <w:rFonts w:ascii="Georgia" w:hAnsi="Georgia" w:cstheme="majorBidi"/>
        </w:rPr>
        <w:fldChar w:fldCharType="end"/>
      </w:r>
      <w:r w:rsidR="00C020CF">
        <w:rPr>
          <w:rFonts w:ascii="Georgia" w:hAnsi="Georgia" w:cstheme="majorBidi"/>
        </w:rPr>
        <w:t>,</w:t>
      </w:r>
      <w:r w:rsidR="001E468A" w:rsidRPr="001E468A">
        <w:rPr>
          <w:rFonts w:ascii="Georgia" w:hAnsi="Georgia" w:cstheme="majorBidi"/>
        </w:rPr>
        <w:t xml:space="preserve"> power of 80%, and type I error probability of 5%</w:t>
      </w:r>
      <w:r w:rsidR="001E468A">
        <w:rPr>
          <w:rFonts w:ascii="Georgia" w:hAnsi="Georgia" w:cstheme="majorBidi"/>
        </w:rPr>
        <w:t xml:space="preserve">. </w:t>
      </w:r>
      <w:r w:rsidR="00D2578C" w:rsidRPr="00D2578C">
        <w:rPr>
          <w:rFonts w:ascii="Georgia" w:hAnsi="Georgia" w:cstheme="majorBidi"/>
        </w:rPr>
        <w:t>Inclusion criteria:</w:t>
      </w:r>
      <w:r w:rsidR="007A6421">
        <w:rPr>
          <w:rFonts w:ascii="Georgia" w:hAnsi="Georgia" w:cstheme="majorBidi"/>
        </w:rPr>
        <w:t xml:space="preserve"> (1)</w:t>
      </w:r>
      <w:r w:rsidR="00D2578C" w:rsidRPr="00D2578C">
        <w:rPr>
          <w:rFonts w:ascii="Georgia" w:hAnsi="Georgia" w:cstheme="majorBidi"/>
        </w:rPr>
        <w:t xml:space="preserve"> Individuals aged 18 and over; </w:t>
      </w:r>
      <w:r w:rsidR="007A6421">
        <w:rPr>
          <w:rFonts w:ascii="Georgia" w:hAnsi="Georgia" w:cstheme="majorBidi"/>
        </w:rPr>
        <w:t xml:space="preserve">(2) </w:t>
      </w:r>
      <w:r w:rsidR="00D2578C" w:rsidRPr="00D2578C">
        <w:rPr>
          <w:rFonts w:ascii="Georgia" w:hAnsi="Georgia" w:cstheme="majorBidi"/>
        </w:rPr>
        <w:t xml:space="preserve">diagnosis with any vestibular disorder that requires a </w:t>
      </w:r>
      <w:r w:rsidR="00E7721E">
        <w:rPr>
          <w:rFonts w:ascii="Georgia" w:hAnsi="Georgia" w:cstheme="majorBidi"/>
        </w:rPr>
        <w:t>VR</w:t>
      </w:r>
      <w:r w:rsidR="00D2578C" w:rsidRPr="00D2578C">
        <w:rPr>
          <w:rFonts w:ascii="Georgia" w:hAnsi="Georgia" w:cstheme="majorBidi"/>
        </w:rPr>
        <w:t xml:space="preserve"> exercise program; </w:t>
      </w:r>
      <w:r w:rsidR="007A6421">
        <w:rPr>
          <w:rFonts w:ascii="Georgia" w:hAnsi="Georgia" w:cstheme="majorBidi"/>
        </w:rPr>
        <w:t xml:space="preserve">(3) </w:t>
      </w:r>
      <w:r w:rsidR="00D2578C" w:rsidRPr="00D2578C">
        <w:rPr>
          <w:rFonts w:ascii="Georgia" w:hAnsi="Georgia" w:cstheme="majorBidi"/>
        </w:rPr>
        <w:t xml:space="preserve">physical and cognitive ability to perform </w:t>
      </w:r>
      <w:r w:rsidR="00E7721E">
        <w:rPr>
          <w:rFonts w:ascii="Georgia" w:hAnsi="Georgia" w:cstheme="majorBidi"/>
        </w:rPr>
        <w:t>VR</w:t>
      </w:r>
      <w:r w:rsidR="00D2578C" w:rsidRPr="00D2578C">
        <w:rPr>
          <w:rFonts w:ascii="Georgia" w:hAnsi="Georgia" w:cstheme="majorBidi"/>
        </w:rPr>
        <w:t>, without further neurological disorder (except for hearing loss). Exclusion criteria:</w:t>
      </w:r>
      <w:r w:rsidR="007A6421">
        <w:rPr>
          <w:rFonts w:ascii="Georgia" w:hAnsi="Georgia" w:cstheme="majorBidi"/>
        </w:rPr>
        <w:t xml:space="preserve"> (1)</w:t>
      </w:r>
      <w:r w:rsidR="00D2578C" w:rsidRPr="00D2578C">
        <w:rPr>
          <w:rFonts w:ascii="Georgia" w:hAnsi="Georgia" w:cstheme="majorBidi"/>
        </w:rPr>
        <w:t xml:space="preserve"> </w:t>
      </w:r>
      <w:r w:rsidR="00E7721E">
        <w:rPr>
          <w:rFonts w:ascii="Georgia" w:hAnsi="Georgia" w:cstheme="majorBidi"/>
        </w:rPr>
        <w:t>patients</w:t>
      </w:r>
      <w:r w:rsidR="00D2578C" w:rsidRPr="00D2578C">
        <w:rPr>
          <w:rFonts w:ascii="Georgia" w:hAnsi="Georgia" w:cstheme="majorBidi"/>
        </w:rPr>
        <w:t xml:space="preserve"> with a physical disability that does not allow for the performance of </w:t>
      </w:r>
      <w:r w:rsidR="00E7721E">
        <w:rPr>
          <w:rFonts w:ascii="Georgia" w:hAnsi="Georgia" w:cstheme="majorBidi"/>
        </w:rPr>
        <w:t>VR</w:t>
      </w:r>
      <w:r w:rsidR="00D2578C" w:rsidRPr="00D2578C">
        <w:rPr>
          <w:rFonts w:ascii="Georgia" w:hAnsi="Georgia" w:cstheme="majorBidi"/>
        </w:rPr>
        <w:t>;</w:t>
      </w:r>
      <w:r w:rsidR="007A6421">
        <w:rPr>
          <w:rFonts w:ascii="Georgia" w:hAnsi="Georgia" w:cstheme="majorBidi"/>
        </w:rPr>
        <w:t xml:space="preserve"> (2)</w:t>
      </w:r>
      <w:r w:rsidR="00D2578C" w:rsidRPr="00D2578C">
        <w:rPr>
          <w:rFonts w:ascii="Georgia" w:hAnsi="Georgia" w:cstheme="majorBidi"/>
        </w:rPr>
        <w:t xml:space="preserve"> patients who are not qualified to give informed consent;</w:t>
      </w:r>
      <w:r w:rsidR="007A6421">
        <w:rPr>
          <w:rFonts w:ascii="Georgia" w:hAnsi="Georgia" w:cstheme="majorBidi"/>
        </w:rPr>
        <w:t xml:space="preserve"> (3)</w:t>
      </w:r>
      <w:r w:rsidR="00D2578C" w:rsidRPr="00D2578C">
        <w:rPr>
          <w:rFonts w:ascii="Georgia" w:hAnsi="Georgia" w:cstheme="majorBidi"/>
        </w:rPr>
        <w:t xml:space="preserve"> patients with central nervous system (CNS) disease affecting balance;</w:t>
      </w:r>
      <w:r w:rsidR="007A6421">
        <w:rPr>
          <w:rFonts w:ascii="Georgia" w:hAnsi="Georgia" w:cstheme="majorBidi"/>
        </w:rPr>
        <w:t xml:space="preserve"> (4)</w:t>
      </w:r>
      <w:r w:rsidR="00D2578C" w:rsidRPr="00D2578C">
        <w:rPr>
          <w:rFonts w:ascii="Georgia" w:hAnsi="Georgia" w:cstheme="majorBidi"/>
        </w:rPr>
        <w:t xml:space="preserve"> patients undergoing additional physiotherapy interventions during the study period. </w:t>
      </w:r>
      <w:r w:rsidR="0048284E" w:rsidRPr="00B25B40">
        <w:rPr>
          <w:rFonts w:ascii="Georgia" w:hAnsi="Georgia" w:cstheme="majorBidi"/>
        </w:rPr>
        <w:t>The patients will be randomly assigned to the intervention</w:t>
      </w:r>
      <w:r w:rsidR="00094B6B" w:rsidRPr="00B25B40">
        <w:rPr>
          <w:rFonts w:ascii="Georgia" w:hAnsi="Georgia" w:cstheme="majorBidi"/>
        </w:rPr>
        <w:t xml:space="preserve"> (</w:t>
      </w:r>
      <w:r w:rsidR="001370DF" w:rsidRPr="00B25B40">
        <w:rPr>
          <w:rFonts w:ascii="Georgia" w:hAnsi="Georgia" w:cstheme="majorBidi"/>
        </w:rPr>
        <w:t>VR with phone application</w:t>
      </w:r>
      <w:r w:rsidR="00094B6B" w:rsidRPr="00B25B40">
        <w:rPr>
          <w:rFonts w:ascii="Georgia" w:hAnsi="Georgia" w:cstheme="majorBidi"/>
        </w:rPr>
        <w:t>)</w:t>
      </w:r>
      <w:r w:rsidR="0048284E" w:rsidRPr="00B25B40">
        <w:rPr>
          <w:rFonts w:ascii="Georgia" w:hAnsi="Georgia" w:cstheme="majorBidi"/>
        </w:rPr>
        <w:t xml:space="preserve"> or the control group</w:t>
      </w:r>
      <w:r w:rsidR="001370DF" w:rsidRPr="00B25B40">
        <w:rPr>
          <w:rFonts w:ascii="Georgia" w:hAnsi="Georgia" w:cstheme="majorBidi"/>
        </w:rPr>
        <w:t xml:space="preserve"> (</w:t>
      </w:r>
      <w:r w:rsidR="0001067A">
        <w:rPr>
          <w:rFonts w:ascii="Georgia" w:hAnsi="Georgia" w:cstheme="majorBidi"/>
        </w:rPr>
        <w:t>st</w:t>
      </w:r>
      <w:r w:rsidR="001370DF" w:rsidRPr="00B25B40">
        <w:rPr>
          <w:rFonts w:ascii="Georgia" w:hAnsi="Georgia" w:cstheme="majorBidi"/>
        </w:rPr>
        <w:t>andard VR</w:t>
      </w:r>
      <w:r w:rsidR="001370DF" w:rsidRPr="004E5EDD">
        <w:rPr>
          <w:rFonts w:ascii="Georgia" w:hAnsi="Georgia" w:cstheme="majorBidi"/>
        </w:rPr>
        <w:t xml:space="preserve"> </w:t>
      </w:r>
      <w:r w:rsidR="001370DF" w:rsidRPr="00B25B40">
        <w:rPr>
          <w:rFonts w:ascii="Georgia" w:hAnsi="Georgia" w:cstheme="majorBidi"/>
        </w:rPr>
        <w:t>care)</w:t>
      </w:r>
      <w:r w:rsidR="0048284E" w:rsidRPr="00B25B40">
        <w:rPr>
          <w:rFonts w:ascii="Georgia" w:hAnsi="Georgia" w:cstheme="majorBidi"/>
        </w:rPr>
        <w:t xml:space="preserve">. The participants in the intervention group will be asked to use version 2.0 of the novel phone application for </w:t>
      </w:r>
      <w:r w:rsidR="00F15169">
        <w:rPr>
          <w:rFonts w:ascii="Georgia" w:hAnsi="Georgia" w:cstheme="majorBidi"/>
        </w:rPr>
        <w:t>five</w:t>
      </w:r>
      <w:r w:rsidR="0048284E" w:rsidRPr="00B25B40">
        <w:rPr>
          <w:rFonts w:ascii="Georgia" w:hAnsi="Georgia" w:cstheme="majorBidi"/>
        </w:rPr>
        <w:t xml:space="preserve"> weeks, </w:t>
      </w:r>
      <w:r w:rsidR="007E11F6" w:rsidRPr="00B25B40">
        <w:rPr>
          <w:rFonts w:ascii="Georgia" w:hAnsi="Georgia" w:cstheme="majorBidi"/>
        </w:rPr>
        <w:t xml:space="preserve">within </w:t>
      </w:r>
      <w:r w:rsidR="0048284E" w:rsidRPr="00B25B40">
        <w:rPr>
          <w:rFonts w:ascii="Georgia" w:hAnsi="Georgia" w:cstheme="majorBidi"/>
        </w:rPr>
        <w:t xml:space="preserve">the standard range for </w:t>
      </w:r>
      <w:r w:rsidR="006A00F6" w:rsidRPr="00B25B40">
        <w:rPr>
          <w:rFonts w:ascii="Georgia" w:hAnsi="Georgia" w:cstheme="majorBidi"/>
        </w:rPr>
        <w:t>VR</w:t>
      </w:r>
      <w:r w:rsidR="00FD2CA8">
        <w:rPr>
          <w:rFonts w:ascii="Georgia" w:hAnsi="Georgia" w:cstheme="majorBidi"/>
        </w:rPr>
        <w:fldChar w:fldCharType="begin"/>
      </w:r>
      <w:r w:rsidR="00DB34E1">
        <w:rPr>
          <w:rFonts w:ascii="Georgia" w:hAnsi="Georgia" w:cstheme="majorBidi"/>
        </w:rPr>
        <w:instrText xml:space="preserve"> ADDIN ZOTERO_ITEM CSL_CITATION {"citationID":"jQmobPRb","properties":{"formattedCitation":"\\super 2,57\\nosupersub{}","plainCitation":"2,57","noteIndex":0},"citationItems":[{"id":7,"uris":["http://zotero.org/users/local/rjX6ZqyQ/items/9ECJGH35"],"itemData":{"id":7,"type":"article-journal","abstract":"Background:\nUncompensated vestibular hypofunction can result in symptoms of dizziness, imbalance, and/or oscillopsia, gaze and gait instability, and impaired navigation and spatial orientation; thus, may negatively impact an individual's quality of life, ability to perform activities of daily living, drive, and work. It is estimated that one-third of adults in the United States have vestibular dysfunction and the incidence increases with age. There is strong evidence supporting vestibular physical therapy for reducing symptoms, improving gaze and postural stability, and improving function in individuals with vestibular hypofunction. The purpose of this revised clinical practice guideline is to improve quality of care and outcomes for individuals with acute, subacute, and chronic unilateral and bilateral vestibular hypofunction by providing evidence-based recommendations regarding appropriate exercises.\n\nMethods:\nThese guidelines are a revision of the 2016 guidelines and involved a systematic review of the literature published since 2015 through June 2020 across 6 databases. Article types included meta-analyses, systematic reviews, randomized controlled trials, cohort studies, case-control series, and case series for human subjects, published in English. Sixty-seven articles were identified as relevant to this clinical practice guideline and critically appraised for level of evidence.\n\nResults:\nBased on strong evidence, clinicians should offer vestibular rehabilitation to adults with unilateral and bilateral vestibular hypofunction who present with impairments, activity limitations, and participation restrictions related to the vestibular deficit. Based on strong evidence and a preponderance of harm over benefit, clinicians should not include voluntary saccadic or smooth-pursuit eye movements in isolation (ie, without head movement) to promote gaze stability. Based on moderate to strong evidence, clinicians may offer specific exercise techniques to target identified activity limitations and participation restrictions, including virtual reality or augmented sensory feedback. Based on strong evidence and in consideration of patient preference, clinicians should offer supervised vestibular rehabilitation. Based on moderate to weak evidence, clinicians may prescribe weekly clinic visits plus a home exercise program of gaze stabilization exercises consisting of a minimum of: (1) 3 times per day for a total of at least 12 minutes daily for individuals with acute/subacute unilateral vestibular hypofunction; (2) 3 to 5 times per day for a total of at least 20 minutes daily for 4 to 6 weeks for individuals with chronic unilateral vestibular hypofunction; (3) 3 to 5 times per day for a total of 20 to 40 minutes daily for approximately 5 to 7 weeks for individuals with bilateral vestibular hypofunction. Based on moderate evidence, clinicians may prescribe static and dynamic balance exercises for a minimum of 20 minutes daily for at least 4 to 6 weeks for individuals with chronic unilateral vestibular hypofunction and, based on expert opinion, for a minimum of 6 to 9 weeks for individuals with bilateral vestibular hypofunction. Based on moderate evidence, clinicians may use achievement of primary goals, resolution of symptoms, normalized balance and vestibular function, or plateau in progress as reasons for stopping therapy. Based on moderate to strong evidence, clinicians may evaluate factors, including time from onset of symptoms, comorbidities, cognitive function, and use of medication that could modify rehabilitation outcomes.\n\nDiscussion:\nRecent evidence supports the original recommendations from the 2016 guidelines. There is strong evidence that vestibular physical therapy provides a clear and substantial benefit to individuals with unilateral and bilateral vestibular hypofunction.\n\nLimitations:\nThe focus of the guideline was on peripheral vestibular hypofunction; thus, the recommendations of the guideline may not apply to individuals with central vestibular disorders. One criterion for study inclusion was that vestibular hypofunction was determined based on objective vestibular function tests. This guideline may not apply to individuals who report symptoms of dizziness, imbalance, and/or oscillopsia without a diagnosis of vestibular hypofunction.\n\nDisclaimer:\nThese recommendations are intended as a guide to optimize rehabilitation outcomes for individuals undergoing vestibular physical therapy. The contents of this guideline were developed with support from the American Physical Therapy Association and the Academy of Neurologic Physical Therapy using a rigorous review process. The authors declared no conflict of interest and maintained editorial independence., Video Abstract available for more insights from the authors (see the Video, Supplemental Digital Content 1, available at: http://links.lww.com/JNPT/A369).","container-title":"Journal of Neurologic Physical Therapy","DOI":"10.1097/NPT.0000000000000382","ISSN":"1557-0576","issue":"2","journalAbbreviation":"J Neurol Phys Ther","note":"PMID: 34864777\nPMCID: PMC8920012","page":"118-177","source":"PubMed Central","title":"Vestibular Rehabilitation for Peripheral Vestibular Hypofunction: An Updated Clinical Practice Guideline From the Academy of Neurologic Physical Therapy of the American Physical Therapy Association","title-short":"Vestibular Rehabilitation for Peripheral Vestibular Hypofunction","volume":"46","author":[{"family":"Hall","given":"Courtney D."},{"family":"Herdman","given":"Susan J."},{"family":"Whitney","given":"Susan L."},{"family":"Anson","given":"Eric R."},{"family":"Carender","given":"Wendy J."},{"family":"Hoppes","given":"Carrie W."},{"family":"Cass","given":"Stephen P."},{"family":"Christy","given":"Jennifer B."},{"family":"Cohen","given":"Helen S."},{"family":"Fife","given":"Terry D."},{"family":"Furman","given":"Joseph M."},{"family":"Shepard","given":"Neil T."},{"family":"Clendaniel","given":"Richard A."},{"family":"Dishman","given":"J. Donald"},{"family":"Goebel","given":"Joel A."},{"family":"Meldrum","given":"Dara"},{"family":"Ryan","given":"Cynthia"},{"family":"Wallace","given":"Richard L."},{"family":"Woodward","given":"Nakia J."}],"issued":{"date-parts":[["2022",4]]}}},{"id":191,"uris":["http://zotero.org/users/local/rjX6ZqyQ/items/4HNZ22KN"],"itemData":{"id":191,"type":"article-journal","abstract":"Gaze stability exercises are a critical component of vestibular rehabilitation for individuals with vestibular hypofunction and many studies reveal the rehabilitation improves functional performance. However, few studies have examined the vestibular physiologic mechanisms (semicircular canal; otolith) responsible for such recovery after patients with vestibular hypofunction complete gaze and gait stability exercises. The purpose of this study was to compare behavioral outcome measures (i.e., visual acuity during head rotation) with physiological measures (i.e., gain of the vestibulo-ocular reflex) of gaze stability following a progressive vestibular rehabilitation program in patients following unilateral vestibular deafferentation surgery (UVD). We recruited n = 43 patients (n = 18 female, mean 52 ± 13 years, range 23–80 years) after unilateral deafferentation from vestibular schwannoma; n = 38 (25 female, mean 46.9 ± 15.9 years, range 22–77 years) age-matched healthy controls for dynamic visual acuity testing, and another n = 28 (14 female, age 45 ± 17, range 20–77 years) healthy controls for video head impulse testing. Data presented is from n = 19 patients (14 female, mean 48.9 ± 14.7 years) with UVD who completed a baseline assessment ~6 weeks after surgery, 5 weeks of vestibular physical therapy and a final measurement. As a group, subjective and fall risk measures improved with a meaningful clinical relevance. Dynamic visual acuity (DVA) during active head rotation improved [mean ipsilesional 38.57% ± 26.32 (n = 15/19)]; mean contralesional 39.96% ± 22.62 (n = 12/19), though not uniformly. However, as a group passive yaw VOR gain (mean ipsilesional pre 0.44 ± 0.18 vs. post 0.44 ± 0.15; mean contralesional pre 0.81 ± 0.19 vs. post 0.85 ± 0.09) did not show any change (p ≥ 0.4) after rehabilitation. The velocity of the overt compensatory saccades during ipsilesional head impulses were reduced after rehabilitation; no other metric of oculomotor function changed (p ≥ 0.4). Preserved utricular function was correlated with improved yaw DVA and preserved saccular function was correlated with improved pitch DVA. Our results suggest that 5 weeks of vestibular rehabilitation using gaze and gait stability exercises improves both subjective and behavioral performance despite absent change in VOR gain in a majority of patients, and that residual otolith function appears correlated with such change.","container-title":"Frontiers in Neurology","ISSN":"1664-2295","source":"Frontiers","title":"Improvement After Vestibular Rehabilitation Not Explained by Improved Passive VOR Gain","URL":"https://www.frontiersin.org/articles/10.3389/fneur.2020.00079","volume":"11","author":[{"family":"Millar","given":"Jennifer L."},{"family":"Gimmon","given":"Yoav"},{"family":"Roberts","given":"Dale"},{"family":"Schubert","given":"Michael C."}],"accessed":{"date-parts":[["2022",10,30]]},"issued":{"date-parts":[["2020"]]}}}],"schema":"https://github.com/citation-style-language/schema/raw/master/csl-citation.json"} </w:instrText>
      </w:r>
      <w:r w:rsidR="00FD2CA8">
        <w:rPr>
          <w:rFonts w:ascii="Georgia" w:hAnsi="Georgia" w:cstheme="majorBidi"/>
        </w:rPr>
        <w:fldChar w:fldCharType="separate"/>
      </w:r>
      <w:r w:rsidR="00DB34E1" w:rsidRPr="00DB34E1">
        <w:rPr>
          <w:rFonts w:ascii="Georgia" w:hAnsi="Georgia" w:cs="Times New Roman"/>
          <w:szCs w:val="24"/>
          <w:vertAlign w:val="superscript"/>
        </w:rPr>
        <w:t>2,57</w:t>
      </w:r>
      <w:r w:rsidR="00FD2CA8">
        <w:rPr>
          <w:rFonts w:ascii="Georgia" w:hAnsi="Georgia" w:cstheme="majorBidi"/>
        </w:rPr>
        <w:fldChar w:fldCharType="end"/>
      </w:r>
      <w:r w:rsidR="0048284E" w:rsidRPr="00B25B40">
        <w:rPr>
          <w:rFonts w:ascii="Georgia" w:hAnsi="Georgia" w:cstheme="majorBidi"/>
        </w:rPr>
        <w:t xml:space="preserve">. </w:t>
      </w:r>
      <w:r w:rsidR="00BB1639" w:rsidRPr="00B25B40">
        <w:rPr>
          <w:rFonts w:ascii="Georgia" w:hAnsi="Georgia" w:cstheme="majorBidi"/>
        </w:rPr>
        <w:t xml:space="preserve">Participants in the control group will be asked to keep a log documenting </w:t>
      </w:r>
      <w:r w:rsidR="00AA0DB7" w:rsidRPr="00B25B40">
        <w:rPr>
          <w:rFonts w:ascii="Georgia" w:hAnsi="Georgia" w:cstheme="majorBidi"/>
        </w:rPr>
        <w:t xml:space="preserve">which exercises they performed, </w:t>
      </w:r>
      <w:r w:rsidR="00BB1639" w:rsidRPr="00B25B40">
        <w:rPr>
          <w:rFonts w:ascii="Georgia" w:hAnsi="Georgia" w:cstheme="majorBidi"/>
        </w:rPr>
        <w:t>when and for how long,</w:t>
      </w:r>
      <w:r w:rsidR="00AA0DB7" w:rsidRPr="00B25B40">
        <w:rPr>
          <w:rFonts w:ascii="Georgia" w:hAnsi="Georgia" w:cstheme="majorBidi"/>
        </w:rPr>
        <w:t xml:space="preserve"> </w:t>
      </w:r>
      <w:r w:rsidR="00BB1639" w:rsidRPr="00B25B40">
        <w:rPr>
          <w:rFonts w:ascii="Georgia" w:hAnsi="Georgia" w:cstheme="majorBidi"/>
        </w:rPr>
        <w:t>and any symptoms they experience</w:t>
      </w:r>
      <w:r w:rsidR="00AA0DB7" w:rsidRPr="00B25B40">
        <w:rPr>
          <w:rFonts w:ascii="Georgia" w:hAnsi="Georgia" w:cstheme="majorBidi"/>
        </w:rPr>
        <w:t>d</w:t>
      </w:r>
      <w:r w:rsidR="00BB1639" w:rsidRPr="00B25B40">
        <w:rPr>
          <w:rFonts w:ascii="Georgia" w:hAnsi="Georgia" w:cstheme="majorBidi"/>
        </w:rPr>
        <w:t xml:space="preserve"> during practice</w:t>
      </w:r>
      <w:r w:rsidR="00AA0DB7" w:rsidRPr="00B25B40">
        <w:rPr>
          <w:rFonts w:ascii="Georgia" w:hAnsi="Georgia" w:cstheme="majorBidi"/>
        </w:rPr>
        <w:t xml:space="preserve"> over a </w:t>
      </w:r>
      <w:r w:rsidR="00F15169">
        <w:rPr>
          <w:rFonts w:ascii="Georgia" w:hAnsi="Georgia" w:cstheme="majorBidi"/>
        </w:rPr>
        <w:t>five</w:t>
      </w:r>
      <w:r w:rsidR="00AA0DB7" w:rsidRPr="00B25B40">
        <w:rPr>
          <w:rFonts w:ascii="Georgia" w:hAnsi="Georgia" w:cstheme="majorBidi"/>
        </w:rPr>
        <w:t>-week period</w:t>
      </w:r>
      <w:r w:rsidR="0042361A">
        <w:rPr>
          <w:rFonts w:ascii="Georgia" w:hAnsi="Georgia" w:cstheme="majorBidi"/>
        </w:rPr>
        <w:fldChar w:fldCharType="begin"/>
      </w:r>
      <w:r w:rsidR="00DB34E1">
        <w:rPr>
          <w:rFonts w:ascii="Georgia" w:hAnsi="Georgia" w:cstheme="majorBidi"/>
        </w:rPr>
        <w:instrText xml:space="preserve"> ADDIN ZOTERO_ITEM CSL_CITATION {"citationID":"oO0zgNPC","properties":{"formattedCitation":"\\super 2,57\\nosupersub{}","plainCitation":"2,57","noteIndex":0},"citationItems":[{"id":191,"uris":["http://zotero.org/users/local/rjX6ZqyQ/items/4HNZ22KN"],"itemData":{"id":191,"type":"article-journal","abstract":"Gaze stability exercises are a critical component of vestibular rehabilitation for individuals with vestibular hypofunction and many studies reveal the rehabilitation improves functional performance. However, few studies have examined the vestibular physiologic mechanisms (semicircular canal; otolith) responsible for such recovery after patients with vestibular hypofunction complete gaze and gait stability exercises. The purpose of this study was to compare behavioral outcome measures (i.e., visual acuity during head rotation) with physiological measures (i.e., gain of the vestibulo-ocular reflex) of gaze stability following a progressive vestibular rehabilitation program in patients following unilateral vestibular deafferentation surgery (UVD). We recruited n = 43 patients (n = 18 female, mean 52 ± 13 years, range 23–80 years) after unilateral deafferentation from vestibular schwannoma; n = 38 (25 female, mean 46.9 ± 15.9 years, range 22–77 years) age-matched healthy controls for dynamic visual acuity testing, and another n = 28 (14 female, age 45 ± 17, range 20–77 years) healthy controls for video head impulse testing. Data presented is from n = 19 patients (14 female, mean 48.9 ± 14.7 years) with UVD who completed a baseline assessment ~6 weeks after surgery, 5 weeks of vestibular physical therapy and a final measurement. As a group, subjective and fall risk measures improved with a meaningful clinical relevance. Dynamic visual acuity (DVA) during active head rotation improved [mean ipsilesional 38.57% ± 26.32 (n = 15/19)]; mean contralesional 39.96% ± 22.62 (n = 12/19), though not uniformly. However, as a group passive yaw VOR gain (mean ipsilesional pre 0.44 ± 0.18 vs. post 0.44 ± 0.15; mean contralesional pre 0.81 ± 0.19 vs. post 0.85 ± 0.09) did not show any change (p ≥ 0.4) after rehabilitation. The velocity of the overt compensatory saccades during ipsilesional head impulses were reduced after rehabilitation; no other metric of oculomotor function changed (p ≥ 0.4). Preserved utricular function was correlated with improved yaw DVA and preserved saccular function was correlated with improved pitch DVA. Our results suggest that 5 weeks of vestibular rehabilitation using gaze and gait stability exercises improves both subjective and behavioral performance despite absent change in VOR gain in a majority of patients, and that residual otolith function appears correlated with such change.","container-title":"Frontiers in Neurology","ISSN":"1664-2295","source":"Frontiers","title":"Improvement After Vestibular Rehabilitation Not Explained by Improved Passive VOR Gain","URL":"https://www.frontiersin.org/articles/10.3389/fneur.2020.00079","volume":"11","author":[{"family":"Millar","given":"Jennifer L."},{"family":"Gimmon","given":"Yoav"},{"family":"Roberts","given":"Dale"},{"family":"Schubert","given":"Michael C."}],"accessed":{"date-parts":[["2022",10,30]]},"issued":{"date-parts":[["2020"]]}}},{"id":7,"uris":["http://zotero.org/users/local/rjX6ZqyQ/items/9ECJGH35"],"itemData":{"id":7,"type":"article-journal","abstract":"Background:\nUncompensated vestibular hypofunction can result in symptoms of dizziness, imbalance, and/or oscillopsia, gaze and gait instability, and impaired navigation and spatial orientation; thus, may negatively impact an individual's quality of life, ability to perform activities of daily living, drive, and work. It is estimated that one-third of adults in the United States have vestibular dysfunction and the incidence increases with age. There is strong evidence supporting vestibular physical therapy for reducing symptoms, improving gaze and postural stability, and improving function in individuals with vestibular hypofunction. The purpose of this revised clinical practice guideline is to improve quality of care and outcomes for individuals with acute, subacute, and chronic unilateral and bilateral vestibular hypofunction by providing evidence-based recommendations regarding appropriate exercises.\n\nMethods:\nThese guidelines are a revision of the 2016 guidelines and involved a systematic review of the literature published since 2015 through June 2020 across 6 databases. Article types included meta-analyses, systematic reviews, randomized controlled trials, cohort studies, case-control series, and case series for human subjects, published in English. Sixty-seven articles were identified as relevant to this clinical practice guideline and critically appraised for level of evidence.\n\nResults:\nBased on strong evidence, clinicians should offer vestibular rehabilitation to adults with unilateral and bilateral vestibular hypofunction who present with impairments, activity limitations, and participation restrictions related to the vestibular deficit. Based on strong evidence and a preponderance of harm over benefit, clinicians should not include voluntary saccadic or smooth-pursuit eye movements in isolation (ie, without head movement) to promote gaze stability. Based on moderate to strong evidence, clinicians may offer specific exercise techniques to target identified activity limitations and participation restrictions, including virtual reality or augmented sensory feedback. Based on strong evidence and in consideration of patient preference, clinicians should offer supervised vestibular rehabilitation. Based on moderate to weak evidence, clinicians may prescribe weekly clinic visits plus a home exercise program of gaze stabilization exercises consisting of a minimum of: (1) 3 times per day for a total of at least 12 minutes daily for individuals with acute/subacute unilateral vestibular hypofunction; (2) 3 to 5 times per day for a total of at least 20 minutes daily for 4 to 6 weeks for individuals with chronic unilateral vestibular hypofunction; (3) 3 to 5 times per day for a total of 20 to 40 minutes daily for approximately 5 to 7 weeks for individuals with bilateral vestibular hypofunction. Based on moderate evidence, clinicians may prescribe static and dynamic balance exercises for a minimum of 20 minutes daily for at least 4 to 6 weeks for individuals with chronic unilateral vestibular hypofunction and, based on expert opinion, for a minimum of 6 to 9 weeks for individuals with bilateral vestibular hypofunction. Based on moderate evidence, clinicians may use achievement of primary goals, resolution of symptoms, normalized balance and vestibular function, or plateau in progress as reasons for stopping therapy. Based on moderate to strong evidence, clinicians may evaluate factors, including time from onset of symptoms, comorbidities, cognitive function, and use of medication that could modify rehabilitation outcomes.\n\nDiscussion:\nRecent evidence supports the original recommendations from the 2016 guidelines. There is strong evidence that vestibular physical therapy provides a clear and substantial benefit to individuals with unilateral and bilateral vestibular hypofunction.\n\nLimitations:\nThe focus of the guideline was on peripheral vestibular hypofunction; thus, the recommendations of the guideline may not apply to individuals with central vestibular disorders. One criterion for study inclusion was that vestibular hypofunction was determined based on objective vestibular function tests. This guideline may not apply to individuals who report symptoms of dizziness, imbalance, and/or oscillopsia without a diagnosis of vestibular hypofunction.\n\nDisclaimer:\nThese recommendations are intended as a guide to optimize rehabilitation outcomes for individuals undergoing vestibular physical therapy. The contents of this guideline were developed with support from the American Physical Therapy Association and the Academy of Neurologic Physical Therapy using a rigorous review process. The authors declared no conflict of interest and maintained editorial independence., Video Abstract available for more insights from the authors (see the Video, Supplemental Digital Content 1, available at: http://links.lww.com/JNPT/A369).","container-title":"Journal of Neurologic Physical Therapy","DOI":"10.1097/NPT.0000000000000382","ISSN":"1557-0576","issue":"2","journalAbbreviation":"J Neurol Phys Ther","note":"PMID: 34864777\nPMCID: PMC8920012","page":"118-177","source":"PubMed Central","title":"Vestibular Rehabilitation for Peripheral Vestibular Hypofunction: An Updated Clinical Practice Guideline From the Academy of Neurologic Physical Therapy of the American Physical Therapy Association","title-short":"Vestibular Rehabilitation for Peripheral Vestibular Hypofunction","volume":"46","author":[{"family":"Hall","given":"Courtney D."},{"family":"Herdman","given":"Susan J."},{"family":"Whitney","given":"Susan L."},{"family":"Anson","given":"Eric R."},{"family":"Carender","given":"Wendy J."},{"family":"Hoppes","given":"Carrie W."},{"family":"Cass","given":"Stephen P."},{"family":"Christy","given":"Jennifer B."},{"family":"Cohen","given":"Helen S."},{"family":"Fife","given":"Terry D."},{"family":"Furman","given":"Joseph M."},{"family":"Shepard","given":"Neil T."},{"family":"Clendaniel","given":"Richard A."},{"family":"Dishman","given":"J. Donald"},{"family":"Goebel","given":"Joel A."},{"family":"Meldrum","given":"Dara"},{"family":"Ryan","given":"Cynthia"},{"family":"Wallace","given":"Richard L."},{"family":"Woodward","given":"Nakia J."}],"issued":{"date-parts":[["2022",4]]}}}],"schema":"https://github.com/citation-style-language/schema/raw/master/csl-citation.json"} </w:instrText>
      </w:r>
      <w:r w:rsidR="0042361A">
        <w:rPr>
          <w:rFonts w:ascii="Georgia" w:hAnsi="Georgia" w:cstheme="majorBidi"/>
        </w:rPr>
        <w:fldChar w:fldCharType="separate"/>
      </w:r>
      <w:r w:rsidR="00DB34E1" w:rsidRPr="00DB34E1">
        <w:rPr>
          <w:rFonts w:ascii="Georgia" w:hAnsi="Georgia" w:cs="Times New Roman"/>
          <w:szCs w:val="24"/>
          <w:vertAlign w:val="superscript"/>
        </w:rPr>
        <w:t>2,57</w:t>
      </w:r>
      <w:r w:rsidR="0042361A">
        <w:rPr>
          <w:rFonts w:ascii="Georgia" w:hAnsi="Georgia" w:cstheme="majorBidi"/>
        </w:rPr>
        <w:fldChar w:fldCharType="end"/>
      </w:r>
      <w:r w:rsidR="00BB1639" w:rsidRPr="00B25B40">
        <w:rPr>
          <w:rFonts w:ascii="Georgia" w:hAnsi="Georgia" w:cstheme="majorBidi"/>
        </w:rPr>
        <w:t>.</w:t>
      </w:r>
      <w:r w:rsidR="00686E27">
        <w:rPr>
          <w:rFonts w:ascii="Georgia" w:hAnsi="Georgia" w:cstheme="majorBidi"/>
        </w:rPr>
        <w:t xml:space="preserve"> </w:t>
      </w:r>
      <w:r w:rsidR="00686E27" w:rsidRPr="00686E27">
        <w:rPr>
          <w:rFonts w:ascii="Georgia" w:hAnsi="Georgia" w:cstheme="majorBidi"/>
        </w:rPr>
        <w:t xml:space="preserve">Physiotherapists will be asked to monitor patients' exercise regimen weekly using their phone app and to interact </w:t>
      </w:r>
      <w:r w:rsidR="00110DE6">
        <w:rPr>
          <w:rFonts w:ascii="Georgia" w:hAnsi="Georgia" w:cstheme="majorBidi"/>
        </w:rPr>
        <w:t xml:space="preserve">(through the app) </w:t>
      </w:r>
      <w:r w:rsidR="00686E27" w:rsidRPr="00686E27">
        <w:rPr>
          <w:rFonts w:ascii="Georgia" w:hAnsi="Georgia" w:cstheme="majorBidi"/>
        </w:rPr>
        <w:t>with patients who do not exercise enough or</w:t>
      </w:r>
      <w:r w:rsidR="00D648EC">
        <w:rPr>
          <w:rFonts w:ascii="Georgia" w:hAnsi="Georgia" w:cstheme="majorBidi"/>
        </w:rPr>
        <w:t xml:space="preserve"> to</w:t>
      </w:r>
      <w:r w:rsidR="00686E27" w:rsidRPr="00686E27">
        <w:rPr>
          <w:rFonts w:ascii="Georgia" w:hAnsi="Georgia" w:cstheme="majorBidi"/>
        </w:rPr>
        <w:t xml:space="preserve"> modify their exercise program based on the difficulties reported by patients</w:t>
      </w:r>
      <w:r w:rsidR="00686E27">
        <w:rPr>
          <w:rFonts w:ascii="Georgia" w:hAnsi="Georgia" w:cstheme="majorBidi"/>
        </w:rPr>
        <w:t xml:space="preserve">. </w:t>
      </w:r>
      <w:r w:rsidR="00AA6CFD">
        <w:rPr>
          <w:rFonts w:ascii="Georgia" w:hAnsi="Georgia" w:cstheme="majorBidi"/>
        </w:rPr>
        <w:t>W</w:t>
      </w:r>
      <w:r w:rsidR="0048284E" w:rsidRPr="00B25B40">
        <w:rPr>
          <w:rFonts w:ascii="Georgia" w:hAnsi="Georgia" w:cstheme="majorBidi"/>
        </w:rPr>
        <w:t>e will collect and analyze</w:t>
      </w:r>
      <w:r w:rsidR="00BB1639" w:rsidRPr="00B25B40">
        <w:rPr>
          <w:rFonts w:ascii="Georgia" w:hAnsi="Georgia" w:cstheme="majorBidi"/>
        </w:rPr>
        <w:t xml:space="preserve"> </w:t>
      </w:r>
      <w:r w:rsidR="009F3942" w:rsidRPr="00B25B40">
        <w:rPr>
          <w:rFonts w:ascii="Georgia" w:hAnsi="Georgia" w:cstheme="majorBidi"/>
        </w:rPr>
        <w:t>data</w:t>
      </w:r>
      <w:r w:rsidR="00BB1639" w:rsidRPr="00B25B40">
        <w:rPr>
          <w:rFonts w:ascii="Georgia" w:hAnsi="Georgia" w:cstheme="majorBidi"/>
        </w:rPr>
        <w:t xml:space="preserve"> to </w:t>
      </w:r>
      <w:r w:rsidR="007B477C" w:rsidRPr="00B25B40">
        <w:rPr>
          <w:rFonts w:ascii="Georgia" w:hAnsi="Georgia" w:cstheme="majorBidi"/>
        </w:rPr>
        <w:t>evaluate</w:t>
      </w:r>
      <w:r w:rsidR="009F3942" w:rsidRPr="00B25B40">
        <w:rPr>
          <w:rFonts w:ascii="Georgia" w:hAnsi="Georgia" w:cstheme="majorBidi"/>
        </w:rPr>
        <w:t xml:space="preserve">: </w:t>
      </w:r>
    </w:p>
    <w:p w14:paraId="3289AED8" w14:textId="00C2B16E" w:rsidR="00955465" w:rsidRDefault="009F3942" w:rsidP="009C4C8C">
      <w:pPr>
        <w:bidi w:val="0"/>
        <w:spacing w:line="360" w:lineRule="auto"/>
        <w:jc w:val="both"/>
        <w:rPr>
          <w:rFonts w:ascii="Georgia" w:hAnsi="Georgia" w:cstheme="majorBidi"/>
        </w:rPr>
      </w:pPr>
      <w:r w:rsidRPr="00B25B40">
        <w:rPr>
          <w:rFonts w:ascii="Georgia" w:hAnsi="Georgia" w:cstheme="majorBidi"/>
        </w:rPr>
        <w:t>(</w:t>
      </w:r>
      <w:r w:rsidR="00AA6CFD">
        <w:rPr>
          <w:rFonts w:ascii="Georgia" w:hAnsi="Georgia" w:cstheme="majorBidi"/>
        </w:rPr>
        <w:t>1</w:t>
      </w:r>
      <w:r w:rsidRPr="00B25B40">
        <w:rPr>
          <w:rFonts w:ascii="Georgia" w:hAnsi="Georgia" w:cstheme="majorBidi"/>
        </w:rPr>
        <w:t xml:space="preserve">) </w:t>
      </w:r>
      <w:r w:rsidR="00955465">
        <w:rPr>
          <w:rFonts w:ascii="Georgia" w:hAnsi="Georgia" w:cstheme="majorBidi"/>
          <w:b/>
          <w:bCs/>
        </w:rPr>
        <w:t>R</w:t>
      </w:r>
      <w:r w:rsidR="00246417">
        <w:rPr>
          <w:rFonts w:ascii="Georgia" w:hAnsi="Georgia" w:cstheme="majorBidi"/>
          <w:b/>
          <w:bCs/>
        </w:rPr>
        <w:t xml:space="preserve">ehabilitation </w:t>
      </w:r>
      <w:r w:rsidR="007D3EF6" w:rsidRPr="009C4C8C">
        <w:rPr>
          <w:rFonts w:ascii="Georgia" w:hAnsi="Georgia" w:cstheme="majorBidi"/>
          <w:b/>
          <w:bCs/>
        </w:rPr>
        <w:t>outcomes</w:t>
      </w:r>
      <w:r w:rsidR="007D3EF6">
        <w:rPr>
          <w:rFonts w:ascii="Georgia" w:hAnsi="Georgia" w:cstheme="majorBidi"/>
        </w:rPr>
        <w:t xml:space="preserve">: </w:t>
      </w:r>
      <w:r w:rsidR="00016442">
        <w:rPr>
          <w:rFonts w:ascii="Georgia" w:hAnsi="Georgia" w:cstheme="majorBidi"/>
        </w:rPr>
        <w:t xml:space="preserve">(a) </w:t>
      </w:r>
      <w:r w:rsidR="0048284E" w:rsidRPr="00B25B40">
        <w:rPr>
          <w:rFonts w:ascii="Georgia" w:hAnsi="Georgia" w:cstheme="majorBidi"/>
        </w:rPr>
        <w:t xml:space="preserve">symptoms </w:t>
      </w:r>
      <w:r w:rsidRPr="00B25B40">
        <w:rPr>
          <w:rFonts w:ascii="Georgia" w:hAnsi="Georgia" w:cstheme="majorBidi"/>
        </w:rPr>
        <w:t xml:space="preserve">severity </w:t>
      </w:r>
      <w:r w:rsidR="0048284E" w:rsidRPr="00B25B40">
        <w:rPr>
          <w:rFonts w:ascii="Georgia" w:hAnsi="Georgia" w:cstheme="majorBidi"/>
        </w:rPr>
        <w:t>(dizziness, postural stability, gaze stability, nausea)</w:t>
      </w:r>
      <w:r w:rsidRPr="00B25B40">
        <w:rPr>
          <w:rFonts w:ascii="Georgia" w:hAnsi="Georgia" w:cstheme="majorBidi"/>
        </w:rPr>
        <w:t xml:space="preserve"> using Visual Analogue Scale</w:t>
      </w:r>
      <w:r w:rsidR="00D20BB8" w:rsidRPr="00B25B40">
        <w:rPr>
          <w:rFonts w:ascii="Georgia" w:hAnsi="Georgia" w:cstheme="majorBidi"/>
        </w:rPr>
        <w:t>s</w:t>
      </w:r>
      <w:r w:rsidR="008F73DA">
        <w:rPr>
          <w:rFonts w:ascii="Georgia" w:hAnsi="Georgia" w:cstheme="majorBidi"/>
        </w:rPr>
        <w:fldChar w:fldCharType="begin"/>
      </w:r>
      <w:r w:rsidR="001954A5">
        <w:rPr>
          <w:rFonts w:ascii="Georgia" w:hAnsi="Georgia" w:cstheme="majorBidi"/>
        </w:rPr>
        <w:instrText xml:space="preserve"> ADDIN ZOTERO_ITEM CSL_CITATION {"citationID":"lRneIFRj","properties":{"formattedCitation":"\\super 61\\nosupersub{}","plainCitation":"61","noteIndex":0},"citationItems":[{"id":193,"uris":["http://zotero.org/users/local/rjX6ZqyQ/items/DQ3H5M4C"],"itemData":{"id":193,"type":"article-journal","abstract":"Purpose \n        The purposes of this research were to (1) determine test-retest reliability of clinical measures of self reported disability and subjective complaints, gait, and fall risk; and (2) establish normal variability for each of these measures based on test-retest variability in people with peripheral vestibular disorders.\n        Methods \n        Sixteen patients with confirmed peripheral vestibular disorders performed 2 trials of each of the measures within a single physical therapy session. The measures included rating of disability, percent of day affected by dizziness, head movement induced dizziness, preferred gait speed, gait deviations, and Dynamic Gait Index. In order to assess test-retest reliability of the measures intraclass correlation coefficients (ICC) were calculated.\n        Results \n        All measurement tools demonstrated excellent reliability (ICC 3,1 = 0.86–1.00) except for head movement induced dizziness (ICC 3,1 = 0.48). For each measure we report normal variability as tested within a single session.\n        Discussion \n        Clinical measures commonly used in the assessment of vestibular patients were found to have excellent test-retest reliability, except for the subjective measure of head movement-induced dizziness.\n        Conclusion \n        Incorporation of valid and reliable assessments in clinical practice is critical in order to demonstrate the effectiveness of therapeutic intervention.","container-title":"Journal of Neurologic Physical Therapy","DOI":"10.1097/01.NPT.0000282571.55673.ed","ISSN":"1557-0576","issue":"2","language":"en-US","page":"74–81","source":"journals.lww.com","title":"Reliability of Clinical Measures Used to with Peripheral Vestibular Disorders","volume":"30","author":[{"family":"Hall","given":"Courtney D."},{"family":"Herdman","given":"Susan J."}],"issued":{"date-parts":[["2006",6]]}}}],"schema":"https://github.com/citation-style-language/schema/raw/master/csl-citation.json"} </w:instrText>
      </w:r>
      <w:r w:rsidR="008F73DA">
        <w:rPr>
          <w:rFonts w:ascii="Georgia" w:hAnsi="Georgia" w:cstheme="majorBidi"/>
        </w:rPr>
        <w:fldChar w:fldCharType="separate"/>
      </w:r>
      <w:r w:rsidR="001954A5" w:rsidRPr="001954A5">
        <w:rPr>
          <w:rFonts w:ascii="Georgia" w:hAnsi="Georgia" w:cs="Times New Roman"/>
          <w:szCs w:val="24"/>
          <w:vertAlign w:val="superscript"/>
        </w:rPr>
        <w:t>61</w:t>
      </w:r>
      <w:r w:rsidR="008F73DA">
        <w:rPr>
          <w:rFonts w:ascii="Georgia" w:hAnsi="Georgia" w:cstheme="majorBidi"/>
        </w:rPr>
        <w:fldChar w:fldCharType="end"/>
      </w:r>
      <w:r w:rsidR="00D20BB8" w:rsidRPr="00B25B40">
        <w:rPr>
          <w:rFonts w:ascii="Georgia" w:hAnsi="Georgia" w:cstheme="majorBidi"/>
        </w:rPr>
        <w:t xml:space="preserve"> and </w:t>
      </w:r>
      <w:r w:rsidR="006A4977">
        <w:rPr>
          <w:rFonts w:ascii="Georgia" w:hAnsi="Georgia" w:cstheme="majorBidi"/>
        </w:rPr>
        <w:t xml:space="preserve">two </w:t>
      </w:r>
      <w:r w:rsidR="00D20BB8" w:rsidRPr="00B25B40">
        <w:rPr>
          <w:rFonts w:ascii="Georgia" w:hAnsi="Georgia" w:cstheme="majorBidi"/>
        </w:rPr>
        <w:t>questionnaires</w:t>
      </w:r>
      <w:r w:rsidR="006A4977">
        <w:rPr>
          <w:rFonts w:ascii="Georgia" w:hAnsi="Georgia" w:cstheme="majorBidi"/>
        </w:rPr>
        <w:t xml:space="preserve"> – </w:t>
      </w:r>
      <w:r w:rsidR="00D20BB8" w:rsidRPr="00FE0A55">
        <w:rPr>
          <w:rFonts w:ascii="Georgia" w:hAnsi="Georgia" w:cs="David"/>
        </w:rPr>
        <w:t>The Hebrew version of the Dizziness Handicap Inventory (DHI)</w:t>
      </w:r>
      <w:r w:rsidR="008F73DA">
        <w:rPr>
          <w:rFonts w:ascii="Georgia" w:hAnsi="Georgia" w:cs="David"/>
        </w:rPr>
        <w:fldChar w:fldCharType="begin"/>
      </w:r>
      <w:r w:rsidR="001954A5">
        <w:rPr>
          <w:rFonts w:ascii="Georgia" w:hAnsi="Georgia" w:cs="David"/>
        </w:rPr>
        <w:instrText xml:space="preserve"> ADDIN ZOTERO_ITEM CSL_CITATION {"citationID":"3DcYI1jt","properties":{"formattedCitation":"\\super 62,63\\nosupersub{}","plainCitation":"62,63","noteIndex":0},"citationItems":[{"id":196,"uris":["http://zotero.org/users/local/rjX6ZqyQ/items/AGNL6S23"],"itemData":{"id":196,"type":"article-journal","abstract":"BACKGROUND: The dizziness handicap inventory (DHI) has become a well accepted method for specifically assessing the quality of life among dizzy patients and in evaluating the results of different types of therapy, especially of vestibular rehabilitation programs.\nOBJECTIVE: To assess the reliability of a translated Hebrew version of the DHI (HDHI) on a cohort of patients attending a tertiary dizziness clinic.\nMETHODS: A double translation method was applied on the original DHI. Consecutive patients with symptoms of dizziness lasting at least six months were included. HDHI questionnaires were completed by patients on three occasions: while waiting to be examined, after the examination and one week later. Internal consistency reliability of each questionnaire and test- retest reliability between the questionnaires were analyzed on the total score and for each of the emotional, functional and physical subgroups of the questionnaires.\nRESULTS: Thirty-one patients completed all three questionnaires. Internal consistency reliability of the three subgroups of questions: physical, emotional and functional in each of the three questionnaires were all high (Cronbach's Alpha coefficient 0.83-0.96). The test- retest reliability, the correlation between the total DHI scores of the first and second questionnaire (same day) showed a correlation coefficient of 0.96, and between the first and third questionnaire (7 days apart) was 0.94, with P values of &lt; 0.01. The correlation coefficient of the subgroups ranged from 0.93 to 0.97.\nCONCLUSION: The HDHI is a reliable test of dizzy patients' symptoms and may be applied in patient care and for reporting on their follow-up.","container-title":"Harefuah","ISSN":"0017-7768","issue":"11","journalAbbreviation":"Harefuah","language":"heb","note":"PMID: 21250408","page":"697-700, 750, 749","source":"PubMed","title":"The Hebrew dizziness handicap inventory","volume":"149","author":[{"family":"Kaplan","given":"Daniel M."},{"family":"Friger","given":"Michael"},{"family":"Racover","given":"Noa Klein"},{"family":"Peleg","given":"Aya"},{"family":"Kraus","given":"Mordechai"},{"family":"Puterman","given":"Moshe"}],"issued":{"date-parts":[["2010",11]]}}},{"id":198,"uris":["http://zotero.org/users/local/rjX6ZqyQ/items/QUZYVCTV"],"itemData":{"id":198,"type":"article-journal","abstract":"Purpose: A review of the Dizziness Handicap Inventory (DHI). Number of studies: Seventy-four studies. Materials/methods: Articles published between January 1990 and May 2012 were identified by searches in PubMed electronic database. Of the 227 articl","container-title":"Journal of Vestibular Research","DOI":"10.3233/VES-130488","ISSN":"0957-4271","issue":"6","language":"en","note":"publisher: IOS Press","page":"271-277","source":"content.iospress.com","title":"Discussion of the dizziness handicap inventory","volume":"23","author":[{"family":"Mutlu","given":"Basak"},{"family":"Serbetcioglu","given":"Bulent"}],"issued":{"date-parts":[["2013",1,1]]}}}],"schema":"https://github.com/citation-style-language/schema/raw/master/csl-citation.json"} </w:instrText>
      </w:r>
      <w:r w:rsidR="008F73DA">
        <w:rPr>
          <w:rFonts w:ascii="Georgia" w:hAnsi="Georgia" w:cs="David"/>
        </w:rPr>
        <w:fldChar w:fldCharType="separate"/>
      </w:r>
      <w:r w:rsidR="001954A5" w:rsidRPr="001954A5">
        <w:rPr>
          <w:rFonts w:ascii="Georgia" w:hAnsi="Georgia" w:cs="Times New Roman"/>
          <w:szCs w:val="24"/>
          <w:vertAlign w:val="superscript"/>
        </w:rPr>
        <w:t>62,63</w:t>
      </w:r>
      <w:r w:rsidR="008F73DA">
        <w:rPr>
          <w:rFonts w:ascii="Georgia" w:hAnsi="Georgia" w:cs="David"/>
        </w:rPr>
        <w:fldChar w:fldCharType="end"/>
      </w:r>
      <w:r w:rsidR="00DA6BE8" w:rsidRPr="00FE0A55">
        <w:rPr>
          <w:rFonts w:ascii="Georgia" w:hAnsi="Georgia" w:cs="David"/>
        </w:rPr>
        <w:t xml:space="preserve"> and the Activities-specific Balance Confidence Scale</w:t>
      </w:r>
      <w:r w:rsidR="00D20BB8" w:rsidRPr="00FE0A55">
        <w:rPr>
          <w:rFonts w:ascii="Georgia" w:hAnsi="Georgia" w:cs="David"/>
        </w:rPr>
        <w:t xml:space="preserve"> </w:t>
      </w:r>
      <w:r w:rsidR="00DA6BE8" w:rsidRPr="00FE0A55">
        <w:rPr>
          <w:rFonts w:ascii="Georgia" w:hAnsi="Georgia" w:cs="David"/>
        </w:rPr>
        <w:t>(ABC)</w:t>
      </w:r>
      <w:r w:rsidR="008F73DA">
        <w:rPr>
          <w:rFonts w:ascii="Georgia" w:hAnsi="Georgia" w:cstheme="majorBidi"/>
        </w:rPr>
        <w:fldChar w:fldCharType="begin"/>
      </w:r>
      <w:r w:rsidR="001954A5">
        <w:rPr>
          <w:rFonts w:ascii="Georgia" w:hAnsi="Georgia" w:cstheme="majorBidi"/>
        </w:rPr>
        <w:instrText xml:space="preserve"> ADDIN ZOTERO_ITEM CSL_CITATION {"citationID":"vyxDvRwW","properties":{"formattedCitation":"\\super 64,65\\nosupersub{}","plainCitation":"64,65","noteIndex":0},"citationItems":[{"id":200,"uris":["http://zotero.org/users/local/rjX6ZqyQ/items/HPFSWP68"],"itemData":{"id":200,"type":"article-journal","abstract":"Vestibular dysfunction can have a tremendous impact on an individual’s quality of life. The purpose of this paper is to determine if the level of handicap reported by individuals on the Dizziness Handicap Inventory (DHI), an inventory developed for u","container-title":"Journal of Vestibular Research","DOI":"10.3233/VES-1999-9402","ISSN":"0957-4271","issue":"4","language":"en","note":"publisher: IOS Press","page":"253-259","source":"content.iospress.com","title":"The activities-specific balance confidence scale and the dizziness handicap inventory: a comparison","title-short":"The activities-specific balance confidence scale and the dizziness handicap inventory","volume":"9","author":[{"family":"Whitney","given":"S. L."},{"family":"Hudak","given":"M. T."},{"family":"Marchetti","given":"G. F."}],"issued":{"date-parts":[["1999",1,1]]}}},{"id":202,"uris":["http://zotero.org/users/local/rjX6ZqyQ/items/MDVL9ZP6"],"itemData":{"id":202,"type":"article-journal","abstract":"Background and Purpose. People with vestibular dysfunction experience dizziness, vertigo and postural instability. The persistence of these symptoms may result in decreased balance confidence. The purpose of the present study was to examine the relationship between decreased balance confidence and gait dysfunction in patients with unilateral peripheral vestibular dysfunction. Method. A retrospective review of 137 charts with the Activities-specific Balance Confidence (ABC) Scale and the Dynamic Gait Index (DGI) scores was completed. Spearman rank–order correlation analysis was performed of the total sample, by age group and by degree of vestibular weakness. Results. A moderate correlation of r = 0.58 (p&lt;0.001) was found between the ABC Scale score and the DGI score in the total sample. Those with mild or moderate vestibular weakness had a correlation of r = 0.72 (p&lt;0.001) between the ABC Scale score and the DGI score, compared with a correlation of r = 0.48 in those with severe or total vestibular weakness. Conclusions. Decreased balance confidence and increased fall risk are critical issues for people with vestibular dysfunction. The effects of aging did not have a significant impact on the relationship. The correlation between balance confidence and gait dysfunction was stronger in those with mild or moderate vestibular weakness, although those with severe or total weakness were more disabled by their vestibular symptoms. Copyright © 2005 Whurr Publishers Ltd.","container-title":"Physiotherapy Research International","DOI":"10.1002/pri.20","ISSN":"1471-2865","issue":"1","language":"en","note":"_eprint: https://onlinelibrary.wiley.com/doi/pdf/10.1002/pri.20","page":"10-22","source":"Wiley Online Library","title":"The relationship between the activities-specific Balance Confidence Scale and the Dynamic Gait Index in peripheral vestibular dysfunction","volume":"10","author":[{"family":"Legters","given":"Kristine"},{"family":"Whitney","given":"Susan L"},{"family":"Porter","given":"Rebecca"},{"family":"Buczek","given":"Frank"}],"issued":{"date-parts":[["2005"]]}}}],"schema":"https://github.com/citation-style-language/schema/raw/master/csl-citation.json"} </w:instrText>
      </w:r>
      <w:r w:rsidR="008F73DA">
        <w:rPr>
          <w:rFonts w:ascii="Georgia" w:hAnsi="Georgia" w:cstheme="majorBidi"/>
        </w:rPr>
        <w:fldChar w:fldCharType="separate"/>
      </w:r>
      <w:r w:rsidR="001954A5" w:rsidRPr="001954A5">
        <w:rPr>
          <w:rFonts w:ascii="Georgia" w:hAnsi="Georgia" w:cs="Times New Roman"/>
          <w:szCs w:val="24"/>
          <w:vertAlign w:val="superscript"/>
        </w:rPr>
        <w:t>64,65</w:t>
      </w:r>
      <w:r w:rsidR="008F73DA">
        <w:rPr>
          <w:rFonts w:ascii="Georgia" w:hAnsi="Georgia" w:cstheme="majorBidi"/>
        </w:rPr>
        <w:fldChar w:fldCharType="end"/>
      </w:r>
      <w:r w:rsidRPr="00B25B40">
        <w:rPr>
          <w:rFonts w:ascii="Georgia" w:hAnsi="Georgia" w:cstheme="majorBidi"/>
        </w:rPr>
        <w:t xml:space="preserve">; </w:t>
      </w:r>
      <w:r w:rsidR="00016442">
        <w:rPr>
          <w:rFonts w:ascii="Georgia" w:hAnsi="Georgia" w:cstheme="majorBidi"/>
        </w:rPr>
        <w:t>(b) functional tests to asses</w:t>
      </w:r>
      <w:r w:rsidR="00290488">
        <w:rPr>
          <w:rFonts w:ascii="Georgia" w:hAnsi="Georgia" w:cstheme="majorBidi"/>
        </w:rPr>
        <w:t xml:space="preserve"> gait and balance</w:t>
      </w:r>
      <w:r w:rsidR="00113EB1">
        <w:rPr>
          <w:rFonts w:ascii="Georgia" w:hAnsi="Georgia" w:cstheme="majorBidi"/>
        </w:rPr>
        <w:t>,</w:t>
      </w:r>
      <w:r w:rsidR="00290488">
        <w:rPr>
          <w:rFonts w:ascii="Georgia" w:hAnsi="Georgia" w:cstheme="majorBidi"/>
        </w:rPr>
        <w:t xml:space="preserve"> using the </w:t>
      </w:r>
      <w:r w:rsidR="00290488" w:rsidRPr="00290488">
        <w:rPr>
          <w:rFonts w:ascii="Georgia" w:hAnsi="Georgia" w:cstheme="majorBidi"/>
        </w:rPr>
        <w:t>Timed Up and Go (TUG) Test</w:t>
      </w:r>
      <w:r w:rsidR="004A5863">
        <w:rPr>
          <w:rFonts w:ascii="Georgia" w:hAnsi="Georgia" w:cstheme="majorBidi"/>
        </w:rPr>
        <w:fldChar w:fldCharType="begin"/>
      </w:r>
      <w:r w:rsidR="001954A5">
        <w:rPr>
          <w:rFonts w:ascii="Georgia" w:hAnsi="Georgia" w:cstheme="majorBidi"/>
        </w:rPr>
        <w:instrText xml:space="preserve"> ADDIN ZOTERO_ITEM CSL_CITATION {"citationID":"4FvTj6hs","properties":{"formattedCitation":"\\super 66,67\\nosupersub{}","plainCitation":"66,67","noteIndex":0},"citationItems":[{"id":540,"uris":["http://zotero.org/users/local/rjX6ZqyQ/items/QE574LEF"],"itemData":{"id":540,"type":"article-journal","abstract":"This study evaluated a modified, timed version of the \"Get-Up and Go\" Test (Mathias et al, 1986) in 60 patients referred to a Geriatric Day Hospital (mean age 79.5 years). The patient is observed and timed while he rises from an arm chair, walks 3 meters, turns, walks back, and sits down again. The results indicate that the time score is (1) reliable (inter-rater and intra-rater); (2) correlates well with log-transformed scores on the Berg Balance Scale (r = -0.81), gait speed (r = -0.61) and Barthel Index of ADL (r = -0.78); and (3) appears to predict the patient's ability to go outside alone safely. These data suggest that the timed \"Up &amp; Go\" test is a reliable and valid test for quantifying functional mobility that may also be useful in following clinical change over time. The test is quick, requires no special equipment or training, and is easily included as part of the routine medical examination.","container-title":"Journal of the American Geriatrics Society","DOI":"10.1111/j.1532-5415.1991.tb01616.x","ISSN":"0002-8614","issue":"2","journalAbbreviation":"J Am Geriatr Soc","language":"eng","note":"PMID: 1991946","page":"142-148","source":"PubMed","title":"The timed \"Up &amp; Go\": a test of basic functional mobility for frail elderly persons","title-short":"The timed \"Up &amp; Go\"","volume":"39","author":[{"family":"Podsiadlo","given":"D."},{"family":"Richardson","given":"S."}],"issued":{"date-parts":[["1991",2]]}}},{"id":542,"uris":["http://zotero.org/users/local/rjX6ZqyQ/items/ZY9YR6KQ"],"itemData":{"id":542,"type":"article-journal","abstract":"The purpose of this study was to determine the sensitivity and specificity of the Timed \"Up &amp; Go\" (TUG) and Dynamic Gait Index in identifying self-reported fallers among persons with vestibular dysfunction. One hundred three patient charts were included from a tertiary vestibular physical therapy practice. The patients ranged in age from 14-90 years and had vestibular diagnoses, falls reported in the patient chart, and completed the TUG and/or the Dynamic Gait Index (DGI). Thirty-one persons reported falling one or more times in the previous 6 months during their initial assessment. Persons who took longer than 13.5 seconds to perform the TUG test were 3.7 times more likely to have reported a fall in the previous 6 months. Those persons with scores less than or equal to 18 on the DGI were 2.7 times (p = 0.03) more likely to have reported a fall in the previous 6 months. The sensitivity of the DGI at 18 or less was 70% and the specificity was 51%. People who scored greater than 11.1 seconds on the TUG were 5 times (p = 0.001) more likely to have reported a fall in the previous 6 months. Sensitivity (80%) and specificity (56%) were calculated for TUG scores of greater than 11.1 seconds. The TUG and the DGI appear to be helpful in identifying fall risk in persons with vestibular dysfunction. Slower scores on the TUG (&gt; 11.1 seconds) and lower scores on the DGI (18) correlated with reports of falls in persons with vestibular dysfunction.","container-title":"Journal of Vestibular Research: Equilibrium &amp; Orientation","ISSN":"0957-4271","issue":"5","journalAbbreviation":"J Vestib Res","language":"eng","note":"PMID: 15598995","page":"397-409","source":"PubMed","title":"The sensitivity and specificity of the Timed \"Up &amp; Go\" and the Dynamic Gait Index for self-reported falls in persons with vestibular disorders","volume":"14","author":[{"family":"Whitney","given":"Susan L."},{"family":"Marchetti","given":"Gregory F."},{"family":"Schade","given":"Annika"},{"family":"Wrisley","given":"Diane M."}],"issued":{"date-parts":[["2004"]]}}}],"schema":"https://github.com/citation-style-language/schema/raw/master/csl-citation.json"} </w:instrText>
      </w:r>
      <w:r w:rsidR="004A5863">
        <w:rPr>
          <w:rFonts w:ascii="Georgia" w:hAnsi="Georgia" w:cstheme="majorBidi"/>
        </w:rPr>
        <w:fldChar w:fldCharType="separate"/>
      </w:r>
      <w:r w:rsidR="001954A5" w:rsidRPr="001954A5">
        <w:rPr>
          <w:rFonts w:ascii="Georgia" w:hAnsi="Georgia" w:cs="Times New Roman"/>
          <w:szCs w:val="24"/>
          <w:vertAlign w:val="superscript"/>
        </w:rPr>
        <w:t>66,67</w:t>
      </w:r>
      <w:r w:rsidR="004A5863">
        <w:rPr>
          <w:rFonts w:ascii="Georgia" w:hAnsi="Georgia" w:cstheme="majorBidi"/>
        </w:rPr>
        <w:fldChar w:fldCharType="end"/>
      </w:r>
      <w:r w:rsidR="00290488">
        <w:rPr>
          <w:rFonts w:ascii="Georgia" w:hAnsi="Georgia" w:cstheme="majorBidi"/>
        </w:rPr>
        <w:t xml:space="preserve">, </w:t>
      </w:r>
      <w:r w:rsidR="00290488" w:rsidRPr="00290488">
        <w:rPr>
          <w:rFonts w:ascii="Georgia" w:hAnsi="Georgia" w:cstheme="majorBidi"/>
        </w:rPr>
        <w:t>10-Meters Walk Test (10MWT)</w:t>
      </w:r>
      <w:r w:rsidR="00145F61">
        <w:rPr>
          <w:rFonts w:ascii="Georgia" w:hAnsi="Georgia" w:cstheme="majorBidi"/>
        </w:rPr>
        <w:fldChar w:fldCharType="begin"/>
      </w:r>
      <w:r w:rsidR="001954A5">
        <w:rPr>
          <w:rFonts w:ascii="Georgia" w:hAnsi="Georgia" w:cstheme="majorBidi"/>
        </w:rPr>
        <w:instrText xml:space="preserve"> ADDIN ZOTERO_ITEM CSL_CITATION {"citationID":"gpManIYo","properties":{"formattedCitation":"\\super 68\\nosupersub{}","plainCitation":"68","noteIndex":0},"citationItems":[{"id":544,"uris":["http://zotero.org/users/local/rjX6ZqyQ/items/IGSDHRMH"],"itemData":{"id":544,"type":"article-journal","abstract":"OBJECTIVE: To identify psychometrically robust and clinically feasible measures of walking and mobility in people with neurological conditions.\nDATA SOURCES: MEDLINE, CINAHL, EMBASE, PEDro and AMED.\nREVIEW METHODS: Independent reviewers selected and extracted data from articles that assessed the reliability, validity, sensitivity to change or clinical utility of measures of walking and mobility in adult neurological conditions. Measures with 'good' psychometrics and 9/10 clinical utility scores were recommended.\nRESULTS: Seventeen measures were selected. Of these, the 5-m and 10-m walk tests, six-minute walk test, High Level Mobility Assessment Tool (HiMAT) and the Rivermead Mobility Index (RMI) reached the required standards and are usable in clinical practice. None of the recommended measures assessed wheelchair mobility. The least frequently assessed property was sensitivity to change. Further measures could be recommended if the minimal detectable change were demonstrated.\nCONCLUSION: The 5-m, 10-m and six-minute walk test, High Level Mobility Assessment Tool and the Rivermead Mobility Index are psychometrically robust measures of walking and mobility and are feasible for use in clinical practice.","container-title":"Clinical Rehabilitation","DOI":"10.1177/0269215509339004","ISSN":"1477-0873","issue":"11","journalAbbreviation":"Clin Rehabil","language":"eng","note":"PMID: 19786420","page":"1018-1033","source":"PubMed","title":"The psychometric properties and clinical utility of measures of walking and mobility in neurological conditions: a systematic review","title-short":"The psychometric properties and clinical utility of measures of walking and mobility in neurological conditions","volume":"23","author":[{"family":"Tyson","given":"Sarah"},{"family":"Connell","given":"Louise"}],"issued":{"date-parts":[["2009",11]]}}}],"schema":"https://github.com/citation-style-language/schema/raw/master/csl-citation.json"} </w:instrText>
      </w:r>
      <w:r w:rsidR="00145F61">
        <w:rPr>
          <w:rFonts w:ascii="Georgia" w:hAnsi="Georgia" w:cstheme="majorBidi"/>
        </w:rPr>
        <w:fldChar w:fldCharType="separate"/>
      </w:r>
      <w:r w:rsidR="001954A5" w:rsidRPr="001954A5">
        <w:rPr>
          <w:rFonts w:ascii="Georgia" w:hAnsi="Georgia" w:cs="Times New Roman"/>
          <w:szCs w:val="24"/>
          <w:vertAlign w:val="superscript"/>
        </w:rPr>
        <w:t>68</w:t>
      </w:r>
      <w:r w:rsidR="00145F61">
        <w:rPr>
          <w:rFonts w:ascii="Georgia" w:hAnsi="Georgia" w:cstheme="majorBidi"/>
        </w:rPr>
        <w:fldChar w:fldCharType="end"/>
      </w:r>
      <w:r w:rsidR="00290488">
        <w:rPr>
          <w:rFonts w:ascii="Georgia" w:hAnsi="Georgia" w:cstheme="majorBidi"/>
        </w:rPr>
        <w:t xml:space="preserve">, </w:t>
      </w:r>
      <w:r w:rsidR="00290488" w:rsidRPr="00290488">
        <w:rPr>
          <w:rFonts w:ascii="Georgia" w:hAnsi="Georgia" w:cstheme="majorBidi"/>
        </w:rPr>
        <w:t>2-Minute Walk Test (2MWT)</w:t>
      </w:r>
      <w:r w:rsidR="009C2B86">
        <w:rPr>
          <w:rFonts w:ascii="Georgia" w:hAnsi="Georgia" w:cstheme="majorBidi"/>
        </w:rPr>
        <w:fldChar w:fldCharType="begin"/>
      </w:r>
      <w:r w:rsidR="001954A5">
        <w:rPr>
          <w:rFonts w:ascii="Georgia" w:hAnsi="Georgia" w:cstheme="majorBidi"/>
        </w:rPr>
        <w:instrText xml:space="preserve"> ADDIN ZOTERO_ITEM CSL_CITATION {"citationID":"0ouCYuqY","properties":{"formattedCitation":"\\super 69\\nosupersub{}","plainCitation":"69","noteIndex":0},"citationItems":[{"id":547,"uris":["http://zotero.org/users/local/rjX6ZqyQ/items/UXDKM8LB"],"itemData":{"id":547,"type":"article-journal","abstract":"Objective: To evaluate the feasibility of the 6-minute and 2-minute walk tests in frail older persons.Design: Pre/post–design with measures at admission and discharge to in-patient geriatric rehabilitation.Participants: Fifty-two subjects (35 women, 17 men; age 80 ± 8 years).Results: Only 1 of the first 8 subjects could complete a single trial of the 6-minute walk test at admission. The 2-minute walk test was feasible in this population, with 50 (out of 52) subjects able to complete at least one trial at admission. There was an increase in distance walked when three trials of the 2-minute walk were performed, at both admission and discharge (p &lt; 0.0001).Conclusion: The 2-minute walk test is a feasible measure of functional capacity and was better tolerated than the 6-minute walk test in older persons in geriatric rehabilitation. Consideration needs to be given to the potential of a training effect or the need for repeated measures to obtain a best estimate for the 2-minute walk test., Objectif: Déterminer la faisabilité des tests de marche de six et de deux minutes chez la personne âgée fragile.Structure: Structure avant-après où la mesure des paramètres est effectuée à l'admission et au congé d'une unité de réadaptation gériatrique.Participants: Au nombre de 52, dont 35 femmes et 17 hommes âgés en moyenne de 80 ± 8ans.Résultats: Seule une des huit premières personnes a pu terminer une application du test de marche de six minutes à l'admission. Par contre, le test de marche de deux minutes est applicable dans cette population comme l'illustre le fait que 50 des 52 participants ont effectué le test à au moins une reprise à l'admission. La distance franchie augmente quand le test de marche de deux minutes est subi à trois reprises, à l'admission et au congé (p &lt; 0,0001).Conclusion: Le test de marche de deux minutes est une mesure réaliste de la capacité fonctionnelle de la personne âgée en réadaptation gériatrique, et il est mieux toléré que le test de marche de six minutes. Il conviendrait de tenir compte de la possibilité d'un effet d'entraînement et de la nécessité de plusieurs mesures pour améliorer l'estimation quant au test de marche de deux minutes.","container-title":"Canadian Journal on Aging / La Revue canadienne du vieillissement","DOI":"10.3138/cja.26.2.009","ISSN":"1710-1107, 0714-9808","issue":"2","language":"en","note":"publisher: Cambridge University Press","page":"159-162","source":"Cambridge University Press","title":"The Feasibility of Six-Minute and Two-Minute Walk Tests in In-patient Geriatric Rehabilitation","volume":"26","author":[{"family":"Brooks","given":"Dina"},{"family":"Davis","given":"Aileen M."},{"family":"Naglie","given":"Gary"}],"issued":{"date-parts":[["2007",7]]}}}],"schema":"https://github.com/citation-style-language/schema/raw/master/csl-citation.json"} </w:instrText>
      </w:r>
      <w:r w:rsidR="009C2B86">
        <w:rPr>
          <w:rFonts w:ascii="Georgia" w:hAnsi="Georgia" w:cstheme="majorBidi"/>
        </w:rPr>
        <w:fldChar w:fldCharType="separate"/>
      </w:r>
      <w:r w:rsidR="001954A5" w:rsidRPr="001954A5">
        <w:rPr>
          <w:rFonts w:ascii="Georgia" w:hAnsi="Georgia" w:cs="Times New Roman"/>
          <w:szCs w:val="24"/>
          <w:vertAlign w:val="superscript"/>
        </w:rPr>
        <w:t>69</w:t>
      </w:r>
      <w:r w:rsidR="009C2B86">
        <w:rPr>
          <w:rFonts w:ascii="Georgia" w:hAnsi="Georgia" w:cstheme="majorBidi"/>
        </w:rPr>
        <w:fldChar w:fldCharType="end"/>
      </w:r>
      <w:r w:rsidR="00290488">
        <w:rPr>
          <w:rFonts w:ascii="Georgia" w:hAnsi="Georgia" w:cstheme="majorBidi"/>
        </w:rPr>
        <w:t xml:space="preserve"> and the </w:t>
      </w:r>
      <w:r w:rsidR="00290488" w:rsidRPr="00290488">
        <w:rPr>
          <w:rFonts w:ascii="Georgia" w:hAnsi="Georgia" w:cstheme="majorBidi"/>
        </w:rPr>
        <w:t>Dynamic Gait Index (DGI)</w:t>
      </w:r>
      <w:r w:rsidR="00CE3AB9">
        <w:rPr>
          <w:rFonts w:ascii="Georgia" w:hAnsi="Georgia" w:cstheme="majorBidi"/>
        </w:rPr>
        <w:fldChar w:fldCharType="begin"/>
      </w:r>
      <w:r w:rsidR="001954A5">
        <w:rPr>
          <w:rFonts w:ascii="Georgia" w:hAnsi="Georgia" w:cstheme="majorBidi"/>
        </w:rPr>
        <w:instrText xml:space="preserve"> ADDIN ZOTERO_ITEM CSL_CITATION {"citationID":"BGuW97DU","properties":{"formattedCitation":"\\super 61\\nosupersub{}","plainCitation":"61","noteIndex":0},"citationItems":[{"id":193,"uris":["http://zotero.org/users/local/rjX6ZqyQ/items/DQ3H5M4C"],"itemData":{"id":193,"type":"article-journal","abstract":"Purpose \n        The purposes of this research were to (1) determine test-retest reliability of clinical measures of self reported disability and subjective complaints, gait, and fall risk; and (2) establish normal variability for each of these measures based on test-retest variability in people with peripheral vestibular disorders.\n        Methods \n        Sixteen patients with confirmed peripheral vestibular disorders performed 2 trials of each of the measures within a single physical therapy session. The measures included rating of disability, percent of day affected by dizziness, head movement induced dizziness, preferred gait speed, gait deviations, and Dynamic Gait Index. In order to assess test-retest reliability of the measures intraclass correlation coefficients (ICC) were calculated.\n        Results \n        All measurement tools demonstrated excellent reliability (ICC 3,1 = 0.86–1.00) except for head movement induced dizziness (ICC 3,1 = 0.48). For each measure we report normal variability as tested within a single session.\n        Discussion \n        Clinical measures commonly used in the assessment of vestibular patients were found to have excellent test-retest reliability, except for the subjective measure of head movement-induced dizziness.\n        Conclusion \n        Incorporation of valid and reliable assessments in clinical practice is critical in order to demonstrate the effectiveness of therapeutic intervention.","container-title":"Journal of Neurologic Physical Therapy","DOI":"10.1097/01.NPT.0000282571.55673.ed","ISSN":"1557-0576","issue":"2","language":"en-US","page":"74–81","source":"journals.lww.com","title":"Reliability of Clinical Measures Used to with Peripheral Vestibular Disorders","volume":"30","author":[{"family":"Hall","given":"Courtney D."},{"family":"Herdman","given":"Susan J."}],"issued":{"date-parts":[["2006",6]]}}}],"schema":"https://github.com/citation-style-language/schema/raw/master/csl-citation.json"} </w:instrText>
      </w:r>
      <w:r w:rsidR="00CE3AB9">
        <w:rPr>
          <w:rFonts w:ascii="Georgia" w:hAnsi="Georgia" w:cstheme="majorBidi"/>
        </w:rPr>
        <w:fldChar w:fldCharType="separate"/>
      </w:r>
      <w:r w:rsidR="001954A5" w:rsidRPr="001954A5">
        <w:rPr>
          <w:rFonts w:ascii="Georgia" w:hAnsi="Georgia" w:cs="Times New Roman"/>
          <w:szCs w:val="24"/>
          <w:vertAlign w:val="superscript"/>
        </w:rPr>
        <w:t>61</w:t>
      </w:r>
      <w:r w:rsidR="00CE3AB9">
        <w:rPr>
          <w:rFonts w:ascii="Georgia" w:hAnsi="Georgia" w:cstheme="majorBidi"/>
        </w:rPr>
        <w:fldChar w:fldCharType="end"/>
      </w:r>
      <w:r w:rsidR="00290488">
        <w:rPr>
          <w:rFonts w:ascii="Georgia" w:hAnsi="Georgia" w:cstheme="majorBidi"/>
        </w:rPr>
        <w:t>; (c)</w:t>
      </w:r>
      <w:r w:rsidR="00290488" w:rsidRPr="00290488" w:rsidDel="007D3EF6">
        <w:rPr>
          <w:rFonts w:ascii="Georgia" w:hAnsi="Georgia" w:cstheme="majorBidi"/>
        </w:rPr>
        <w:t xml:space="preserve"> </w:t>
      </w:r>
      <w:r w:rsidR="00113EB1">
        <w:rPr>
          <w:rFonts w:ascii="Georgia" w:hAnsi="Georgia" w:cstheme="majorBidi"/>
        </w:rPr>
        <w:t xml:space="preserve">physiological tests to assess the function of the vestibular system, using the </w:t>
      </w:r>
      <w:r w:rsidR="00113EB1" w:rsidRPr="00113EB1">
        <w:rPr>
          <w:rFonts w:ascii="Georgia" w:hAnsi="Georgia" w:cstheme="majorBidi"/>
        </w:rPr>
        <w:t>Computerized Dynamic Visual Acuity (DVA)</w:t>
      </w:r>
      <w:r w:rsidR="00A62CDE">
        <w:rPr>
          <w:rFonts w:ascii="Georgia" w:hAnsi="Georgia" w:cstheme="majorBidi"/>
        </w:rPr>
        <w:fldChar w:fldCharType="begin"/>
      </w:r>
      <w:r w:rsidR="001954A5">
        <w:rPr>
          <w:rFonts w:ascii="Georgia" w:hAnsi="Georgia" w:cstheme="majorBidi"/>
        </w:rPr>
        <w:instrText xml:space="preserve"> ADDIN ZOTERO_ITEM CSL_CITATION {"citationID":"LL5pUjvX","properties":{"formattedCitation":"\\super 70\\nosupersub{}","plainCitation":"70","noteIndex":0},"citationItems":[{"id":377,"uris":["http://zotero.org/users/local/rjX6ZqyQ/items/WSK8B3KT"],"itemData":{"id":377,"type":"article-journal","abstract":"Objectives: \n        The objectives of this study are threefold: 1) to examine the effect of frequency of head motion on the clinical dynamic visual acuity (DVA) score in subjects with unilateral vestibular hypofunction (UVH); 2) to compare DVA scores between subjects with UVH and subjects with a complete unilateral vestibular deficit; and 3) to establish whether a relationship exists between the extent of the vestibular deficit and the DVA score.\n        Design: \n        Experimental study.\n        Setting: \n        Vestibular outpatient rehabilitation program.\n        Methods: \n        A convenience sample of 10 subjects with UVH.\n        Main Outcome Measures: \n        Dynamic visual acuity scores were recorded using 2 standard acuity charts: Snellen and E-chart. The DVA scores were obtained at slow (0.5 Hz), moderate (1 and 1.5 Hz), and fast (2.0 Hz) frequencies of head motion in the horizontal and the vertical planes. Percentage of caloric weakness was compared with DVA scores in each subject to test whether a relationship exists between the two.\n        Results: \n        As the frequency of head motion increased, the number of UVH subjects with an abnormal DVA score increased. Subjects with an abnormal DVA score at 1 Hz had the same or higher score as the frequency of the head motion was increased. Spearman correlation analyses revealed low-correlation coefficients between percentage of vestibular paresis at the caloric test and DVA scores (horizontal direction: r = 0.31, p = 0.38 for Snellen chart and r = −0.33, p = 0.35 for the E-chart; vertical: r = 0.05, p = 0.91 for the Snellen chart and r = −0.28, p = 0.50 for the E-chart).\n        Conclusion: \n        Subjects with UVH manifest impaired DVA. The frequency of head motion has an impact on clinical DVA scores in UVH subjects.","container-title":"Otology &amp; Neurotology","DOI":"10.1097/MAO.0b013e31819bda35","ISSN":"1531-7129","issue":"3","language":"en-US","page":"368–372","source":"journals.lww.com","title":"Clinical Evaluation of Dynamic Visual Acuity in Subjects With Unilateral Vestibular Hypofunction","volume":"30","author":[{"family":"Dannenbaum","given":"Elizabeth"},{"family":"Paquet","given":"Nicole"},{"family":"Chilingaryan","given":"Gevorg"},{"family":"Fung","given":"Joyce"}],"issued":{"date-parts":[["2009",4]]}}}],"schema":"https://github.com/citation-style-language/schema/raw/master/csl-citation.json"} </w:instrText>
      </w:r>
      <w:r w:rsidR="00A62CDE">
        <w:rPr>
          <w:rFonts w:ascii="Georgia" w:hAnsi="Georgia" w:cstheme="majorBidi"/>
        </w:rPr>
        <w:fldChar w:fldCharType="separate"/>
      </w:r>
      <w:r w:rsidR="001954A5" w:rsidRPr="001954A5">
        <w:rPr>
          <w:rFonts w:ascii="Georgia" w:hAnsi="Georgia" w:cs="Times New Roman"/>
          <w:szCs w:val="24"/>
          <w:vertAlign w:val="superscript"/>
        </w:rPr>
        <w:t>70</w:t>
      </w:r>
      <w:r w:rsidR="00A62CDE">
        <w:rPr>
          <w:rFonts w:ascii="Georgia" w:hAnsi="Georgia" w:cstheme="majorBidi"/>
        </w:rPr>
        <w:fldChar w:fldCharType="end"/>
      </w:r>
      <w:r w:rsidR="00113EB1">
        <w:rPr>
          <w:rFonts w:ascii="Georgia" w:hAnsi="Georgia" w:cstheme="majorBidi"/>
        </w:rPr>
        <w:t xml:space="preserve">, </w:t>
      </w:r>
      <w:r w:rsidR="00113EB1" w:rsidRPr="00113EB1">
        <w:rPr>
          <w:rFonts w:ascii="Georgia" w:hAnsi="Georgia" w:cstheme="majorBidi"/>
        </w:rPr>
        <w:t>Video Head Impulse Test (</w:t>
      </w:r>
      <w:proofErr w:type="spellStart"/>
      <w:r w:rsidR="00113EB1" w:rsidRPr="00113EB1">
        <w:rPr>
          <w:rFonts w:ascii="Georgia" w:hAnsi="Georgia" w:cstheme="majorBidi"/>
        </w:rPr>
        <w:t>vHIT</w:t>
      </w:r>
      <w:proofErr w:type="spellEnd"/>
      <w:r w:rsidR="00113EB1" w:rsidRPr="00113EB1">
        <w:rPr>
          <w:rFonts w:ascii="Georgia" w:hAnsi="Georgia" w:cstheme="majorBidi"/>
        </w:rPr>
        <w:t>)</w:t>
      </w:r>
      <w:r w:rsidR="00A62CDE">
        <w:rPr>
          <w:rFonts w:ascii="Georgia" w:hAnsi="Georgia" w:cstheme="majorBidi"/>
        </w:rPr>
        <w:fldChar w:fldCharType="begin"/>
      </w:r>
      <w:r w:rsidR="001954A5">
        <w:rPr>
          <w:rFonts w:ascii="Georgia" w:hAnsi="Georgia" w:cstheme="majorBidi"/>
        </w:rPr>
        <w:instrText xml:space="preserve"> ADDIN ZOTERO_ITEM CSL_CITATION {"citationID":"NssZqZ0b","properties":{"formattedCitation":"\\super 71\\nosupersub{}","plainCitation":"71","noteIndex":0},"citationItems":[{"id":552,"uris":["http://zotero.org/users/local/rjX6ZqyQ/items/EM3PRBDQ"],"itemData":{"id":552,"type":"article-journal","abstract":"Video head impulse test (vHIT) is a new testing which able to identify the overt and covert saccades and study the gain of vestibulo-ocular reflex (VOR) of each semicircular canal. The aim of this study is to review the clinical use of vHIT in patients with vestibular disorders in different diseases. PubMed and Cochrane databases were searched for all articles that defined vHIT, compared vHIT with another clinical test, and studied the efficacy of vHIT as diagnostic tools with vestibular disease. 37 articles about vHIT were reviewed. All articles studied the vHIT in English and French languages up to May 2015 were included in the review. Editorial articles or short comments, conference abstracts, animal studies, and language restriction were excluded from the review. Four systems were used in the literature to do the vHIT. vHIT is physiological quick test, which studied the VOR at high frequency of each semicircular canal by calculating the duration ratio between the head impulse and gaze deviation. vHIT is more sensitive than clinical head impulse test (cHIT), especially in patient with isolated covert saccades. vHIT test is diagnostic of vestibular weakness by gain reduction and the appearance of overt and covert saccades. If the vHIT is normal, then caloric test is mandatory to rule out a peripheral origin of vertigo. It is recommended to test each semicircular canal, as isolated vertical canal weakness was identified in the literature. More investigation would be required to determine the evolution of the VOR gain with the progression of the vestibular disease.","container-title":"European archives of oto-rhino-laryngology: official journal of the European Federation of Oto-Rhino-Laryngological Societies (EUFOS): affiliated with the German Society for Oto-Rhino-Laryngology - Head and Neck Surgery","DOI":"10.1007/s00405-016-4157-4","ISSN":"1434-4726","issue":"3","journalAbbreviation":"Eur Arch Otorhinolaryngol","language":"eng","note":"PMID: 27328962","page":"1215-1222","source":"PubMed","title":"Video head impulse test: a review of the literature","title-short":"Video head impulse test","volume":"274","author":[{"family":"Alhabib","given":"Salman F."},{"family":"Saliba","given":"Issam"}],"issued":{"date-parts":[["2017",3]]}}}],"schema":"https://github.com/citation-style-language/schema/raw/master/csl-citation.json"} </w:instrText>
      </w:r>
      <w:r w:rsidR="00A62CDE">
        <w:rPr>
          <w:rFonts w:ascii="Georgia" w:hAnsi="Georgia" w:cstheme="majorBidi"/>
        </w:rPr>
        <w:fldChar w:fldCharType="separate"/>
      </w:r>
      <w:r w:rsidR="001954A5" w:rsidRPr="001954A5">
        <w:rPr>
          <w:rFonts w:ascii="Georgia" w:hAnsi="Georgia" w:cs="Times New Roman"/>
          <w:szCs w:val="24"/>
          <w:vertAlign w:val="superscript"/>
        </w:rPr>
        <w:t>71</w:t>
      </w:r>
      <w:r w:rsidR="00A62CDE">
        <w:rPr>
          <w:rFonts w:ascii="Georgia" w:hAnsi="Georgia" w:cstheme="majorBidi"/>
        </w:rPr>
        <w:fldChar w:fldCharType="end"/>
      </w:r>
      <w:r w:rsidR="00113EB1" w:rsidRPr="00113EB1" w:rsidDel="007D3EF6">
        <w:rPr>
          <w:rFonts w:ascii="Georgia" w:hAnsi="Georgia" w:cstheme="majorBidi"/>
        </w:rPr>
        <w:t xml:space="preserve"> </w:t>
      </w:r>
      <w:r w:rsidR="00113EB1">
        <w:rPr>
          <w:rFonts w:ascii="Georgia" w:hAnsi="Georgia" w:cstheme="majorBidi"/>
        </w:rPr>
        <w:t xml:space="preserve">and </w:t>
      </w:r>
      <w:r w:rsidR="00113EB1" w:rsidRPr="00113EB1">
        <w:rPr>
          <w:rFonts w:ascii="Georgia" w:hAnsi="Georgia" w:cstheme="majorBidi"/>
        </w:rPr>
        <w:t>Video</w:t>
      </w:r>
      <w:r w:rsidR="00113EB1">
        <w:rPr>
          <w:rFonts w:ascii="Georgia" w:hAnsi="Georgia" w:cstheme="majorBidi"/>
        </w:rPr>
        <w:t>-</w:t>
      </w:r>
      <w:proofErr w:type="spellStart"/>
      <w:r w:rsidR="00113EB1" w:rsidRPr="00113EB1">
        <w:rPr>
          <w:rFonts w:ascii="Georgia" w:hAnsi="Georgia" w:cstheme="majorBidi"/>
        </w:rPr>
        <w:t>Nystagmo</w:t>
      </w:r>
      <w:r w:rsidR="00113EB1">
        <w:rPr>
          <w:rFonts w:ascii="Georgia" w:hAnsi="Georgia" w:cstheme="majorBidi"/>
        </w:rPr>
        <w:t>g</w:t>
      </w:r>
      <w:r w:rsidR="00113EB1" w:rsidRPr="00113EB1">
        <w:rPr>
          <w:rFonts w:ascii="Georgia" w:hAnsi="Georgia" w:cstheme="majorBidi"/>
        </w:rPr>
        <w:t>raphy</w:t>
      </w:r>
      <w:proofErr w:type="spellEnd"/>
      <w:r w:rsidR="00113EB1" w:rsidRPr="00113EB1">
        <w:rPr>
          <w:rFonts w:ascii="Georgia" w:hAnsi="Georgia" w:cstheme="majorBidi"/>
        </w:rPr>
        <w:t xml:space="preserve"> (VNG)</w:t>
      </w:r>
      <w:r w:rsidR="00A62CDE">
        <w:rPr>
          <w:rFonts w:ascii="Georgia" w:hAnsi="Georgia" w:cstheme="majorBidi"/>
        </w:rPr>
        <w:fldChar w:fldCharType="begin"/>
      </w:r>
      <w:r w:rsidR="001954A5">
        <w:rPr>
          <w:rFonts w:ascii="Georgia" w:hAnsi="Georgia" w:cstheme="majorBidi"/>
        </w:rPr>
        <w:instrText xml:space="preserve"> ADDIN ZOTERO_ITEM CSL_CITATION {"citationID":"Zhhi1jA3","properties":{"formattedCitation":"\\super 72\\nosupersub{}","plainCitation":"72","noteIndex":0},"citationItems":[{"id":554,"uris":["http://zotero.org/users/local/rjX6ZqyQ/items/DRXGV232"],"itemData":{"id":554,"type":"article-journal","abstract":"CONCLUSION: Subjectivity seems to play a definite role in the interpretation of the pendular test, but somewhat less for caloric testing, where pure visual analysis seems to be more reliable. Automated values provided by proof-tested software may be useful.\nOBJECTIVES: In some centers, the interpretation of videonystagmography is still based on direct visual analysis of recorded tracings. Our study addresses the importance of subjectivity in the interpretation of videonystagmographic readings.\nPATIENTS AND METHODS: Two experts (one junior and the other senior) were asked to interpret the same caloric and pendular tests on two different occasions, 3 months apart. Initial reading was performed without knowledge of the patient's history or the results of other neuro-otological tests. Three months later, interpretations were done with complete access to the patient's charts. The experts' answers were compared to the values provided by the computer software.\nRESULTS: For the pendular test, inter-expert agreement was poor. With knowledge of the patient's history, the expert's interpretations tended to coincide with the software's calculations. For the caloric test, interpretation was less variable.","container-title":"Acta Oto-Laryngologica","DOI":"10.1080/00016480701784957","ISSN":"0001-6489","issue":"8","journalAbbreviation":"Acta Otolaryngol","language":"eng","note":"PMID: 18607931","page":"892-895","source":"PubMed","title":"Evaluation of subjectivity in the interpretation of videonystagmography","volume":"128","author":[{"family":"Des Courtis","given":"Antoine"},{"family":"Castrillon","given":"Rodrigo"},{"family":"Haenggeli","given":"Charles-Andre"},{"family":"Delaspre","given":"Olga"},{"family":"Liard","given":"Pierre"},{"family":"Guyot","given":"Jean-Philippe"}],"issued":{"date-parts":[["2008",8]]}}}],"schema":"https://github.com/citation-style-language/schema/raw/master/csl-citation.json"} </w:instrText>
      </w:r>
      <w:r w:rsidR="00A62CDE">
        <w:rPr>
          <w:rFonts w:ascii="Georgia" w:hAnsi="Georgia" w:cstheme="majorBidi"/>
        </w:rPr>
        <w:fldChar w:fldCharType="separate"/>
      </w:r>
      <w:r w:rsidR="001954A5" w:rsidRPr="001954A5">
        <w:rPr>
          <w:rFonts w:ascii="Georgia" w:hAnsi="Georgia" w:cs="Times New Roman"/>
          <w:szCs w:val="24"/>
          <w:vertAlign w:val="superscript"/>
        </w:rPr>
        <w:t>72</w:t>
      </w:r>
      <w:r w:rsidR="00A62CDE">
        <w:rPr>
          <w:rFonts w:ascii="Georgia" w:hAnsi="Georgia" w:cstheme="majorBidi"/>
        </w:rPr>
        <w:fldChar w:fldCharType="end"/>
      </w:r>
      <w:r w:rsidR="00113EB1">
        <w:rPr>
          <w:rFonts w:ascii="Georgia" w:hAnsi="Georgia" w:cstheme="majorBidi"/>
        </w:rPr>
        <w:t>.</w:t>
      </w:r>
      <w:r w:rsidR="00113EB1" w:rsidRPr="00113EB1" w:rsidDel="007D3EF6">
        <w:rPr>
          <w:rFonts w:ascii="Georgia" w:hAnsi="Georgia" w:cstheme="majorBidi"/>
        </w:rPr>
        <w:t xml:space="preserve"> </w:t>
      </w:r>
      <w:r w:rsidR="000857B2" w:rsidRPr="000857B2">
        <w:rPr>
          <w:rFonts w:ascii="David" w:hAnsi="David" w:cs="David"/>
          <w:sz w:val="24"/>
          <w:szCs w:val="24"/>
        </w:rPr>
        <w:t>We will collect rehabilitation measures from all patients at three time points</w:t>
      </w:r>
      <w:r w:rsidR="00955465">
        <w:rPr>
          <w:rFonts w:ascii="David" w:hAnsi="David" w:cs="David"/>
          <w:sz w:val="24"/>
          <w:szCs w:val="24"/>
        </w:rPr>
        <w:t>-</w:t>
      </w:r>
      <w:r w:rsidR="000857B2" w:rsidRPr="000857B2">
        <w:rPr>
          <w:rFonts w:ascii="David" w:hAnsi="David" w:cs="David"/>
          <w:sz w:val="24"/>
          <w:szCs w:val="24"/>
        </w:rPr>
        <w:t xml:space="preserve"> baseline evaluation</w:t>
      </w:r>
      <w:r w:rsidR="000857B2">
        <w:rPr>
          <w:rFonts w:ascii="David" w:hAnsi="David" w:cs="David"/>
          <w:sz w:val="24"/>
          <w:szCs w:val="24"/>
        </w:rPr>
        <w:t xml:space="preserve"> (beginning of study)</w:t>
      </w:r>
      <w:r w:rsidR="00955465">
        <w:rPr>
          <w:rFonts w:ascii="David" w:hAnsi="David" w:cs="David"/>
          <w:sz w:val="24"/>
          <w:szCs w:val="24"/>
        </w:rPr>
        <w:t>,</w:t>
      </w:r>
      <w:r w:rsidR="000857B2" w:rsidRPr="000857B2">
        <w:rPr>
          <w:rFonts w:ascii="David" w:hAnsi="David" w:cs="David"/>
          <w:sz w:val="24"/>
          <w:szCs w:val="24"/>
        </w:rPr>
        <w:t xml:space="preserve"> after five weeks of VR</w:t>
      </w:r>
      <w:r w:rsidR="000857B2">
        <w:rPr>
          <w:rFonts w:ascii="David" w:hAnsi="David" w:cs="David"/>
          <w:sz w:val="24"/>
          <w:szCs w:val="24"/>
        </w:rPr>
        <w:t xml:space="preserve"> (rehabilitation period)</w:t>
      </w:r>
      <w:r w:rsidR="00955465">
        <w:rPr>
          <w:rFonts w:ascii="David" w:hAnsi="David" w:cs="David"/>
          <w:sz w:val="24"/>
          <w:szCs w:val="24"/>
        </w:rPr>
        <w:t>,</w:t>
      </w:r>
      <w:r w:rsidR="000857B2" w:rsidRPr="000857B2">
        <w:rPr>
          <w:rFonts w:ascii="David" w:hAnsi="David" w:cs="David"/>
          <w:sz w:val="24"/>
          <w:szCs w:val="24"/>
        </w:rPr>
        <w:t xml:space="preserve"> </w:t>
      </w:r>
      <w:r w:rsidR="00955465">
        <w:rPr>
          <w:rFonts w:ascii="David" w:hAnsi="David" w:cs="David"/>
          <w:sz w:val="24"/>
          <w:szCs w:val="24"/>
        </w:rPr>
        <w:t xml:space="preserve">and </w:t>
      </w:r>
      <w:r w:rsidR="000857B2" w:rsidRPr="000857B2">
        <w:rPr>
          <w:rFonts w:ascii="David" w:hAnsi="David" w:cs="David"/>
          <w:sz w:val="24"/>
          <w:szCs w:val="24"/>
        </w:rPr>
        <w:t>one month after the VR period</w:t>
      </w:r>
      <w:r w:rsidR="000857B2">
        <w:rPr>
          <w:rFonts w:ascii="David" w:hAnsi="David" w:cs="David"/>
          <w:sz w:val="24"/>
          <w:szCs w:val="24"/>
        </w:rPr>
        <w:t xml:space="preserve"> (follow-up)</w:t>
      </w:r>
      <w:r w:rsidR="000857B2" w:rsidRPr="000857B2">
        <w:rPr>
          <w:rFonts w:ascii="David" w:hAnsi="David" w:cs="David"/>
          <w:sz w:val="24"/>
          <w:szCs w:val="24"/>
        </w:rPr>
        <w:t>. The examiner will be blinded for all of these tests</w:t>
      </w:r>
      <w:r w:rsidR="00955465">
        <w:rPr>
          <w:rFonts w:ascii="David" w:hAnsi="David" w:cs="David"/>
          <w:sz w:val="24"/>
          <w:szCs w:val="24"/>
        </w:rPr>
        <w:t>.</w:t>
      </w:r>
    </w:p>
    <w:p w14:paraId="6D89C6A5" w14:textId="320C4D97" w:rsidR="00D772A1" w:rsidRDefault="00AA6CFD" w:rsidP="009C4C8C">
      <w:pPr>
        <w:bidi w:val="0"/>
        <w:spacing w:line="360" w:lineRule="auto"/>
        <w:jc w:val="both"/>
        <w:rPr>
          <w:rFonts w:ascii="Georgia" w:hAnsi="Georgia" w:cstheme="majorBidi"/>
        </w:rPr>
      </w:pPr>
      <w:r w:rsidRPr="00B25B40">
        <w:rPr>
          <w:rFonts w:ascii="Georgia" w:hAnsi="Georgia" w:cstheme="majorBidi"/>
        </w:rPr>
        <w:t>(</w:t>
      </w:r>
      <w:r>
        <w:rPr>
          <w:rFonts w:ascii="Georgia" w:hAnsi="Georgia" w:cstheme="majorBidi"/>
        </w:rPr>
        <w:t>2</w:t>
      </w:r>
      <w:r w:rsidRPr="00B25B40">
        <w:rPr>
          <w:rFonts w:ascii="Georgia" w:hAnsi="Georgia" w:cstheme="majorBidi"/>
        </w:rPr>
        <w:t xml:space="preserve">) </w:t>
      </w:r>
      <w:r w:rsidR="00955465">
        <w:rPr>
          <w:rFonts w:ascii="Georgia" w:hAnsi="Georgia" w:cstheme="majorBidi"/>
          <w:b/>
          <w:bCs/>
        </w:rPr>
        <w:t>A</w:t>
      </w:r>
      <w:r w:rsidRPr="00941B33">
        <w:rPr>
          <w:rFonts w:ascii="Georgia" w:hAnsi="Georgia" w:cstheme="majorBidi"/>
          <w:b/>
          <w:bCs/>
        </w:rPr>
        <w:t>dherence measures</w:t>
      </w:r>
      <w:r>
        <w:rPr>
          <w:rFonts w:ascii="Georgia" w:hAnsi="Georgia" w:cstheme="majorBidi"/>
        </w:rPr>
        <w:t>:</w:t>
      </w:r>
      <w:r w:rsidR="00BC1CEB">
        <w:rPr>
          <w:rFonts w:ascii="Georgia" w:hAnsi="Georgia" w:cstheme="majorBidi"/>
        </w:rPr>
        <w:t xml:space="preserve"> I</w:t>
      </w:r>
      <w:r>
        <w:rPr>
          <w:rFonts w:ascii="Georgia" w:hAnsi="Georgia" w:cstheme="majorBidi"/>
        </w:rPr>
        <w:t xml:space="preserve">n the intervention group </w:t>
      </w:r>
      <w:r w:rsidRPr="007D3EF6">
        <w:rPr>
          <w:rFonts w:ascii="Georgia" w:hAnsi="Georgia" w:cstheme="majorBidi"/>
        </w:rPr>
        <w:t>quantitative data</w:t>
      </w:r>
      <w:r>
        <w:rPr>
          <w:rFonts w:ascii="Georgia" w:hAnsi="Georgia" w:cstheme="majorBidi"/>
        </w:rPr>
        <w:t xml:space="preserve"> will be</w:t>
      </w:r>
      <w:r w:rsidRPr="007D3EF6">
        <w:rPr>
          <w:rFonts w:ascii="Georgia" w:hAnsi="Georgia" w:cstheme="majorBidi"/>
        </w:rPr>
        <w:t xml:space="preserve"> extracted from users' phone application database</w:t>
      </w:r>
      <w:r>
        <w:rPr>
          <w:rFonts w:ascii="Georgia" w:hAnsi="Georgia" w:cstheme="majorBidi"/>
        </w:rPr>
        <w:t>, and</w:t>
      </w:r>
      <w:r w:rsidRPr="007D3EF6">
        <w:rPr>
          <w:rFonts w:ascii="Georgia" w:hAnsi="Georgia" w:cstheme="majorBidi"/>
        </w:rPr>
        <w:t xml:space="preserve"> will include the frequency of the different exercises prescribed to patients throughout the days and weeks, and the level of difficulty of each </w:t>
      </w:r>
      <w:r w:rsidRPr="007D3EF6">
        <w:rPr>
          <w:rFonts w:ascii="Georgia" w:hAnsi="Georgia" w:cstheme="majorBidi"/>
        </w:rPr>
        <w:lastRenderedPageBreak/>
        <w:t xml:space="preserve">exercise, as reported by patients. </w:t>
      </w:r>
      <w:r w:rsidR="007D76D8" w:rsidRPr="007D76D8">
        <w:rPr>
          <w:rFonts w:ascii="Georgia" w:hAnsi="Georgia" w:cstheme="majorBidi"/>
        </w:rPr>
        <w:t>The control group will record similar measures in a diary.</w:t>
      </w:r>
      <w:r w:rsidR="007D76D8" w:rsidRPr="007D76D8" w:rsidDel="007D3EF6">
        <w:rPr>
          <w:rFonts w:ascii="Georgia" w:hAnsi="Georgia" w:cstheme="majorBidi"/>
        </w:rPr>
        <w:t xml:space="preserve"> </w:t>
      </w:r>
      <w:r w:rsidR="003F49DF">
        <w:rPr>
          <w:rFonts w:ascii="Georgia" w:hAnsi="Georgia" w:cstheme="majorBidi"/>
        </w:rPr>
        <w:t>Adherence measures will be collected throughout the</w:t>
      </w:r>
      <w:r w:rsidR="003F49DF" w:rsidRPr="00B25B40">
        <w:rPr>
          <w:rFonts w:ascii="Georgia" w:hAnsi="Georgia" w:cstheme="majorBidi"/>
        </w:rPr>
        <w:t xml:space="preserve"> </w:t>
      </w:r>
      <w:r w:rsidR="003F49DF">
        <w:rPr>
          <w:rFonts w:ascii="Georgia" w:hAnsi="Georgia" w:cstheme="majorBidi"/>
        </w:rPr>
        <w:t>five</w:t>
      </w:r>
      <w:r w:rsidR="003F49DF" w:rsidRPr="00B25B40">
        <w:rPr>
          <w:rFonts w:ascii="Georgia" w:hAnsi="Georgia" w:cstheme="majorBidi"/>
        </w:rPr>
        <w:t>-week period</w:t>
      </w:r>
      <w:r w:rsidR="003F49DF">
        <w:rPr>
          <w:rFonts w:ascii="Georgia" w:hAnsi="Georgia" w:cstheme="majorBidi"/>
        </w:rPr>
        <w:t xml:space="preserve"> of VR.</w:t>
      </w:r>
    </w:p>
    <w:p w14:paraId="25C873B1" w14:textId="7F507858" w:rsidR="00B948C4" w:rsidRDefault="007631CA" w:rsidP="009C4C8C">
      <w:pPr>
        <w:bidi w:val="0"/>
        <w:spacing w:line="360" w:lineRule="auto"/>
        <w:jc w:val="both"/>
        <w:rPr>
          <w:rFonts w:ascii="Georgia" w:hAnsi="Georgia" w:cstheme="majorBidi"/>
        </w:rPr>
      </w:pPr>
      <w:r w:rsidRPr="007631CA">
        <w:rPr>
          <w:rFonts w:ascii="Georgia" w:hAnsi="Georgia" w:cstheme="majorBidi"/>
        </w:rPr>
        <w:t xml:space="preserve">In addition, we will collect feedback from physiotherapists regarding the use of the app in their daily routines for the purpose of understanding their willingness to adopt or use the </w:t>
      </w:r>
      <w:proofErr w:type="spellStart"/>
      <w:proofErr w:type="gramStart"/>
      <w:r w:rsidRPr="007631CA">
        <w:rPr>
          <w:rFonts w:ascii="Georgia" w:hAnsi="Georgia" w:cstheme="majorBidi"/>
        </w:rPr>
        <w:t>app.</w:t>
      </w:r>
      <w:r w:rsidR="00B948C4">
        <w:rPr>
          <w:rFonts w:ascii="Georgia" w:hAnsi="Georgia" w:cstheme="majorBidi"/>
          <w:b/>
          <w:bCs/>
        </w:rPr>
        <w:t>Statistical</w:t>
      </w:r>
      <w:proofErr w:type="spellEnd"/>
      <w:proofErr w:type="gramEnd"/>
      <w:r w:rsidR="00B948C4">
        <w:rPr>
          <w:rFonts w:ascii="Georgia" w:hAnsi="Georgia" w:cstheme="majorBidi"/>
          <w:b/>
          <w:bCs/>
        </w:rPr>
        <w:t xml:space="preserve"> analysis:</w:t>
      </w:r>
      <w:r w:rsidR="00B948C4" w:rsidRPr="00F953A5">
        <w:rPr>
          <w:rFonts w:ascii="David" w:hAnsi="David" w:cs="David"/>
          <w:sz w:val="24"/>
          <w:szCs w:val="24"/>
        </w:rPr>
        <w:t xml:space="preserve"> </w:t>
      </w:r>
      <w:r w:rsidR="00B948C4">
        <w:rPr>
          <w:rFonts w:ascii="David" w:hAnsi="David" w:cs="David"/>
          <w:sz w:val="24"/>
          <w:szCs w:val="24"/>
        </w:rPr>
        <w:t>w</w:t>
      </w:r>
      <w:r w:rsidR="00B948C4" w:rsidRPr="00F953A5">
        <w:rPr>
          <w:rFonts w:ascii="David" w:hAnsi="David" w:cs="David"/>
          <w:sz w:val="24"/>
          <w:szCs w:val="24"/>
        </w:rPr>
        <w:t xml:space="preserve">e will use the Shapiro-Wilk and the </w:t>
      </w:r>
      <w:proofErr w:type="spellStart"/>
      <w:r w:rsidR="00B948C4" w:rsidRPr="00F953A5">
        <w:rPr>
          <w:rFonts w:ascii="David" w:hAnsi="David" w:cs="David"/>
          <w:sz w:val="24"/>
          <w:szCs w:val="24"/>
        </w:rPr>
        <w:t>Kolmagorov</w:t>
      </w:r>
      <w:proofErr w:type="spellEnd"/>
      <w:r w:rsidR="00B948C4" w:rsidRPr="00F953A5">
        <w:rPr>
          <w:rFonts w:ascii="David" w:hAnsi="David" w:cs="David"/>
          <w:sz w:val="24"/>
          <w:szCs w:val="24"/>
        </w:rPr>
        <w:t xml:space="preserve">-Smirnoff tests to assess normality distribution of </w:t>
      </w:r>
      <w:r w:rsidR="00193312">
        <w:rPr>
          <w:rFonts w:ascii="David" w:hAnsi="David" w:cs="David"/>
          <w:sz w:val="24"/>
          <w:szCs w:val="24"/>
        </w:rPr>
        <w:t>ratio</w:t>
      </w:r>
      <w:r w:rsidR="00B948C4" w:rsidRPr="00F953A5">
        <w:rPr>
          <w:rFonts w:ascii="David" w:hAnsi="David" w:cs="David"/>
          <w:sz w:val="24"/>
          <w:szCs w:val="24"/>
        </w:rPr>
        <w:t xml:space="preserve"> variables. Between groups analysis: for nominal scale variables we will use the Chi-squared analysis of contingency table; for </w:t>
      </w:r>
      <w:r w:rsidR="00080787">
        <w:rPr>
          <w:rFonts w:ascii="David" w:hAnsi="David" w:cs="David"/>
          <w:sz w:val="24"/>
          <w:szCs w:val="24"/>
        </w:rPr>
        <w:t>ratio</w:t>
      </w:r>
      <w:r w:rsidR="00B948C4" w:rsidRPr="00F953A5">
        <w:rPr>
          <w:rFonts w:ascii="David" w:hAnsi="David" w:cs="David"/>
          <w:sz w:val="24"/>
          <w:szCs w:val="24"/>
        </w:rPr>
        <w:t xml:space="preserve"> variables that are not normally distributed and ordinal scale variables we will use the Mann-Whitney test; for </w:t>
      </w:r>
      <w:r w:rsidR="00193312">
        <w:rPr>
          <w:rFonts w:ascii="David" w:hAnsi="David" w:cs="David"/>
          <w:sz w:val="24"/>
          <w:szCs w:val="24"/>
        </w:rPr>
        <w:t>ratio</w:t>
      </w:r>
      <w:r w:rsidR="00B948C4" w:rsidRPr="00F953A5">
        <w:rPr>
          <w:rFonts w:ascii="David" w:hAnsi="David" w:cs="David"/>
          <w:sz w:val="24"/>
          <w:szCs w:val="24"/>
        </w:rPr>
        <w:t xml:space="preserve"> variables that are normally distributed we will use the independent student's t-test.</w:t>
      </w:r>
      <w:r w:rsidR="00B948C4">
        <w:rPr>
          <w:rFonts w:ascii="David" w:hAnsi="David" w:cs="David"/>
          <w:sz w:val="24"/>
          <w:szCs w:val="24"/>
        </w:rPr>
        <w:t xml:space="preserve"> </w:t>
      </w:r>
      <w:r w:rsidR="00B948C4" w:rsidRPr="00F953A5">
        <w:rPr>
          <w:rFonts w:ascii="David" w:hAnsi="David" w:cs="David"/>
          <w:sz w:val="24"/>
          <w:szCs w:val="24"/>
        </w:rPr>
        <w:t>Within groups analysis: for nominal scale variables we will use the Chi-square</w:t>
      </w:r>
      <w:r w:rsidR="00B948C4">
        <w:rPr>
          <w:rFonts w:ascii="David" w:hAnsi="David" w:cs="David"/>
          <w:sz w:val="24"/>
          <w:szCs w:val="24"/>
        </w:rPr>
        <w:t>d</w:t>
      </w:r>
      <w:r w:rsidR="00B948C4" w:rsidRPr="00F953A5">
        <w:rPr>
          <w:rFonts w:ascii="David" w:hAnsi="David" w:cs="David"/>
          <w:sz w:val="24"/>
          <w:szCs w:val="24"/>
        </w:rPr>
        <w:t xml:space="preserve"> analysis of contingency table; for </w:t>
      </w:r>
      <w:r w:rsidR="00193312">
        <w:rPr>
          <w:rFonts w:ascii="David" w:hAnsi="David" w:cs="David"/>
          <w:sz w:val="24"/>
          <w:szCs w:val="24"/>
        </w:rPr>
        <w:t>ratio</w:t>
      </w:r>
      <w:r w:rsidR="00B948C4" w:rsidRPr="00F953A5">
        <w:rPr>
          <w:rFonts w:ascii="David" w:hAnsi="David" w:cs="David"/>
          <w:sz w:val="24"/>
          <w:szCs w:val="24"/>
        </w:rPr>
        <w:t xml:space="preserve"> variables that are not normally distributed and ordinal scale variables we will use the Kruskal-Wallis statistic and the Wilcoxon signed rank test to compare differences between pairs; for </w:t>
      </w:r>
      <w:r w:rsidR="00193312">
        <w:rPr>
          <w:rFonts w:ascii="David" w:hAnsi="David" w:cs="David"/>
          <w:sz w:val="24"/>
          <w:szCs w:val="24"/>
        </w:rPr>
        <w:t>ratio</w:t>
      </w:r>
      <w:r w:rsidR="00B948C4" w:rsidRPr="00F953A5">
        <w:rPr>
          <w:rFonts w:ascii="David" w:hAnsi="David" w:cs="David"/>
          <w:sz w:val="24"/>
          <w:szCs w:val="24"/>
        </w:rPr>
        <w:t xml:space="preserve"> variables that are normally distributed we will use the Analysis of Variance (ANOVA) and the student's paired t-test to compare differences between pairs. Post-hoc analysis will be done with the Bonferroni correction.</w:t>
      </w:r>
      <w:r w:rsidR="001867CA">
        <w:rPr>
          <w:rFonts w:ascii="David" w:hAnsi="David" w:cs="David"/>
          <w:sz w:val="24"/>
          <w:szCs w:val="24"/>
        </w:rPr>
        <w:t xml:space="preserve"> We will also asses the </w:t>
      </w:r>
      <w:r w:rsidR="002827C5">
        <w:rPr>
          <w:rFonts w:ascii="David" w:hAnsi="David" w:cs="David"/>
          <w:sz w:val="24"/>
          <w:szCs w:val="24"/>
        </w:rPr>
        <w:t>association</w:t>
      </w:r>
      <w:r w:rsidR="001867CA">
        <w:rPr>
          <w:rFonts w:ascii="David" w:hAnsi="David" w:cs="David"/>
          <w:sz w:val="24"/>
          <w:szCs w:val="24"/>
        </w:rPr>
        <w:t xml:space="preserve"> between adherence measures and rehabilitation outcomes with</w:t>
      </w:r>
      <w:r w:rsidR="002827C5">
        <w:rPr>
          <w:rFonts w:ascii="David" w:hAnsi="David" w:cs="David"/>
          <w:sz w:val="24"/>
          <w:szCs w:val="24"/>
        </w:rPr>
        <w:t xml:space="preserve"> the </w:t>
      </w:r>
      <w:r w:rsidR="00482E57">
        <w:rPr>
          <w:rFonts w:ascii="David" w:hAnsi="David" w:cs="David"/>
          <w:sz w:val="24"/>
          <w:szCs w:val="24"/>
        </w:rPr>
        <w:t>Spearman and Pearson correlation coefficients depending on the types of the variables.</w:t>
      </w:r>
      <w:r w:rsidR="00B948C4">
        <w:rPr>
          <w:rFonts w:ascii="David" w:hAnsi="David" w:cs="David"/>
          <w:sz w:val="24"/>
          <w:szCs w:val="24"/>
        </w:rPr>
        <w:t xml:space="preserve"> </w:t>
      </w:r>
      <w:r w:rsidR="00B948C4" w:rsidRPr="00F953A5">
        <w:rPr>
          <w:rFonts w:ascii="David" w:hAnsi="David" w:cs="David"/>
          <w:sz w:val="24"/>
          <w:szCs w:val="24"/>
        </w:rPr>
        <w:t>Data analyses will be performed with the SPSS software (version 2</w:t>
      </w:r>
      <w:r w:rsidR="00B948C4">
        <w:rPr>
          <w:rFonts w:ascii="David" w:hAnsi="David" w:cs="David"/>
          <w:sz w:val="24"/>
          <w:szCs w:val="24"/>
        </w:rPr>
        <w:t>9</w:t>
      </w:r>
      <w:r w:rsidR="00B948C4" w:rsidRPr="00F953A5">
        <w:rPr>
          <w:rFonts w:ascii="David" w:hAnsi="David" w:cs="David"/>
          <w:sz w:val="24"/>
          <w:szCs w:val="24"/>
        </w:rPr>
        <w:t>). Statistical significance will be considered for p-values&lt;0.05.</w:t>
      </w:r>
    </w:p>
    <w:p w14:paraId="76515B71" w14:textId="22A3A42D" w:rsidR="0048284E" w:rsidRDefault="008F041E" w:rsidP="009C4C8C">
      <w:pPr>
        <w:bidi w:val="0"/>
        <w:spacing w:line="360" w:lineRule="auto"/>
        <w:jc w:val="both"/>
        <w:rPr>
          <w:rFonts w:ascii="Georgia" w:hAnsi="Georgia" w:cs="David"/>
        </w:rPr>
      </w:pPr>
      <w:r w:rsidRPr="00FE0A55">
        <w:rPr>
          <w:rFonts w:ascii="Georgia" w:hAnsi="Georgia" w:cs="David"/>
          <w:b/>
          <w:bCs/>
        </w:rPr>
        <w:t xml:space="preserve">Aim 4 </w:t>
      </w:r>
      <w:r w:rsidR="0020468B" w:rsidRPr="00FE0A55">
        <w:rPr>
          <w:rFonts w:ascii="Georgia" w:hAnsi="Georgia" w:cstheme="majorBidi"/>
          <w:b/>
          <w:bCs/>
        </w:rPr>
        <w:t>–</w:t>
      </w:r>
      <w:r w:rsidR="00CA69B6" w:rsidRPr="00D772A1">
        <w:rPr>
          <w:rFonts w:ascii="Georgia" w:hAnsi="Georgia" w:cs="David"/>
          <w:b/>
          <w:bCs/>
        </w:rPr>
        <w:t xml:space="preserve"> </w:t>
      </w:r>
      <w:r w:rsidR="002D32AF" w:rsidRPr="00D772A1">
        <w:rPr>
          <w:rFonts w:ascii="Georgia" w:hAnsi="Georgia" w:cs="David"/>
          <w:b/>
          <w:bCs/>
        </w:rPr>
        <w:t>Expected outcomes</w:t>
      </w:r>
      <w:r w:rsidR="002D32AF" w:rsidRPr="00D772A1">
        <w:rPr>
          <w:rFonts w:ascii="Georgia" w:hAnsi="Georgia" w:cs="David"/>
        </w:rPr>
        <w:t xml:space="preserve"> </w:t>
      </w:r>
      <w:r w:rsidR="006A4977" w:rsidRPr="00D772A1">
        <w:rPr>
          <w:rFonts w:ascii="Georgia" w:hAnsi="Georgia" w:cs="David"/>
        </w:rPr>
        <w:t xml:space="preserve">of </w:t>
      </w:r>
      <w:r w:rsidR="002D32AF" w:rsidRPr="00D772A1">
        <w:rPr>
          <w:rFonts w:ascii="Georgia" w:hAnsi="Georgia" w:cs="David"/>
        </w:rPr>
        <w:t xml:space="preserve">a quantitative analysis of the benefit of using the phone application </w:t>
      </w:r>
      <w:r w:rsidR="006A4977" w:rsidRPr="00D772A1">
        <w:rPr>
          <w:rFonts w:ascii="Georgia" w:hAnsi="Georgia" w:cs="David"/>
        </w:rPr>
        <w:t>should be</w:t>
      </w:r>
      <w:r w:rsidR="002D32AF" w:rsidRPr="00D772A1">
        <w:rPr>
          <w:rFonts w:ascii="Georgia" w:hAnsi="Georgia" w:cs="David"/>
        </w:rPr>
        <w:t xml:space="preserve"> increase</w:t>
      </w:r>
      <w:r w:rsidR="006A4977" w:rsidRPr="00D772A1">
        <w:rPr>
          <w:rFonts w:ascii="Georgia" w:hAnsi="Georgia" w:cs="David"/>
        </w:rPr>
        <w:t>d</w:t>
      </w:r>
      <w:r w:rsidR="002D32AF" w:rsidRPr="00D772A1">
        <w:rPr>
          <w:rFonts w:ascii="Georgia" w:hAnsi="Georgia" w:cs="David"/>
        </w:rPr>
        <w:t xml:space="preserve"> ad</w:t>
      </w:r>
      <w:r w:rsidR="00985D46" w:rsidRPr="00D772A1">
        <w:rPr>
          <w:rFonts w:ascii="Georgia" w:hAnsi="Georgia" w:cs="David"/>
        </w:rPr>
        <w:t>herence</w:t>
      </w:r>
      <w:r w:rsidR="00631A75">
        <w:rPr>
          <w:rFonts w:ascii="Georgia" w:hAnsi="Georgia" w:cs="David"/>
        </w:rPr>
        <w:t xml:space="preserve"> and improved rehabilitation outcomes</w:t>
      </w:r>
      <w:r w:rsidR="00985D46" w:rsidRPr="00D772A1">
        <w:rPr>
          <w:rFonts w:ascii="Georgia" w:hAnsi="Georgia" w:cs="David"/>
        </w:rPr>
        <w:t xml:space="preserve">. </w:t>
      </w:r>
      <w:r w:rsidR="007C5E37" w:rsidRPr="00D772A1">
        <w:rPr>
          <w:rFonts w:ascii="Georgia" w:hAnsi="Georgia" w:cs="David"/>
        </w:rPr>
        <w:t xml:space="preserve">Should adherence rates and rehabilitation outcomes be better in the </w:t>
      </w:r>
      <w:r w:rsidR="00D641BC" w:rsidRPr="00D772A1">
        <w:rPr>
          <w:rFonts w:ascii="Georgia" w:hAnsi="Georgia" w:cs="David"/>
        </w:rPr>
        <w:t xml:space="preserve">intervention </w:t>
      </w:r>
      <w:r w:rsidR="007C5E37" w:rsidRPr="00D772A1">
        <w:rPr>
          <w:rFonts w:ascii="Georgia" w:hAnsi="Georgia" w:cs="David"/>
        </w:rPr>
        <w:t>group, it will be possible to draw conclusions regarding factors that affect patient adherence in VR. W</w:t>
      </w:r>
      <w:r w:rsidR="00985D46" w:rsidRPr="00D772A1">
        <w:rPr>
          <w:rFonts w:ascii="Georgia" w:hAnsi="Georgia" w:cs="David"/>
        </w:rPr>
        <w:t xml:space="preserve">e will </w:t>
      </w:r>
      <w:r w:rsidR="007C5E37" w:rsidRPr="00D772A1">
        <w:rPr>
          <w:rFonts w:ascii="Georgia" w:hAnsi="Georgia" w:cs="David"/>
        </w:rPr>
        <w:t xml:space="preserve">then </w:t>
      </w:r>
      <w:r w:rsidR="00985D46" w:rsidRPr="00D772A1">
        <w:rPr>
          <w:rFonts w:ascii="Georgia" w:hAnsi="Georgia" w:cs="David"/>
        </w:rPr>
        <w:t>create an updated model of patient adherence which is specifically adapted for the VR population</w:t>
      </w:r>
      <w:r w:rsidR="009C5DDD">
        <w:rPr>
          <w:rFonts w:ascii="Georgia" w:hAnsi="Georgia" w:cs="David"/>
        </w:rPr>
        <w:t xml:space="preserve">. </w:t>
      </w:r>
      <w:r w:rsidR="009319CD" w:rsidRPr="009319CD">
        <w:rPr>
          <w:rFonts w:ascii="Georgia" w:hAnsi="Georgia" w:cs="David"/>
        </w:rPr>
        <w:t>Taking these conclusions into account will help us understand the relationship between adherence, treatment, and rehabilitation outcome measures in the integrated adherence model in health</w:t>
      </w:r>
      <w:r w:rsidR="009319CD">
        <w:rPr>
          <w:rFonts w:ascii="Georgia" w:hAnsi="Georgia" w:cs="David"/>
        </w:rPr>
        <w:fldChar w:fldCharType="begin"/>
      </w:r>
      <w:r w:rsidR="009319CD">
        <w:rPr>
          <w:rFonts w:ascii="Georgia" w:hAnsi="Georgia" w:cs="David"/>
        </w:rPr>
        <w:instrText xml:space="preserve"> ADDIN ZOTERO_ITEM CSL_CITATION {"citationID":"sMocgOkt","properties":{"formattedCitation":"\\super 27\\nosupersub{}","plainCitation":"27","noteIndex":0},"citationItems":[{"id":101,"uris":["http://zotero.org/users/local/rjX6ZqyQ/items/5ZXKTWHK"],"itemData":{"id":101,"type":"article-journal","abstract":"Atopic dermatitis (AD) is a common problem of childhood causing considerable distress. Effective topical treatments exist, yet poor adherence often results in poor outcomes. A framework is needed to better understand adherence behaviour. To provide a basis for this framework, we reviewed established models used to describe health behaviour. Structural elements of these models informed the development of an adherence model for AD that can be used to complement empirical AD treatment trials. Health behaviour models provide a means to describe factors that affect adherence and that can mediate the effects of different adherence interventions. Models of adherence behaviour are important for promoting better treatment outcomes for children with AD and their families. These models provide a means to identify new targets to improve adherence and a guide for refining adherence interventions.","container-title":"Clinical and Experimental Dermatology","DOI":"10.1111/j.1365-2230.2009.03741.x","ISSN":"1365-2230","issue":"3","language":"en","note":"_eprint: https://onlinelibrary.wiley.com/doi/pdf/10.1111/j.1365-2230.2009.03741.x","page":"228-232","source":"Wiley Online Library","title":"Health behaviour models: a framework for studying adherence in children with atopic dermatitis","title-short":"Health behaviour models","volume":"35","author":[{"family":"Chisolm","given":"S. S."},{"family":"Taylor","given":"S. L."},{"family":"Gryzwacz","given":"J. G."},{"family":"O’Neill","given":"J. L."},{"family":"Balkrishnan","given":"R. R."},{"family":"Feldman","given":"S. R."}],"issued":{"date-parts":[["2010"]]}}}],"schema":"https://github.com/citation-style-language/schema/raw/master/csl-citation.json"} </w:instrText>
      </w:r>
      <w:r w:rsidR="009319CD">
        <w:rPr>
          <w:rFonts w:ascii="Georgia" w:hAnsi="Georgia" w:cs="David"/>
        </w:rPr>
        <w:fldChar w:fldCharType="separate"/>
      </w:r>
      <w:r w:rsidR="009319CD" w:rsidRPr="009319CD">
        <w:rPr>
          <w:rFonts w:ascii="Georgia" w:hAnsi="Georgia" w:cs="Times New Roman"/>
          <w:szCs w:val="24"/>
          <w:vertAlign w:val="superscript"/>
        </w:rPr>
        <w:t>27</w:t>
      </w:r>
      <w:r w:rsidR="009319CD">
        <w:rPr>
          <w:rFonts w:ascii="Georgia" w:hAnsi="Georgia" w:cs="David"/>
        </w:rPr>
        <w:fldChar w:fldCharType="end"/>
      </w:r>
      <w:r w:rsidR="009319CD" w:rsidRPr="009319CD">
        <w:rPr>
          <w:rFonts w:ascii="Georgia" w:hAnsi="Georgia" w:cs="David"/>
        </w:rPr>
        <w:t xml:space="preserve"> (</w:t>
      </w:r>
      <w:r w:rsidR="009319CD" w:rsidRPr="009C4C8C">
        <w:rPr>
          <w:rFonts w:ascii="Georgia" w:hAnsi="Georgia" w:cs="David"/>
          <w:b/>
          <w:bCs/>
        </w:rPr>
        <w:t>Figure 1</w:t>
      </w:r>
      <w:r w:rsidR="009319CD" w:rsidRPr="009319CD">
        <w:rPr>
          <w:rFonts w:ascii="Georgia" w:hAnsi="Georgia" w:cs="David"/>
        </w:rPr>
        <w:t>), as we will examine all three in the RCT</w:t>
      </w:r>
      <w:r w:rsidR="009C5DDD">
        <w:rPr>
          <w:rFonts w:ascii="Georgia" w:hAnsi="Georgia" w:cs="David"/>
        </w:rPr>
        <w:t xml:space="preserve">. </w:t>
      </w:r>
      <w:r w:rsidR="007C5E37" w:rsidRPr="00D772A1">
        <w:rPr>
          <w:rFonts w:ascii="Georgia" w:hAnsi="Georgia" w:cs="David"/>
        </w:rPr>
        <w:t>It</w:t>
      </w:r>
      <w:r w:rsidR="0048284E" w:rsidRPr="00D772A1">
        <w:rPr>
          <w:rFonts w:ascii="Georgia" w:hAnsi="Georgia" w:cs="David"/>
        </w:rPr>
        <w:t xml:space="preserve"> can then be tested in future experiments in other contexts (different medical conditions, exercise in health, etc.), add</w:t>
      </w:r>
      <w:r w:rsidR="00D641BC" w:rsidRPr="00D772A1">
        <w:rPr>
          <w:rFonts w:ascii="Georgia" w:hAnsi="Georgia" w:cs="David"/>
        </w:rPr>
        <w:t>ing</w:t>
      </w:r>
      <w:r w:rsidR="0048284E" w:rsidRPr="00D772A1">
        <w:rPr>
          <w:rFonts w:ascii="Georgia" w:hAnsi="Georgia" w:cs="David"/>
        </w:rPr>
        <w:t xml:space="preserve"> building block</w:t>
      </w:r>
      <w:r w:rsidR="00D641BC" w:rsidRPr="00D772A1">
        <w:rPr>
          <w:rFonts w:ascii="Georgia" w:hAnsi="Georgia" w:cs="David"/>
        </w:rPr>
        <w:t>s</w:t>
      </w:r>
      <w:r w:rsidR="0048284E" w:rsidRPr="00D772A1">
        <w:rPr>
          <w:rFonts w:ascii="Georgia" w:hAnsi="Georgia" w:cs="David"/>
        </w:rPr>
        <w:t xml:space="preserve"> to the model of human </w:t>
      </w:r>
      <w:r w:rsidR="004E5EDD" w:rsidRPr="00D772A1">
        <w:rPr>
          <w:rFonts w:ascii="Georgia" w:hAnsi="Georgia" w:cs="David"/>
        </w:rPr>
        <w:t>adherence</w:t>
      </w:r>
      <w:r w:rsidR="0048284E" w:rsidRPr="00D772A1">
        <w:rPr>
          <w:rFonts w:ascii="Georgia" w:hAnsi="Georgia" w:cs="David"/>
        </w:rPr>
        <w:t xml:space="preserve">, with a focus on patient </w:t>
      </w:r>
      <w:r w:rsidR="004E5EDD" w:rsidRPr="00D772A1">
        <w:rPr>
          <w:rFonts w:ascii="Georgia" w:hAnsi="Georgia" w:cs="David"/>
        </w:rPr>
        <w:t>adherence</w:t>
      </w:r>
      <w:r w:rsidR="0048284E" w:rsidRPr="00D772A1">
        <w:rPr>
          <w:rFonts w:ascii="Georgia" w:hAnsi="Georgia" w:cs="David"/>
        </w:rPr>
        <w:t xml:space="preserve">. </w:t>
      </w:r>
    </w:p>
    <w:p w14:paraId="26FCBFEA" w14:textId="2E9A1CF7" w:rsidR="005E086E" w:rsidRPr="005E086E" w:rsidRDefault="005E086E" w:rsidP="009C4C8C">
      <w:pPr>
        <w:bidi w:val="0"/>
        <w:spacing w:line="360" w:lineRule="auto"/>
        <w:jc w:val="both"/>
        <w:rPr>
          <w:rFonts w:ascii="Georgia" w:eastAsiaTheme="majorEastAsia" w:hAnsi="Georgia" w:cstheme="majorBidi"/>
          <w:b/>
          <w:bCs/>
          <w:color w:val="2F5496" w:themeColor="accent1" w:themeShade="BF"/>
          <w:spacing w:val="-10"/>
          <w:kern w:val="28"/>
        </w:rPr>
      </w:pPr>
      <w:r w:rsidRPr="005E086E">
        <w:rPr>
          <w:rFonts w:ascii="Georgia" w:eastAsiaTheme="majorEastAsia" w:hAnsi="Georgia" w:cstheme="majorBidi"/>
          <w:b/>
          <w:bCs/>
          <w:color w:val="2F5496" w:themeColor="accent1" w:themeShade="BF"/>
          <w:spacing w:val="-10"/>
          <w:kern w:val="28"/>
        </w:rPr>
        <w:t xml:space="preserve">3.2 Overall </w:t>
      </w:r>
      <w:r>
        <w:rPr>
          <w:rFonts w:ascii="Georgia" w:eastAsiaTheme="majorEastAsia" w:hAnsi="Georgia" w:cstheme="majorBidi"/>
          <w:b/>
          <w:bCs/>
          <w:color w:val="2F5496" w:themeColor="accent1" w:themeShade="BF"/>
          <w:spacing w:val="-10"/>
          <w:kern w:val="28"/>
        </w:rPr>
        <w:t xml:space="preserve">plan and </w:t>
      </w:r>
      <w:r w:rsidR="00C14CA7">
        <w:rPr>
          <w:rFonts w:ascii="Georgia" w:eastAsiaTheme="majorEastAsia" w:hAnsi="Georgia" w:cstheme="majorBidi"/>
          <w:b/>
          <w:bCs/>
          <w:color w:val="2F5496" w:themeColor="accent1" w:themeShade="BF"/>
          <w:spacing w:val="-10"/>
          <w:kern w:val="28"/>
        </w:rPr>
        <w:t>time frame</w:t>
      </w:r>
    </w:p>
    <w:p w14:paraId="427B5A15" w14:textId="7794F94A" w:rsidR="0048284E" w:rsidRPr="008A36E6" w:rsidRDefault="00575B3B" w:rsidP="009C4C8C">
      <w:pPr>
        <w:bidi w:val="0"/>
        <w:spacing w:line="360" w:lineRule="auto"/>
        <w:ind w:left="218"/>
        <w:jc w:val="both"/>
        <w:rPr>
          <w:rFonts w:ascii="Georgia" w:hAnsi="Georgia" w:cstheme="majorBidi"/>
          <w:b/>
          <w:bCs/>
          <w:sz w:val="24"/>
          <w:szCs w:val="24"/>
        </w:rPr>
      </w:pPr>
      <w:r w:rsidRPr="008A36E6">
        <w:rPr>
          <w:rFonts w:cs="David"/>
          <w:noProof/>
        </w:rPr>
        <w:lastRenderedPageBreak/>
        <w:drawing>
          <wp:anchor distT="0" distB="0" distL="114300" distR="114300" simplePos="0" relativeHeight="251662336" behindDoc="0" locked="0" layoutInCell="1" allowOverlap="1" wp14:anchorId="09D58685" wp14:editId="78D3AE34">
            <wp:simplePos x="0" y="0"/>
            <wp:positionH relativeFrom="margin">
              <wp:align>left</wp:align>
            </wp:positionH>
            <wp:positionV relativeFrom="paragraph">
              <wp:posOffset>440690</wp:posOffset>
            </wp:positionV>
            <wp:extent cx="5097780" cy="2743200"/>
            <wp:effectExtent l="38100" t="38100" r="26670" b="38100"/>
            <wp:wrapTopAndBottom/>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48284E" w:rsidRPr="008A36E6">
        <w:rPr>
          <w:rFonts w:ascii="Georgia" w:hAnsi="Georgia" w:cstheme="majorBidi"/>
          <w:b/>
          <w:bCs/>
          <w:sz w:val="24"/>
          <w:szCs w:val="24"/>
        </w:rPr>
        <w:t>Summary</w:t>
      </w:r>
      <w:r w:rsidR="00B31AA9" w:rsidRPr="008A36E6">
        <w:rPr>
          <w:rFonts w:ascii="Georgia" w:hAnsi="Georgia" w:cstheme="majorBidi"/>
          <w:b/>
          <w:bCs/>
          <w:sz w:val="24"/>
          <w:szCs w:val="24"/>
        </w:rPr>
        <w:t xml:space="preserve"> –</w:t>
      </w:r>
      <w:r w:rsidR="0048284E" w:rsidRPr="008A36E6">
        <w:rPr>
          <w:rFonts w:ascii="Georgia" w:hAnsi="Georgia" w:cstheme="majorBidi"/>
          <w:b/>
          <w:bCs/>
          <w:sz w:val="24"/>
          <w:szCs w:val="24"/>
        </w:rPr>
        <w:t xml:space="preserve"> schematic representation of the </w:t>
      </w:r>
      <w:r w:rsidR="008A36E6">
        <w:rPr>
          <w:rFonts w:ascii="Georgia" w:hAnsi="Georgia" w:cstheme="majorBidi"/>
          <w:b/>
          <w:bCs/>
          <w:sz w:val="24"/>
          <w:szCs w:val="24"/>
        </w:rPr>
        <w:t>study plan &amp; timeline</w:t>
      </w:r>
      <w:r w:rsidR="00D641BC">
        <w:rPr>
          <w:rFonts w:ascii="Georgia" w:hAnsi="Georgia" w:cstheme="majorBidi"/>
          <w:b/>
          <w:bCs/>
          <w:sz w:val="24"/>
          <w:szCs w:val="24"/>
        </w:rPr>
        <w:t>s</w:t>
      </w:r>
    </w:p>
    <w:p w14:paraId="6680AE7C" w14:textId="77777777" w:rsidR="00D2457F" w:rsidRDefault="00D2457F" w:rsidP="009C4C8C">
      <w:pPr>
        <w:pStyle w:val="ListParagraph"/>
        <w:bidi w:val="0"/>
        <w:spacing w:line="360" w:lineRule="auto"/>
        <w:ind w:left="578"/>
        <w:jc w:val="both"/>
        <w:rPr>
          <w:rFonts w:cs="David"/>
          <w:b/>
          <w:bCs/>
          <w:szCs w:val="24"/>
        </w:rPr>
      </w:pPr>
    </w:p>
    <w:p w14:paraId="3A3D945E" w14:textId="40673380" w:rsidR="00D2457F" w:rsidRPr="0053380D" w:rsidRDefault="00D2457F" w:rsidP="0053380D">
      <w:pPr>
        <w:autoSpaceDE w:val="0"/>
        <w:autoSpaceDN w:val="0"/>
        <w:bidi w:val="0"/>
        <w:adjustRightInd w:val="0"/>
        <w:spacing w:after="0" w:line="360" w:lineRule="auto"/>
        <w:ind w:left="218"/>
        <w:jc w:val="both"/>
        <w:rPr>
          <w:rFonts w:ascii="Georgia" w:hAnsi="Georgia" w:cstheme="majorBidi"/>
          <w:b/>
          <w:bCs/>
          <w:sz w:val="24"/>
          <w:szCs w:val="24"/>
        </w:rPr>
      </w:pPr>
      <w:r>
        <w:rPr>
          <w:rFonts w:ascii="Georgia" w:eastAsiaTheme="majorEastAsia" w:hAnsi="Georgia" w:cstheme="majorBidi"/>
          <w:b/>
          <w:bCs/>
          <w:color w:val="2F5496" w:themeColor="accent1" w:themeShade="BF"/>
          <w:spacing w:val="-10"/>
          <w:kern w:val="28"/>
          <w:sz w:val="24"/>
          <w:szCs w:val="24"/>
        </w:rPr>
        <w:t>3.3 Summary of expected outcomes &amp; significance</w:t>
      </w:r>
    </w:p>
    <w:p w14:paraId="52AA5E3F" w14:textId="369D12C5" w:rsidR="00D2457F" w:rsidRDefault="00D2457F" w:rsidP="009C4C8C">
      <w:pPr>
        <w:autoSpaceDE w:val="0"/>
        <w:autoSpaceDN w:val="0"/>
        <w:bidi w:val="0"/>
        <w:adjustRightInd w:val="0"/>
        <w:spacing w:after="0" w:line="360" w:lineRule="auto"/>
        <w:ind w:left="218"/>
        <w:jc w:val="both"/>
        <w:rPr>
          <w:rFonts w:ascii="Georgia" w:eastAsiaTheme="majorEastAsia" w:hAnsi="Georgia" w:cstheme="majorBidi"/>
          <w:b/>
          <w:bCs/>
          <w:color w:val="2F5496" w:themeColor="accent1" w:themeShade="BF"/>
          <w:spacing w:val="-10"/>
          <w:kern w:val="28"/>
          <w:sz w:val="24"/>
          <w:szCs w:val="24"/>
        </w:rPr>
      </w:pPr>
      <w:r w:rsidRPr="00D205A9">
        <w:rPr>
          <w:rFonts w:ascii="Georgia" w:eastAsiaTheme="majorEastAsia" w:hAnsi="Georgia" w:cstheme="majorBidi"/>
          <w:b/>
          <w:bCs/>
          <w:color w:val="2F5496" w:themeColor="accent1" w:themeShade="BF"/>
          <w:spacing w:val="-10"/>
          <w:kern w:val="28"/>
          <w:sz w:val="24"/>
          <w:szCs w:val="24"/>
        </w:rPr>
        <w:t>Expected outcomes</w:t>
      </w:r>
      <w:r w:rsidRPr="00D205A9">
        <w:rPr>
          <w:rFonts w:ascii="Georgia" w:hAnsi="Georgia" w:cstheme="majorBidi"/>
        </w:rPr>
        <w:t>.</w:t>
      </w:r>
      <w:r w:rsidRPr="00D205A9">
        <w:rPr>
          <w:rFonts w:ascii="Georgia" w:hAnsi="Georgia" w:cstheme="majorBidi"/>
          <w:b/>
          <w:bCs/>
          <w:sz w:val="24"/>
          <w:szCs w:val="24"/>
        </w:rPr>
        <w:t xml:space="preserve"> </w:t>
      </w:r>
      <w:r w:rsidRPr="00D205A9">
        <w:rPr>
          <w:rFonts w:ascii="Georgia" w:hAnsi="Georgia" w:cstheme="majorBidi"/>
        </w:rPr>
        <w:t xml:space="preserve">We expect to establish </w:t>
      </w:r>
      <w:r>
        <w:rPr>
          <w:rFonts w:ascii="Georgia" w:hAnsi="Georgia" w:cstheme="majorBidi"/>
        </w:rPr>
        <w:t>which factors</w:t>
      </w:r>
      <w:r w:rsidRPr="00D205A9">
        <w:rPr>
          <w:rFonts w:ascii="Georgia" w:hAnsi="Georgia" w:cstheme="majorBidi"/>
        </w:rPr>
        <w:t xml:space="preserve"> </w:t>
      </w:r>
      <w:r>
        <w:rPr>
          <w:rFonts w:ascii="Georgia" w:hAnsi="Georgia" w:cstheme="majorBidi"/>
        </w:rPr>
        <w:t>are perceived by</w:t>
      </w:r>
      <w:r w:rsidRPr="00D205A9">
        <w:rPr>
          <w:rFonts w:ascii="Georgia" w:hAnsi="Georgia" w:cstheme="majorBidi"/>
        </w:rPr>
        <w:t xml:space="preserve"> patients</w:t>
      </w:r>
      <w:r>
        <w:rPr>
          <w:rFonts w:ascii="Georgia" w:hAnsi="Georgia" w:cstheme="majorBidi"/>
        </w:rPr>
        <w:t xml:space="preserve"> and</w:t>
      </w:r>
      <w:r w:rsidRPr="00D205A9">
        <w:rPr>
          <w:rFonts w:ascii="Georgia" w:hAnsi="Georgia" w:cstheme="majorBidi"/>
        </w:rPr>
        <w:t xml:space="preserve"> </w:t>
      </w:r>
      <w:r>
        <w:rPr>
          <w:rFonts w:ascii="Georgia" w:hAnsi="Georgia" w:cstheme="majorBidi"/>
        </w:rPr>
        <w:t>physiotherapists</w:t>
      </w:r>
      <w:r w:rsidRPr="00D205A9">
        <w:rPr>
          <w:rFonts w:ascii="Georgia" w:hAnsi="Georgia" w:cstheme="majorBidi"/>
        </w:rPr>
        <w:t xml:space="preserve"> </w:t>
      </w:r>
      <w:r>
        <w:rPr>
          <w:rFonts w:ascii="Georgia" w:hAnsi="Georgia" w:cstheme="majorBidi"/>
        </w:rPr>
        <w:t>as affecting adherence, to build a model based on their input, informed by existing models of adherence, and to test this model in a randomized controlled trial. We will do this in the context of VR, which offers a useful test case for the study of adherence</w:t>
      </w:r>
      <w:r w:rsidRPr="00D205A9">
        <w:rPr>
          <w:rFonts w:ascii="Georgia" w:hAnsi="Georgia" w:cstheme="majorBidi"/>
        </w:rPr>
        <w:t xml:space="preserve">. We will collect and report the specific </w:t>
      </w:r>
      <w:r>
        <w:rPr>
          <w:rFonts w:ascii="Georgia" w:hAnsi="Georgia" w:cstheme="majorBidi"/>
        </w:rPr>
        <w:t>factors that are perceived as facilitators and as barriers to VR practice, as well as the similarities and differences between the stakeholder groups</w:t>
      </w:r>
      <w:r w:rsidRPr="00D205A9">
        <w:rPr>
          <w:rFonts w:ascii="Georgia" w:hAnsi="Georgia" w:cstheme="majorBidi"/>
        </w:rPr>
        <w:t xml:space="preserve">. When reporting the results, we will follow the </w:t>
      </w:r>
      <w:r w:rsidRPr="00D205A9">
        <w:rPr>
          <w:rFonts w:ascii="Georgia" w:hAnsi="Georgia" w:cstheme="majorBidi"/>
          <w:i/>
          <w:iCs/>
        </w:rPr>
        <w:t>consolidated criteria for reporting qualitative research</w:t>
      </w:r>
      <w:r w:rsidRPr="00D205A9">
        <w:rPr>
          <w:rFonts w:ascii="Georgia" w:hAnsi="Georgia" w:cstheme="majorBidi"/>
        </w:rPr>
        <w:t xml:space="preserve"> (COREQ) reporting guidelines</w:t>
      </w:r>
      <w:r w:rsidR="006B178C">
        <w:rPr>
          <w:rFonts w:ascii="Georgia" w:hAnsi="Georgia" w:cstheme="majorBidi"/>
        </w:rPr>
        <w:fldChar w:fldCharType="begin"/>
      </w:r>
      <w:r w:rsidR="001954A5">
        <w:rPr>
          <w:rFonts w:ascii="Georgia" w:hAnsi="Georgia" w:cstheme="majorBidi"/>
        </w:rPr>
        <w:instrText xml:space="preserve"> ADDIN ZOTERO_ITEM CSL_CITATION {"citationID":"iTC6EqXb","properties":{"formattedCitation":"\\super 54,73,74\\nosupersub{}","plainCitation":"54,73,74","noteIndex":0},"citationItems":[{"id":51,"uris":["http://zotero.org/users/local/rjX6ZqyQ/items/NT4GRFJP"],"itemData":{"id":51,"type":"article-journal","abstract":"Thematic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psychology.","container-title":"Qualitative Research in Psychology","DOI":"10.1191/1478088706qp063oa","ISSN":"1478-0887","issue":"2","note":"publisher: Routledge\n_eprint: https://www.tandfonline.com/doi/pdf/10.1191/1478088706qp063oa","page":"77-101","source":"Taylor and Francis+NEJM","title":"Using thematic analysis in psychology","volume":"3","author":[{"family":"Braun","given":"Virginia"},{"family":"Clarke","given":"Victoria"}],"issued":{"date-parts":[["2006",1,1]]}}},{"id":39,"uris":["http://zotero.org/users/local/rjX6ZqyQ/items/JG7PA38A"],"itemData":{"id":39,"type":"article-journal","abstract":"Qualitative research explores complex phenomena encountered by clinicians, health care providers, policy makers and consumers. Although partial checklists are available, no consolidated reporting framework exists for any type of qualitative design.To develop a checklist for explicit and comprehensive reporting of qualitative studies (indepth interviews and focus groups).We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reporting.The criteria included in COREQ, a 32-item checklist, can help researchers to report important aspects of the research team, study methods, context of the study, findings, analysis and interpretations.","container-title":"International Journal for Quality in Health Care","DOI":"10.1093/intqhc/mzm042","ISSN":"1353-4505","issue":"6","journalAbbreviation":"International Journal for Quality in Health Care","page":"349-357","source":"Silverchair","title":"Consolidated criteria for reporting qualitative research (COREQ): a 32-item checklist for interviews and focus groups","title-short":"Consolidated criteria for reporting qualitative research (COREQ)","volume":"19","author":[{"family":"Tong","given":"Allison"},{"family":"Sainsbury","given":"Peter"},{"family":"Craig","given":"Jonathan"}],"issued":{"date-parts":[["2007",12,1]]}}},{"id":161,"uris":["http://zotero.org/users/local/rjX6ZqyQ/items/D5P4UX7D"],"itemData":{"id":161,"type":"article-journal","abstract":"As qualitative research becomes increasingly recognized and valued, it is imperative that it is conducted in a rigorous and methodical manner to yield meaningful and useful results. To be accepted as trustworthy, qualitative researchers must demonstrate that data analysis has been conducted in a precise, consistent, and exhaustive manner through recording, systematizing, and disclosing the methods of analysis with enough detail to enable the reader to determine whether the process is credible. Although there are numerous examples of how to conduct qualitative research, few sophisticated tools are available to researchers for conducting a rigorous and relevant thematic analysis. The purpose of this article is to guide researchers using thematic analysis as a research method. We offer personal insights and practical examples, while exploring issues of rigor and trustworthiness. The process of conducting a thematic analysis is illustrated through the presentation of an auditable decision trail, guiding interpreting and representing textual data. We detail our step-by-step approach to exploring the effectiveness of strategic clinical networks in Alberta, Canada, in our mixed methods case study. This article contributes a purposeful approach to thematic analysis in order to systematize and increase the traceability and verification of the analysis.","container-title":"International Journal of Qualitative Methods","DOI":"10.1177/1609406917733847","ISSN":"1609-4069","issue":"1","language":"en","note":"publisher: SAGE Publications Inc","page":"1609406917733847","source":"SAGE Journals","title":"Thematic Analysis: Striving to Meet the Trustworthiness Criteria","title-short":"Thematic Analysis","volume":"16","author":[{"family":"Nowell","given":"Lorelli S."},{"family":"Norris","given":"Jill M."},{"family":"White","given":"Deborah E."},{"family":"Moules","given":"Nancy J."}],"issued":{"date-parts":[["2017",12,1]]}}}],"schema":"https://github.com/citation-style-language/schema/raw/master/csl-citation.json"} </w:instrText>
      </w:r>
      <w:r w:rsidR="006B178C">
        <w:rPr>
          <w:rFonts w:ascii="Georgia" w:hAnsi="Georgia" w:cstheme="majorBidi"/>
        </w:rPr>
        <w:fldChar w:fldCharType="separate"/>
      </w:r>
      <w:r w:rsidR="001954A5" w:rsidRPr="001954A5">
        <w:rPr>
          <w:rFonts w:ascii="Georgia" w:hAnsi="Georgia" w:cs="Times New Roman"/>
          <w:szCs w:val="24"/>
          <w:vertAlign w:val="superscript"/>
        </w:rPr>
        <w:t>54,73,74</w:t>
      </w:r>
      <w:r w:rsidR="006B178C">
        <w:rPr>
          <w:rFonts w:ascii="Georgia" w:hAnsi="Georgia" w:cstheme="majorBidi"/>
        </w:rPr>
        <w:fldChar w:fldCharType="end"/>
      </w:r>
      <w:r>
        <w:rPr>
          <w:rFonts w:ascii="Georgia" w:hAnsi="Georgia" w:cstheme="majorBidi"/>
        </w:rPr>
        <w:t>.</w:t>
      </w:r>
      <w:r>
        <w:rPr>
          <w:rFonts w:ascii="Georgia" w:hAnsi="Georgia" w:cstheme="majorBidi"/>
          <w:noProof/>
          <w:vertAlign w:val="superscript"/>
        </w:rPr>
        <w:t xml:space="preserve"> </w:t>
      </w:r>
      <w:r w:rsidRPr="00D205A9">
        <w:rPr>
          <w:rFonts w:ascii="Georgia" w:hAnsi="Georgia" w:cstheme="majorBidi"/>
          <w:b/>
          <w:bCs/>
        </w:rPr>
        <w:t>This study will have important implications for</w:t>
      </w:r>
      <w:r w:rsidRPr="00D205A9">
        <w:rPr>
          <w:rFonts w:ascii="Georgia" w:hAnsi="Georgia" w:cstheme="majorBidi"/>
        </w:rPr>
        <w:t xml:space="preserve">: (1) </w:t>
      </w:r>
      <w:r w:rsidRPr="006B06C2">
        <w:rPr>
          <w:rFonts w:ascii="Georgia" w:hAnsi="Georgia" w:cstheme="majorBidi"/>
          <w:b/>
          <w:bCs/>
        </w:rPr>
        <w:t>Theory</w:t>
      </w:r>
      <w:r>
        <w:rPr>
          <w:rFonts w:ascii="Georgia" w:hAnsi="Georgia" w:cstheme="majorBidi"/>
        </w:rPr>
        <w:t xml:space="preserve"> on the underpinnings of compliance, by developing</w:t>
      </w:r>
      <w:r w:rsidRPr="006B06C2">
        <w:rPr>
          <w:rFonts w:ascii="Georgia" w:hAnsi="Georgia" w:cstheme="majorBidi"/>
        </w:rPr>
        <w:t xml:space="preserve"> </w:t>
      </w:r>
      <w:r>
        <w:rPr>
          <w:rFonts w:ascii="Georgia" w:hAnsi="Georgia" w:cstheme="majorBidi"/>
        </w:rPr>
        <w:t>a</w:t>
      </w:r>
      <w:r w:rsidRPr="006B06C2">
        <w:rPr>
          <w:rFonts w:ascii="Georgia" w:hAnsi="Georgia" w:cstheme="majorBidi"/>
        </w:rPr>
        <w:t xml:space="preserve"> model of factors that contribute to patient </w:t>
      </w:r>
      <w:r>
        <w:rPr>
          <w:rFonts w:ascii="Georgia" w:hAnsi="Georgia" w:cstheme="majorBidi"/>
        </w:rPr>
        <w:t>adherence</w:t>
      </w:r>
      <w:r w:rsidRPr="006B06C2">
        <w:rPr>
          <w:rFonts w:ascii="Georgia" w:hAnsi="Georgia" w:cstheme="majorBidi"/>
        </w:rPr>
        <w:t xml:space="preserve"> in the context of </w:t>
      </w:r>
      <w:r>
        <w:rPr>
          <w:rFonts w:ascii="Georgia" w:hAnsi="Georgia" w:cstheme="majorBidi"/>
        </w:rPr>
        <w:t xml:space="preserve">VR; </w:t>
      </w:r>
      <w:r w:rsidRPr="006B06C2">
        <w:rPr>
          <w:rFonts w:ascii="Georgia" w:hAnsi="Georgia" w:cstheme="majorBidi"/>
          <w:b/>
          <w:bCs/>
        </w:rPr>
        <w:t xml:space="preserve">Preliminary results (Phase 1) already revealed barriers </w:t>
      </w:r>
      <w:r>
        <w:rPr>
          <w:rFonts w:ascii="Georgia" w:hAnsi="Georgia" w:cstheme="majorBidi"/>
          <w:b/>
          <w:bCs/>
        </w:rPr>
        <w:t>that</w:t>
      </w:r>
      <w:r w:rsidRPr="006B06C2">
        <w:rPr>
          <w:rFonts w:ascii="Georgia" w:hAnsi="Georgia" w:cstheme="majorBidi"/>
          <w:b/>
          <w:bCs/>
        </w:rPr>
        <w:t xml:space="preserve"> are not part of existing models</w:t>
      </w:r>
      <w:r>
        <w:rPr>
          <w:rFonts w:ascii="Georgia" w:hAnsi="Georgia" w:cstheme="majorBidi"/>
        </w:rPr>
        <w:t xml:space="preserve">, and are </w:t>
      </w:r>
      <w:r w:rsidRPr="006B06C2">
        <w:rPr>
          <w:rFonts w:ascii="Georgia" w:hAnsi="Georgia" w:cstheme="majorBidi"/>
        </w:rPr>
        <w:t>related to the provocation of symptoms, fear, anxiety, time management, motivational aspects, and a need for feedback and guidance; facilitators related to strategies for time management, motivational and feedback factors and exercise explanations/instructions; technology needs related to operational aspects, platforms (mainly phone app) and user interface qualities that will provide input and monitor exercise performance.</w:t>
      </w:r>
      <w:r>
        <w:rPr>
          <w:rFonts w:ascii="Georgia" w:hAnsi="Georgia" w:cstheme="majorBidi"/>
        </w:rPr>
        <w:t xml:space="preserve"> (2) </w:t>
      </w:r>
      <w:r>
        <w:rPr>
          <w:rFonts w:ascii="Georgia" w:hAnsi="Georgia" w:cstheme="majorBidi"/>
          <w:b/>
          <w:bCs/>
        </w:rPr>
        <w:t>P</w:t>
      </w:r>
      <w:r w:rsidRPr="00D205A9">
        <w:rPr>
          <w:rFonts w:ascii="Georgia" w:hAnsi="Georgia" w:cstheme="majorBidi"/>
          <w:b/>
          <w:bCs/>
        </w:rPr>
        <w:t>atients</w:t>
      </w:r>
      <w:r w:rsidRPr="00D205A9">
        <w:rPr>
          <w:rFonts w:ascii="Georgia" w:hAnsi="Georgia" w:cstheme="majorBidi"/>
        </w:rPr>
        <w:t xml:space="preserve"> who </w:t>
      </w:r>
      <w:r>
        <w:rPr>
          <w:rFonts w:ascii="Georgia" w:hAnsi="Georgia" w:cstheme="majorBidi"/>
        </w:rPr>
        <w:t>need</w:t>
      </w:r>
      <w:r w:rsidRPr="00D205A9">
        <w:rPr>
          <w:rFonts w:ascii="Georgia" w:hAnsi="Georgia" w:cstheme="majorBidi"/>
        </w:rPr>
        <w:t xml:space="preserve"> to maintain a</w:t>
      </w:r>
      <w:r>
        <w:rPr>
          <w:rFonts w:ascii="Georgia" w:hAnsi="Georgia" w:cstheme="majorBidi"/>
        </w:rPr>
        <w:t>n intensive</w:t>
      </w:r>
      <w:r w:rsidRPr="00D205A9">
        <w:rPr>
          <w:rFonts w:ascii="Georgia" w:hAnsi="Georgia" w:cstheme="majorBidi"/>
        </w:rPr>
        <w:t xml:space="preserve"> training regimen </w:t>
      </w:r>
      <w:r>
        <w:rPr>
          <w:rFonts w:ascii="Georgia" w:hAnsi="Georgia" w:cstheme="majorBidi"/>
        </w:rPr>
        <w:t>in order to be able to fully participate in activities of daily life;</w:t>
      </w:r>
      <w:r w:rsidRPr="00D205A9">
        <w:rPr>
          <w:rFonts w:ascii="Georgia" w:hAnsi="Georgia" w:cstheme="majorBidi"/>
        </w:rPr>
        <w:t xml:space="preserve"> (</w:t>
      </w:r>
      <w:r>
        <w:rPr>
          <w:rFonts w:ascii="Georgia" w:hAnsi="Georgia" w:cstheme="majorBidi"/>
        </w:rPr>
        <w:t>3</w:t>
      </w:r>
      <w:r w:rsidRPr="00D205A9">
        <w:rPr>
          <w:rFonts w:ascii="Georgia" w:hAnsi="Georgia" w:cstheme="majorBidi"/>
        </w:rPr>
        <w:t xml:space="preserve">) </w:t>
      </w:r>
      <w:r>
        <w:rPr>
          <w:rFonts w:ascii="Georgia" w:hAnsi="Georgia" w:cstheme="majorBidi"/>
          <w:b/>
          <w:bCs/>
        </w:rPr>
        <w:t>Physiotherapists</w:t>
      </w:r>
      <w:r w:rsidRPr="00D205A9">
        <w:rPr>
          <w:rFonts w:ascii="Georgia" w:hAnsi="Georgia" w:cstheme="majorBidi"/>
        </w:rPr>
        <w:t xml:space="preserve">, who </w:t>
      </w:r>
      <w:r>
        <w:rPr>
          <w:rFonts w:ascii="Georgia" w:hAnsi="Georgia" w:cstheme="majorBidi"/>
        </w:rPr>
        <w:t xml:space="preserve">will be able to use the updated model of patient compliance to </w:t>
      </w:r>
      <w:r w:rsidRPr="00D205A9">
        <w:rPr>
          <w:rFonts w:ascii="Georgia" w:hAnsi="Georgia" w:cstheme="majorBidi"/>
        </w:rPr>
        <w:t>provide</w:t>
      </w:r>
      <w:r>
        <w:rPr>
          <w:rFonts w:ascii="Georgia" w:hAnsi="Georgia" w:cstheme="majorBidi"/>
        </w:rPr>
        <w:t xml:space="preserve"> better care for their patients</w:t>
      </w:r>
      <w:r w:rsidRPr="00D205A9">
        <w:rPr>
          <w:rFonts w:ascii="Georgia" w:hAnsi="Georgia" w:cstheme="majorBidi"/>
        </w:rPr>
        <w:t>; and (</w:t>
      </w:r>
      <w:r>
        <w:rPr>
          <w:rFonts w:ascii="Georgia" w:hAnsi="Georgia" w:cstheme="majorBidi"/>
        </w:rPr>
        <w:t>4</w:t>
      </w:r>
      <w:r w:rsidRPr="00D205A9">
        <w:rPr>
          <w:rFonts w:ascii="Georgia" w:hAnsi="Georgia" w:cstheme="majorBidi"/>
        </w:rPr>
        <w:t xml:space="preserve">) </w:t>
      </w:r>
      <w:r w:rsidRPr="00D205A9">
        <w:rPr>
          <w:rFonts w:ascii="Georgia" w:hAnsi="Georgia" w:cstheme="majorBidi"/>
          <w:b/>
          <w:bCs/>
        </w:rPr>
        <w:t>The healthcare system</w:t>
      </w:r>
      <w:r w:rsidRPr="00D205A9">
        <w:rPr>
          <w:rFonts w:ascii="Georgia" w:hAnsi="Georgia" w:cstheme="majorBidi"/>
        </w:rPr>
        <w:t xml:space="preserve">, which </w:t>
      </w:r>
      <w:r>
        <w:rPr>
          <w:rFonts w:ascii="Georgia" w:hAnsi="Georgia" w:cstheme="majorBidi"/>
        </w:rPr>
        <w:t xml:space="preserve">struggles to provide the care needed, and would benefit from increased adherence rates. </w:t>
      </w:r>
      <w:r w:rsidRPr="00D205A9">
        <w:rPr>
          <w:rFonts w:ascii="Georgia" w:hAnsi="Georgia" w:cstheme="majorBidi"/>
        </w:rPr>
        <w:t xml:space="preserve">Lastly, we hope to inspire a broader use of the </w:t>
      </w:r>
      <w:r w:rsidRPr="00D205A9">
        <w:rPr>
          <w:rFonts w:ascii="Georgia" w:hAnsi="Georgia" w:cstheme="majorBidi"/>
        </w:rPr>
        <w:lastRenderedPageBreak/>
        <w:t>participatory</w:t>
      </w:r>
      <w:r>
        <w:rPr>
          <w:rFonts w:ascii="Georgia" w:hAnsi="Georgia" w:cstheme="majorBidi"/>
        </w:rPr>
        <w:t>-</w:t>
      </w:r>
      <w:r w:rsidRPr="00D205A9">
        <w:rPr>
          <w:rFonts w:ascii="Georgia" w:hAnsi="Georgia" w:cstheme="majorBidi"/>
        </w:rPr>
        <w:t>design approach when studying, designing</w:t>
      </w:r>
      <w:r>
        <w:rPr>
          <w:rFonts w:ascii="Georgia" w:hAnsi="Georgia" w:cstheme="majorBidi"/>
        </w:rPr>
        <w:t>,</w:t>
      </w:r>
      <w:r w:rsidRPr="00D205A9">
        <w:rPr>
          <w:rFonts w:ascii="Georgia" w:hAnsi="Georgia" w:cstheme="majorBidi"/>
        </w:rPr>
        <w:t xml:space="preserve"> and testing technological interventions for specialized population groups. </w:t>
      </w:r>
    </w:p>
    <w:p w14:paraId="6CEE7884" w14:textId="6925CD19" w:rsidR="00D2457F" w:rsidRPr="006B06C2" w:rsidRDefault="00D2457F" w:rsidP="009C4C8C">
      <w:pPr>
        <w:bidi w:val="0"/>
        <w:spacing w:after="0" w:line="360" w:lineRule="auto"/>
        <w:ind w:left="218"/>
        <w:jc w:val="both"/>
        <w:rPr>
          <w:rFonts w:ascii="Georgia" w:hAnsi="Georgia" w:cstheme="majorBidi"/>
        </w:rPr>
      </w:pPr>
      <w:r>
        <w:rPr>
          <w:rFonts w:ascii="Georgia" w:eastAsiaTheme="majorEastAsia" w:hAnsi="Georgia" w:cstheme="majorBidi"/>
          <w:b/>
          <w:bCs/>
          <w:color w:val="2F5496" w:themeColor="accent1" w:themeShade="BF"/>
          <w:spacing w:val="-10"/>
          <w:kern w:val="28"/>
          <w:sz w:val="24"/>
          <w:szCs w:val="24"/>
        </w:rPr>
        <w:t>Significance.</w:t>
      </w:r>
      <w:r w:rsidRPr="006B06C2">
        <w:rPr>
          <w:rFonts w:ascii="Georgia" w:hAnsi="Georgia" w:cstheme="majorBidi"/>
        </w:rPr>
        <w:t xml:space="preserve"> Motivation and </w:t>
      </w:r>
      <w:r>
        <w:rPr>
          <w:rFonts w:ascii="Georgia" w:hAnsi="Georgia" w:cstheme="majorBidi"/>
        </w:rPr>
        <w:t>adherence</w:t>
      </w:r>
      <w:r w:rsidRPr="006B06C2">
        <w:rPr>
          <w:rFonts w:ascii="Georgia" w:hAnsi="Georgia" w:cstheme="majorBidi"/>
        </w:rPr>
        <w:t xml:space="preserve"> likely depend on a variety of factors, including the specific context of the task</w:t>
      </w:r>
      <w:r>
        <w:rPr>
          <w:rFonts w:ascii="Georgia" w:hAnsi="Georgia" w:cstheme="majorBidi"/>
        </w:rPr>
        <w:t>.</w:t>
      </w:r>
      <w:r w:rsidRPr="006B06C2">
        <w:rPr>
          <w:rFonts w:ascii="Georgia" w:hAnsi="Georgia" w:cstheme="majorBidi"/>
        </w:rPr>
        <w:t xml:space="preserve"> </w:t>
      </w:r>
      <w:r>
        <w:rPr>
          <w:rFonts w:ascii="Georgia" w:hAnsi="Georgia" w:cstheme="majorBidi"/>
        </w:rPr>
        <w:t>Identifying</w:t>
      </w:r>
      <w:r w:rsidRPr="006B06C2">
        <w:rPr>
          <w:rFonts w:ascii="Georgia" w:hAnsi="Georgia" w:cstheme="majorBidi"/>
        </w:rPr>
        <w:t xml:space="preserve"> the factors that lead to higher </w:t>
      </w:r>
      <w:r>
        <w:rPr>
          <w:rFonts w:ascii="Georgia" w:hAnsi="Georgia" w:cstheme="majorBidi"/>
        </w:rPr>
        <w:t>adherence</w:t>
      </w:r>
      <w:r w:rsidRPr="006B06C2">
        <w:rPr>
          <w:rFonts w:ascii="Georgia" w:hAnsi="Georgia" w:cstheme="majorBidi"/>
        </w:rPr>
        <w:t xml:space="preserve"> in the context of rehabilitation exercises will contribute to creating a versatile model of human compliance across contexts, </w:t>
      </w:r>
      <w:r>
        <w:rPr>
          <w:rFonts w:ascii="Georgia" w:hAnsi="Georgia" w:cstheme="majorBidi"/>
        </w:rPr>
        <w:t xml:space="preserve">building on </w:t>
      </w:r>
      <w:r w:rsidRPr="006B06C2">
        <w:rPr>
          <w:rFonts w:ascii="Georgia" w:hAnsi="Georgia" w:cstheme="majorBidi"/>
        </w:rPr>
        <w:t xml:space="preserve">previous data on compliance in other contexts. </w:t>
      </w:r>
      <w:r>
        <w:rPr>
          <w:rFonts w:ascii="Georgia" w:hAnsi="Georgia" w:cstheme="majorBidi"/>
        </w:rPr>
        <w:t>Moreover, a</w:t>
      </w:r>
      <w:r w:rsidRPr="006B06C2">
        <w:rPr>
          <w:rFonts w:ascii="Georgia" w:hAnsi="Georgia" w:cstheme="majorBidi"/>
        </w:rPr>
        <w:t xml:space="preserve">s an associated benefit of the study of compliance, the successful implementation of the novel tailor-made telerehabilitation platform for </w:t>
      </w:r>
      <w:r>
        <w:rPr>
          <w:rFonts w:ascii="Georgia" w:hAnsi="Georgia" w:cstheme="majorBidi"/>
        </w:rPr>
        <w:t>VR</w:t>
      </w:r>
      <w:r w:rsidRPr="006B06C2">
        <w:rPr>
          <w:rFonts w:ascii="Georgia" w:hAnsi="Georgia" w:cstheme="majorBidi"/>
        </w:rPr>
        <w:t xml:space="preserve"> will help achieve quicker access to rehabilitation, shorter wait periods for rehabilitative care, </w:t>
      </w:r>
      <w:r>
        <w:rPr>
          <w:rFonts w:ascii="Georgia" w:hAnsi="Georgia" w:cstheme="majorBidi"/>
        </w:rPr>
        <w:t>fewer</w:t>
      </w:r>
      <w:r w:rsidRPr="006B06C2">
        <w:rPr>
          <w:rFonts w:ascii="Georgia" w:hAnsi="Georgia" w:cstheme="majorBidi"/>
        </w:rPr>
        <w:t xml:space="preserve"> days of </w:t>
      </w:r>
      <w:r>
        <w:rPr>
          <w:rFonts w:ascii="Georgia" w:hAnsi="Georgia" w:cstheme="majorBidi"/>
        </w:rPr>
        <w:t xml:space="preserve">lost </w:t>
      </w:r>
      <w:r w:rsidRPr="006B06C2">
        <w:rPr>
          <w:rFonts w:ascii="Georgia" w:hAnsi="Georgia" w:cstheme="majorBidi"/>
        </w:rPr>
        <w:t>work and a quicker rehabilitation process for vestibular patients.</w:t>
      </w:r>
    </w:p>
    <w:p w14:paraId="113BAC27" w14:textId="26460027" w:rsidR="0048284E" w:rsidRPr="005765DA" w:rsidRDefault="0048284E" w:rsidP="009C4C8C">
      <w:pPr>
        <w:pStyle w:val="ListParagraph"/>
        <w:bidi w:val="0"/>
        <w:spacing w:line="360" w:lineRule="auto"/>
        <w:ind w:left="578"/>
        <w:jc w:val="both"/>
        <w:rPr>
          <w:rFonts w:cs="David"/>
          <w:b/>
          <w:bCs/>
          <w:szCs w:val="24"/>
        </w:rPr>
      </w:pPr>
      <w:r w:rsidRPr="005765DA">
        <w:rPr>
          <w:rFonts w:cs="David"/>
          <w:b/>
          <w:bCs/>
          <w:szCs w:val="24"/>
        </w:rPr>
        <w:t xml:space="preserve"> </w:t>
      </w:r>
    </w:p>
    <w:p w14:paraId="77971F3F" w14:textId="3AB71B0E" w:rsidR="0058621F" w:rsidRPr="00B83920" w:rsidRDefault="008F041E" w:rsidP="009C4C8C">
      <w:pPr>
        <w:autoSpaceDE w:val="0"/>
        <w:autoSpaceDN w:val="0"/>
        <w:bidi w:val="0"/>
        <w:adjustRightInd w:val="0"/>
        <w:spacing w:after="0" w:line="360" w:lineRule="auto"/>
        <w:ind w:left="218"/>
        <w:jc w:val="both"/>
        <w:rPr>
          <w:rFonts w:ascii="Georgia" w:hAnsi="Georgia" w:cstheme="majorBidi"/>
          <w:b/>
          <w:bCs/>
          <w:sz w:val="24"/>
          <w:szCs w:val="24"/>
        </w:rPr>
      </w:pPr>
      <w:r>
        <w:rPr>
          <w:rFonts w:ascii="Georgia" w:eastAsiaTheme="majorEastAsia" w:hAnsi="Georgia" w:cstheme="majorBidi"/>
          <w:b/>
          <w:bCs/>
          <w:color w:val="2F5496" w:themeColor="accent1" w:themeShade="BF"/>
          <w:spacing w:val="-10"/>
          <w:kern w:val="28"/>
          <w:sz w:val="24"/>
          <w:szCs w:val="24"/>
        </w:rPr>
        <w:t xml:space="preserve">4. </w:t>
      </w:r>
      <w:r w:rsidR="00132497" w:rsidRPr="0058621F">
        <w:rPr>
          <w:rFonts w:ascii="Georgia" w:eastAsiaTheme="majorEastAsia" w:hAnsi="Georgia" w:cstheme="majorBidi"/>
          <w:b/>
          <w:bCs/>
          <w:color w:val="2F5496" w:themeColor="accent1" w:themeShade="BF"/>
          <w:spacing w:val="-10"/>
          <w:kern w:val="28"/>
          <w:sz w:val="24"/>
          <w:szCs w:val="24"/>
        </w:rPr>
        <w:t>Available resources &amp; expertise</w:t>
      </w:r>
    </w:p>
    <w:p w14:paraId="03649C9A" w14:textId="4EF7464B" w:rsidR="00FA4AD5" w:rsidRPr="006133A4" w:rsidRDefault="00132497" w:rsidP="006133A4">
      <w:pPr>
        <w:autoSpaceDE w:val="0"/>
        <w:autoSpaceDN w:val="0"/>
        <w:bidi w:val="0"/>
        <w:adjustRightInd w:val="0"/>
        <w:spacing w:after="0" w:line="360" w:lineRule="auto"/>
        <w:ind w:left="218"/>
        <w:jc w:val="both"/>
        <w:rPr>
          <w:rFonts w:ascii="Georgia" w:eastAsiaTheme="majorEastAsia" w:hAnsi="Georgia" w:cstheme="majorBidi"/>
          <w:b/>
          <w:bCs/>
          <w:color w:val="2F5496" w:themeColor="accent1" w:themeShade="BF"/>
          <w:spacing w:val="-10"/>
          <w:kern w:val="28"/>
          <w:sz w:val="24"/>
          <w:szCs w:val="24"/>
        </w:rPr>
      </w:pPr>
      <w:r w:rsidRPr="00D205A9">
        <w:rPr>
          <w:rFonts w:ascii="Georgia" w:hAnsi="Georgia" w:cstheme="majorBidi"/>
        </w:rPr>
        <w:t xml:space="preserve">The PI </w:t>
      </w:r>
      <w:r w:rsidR="0078620A">
        <w:rPr>
          <w:rFonts w:ascii="Georgia" w:hAnsi="Georgia" w:cstheme="majorBidi"/>
        </w:rPr>
        <w:t xml:space="preserve">Shelly Levy-Tzedek </w:t>
      </w:r>
      <w:r w:rsidRPr="00D205A9">
        <w:rPr>
          <w:rFonts w:ascii="Georgia" w:hAnsi="Georgia" w:cstheme="majorBidi"/>
        </w:rPr>
        <w:t>has extensive (&gt;</w:t>
      </w:r>
      <w:r w:rsidR="00B7447E" w:rsidRPr="00D205A9">
        <w:rPr>
          <w:rFonts w:ascii="Georgia" w:hAnsi="Georgia" w:cstheme="majorBidi"/>
        </w:rPr>
        <w:t>1</w:t>
      </w:r>
      <w:r w:rsidR="00B7447E">
        <w:rPr>
          <w:rFonts w:ascii="Georgia" w:hAnsi="Georgia" w:cstheme="majorBidi"/>
        </w:rPr>
        <w:t>9</w:t>
      </w:r>
      <w:r w:rsidR="00B7447E" w:rsidRPr="00D205A9">
        <w:rPr>
          <w:rFonts w:ascii="Georgia" w:hAnsi="Georgia" w:cstheme="majorBidi"/>
        </w:rPr>
        <w:t xml:space="preserve"> </w:t>
      </w:r>
      <w:r w:rsidRPr="00D205A9">
        <w:rPr>
          <w:rFonts w:ascii="Georgia" w:hAnsi="Georgia" w:cstheme="majorBidi"/>
        </w:rPr>
        <w:t>years) experience in running and analyzing results from behavioral studies in healthy and impaired individuals</w:t>
      </w:r>
      <w:r w:rsidR="007E5DCE">
        <w:rPr>
          <w:rFonts w:ascii="Georgia" w:hAnsi="Georgia" w:cstheme="majorBidi"/>
        </w:rPr>
        <w:fldChar w:fldCharType="begin"/>
      </w:r>
      <w:r w:rsidR="007E5DCE">
        <w:rPr>
          <w:rFonts w:ascii="Georgia" w:hAnsi="Georgia" w:cstheme="majorBidi"/>
        </w:rPr>
        <w:instrText xml:space="preserve"> ADDIN ZOTERO_ITEM CSL_CITATION {"citationID":"Rgev9muG","properties":{"formattedCitation":"\\super 75,76\\nosupersub{}","plainCitation":"75,76","noteIndex":0},"citationItems":[{"id":210,"uris":["http://zotero.org/users/local/rjX6ZqyQ/items/VPMH3N4H"],"itemData":{"id":210,"type":"article-journal","abstract":"Socially assistive robots (SARs) have been proposed as a tool to help individuals who have had a stroke to perform their exercise during their rehabilitation process. Yet, to date, there are no data on the motivating benefit of SARs in a long-term interaction with post-stroke patients.","container-title":"Journal of NeuroEngineering and Rehabilitation","DOI":"10.1186/s12984-021-00915-2","ISSN":"1743-0003","issue":"1","journalAbbreviation":"Journal of NeuroEngineering and Rehabilitation","page":"122","source":"BioMed Central","title":"A robot goes to rehab: a novel gamified system for long-term stroke rehabilitation using a socially assistive robot—methodology and usability testing","title-short":"A robot goes to rehab","volume":"18","author":[{"family":"Feingold-Polak","given":"Ronit"},{"family":"Barzel","given":"Oren"},{"family":"Levy-Tzedek","given":"Shelly"}],"issued":{"date-parts":[["2021",7,28]]}}},{"id":561,"uris":["http://zotero.org/users/local/rjX6ZqyQ/items/GRAPYDXR"],"itemData":{"id":561,"type":"article-journal","abstract":"People with Parkinson’s disease have been shown to have difficulty switching between movement plans. In the great majority of studies, the need to switch between tasks was made explicitly. Here, we tested whether people with Parkinson’s disease, taking their normal medication, have difficulty switching between implicitly specified tasks. We further examined whether this switch is performed predictively or reactively. Twenty five people with Parkinson’s disease continuously increased or decreased the frequency of their arm movements, inducing an abrupt–but unaware–switch between rhythmic movements (at high frequencies) and discrete movements (at low frequencies). We tested whether that precipitous change was performed reactively or predictively. We found that 56% of participants predictively switched between the two movement types. The ability of people with Parkinson’s disease, taking their regular medication, to predictively control their movements on implicit tasks is thus preserved.","container-title":"PLOS ONE","DOI":"10.1371/journal.pone.0227555","ISSN":"1932-6203","issue":"1","journalAbbreviation":"PLOS ONE","language":"en","note":"publisher: Public Library of Science","page":"e0227555","source":"PLoS Journals","title":"Implicit task switching in Parkinson’s disease is preserved when on medication","volume":"15","author":[{"family":"Yaffe","given":"Jacob A."},{"family":"Zlotnik","given":"Yair"},{"family":"Ifergane","given":"Gal"},{"family":"Levy-Tzedek","given":"Shelly"}],"issued":{"date-parts":[["2020",1,14]]}}}],"schema":"https://github.com/citation-style-language/schema/raw/master/csl-citation.json"} </w:instrText>
      </w:r>
      <w:r w:rsidR="007E5DCE">
        <w:rPr>
          <w:rFonts w:ascii="Georgia" w:hAnsi="Georgia" w:cstheme="majorBidi"/>
        </w:rPr>
        <w:fldChar w:fldCharType="separate"/>
      </w:r>
      <w:r w:rsidR="007E5DCE" w:rsidRPr="007E5DCE">
        <w:rPr>
          <w:rFonts w:ascii="Georgia" w:hAnsi="Georgia" w:cs="Times New Roman"/>
          <w:szCs w:val="24"/>
          <w:vertAlign w:val="superscript"/>
        </w:rPr>
        <w:t>75,76</w:t>
      </w:r>
      <w:r w:rsidR="007E5DCE">
        <w:rPr>
          <w:rFonts w:ascii="Georgia" w:hAnsi="Georgia" w:cstheme="majorBidi"/>
        </w:rPr>
        <w:fldChar w:fldCharType="end"/>
      </w:r>
      <w:r w:rsidRPr="00D205A9">
        <w:rPr>
          <w:rFonts w:ascii="Georgia" w:hAnsi="Georgia" w:cstheme="majorBidi"/>
        </w:rPr>
        <w:t>. The Levy-Tzedek laboratory at Ben-Gurion University</w:t>
      </w:r>
      <w:r w:rsidR="00BE04E2">
        <w:rPr>
          <w:rFonts w:ascii="Georgia" w:hAnsi="Georgia" w:cstheme="majorBidi"/>
        </w:rPr>
        <w:t xml:space="preserve"> (BGU)</w:t>
      </w:r>
      <w:r w:rsidRPr="00D205A9">
        <w:rPr>
          <w:rFonts w:ascii="Georgia" w:hAnsi="Georgia" w:cstheme="majorBidi"/>
        </w:rPr>
        <w:t xml:space="preserve"> of the Negev, established in 2014, has been studying the </w:t>
      </w:r>
      <w:r w:rsidR="005A42DF">
        <w:rPr>
          <w:rFonts w:ascii="Georgia" w:hAnsi="Georgia" w:cstheme="majorBidi"/>
        </w:rPr>
        <w:t xml:space="preserve">use of technology </w:t>
      </w:r>
      <w:r w:rsidR="00B31AA9">
        <w:rPr>
          <w:rFonts w:ascii="Georgia" w:hAnsi="Georgia" w:cstheme="majorBidi"/>
          <w:b/>
          <w:bCs/>
        </w:rPr>
        <w:t>–</w:t>
      </w:r>
      <w:r w:rsidR="00A96144">
        <w:rPr>
          <w:rFonts w:ascii="Georgia" w:hAnsi="Georgia" w:cstheme="majorBidi"/>
        </w:rPr>
        <w:t xml:space="preserve"> </w:t>
      </w:r>
      <w:r w:rsidR="00A96144" w:rsidRPr="00A96144">
        <w:rPr>
          <w:rFonts w:ascii="Georgia" w:hAnsi="Georgia" w:cstheme="majorBidi"/>
        </w:rPr>
        <w:t xml:space="preserve">such as robotics and computer-based interventions </w:t>
      </w:r>
      <w:r w:rsidR="00B31AA9">
        <w:rPr>
          <w:rFonts w:ascii="Georgia" w:hAnsi="Georgia" w:cstheme="majorBidi"/>
          <w:b/>
          <w:bCs/>
        </w:rPr>
        <w:t>–</w:t>
      </w:r>
      <w:r w:rsidR="00A96144">
        <w:rPr>
          <w:rFonts w:ascii="Georgia" w:hAnsi="Georgia" w:cstheme="majorBidi"/>
        </w:rPr>
        <w:t xml:space="preserve"> </w:t>
      </w:r>
      <w:r w:rsidRPr="00D205A9">
        <w:rPr>
          <w:rFonts w:ascii="Georgia" w:hAnsi="Georgia" w:cstheme="majorBidi"/>
        </w:rPr>
        <w:t>in a variety of assistive contexts</w:t>
      </w:r>
      <w:r w:rsidR="00A96144" w:rsidRPr="00A96144">
        <w:rPr>
          <w:rFonts w:ascii="Georgia" w:hAnsi="Georgia" w:cstheme="majorBidi"/>
        </w:rPr>
        <w:t xml:space="preserve">, including stroke and Parkinson’s disease. </w:t>
      </w:r>
      <w:r w:rsidR="003D42BD">
        <w:rPr>
          <w:rFonts w:ascii="Georgia" w:hAnsi="Georgia" w:cstheme="majorBidi"/>
        </w:rPr>
        <w:t>The team has also successfully developed technologies for medical application</w:t>
      </w:r>
      <w:commentRangeStart w:id="1"/>
      <w:r w:rsidR="003D42BD">
        <w:rPr>
          <w:rFonts w:ascii="Georgia" w:hAnsi="Georgia" w:cstheme="majorBidi"/>
        </w:rPr>
        <w:t>s</w:t>
      </w:r>
      <w:commentRangeEnd w:id="1"/>
      <w:r w:rsidR="003D42BD">
        <w:rPr>
          <w:rStyle w:val="CommentReference"/>
        </w:rPr>
        <w:commentReference w:id="1"/>
      </w:r>
      <w:r w:rsidR="003D42BD">
        <w:rPr>
          <w:rFonts w:ascii="Georgia" w:hAnsi="Georgia" w:cstheme="majorBidi"/>
        </w:rPr>
        <w:t xml:space="preserve">. </w:t>
      </w:r>
      <w:r w:rsidR="00201773">
        <w:rPr>
          <w:rFonts w:ascii="Georgia" w:hAnsi="Georgia" w:cstheme="majorBidi"/>
        </w:rPr>
        <w:t xml:space="preserve">The PI </w:t>
      </w:r>
      <w:r w:rsidR="002F616C">
        <w:rPr>
          <w:rFonts w:ascii="Georgia" w:hAnsi="Georgia" w:cstheme="majorBidi"/>
        </w:rPr>
        <w:t xml:space="preserve">was </w:t>
      </w:r>
      <w:r w:rsidR="00201773">
        <w:rPr>
          <w:rFonts w:ascii="Georgia" w:hAnsi="Georgia" w:cstheme="majorBidi"/>
        </w:rPr>
        <w:t xml:space="preserve">previously </w:t>
      </w:r>
      <w:r w:rsidR="002F616C">
        <w:rPr>
          <w:rFonts w:ascii="Georgia" w:hAnsi="Georgia" w:cstheme="majorBidi"/>
        </w:rPr>
        <w:t>awarded</w:t>
      </w:r>
      <w:r w:rsidR="00201773">
        <w:rPr>
          <w:rFonts w:ascii="Georgia" w:hAnsi="Georgia" w:cstheme="majorBidi"/>
        </w:rPr>
        <w:t xml:space="preserve"> an ISF grant and successfully completed all aims listed in the application, culminating in the publication of the results. </w:t>
      </w:r>
      <w:r w:rsidR="00A96144" w:rsidRPr="00A96144">
        <w:rPr>
          <w:rFonts w:ascii="Georgia" w:hAnsi="Georgia" w:cstheme="majorBidi"/>
        </w:rPr>
        <w:t xml:space="preserve">The lab team </w:t>
      </w:r>
      <w:r w:rsidR="00D641BC">
        <w:rPr>
          <w:rFonts w:ascii="Georgia" w:hAnsi="Georgia" w:cstheme="majorBidi"/>
        </w:rPr>
        <w:t xml:space="preserve">that will work on this project </w:t>
      </w:r>
      <w:r w:rsidR="00A96144" w:rsidRPr="00A96144">
        <w:rPr>
          <w:rFonts w:ascii="Georgia" w:hAnsi="Georgia" w:cstheme="majorBidi"/>
        </w:rPr>
        <w:t>has been successfully applying the participatory-design approach, using focus groups and interviews, in the context of rehabilitation</w:t>
      </w:r>
      <w:r w:rsidR="00DD3018">
        <w:rPr>
          <w:rFonts w:ascii="Georgia" w:hAnsi="Georgia" w:cstheme="majorBidi"/>
        </w:rPr>
        <w:t xml:space="preserve"> and has</w:t>
      </w:r>
      <w:r w:rsidR="00A96144" w:rsidRPr="00A96144">
        <w:rPr>
          <w:rFonts w:ascii="Georgia" w:hAnsi="Georgia" w:cstheme="majorBidi"/>
        </w:rPr>
        <w:t xml:space="preserve"> published four journal </w:t>
      </w:r>
      <w:r w:rsidR="00D641BC">
        <w:rPr>
          <w:rFonts w:ascii="Georgia" w:hAnsi="Georgia" w:cstheme="majorBidi"/>
        </w:rPr>
        <w:t>articles</w:t>
      </w:r>
      <w:r w:rsidR="00A96144" w:rsidRPr="00A96144">
        <w:rPr>
          <w:rFonts w:ascii="Georgia" w:hAnsi="Georgia" w:cstheme="majorBidi"/>
        </w:rPr>
        <w:t xml:space="preserve"> using this approach </w:t>
      </w:r>
      <w:r w:rsidR="00DD3018">
        <w:rPr>
          <w:rFonts w:ascii="Georgia" w:hAnsi="Georgia" w:cstheme="majorBidi"/>
        </w:rPr>
        <w:t>to date</w:t>
      </w:r>
      <w:r w:rsidR="00A96144" w:rsidRPr="00A96144">
        <w:rPr>
          <w:rFonts w:ascii="Georgia" w:hAnsi="Georgia" w:cstheme="majorBidi"/>
        </w:rPr>
        <w:t>.</w:t>
      </w:r>
      <w:r w:rsidR="00A943EA">
        <w:rPr>
          <w:rFonts w:ascii="Georgia" w:hAnsi="Georgia" w:cstheme="majorBidi"/>
        </w:rPr>
        <w:t xml:space="preserve"> The </w:t>
      </w:r>
      <w:r w:rsidR="00A943EA" w:rsidRPr="00A943EA">
        <w:rPr>
          <w:rFonts w:ascii="Georgia" w:hAnsi="Georgia" w:cstheme="majorBidi"/>
        </w:rPr>
        <w:t>lab team</w:t>
      </w:r>
      <w:r w:rsidR="00A943EA">
        <w:rPr>
          <w:rFonts w:ascii="Georgia" w:hAnsi="Georgia" w:cstheme="majorBidi"/>
        </w:rPr>
        <w:t xml:space="preserve"> work is multidisciplinary </w:t>
      </w:r>
      <w:r w:rsidR="008179DA">
        <w:rPr>
          <w:rFonts w:ascii="Georgia" w:hAnsi="Georgia" w:cstheme="majorBidi"/>
        </w:rPr>
        <w:t>as</w:t>
      </w:r>
      <w:r w:rsidR="00A943EA">
        <w:rPr>
          <w:rFonts w:ascii="Georgia" w:hAnsi="Georgia" w:cstheme="majorBidi"/>
        </w:rPr>
        <w:t xml:space="preserve"> team members </w:t>
      </w:r>
      <w:r w:rsidR="00A943EA" w:rsidRPr="00A943EA">
        <w:rPr>
          <w:rFonts w:ascii="Georgia" w:hAnsi="Georgia" w:cstheme="majorBidi"/>
        </w:rPr>
        <w:t>have different backgrounds (physiotherapy, engineering, computer science, psychology, UX/UI).</w:t>
      </w:r>
      <w:r w:rsidR="00A96144" w:rsidRPr="00A96144">
        <w:rPr>
          <w:rFonts w:ascii="Georgia" w:hAnsi="Georgia" w:cstheme="majorBidi"/>
        </w:rPr>
        <w:t xml:space="preserve"> </w:t>
      </w:r>
      <w:r w:rsidRPr="00D205A9">
        <w:rPr>
          <w:rFonts w:ascii="Georgia" w:hAnsi="Georgia" w:cstheme="majorBidi"/>
        </w:rPr>
        <w:t xml:space="preserve">The lab currently includes </w:t>
      </w:r>
      <w:r>
        <w:rPr>
          <w:rFonts w:ascii="Georgia" w:hAnsi="Georgia" w:cstheme="majorBidi"/>
        </w:rPr>
        <w:t xml:space="preserve">one PhD student, </w:t>
      </w:r>
      <w:r w:rsidR="00D2457F">
        <w:rPr>
          <w:rFonts w:ascii="Georgia" w:hAnsi="Georgia" w:cstheme="majorBidi"/>
        </w:rPr>
        <w:t>four</w:t>
      </w:r>
      <w:r w:rsidRPr="00D205A9">
        <w:rPr>
          <w:rFonts w:ascii="Georgia" w:hAnsi="Georgia" w:cstheme="majorBidi"/>
        </w:rPr>
        <w:t xml:space="preserve"> MSc students, </w:t>
      </w:r>
      <w:r w:rsidR="00D2457F">
        <w:rPr>
          <w:rFonts w:ascii="Georgia" w:hAnsi="Georgia" w:cstheme="majorBidi"/>
        </w:rPr>
        <w:t>one</w:t>
      </w:r>
      <w:r w:rsidRPr="00D205A9">
        <w:rPr>
          <w:rFonts w:ascii="Georgia" w:hAnsi="Georgia" w:cstheme="majorBidi"/>
        </w:rPr>
        <w:t xml:space="preserve"> 4th-year undergraduate engineering student, and a part-time laboratory </w:t>
      </w:r>
      <w:r w:rsidRPr="003072E8">
        <w:rPr>
          <w:rFonts w:ascii="Georgia" w:hAnsi="Georgia" w:cstheme="majorBidi"/>
        </w:rPr>
        <w:t xml:space="preserve">technician who provides technical assistance, </w:t>
      </w:r>
      <w:r w:rsidR="009A6815">
        <w:rPr>
          <w:rFonts w:ascii="Georgia" w:hAnsi="Georgia" w:cstheme="majorBidi"/>
        </w:rPr>
        <w:t>as well as</w:t>
      </w:r>
      <w:r w:rsidRPr="003072E8">
        <w:rPr>
          <w:rFonts w:ascii="Georgia" w:hAnsi="Georgia" w:cstheme="majorBidi"/>
        </w:rPr>
        <w:t xml:space="preserve"> software and administrative support. An additional PhD student in </w:t>
      </w:r>
      <w:r w:rsidR="00ED2378" w:rsidRPr="003072E8">
        <w:rPr>
          <w:rFonts w:ascii="Georgia" w:hAnsi="Georgia" w:cstheme="majorBidi"/>
        </w:rPr>
        <w:t xml:space="preserve">Physical </w:t>
      </w:r>
      <w:r w:rsidR="003072E8" w:rsidRPr="003072E8">
        <w:rPr>
          <w:rFonts w:ascii="Georgia" w:hAnsi="Georgia" w:cstheme="majorBidi"/>
        </w:rPr>
        <w:t xml:space="preserve">Therapy </w:t>
      </w:r>
      <w:r w:rsidRPr="003072E8">
        <w:rPr>
          <w:rFonts w:ascii="Georgia" w:hAnsi="Georgia" w:cstheme="majorBidi"/>
        </w:rPr>
        <w:t xml:space="preserve">and an MSc student with a clinical background will be recruited to work on this project. The laboratory </w:t>
      </w:r>
      <w:r w:rsidR="00D2457F">
        <w:rPr>
          <w:rFonts w:ascii="Georgia" w:hAnsi="Georgia" w:cstheme="majorBidi"/>
        </w:rPr>
        <w:t>possesses</w:t>
      </w:r>
      <w:r w:rsidRPr="003072E8">
        <w:rPr>
          <w:rFonts w:ascii="Georgia" w:hAnsi="Georgia" w:cstheme="majorBidi"/>
        </w:rPr>
        <w:t xml:space="preserve"> all the equipment necessary to complete </w:t>
      </w:r>
      <w:r w:rsidR="00ED2378" w:rsidRPr="003072E8">
        <w:rPr>
          <w:rFonts w:ascii="Georgia" w:hAnsi="Georgia" w:cstheme="majorBidi"/>
        </w:rPr>
        <w:t>Phase</w:t>
      </w:r>
      <w:r w:rsidRPr="003072E8">
        <w:rPr>
          <w:rFonts w:ascii="Georgia" w:hAnsi="Georgia" w:cstheme="majorBidi"/>
        </w:rPr>
        <w:t xml:space="preserve"> 1 of the proposed research</w:t>
      </w:r>
      <w:r w:rsidR="00DD3018" w:rsidRPr="003072E8">
        <w:rPr>
          <w:rFonts w:ascii="Georgia" w:hAnsi="Georgia" w:cstheme="majorBidi"/>
        </w:rPr>
        <w:t xml:space="preserve">. </w:t>
      </w:r>
      <w:r w:rsidR="009A2EC4" w:rsidRPr="003072E8">
        <w:rPr>
          <w:rFonts w:ascii="Georgia" w:hAnsi="Georgia" w:cstheme="majorBidi"/>
        </w:rPr>
        <w:t xml:space="preserve">We have also hired an app developer to </w:t>
      </w:r>
      <w:r w:rsidR="00F15169">
        <w:rPr>
          <w:rFonts w:ascii="Georgia" w:hAnsi="Georgia" w:cstheme="majorBidi"/>
        </w:rPr>
        <w:t>design</w:t>
      </w:r>
      <w:r w:rsidR="009A2EC4" w:rsidRPr="003072E8">
        <w:rPr>
          <w:rFonts w:ascii="Georgia" w:hAnsi="Georgia" w:cstheme="majorBidi"/>
        </w:rPr>
        <w:t xml:space="preserve"> the mobile phone app in Phases 2 and 4. </w:t>
      </w:r>
      <w:r w:rsidR="00ED2378" w:rsidRPr="003072E8">
        <w:rPr>
          <w:rFonts w:ascii="Georgia" w:hAnsi="Georgia" w:cstheme="majorBidi"/>
        </w:rPr>
        <w:t xml:space="preserve">The </w:t>
      </w:r>
      <w:r w:rsidR="0078620A">
        <w:rPr>
          <w:rFonts w:ascii="Georgia" w:hAnsi="Georgia" w:cstheme="majorBidi"/>
        </w:rPr>
        <w:t>PI</w:t>
      </w:r>
      <w:r w:rsidR="00ED2378" w:rsidRPr="003072E8">
        <w:rPr>
          <w:rFonts w:ascii="Georgia" w:hAnsi="Georgia" w:cstheme="majorBidi"/>
        </w:rPr>
        <w:t xml:space="preserve"> Dr. Yoav Gimmon</w:t>
      </w:r>
      <w:r w:rsidR="0078620A">
        <w:rPr>
          <w:rFonts w:ascii="Georgia" w:hAnsi="Georgia" w:cstheme="majorBidi"/>
        </w:rPr>
        <w:t xml:space="preserve"> is</w:t>
      </w:r>
      <w:r w:rsidR="00A96144" w:rsidRPr="003072E8">
        <w:rPr>
          <w:rFonts w:ascii="Georgia" w:hAnsi="Georgia" w:cstheme="majorBidi"/>
        </w:rPr>
        <w:t xml:space="preserve"> a leading research clinician of the vestibular system</w:t>
      </w:r>
      <w:r w:rsidR="007E5DCE">
        <w:rPr>
          <w:rFonts w:ascii="Georgia" w:hAnsi="Georgia" w:cstheme="majorBidi"/>
        </w:rPr>
        <w:fldChar w:fldCharType="begin"/>
      </w:r>
      <w:r w:rsidR="00571C6F">
        <w:rPr>
          <w:rFonts w:ascii="Georgia" w:hAnsi="Georgia" w:cstheme="majorBidi"/>
        </w:rPr>
        <w:instrText xml:space="preserve"> ADDIN ZOTERO_ITEM CSL_CITATION {"citationID":"rXM2pfwQ","properties":{"formattedCitation":"\\super 77\\uc0\\u8211{}80\\nosupersub{}","plainCitation":"77–80","noteIndex":0},"citationItems":[{"id":230,"uris":["http://zotero.org/users/local/rjX6ZqyQ/items/SBI7U8D7"],"itemData":{"id":230,"type":"article-journal","abstract":"A novel training method known as incremental VOR adaptation (IVA) can improve the vestibulo-ocular reflex (VOR) gain for both active and passive head rotation by coupling active head rotations with a laser-projected target that moves in the opposite direction of the head at a fraction of the head velocity. A 51-year-old male with bilateral vestibular hypofunction participated in a research protocol using a portable IVA device for 645 days. Passive VOR gains improved 179% to 600%; standing posture and gait also improved. Motor learning within the vestibular system using the IVA method is possible after severe vestibular pathology. Laryngoscope, 129:2568–2573, 2019","container-title":"The Laryngoscope","DOI":"10.1002/lary.27838","ISSN":"1531-4995","issue":"11","language":"en","note":"_eprint: https://onlinelibrary.wiley.com/doi/pdf/10.1002/lary.27838","page":"2568-2573","source":"Wiley Online Library","title":"VOR adaptation training and retention in a patient with profound bilateral vestibular hypofunction","volume":"129","author":[{"family":"Gimmon","given":"Yoav"},{"family":"Migliaccio","given":"Americo A."},{"family":"Kim","given":"Kyoung Jae"},{"family":"Schubert","given":"Michael C."}],"issued":{"date-parts":[["2019"]]}}},{"id":228,"uris":["http://zotero.org/users/local/rjX6ZqyQ/items/47LHFMAX"],"itemData":{"id":228,"type":"article-journal","container-title":"New England Journal of Medicine","DOI":"10.1056/NEJMoa2020457","ISSN":"0028-4793","issue":"6","note":"publisher: Massachusetts Medical Society\n_eprint: https://doi.org/10.1056/NEJMoa2020457\nPMID: 33567192","page":"521-532","source":"Taylor and Francis+NEJM","title":"Posture, Gait, Quality of Life, and Hearing with a Vestibular Implant","volume":"384","author":[{"family":"Chow","given":"Margaret R."},{"family":"Ayiotis","given":"Andrianna I."},{"family":"Schoo","given":"Desi P."},{"family":"Gimmon","given":"Yoav"},{"family":"Lane","given":"Kelly E."},{"family":"Morris","given":"Brian J."},{"family":"Rahman","given":"Mehdi A."},{"family":"Valentin","given":"Nicolas S."},{"family":"Boutros","given":"Peter J."},{"family":"Bowditch","given":"Stephen P."},{"family":"Ward","given":"Bryan K."},{"family":"Sun","given":"Daniel Q."},{"family":"Treviño Guajardo","given":"Carolina"},{"family":"Schubert","given":"Michael C."},{"family":"Carey","given":"John P."},{"family":"Della Santina","given":"Charles C."}],"issued":{"date-parts":[["2021",2,11]]}}},{"id":249,"uris":["http://zotero.org/users/local/rjX6ZqyQ/items/7SK487VI"],"itemData":{"id":249,"type":"article-journal","abstract":"The healthy vestibulo-ocular reflex (VOR) ensures that images remain on the fovea of the retina during head rotation to maintain stable vision. VOR behavior can be measured as a summation of linear and nonlinear properties although it is unknown whether asymmetric VOR adaptation can be performed synchronously in humans. The purpose of the present study is twofold. First, examine whether the right and left VOR gains can be synchronously adapted in opposing directions. Second, to investigate whether the adaptation context transfers between both sides. Three separate VOR adaptation sessions were randomized such that the VOR was adapted Up-bilaterally, Down-bilaterally, or Mixed (one side up, opposite side down). Ten healthy subjects completed the study. Subjects were tested while seated upright, 1 meter in front of a wall in complete dark. Each subject made active (self-generated) head impulse rotations for 15 min while viewing a gradually increasing amount of retinal slip. VOR training demand changed by 10% every 90 s. The VOR changed significantly for all training conditions. No significant differences in the magnitude of VOR gain changes between training conditions were found. The human VOR can be simultaneously driven in opposite directions. The similar magnitude of VOR gain changes across training conditions suggests functionally independent VOR circuits for each side of head rotation that mediate simultaneous and opposing VOR adaptations.\n\nNEW &amp; NOTEWORTHY Our results indicate that humans have the adaptive capacity for concurrent and opposing directions of vestibulo-ocular reflex (VOR) motor learning. Context specificity of VOR adaptation is dependent on the error signal being unilateral or bilateral, which we illustrate via a lack of VOR gain transfer using unique adaptive demands.","container-title":"Journal of Neurophysiology","DOI":"10.1152/jn.00134.2018","ISSN":"0022-3077","issue":"4","note":"publisher: American Physiological Society","page":"1496-1504","source":"journals.physiology.org (Atypon)","title":"Simultaneous and opposing horizontal VOR adaptation in humans suggests functionally independent neural circuits","volume":"120","author":[{"family":"Gimmon","given":"Yoav"},{"family":"Migliaccio","given":"Americo A."},{"family":"Todd","given":"Christopher J."},{"family":"Figtree","given":"William V. C."},{"family":"Schubert","given":"Michael C."}],"issued":{"date-parts":[["2018",10]]}}},{"id":251,"uris":["http://zotero.org/users/local/rjX6ZqyQ/items/YL4W3GVJ"],"itemData":{"id":251,"type":"article-journal","abstract":"Gait coordination is generated by neuronal inter-connections between central pattern generators in the spinal cord governed by cortical areas. Malfunction of central vestibular processing areas generates vestibular symptoms in the absence of an identifiable peripheral vestibular system lesion. Walking in the dark enforces a coordinated afference primarily from the vestibular and somatosensory systems. We hypothesized that patients with aberrant central vestibular processing would demonstrate unique gait characteristics, and have impaired gait coordination compared with those patients with abnormal peripheral vestibular function and healthy controls. One-hundred and eighteen subjects were recruited. Peripheral vestibular function was determined based on laboratory and clinical examinations. Patients with abnormal central vestibular processing had normal peripheral vestibular function. Subjects were instructed to walk at a comfortable pace during three visual conditions; eyes open, eyes open and closed intermittently, and eyes closed. Both patient groups showed a similar spatiotemporal gait pattern, significantly different from the pattern of the healthy controls. However, only the central vestibular patient group had an abnormal coordination of gait as measured by the phase coordination index (PCI). There were no significant interactions between the groups and walking conditions. Peripheral vestibular deficits impair gait though our data suggest that it is the central processing of such peripheral vestibular information that has a greater influence. This impairment may be related to a neural un-coupling between the brain and central pattern generator of the spinal cord based on the abnormal PCI, which seems to be a good indicator of the integrity of this linkage.","container-title":"Experimental Brain Research","DOI":"10.1007/s00221-017-5061-x","ISSN":"1432-1106","issue":"11","journalAbbreviation":"Exp Brain Res","language":"en","page":"3345-3355","source":"Springer Link","title":"Central not peripheral vestibular processing impairs gait coordination","volume":"235","author":[{"family":"Gimmon","given":"Yoav"},{"family":"Millar","given":"Jennifer"},{"family":"Pak","given":"Rebecca"},{"family":"Liu","given":"Elizabeth"},{"family":"Schubert","given":"Michael C."}],"issued":{"date-parts":[["2017",11,1]]}}}],"schema":"https://github.com/citation-style-language/schema/raw/master/csl-citation.json"} </w:instrText>
      </w:r>
      <w:r w:rsidR="007E5DCE">
        <w:rPr>
          <w:rFonts w:ascii="Georgia" w:hAnsi="Georgia" w:cstheme="majorBidi"/>
        </w:rPr>
        <w:fldChar w:fldCharType="separate"/>
      </w:r>
      <w:r w:rsidR="00571C6F" w:rsidRPr="00571C6F">
        <w:rPr>
          <w:rFonts w:ascii="Georgia" w:hAnsi="Georgia" w:cs="Times New Roman"/>
          <w:szCs w:val="24"/>
          <w:vertAlign w:val="superscript"/>
        </w:rPr>
        <w:t>77–80</w:t>
      </w:r>
      <w:r w:rsidR="007E5DCE">
        <w:rPr>
          <w:rFonts w:ascii="Georgia" w:hAnsi="Georgia" w:cstheme="majorBidi"/>
        </w:rPr>
        <w:fldChar w:fldCharType="end"/>
      </w:r>
      <w:r w:rsidR="00A96144" w:rsidRPr="003072E8">
        <w:rPr>
          <w:rFonts w:ascii="Georgia" w:hAnsi="Georgia" w:cstheme="majorBidi"/>
        </w:rPr>
        <w:t>. He established and serv</w:t>
      </w:r>
      <w:r w:rsidR="00DD3018" w:rsidRPr="003072E8">
        <w:rPr>
          <w:rFonts w:ascii="Georgia" w:hAnsi="Georgia" w:cstheme="majorBidi"/>
        </w:rPr>
        <w:t>e</w:t>
      </w:r>
      <w:r w:rsidR="00A96144" w:rsidRPr="003072E8">
        <w:rPr>
          <w:rFonts w:ascii="Georgia" w:hAnsi="Georgia" w:cstheme="majorBidi"/>
        </w:rPr>
        <w:t xml:space="preserve">s as the head of the National Vestibular Center at Sheba Medical Center and established the Gimmon laboratory at the University of Haifa. At the </w:t>
      </w:r>
      <w:r w:rsidR="00AA2ED4">
        <w:rPr>
          <w:rFonts w:ascii="Georgia" w:hAnsi="Georgia" w:cstheme="majorBidi"/>
        </w:rPr>
        <w:t>V</w:t>
      </w:r>
      <w:r w:rsidR="00AA2ED4" w:rsidRPr="003072E8">
        <w:rPr>
          <w:rFonts w:ascii="Georgia" w:hAnsi="Georgia" w:cstheme="majorBidi"/>
        </w:rPr>
        <w:t xml:space="preserve">estibular </w:t>
      </w:r>
      <w:r w:rsidR="00AA2ED4">
        <w:rPr>
          <w:rFonts w:ascii="Georgia" w:hAnsi="Georgia" w:cstheme="majorBidi"/>
        </w:rPr>
        <w:t>C</w:t>
      </w:r>
      <w:r w:rsidR="00AA2ED4" w:rsidRPr="003072E8">
        <w:rPr>
          <w:rFonts w:ascii="Georgia" w:hAnsi="Georgia" w:cstheme="majorBidi"/>
        </w:rPr>
        <w:t xml:space="preserve">enter </w:t>
      </w:r>
      <w:r w:rsidR="00A96144" w:rsidRPr="003072E8">
        <w:rPr>
          <w:rFonts w:ascii="Georgia" w:hAnsi="Georgia" w:cstheme="majorBidi"/>
        </w:rPr>
        <w:t>and his lab, residents and students are collaborating on several clinical trials aim</w:t>
      </w:r>
      <w:r w:rsidR="00AA2ED4">
        <w:rPr>
          <w:rFonts w:ascii="Georgia" w:hAnsi="Georgia" w:cstheme="majorBidi"/>
        </w:rPr>
        <w:t>ed at</w:t>
      </w:r>
      <w:r w:rsidR="00A96144" w:rsidRPr="003072E8">
        <w:rPr>
          <w:rFonts w:ascii="Georgia" w:hAnsi="Georgia" w:cstheme="majorBidi"/>
        </w:rPr>
        <w:t xml:space="preserve"> </w:t>
      </w:r>
      <w:r w:rsidR="00AA2ED4" w:rsidRPr="003072E8">
        <w:rPr>
          <w:rFonts w:ascii="Georgia" w:hAnsi="Georgia" w:cstheme="majorBidi"/>
        </w:rPr>
        <w:t>improv</w:t>
      </w:r>
      <w:r w:rsidR="00AA2ED4">
        <w:rPr>
          <w:rFonts w:ascii="Georgia" w:hAnsi="Georgia" w:cstheme="majorBidi"/>
        </w:rPr>
        <w:t>ing</w:t>
      </w:r>
      <w:r w:rsidR="00AA2ED4" w:rsidRPr="003072E8">
        <w:rPr>
          <w:rFonts w:ascii="Georgia" w:hAnsi="Georgia" w:cstheme="majorBidi"/>
        </w:rPr>
        <w:t xml:space="preserve"> </w:t>
      </w:r>
      <w:r w:rsidR="00A96144" w:rsidRPr="003072E8">
        <w:rPr>
          <w:rFonts w:ascii="Georgia" w:hAnsi="Georgia" w:cstheme="majorBidi"/>
        </w:rPr>
        <w:t>vestibular treatments and diagnos</w:t>
      </w:r>
      <w:r w:rsidR="002F616C" w:rsidRPr="003072E8">
        <w:rPr>
          <w:rFonts w:ascii="Georgia" w:hAnsi="Georgia" w:cstheme="majorBidi"/>
        </w:rPr>
        <w:t>tic</w:t>
      </w:r>
      <w:r w:rsidR="00A96144" w:rsidRPr="003072E8">
        <w:rPr>
          <w:rFonts w:ascii="Georgia" w:hAnsi="Georgia" w:cstheme="majorBidi"/>
        </w:rPr>
        <w:t xml:space="preserve"> </w:t>
      </w:r>
      <w:r w:rsidR="009A2EC4" w:rsidRPr="003072E8">
        <w:rPr>
          <w:rFonts w:ascii="Georgia" w:hAnsi="Georgia" w:cstheme="majorBidi"/>
        </w:rPr>
        <w:t>accuracy</w:t>
      </w:r>
      <w:r w:rsidR="00DD3018" w:rsidRPr="003072E8">
        <w:rPr>
          <w:rFonts w:ascii="Georgia" w:hAnsi="Georgia" w:cstheme="majorBidi"/>
        </w:rPr>
        <w:t>,</w:t>
      </w:r>
      <w:r w:rsidR="00A96144" w:rsidRPr="003072E8">
        <w:rPr>
          <w:rFonts w:ascii="Georgia" w:hAnsi="Georgia" w:cstheme="majorBidi"/>
        </w:rPr>
        <w:t xml:space="preserve"> as well </w:t>
      </w:r>
      <w:r w:rsidR="00AA2ED4">
        <w:rPr>
          <w:rFonts w:ascii="Georgia" w:hAnsi="Georgia" w:cstheme="majorBidi"/>
        </w:rPr>
        <w:t xml:space="preserve">achieving a </w:t>
      </w:r>
      <w:r w:rsidR="00A96144" w:rsidRPr="003072E8">
        <w:rPr>
          <w:rFonts w:ascii="Georgia" w:hAnsi="Georgia" w:cstheme="majorBidi"/>
        </w:rPr>
        <w:t>better understand</w:t>
      </w:r>
      <w:r w:rsidR="0041638D">
        <w:rPr>
          <w:rFonts w:ascii="Georgia" w:hAnsi="Georgia" w:cstheme="majorBidi"/>
        </w:rPr>
        <w:t>ing</w:t>
      </w:r>
      <w:r w:rsidR="00A96144" w:rsidRPr="003072E8">
        <w:rPr>
          <w:rFonts w:ascii="Georgia" w:hAnsi="Georgia" w:cstheme="majorBidi"/>
        </w:rPr>
        <w:t xml:space="preserve"> </w:t>
      </w:r>
      <w:r w:rsidR="00AA2ED4">
        <w:rPr>
          <w:rFonts w:ascii="Georgia" w:hAnsi="Georgia" w:cstheme="majorBidi"/>
        </w:rPr>
        <w:t xml:space="preserve">of </w:t>
      </w:r>
      <w:r w:rsidR="00A96144" w:rsidRPr="003072E8">
        <w:rPr>
          <w:rFonts w:ascii="Georgia" w:hAnsi="Georgia" w:cstheme="majorBidi"/>
        </w:rPr>
        <w:t>the underlying mechanism of vestibular adaptation.</w:t>
      </w:r>
      <w:r w:rsidR="006133A4">
        <w:rPr>
          <w:rFonts w:ascii="Georgia" w:eastAsiaTheme="majorEastAsia" w:hAnsi="Georgia" w:cstheme="majorBidi"/>
          <w:b/>
          <w:bCs/>
          <w:color w:val="2F5496" w:themeColor="accent1" w:themeShade="BF"/>
          <w:spacing w:val="-10"/>
          <w:kern w:val="28"/>
          <w:sz w:val="24"/>
          <w:szCs w:val="24"/>
        </w:rPr>
        <w:t xml:space="preserve"> </w:t>
      </w:r>
      <w:r w:rsidR="0078620A">
        <w:rPr>
          <w:rFonts w:ascii="Georgia" w:hAnsi="Georgia" w:cstheme="majorBidi"/>
        </w:rPr>
        <w:t>Prof. Levy-</w:t>
      </w:r>
      <w:r w:rsidR="0078620A">
        <w:rPr>
          <w:rFonts w:ascii="Georgia" w:hAnsi="Georgia" w:cstheme="majorBidi"/>
        </w:rPr>
        <w:lastRenderedPageBreak/>
        <w:t xml:space="preserve">Tzedek and </w:t>
      </w:r>
      <w:r w:rsidR="00302610" w:rsidRPr="003072E8">
        <w:rPr>
          <w:rFonts w:ascii="Georgia" w:hAnsi="Georgia" w:cstheme="majorBidi"/>
        </w:rPr>
        <w:t xml:space="preserve">Dr. Gimmon </w:t>
      </w:r>
      <w:r w:rsidR="00ED2378" w:rsidRPr="003072E8">
        <w:rPr>
          <w:rFonts w:ascii="Georgia" w:hAnsi="Georgia" w:cstheme="majorBidi"/>
        </w:rPr>
        <w:t>ha</w:t>
      </w:r>
      <w:r w:rsidR="0078620A">
        <w:rPr>
          <w:rFonts w:ascii="Georgia" w:hAnsi="Georgia" w:cstheme="majorBidi"/>
        </w:rPr>
        <w:t>ve</w:t>
      </w:r>
      <w:r w:rsidR="00ED2378" w:rsidRPr="003072E8">
        <w:rPr>
          <w:rFonts w:ascii="Georgia" w:hAnsi="Georgia" w:cstheme="majorBidi"/>
        </w:rPr>
        <w:t xml:space="preserve"> an ongoing </w:t>
      </w:r>
      <w:r w:rsidR="00F15169">
        <w:rPr>
          <w:rFonts w:ascii="Georgia" w:hAnsi="Georgia" w:cstheme="majorBidi"/>
        </w:rPr>
        <w:t>two</w:t>
      </w:r>
      <w:r w:rsidR="00ED2378" w:rsidRPr="003072E8">
        <w:rPr>
          <w:rFonts w:ascii="Georgia" w:hAnsi="Georgia" w:cstheme="majorBidi"/>
        </w:rPr>
        <w:t>-year collaboration, which la</w:t>
      </w:r>
      <w:r w:rsidR="00F15169">
        <w:rPr>
          <w:rFonts w:ascii="Georgia" w:hAnsi="Georgia" w:cstheme="majorBidi"/>
        </w:rPr>
        <w:t>y</w:t>
      </w:r>
      <w:r w:rsidR="00ED2378" w:rsidRPr="003072E8">
        <w:rPr>
          <w:rFonts w:ascii="Georgia" w:hAnsi="Georgia" w:cstheme="majorBidi"/>
        </w:rPr>
        <w:t xml:space="preserve"> the foundations for this proposal.</w:t>
      </w:r>
      <w:r w:rsidR="00302610" w:rsidRPr="003072E8">
        <w:rPr>
          <w:rFonts w:ascii="Georgia" w:hAnsi="Georgia" w:cstheme="majorBidi"/>
        </w:rPr>
        <w:t xml:space="preserve"> </w:t>
      </w:r>
      <w:r w:rsidR="00FA4AD5" w:rsidRPr="003072E8">
        <w:rPr>
          <w:rFonts w:ascii="Georgia" w:hAnsi="Georgia" w:cstheme="majorBidi"/>
        </w:rPr>
        <w:t xml:space="preserve">Together, they </w:t>
      </w:r>
      <w:r w:rsidR="00A96144" w:rsidRPr="003072E8">
        <w:rPr>
          <w:rFonts w:ascii="Georgia" w:hAnsi="Georgia" w:cstheme="majorBidi"/>
        </w:rPr>
        <w:t xml:space="preserve">jointly </w:t>
      </w:r>
      <w:r w:rsidR="00FA4AD5" w:rsidRPr="003072E8">
        <w:rPr>
          <w:rFonts w:ascii="Georgia" w:hAnsi="Georgia" w:cstheme="majorBidi"/>
        </w:rPr>
        <w:t>supervise</w:t>
      </w:r>
      <w:r w:rsidR="00A96144" w:rsidRPr="003072E8">
        <w:rPr>
          <w:rFonts w:ascii="Georgia" w:hAnsi="Georgia" w:cstheme="majorBidi"/>
        </w:rPr>
        <w:t xml:space="preserve"> a PhD student</w:t>
      </w:r>
      <w:r w:rsidR="00AA2ED4">
        <w:rPr>
          <w:rFonts w:ascii="Georgia" w:hAnsi="Georgia" w:cstheme="majorBidi"/>
        </w:rPr>
        <w:t>,</w:t>
      </w:r>
      <w:r w:rsidR="00A96144" w:rsidRPr="003072E8">
        <w:rPr>
          <w:rFonts w:ascii="Georgia" w:hAnsi="Georgia" w:cstheme="majorBidi"/>
        </w:rPr>
        <w:t xml:space="preserve"> a physical therapist with </w:t>
      </w:r>
      <w:r w:rsidR="00D54619">
        <w:rPr>
          <w:rFonts w:ascii="Georgia" w:hAnsi="Georgia" w:cstheme="majorBidi"/>
        </w:rPr>
        <w:t>eight</w:t>
      </w:r>
      <w:r w:rsidR="00D54619" w:rsidRPr="003072E8">
        <w:rPr>
          <w:rFonts w:ascii="Georgia" w:hAnsi="Georgia" w:cstheme="majorBidi"/>
        </w:rPr>
        <w:t xml:space="preserve"> </w:t>
      </w:r>
      <w:r w:rsidR="00A96144" w:rsidRPr="003072E8">
        <w:rPr>
          <w:rFonts w:ascii="Georgia" w:hAnsi="Georgia" w:cstheme="majorBidi"/>
        </w:rPr>
        <w:t>years of experience who specializes in vestibular disorders</w:t>
      </w:r>
      <w:r w:rsidR="00FA4AD5" w:rsidRPr="003072E8">
        <w:rPr>
          <w:rFonts w:ascii="Georgia" w:hAnsi="Georgia" w:cstheme="majorBidi"/>
        </w:rPr>
        <w:t>, and an MSc student in Physical Therapy</w:t>
      </w:r>
      <w:r w:rsidR="00A96144" w:rsidRPr="003072E8">
        <w:rPr>
          <w:rFonts w:ascii="Georgia" w:hAnsi="Georgia" w:cstheme="majorBidi"/>
        </w:rPr>
        <w:t>.</w:t>
      </w:r>
      <w:r w:rsidR="0078620A">
        <w:rPr>
          <w:rFonts w:ascii="Georgia" w:hAnsi="Georgia" w:cstheme="majorBidi"/>
        </w:rPr>
        <w:t xml:space="preserve"> </w:t>
      </w:r>
      <w:r w:rsidR="00FA4AD5" w:rsidRPr="003072E8">
        <w:rPr>
          <w:rFonts w:ascii="Georgia" w:hAnsi="Georgia" w:cstheme="majorBidi"/>
        </w:rPr>
        <w:t xml:space="preserve">Further support for this project will be </w:t>
      </w:r>
      <w:r w:rsidR="00FA4AD5" w:rsidRPr="00534617">
        <w:rPr>
          <w:rFonts w:ascii="Georgia" w:hAnsi="Georgia" w:cstheme="majorBidi"/>
        </w:rPr>
        <w:t xml:space="preserve">given by Dr. </w:t>
      </w:r>
      <w:r w:rsidR="00693617" w:rsidRPr="00534617">
        <w:rPr>
          <w:rFonts w:ascii="Georgia" w:hAnsi="Georgia" w:cstheme="majorBidi"/>
        </w:rPr>
        <w:t xml:space="preserve">Amit </w:t>
      </w:r>
      <w:proofErr w:type="spellStart"/>
      <w:r w:rsidR="00693617" w:rsidRPr="00534617">
        <w:rPr>
          <w:rFonts w:ascii="Georgia" w:hAnsi="Georgia" w:cstheme="majorBidi"/>
        </w:rPr>
        <w:t>Wolfovitz</w:t>
      </w:r>
      <w:proofErr w:type="spellEnd"/>
      <w:r w:rsidR="00FA4AD5" w:rsidRPr="00534617">
        <w:rPr>
          <w:rFonts w:ascii="Georgia" w:hAnsi="Georgia" w:cstheme="majorBidi"/>
        </w:rPr>
        <w:t xml:space="preserve">, a </w:t>
      </w:r>
      <w:r w:rsidR="00534617" w:rsidRPr="00534617">
        <w:rPr>
          <w:rFonts w:ascii="Georgia" w:hAnsi="Georgia" w:cstheme="majorBidi"/>
        </w:rPr>
        <w:t>board-certified otolaryngologist</w:t>
      </w:r>
      <w:r w:rsidR="00FA4AD5" w:rsidRPr="00534617">
        <w:rPr>
          <w:rFonts w:ascii="Georgia" w:hAnsi="Georgia" w:cstheme="majorBidi"/>
        </w:rPr>
        <w:t xml:space="preserve"> from the Sheba Medical Center (see letter of support)</w:t>
      </w:r>
      <w:r w:rsidR="004F1E0D">
        <w:rPr>
          <w:rFonts w:ascii="Georgia" w:hAnsi="Georgia" w:cstheme="majorBidi"/>
        </w:rPr>
        <w:t xml:space="preserve">. </w:t>
      </w:r>
      <w:r w:rsidR="004F1E0D">
        <w:rPr>
          <w:rFonts w:ascii="Georgia" w:hAnsi="Georgia" w:cstheme="majorBidi"/>
        </w:rPr>
        <w:t>T</w:t>
      </w:r>
      <w:r w:rsidR="00032B94" w:rsidRPr="00032B94">
        <w:rPr>
          <w:rFonts w:ascii="Georgia" w:hAnsi="Georgia" w:cstheme="majorBidi"/>
        </w:rPr>
        <w:t>he team has access to the services of a biostatistician through the university for the analysis and interpretation of results</w:t>
      </w:r>
      <w:r w:rsidR="00032B94">
        <w:rPr>
          <w:rFonts w:ascii="Georgia" w:hAnsi="Georgia" w:cstheme="majorBidi"/>
        </w:rPr>
        <w:t>.</w:t>
      </w:r>
      <w:r w:rsidR="00BE04E2">
        <w:rPr>
          <w:rFonts w:ascii="Georgia" w:hAnsi="Georgia" w:cstheme="majorBidi"/>
        </w:rPr>
        <w:t xml:space="preserve"> </w:t>
      </w:r>
    </w:p>
    <w:p w14:paraId="05A286CF" w14:textId="77777777" w:rsidR="00354021" w:rsidRPr="00D205A9" w:rsidRDefault="00354021" w:rsidP="009C4C8C">
      <w:pPr>
        <w:bidi w:val="0"/>
        <w:spacing w:after="0" w:line="360" w:lineRule="auto"/>
        <w:ind w:left="218"/>
        <w:jc w:val="both"/>
        <w:rPr>
          <w:rFonts w:ascii="Georgia" w:eastAsiaTheme="majorEastAsia" w:hAnsi="Georgia" w:cstheme="majorBidi"/>
          <w:b/>
          <w:bCs/>
          <w:color w:val="2F5496" w:themeColor="accent1" w:themeShade="BF"/>
          <w:spacing w:val="-10"/>
          <w:kern w:val="28"/>
          <w:sz w:val="24"/>
          <w:szCs w:val="24"/>
        </w:rPr>
      </w:pPr>
    </w:p>
    <w:p w14:paraId="10F61B52" w14:textId="32746AEC" w:rsidR="0058621F" w:rsidRDefault="00D2457F" w:rsidP="009C4C8C">
      <w:pPr>
        <w:bidi w:val="0"/>
        <w:spacing w:after="0" w:line="360" w:lineRule="auto"/>
        <w:ind w:left="218"/>
        <w:jc w:val="both"/>
        <w:rPr>
          <w:rFonts w:ascii="Georgia" w:hAnsi="Georgia" w:cstheme="majorBidi"/>
        </w:rPr>
      </w:pPr>
      <w:r>
        <w:rPr>
          <w:rFonts w:ascii="Georgia" w:eastAsiaTheme="majorEastAsia" w:hAnsi="Georgia" w:cstheme="majorBidi"/>
          <w:b/>
          <w:bCs/>
          <w:color w:val="2F5496" w:themeColor="accent1" w:themeShade="BF"/>
          <w:spacing w:val="-10"/>
          <w:kern w:val="28"/>
          <w:sz w:val="24"/>
          <w:szCs w:val="24"/>
        </w:rPr>
        <w:t xml:space="preserve">5. </w:t>
      </w:r>
      <w:r w:rsidR="00132497" w:rsidRPr="00D205A9">
        <w:rPr>
          <w:rFonts w:ascii="Georgia" w:eastAsiaTheme="majorEastAsia" w:hAnsi="Georgia" w:cstheme="majorBidi"/>
          <w:b/>
          <w:bCs/>
          <w:color w:val="2F5496" w:themeColor="accent1" w:themeShade="BF"/>
          <w:spacing w:val="-10"/>
          <w:kern w:val="28"/>
          <w:sz w:val="24"/>
          <w:szCs w:val="24"/>
        </w:rPr>
        <w:t>Possible pitfalls and contingency plan</w:t>
      </w:r>
    </w:p>
    <w:p w14:paraId="2259BD54" w14:textId="05699493" w:rsidR="0078352C" w:rsidRDefault="00132497" w:rsidP="009C4C8C">
      <w:pPr>
        <w:bidi w:val="0"/>
        <w:spacing w:after="0" w:line="360" w:lineRule="auto"/>
        <w:ind w:left="218"/>
        <w:jc w:val="both"/>
        <w:rPr>
          <w:rFonts w:ascii="Georgia" w:eastAsiaTheme="majorEastAsia" w:hAnsi="Georgia" w:cstheme="majorBidi"/>
          <w:b/>
          <w:bCs/>
          <w:spacing w:val="-10"/>
          <w:kern w:val="28"/>
          <w:sz w:val="32"/>
          <w:szCs w:val="32"/>
        </w:rPr>
      </w:pPr>
      <w:r w:rsidRPr="00D205A9">
        <w:rPr>
          <w:rFonts w:ascii="Georgia" w:hAnsi="Georgia" w:cstheme="majorBidi"/>
        </w:rPr>
        <w:t>We estimate the risk of the proposed work to be low, thanks to the interdisciplinary background of the research team that will be dedicated to this project</w:t>
      </w:r>
      <w:r w:rsidR="00586FDF">
        <w:rPr>
          <w:rFonts w:ascii="Georgia" w:hAnsi="Georgia" w:cstheme="majorBidi"/>
        </w:rPr>
        <w:t>,</w:t>
      </w:r>
      <w:r w:rsidRPr="00D205A9">
        <w:rPr>
          <w:rFonts w:ascii="Georgia" w:hAnsi="Georgia" w:cstheme="majorBidi"/>
        </w:rPr>
        <w:t xml:space="preserve"> the experience of </w:t>
      </w:r>
      <w:r w:rsidR="004652D4">
        <w:rPr>
          <w:rFonts w:ascii="Georgia" w:hAnsi="Georgia" w:cstheme="majorBidi"/>
        </w:rPr>
        <w:t>Prof.</w:t>
      </w:r>
      <w:r w:rsidRPr="00D205A9">
        <w:rPr>
          <w:rFonts w:ascii="Georgia" w:hAnsi="Georgia" w:cstheme="majorBidi"/>
        </w:rPr>
        <w:t xml:space="preserve"> </w:t>
      </w:r>
      <w:r w:rsidR="004652D4">
        <w:rPr>
          <w:rFonts w:ascii="Georgia" w:hAnsi="Georgia" w:cstheme="majorBidi"/>
        </w:rPr>
        <w:t xml:space="preserve">Shelly Levy-Tzedek </w:t>
      </w:r>
      <w:r w:rsidRPr="00D205A9">
        <w:rPr>
          <w:rFonts w:ascii="Georgia" w:hAnsi="Georgia" w:cstheme="majorBidi"/>
        </w:rPr>
        <w:t>in the proposed methodology</w:t>
      </w:r>
      <w:r w:rsidR="004C3EDE">
        <w:rPr>
          <w:rFonts w:ascii="Georgia" w:hAnsi="Georgia" w:cstheme="majorBidi"/>
        </w:rPr>
        <w:fldChar w:fldCharType="begin"/>
      </w:r>
      <w:r w:rsidR="00571C6F">
        <w:rPr>
          <w:rFonts w:ascii="Georgia" w:hAnsi="Georgia" w:cstheme="majorBidi"/>
        </w:rPr>
        <w:instrText xml:space="preserve"> ADDIN ZOTERO_ITEM CSL_CITATION {"citationID":"BRpdIZeM","properties":{"formattedCitation":"\\super 47\\uc0\\u8211{}50,75,81,82\\nosupersub{}","plainCitation":"47–50,75,81,82","noteIndex":0},"citationItems":[{"id":165,"uris":["http://zotero.org/users/local/rjX6ZqyQ/items/MXU6YWET"],"itemData":{"id":165,"type":"article-journal","abstract":"When robotic systems are developed for individualized training during rehabilitation, providing effective feedback to the users is essential. We aimed to create a rule-based set of guidelines for the desired hierarchy, timing, content, and modality of feedback such a system should provide to users, such that they receive the necessary feedback, at the relevant time, in a way that enhances their performance, and does not encumber it. We conducted four focus groups with 20 stroke clinicians. The clinicians described the guiding principles they use when giving feedback to patients, and noted different output should be provided to the patient versus the clinician by the rehabilitation system. They delineated a hierarchy for providing feedback during the exercise set: success on the task is the primary goal, and feedback should be given on this aspect first. Once success is achieved, feedback should be given on the quality of the movement. Only when the task is successfully completed, with no compensatory movements (i.e., high quality), feedback should be given on movement speed. Using a follow-up survey and the member-checking approach, it was revealed that this hierarchical structure applies to early stages in the rehabilitation process, and that quality of movement becomes paramount as the rehabilitation process progresses. The clinicians expressed their desire to receive a full report on the patient's performance in each exercise session, which is more comprehensive than the feedback provided to the patient in real time. We conclude with a set of guidelines for developing automated feedback for patient populations.","container-title":"IEEE Transactions on Human-Machine Systems","DOI":"10.1109/THMS.2022.3170831","ISSN":"2168-2305","issue":"5","note":"event-title: IEEE Transactions on Human-Machine Systems","page":"907-917","source":"IEEE Xplore","title":"Hierarchy in Algorithm-Based Feedback to Patients Working With a Robotic Rehabilitation System: Toward User-Experience Optimization","title-short":"Hierarchy in Algorithm-Based Feedback to Patients Working With a Robotic Rehabilitation System","volume":"52","author":[{"family":"Fruchter","given":"Daphne"},{"family":"Feingold Polak","given":"Ronit"},{"family":"Berman","given":"Sigal"},{"family":"Levy-Tzedek","given":"Shelly"}],"issued":{"date-parts":[["2022",10]]}}},{"id":172,"uris":["http://zotero.org/users/local/rjX6ZqyQ/items/TP4K53VQ"],"itemData":{"id":172,"type":"article-journal","abstract":"Stroke patients often contend with long-term physical challenges that require treatment and support from both formal and informal caregivers. Socially Assistive Robots (SARs) can assist patients in their physical rehabilitation process and relieve some of the burden on the informal caregivers, such as spouses and family members. We collected and analyzed information from 23 participants (11 stroke patients and 12 informal caregivers) who participated in a total of six focus-group discussions. The participants responded to questions regarding using a SAR to promote physical exercises during the rehabilitation process: (a) the advantages and disadvantages of doing so; (b) specific needs that they wish a SAR would address; (c) patient-specific adaptations they would propose to include; and (d) concerns they had regarding the use of such technology in stroke rehabilitation. We found that the majority of the participants in both groups were interested in experiencing the use of a SAR for rehabilitation, in the clinic and at home. Both groups noted the advantage of having the constant presence of a motivating entity with whom they can practice their rehabilitative exercises. The patients noted how such a device can assist formal caregivers in managing their workload, while the informal caregivers indicated that such a system could ease their own workload and sense of burden. The main disadvantages that participants noted related to the robot not possessing human abilities, such as the ability to hold a conversation, to physically guide the patient's movements, and to express or understand emotions. We anticipate that the data collected in this study—input from the patients and their family members, including the similarities and differences between their points of view—will aid in improving the development of SARs for rehabilitation, so that they can better suit people who have had a stroke, and meet their individual needs.","container-title":"Frontiers in Rehabilitation Sciences","ISSN":"2673-6861","source":"Frontiers","title":"A Socially Assistive Robot for Stroke Patients: Acceptance, Needs, and Concerns of Patients and Informal Caregivers","title-short":"A Socially Assistive Robot for Stroke Patients","URL":"https://www.frontiersin.org/articles/10.3389/fresc.2021.793233","volume":"2","author":[{"family":"Dembovski","given":"Ayelet"},{"family":"Amitai","given":"Yael"},{"family":"Levy-Tzedek","given":"Shelly"}],"accessed":{"date-parts":[["2022",10,30]]},"issued":{"date-parts":[["2022"]]}}},{"id":186,"uris":["http://zotero.org/users/local/rjX6ZqyQ/items/KSJRUFCZ"],"itemData":{"id":186,"type":"article-journal","container-title":"Transactions on Human-Robot Interactions","journalAbbreviation":"THRI","title":"Socially Assistive Robots for Parkinson's Disease: Needs, Attitudes and Specific Applications as Identified by Healthcare Professionals","author":[{"family":"Bar-On","given":"I."},{"family":"Mayo","given":"G."},{"family":"Levy-Tzedek","given":"S."}],"issued":{"date-parts":[["2022"]]}},"label":"page"},{"id":189,"uris":["http://zotero.org/users/local/rjX6ZqyQ/items/53FUM2PT"],"itemData":{"id":189,"type":"paper-conference","abstract":"We developed a novel gamified system for post-stroke long-term rehabilitation, using the humanoid robot Pepper (SoftBank, Aldebaran). Here, we present a participatory-design study with insights from both expert clinicians and from stroke patients who underwent a long-term intervention with the robot. We first present the results of a qualitative study with expert clinicians (n=12) on the compatibility of this system with the needs of post-stroke patients, and then the preliminary results of a long-term intervention study with post-stroke participants (n=4) in a rehabilitation facility. Both the clinicians and the patients found the robot and the gamified system engaging, motivating and meeting the needs of upper limb rehabilitation. The clinicians gave specific recommendations that may be applicable to a wide range of technologies for post-stroke rehabilitation.","collection-title":"HRI '20","container-title":"Proceedings of the 2020 ACM/IEEE International Conference on Human-Robot Interaction","DOI":"10.1145/3319502.3374797","event-place":"New York, NY, USA","ISBN":"978-1-4503-6746-2","page":"151–160","publisher":"Association for Computing Machinery","publisher-place":"New York, NY, USA","source":"ACM Digital Library","title":"Social Robot for Rehabilitation: Expert Clinicians and Post-Stroke Patients' Evaluation Following a Long-Term Intervention","title-short":"Social Robot for Rehabilitation","URL":"https://doi.org/10.1145/3319502.3374797","author":[{"family":"Feingold Polak","given":"Ronit"},{"family":"Tzedek","given":"Shelly Levy"}],"accessed":{"date-parts":[["2022",10,30]]},"issued":{"date-parts":[["2020",3,9]]}}},{"id":205,"uris":["http://zotero.org/users/local/rjX6ZqyQ/items/MQCBLEUP"],"itemData":{"id":205,"type":"article-journal","abstract":"Socially assistive robots (SARs) have been proposed to assist post-stroke patients in performing their exercise during their rehabilitation process, with the trust in the robot identified as an important factor in human–robot interaction. In the current study, we aimed to identify and characterize factors that influence post-stroke patients’ trust in a robot-operated and a computer-operated rehabilitation platform during and after a long-term experience with the platform. We conducted 29 interviews with 16 stroke patients who underwent a long-term rehabilitation process, assisted by either a SAR or a computer interface. The intervention lasted 5–7 weeks per patient, for a total of 229 sessions over 18 months. By using a qualitative research method—extended interviews “in the wild” with stroke patients, over a long-term rehabilitation process—our study reveals users’ perspectives regarding factors affecting trust in the SAR or in the computer interface during their rehabilitation process. The results support the assertion that SARs have an added value in the rehabilitative care of stroke patients; It appears that personal characteristics, such as age and gender, have an effect on the users’ acceptance of a non-human operator as a practice assistant. Our findings support the notion that SARs augment rehabilitative therapies beyond a standard computer; Importantly, patients appreciated different aspects of the non-human operator in the two groups: In the SAR group, users preferred its functional performance over its anthropomorphized social skills; In the Computer group, users highlighted its contribution to the training of their memory skills.","container-title":"International Journal of Social Robotics","DOI":"10.1007/s12369-022-00909-7","ISSN":"1875-4805","issue":"8","journalAbbreviation":"Int J of Soc Robotics","language":"en","page":"1893-1911","source":"Springer Link","title":"Extended Interviews with Stroke Patients Over a Long-Term Rehabilitation Using Human–Robot or Human–Computer Interactions","volume":"14","author":[{"family":"Koren","given":"Yaacov"},{"family":"Feingold Polak","given":"Ronit"},{"family":"Levy-Tzedek","given":"Shelly"}],"issued":{"date-parts":[["2022",10,1]]}}},{"id":207,"uris":["http://zotero.org/users/local/rjX6ZqyQ/items/J4DE4F2Y"],"itemData":{"id":207,"type":"article-journal","abstract":"Providing effective feedback to patients in a rehabilitation training program is essential. As technologies are being developed to support patient training, they need to be able to provide the users with feedback on their performance. As there are various aspects on which feedback can be given (e.g., task success and presence of compensatory movements), it is important to ensure that users are not overwhelmed by too much information given too frequently by the assistive technology. We created a rule-based set of guidelines for the desired hierarchy, timing, and content of feedback to be used when stroke patients train with an upper-limb exercise platform which we developed. The feedback applies to both success on task completion and to the execution of compensatory movements, and is based on input collected from clinicians in a previous study. We recruited 11 stroke patients 1-72 months from injury onset. Ten participants completed the training; each trained with the rehabilitation platform in two configurations: with motor feedback (MF) and with no motor feedback (control condition) (CT). The two conditions were identical, except for the feedback content provided: in both conditions they received feedback on task success; in the MF condition they also received feedback on making undesired compensatory movements during the task. Participants preferred the configuration that provided feedback on both task success and quality of movement (MF). This pilot experiment demonstrates the feasibility of a system providing both task-success and movement-quality feedback to patients based on a decision tree which we developed.","container-title":"Frontiers in Human Neuroscience","DOI":"10.3389/fnhum.2022.918804","ISSN":"1662-5161","journalAbbreviation":"Front Hum Neurosci","language":"eng","note":"PMID: 36003313\nPMCID: PMC9393297","page":"918804","source":"PubMed","title":"Automating provision of feedback to stroke patients with and without information on compensatory movements: A pilot study","title-short":"Automating provision of feedback to stroke patients with and without information on compensatory movements","volume":"16","author":[{"family":"Fruchter","given":"Daphne"},{"family":"Feingold Polak","given":"Ronit"},{"family":"Berman","given":"Sigal"},{"family":"Levy-Tzedek","given":"Shelly"}],"issued":{"date-parts":[["2022"]]}}},{"id":210,"uris":["http://zotero.org/users/local/rjX6ZqyQ/items/VPMH3N4H"],"itemData":{"id":210,"type":"article-journal","abstract":"Socially assistive robots (SARs) have been proposed as a tool to help individuals who have had a stroke to perform their exercise during their rehabilitation process. Yet, to date, there are no data on the motivating benefit of SARs in a long-term interaction with post-stroke patients.","container-title":"Journal of NeuroEngineering and Rehabilitation","DOI":"10.1186/s12984-021-00915-2","ISSN":"1743-0003","issue":"1","journalAbbreviation":"Journal of NeuroEngineering and Rehabilitation","page":"122","source":"BioMed Central","title":"A robot goes to rehab: a novel gamified system for long-term stroke rehabilitation using a socially assistive robot—methodology and usability testing","title-short":"A robot goes to rehab","volume":"18","author":[{"family":"Feingold-Polak","given":"Ronit"},{"family":"Barzel","given":"Oren"},{"family":"Levy-Tzedek","given":"Shelly"}],"issued":{"date-parts":[["2021",7,28]]}}}],"schema":"https://github.com/citation-style-language/schema/raw/master/csl-citation.json"} </w:instrText>
      </w:r>
      <w:r w:rsidR="004C3EDE">
        <w:rPr>
          <w:rFonts w:ascii="Georgia" w:hAnsi="Georgia" w:cstheme="majorBidi"/>
        </w:rPr>
        <w:fldChar w:fldCharType="separate"/>
      </w:r>
      <w:r w:rsidR="00571C6F" w:rsidRPr="00571C6F">
        <w:rPr>
          <w:rFonts w:ascii="Georgia" w:hAnsi="Georgia" w:cs="Times New Roman"/>
          <w:szCs w:val="24"/>
          <w:vertAlign w:val="superscript"/>
        </w:rPr>
        <w:t>47–50,75,81,82</w:t>
      </w:r>
      <w:r w:rsidR="004C3EDE">
        <w:rPr>
          <w:rFonts w:ascii="Georgia" w:hAnsi="Georgia" w:cstheme="majorBidi"/>
        </w:rPr>
        <w:fldChar w:fldCharType="end"/>
      </w:r>
      <w:r w:rsidR="008C1C2E">
        <w:rPr>
          <w:rFonts w:ascii="Georgia" w:hAnsi="Georgia" w:cstheme="majorBidi"/>
        </w:rPr>
        <w:t xml:space="preserve"> </w:t>
      </w:r>
      <w:r w:rsidR="00586FDF">
        <w:rPr>
          <w:rFonts w:ascii="Georgia" w:hAnsi="Georgia" w:cstheme="majorBidi"/>
        </w:rPr>
        <w:t xml:space="preserve">and the experience of </w:t>
      </w:r>
      <w:r w:rsidR="004652D4">
        <w:rPr>
          <w:rFonts w:ascii="Georgia" w:hAnsi="Georgia" w:cstheme="majorBidi"/>
        </w:rPr>
        <w:t>Dr.</w:t>
      </w:r>
      <w:r w:rsidR="00586FDF">
        <w:rPr>
          <w:rFonts w:ascii="Georgia" w:hAnsi="Georgia" w:cstheme="majorBidi"/>
        </w:rPr>
        <w:t xml:space="preserve"> Yoav Gimmon in the field of </w:t>
      </w:r>
      <w:r w:rsidR="006A00F6">
        <w:rPr>
          <w:rFonts w:ascii="Georgia" w:hAnsi="Georgia" w:cstheme="majorBidi"/>
        </w:rPr>
        <w:t>VR</w:t>
      </w:r>
      <w:r w:rsidR="00CB5C50">
        <w:rPr>
          <w:rFonts w:ascii="Georgia" w:hAnsi="Georgia" w:cstheme="majorBidi"/>
        </w:rPr>
        <w:fldChar w:fldCharType="begin"/>
      </w:r>
      <w:r w:rsidR="00571C6F">
        <w:rPr>
          <w:rFonts w:ascii="Georgia" w:hAnsi="Georgia" w:cstheme="majorBidi"/>
        </w:rPr>
        <w:instrText xml:space="preserve"> ADDIN ZOTERO_ITEM CSL_CITATION {"citationID":"D2PLJJJa","properties":{"formattedCitation":"\\super 57,77\\uc0\\u8211{}80,83\\uc0\\u8211{}87\\nosupersub{}","plainCitation":"57,77–80,83–87","noteIndex":0},"citationItems":[{"id":191,"uris":["http://zotero.org/users/local/rjX6ZqyQ/items/4HNZ22KN"],"itemData":{"id":191,"type":"article-journal","abstract":"Gaze stability exercises are a critical component of vestibular rehabilitation for individuals with vestibular hypofunction and many studies reveal the rehabilitation improves functional performance. However, few studies have examined the vestibular physiologic mechanisms (semicircular canal; otolith) responsible for such recovery after patients with vestibular hypofunction complete gaze and gait stability exercises. The purpose of this study was to compare behavioral outcome measures (i.e., visual acuity during head rotation) with physiological measures (i.e., gain of the vestibulo-ocular reflex) of gaze stability following a progressive vestibular rehabilitation program in patients following unilateral vestibular deafferentation surgery (UVD). We recruited n = 43 patients (n = 18 female, mean 52 ± 13 years, range 23–80 years) after unilateral deafferentation from vestibular schwannoma; n = 38 (25 female, mean 46.9 ± 15.9 years, range 22–77 years) age-matched healthy controls for dynamic visual acuity testing, and another n = 28 (14 female, age 45 ± 17, range 20–77 years) healthy controls for video head impulse testing. Data presented is from n = 19 patients (14 female, mean 48.9 ± 14.7 years) with UVD who completed a baseline assessment ~6 weeks after surgery, 5 weeks of vestibular physical therapy and a final measurement. As a group, subjective and fall risk measures improved with a meaningful clinical relevance. Dynamic visual acuity (DVA) during active head rotation improved [mean ipsilesional 38.57% ± 26.32 (n = 15/19)]; mean contralesional 39.96% ± 22.62 (n = 12/19), though not uniformly. However, as a group passive yaw VOR gain (mean ipsilesional pre 0.44 ± 0.18 vs. post 0.44 ± 0.15; mean contralesional pre 0.81 ± 0.19 vs. post 0.85 ± 0.09) did not show any change (p ≥ 0.4) after rehabilitation. The velocity of the overt compensatory saccades during ipsilesional head impulses were reduced after rehabilitation; no other metric of oculomotor function changed (p ≥ 0.4). Preserved utricular function was correlated with improved yaw DVA and preserved saccular function was correlated with improved pitch DVA. Our results suggest that 5 weeks of vestibular rehabilitation using gaze and gait stability exercises improves both subjective and behavioral performance despite absent change in VOR gain in a majority of patients, and that residual otolith function appears correlated with such change.","container-title":"Frontiers in Neurology","ISSN":"1664-2295","source":"Frontiers","title":"Improvement After Vestibular Rehabilitation Not Explained by Improved Passive VOR Gain","URL":"https://www.frontiersin.org/articles/10.3389/fneur.2020.00079","volume":"11","author":[{"family":"Millar","given":"Jennifer L."},{"family":"Gimmon","given":"Yoav"},{"family":"Roberts","given":"Dale"},{"family":"Schubert","given":"Michael C."}],"accessed":{"date-parts":[["2022",10,30]]},"issued":{"date-parts":[["2020"]]}}},{"id":228,"uris":["http://zotero.org/users/local/rjX6ZqyQ/items/47LHFMAX"],"itemData":{"id":228,"type":"article-journal","container-title":"New England Journal of Medicine","DOI":"10.1056/NEJMoa2020457","ISSN":"0028-4793","issue":"6","note":"publisher: Massachusetts Medical Society\n_eprint: https://doi.org/10.1056/NEJMoa2020457\nPMID: 33567192","page":"521-532","source":"Taylor and Francis+NEJM","title":"Posture, Gait, Quality of Life, and Hearing with a Vestibular Implant","volume":"384","author":[{"family":"Chow","given":"Margaret R."},{"family":"Ayiotis","given":"Andrianna I."},{"family":"Schoo","given":"Desi P."},{"family":"Gimmon","given":"Yoav"},{"family":"Lane","given":"Kelly E."},{"family":"Morris","given":"Brian J."},{"family":"Rahman","given":"Mehdi A."},{"family":"Valentin","given":"Nicolas S."},{"family":"Boutros","given":"Peter J."},{"family":"Bowditch","given":"Stephen P."},{"family":"Ward","given":"Bryan K."},{"family":"Sun","given":"Daniel Q."},{"family":"Treviño Guajardo","given":"Carolina"},{"family":"Schubert","given":"Michael C."},{"family":"Carey","given":"John P."},{"family":"Della Santina","given":"Charles C."}],"issued":{"date-parts":[["2021",2,11]]}}},{"id":230,"uris":["http://zotero.org/users/local/rjX6ZqyQ/items/SBI7U8D7"],"itemData":{"id":230,"type":"article-journal","abstract":"A novel training method known as incremental VOR adaptation (IVA) can improve the vestibulo-ocular reflex (VOR) gain for both active and passive head rotation by coupling active head rotations with a laser-projected target that moves in the opposite direction of the head at a fraction of the head velocity. A 51-year-old male with bilateral vestibular hypofunction participated in a research protocol using a portable IVA device for 645 days. Passive VOR gains improved 179% to 600%; standing posture and gait also improved. Motor learning within the vestibular system using the IVA method is possible after severe vestibular pathology. Laryngoscope, 129:2568–2573, 2019","container-title":"The Laryngoscope","DOI":"10.1002/lary.27838","ISSN":"1531-4995","issue":"11","language":"en","note":"_eprint: https://onlinelibrary.wiley.com/doi/pdf/10.1002/lary.27838","page":"2568-2573","source":"Wiley Online Library","title":"VOR adaptation training and retention in a patient with profound bilateral vestibular hypofunction","volume":"129","author":[{"family":"Gimmon","given":"Yoav"},{"family":"Migliaccio","given":"Americo A."},{"family":"Kim","given":"Kyoung Jae"},{"family":"Schubert","given":"Michael C."}],"issued":{"date-parts":[["2019"]]}}},{"id":232,"uris":["http://zotero.org/users/local/rjX6ZqyQ/items/PYGPVRXL"],"itemData":{"id":232,"type":"article-journal","abstract":"The human vestibular system is exquisitely sensitive to detect linear and rotational head acceleration signals, processed in the brainstem and subsequently relayed to the extraocular motor neurons to generate a compensatory eye rotation. This vestibulo-ocular reflex (VOR) ensures clear and stable vision during head rotation, enabling humans to keep gaze on their desired target. In this chapter, we describe the rotary chair - one physiologic measure of the VOR, and the dynamic visual acuity (DVA) test - one behavioral measure of the VOR. Advances in the use of each measure are covered and include establishing normative values, expanding into non-vestibular diagnoses, and broadening the application of each measure. These recent advances in rotary chair and DVA test methods help in extending our knowledge of this 3-dimensional motion sensor.","container-title":"Vestibular Disorders","DOI":"10.1159/000490270","language":"english","note":"publisher: Karger Publishers\nPMID: 30947187","page":"39-46","source":"www.karger.com","title":"Vestibular Testing-Rotary Chair and Dynamic Visual Acuity Tests","volume":"82","author":[{"family":"Gimmon","given":"Yoav"},{"family":"Schubert","given":"Michael C."}],"issued":{"date-parts":[["2019"]]}}},{"id":238,"uris":["http://zotero.org/users/local/rjX6ZqyQ/items/AR2WA88M"],"itemData":{"id":238,"type":"article-journal","abstract":"Deficits in vestibular function increase the risk for falls while turning. However, the clinical assessment of turning in patients with vestibular dysfunction is lacking, and evidence is limited that identifies the effectiveness of vestibular physical therapy in improving turning performance. The purpose of this study was to quantify walking and turning performance during the instrumented Timed “Up &amp;amp; Go” (TUG) test using body-worn inertial measurement units (IMUs). Novel instrumented TUG parameters were investigated for ability to distinguish patients with unilateral vestibular deafferentation (UVD) from control groups and discriminate the differences in turning parameters of patients with UVD following vestibular physical therapy.Thirty-eight individuals were recruited following UVD surgery: 26 age-matched veteran controls with reports of dizziness not from a peripheral vestibular origin, and 12 age-matched healthy controls. Participants were donned with IMUs and given verbal instructions to complete the TUG test as fast as safely possible. The IMU-instrumented and automated assessment of the TUG test provided component-based TUG parameters, including the novel walk:turn ratio. Among the participants with UVD, 19 completed an additional instrumented TUG testing after vestibular physical therapy.The walk:turn time ratio showed that turning performance in patients with UVD before rehabilitation is significantly more impaired than both the individuals with nonperipheral conditions and healthy controls. Vestibular rehabilitation significantly improved turning performance and “normalized” their walk:turn time ratio compared with healthy controls. The duration of the straight walking component in individuals with UVD before vestibular physical therapy, however, was not significantly different compared with that component in people after vestibular physical therapy and in healthy controls.The IMU-instrumented TUG test can be used to distinguish individuals with vestibular deafferentation and to objectively quantify the change in their turning performance after vestibular physical therapy.The IMU-based instrumented TUG parameters have the potential to quantify the efficacy of vestibular physical therapy and be adopted in the clinic.","container-title":"Physical Therapy","DOI":"10.1093/ptj/pzab103","ISSN":"1538-6724","issue":"7","journalAbbreviation":"Physical Therapy","page":"pzab103","source":"Silverchair","title":"The Instrumented Timed “Up &amp; Go” Test Distinguishes Turning Characteristics in Vestibular Hypofunction","volume":"101","author":[{"family":"Kim","given":"Kyoung Jae"},{"family":"Gimmon","given":"Yoav"},{"family":"Millar","given":"Jennifer"},{"family":"Brewer","given":"Kelly"},{"family":"Serrador","given":"Jorge"},{"family":"Schubert","given":"Michael C"}],"issued":{"date-parts":[["2021",7,1]]}}},{"id":243,"uris":["http://zotero.org/users/local/rjX6ZqyQ/items/IJUZ5CAS"],"itemData":{"id":243,"type":"article-journal","abstract":"In a trial of a vestibular implant designed to continuously restore balance sensation, 4 subjects disabled by chronic bilateral vestibular hypofunction partially regained eye-stabilizing reflexes.","container-title":"JCI Insight","DOI":"10.1172/jci.insight.128397","ISSN":"2379-3708","issue":"22","journalAbbreviation":"JCI Insight","note":"PMID: 31723056\nPMCID: PMC6948863","page":"e128397","source":"PubMed Central","title":"Continuous vestibular implant stimulation partially restores eye-stabilizing reflexes","volume":"4","author":[{"family":"Boutros","given":"Peter J."},{"family":"Schoo","given":"Desi P."},{"family":"Rahman","given":"Mehdi"},{"family":"Valentin","given":"Nicolas S."},{"family":"Chow","given":"Margaret R."},{"family":"Ayiotis","given":"Andrianna I."},{"family":"Morris","given":"Brian J."},{"family":"Hofner","given":"Andreas"},{"family":"Rascon","given":"Aitor Morillo"},{"family":"Marx","given":"Andreas"},{"family":"Deas","given":"Ross"},{"family":"Fridman","given":"Gene Y."},{"family":"Davidovics","given":"Natan S."},{"family":"Ward","given":"Bryan K."},{"family":"Treviño","given":"Carolina"},{"family":"Bowditch","given":"Stephen P."},{"family":"Roberts","given":"Dale C."},{"family":"Lane","given":"Kelly E."},{"family":"Gimmon","given":"Yoav"},{"family":"Schubert","given":"Michael C."},{"family":"Carey","given":"John P."},{"family":"Jaeger","given":"Andreas"},{"family":"Della Santina","given":"Charles C."}]}},{"id":246,"uris":["http://zotero.org/users/local/rjX6ZqyQ/items/UK7C7BKJ"],"itemData":{"id":246,"type":"article-journal","abstract":"Vertical and torsional ocular misalignment can occur from mild traumatic brain injury or inner ear pathology, which may vary depending on head position. Here, we evaluate differences in a behavioral measure of binocular alignment in both upright and supine head position. Ocular perception of vertical and torsional alignment was measured using the torsional and vertical alignment nulling (TAN, VAN) task in N</w:instrText>
      </w:r>
      <w:r w:rsidR="00571C6F">
        <w:rPr>
          <w:rFonts w:ascii="Times New Roman" w:hAnsi="Times New Roman" w:cs="Times New Roman"/>
        </w:rPr>
        <w:instrText> </w:instrText>
      </w:r>
      <w:r w:rsidR="00571C6F">
        <w:rPr>
          <w:rFonts w:ascii="Georgia" w:hAnsi="Georgia" w:cstheme="majorBidi"/>
        </w:rPr>
        <w:instrText>=</w:instrText>
      </w:r>
      <w:r w:rsidR="00571C6F">
        <w:rPr>
          <w:rFonts w:ascii="Times New Roman" w:hAnsi="Times New Roman" w:cs="Times New Roman"/>
        </w:rPr>
        <w:instrText> </w:instrText>
      </w:r>
      <w:r w:rsidR="00571C6F">
        <w:rPr>
          <w:rFonts w:ascii="Georgia" w:hAnsi="Georgia" w:cstheme="majorBidi"/>
        </w:rPr>
        <w:instrText>52 veterans with dizziness (N</w:instrText>
      </w:r>
      <w:r w:rsidR="00571C6F">
        <w:rPr>
          <w:rFonts w:ascii="Times New Roman" w:hAnsi="Times New Roman" w:cs="Times New Roman"/>
        </w:rPr>
        <w:instrText> </w:instrText>
      </w:r>
      <w:r w:rsidR="00571C6F">
        <w:rPr>
          <w:rFonts w:ascii="Georgia" w:hAnsi="Georgia" w:cstheme="majorBidi"/>
        </w:rPr>
        <w:instrText>=</w:instrText>
      </w:r>
      <w:r w:rsidR="00571C6F">
        <w:rPr>
          <w:rFonts w:ascii="Times New Roman" w:hAnsi="Times New Roman" w:cs="Times New Roman"/>
        </w:rPr>
        <w:instrText> </w:instrText>
      </w:r>
      <w:r w:rsidR="00571C6F">
        <w:rPr>
          <w:rFonts w:ascii="Georgia" w:hAnsi="Georgia" w:cstheme="majorBidi"/>
        </w:rPr>
        <w:instrText>38 with traumatic brain injury), N</w:instrText>
      </w:r>
      <w:r w:rsidR="00571C6F">
        <w:rPr>
          <w:rFonts w:ascii="Times New Roman" w:hAnsi="Times New Roman" w:cs="Times New Roman"/>
        </w:rPr>
        <w:instrText> </w:instrText>
      </w:r>
      <w:r w:rsidR="00571C6F">
        <w:rPr>
          <w:rFonts w:ascii="Georgia" w:hAnsi="Georgia" w:cstheme="majorBidi"/>
        </w:rPr>
        <w:instrText>=</w:instrText>
      </w:r>
      <w:r w:rsidR="00571C6F">
        <w:rPr>
          <w:rFonts w:ascii="Times New Roman" w:hAnsi="Times New Roman" w:cs="Times New Roman"/>
        </w:rPr>
        <w:instrText> </w:instrText>
      </w:r>
      <w:r w:rsidR="00571C6F">
        <w:rPr>
          <w:rFonts w:ascii="Georgia" w:hAnsi="Georgia" w:cstheme="majorBidi"/>
        </w:rPr>
        <w:instrText>41 civilians with vestibular schwannoma resection (UVD), and N</w:instrText>
      </w:r>
      <w:r w:rsidR="00571C6F">
        <w:rPr>
          <w:rFonts w:ascii="Times New Roman" w:hAnsi="Times New Roman" w:cs="Times New Roman"/>
        </w:rPr>
        <w:instrText> </w:instrText>
      </w:r>
      <w:r w:rsidR="00571C6F">
        <w:rPr>
          <w:rFonts w:ascii="Georgia" w:hAnsi="Georgia" w:cstheme="majorBidi"/>
        </w:rPr>
        <w:instrText>=</w:instrText>
      </w:r>
      <w:r w:rsidR="00571C6F">
        <w:rPr>
          <w:rFonts w:ascii="Times New Roman" w:hAnsi="Times New Roman" w:cs="Times New Roman"/>
        </w:rPr>
        <w:instrText> </w:instrText>
      </w:r>
      <w:r w:rsidR="00571C6F">
        <w:rPr>
          <w:rFonts w:ascii="Georgia" w:hAnsi="Georgia" w:cstheme="majorBidi"/>
        </w:rPr>
        <w:instrText>33 healthy controls for both positions. The interquartile range within each group, regardless of head position, was greater for torsional compared to vertical misalignment. We use generalized estimating equations to compare average TAN (torsional) scores and VAN (vertical) scores between groups and test position. Compared to the healthy controls, TAN was significantly increased by</w:instrText>
      </w:r>
      <w:r w:rsidR="00571C6F">
        <w:rPr>
          <w:rFonts w:ascii="Times New Roman" w:hAnsi="Times New Roman" w:cs="Times New Roman"/>
        </w:rPr>
        <w:instrText> </w:instrText>
      </w:r>
      <w:r w:rsidR="00571C6F">
        <w:rPr>
          <w:rFonts w:ascii="Georgia" w:hAnsi="Georgia" w:cstheme="majorBidi"/>
        </w:rPr>
        <w:instrText>+</w:instrText>
      </w:r>
      <w:r w:rsidR="00571C6F">
        <w:rPr>
          <w:rFonts w:ascii="Times New Roman" w:hAnsi="Times New Roman" w:cs="Times New Roman"/>
        </w:rPr>
        <w:instrText> </w:instrText>
      </w:r>
      <w:r w:rsidR="00571C6F">
        <w:rPr>
          <w:rFonts w:ascii="Georgia" w:hAnsi="Georgia" w:cstheme="majorBidi"/>
        </w:rPr>
        <w:instrText>0.4186</w:instrText>
      </w:r>
      <w:r w:rsidR="00571C6F">
        <w:rPr>
          <w:rFonts w:ascii="Georgia" w:hAnsi="Georgia" w:cs="Georgia"/>
        </w:rPr>
        <w:instrText>°</w:instrText>
      </w:r>
      <w:r w:rsidR="00571C6F">
        <w:rPr>
          <w:rFonts w:ascii="Georgia" w:hAnsi="Georgia" w:cstheme="majorBidi"/>
        </w:rPr>
        <w:instrText xml:space="preserve"> in veterans (P</w:instrText>
      </w:r>
      <w:r w:rsidR="00571C6F">
        <w:rPr>
          <w:rFonts w:ascii="Times New Roman" w:hAnsi="Times New Roman" w:cs="Times New Roman"/>
        </w:rPr>
        <w:instrText> </w:instrText>
      </w:r>
      <w:r w:rsidR="00571C6F">
        <w:rPr>
          <w:rFonts w:ascii="Georgia" w:hAnsi="Georgia" w:cstheme="majorBidi"/>
        </w:rPr>
        <w:instrText>=</w:instrText>
      </w:r>
      <w:r w:rsidR="00571C6F">
        <w:rPr>
          <w:rFonts w:ascii="Times New Roman" w:hAnsi="Times New Roman" w:cs="Times New Roman"/>
        </w:rPr>
        <w:instrText> </w:instrText>
      </w:r>
      <w:r w:rsidR="00571C6F">
        <w:rPr>
          <w:rFonts w:ascii="Georgia" w:hAnsi="Georgia" w:cstheme="majorBidi"/>
        </w:rPr>
        <w:instrText>0.030) and by</w:instrText>
      </w:r>
      <w:r w:rsidR="00571C6F">
        <w:rPr>
          <w:rFonts w:ascii="Times New Roman" w:hAnsi="Times New Roman" w:cs="Times New Roman"/>
        </w:rPr>
        <w:instrText> </w:instrText>
      </w:r>
      <w:r w:rsidR="00571C6F">
        <w:rPr>
          <w:rFonts w:ascii="Georgia" w:hAnsi="Georgia" w:cstheme="majorBidi"/>
        </w:rPr>
        <w:instrText>+</w:instrText>
      </w:r>
      <w:r w:rsidR="00571C6F">
        <w:rPr>
          <w:rFonts w:ascii="Times New Roman" w:hAnsi="Times New Roman" w:cs="Times New Roman"/>
        </w:rPr>
        <w:instrText> </w:instrText>
      </w:r>
      <w:r w:rsidR="00571C6F">
        <w:rPr>
          <w:rFonts w:ascii="Georgia" w:hAnsi="Georgia" w:cstheme="majorBidi"/>
        </w:rPr>
        <w:instrText>0.5747</w:instrText>
      </w:r>
      <w:r w:rsidR="00571C6F">
        <w:rPr>
          <w:rFonts w:ascii="Georgia" w:hAnsi="Georgia" w:cs="Georgia"/>
        </w:rPr>
        <w:instrText>°</w:instrText>
      </w:r>
      <w:r w:rsidR="00571C6F">
        <w:rPr>
          <w:rFonts w:ascii="Georgia" w:hAnsi="Georgia" w:cstheme="majorBidi"/>
        </w:rPr>
        <w:instrText xml:space="preserve"> in UVD (P</w:instrText>
      </w:r>
      <w:r w:rsidR="00571C6F">
        <w:rPr>
          <w:rFonts w:ascii="Times New Roman" w:hAnsi="Times New Roman" w:cs="Times New Roman"/>
        </w:rPr>
        <w:instrText> </w:instrText>
      </w:r>
      <w:r w:rsidR="00571C6F">
        <w:rPr>
          <w:rFonts w:ascii="Georgia" w:hAnsi="Georgia" w:cstheme="majorBidi"/>
        </w:rPr>
        <w:instrText>=</w:instrText>
      </w:r>
      <w:r w:rsidR="00571C6F">
        <w:rPr>
          <w:rFonts w:ascii="Times New Roman" w:hAnsi="Times New Roman" w:cs="Times New Roman"/>
        </w:rPr>
        <w:instrText> </w:instrText>
      </w:r>
      <w:r w:rsidR="00571C6F">
        <w:rPr>
          <w:rFonts w:ascii="Georgia" w:hAnsi="Georgia" w:cstheme="majorBidi"/>
        </w:rPr>
        <w:instrText>0.010), but there was no difference with head position. For VAN, no difference was found between the three groups, but the misalignment did worsen by 0.0888° (P</w:instrText>
      </w:r>
      <w:r w:rsidR="00571C6F">
        <w:rPr>
          <w:rFonts w:ascii="Times New Roman" w:hAnsi="Times New Roman" w:cs="Times New Roman"/>
        </w:rPr>
        <w:instrText> </w:instrText>
      </w:r>
      <w:r w:rsidR="00571C6F">
        <w:rPr>
          <w:rFonts w:ascii="Georgia" w:hAnsi="Georgia" w:cstheme="majorBidi"/>
        </w:rPr>
        <w:instrText>=</w:instrText>
      </w:r>
      <w:r w:rsidR="00571C6F">
        <w:rPr>
          <w:rFonts w:ascii="Times New Roman" w:hAnsi="Times New Roman" w:cs="Times New Roman"/>
        </w:rPr>
        <w:instrText> </w:instrText>
      </w:r>
      <w:r w:rsidR="00571C6F">
        <w:rPr>
          <w:rFonts w:ascii="Georgia" w:hAnsi="Georgia" w:cstheme="majorBidi"/>
        </w:rPr>
        <w:instrText xml:space="preserve">0.0070) as the head position moved from upright to supine. Head position had negligible effects on this behavioral measure of vertical and torsional binocular misalignment, and torsional misalignments were worse than controls in both veterans with dizziness and patients with vestibular nerve resection although neither reported torsional diplopia. Our data suggests that the tolerance for roll misalignment may be abnormally large in patients with dizziness. Alternatively, perceptual roll misalignments may be a manifest cause for dizziness, and therefore a useful proxy for distinguishing differences in putative otolith function in veterans with dizziness.","container-title":"Journal of the Association for Research in Otolaryngology","DOI":"10.1007/s10162-022-00845-3","ISSN":"1438-7573","issue":"3","journalAbbreviation":"JARO","language":"en","page":"427-433","source":"Springer Link","title":"Binocular Alignment Changes Between Sitting and Supine Positions in Patients with Dizziness","volume":"23","author":[{"family":"Tan","given":"Matthew Ryan"},{"family":"Serrador","given":"Jorge"},{"family":"Perin","given":"Jamie"},{"family":"Gimmon","given":"Yoav"},{"family":"Millar","given":"Jennifer"},{"family":"Brewer","given":"Kelly"},{"family":"Gold","given":"Dan"},{"family":"Schubert","given":"Michael C."}],"issued":{"date-parts":[["2022",6,1]]}}},{"id":247,"uris":["http://zotero.org/users/local/rjX6ZqyQ/items/EBR2CHTL"],"itemData":{"id":247,"type":"paper-conference","abstract":"Purpose/Hypothesis: The purpose of this study is to assess inter-rater reliabil...","event-title":"2020 Combined Sections Meeting (CSM)","publisher":"APTA","source":"apta.confex.com","title":"Inter-Rater Differences of Vor Gains Using Video Head Impulse Test: A Reliability Study.","title-short":"Inter-Rater Differences of Vor Gains Using Video Head Impulse Test","URL":"https://apta.confex.com/apta/csm2020/meetingapp.cgi/Paper/24148","author":[{"family":"Millar","given":"Jennifer L."},{"family":"Schubert","given":"Michael C."},{"family":"Gimmon","given":"Yoav"}],"accessed":{"date-parts":[["2022",10,31]]},"issued":{"date-parts":[["2020",2,13]]}},"label":"page"},{"id":249,"uris":["http://zotero.org/users/local/rjX6ZqyQ/items/7SK487VI"],"itemData":{"id":249,"type":"article-journal","abstract":"The healthy vestibulo-ocular reflex (VOR) ensures that images remain on the fovea of the retina during head rotation to maintain stable vision. VOR behavior can be measured as a summation of linear and nonlinear properties although it is unknown whether asymmetric VOR adaptation can be performed synchronously in humans. The purpose of the present study is twofold. First, examine whether the right and left VOR gains can be synchronously adapted in opposing directions. Second, to investigate whether the adaptation context transfers between both sides. Three separate VOR adaptation sessions were randomized such that the VOR was adapted Up-bilaterally, Down-bilaterally, or Mixed (one side up, opposite side down). Ten healthy subjects completed the study. Subjects were tested while seated upright, 1 meter in front of a wall in complete dark. Each subject made active (self-generated) head impulse rotations for 15 min while viewing a gradually increasing amount of retinal slip. VOR training demand changed by 10% every 90 s. The VOR changed significantly for all training conditions. No significant differences in the magnitude of VOR gain changes between training conditions were found. The human VOR can be simultaneously driven in opposite directions. The similar magnitude of VOR gain changes across training conditions suggests functionally independent VOR circuits for each side of head rotation that mediate simultaneous and opposing VOR adaptations.\n\nNEW &amp; NOTEWORTHY Our results indicate that humans have the adaptive capacity for concurrent and opposing directions of vestibulo-ocular reflex (VOR) motor learning. Context specificity of VOR adaptation is dependent on the error signal being unilateral or bilateral, which we illustrate via a lack of VOR gain transfer using unique adaptive demands.","container-title":"Journal of Neurophysiology","DOI":"10.1152/jn.00134.2018","ISSN":"0022-3077","issue":"4","note":"publisher: American Physiological Society","page":"1496-1504","source":"journals.physiology.org (Atypon)","title":"Simultaneous and opposing horizontal VOR adaptation in humans suggests functionally independent neural circuits","volume":"120","author":[{"family":"Gimmon","given":"Yoav"},{"family":"Migliaccio","given":"Americo A."},{"family":"Todd","given":"Christopher J."},{"family":"Figtree","given":"William V. C."},{"family":"Schubert","given":"Michael C."}],"issued":{"date-parts":[["2018",10]]}}},{"id":251,"uris":["http://zotero.org/users/local/rjX6ZqyQ/items/YL4W3GVJ"],"itemData":{"id":251,"type":"article-journal","abstract":"Gait coordination is generated by neuronal inter-connections between central pattern generators in the spinal cord governed by cortical areas. Malfunction of central vestibular processing areas generates vestibular symptoms in the absence of an identifiable peripheral vestibular system lesion. Walking in the dark enforces a coordinated afference primarily from the vestibular and somatosensory systems. We hypothesized that patients with aberrant central vestibular processing would demonstrate unique gait characteristics, and have impaired gait coordination compared with those patients with abnormal peripheral vestibular function and healthy controls. One-hundred and eighteen subjects were recruited. Peripheral vestibular function was determined based on laboratory and clinical examinations. Patients with abnormal central vestibular processing had normal peripheral vestibular function. Subjects were instructed to walk at a comfortable pace during three visual conditions; eyes open, eyes open and closed intermittently, and eyes closed. Both patient groups showed a similar spatiotemporal gait pattern, significantly different from the pattern of the healthy controls. However, only the central vestibular patient group had an abnormal coordination of gait as measured by the phase coordination index (PCI). There were no significant interactions between the groups and walking conditions. Peripheral vestibular deficits impair gait though our data suggest that it is the central processing of such peripheral vestibular information that has a greater influence. This impairment may be related to a neural un-coupling between the brain and central pattern generator of the spinal cord based on the abnormal PCI, which seems to be a good indicator of the integrity of this linkage.","container-title":"Experimental Brain Research","DOI":"10.1007/s00221-017-5061-x","ISSN":"1432-1106","issue":"11","journalAbbreviation":"Exp Brain Res","language":"en","page":"3345-3355","source":"Springer Link","title":"Central not peripheral vestibular processing impairs gait coordination","volume":"235","author":[{"family":"Gimmon","given":"Yoav"},{"family":"Millar","given":"Jennifer"},{"family":"Pak","given":"Rebecca"},{"family":"Liu","given":"Elizabeth"},{"family":"Schubert","given":"Michael C."}],"issued":{"date-parts":[["2017",11,1]]}}}],"schema":"https://github.com/citation-style-language/schema/raw/master/csl-citation.json"} </w:instrText>
      </w:r>
      <w:r w:rsidR="00CB5C50">
        <w:rPr>
          <w:rFonts w:ascii="Georgia" w:hAnsi="Georgia" w:cstheme="majorBidi"/>
        </w:rPr>
        <w:fldChar w:fldCharType="separate"/>
      </w:r>
      <w:r w:rsidR="00571C6F" w:rsidRPr="00571C6F">
        <w:rPr>
          <w:rFonts w:ascii="Georgia" w:hAnsi="Georgia" w:cs="Times New Roman"/>
          <w:szCs w:val="24"/>
          <w:vertAlign w:val="superscript"/>
        </w:rPr>
        <w:t>57,77–80,83–87</w:t>
      </w:r>
      <w:r w:rsidR="00CB5C50">
        <w:rPr>
          <w:rFonts w:ascii="Georgia" w:hAnsi="Georgia" w:cstheme="majorBidi"/>
        </w:rPr>
        <w:fldChar w:fldCharType="end"/>
      </w:r>
      <w:r w:rsidR="00586FDF">
        <w:rPr>
          <w:rFonts w:ascii="Georgia" w:hAnsi="Georgia" w:cstheme="majorBidi"/>
        </w:rPr>
        <w:t xml:space="preserve">, as well as his access to patients and </w:t>
      </w:r>
      <w:r w:rsidR="0093381A">
        <w:rPr>
          <w:rFonts w:ascii="Georgia" w:hAnsi="Georgia" w:cstheme="majorBidi"/>
        </w:rPr>
        <w:t>physiotherapists</w:t>
      </w:r>
      <w:r w:rsidR="00586FDF">
        <w:rPr>
          <w:rFonts w:ascii="Georgia" w:hAnsi="Georgia" w:cstheme="majorBidi"/>
        </w:rPr>
        <w:t xml:space="preserve"> as part of his work</w:t>
      </w:r>
      <w:r w:rsidR="007116FB">
        <w:rPr>
          <w:rFonts w:ascii="Georgia" w:hAnsi="Georgia" w:cstheme="majorBidi"/>
        </w:rPr>
        <w:t xml:space="preserve"> as the director of the national vestibular center</w:t>
      </w:r>
      <w:r w:rsidR="00586FDF">
        <w:rPr>
          <w:rFonts w:ascii="Georgia" w:hAnsi="Georgia" w:cstheme="majorBidi"/>
        </w:rPr>
        <w:t xml:space="preserve"> at the Sheba Medical Center</w:t>
      </w:r>
      <w:r w:rsidRPr="00D205A9">
        <w:rPr>
          <w:rFonts w:ascii="Georgia" w:hAnsi="Georgia" w:cstheme="majorBidi"/>
        </w:rPr>
        <w:t xml:space="preserve">. However, </w:t>
      </w:r>
      <w:r w:rsidR="00F74A22">
        <w:rPr>
          <w:rFonts w:ascii="Georgia" w:hAnsi="Georgia" w:cstheme="majorBidi"/>
        </w:rPr>
        <w:t>four</w:t>
      </w:r>
      <w:r w:rsidR="00D67213" w:rsidRPr="00D205A9">
        <w:rPr>
          <w:rFonts w:ascii="Georgia" w:hAnsi="Georgia" w:cstheme="majorBidi"/>
        </w:rPr>
        <w:t xml:space="preserve"> </w:t>
      </w:r>
      <w:r w:rsidRPr="00D205A9">
        <w:rPr>
          <w:rFonts w:ascii="Georgia" w:hAnsi="Georgia" w:cstheme="majorBidi"/>
        </w:rPr>
        <w:t xml:space="preserve">main issues may arise that would require amendments to the protocol. </w:t>
      </w:r>
      <w:r w:rsidR="00D67213">
        <w:rPr>
          <w:rFonts w:ascii="Georgia" w:hAnsi="Georgia" w:cstheme="majorBidi"/>
          <w:b/>
          <w:bCs/>
        </w:rPr>
        <w:t>First</w:t>
      </w:r>
      <w:r w:rsidRPr="00D205A9">
        <w:rPr>
          <w:rFonts w:ascii="Georgia" w:hAnsi="Georgia" w:cstheme="majorBidi"/>
        </w:rPr>
        <w:t xml:space="preserve">, </w:t>
      </w:r>
      <w:r>
        <w:rPr>
          <w:rFonts w:ascii="Georgia" w:hAnsi="Georgia" w:cstheme="majorBidi"/>
        </w:rPr>
        <w:t xml:space="preserve">it could be a concern that </w:t>
      </w:r>
      <w:r w:rsidR="006E749F">
        <w:rPr>
          <w:rFonts w:ascii="Georgia" w:hAnsi="Georgia" w:cstheme="majorBidi"/>
        </w:rPr>
        <w:t xml:space="preserve">the </w:t>
      </w:r>
      <w:r>
        <w:rPr>
          <w:rFonts w:ascii="Georgia" w:hAnsi="Georgia" w:cstheme="majorBidi"/>
        </w:rPr>
        <w:t xml:space="preserve">availability of </w:t>
      </w:r>
      <w:r w:rsidR="0093381A">
        <w:rPr>
          <w:rFonts w:ascii="Georgia" w:hAnsi="Georgia" w:cstheme="majorBidi"/>
        </w:rPr>
        <w:t>physiotherapists</w:t>
      </w:r>
      <w:r>
        <w:rPr>
          <w:rFonts w:ascii="Georgia" w:hAnsi="Georgia" w:cstheme="majorBidi"/>
        </w:rPr>
        <w:t xml:space="preserve"> may be limited. There are three reasons why we believe this will not hamper the progress of this proposed research: (1) </w:t>
      </w:r>
      <w:r w:rsidR="008847F8">
        <w:rPr>
          <w:rFonts w:ascii="Georgia" w:hAnsi="Georgia" w:cstheme="majorBidi"/>
        </w:rPr>
        <w:t>Dr. Yoav Gimmon</w:t>
      </w:r>
      <w:r w:rsidR="008D5A3F">
        <w:rPr>
          <w:rFonts w:ascii="Georgia" w:hAnsi="Georgia" w:cstheme="majorBidi"/>
        </w:rPr>
        <w:t xml:space="preserve"> (one of the PIs)</w:t>
      </w:r>
      <w:r w:rsidR="008847F8">
        <w:rPr>
          <w:rFonts w:ascii="Georgia" w:hAnsi="Georgia" w:cstheme="majorBidi"/>
        </w:rPr>
        <w:t xml:space="preserve"> is an experienced clinician in the field of </w:t>
      </w:r>
      <w:r w:rsidR="006A00F6">
        <w:rPr>
          <w:rFonts w:ascii="Georgia" w:hAnsi="Georgia" w:cstheme="majorBidi"/>
        </w:rPr>
        <w:t>VR</w:t>
      </w:r>
      <w:r w:rsidR="008847F8">
        <w:rPr>
          <w:rFonts w:ascii="Georgia" w:hAnsi="Georgia" w:cstheme="majorBidi"/>
        </w:rPr>
        <w:t xml:space="preserve"> and </w:t>
      </w:r>
      <w:r>
        <w:rPr>
          <w:rFonts w:ascii="Georgia" w:hAnsi="Georgia" w:cstheme="majorBidi"/>
        </w:rPr>
        <w:t>h</w:t>
      </w:r>
      <w:r w:rsidR="008847F8">
        <w:rPr>
          <w:rFonts w:ascii="Georgia" w:hAnsi="Georgia" w:cstheme="majorBidi"/>
        </w:rPr>
        <w:t xml:space="preserve">eads </w:t>
      </w:r>
      <w:r w:rsidR="0058621F">
        <w:rPr>
          <w:rFonts w:ascii="Georgia" w:hAnsi="Georgia" w:cstheme="majorBidi"/>
        </w:rPr>
        <w:t xml:space="preserve">the </w:t>
      </w:r>
      <w:r w:rsidR="00FF6D84">
        <w:rPr>
          <w:rFonts w:ascii="Georgia" w:hAnsi="Georgia" w:cstheme="majorBidi"/>
        </w:rPr>
        <w:t>D</w:t>
      </w:r>
      <w:r w:rsidR="008847F8" w:rsidRPr="0048284E">
        <w:rPr>
          <w:rFonts w:ascii="Georgia" w:hAnsi="Georgia" w:cstheme="majorBidi"/>
        </w:rPr>
        <w:t>izziness clinic</w:t>
      </w:r>
      <w:r w:rsidR="008847F8">
        <w:rPr>
          <w:rFonts w:ascii="Georgia" w:hAnsi="Georgia" w:cstheme="majorBidi"/>
        </w:rPr>
        <w:t xml:space="preserve"> within the</w:t>
      </w:r>
      <w:r>
        <w:rPr>
          <w:rFonts w:ascii="Georgia" w:hAnsi="Georgia" w:cstheme="majorBidi"/>
        </w:rPr>
        <w:t xml:space="preserve"> </w:t>
      </w:r>
      <w:r w:rsidR="008847F8" w:rsidRPr="0048284E">
        <w:rPr>
          <w:rFonts w:ascii="Georgia" w:hAnsi="Georgia" w:cstheme="majorBidi"/>
        </w:rPr>
        <w:t xml:space="preserve">ENT department of </w:t>
      </w:r>
      <w:r w:rsidR="008847F8">
        <w:rPr>
          <w:rFonts w:ascii="Georgia" w:hAnsi="Georgia" w:cstheme="majorBidi"/>
        </w:rPr>
        <w:t xml:space="preserve">the </w:t>
      </w:r>
      <w:r w:rsidR="008847F8" w:rsidRPr="0048284E">
        <w:rPr>
          <w:rFonts w:ascii="Georgia" w:hAnsi="Georgia" w:cstheme="majorBidi"/>
        </w:rPr>
        <w:t xml:space="preserve">Sheba Medical Center. </w:t>
      </w:r>
      <w:r w:rsidR="008847F8">
        <w:rPr>
          <w:rFonts w:ascii="Georgia" w:hAnsi="Georgia" w:cstheme="majorBidi"/>
        </w:rPr>
        <w:t>His strong network of colleagues can thus serve as a basis for</w:t>
      </w:r>
      <w:r>
        <w:rPr>
          <w:rFonts w:ascii="Georgia" w:hAnsi="Georgia" w:cstheme="majorBidi"/>
        </w:rPr>
        <w:t xml:space="preserve"> recruit</w:t>
      </w:r>
      <w:r w:rsidR="008847F8">
        <w:rPr>
          <w:rFonts w:ascii="Georgia" w:hAnsi="Georgia" w:cstheme="majorBidi"/>
        </w:rPr>
        <w:t>ing</w:t>
      </w:r>
      <w:r>
        <w:rPr>
          <w:rFonts w:ascii="Georgia" w:hAnsi="Georgia" w:cstheme="majorBidi"/>
        </w:rPr>
        <w:t xml:space="preserve"> </w:t>
      </w:r>
      <w:r w:rsidR="0093381A">
        <w:rPr>
          <w:rFonts w:ascii="Georgia" w:hAnsi="Georgia" w:cstheme="majorBidi"/>
        </w:rPr>
        <w:t>physiotherapists</w:t>
      </w:r>
      <w:r>
        <w:rPr>
          <w:rFonts w:ascii="Georgia" w:hAnsi="Georgia" w:cstheme="majorBidi"/>
        </w:rPr>
        <w:t xml:space="preserve"> in other medical institutions</w:t>
      </w:r>
      <w:r w:rsidR="006E749F">
        <w:rPr>
          <w:rFonts w:ascii="Georgia" w:hAnsi="Georgia" w:cstheme="majorBidi"/>
        </w:rPr>
        <w:t xml:space="preserve">. </w:t>
      </w:r>
      <w:r>
        <w:rPr>
          <w:rFonts w:ascii="Georgia" w:hAnsi="Georgia" w:cstheme="majorBidi"/>
        </w:rPr>
        <w:t xml:space="preserve">(2) </w:t>
      </w:r>
      <w:r w:rsidR="006E749F">
        <w:rPr>
          <w:rFonts w:ascii="Georgia" w:hAnsi="Georgia" w:cstheme="majorBidi"/>
        </w:rPr>
        <w:t xml:space="preserve">The </w:t>
      </w:r>
      <w:r>
        <w:rPr>
          <w:rFonts w:ascii="Georgia" w:hAnsi="Georgia" w:cstheme="majorBidi"/>
        </w:rPr>
        <w:t xml:space="preserve">research team already successfully recruited </w:t>
      </w:r>
      <w:r w:rsidR="00B61B80">
        <w:rPr>
          <w:rFonts w:ascii="Georgia" w:hAnsi="Georgia" w:cstheme="majorBidi"/>
        </w:rPr>
        <w:t xml:space="preserve">21 </w:t>
      </w:r>
      <w:r w:rsidR="0093381A">
        <w:rPr>
          <w:rFonts w:ascii="Georgia" w:hAnsi="Georgia" w:cstheme="majorBidi"/>
        </w:rPr>
        <w:t>physiotherapists</w:t>
      </w:r>
      <w:r>
        <w:rPr>
          <w:rFonts w:ascii="Georgia" w:hAnsi="Georgia" w:cstheme="majorBidi"/>
        </w:rPr>
        <w:t xml:space="preserve"> </w:t>
      </w:r>
      <w:r w:rsidR="006E749F">
        <w:rPr>
          <w:rFonts w:ascii="Georgia" w:hAnsi="Georgia" w:cstheme="majorBidi"/>
        </w:rPr>
        <w:t xml:space="preserve">in </w:t>
      </w:r>
      <w:r w:rsidR="00CB43EB">
        <w:rPr>
          <w:rFonts w:ascii="Georgia" w:hAnsi="Georgia" w:cstheme="majorBidi"/>
        </w:rPr>
        <w:t xml:space="preserve">to the </w:t>
      </w:r>
      <w:r w:rsidR="00D11581">
        <w:rPr>
          <w:rFonts w:ascii="Georgia" w:hAnsi="Georgia" w:cstheme="majorBidi"/>
        </w:rPr>
        <w:t xml:space="preserve">three </w:t>
      </w:r>
      <w:r w:rsidR="006E749F">
        <w:rPr>
          <w:rFonts w:ascii="Georgia" w:hAnsi="Georgia" w:cstheme="majorBidi"/>
        </w:rPr>
        <w:t>focus</w:t>
      </w:r>
      <w:r w:rsidR="00CB43EB">
        <w:rPr>
          <w:rFonts w:ascii="Georgia" w:hAnsi="Georgia" w:cstheme="majorBidi"/>
        </w:rPr>
        <w:t>-</w:t>
      </w:r>
      <w:r w:rsidR="006E749F">
        <w:rPr>
          <w:rFonts w:ascii="Georgia" w:hAnsi="Georgia" w:cstheme="majorBidi"/>
        </w:rPr>
        <w:t>group</w:t>
      </w:r>
      <w:r w:rsidR="00CB43EB">
        <w:rPr>
          <w:rFonts w:ascii="Georgia" w:hAnsi="Georgia" w:cstheme="majorBidi"/>
        </w:rPr>
        <w:t xml:space="preserve"> discussion</w:t>
      </w:r>
      <w:r w:rsidR="00D94E50">
        <w:rPr>
          <w:rFonts w:ascii="Georgia" w:hAnsi="Georgia" w:cstheme="majorBidi"/>
        </w:rPr>
        <w:t>s</w:t>
      </w:r>
      <w:r>
        <w:rPr>
          <w:rFonts w:ascii="Georgia" w:hAnsi="Georgia" w:cstheme="majorBidi"/>
        </w:rPr>
        <w:t xml:space="preserve">. </w:t>
      </w:r>
      <w:r w:rsidR="00D67213">
        <w:rPr>
          <w:rFonts w:ascii="Georgia" w:hAnsi="Georgia" w:cstheme="majorBidi"/>
          <w:b/>
          <w:bCs/>
        </w:rPr>
        <w:t>Second</w:t>
      </w:r>
      <w:r>
        <w:rPr>
          <w:rFonts w:ascii="Georgia" w:hAnsi="Georgia" w:cstheme="majorBidi"/>
        </w:rPr>
        <w:t xml:space="preserve">, </w:t>
      </w:r>
      <w:r w:rsidR="006E749F">
        <w:rPr>
          <w:rFonts w:ascii="Georgia" w:hAnsi="Georgia" w:cstheme="majorBidi"/>
        </w:rPr>
        <w:t>if</w:t>
      </w:r>
      <w:r w:rsidR="00745016">
        <w:rPr>
          <w:rFonts w:ascii="Georgia" w:hAnsi="Georgia" w:cstheme="majorBidi"/>
        </w:rPr>
        <w:t xml:space="preserve"> vestibular patients </w:t>
      </w:r>
      <w:r w:rsidR="006E749F">
        <w:rPr>
          <w:rFonts w:ascii="Georgia" w:hAnsi="Georgia" w:cstheme="majorBidi"/>
        </w:rPr>
        <w:t>are</w:t>
      </w:r>
      <w:r w:rsidR="00745016">
        <w:rPr>
          <w:rFonts w:ascii="Georgia" w:hAnsi="Georgia" w:cstheme="majorBidi"/>
        </w:rPr>
        <w:t xml:space="preserve"> unwilling to share their experience in a group setting, </w:t>
      </w:r>
      <w:r w:rsidRPr="00D205A9">
        <w:rPr>
          <w:rFonts w:ascii="Georgia" w:hAnsi="Georgia" w:cstheme="majorBidi"/>
        </w:rPr>
        <w:t xml:space="preserve">we will </w:t>
      </w:r>
      <w:r w:rsidR="00BF11A4">
        <w:rPr>
          <w:rFonts w:ascii="Georgia" w:hAnsi="Georgia" w:cstheme="majorBidi"/>
        </w:rPr>
        <w:t xml:space="preserve">instead </w:t>
      </w:r>
      <w:r w:rsidRPr="00D205A9">
        <w:rPr>
          <w:rFonts w:ascii="Georgia" w:hAnsi="Georgia" w:cstheme="majorBidi"/>
        </w:rPr>
        <w:t xml:space="preserve">conduct structured </w:t>
      </w:r>
      <w:r w:rsidRPr="00D205A9">
        <w:rPr>
          <w:rFonts w:ascii="Georgia" w:hAnsi="Georgia" w:cstheme="majorBidi"/>
          <w:i/>
          <w:iCs/>
        </w:rPr>
        <w:t>individual</w:t>
      </w:r>
      <w:r w:rsidRPr="00D205A9">
        <w:rPr>
          <w:rFonts w:ascii="Georgia" w:hAnsi="Georgia" w:cstheme="majorBidi"/>
        </w:rPr>
        <w:t xml:space="preserve"> interviews, in lieu of focus groups. </w:t>
      </w:r>
      <w:r w:rsidR="00D67213">
        <w:rPr>
          <w:rFonts w:ascii="Georgia" w:hAnsi="Georgia" w:cstheme="majorBidi"/>
          <w:b/>
          <w:bCs/>
        </w:rPr>
        <w:t>Third</w:t>
      </w:r>
      <w:r w:rsidR="006D1778" w:rsidRPr="006D1778">
        <w:rPr>
          <w:rFonts w:ascii="Georgia" w:hAnsi="Georgia" w:cstheme="majorBidi"/>
        </w:rPr>
        <w:t xml:space="preserve">, patients and </w:t>
      </w:r>
      <w:r w:rsidR="0093381A">
        <w:rPr>
          <w:rFonts w:ascii="Georgia" w:hAnsi="Georgia" w:cstheme="majorBidi"/>
        </w:rPr>
        <w:t>physiotherapists</w:t>
      </w:r>
      <w:r w:rsidR="006D1778" w:rsidRPr="006D1778">
        <w:rPr>
          <w:rFonts w:ascii="Georgia" w:hAnsi="Georgia" w:cstheme="majorBidi"/>
        </w:rPr>
        <w:t xml:space="preserve"> recruited into the pilot study and the RCT may be worrie</w:t>
      </w:r>
      <w:r w:rsidR="00BF11A4">
        <w:rPr>
          <w:rFonts w:ascii="Georgia" w:hAnsi="Georgia" w:cstheme="majorBidi"/>
        </w:rPr>
        <w:t>d</w:t>
      </w:r>
      <w:r w:rsidR="006D1778" w:rsidRPr="006D1778">
        <w:rPr>
          <w:rFonts w:ascii="Georgia" w:hAnsi="Georgia" w:cstheme="majorBidi"/>
        </w:rPr>
        <w:t xml:space="preserve"> about privacy issues when installing the application on their phone</w:t>
      </w:r>
      <w:r w:rsidR="00BF11A4">
        <w:rPr>
          <w:rFonts w:ascii="Georgia" w:hAnsi="Georgia" w:cstheme="majorBidi"/>
        </w:rPr>
        <w:t>s</w:t>
      </w:r>
      <w:r w:rsidR="006D1778" w:rsidRPr="006D1778">
        <w:rPr>
          <w:rFonts w:ascii="Georgia" w:hAnsi="Georgia" w:cstheme="majorBidi"/>
        </w:rPr>
        <w:t xml:space="preserve">. </w:t>
      </w:r>
      <w:r w:rsidR="00BF11A4">
        <w:rPr>
          <w:rFonts w:ascii="Georgia" w:hAnsi="Georgia" w:cstheme="majorBidi"/>
        </w:rPr>
        <w:t>To reassure them, w</w:t>
      </w:r>
      <w:r w:rsidR="00BF11A4" w:rsidRPr="006D1778">
        <w:rPr>
          <w:rFonts w:ascii="Georgia" w:hAnsi="Georgia" w:cstheme="majorBidi"/>
        </w:rPr>
        <w:t xml:space="preserve">e </w:t>
      </w:r>
      <w:r w:rsidR="006D1778" w:rsidRPr="006D1778">
        <w:rPr>
          <w:rFonts w:ascii="Georgia" w:hAnsi="Georgia" w:cstheme="majorBidi"/>
        </w:rPr>
        <w:t xml:space="preserve">will use a secure server with password-protected access to the data, which only the research team can access. </w:t>
      </w:r>
      <w:r w:rsidR="00BF11A4">
        <w:rPr>
          <w:rFonts w:ascii="Georgia" w:hAnsi="Georgia" w:cstheme="majorBidi"/>
        </w:rPr>
        <w:t>In addition, a</w:t>
      </w:r>
      <w:r w:rsidR="00BF11A4" w:rsidRPr="006D1778">
        <w:rPr>
          <w:rFonts w:ascii="Georgia" w:hAnsi="Georgia" w:cstheme="majorBidi"/>
        </w:rPr>
        <w:t xml:space="preserve">ll </w:t>
      </w:r>
      <w:r w:rsidR="006D1778" w:rsidRPr="006D1778">
        <w:rPr>
          <w:rFonts w:ascii="Georgia" w:hAnsi="Georgia" w:cstheme="majorBidi"/>
        </w:rPr>
        <w:t xml:space="preserve">data will be </w:t>
      </w:r>
      <w:r w:rsidR="00CB43EB">
        <w:rPr>
          <w:rFonts w:ascii="Georgia" w:hAnsi="Georgia" w:cstheme="majorBidi"/>
        </w:rPr>
        <w:t xml:space="preserve">anonymized and </w:t>
      </w:r>
      <w:r w:rsidR="006D1778" w:rsidRPr="006D1778">
        <w:rPr>
          <w:rFonts w:ascii="Georgia" w:hAnsi="Georgia" w:cstheme="majorBidi"/>
        </w:rPr>
        <w:t xml:space="preserve">removed from the server upon completion of the data collection. </w:t>
      </w:r>
      <w:r w:rsidR="00545451">
        <w:rPr>
          <w:rFonts w:ascii="Georgia" w:hAnsi="Georgia" w:cstheme="majorBidi"/>
          <w:b/>
          <w:bCs/>
        </w:rPr>
        <w:t>Fourth</w:t>
      </w:r>
      <w:r w:rsidR="00213AB6" w:rsidRPr="006D1778">
        <w:rPr>
          <w:rFonts w:ascii="Georgia" w:hAnsi="Georgia" w:cstheme="majorBidi"/>
        </w:rPr>
        <w:t>,</w:t>
      </w:r>
      <w:r w:rsidR="00213AB6">
        <w:rPr>
          <w:rFonts w:ascii="Georgia" w:hAnsi="Georgia" w:cstheme="majorBidi"/>
        </w:rPr>
        <w:t xml:space="preserve"> </w:t>
      </w:r>
      <w:r w:rsidRPr="00D205A9">
        <w:rPr>
          <w:rFonts w:ascii="Georgia" w:hAnsi="Georgia" w:cstheme="majorBidi"/>
        </w:rPr>
        <w:t xml:space="preserve">Participation in this study is voluntary. Therefore, there may be population groups within the </w:t>
      </w:r>
      <w:r w:rsidR="0058621F">
        <w:rPr>
          <w:rFonts w:ascii="Georgia" w:hAnsi="Georgia" w:cstheme="majorBidi"/>
        </w:rPr>
        <w:t xml:space="preserve">two </w:t>
      </w:r>
      <w:r w:rsidRPr="00D205A9">
        <w:rPr>
          <w:rFonts w:ascii="Georgia" w:hAnsi="Georgia" w:cstheme="majorBidi"/>
        </w:rPr>
        <w:t xml:space="preserve">stakeholder groups </w:t>
      </w:r>
      <w:r w:rsidR="00DA634F">
        <w:rPr>
          <w:rFonts w:ascii="Georgia" w:hAnsi="Georgia" w:cstheme="majorBidi"/>
        </w:rPr>
        <w:t>that</w:t>
      </w:r>
      <w:r w:rsidRPr="00D205A9">
        <w:rPr>
          <w:rFonts w:ascii="Georgia" w:hAnsi="Georgia" w:cstheme="majorBidi"/>
        </w:rPr>
        <w:t xml:space="preserve"> will not be represented in the focus groups. </w:t>
      </w:r>
      <w:r w:rsidR="00BF11A4">
        <w:rPr>
          <w:rFonts w:ascii="Georgia" w:hAnsi="Georgia" w:cstheme="majorBidi"/>
        </w:rPr>
        <w:t>To address this possible pitfall, w</w:t>
      </w:r>
      <w:r w:rsidR="00BF11A4" w:rsidRPr="00D205A9">
        <w:rPr>
          <w:rFonts w:ascii="Georgia" w:hAnsi="Georgia" w:cstheme="majorBidi"/>
        </w:rPr>
        <w:t xml:space="preserve">e </w:t>
      </w:r>
      <w:r w:rsidRPr="00D205A9">
        <w:rPr>
          <w:rFonts w:ascii="Georgia" w:hAnsi="Georgia" w:cstheme="majorBidi"/>
        </w:rPr>
        <w:t xml:space="preserve">will make every effort to recruit a diverse set of participants from </w:t>
      </w:r>
      <w:r>
        <w:rPr>
          <w:rFonts w:ascii="Georgia" w:hAnsi="Georgia" w:cstheme="majorBidi"/>
        </w:rPr>
        <w:t xml:space="preserve">diverse geographical regions </w:t>
      </w:r>
      <w:r w:rsidRPr="00D205A9">
        <w:rPr>
          <w:rFonts w:ascii="Georgia" w:hAnsi="Georgia" w:cstheme="majorBidi"/>
        </w:rPr>
        <w:t xml:space="preserve">across the country, from a variety of socioeconomic backgrounds, as we aim to get as full a representation of the relevant stakeholders as possible. </w:t>
      </w:r>
      <w:r w:rsidR="00BF11A4" w:rsidRPr="00213AB6">
        <w:rPr>
          <w:rFonts w:ascii="Georgia" w:hAnsi="Georgia" w:cstheme="majorBidi"/>
          <w:b/>
          <w:bCs/>
        </w:rPr>
        <w:t>Finally</w:t>
      </w:r>
      <w:r w:rsidR="00BF11A4">
        <w:rPr>
          <w:rFonts w:ascii="Georgia" w:hAnsi="Georgia" w:cstheme="majorBidi"/>
        </w:rPr>
        <w:t>, t</w:t>
      </w:r>
      <w:r w:rsidR="00BF11A4" w:rsidRPr="00D205A9">
        <w:rPr>
          <w:rFonts w:ascii="Georgia" w:hAnsi="Georgia" w:cstheme="majorBidi"/>
        </w:rPr>
        <w:t xml:space="preserve">he </w:t>
      </w:r>
      <w:r w:rsidRPr="00D205A9">
        <w:rPr>
          <w:rFonts w:ascii="Georgia" w:hAnsi="Georgia" w:cstheme="majorBidi"/>
        </w:rPr>
        <w:t xml:space="preserve">professional </w:t>
      </w:r>
      <w:r w:rsidR="00FF6D84">
        <w:rPr>
          <w:rFonts w:ascii="Georgia" w:hAnsi="Georgia" w:cstheme="majorBidi"/>
        </w:rPr>
        <w:t>context</w:t>
      </w:r>
      <w:r w:rsidRPr="00D205A9">
        <w:rPr>
          <w:rFonts w:ascii="Georgia" w:hAnsi="Georgia" w:cstheme="majorBidi"/>
        </w:rPr>
        <w:t xml:space="preserve"> </w:t>
      </w:r>
      <w:r w:rsidR="00BF11A4">
        <w:rPr>
          <w:rFonts w:ascii="Georgia" w:hAnsi="Georgia" w:cstheme="majorBidi"/>
        </w:rPr>
        <w:t xml:space="preserve">in which </w:t>
      </w:r>
      <w:r w:rsidRPr="00D205A9">
        <w:rPr>
          <w:rFonts w:ascii="Georgia" w:hAnsi="Georgia" w:cstheme="majorBidi"/>
        </w:rPr>
        <w:t xml:space="preserve">recruited </w:t>
      </w:r>
      <w:r w:rsidR="0093381A">
        <w:rPr>
          <w:rFonts w:ascii="Georgia" w:hAnsi="Georgia" w:cstheme="majorBidi"/>
        </w:rPr>
        <w:t>physiotherapists</w:t>
      </w:r>
      <w:r w:rsidRPr="00D205A9">
        <w:rPr>
          <w:rFonts w:ascii="Georgia" w:hAnsi="Georgia" w:cstheme="majorBidi"/>
        </w:rPr>
        <w:t xml:space="preserve"> </w:t>
      </w:r>
      <w:r w:rsidR="00BF11A4">
        <w:rPr>
          <w:rFonts w:ascii="Georgia" w:hAnsi="Georgia" w:cstheme="majorBidi"/>
        </w:rPr>
        <w:t>work</w:t>
      </w:r>
      <w:r w:rsidRPr="00D205A9">
        <w:rPr>
          <w:rFonts w:ascii="Georgia" w:hAnsi="Georgia" w:cstheme="majorBidi"/>
        </w:rPr>
        <w:t xml:space="preserve"> </w:t>
      </w:r>
      <w:r w:rsidR="00FF6D84">
        <w:rPr>
          <w:rFonts w:ascii="Georgia" w:hAnsi="Georgia" w:cstheme="majorBidi"/>
        </w:rPr>
        <w:t xml:space="preserve">(e.g., working in a central rehabilitation facility vs. a private clinic in the periphery) </w:t>
      </w:r>
      <w:r w:rsidRPr="00D205A9">
        <w:rPr>
          <w:rFonts w:ascii="Georgia" w:hAnsi="Georgia" w:cstheme="majorBidi"/>
        </w:rPr>
        <w:t>and their relative numbers</w:t>
      </w:r>
      <w:r w:rsidR="00FF6D84">
        <w:rPr>
          <w:rFonts w:ascii="Georgia" w:hAnsi="Georgia" w:cstheme="majorBidi"/>
        </w:rPr>
        <w:t xml:space="preserve"> in the groups</w:t>
      </w:r>
      <w:r w:rsidR="0093381A">
        <w:rPr>
          <w:rFonts w:ascii="Georgia" w:hAnsi="Georgia" w:cstheme="majorBidi"/>
        </w:rPr>
        <w:t xml:space="preserve">, </w:t>
      </w:r>
      <w:r w:rsidR="006E4356">
        <w:rPr>
          <w:rFonts w:ascii="Georgia" w:hAnsi="Georgia" w:cstheme="majorBidi"/>
        </w:rPr>
        <w:t>may</w:t>
      </w:r>
      <w:r w:rsidRPr="00D205A9">
        <w:rPr>
          <w:rFonts w:ascii="Georgia" w:hAnsi="Georgia" w:cstheme="majorBidi"/>
        </w:rPr>
        <w:t xml:space="preserve"> affect the content </w:t>
      </w:r>
      <w:r w:rsidR="00BF11A4">
        <w:rPr>
          <w:rFonts w:ascii="Georgia" w:hAnsi="Georgia" w:cstheme="majorBidi"/>
        </w:rPr>
        <w:t xml:space="preserve">of the focus </w:t>
      </w:r>
      <w:r w:rsidR="00BF11A4">
        <w:rPr>
          <w:rFonts w:ascii="Georgia" w:hAnsi="Georgia" w:cstheme="majorBidi"/>
        </w:rPr>
        <w:lastRenderedPageBreak/>
        <w:t>group discussions</w:t>
      </w:r>
      <w:r w:rsidRPr="00D205A9">
        <w:rPr>
          <w:rFonts w:ascii="Georgia" w:hAnsi="Georgia" w:cstheme="majorBidi"/>
        </w:rPr>
        <w:t xml:space="preserve">. We will </w:t>
      </w:r>
      <w:r w:rsidR="00BF11A4">
        <w:rPr>
          <w:rFonts w:ascii="Georgia" w:hAnsi="Georgia" w:cstheme="majorBidi"/>
        </w:rPr>
        <w:t xml:space="preserve">address this by </w:t>
      </w:r>
      <w:r w:rsidRPr="00D205A9">
        <w:rPr>
          <w:rFonts w:ascii="Georgia" w:hAnsi="Georgia" w:cstheme="majorBidi"/>
        </w:rPr>
        <w:t>endeavor</w:t>
      </w:r>
      <w:r w:rsidR="00BF11A4">
        <w:rPr>
          <w:rFonts w:ascii="Georgia" w:hAnsi="Georgia" w:cstheme="majorBidi"/>
        </w:rPr>
        <w:t>ing</w:t>
      </w:r>
      <w:r w:rsidRPr="00D205A9">
        <w:rPr>
          <w:rFonts w:ascii="Georgia" w:hAnsi="Georgia" w:cstheme="majorBidi"/>
        </w:rPr>
        <w:t xml:space="preserve"> to </w:t>
      </w:r>
      <w:r w:rsidR="00BF11A4">
        <w:rPr>
          <w:rFonts w:ascii="Georgia" w:hAnsi="Georgia" w:cstheme="majorBidi"/>
        </w:rPr>
        <w:t xml:space="preserve">recruit </w:t>
      </w:r>
      <w:r w:rsidRPr="00D205A9">
        <w:rPr>
          <w:rFonts w:ascii="Georgia" w:hAnsi="Georgia" w:cstheme="majorBidi"/>
        </w:rPr>
        <w:t xml:space="preserve">as balanced </w:t>
      </w:r>
      <w:r w:rsidR="00BF11A4">
        <w:rPr>
          <w:rFonts w:ascii="Georgia" w:hAnsi="Georgia" w:cstheme="majorBidi"/>
        </w:rPr>
        <w:t xml:space="preserve">a sample </w:t>
      </w:r>
      <w:r w:rsidRPr="00D205A9">
        <w:rPr>
          <w:rFonts w:ascii="Georgia" w:hAnsi="Georgia" w:cstheme="majorBidi"/>
        </w:rPr>
        <w:t xml:space="preserve">of </w:t>
      </w:r>
      <w:r w:rsidR="0093381A">
        <w:rPr>
          <w:rFonts w:ascii="Georgia" w:hAnsi="Georgia" w:cstheme="majorBidi"/>
        </w:rPr>
        <w:t>physiotherapists</w:t>
      </w:r>
      <w:r w:rsidRPr="00D205A9">
        <w:rPr>
          <w:rFonts w:ascii="Georgia" w:hAnsi="Georgia" w:cstheme="majorBidi"/>
        </w:rPr>
        <w:t xml:space="preserve"> as possible. </w:t>
      </w:r>
      <w:r w:rsidR="0078352C">
        <w:rPr>
          <w:rFonts w:ascii="Georgia" w:hAnsi="Georgia"/>
          <w:b/>
          <w:bCs/>
          <w:sz w:val="32"/>
          <w:szCs w:val="32"/>
        </w:rPr>
        <w:br w:type="page"/>
      </w:r>
    </w:p>
    <w:p w14:paraId="0E714293" w14:textId="552168E8" w:rsidR="00132497" w:rsidRDefault="00132497" w:rsidP="00875C10">
      <w:pPr>
        <w:pStyle w:val="Title"/>
        <w:keepNext/>
        <w:bidi w:val="0"/>
        <w:spacing w:line="360" w:lineRule="auto"/>
        <w:rPr>
          <w:rFonts w:ascii="Georgia" w:hAnsi="Georgia"/>
          <w:b/>
          <w:bCs/>
          <w:sz w:val="32"/>
          <w:szCs w:val="32"/>
        </w:rPr>
      </w:pPr>
      <w:r w:rsidRPr="00D205A9">
        <w:rPr>
          <w:rFonts w:ascii="Georgia" w:hAnsi="Georgia"/>
          <w:b/>
          <w:bCs/>
          <w:sz w:val="32"/>
          <w:szCs w:val="32"/>
        </w:rPr>
        <w:lastRenderedPageBreak/>
        <w:t>References</w:t>
      </w:r>
    </w:p>
    <w:p w14:paraId="3D5FA037" w14:textId="77777777" w:rsidR="00EF225D" w:rsidRPr="00624956" w:rsidRDefault="007F3733" w:rsidP="00624956">
      <w:pPr>
        <w:pStyle w:val="Bibliography"/>
        <w:bidi w:val="0"/>
        <w:spacing w:line="200" w:lineRule="exact"/>
        <w:rPr>
          <w:rFonts w:ascii="Georgia" w:hAnsi="Georgia" w:cs="Times New Roman"/>
          <w:sz w:val="19"/>
          <w:szCs w:val="19"/>
        </w:rPr>
      </w:pPr>
      <w:r w:rsidRPr="00624956">
        <w:rPr>
          <w:rFonts w:ascii="Georgia" w:hAnsi="Georgia"/>
          <w:sz w:val="19"/>
          <w:szCs w:val="19"/>
        </w:rPr>
        <w:fldChar w:fldCharType="begin"/>
      </w:r>
      <w:r w:rsidR="00EF225D" w:rsidRPr="00624956">
        <w:rPr>
          <w:rFonts w:ascii="Georgia" w:hAnsi="Georgia"/>
          <w:sz w:val="19"/>
          <w:szCs w:val="19"/>
        </w:rPr>
        <w:instrText xml:space="preserve"> ADDIN ZOTERO_BIBL {"uncited":[],"omitted":[],"custom":[[["http://zotero.org/users/local/rjX6ZqyQ/items/47LHFMAX"],"78.\\tab{}Chow MR*, Ayiotis AI*, Schoo DP,* Gimmon Y* et al. Posture, Gait, Quality of Life, and Hearing with a Vestibular Implant. {\\i{}N Engl J Med}. 2021;384(6):521-532. doi:10.1056/NEJMoa2020457. *Equal contribution"]]} CSL_BIBLIOGRAPHY </w:instrText>
      </w:r>
      <w:r w:rsidRPr="00624956">
        <w:rPr>
          <w:rFonts w:ascii="Georgia" w:hAnsi="Georgia"/>
          <w:sz w:val="19"/>
          <w:szCs w:val="19"/>
        </w:rPr>
        <w:fldChar w:fldCharType="separate"/>
      </w:r>
      <w:r w:rsidR="00EF225D" w:rsidRPr="00624956">
        <w:rPr>
          <w:rFonts w:ascii="Georgia" w:hAnsi="Georgia" w:cs="Times New Roman"/>
          <w:sz w:val="19"/>
          <w:szCs w:val="19"/>
        </w:rPr>
        <w:t>1.</w:t>
      </w:r>
      <w:r w:rsidR="00EF225D" w:rsidRPr="00624956">
        <w:rPr>
          <w:rFonts w:ascii="Georgia" w:hAnsi="Georgia" w:cs="Times New Roman"/>
          <w:sz w:val="19"/>
          <w:szCs w:val="19"/>
        </w:rPr>
        <w:tab/>
        <w:t xml:space="preserve">Agrawal Y, Carey JP, Della Santina CC, Schubert MC, Minor LB. Disorders of balance and vestibular function in US adults: data from the National Health and Nutrition Examination Survey, 2001-2004. </w:t>
      </w:r>
      <w:r w:rsidR="00EF225D" w:rsidRPr="00624956">
        <w:rPr>
          <w:rFonts w:ascii="Georgia" w:hAnsi="Georgia" w:cs="Times New Roman"/>
          <w:i/>
          <w:iCs/>
          <w:sz w:val="19"/>
          <w:szCs w:val="19"/>
        </w:rPr>
        <w:t>Arch Intern Med</w:t>
      </w:r>
      <w:r w:rsidR="00EF225D" w:rsidRPr="00624956">
        <w:rPr>
          <w:rFonts w:ascii="Georgia" w:hAnsi="Georgia" w:cs="Times New Roman"/>
          <w:sz w:val="19"/>
          <w:szCs w:val="19"/>
        </w:rPr>
        <w:t>. 2009;169(10):938-944. doi:10.1001/archinternmed.2009.66</w:t>
      </w:r>
    </w:p>
    <w:p w14:paraId="18924409"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2.</w:t>
      </w:r>
      <w:r w:rsidRPr="00624956">
        <w:rPr>
          <w:rFonts w:ascii="Georgia" w:hAnsi="Georgia" w:cs="Times New Roman"/>
          <w:sz w:val="19"/>
          <w:szCs w:val="19"/>
        </w:rPr>
        <w:tab/>
        <w:t xml:space="preserve">Hall CD, Herdman SJ, Whitney SL, et al. Vestibular Rehabilitation for Peripheral Vestibular Hypofunction: An Updated Clinical Practice Guideline From the Academy of Neurologic Physical Therapy of the American Physical Therapy Association. </w:t>
      </w:r>
      <w:r w:rsidRPr="00624956">
        <w:rPr>
          <w:rFonts w:ascii="Georgia" w:hAnsi="Georgia" w:cs="Times New Roman"/>
          <w:i/>
          <w:iCs/>
          <w:sz w:val="19"/>
          <w:szCs w:val="19"/>
        </w:rPr>
        <w:t>J Neurol Phys Ther</w:t>
      </w:r>
      <w:r w:rsidRPr="00624956">
        <w:rPr>
          <w:rFonts w:ascii="Georgia" w:hAnsi="Georgia" w:cs="Times New Roman"/>
          <w:sz w:val="19"/>
          <w:szCs w:val="19"/>
        </w:rPr>
        <w:t>. 2022;46(2):118-177. doi:10.1097/NPT.0000000000000382</w:t>
      </w:r>
    </w:p>
    <w:p w14:paraId="3E48CFE2"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3.</w:t>
      </w:r>
      <w:r w:rsidRPr="00624956">
        <w:rPr>
          <w:rFonts w:ascii="Georgia" w:hAnsi="Georgia" w:cs="Times New Roman"/>
          <w:sz w:val="19"/>
          <w:szCs w:val="19"/>
        </w:rPr>
        <w:tab/>
        <w:t xml:space="preserve">Sun DQ, Ward BK, Semenov YR, Carey JP, Della Santina CC. Bilateral Vestibular Deficiency: Quality of Life and Economic Implications. </w:t>
      </w:r>
      <w:r w:rsidRPr="00624956">
        <w:rPr>
          <w:rFonts w:ascii="Georgia" w:hAnsi="Georgia" w:cs="Times New Roman"/>
          <w:i/>
          <w:iCs/>
          <w:sz w:val="19"/>
          <w:szCs w:val="19"/>
        </w:rPr>
        <w:t>JAMA Otolaryngol Neck Surg</w:t>
      </w:r>
      <w:r w:rsidRPr="00624956">
        <w:rPr>
          <w:rFonts w:ascii="Georgia" w:hAnsi="Georgia" w:cs="Times New Roman"/>
          <w:sz w:val="19"/>
          <w:szCs w:val="19"/>
        </w:rPr>
        <w:t>. 2014;140(6):527-534. doi:10.1001/jamaoto.2014.490</w:t>
      </w:r>
    </w:p>
    <w:p w14:paraId="0A5BD6F0"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4.</w:t>
      </w:r>
      <w:r w:rsidRPr="00624956">
        <w:rPr>
          <w:rFonts w:ascii="Georgia" w:hAnsi="Georgia" w:cs="Times New Roman"/>
          <w:sz w:val="19"/>
          <w:szCs w:val="19"/>
        </w:rPr>
        <w:tab/>
        <w:t xml:space="preserve">Lempert T, Bronstein A. Management of common central vestibular disorders. </w:t>
      </w:r>
      <w:r w:rsidRPr="00624956">
        <w:rPr>
          <w:rFonts w:ascii="Georgia" w:hAnsi="Georgia" w:cs="Times New Roman"/>
          <w:i/>
          <w:iCs/>
          <w:sz w:val="19"/>
          <w:szCs w:val="19"/>
        </w:rPr>
        <w:t>Curr Opin Otolaryngol Head Neck Surg</w:t>
      </w:r>
      <w:r w:rsidRPr="00624956">
        <w:rPr>
          <w:rFonts w:ascii="Georgia" w:hAnsi="Georgia" w:cs="Times New Roman"/>
          <w:sz w:val="19"/>
          <w:szCs w:val="19"/>
        </w:rPr>
        <w:t>. 2010;18(5):436-440. doi:10.1097/MOO.0b013e32833dbd69</w:t>
      </w:r>
    </w:p>
    <w:p w14:paraId="005173C2"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5.</w:t>
      </w:r>
      <w:r w:rsidRPr="00624956">
        <w:rPr>
          <w:rFonts w:ascii="Georgia" w:hAnsi="Georgia" w:cs="Times New Roman"/>
          <w:sz w:val="19"/>
          <w:szCs w:val="19"/>
        </w:rPr>
        <w:tab/>
        <w:t xml:space="preserve">Neuhauser HK, Radtke A, Brevern M von, et al. Migrainous vertigo: Prevalence and impact on quality of life. </w:t>
      </w:r>
      <w:r w:rsidRPr="00624956">
        <w:rPr>
          <w:rFonts w:ascii="Georgia" w:hAnsi="Georgia" w:cs="Times New Roman"/>
          <w:i/>
          <w:iCs/>
          <w:sz w:val="19"/>
          <w:szCs w:val="19"/>
        </w:rPr>
        <w:t>Neurology</w:t>
      </w:r>
      <w:r w:rsidRPr="00624956">
        <w:rPr>
          <w:rFonts w:ascii="Georgia" w:hAnsi="Georgia" w:cs="Times New Roman"/>
          <w:sz w:val="19"/>
          <w:szCs w:val="19"/>
        </w:rPr>
        <w:t>. 2006;67(6):1028-1033. doi:10.1212/01.wnl.0000237539.09942.06</w:t>
      </w:r>
    </w:p>
    <w:p w14:paraId="4FD2804A"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6.</w:t>
      </w:r>
      <w:r w:rsidRPr="00624956">
        <w:rPr>
          <w:rFonts w:ascii="Georgia" w:hAnsi="Georgia" w:cs="Times New Roman"/>
          <w:sz w:val="19"/>
          <w:szCs w:val="19"/>
        </w:rPr>
        <w:tab/>
        <w:t xml:space="preserve">Sekitani T, Imate Y, Noguchi T, Inokuma T. Vestibular Neuronitis: Epidemiological Survey by Questionnaire in Japan. </w:t>
      </w:r>
      <w:r w:rsidRPr="00624956">
        <w:rPr>
          <w:rFonts w:ascii="Georgia" w:hAnsi="Georgia" w:cs="Times New Roman"/>
          <w:i/>
          <w:iCs/>
          <w:sz w:val="19"/>
          <w:szCs w:val="19"/>
        </w:rPr>
        <w:t>Acta Otolaryngol (Stockh)</w:t>
      </w:r>
      <w:r w:rsidRPr="00624956">
        <w:rPr>
          <w:rFonts w:ascii="Georgia" w:hAnsi="Georgia" w:cs="Times New Roman"/>
          <w:sz w:val="19"/>
          <w:szCs w:val="19"/>
        </w:rPr>
        <w:t>. 1993;113(sup503):9-12. doi:10.3109/00016489309128061</w:t>
      </w:r>
    </w:p>
    <w:p w14:paraId="5990742B"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7.</w:t>
      </w:r>
      <w:r w:rsidRPr="00624956">
        <w:rPr>
          <w:rFonts w:ascii="Georgia" w:hAnsi="Georgia" w:cs="Times New Roman"/>
          <w:sz w:val="19"/>
          <w:szCs w:val="19"/>
        </w:rPr>
        <w:tab/>
        <w:t xml:space="preserve">Brevern M von, Radtke A, Lezius F, et al. Epidemiology of benign paroxysmal positional vertigo: a population based study. </w:t>
      </w:r>
      <w:r w:rsidRPr="00624956">
        <w:rPr>
          <w:rFonts w:ascii="Georgia" w:hAnsi="Georgia" w:cs="Times New Roman"/>
          <w:i/>
          <w:iCs/>
          <w:sz w:val="19"/>
          <w:szCs w:val="19"/>
        </w:rPr>
        <w:t>J Neurol Neurosurg Psychiatry</w:t>
      </w:r>
      <w:r w:rsidRPr="00624956">
        <w:rPr>
          <w:rFonts w:ascii="Georgia" w:hAnsi="Georgia" w:cs="Times New Roman"/>
          <w:sz w:val="19"/>
          <w:szCs w:val="19"/>
        </w:rPr>
        <w:t>. 2007;78(7):710-715. doi:10.1136/jnnp.2006.100420</w:t>
      </w:r>
    </w:p>
    <w:p w14:paraId="15C58352"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8.</w:t>
      </w:r>
      <w:r w:rsidRPr="00624956">
        <w:rPr>
          <w:rFonts w:ascii="Georgia" w:hAnsi="Georgia" w:cs="Times New Roman"/>
          <w:sz w:val="19"/>
          <w:szCs w:val="19"/>
        </w:rPr>
        <w:tab/>
        <w:t xml:space="preserve">Ward BK, Agrawal Y, Hoffman HJ, Carey JP, Della Santina CC. Prevalence and Impact of Bilateral Vestibular Hypofunction: Results From the 2008 US National Health Interview Survey. </w:t>
      </w:r>
      <w:r w:rsidRPr="00624956">
        <w:rPr>
          <w:rFonts w:ascii="Georgia" w:hAnsi="Georgia" w:cs="Times New Roman"/>
          <w:i/>
          <w:iCs/>
          <w:sz w:val="19"/>
          <w:szCs w:val="19"/>
        </w:rPr>
        <w:t>JAMA Otolaryngol Neck Surg</w:t>
      </w:r>
      <w:r w:rsidRPr="00624956">
        <w:rPr>
          <w:rFonts w:ascii="Georgia" w:hAnsi="Georgia" w:cs="Times New Roman"/>
          <w:sz w:val="19"/>
          <w:szCs w:val="19"/>
        </w:rPr>
        <w:t>. 2013;139(8):803-810. doi:10.1001/jamaoto.2013.3913</w:t>
      </w:r>
    </w:p>
    <w:p w14:paraId="554B9144"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9.</w:t>
      </w:r>
      <w:r w:rsidRPr="00624956">
        <w:rPr>
          <w:rFonts w:ascii="Georgia" w:hAnsi="Georgia" w:cs="Times New Roman"/>
          <w:sz w:val="19"/>
          <w:szCs w:val="19"/>
        </w:rPr>
        <w:tab/>
        <w:t xml:space="preserve">Shupak A, Nachum Z, Stern Y, Tal D, Gil A, Gordon CR. Vestibular Neuronitis in Pilots: Follow-up Results and Implications for Flight Safety. </w:t>
      </w:r>
      <w:r w:rsidRPr="00624956">
        <w:rPr>
          <w:rFonts w:ascii="Georgia" w:hAnsi="Georgia" w:cs="Times New Roman"/>
          <w:i/>
          <w:iCs/>
          <w:sz w:val="19"/>
          <w:szCs w:val="19"/>
        </w:rPr>
        <w:t>The Laryngoscope</w:t>
      </w:r>
      <w:r w:rsidRPr="00624956">
        <w:rPr>
          <w:rFonts w:ascii="Georgia" w:hAnsi="Georgia" w:cs="Times New Roman"/>
          <w:sz w:val="19"/>
          <w:szCs w:val="19"/>
        </w:rPr>
        <w:t>. 2003;113(2):316-321. doi:10.1097/00005537-200302000-00022</w:t>
      </w:r>
    </w:p>
    <w:p w14:paraId="4F10CB8C"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10.</w:t>
      </w:r>
      <w:r w:rsidRPr="00624956">
        <w:rPr>
          <w:rFonts w:ascii="Georgia" w:hAnsi="Georgia" w:cs="Times New Roman"/>
          <w:sz w:val="19"/>
          <w:szCs w:val="19"/>
        </w:rPr>
        <w:tab/>
        <w:t xml:space="preserve">McDonnell MN, Hillier SL. Vestibular rehabilitation for unilateral peripheral vestibular dysfunction. </w:t>
      </w:r>
      <w:r w:rsidRPr="00624956">
        <w:rPr>
          <w:rFonts w:ascii="Georgia" w:hAnsi="Georgia" w:cs="Times New Roman"/>
          <w:i/>
          <w:iCs/>
          <w:sz w:val="19"/>
          <w:szCs w:val="19"/>
        </w:rPr>
        <w:t>Cochrane Database Syst Rev</w:t>
      </w:r>
      <w:r w:rsidRPr="00624956">
        <w:rPr>
          <w:rFonts w:ascii="Georgia" w:hAnsi="Georgia" w:cs="Times New Roman"/>
          <w:sz w:val="19"/>
          <w:szCs w:val="19"/>
        </w:rPr>
        <w:t>. 2015;(1). doi:10.1002/14651858.CD005397.pub4</w:t>
      </w:r>
    </w:p>
    <w:p w14:paraId="525D9EA3"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11.</w:t>
      </w:r>
      <w:r w:rsidRPr="00624956">
        <w:rPr>
          <w:rFonts w:ascii="Georgia" w:hAnsi="Georgia" w:cs="Times New Roman"/>
          <w:sz w:val="19"/>
          <w:szCs w:val="19"/>
        </w:rPr>
        <w:tab/>
        <w:t xml:space="preserve">Grill E, Heuberger M, Strobl R, et al. Prevalence, Determinants, and Consequences of Vestibular Hypofunction. Results From the KORA-FF4 Survey. </w:t>
      </w:r>
      <w:r w:rsidRPr="00624956">
        <w:rPr>
          <w:rFonts w:ascii="Georgia" w:hAnsi="Georgia" w:cs="Times New Roman"/>
          <w:i/>
          <w:iCs/>
          <w:sz w:val="19"/>
          <w:szCs w:val="19"/>
        </w:rPr>
        <w:t>Front Neurol</w:t>
      </w:r>
      <w:r w:rsidRPr="00624956">
        <w:rPr>
          <w:rFonts w:ascii="Georgia" w:hAnsi="Georgia" w:cs="Times New Roman"/>
          <w:sz w:val="19"/>
          <w:szCs w:val="19"/>
        </w:rPr>
        <w:t>. 2018;9. Accessed October 30, 2022. https://www.frontiersin.org/articles/10.3389/fneur.2018.01076</w:t>
      </w:r>
    </w:p>
    <w:p w14:paraId="6C9BB8D1"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12.</w:t>
      </w:r>
      <w:r w:rsidRPr="00624956">
        <w:rPr>
          <w:rFonts w:ascii="Georgia" w:hAnsi="Georgia" w:cs="Times New Roman"/>
          <w:sz w:val="19"/>
          <w:szCs w:val="19"/>
        </w:rPr>
        <w:tab/>
        <w:t xml:space="preserve">Lee SU, Park SH, Kim HJ, Koo JW, Kim JS. Normal Caloric Responses during Acute Phase of Vestibular Neuritis. </w:t>
      </w:r>
      <w:r w:rsidRPr="00624956">
        <w:rPr>
          <w:rFonts w:ascii="Georgia" w:hAnsi="Georgia" w:cs="Times New Roman"/>
          <w:i/>
          <w:iCs/>
          <w:sz w:val="19"/>
          <w:szCs w:val="19"/>
        </w:rPr>
        <w:t>J Clin Neurol</w:t>
      </w:r>
      <w:r w:rsidRPr="00624956">
        <w:rPr>
          <w:rFonts w:ascii="Georgia" w:hAnsi="Georgia" w:cs="Times New Roman"/>
          <w:sz w:val="19"/>
          <w:szCs w:val="19"/>
        </w:rPr>
        <w:t>. 2016;12(3):301-307. doi:10.3988/jcn.2016.12.3.301</w:t>
      </w:r>
    </w:p>
    <w:p w14:paraId="2D0E0F75"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13.</w:t>
      </w:r>
      <w:r w:rsidRPr="00624956">
        <w:rPr>
          <w:rFonts w:ascii="Georgia" w:hAnsi="Georgia" w:cs="Times New Roman"/>
          <w:sz w:val="19"/>
          <w:szCs w:val="19"/>
        </w:rPr>
        <w:tab/>
        <w:t xml:space="preserve">Zingler VC, Weintz E, Jahn K, et al. Causative Factors, Epidemiology, and Follow-up of Bilateral Vestibulopathy. </w:t>
      </w:r>
      <w:r w:rsidRPr="00624956">
        <w:rPr>
          <w:rFonts w:ascii="Georgia" w:hAnsi="Georgia" w:cs="Times New Roman"/>
          <w:i/>
          <w:iCs/>
          <w:sz w:val="19"/>
          <w:szCs w:val="19"/>
        </w:rPr>
        <w:t>Ann N Y Acad Sci</w:t>
      </w:r>
      <w:r w:rsidRPr="00624956">
        <w:rPr>
          <w:rFonts w:ascii="Georgia" w:hAnsi="Georgia" w:cs="Times New Roman"/>
          <w:sz w:val="19"/>
          <w:szCs w:val="19"/>
        </w:rPr>
        <w:t>. 2009;1164(1):505-508. doi:10.1111/j.1749-6632.2009.03765.x</w:t>
      </w:r>
    </w:p>
    <w:p w14:paraId="0F73B3C7"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14.</w:t>
      </w:r>
      <w:r w:rsidRPr="00624956">
        <w:rPr>
          <w:rFonts w:ascii="Georgia" w:hAnsi="Georgia" w:cs="Times New Roman"/>
          <w:sz w:val="19"/>
          <w:szCs w:val="19"/>
        </w:rPr>
        <w:tab/>
        <w:t xml:space="preserve">Herdman SJ, Clendaniel R. </w:t>
      </w:r>
      <w:r w:rsidRPr="00624956">
        <w:rPr>
          <w:rFonts w:ascii="Georgia" w:hAnsi="Georgia" w:cs="Times New Roman"/>
          <w:i/>
          <w:iCs/>
          <w:sz w:val="19"/>
          <w:szCs w:val="19"/>
        </w:rPr>
        <w:t>Vestibular Rehabilitation</w:t>
      </w:r>
      <w:r w:rsidRPr="00624956">
        <w:rPr>
          <w:rFonts w:ascii="Georgia" w:hAnsi="Georgia" w:cs="Times New Roman"/>
          <w:sz w:val="19"/>
          <w:szCs w:val="19"/>
        </w:rPr>
        <w:t>. F.A. Davis; 2014.</w:t>
      </w:r>
    </w:p>
    <w:p w14:paraId="64C49C94"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15.</w:t>
      </w:r>
      <w:r w:rsidRPr="00624956">
        <w:rPr>
          <w:rFonts w:ascii="Georgia" w:hAnsi="Georgia" w:cs="Times New Roman"/>
          <w:sz w:val="19"/>
          <w:szCs w:val="19"/>
        </w:rPr>
        <w:tab/>
        <w:t xml:space="preserve">Brown KE, Whitney SL, Wrisley DM, Furman JM. Physical Therapy Outcomes for Persons With Bilateral Vestibular Loss. </w:t>
      </w:r>
      <w:r w:rsidRPr="00624956">
        <w:rPr>
          <w:rFonts w:ascii="Georgia" w:hAnsi="Georgia" w:cs="Times New Roman"/>
          <w:i/>
          <w:iCs/>
          <w:sz w:val="19"/>
          <w:szCs w:val="19"/>
        </w:rPr>
        <w:t>The Laryngoscope</w:t>
      </w:r>
      <w:r w:rsidRPr="00624956">
        <w:rPr>
          <w:rFonts w:ascii="Georgia" w:hAnsi="Georgia" w:cs="Times New Roman"/>
          <w:sz w:val="19"/>
          <w:szCs w:val="19"/>
        </w:rPr>
        <w:t>. 2001;111(10):1812-1817. doi:10.1097/00005537-200110000-00027</w:t>
      </w:r>
    </w:p>
    <w:p w14:paraId="65B7B7F3"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16.</w:t>
      </w:r>
      <w:r w:rsidRPr="00624956">
        <w:rPr>
          <w:rFonts w:ascii="Georgia" w:hAnsi="Georgia" w:cs="Times New Roman"/>
          <w:sz w:val="19"/>
          <w:szCs w:val="19"/>
        </w:rPr>
        <w:tab/>
        <w:t xml:space="preserve">Klatt B, Carender W, Lin C, et al. A Conceptual Framework for the Progression of Balance Exercises in Persons with Balance and Vestibular Disorders. </w:t>
      </w:r>
      <w:r w:rsidRPr="00624956">
        <w:rPr>
          <w:rFonts w:ascii="Georgia" w:hAnsi="Georgia" w:cs="Times New Roman"/>
          <w:i/>
          <w:iCs/>
          <w:sz w:val="19"/>
          <w:szCs w:val="19"/>
        </w:rPr>
        <w:t>Phys Med Rehabil Int</w:t>
      </w:r>
      <w:r w:rsidRPr="00624956">
        <w:rPr>
          <w:rFonts w:ascii="Georgia" w:hAnsi="Georgia" w:cs="Times New Roman"/>
          <w:sz w:val="19"/>
          <w:szCs w:val="19"/>
        </w:rPr>
        <w:t>. 2015;2(4):1044.</w:t>
      </w:r>
    </w:p>
    <w:p w14:paraId="5418CB7B"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17.</w:t>
      </w:r>
      <w:r w:rsidRPr="00624956">
        <w:rPr>
          <w:rFonts w:ascii="Georgia" w:hAnsi="Georgia" w:cs="Times New Roman"/>
          <w:sz w:val="19"/>
          <w:szCs w:val="19"/>
        </w:rPr>
        <w:tab/>
        <w:t xml:space="preserve">Herdman SJ, Schubert MC, Das VE, Tusa RJ. Recovery of dynamic visual acuity in unilateral vestibular hypofunction. </w:t>
      </w:r>
      <w:r w:rsidRPr="00624956">
        <w:rPr>
          <w:rFonts w:ascii="Georgia" w:hAnsi="Georgia" w:cs="Times New Roman"/>
          <w:i/>
          <w:iCs/>
          <w:sz w:val="19"/>
          <w:szCs w:val="19"/>
        </w:rPr>
        <w:t>Arch Otolaryngol Head Neck Surg</w:t>
      </w:r>
      <w:r w:rsidRPr="00624956">
        <w:rPr>
          <w:rFonts w:ascii="Georgia" w:hAnsi="Georgia" w:cs="Times New Roman"/>
          <w:sz w:val="19"/>
          <w:szCs w:val="19"/>
        </w:rPr>
        <w:t>. 2003;129(8):819-824. doi:10.1001/archotol.129.8.819</w:t>
      </w:r>
    </w:p>
    <w:p w14:paraId="5642FE3B"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lastRenderedPageBreak/>
        <w:t>18.</w:t>
      </w:r>
      <w:r w:rsidRPr="00624956">
        <w:rPr>
          <w:rFonts w:ascii="Georgia" w:hAnsi="Georgia" w:cs="Times New Roman"/>
          <w:sz w:val="19"/>
          <w:szCs w:val="19"/>
        </w:rPr>
        <w:tab/>
        <w:t xml:space="preserve">Vermeire E, Hearnshaw H, Van Royen P, Denekens J. Patient adherence to treatment: three decades of research. A comprehensive review. </w:t>
      </w:r>
      <w:r w:rsidRPr="00624956">
        <w:rPr>
          <w:rFonts w:ascii="Georgia" w:hAnsi="Georgia" w:cs="Times New Roman"/>
          <w:i/>
          <w:iCs/>
          <w:sz w:val="19"/>
          <w:szCs w:val="19"/>
        </w:rPr>
        <w:t>J Clin Pharm Ther</w:t>
      </w:r>
      <w:r w:rsidRPr="00624956">
        <w:rPr>
          <w:rFonts w:ascii="Georgia" w:hAnsi="Georgia" w:cs="Times New Roman"/>
          <w:sz w:val="19"/>
          <w:szCs w:val="19"/>
        </w:rPr>
        <w:t>. 2001;26(5):331-342. doi:10.1046/j.1365-2710.2001.00363.x</w:t>
      </w:r>
    </w:p>
    <w:p w14:paraId="63200163"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19.</w:t>
      </w:r>
      <w:r w:rsidRPr="00624956">
        <w:rPr>
          <w:rFonts w:ascii="Georgia" w:hAnsi="Georgia" w:cs="Times New Roman"/>
          <w:sz w:val="19"/>
          <w:szCs w:val="19"/>
        </w:rPr>
        <w:tab/>
        <w:t xml:space="preserve">Haynes RB, Taylor DW, Sackett DL. Compliance in health care. </w:t>
      </w:r>
      <w:r w:rsidRPr="00624956">
        <w:rPr>
          <w:rFonts w:ascii="Georgia" w:hAnsi="Georgia" w:cs="Times New Roman"/>
          <w:i/>
          <w:iCs/>
          <w:sz w:val="19"/>
          <w:szCs w:val="19"/>
        </w:rPr>
        <w:t>Johns Hopkins Univ Press</w:t>
      </w:r>
      <w:r w:rsidRPr="00624956">
        <w:rPr>
          <w:rFonts w:ascii="Georgia" w:hAnsi="Georgia" w:cs="Times New Roman"/>
          <w:i/>
          <w:iCs/>
          <w:sz w:val="19"/>
          <w:szCs w:val="19"/>
          <w:rtl/>
        </w:rPr>
        <w:t>‏</w:t>
      </w:r>
      <w:r w:rsidRPr="00624956">
        <w:rPr>
          <w:rFonts w:ascii="Georgia" w:hAnsi="Georgia" w:cs="Times New Roman"/>
          <w:sz w:val="19"/>
          <w:szCs w:val="19"/>
        </w:rPr>
        <w:t>. Published online 1979.</w:t>
      </w:r>
    </w:p>
    <w:p w14:paraId="5DE218A4"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20.</w:t>
      </w:r>
      <w:r w:rsidRPr="00624956">
        <w:rPr>
          <w:rFonts w:ascii="Georgia" w:hAnsi="Georgia" w:cs="Times New Roman"/>
          <w:sz w:val="19"/>
          <w:szCs w:val="19"/>
        </w:rPr>
        <w:tab/>
        <w:t xml:space="preserve">MEICHENBAUM D, TURK DC. Facilitating, treatment adherence: a practitioner’s guidebook. </w:t>
      </w:r>
      <w:r w:rsidRPr="00624956">
        <w:rPr>
          <w:rFonts w:ascii="Georgia" w:hAnsi="Georgia" w:cs="Times New Roman"/>
          <w:i/>
          <w:iCs/>
          <w:sz w:val="19"/>
          <w:szCs w:val="19"/>
        </w:rPr>
        <w:t>Facil Treat Adherence Pract Guideb</w:t>
      </w:r>
      <w:r w:rsidRPr="00624956">
        <w:rPr>
          <w:rFonts w:ascii="Georgia" w:hAnsi="Georgia" w:cs="Times New Roman"/>
          <w:sz w:val="19"/>
          <w:szCs w:val="19"/>
        </w:rPr>
        <w:t>. 1989;21(1):116-117.</w:t>
      </w:r>
    </w:p>
    <w:p w14:paraId="45D83813"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21.</w:t>
      </w:r>
      <w:r w:rsidRPr="00624956">
        <w:rPr>
          <w:rFonts w:ascii="Georgia" w:hAnsi="Georgia" w:cs="Times New Roman"/>
          <w:sz w:val="19"/>
          <w:szCs w:val="19"/>
        </w:rPr>
        <w:tab/>
        <w:t xml:space="preserve">Bassett SF. The assessment of patient adherence to physiotherapy rehabilitation. </w:t>
      </w:r>
      <w:r w:rsidRPr="00624956">
        <w:rPr>
          <w:rFonts w:ascii="Georgia" w:hAnsi="Georgia" w:cs="Times New Roman"/>
          <w:i/>
          <w:iCs/>
          <w:sz w:val="19"/>
          <w:szCs w:val="19"/>
        </w:rPr>
        <w:t>N Z J Physiother</w:t>
      </w:r>
      <w:r w:rsidRPr="00624956">
        <w:rPr>
          <w:rFonts w:ascii="Georgia" w:hAnsi="Georgia" w:cs="Times New Roman"/>
          <w:sz w:val="19"/>
          <w:szCs w:val="19"/>
        </w:rPr>
        <w:t>. 2003;31(2):60-67.</w:t>
      </w:r>
    </w:p>
    <w:p w14:paraId="12EC0B58"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22.</w:t>
      </w:r>
      <w:r w:rsidRPr="00624956">
        <w:rPr>
          <w:rFonts w:ascii="Georgia" w:hAnsi="Georgia" w:cs="Times New Roman"/>
          <w:sz w:val="19"/>
          <w:szCs w:val="19"/>
        </w:rPr>
        <w:tab/>
        <w:t xml:space="preserve">Yardley L, Barker F, Muller I, et al. Clinical and cost effectiveness of booklet based vestibular rehabilitation for chronic dizziness in primary care: single blind, parallel group, pragmatic, randomised controlled trial. </w:t>
      </w:r>
      <w:r w:rsidRPr="00624956">
        <w:rPr>
          <w:rFonts w:ascii="Georgia" w:hAnsi="Georgia" w:cs="Times New Roman"/>
          <w:i/>
          <w:iCs/>
          <w:sz w:val="19"/>
          <w:szCs w:val="19"/>
        </w:rPr>
        <w:t>BMJ</w:t>
      </w:r>
      <w:r w:rsidRPr="00624956">
        <w:rPr>
          <w:rFonts w:ascii="Georgia" w:hAnsi="Georgia" w:cs="Times New Roman"/>
          <w:sz w:val="19"/>
          <w:szCs w:val="19"/>
        </w:rPr>
        <w:t>. 2012;344:e2237. doi:10.1136/bmj.e2237</w:t>
      </w:r>
    </w:p>
    <w:p w14:paraId="047BEBAA"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23.</w:t>
      </w:r>
      <w:r w:rsidRPr="00624956">
        <w:rPr>
          <w:rFonts w:ascii="Georgia" w:hAnsi="Georgia" w:cs="Times New Roman"/>
          <w:sz w:val="19"/>
          <w:szCs w:val="19"/>
        </w:rPr>
        <w:tab/>
        <w:t xml:space="preserve">Jack K, McLean SM, Moffett JK, Gardiner E. Barriers to treatment adherence in physiotherapy outpatient clinics: a systematic review. </w:t>
      </w:r>
      <w:r w:rsidRPr="00624956">
        <w:rPr>
          <w:rFonts w:ascii="Georgia" w:hAnsi="Georgia" w:cs="Times New Roman"/>
          <w:i/>
          <w:iCs/>
          <w:sz w:val="19"/>
          <w:szCs w:val="19"/>
        </w:rPr>
        <w:t>Man Ther</w:t>
      </w:r>
      <w:r w:rsidRPr="00624956">
        <w:rPr>
          <w:rFonts w:ascii="Georgia" w:hAnsi="Georgia" w:cs="Times New Roman"/>
          <w:sz w:val="19"/>
          <w:szCs w:val="19"/>
        </w:rPr>
        <w:t>. 2010;15(3):220-228. doi:10.1016/j.math.2009.12.004</w:t>
      </w:r>
    </w:p>
    <w:p w14:paraId="210C912E"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24.</w:t>
      </w:r>
      <w:r w:rsidRPr="00624956">
        <w:rPr>
          <w:rFonts w:ascii="Georgia" w:hAnsi="Georgia" w:cs="Times New Roman"/>
          <w:sz w:val="19"/>
          <w:szCs w:val="19"/>
        </w:rPr>
        <w:tab/>
        <w:t xml:space="preserve">Soto-Varela A, Faraldo-García A, Del-Río-Valeiras M, et al. Adherence of older people with instability in vestibular rehabilitation programmes: prediction criteria. </w:t>
      </w:r>
      <w:r w:rsidRPr="00624956">
        <w:rPr>
          <w:rFonts w:ascii="Georgia" w:hAnsi="Georgia" w:cs="Times New Roman"/>
          <w:i/>
          <w:iCs/>
          <w:sz w:val="19"/>
          <w:szCs w:val="19"/>
        </w:rPr>
        <w:t>J Laryngol Otol</w:t>
      </w:r>
      <w:r w:rsidRPr="00624956">
        <w:rPr>
          <w:rFonts w:ascii="Georgia" w:hAnsi="Georgia" w:cs="Times New Roman"/>
          <w:sz w:val="19"/>
          <w:szCs w:val="19"/>
        </w:rPr>
        <w:t>. 2017;131(3):232-238. doi:10.1017/S0022215116009932</w:t>
      </w:r>
    </w:p>
    <w:p w14:paraId="7A2A62EE"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25.</w:t>
      </w:r>
      <w:r w:rsidRPr="00624956">
        <w:rPr>
          <w:rFonts w:ascii="Georgia" w:hAnsi="Georgia" w:cs="Times New Roman"/>
          <w:sz w:val="19"/>
          <w:szCs w:val="19"/>
        </w:rPr>
        <w:tab/>
        <w:t xml:space="preserve">Gaikwad SB, Mukherjee T, Shah PV, Ambode OI, Johnsonb EG, Daher NS. Home exercise program adherence strategies in vestibular rehabilitation: a systematic review. </w:t>
      </w:r>
      <w:r w:rsidRPr="00624956">
        <w:rPr>
          <w:rFonts w:ascii="Georgia" w:hAnsi="Georgia" w:cs="Times New Roman"/>
          <w:i/>
          <w:iCs/>
          <w:sz w:val="19"/>
          <w:szCs w:val="19"/>
        </w:rPr>
        <w:t>Phys Ther Rehabil Sci</w:t>
      </w:r>
      <w:r w:rsidRPr="00624956">
        <w:rPr>
          <w:rFonts w:ascii="Georgia" w:hAnsi="Georgia" w:cs="Times New Roman"/>
          <w:sz w:val="19"/>
          <w:szCs w:val="19"/>
        </w:rPr>
        <w:t>. 2016;5(2):53-62. doi:10.14474/ptrs.2016.5.2.53</w:t>
      </w:r>
    </w:p>
    <w:p w14:paraId="472240C4"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26.</w:t>
      </w:r>
      <w:r w:rsidRPr="00624956">
        <w:rPr>
          <w:rFonts w:ascii="Georgia" w:hAnsi="Georgia" w:cs="Times New Roman"/>
          <w:sz w:val="19"/>
          <w:szCs w:val="19"/>
        </w:rPr>
        <w:tab/>
        <w:t xml:space="preserve">Redding CA, Rossi JS, Rossi SR, Velicer WF, Prochaska JO. Health behavior models. In: </w:t>
      </w:r>
      <w:r w:rsidRPr="00624956">
        <w:rPr>
          <w:rFonts w:ascii="Georgia" w:hAnsi="Georgia" w:cs="Times New Roman"/>
          <w:i/>
          <w:iCs/>
          <w:sz w:val="19"/>
          <w:szCs w:val="19"/>
        </w:rPr>
        <w:t>International Electronic Journal of Health Education</w:t>
      </w:r>
      <w:r w:rsidRPr="00624956">
        <w:rPr>
          <w:rFonts w:ascii="Georgia" w:hAnsi="Georgia" w:cs="Times New Roman"/>
          <w:sz w:val="19"/>
          <w:szCs w:val="19"/>
        </w:rPr>
        <w:t>. Citeseer; 2000.</w:t>
      </w:r>
    </w:p>
    <w:p w14:paraId="081B863C"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27.</w:t>
      </w:r>
      <w:r w:rsidRPr="00624956">
        <w:rPr>
          <w:rFonts w:ascii="Georgia" w:hAnsi="Georgia" w:cs="Times New Roman"/>
          <w:sz w:val="19"/>
          <w:szCs w:val="19"/>
        </w:rPr>
        <w:tab/>
        <w:t xml:space="preserve">Chisolm SS, Taylor SL, Gryzwacz JG, O’Neill JL, Balkrishnan RR, Feldman SR. Health behaviour models: a framework for studying adherence in children with atopic dermatitis. </w:t>
      </w:r>
      <w:r w:rsidRPr="00624956">
        <w:rPr>
          <w:rFonts w:ascii="Georgia" w:hAnsi="Georgia" w:cs="Times New Roman"/>
          <w:i/>
          <w:iCs/>
          <w:sz w:val="19"/>
          <w:szCs w:val="19"/>
        </w:rPr>
        <w:t>Clin Exp Dermatol</w:t>
      </w:r>
      <w:r w:rsidRPr="00624956">
        <w:rPr>
          <w:rFonts w:ascii="Georgia" w:hAnsi="Georgia" w:cs="Times New Roman"/>
          <w:sz w:val="19"/>
          <w:szCs w:val="19"/>
        </w:rPr>
        <w:t>. 2010;35(3):228-232. doi:10.1111/j.1365-2230.2009.03741.x</w:t>
      </w:r>
    </w:p>
    <w:p w14:paraId="22F955E9"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28.</w:t>
      </w:r>
      <w:r w:rsidRPr="00624956">
        <w:rPr>
          <w:rFonts w:ascii="Georgia" w:hAnsi="Georgia" w:cs="Times New Roman"/>
          <w:sz w:val="19"/>
          <w:szCs w:val="19"/>
        </w:rPr>
        <w:tab/>
        <w:t xml:space="preserve">Iuga AO, McGuire MJ. Adherence and health care costs. </w:t>
      </w:r>
      <w:r w:rsidRPr="00624956">
        <w:rPr>
          <w:rFonts w:ascii="Georgia" w:hAnsi="Georgia" w:cs="Times New Roman"/>
          <w:i/>
          <w:iCs/>
          <w:sz w:val="19"/>
          <w:szCs w:val="19"/>
        </w:rPr>
        <w:t>Risk Manag Healthc Policy</w:t>
      </w:r>
      <w:r w:rsidRPr="00624956">
        <w:rPr>
          <w:rFonts w:ascii="Georgia" w:hAnsi="Georgia" w:cs="Times New Roman"/>
          <w:sz w:val="19"/>
          <w:szCs w:val="19"/>
        </w:rPr>
        <w:t>. 2014;7:35-44. doi:10.2147/RMHP.S19801</w:t>
      </w:r>
    </w:p>
    <w:p w14:paraId="52618244"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29.</w:t>
      </w:r>
      <w:r w:rsidRPr="00624956">
        <w:rPr>
          <w:rFonts w:ascii="Georgia" w:hAnsi="Georgia" w:cs="Times New Roman"/>
          <w:sz w:val="19"/>
          <w:szCs w:val="19"/>
        </w:rPr>
        <w:tab/>
        <w:t xml:space="preserve">Gonzales MJ, Riek LD. A sociable robotic aide for medication adherence. In: </w:t>
      </w:r>
      <w:r w:rsidRPr="00624956">
        <w:rPr>
          <w:rFonts w:ascii="Georgia" w:hAnsi="Georgia" w:cs="Times New Roman"/>
          <w:i/>
          <w:iCs/>
          <w:sz w:val="19"/>
          <w:szCs w:val="19"/>
        </w:rPr>
        <w:t>Proceedings of the 5th International Conference on PErvasive Technologies Related to Assistive Environments</w:t>
      </w:r>
      <w:r w:rsidRPr="00624956">
        <w:rPr>
          <w:rFonts w:ascii="Georgia" w:hAnsi="Georgia" w:cs="Times New Roman"/>
          <w:sz w:val="19"/>
          <w:szCs w:val="19"/>
        </w:rPr>
        <w:t>. PETRA ’12. Association for Computing Machinery; 2012:1-4. doi:10.1145/2413097.2413146</w:t>
      </w:r>
    </w:p>
    <w:p w14:paraId="01CF5482"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30.</w:t>
      </w:r>
      <w:r w:rsidRPr="00624956">
        <w:rPr>
          <w:rFonts w:ascii="Georgia" w:hAnsi="Georgia" w:cs="Times New Roman"/>
          <w:sz w:val="19"/>
          <w:szCs w:val="19"/>
        </w:rPr>
        <w:tab/>
        <w:t xml:space="preserve">Henschel A, Laban G, Cross ES. What Makes a Robot Social? A Review of Social Robots from Science Fiction to a Home or Hospital Near You. </w:t>
      </w:r>
      <w:r w:rsidRPr="00624956">
        <w:rPr>
          <w:rFonts w:ascii="Georgia" w:hAnsi="Georgia" w:cs="Times New Roman"/>
          <w:i/>
          <w:iCs/>
          <w:sz w:val="19"/>
          <w:szCs w:val="19"/>
        </w:rPr>
        <w:t>Curr Robot Rep</w:t>
      </w:r>
      <w:r w:rsidRPr="00624956">
        <w:rPr>
          <w:rFonts w:ascii="Georgia" w:hAnsi="Georgia" w:cs="Times New Roman"/>
          <w:sz w:val="19"/>
          <w:szCs w:val="19"/>
        </w:rPr>
        <w:t>. 2021;2(1):9-19. doi:10.1007/s43154-020-00035-0</w:t>
      </w:r>
    </w:p>
    <w:p w14:paraId="09E99EA0"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31.</w:t>
      </w:r>
      <w:r w:rsidRPr="00624956">
        <w:rPr>
          <w:rFonts w:ascii="Georgia" w:hAnsi="Georgia" w:cs="Times New Roman"/>
          <w:sz w:val="19"/>
          <w:szCs w:val="19"/>
        </w:rPr>
        <w:tab/>
        <w:t xml:space="preserve">Šabanović S, Bennett CC, Chang WL, Huber L. PARO robot affects diverse interaction modalities in group sensory therapy for older adults with dementia. In: </w:t>
      </w:r>
      <w:r w:rsidRPr="00624956">
        <w:rPr>
          <w:rFonts w:ascii="Georgia" w:hAnsi="Georgia" w:cs="Times New Roman"/>
          <w:i/>
          <w:iCs/>
          <w:sz w:val="19"/>
          <w:szCs w:val="19"/>
        </w:rPr>
        <w:t>2013 IEEE 13th International Conference on Rehabilitation Robotics (ICORR)</w:t>
      </w:r>
      <w:r w:rsidRPr="00624956">
        <w:rPr>
          <w:rFonts w:ascii="Georgia" w:hAnsi="Georgia" w:cs="Times New Roman"/>
          <w:sz w:val="19"/>
          <w:szCs w:val="19"/>
        </w:rPr>
        <w:t>. ; 2013:1-6. doi:10.1109/ICORR.2013.6650427</w:t>
      </w:r>
    </w:p>
    <w:p w14:paraId="627717B9"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32.</w:t>
      </w:r>
      <w:r w:rsidRPr="00624956">
        <w:rPr>
          <w:rFonts w:ascii="Georgia" w:hAnsi="Georgia" w:cs="Times New Roman"/>
          <w:sz w:val="19"/>
          <w:szCs w:val="19"/>
        </w:rPr>
        <w:tab/>
        <w:t xml:space="preserve">Alves-Oliveira P, Budhiraja T, So S, Karim R, Björling E, Cakmak M. Robot-mediated interventions for youth mental health. </w:t>
      </w:r>
      <w:r w:rsidRPr="00624956">
        <w:rPr>
          <w:rFonts w:ascii="Georgia" w:hAnsi="Georgia" w:cs="Times New Roman"/>
          <w:i/>
          <w:iCs/>
          <w:sz w:val="19"/>
          <w:szCs w:val="19"/>
        </w:rPr>
        <w:t>Des Health</w:t>
      </w:r>
      <w:r w:rsidRPr="00624956">
        <w:rPr>
          <w:rFonts w:ascii="Georgia" w:hAnsi="Georgia" w:cs="Times New Roman"/>
          <w:sz w:val="19"/>
          <w:szCs w:val="19"/>
        </w:rPr>
        <w:t>. 2022;6(2):138-162. doi:10.1080/24735132.2022.2101825</w:t>
      </w:r>
    </w:p>
    <w:p w14:paraId="0DD5FC80"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33.</w:t>
      </w:r>
      <w:r w:rsidRPr="00624956">
        <w:rPr>
          <w:rFonts w:ascii="Georgia" w:hAnsi="Georgia" w:cs="Times New Roman"/>
          <w:sz w:val="19"/>
          <w:szCs w:val="19"/>
        </w:rPr>
        <w:tab/>
        <w:t>Laver KE, Adey</w:t>
      </w:r>
      <w:r w:rsidRPr="00624956">
        <w:rPr>
          <w:rFonts w:ascii="Times New Roman" w:hAnsi="Times New Roman" w:cs="Times New Roman"/>
          <w:sz w:val="19"/>
          <w:szCs w:val="19"/>
        </w:rPr>
        <w:t>‐</w:t>
      </w:r>
      <w:r w:rsidRPr="00624956">
        <w:rPr>
          <w:rFonts w:ascii="Georgia" w:hAnsi="Georgia" w:cs="Times New Roman"/>
          <w:sz w:val="19"/>
          <w:szCs w:val="19"/>
        </w:rPr>
        <w:t xml:space="preserve">Wakeling Z, Crotty M, Lannin NA, George S, Sherrington C. Telerehabilitation services for stroke. </w:t>
      </w:r>
      <w:r w:rsidRPr="00624956">
        <w:rPr>
          <w:rFonts w:ascii="Georgia" w:hAnsi="Georgia" w:cs="Times New Roman"/>
          <w:i/>
          <w:iCs/>
          <w:sz w:val="19"/>
          <w:szCs w:val="19"/>
        </w:rPr>
        <w:t>Cochrane Database Syst Rev</w:t>
      </w:r>
      <w:r w:rsidRPr="00624956">
        <w:rPr>
          <w:rFonts w:ascii="Georgia" w:hAnsi="Georgia" w:cs="Times New Roman"/>
          <w:sz w:val="19"/>
          <w:szCs w:val="19"/>
        </w:rPr>
        <w:t>. 2020;(1). doi:10.1002/14651858.CD010255.pub3</w:t>
      </w:r>
    </w:p>
    <w:p w14:paraId="65447F0F"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34.</w:t>
      </w:r>
      <w:r w:rsidRPr="00624956">
        <w:rPr>
          <w:rFonts w:ascii="Georgia" w:hAnsi="Georgia" w:cs="Times New Roman"/>
          <w:sz w:val="19"/>
          <w:szCs w:val="19"/>
        </w:rPr>
        <w:tab/>
        <w:t xml:space="preserve">Loubani K, Schreuer N, Kizony R. Telerehabilitation for Managing Daily Participation among Breast Cancer Survivors during COVID-19: A Feasibility Study. </w:t>
      </w:r>
      <w:r w:rsidRPr="00624956">
        <w:rPr>
          <w:rFonts w:ascii="Georgia" w:hAnsi="Georgia" w:cs="Times New Roman"/>
          <w:i/>
          <w:iCs/>
          <w:sz w:val="19"/>
          <w:szCs w:val="19"/>
        </w:rPr>
        <w:t>J Clin Med</w:t>
      </w:r>
      <w:r w:rsidRPr="00624956">
        <w:rPr>
          <w:rFonts w:ascii="Georgia" w:hAnsi="Georgia" w:cs="Times New Roman"/>
          <w:sz w:val="19"/>
          <w:szCs w:val="19"/>
        </w:rPr>
        <w:t>. 2022;11(4):1022. doi:10.3390/jcm11041022</w:t>
      </w:r>
    </w:p>
    <w:p w14:paraId="0FCB4402"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35.</w:t>
      </w:r>
      <w:r w:rsidRPr="00624956">
        <w:rPr>
          <w:rFonts w:ascii="Georgia" w:hAnsi="Georgia" w:cs="Times New Roman"/>
          <w:sz w:val="19"/>
          <w:szCs w:val="19"/>
        </w:rPr>
        <w:tab/>
        <w:t xml:space="preserve">Givon Schaham N, Vitek H, Donda N, Elbo Golan I, Buckman Z, Rand D. The Development and Feasibility of TECH: Tablet Enhancement of Cognition and Health, a Novel Cognitive Intervention for People with Mild Cognitive Impairment. </w:t>
      </w:r>
      <w:r w:rsidRPr="00624956">
        <w:rPr>
          <w:rFonts w:ascii="Georgia" w:hAnsi="Georgia" w:cs="Times New Roman"/>
          <w:i/>
          <w:iCs/>
          <w:sz w:val="19"/>
          <w:szCs w:val="19"/>
        </w:rPr>
        <w:t>Games Health J</w:t>
      </w:r>
      <w:r w:rsidRPr="00624956">
        <w:rPr>
          <w:rFonts w:ascii="Georgia" w:hAnsi="Georgia" w:cs="Times New Roman"/>
          <w:sz w:val="19"/>
          <w:szCs w:val="19"/>
        </w:rPr>
        <w:t>. 2020;9(5):346-352. doi:10.1089/g4h.2019.0157</w:t>
      </w:r>
    </w:p>
    <w:p w14:paraId="03FCC73D"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lastRenderedPageBreak/>
        <w:t>36.</w:t>
      </w:r>
      <w:r w:rsidRPr="00624956">
        <w:rPr>
          <w:rFonts w:ascii="Georgia" w:hAnsi="Georgia" w:cs="Times New Roman"/>
          <w:sz w:val="19"/>
          <w:szCs w:val="19"/>
        </w:rPr>
        <w:tab/>
        <w:t xml:space="preserve">Zhou X, Du M, Zhou L. Use of mobile applications in post-stroke rehabilitation: a systematic review. </w:t>
      </w:r>
      <w:r w:rsidRPr="00624956">
        <w:rPr>
          <w:rFonts w:ascii="Georgia" w:hAnsi="Georgia" w:cs="Times New Roman"/>
          <w:i/>
          <w:iCs/>
          <w:sz w:val="19"/>
          <w:szCs w:val="19"/>
        </w:rPr>
        <w:t>Top Stroke Rehabil</w:t>
      </w:r>
      <w:r w:rsidRPr="00624956">
        <w:rPr>
          <w:rFonts w:ascii="Georgia" w:hAnsi="Georgia" w:cs="Times New Roman"/>
          <w:sz w:val="19"/>
          <w:szCs w:val="19"/>
        </w:rPr>
        <w:t>. 2018;25(7):489-499. doi:10.1080/10749357.2018.1482446</w:t>
      </w:r>
    </w:p>
    <w:p w14:paraId="13741FB7"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37.</w:t>
      </w:r>
      <w:r w:rsidRPr="00624956">
        <w:rPr>
          <w:rFonts w:ascii="Georgia" w:hAnsi="Georgia" w:cs="Times New Roman"/>
          <w:sz w:val="19"/>
          <w:szCs w:val="19"/>
        </w:rPr>
        <w:tab/>
        <w:t xml:space="preserve">Nussbaum R, Kelly C, Quinby E, Mac A, Parmanto B, Dicianno BE. Systematic Review of Mobile Health Applications in Rehabilitation. </w:t>
      </w:r>
      <w:r w:rsidRPr="00624956">
        <w:rPr>
          <w:rFonts w:ascii="Georgia" w:hAnsi="Georgia" w:cs="Times New Roman"/>
          <w:i/>
          <w:iCs/>
          <w:sz w:val="19"/>
          <w:szCs w:val="19"/>
        </w:rPr>
        <w:t>Arch Phys Med Rehabil</w:t>
      </w:r>
      <w:r w:rsidRPr="00624956">
        <w:rPr>
          <w:rFonts w:ascii="Georgia" w:hAnsi="Georgia" w:cs="Times New Roman"/>
          <w:sz w:val="19"/>
          <w:szCs w:val="19"/>
        </w:rPr>
        <w:t>. 2019;100(1):115-127. doi:10.1016/j.apmr.2018.07.439</w:t>
      </w:r>
    </w:p>
    <w:p w14:paraId="68F17DEE"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38.</w:t>
      </w:r>
      <w:r w:rsidRPr="00624956">
        <w:rPr>
          <w:rFonts w:ascii="Georgia" w:hAnsi="Georgia" w:cs="Times New Roman"/>
          <w:sz w:val="19"/>
          <w:szCs w:val="19"/>
        </w:rPr>
        <w:tab/>
        <w:t xml:space="preserve">Hou J, Yang R, Yang Y, et al. The Effectiveness and Safety of Utilizing Mobile Phone–Based Programs for Rehabilitation After Lumbar Spinal Surgery: Multicenter, Prospective Randomized Controlled Trial. </w:t>
      </w:r>
      <w:r w:rsidRPr="00624956">
        <w:rPr>
          <w:rFonts w:ascii="Georgia" w:hAnsi="Georgia" w:cs="Times New Roman"/>
          <w:i/>
          <w:iCs/>
          <w:sz w:val="19"/>
          <w:szCs w:val="19"/>
        </w:rPr>
        <w:t>JMIR MHealth UHealth</w:t>
      </w:r>
      <w:r w:rsidRPr="00624956">
        <w:rPr>
          <w:rFonts w:ascii="Georgia" w:hAnsi="Georgia" w:cs="Times New Roman"/>
          <w:sz w:val="19"/>
          <w:szCs w:val="19"/>
        </w:rPr>
        <w:t>. 2019;7(2):e10201. doi:10.2196/10201</w:t>
      </w:r>
    </w:p>
    <w:p w14:paraId="1378F41F"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39.</w:t>
      </w:r>
      <w:r w:rsidRPr="00624956">
        <w:rPr>
          <w:rFonts w:ascii="Georgia" w:hAnsi="Georgia" w:cs="Times New Roman"/>
          <w:sz w:val="19"/>
          <w:szCs w:val="19"/>
        </w:rPr>
        <w:tab/>
        <w:t xml:space="preserve">Zhao J, Freeman B, Li M. Can Mobile Phone Apps Influence People’s Health Behavior Change? An Evidence Review. </w:t>
      </w:r>
      <w:r w:rsidRPr="00624956">
        <w:rPr>
          <w:rFonts w:ascii="Georgia" w:hAnsi="Georgia" w:cs="Times New Roman"/>
          <w:i/>
          <w:iCs/>
          <w:sz w:val="19"/>
          <w:szCs w:val="19"/>
        </w:rPr>
        <w:t>J Med Internet Res</w:t>
      </w:r>
      <w:r w:rsidRPr="00624956">
        <w:rPr>
          <w:rFonts w:ascii="Georgia" w:hAnsi="Georgia" w:cs="Times New Roman"/>
          <w:sz w:val="19"/>
          <w:szCs w:val="19"/>
        </w:rPr>
        <w:t>. 2016;18(11):e5692. doi:10.2196/jmir.5692</w:t>
      </w:r>
    </w:p>
    <w:p w14:paraId="223A08E1"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40.</w:t>
      </w:r>
      <w:r w:rsidRPr="00624956">
        <w:rPr>
          <w:rFonts w:ascii="Georgia" w:hAnsi="Georgia" w:cs="Times New Roman"/>
          <w:sz w:val="19"/>
          <w:szCs w:val="19"/>
        </w:rPr>
        <w:tab/>
        <w:t xml:space="preserve">DSilva LJ, Skop KM, Pickle NT, et al. Use of Stakeholder Feedback to Develop an App for Vestibular Rehabilitation–Input From Clinicians and Healthy Older Adults. </w:t>
      </w:r>
      <w:r w:rsidRPr="00624956">
        <w:rPr>
          <w:rFonts w:ascii="Georgia" w:hAnsi="Georgia" w:cs="Times New Roman"/>
          <w:i/>
          <w:iCs/>
          <w:sz w:val="19"/>
          <w:szCs w:val="19"/>
        </w:rPr>
        <w:t>Front Neurol</w:t>
      </w:r>
      <w:r w:rsidRPr="00624956">
        <w:rPr>
          <w:rFonts w:ascii="Georgia" w:hAnsi="Georgia" w:cs="Times New Roman"/>
          <w:sz w:val="19"/>
          <w:szCs w:val="19"/>
        </w:rPr>
        <w:t>. 2022;13:836571. doi:10.3389/fneur.2022.836571</w:t>
      </w:r>
    </w:p>
    <w:p w14:paraId="27735B62"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41.</w:t>
      </w:r>
      <w:r w:rsidRPr="00624956">
        <w:rPr>
          <w:rFonts w:ascii="Georgia" w:hAnsi="Georgia" w:cs="Times New Roman"/>
          <w:sz w:val="19"/>
          <w:szCs w:val="19"/>
        </w:rPr>
        <w:tab/>
        <w:t xml:space="preserve">Harrell RG, Schubert MC, Oxborough S, Whitney SL. Vestibular Rehabilitation Telehealth During the SAEA-CoV-2 (COVID-19) Pandemic. </w:t>
      </w:r>
      <w:r w:rsidRPr="00624956">
        <w:rPr>
          <w:rFonts w:ascii="Georgia" w:hAnsi="Georgia" w:cs="Times New Roman"/>
          <w:i/>
          <w:iCs/>
          <w:sz w:val="19"/>
          <w:szCs w:val="19"/>
        </w:rPr>
        <w:t>Front Neurol</w:t>
      </w:r>
      <w:r w:rsidRPr="00624956">
        <w:rPr>
          <w:rFonts w:ascii="Georgia" w:hAnsi="Georgia" w:cs="Times New Roman"/>
          <w:sz w:val="19"/>
          <w:szCs w:val="19"/>
        </w:rPr>
        <w:t>. 2022;12. Accessed October 30, 2022. https://www.frontiersin.org/articles/10.3389/fneur.2021.781482</w:t>
      </w:r>
    </w:p>
    <w:p w14:paraId="0F85888F"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42.</w:t>
      </w:r>
      <w:r w:rsidRPr="00624956">
        <w:rPr>
          <w:rFonts w:ascii="Georgia" w:hAnsi="Georgia" w:cs="Times New Roman"/>
          <w:sz w:val="19"/>
          <w:szCs w:val="19"/>
        </w:rPr>
        <w:tab/>
        <w:t xml:space="preserve">Bernocchi P, Bonometti F, Serlini M, et al. Telehealth and Telecare: A Real-Life Integrated Experience in the COVID-19 Pandemic. </w:t>
      </w:r>
      <w:r w:rsidRPr="00624956">
        <w:rPr>
          <w:rFonts w:ascii="Georgia" w:hAnsi="Georgia" w:cs="Times New Roman"/>
          <w:i/>
          <w:iCs/>
          <w:sz w:val="19"/>
          <w:szCs w:val="19"/>
        </w:rPr>
        <w:t>Telemed E-Health</w:t>
      </w:r>
      <w:r w:rsidRPr="00624956">
        <w:rPr>
          <w:rFonts w:ascii="Georgia" w:hAnsi="Georgia" w:cs="Times New Roman"/>
          <w:sz w:val="19"/>
          <w:szCs w:val="19"/>
        </w:rPr>
        <w:t>. 2022;28(5):720-727. doi:10.1089/tmj.2021.0181</w:t>
      </w:r>
    </w:p>
    <w:p w14:paraId="10D49425"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43.</w:t>
      </w:r>
      <w:r w:rsidRPr="00624956">
        <w:rPr>
          <w:rFonts w:ascii="Georgia" w:hAnsi="Georgia" w:cs="Times New Roman"/>
          <w:sz w:val="19"/>
          <w:szCs w:val="19"/>
        </w:rPr>
        <w:tab/>
        <w:t xml:space="preserve">Leochico CFD, Austria EMV, Espiritu AI. Global Online Interest in Telehealth, Telemedicine, Telerehabilitation, and Related Search Terms Amid the COVID-19 Pandemic: An Infodemiological Study. </w:t>
      </w:r>
      <w:r w:rsidRPr="00624956">
        <w:rPr>
          <w:rFonts w:ascii="Georgia" w:hAnsi="Georgia" w:cs="Times New Roman"/>
          <w:i/>
          <w:iCs/>
          <w:sz w:val="19"/>
          <w:szCs w:val="19"/>
        </w:rPr>
        <w:t>Acta Med Philipp</w:t>
      </w:r>
      <w:r w:rsidRPr="00624956">
        <w:rPr>
          <w:rFonts w:ascii="Georgia" w:hAnsi="Georgia" w:cs="Times New Roman"/>
          <w:sz w:val="19"/>
          <w:szCs w:val="19"/>
        </w:rPr>
        <w:t>. 2022;56(11). doi:10.47895/amp.vi0.3037</w:t>
      </w:r>
    </w:p>
    <w:p w14:paraId="4643F9C7"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44.</w:t>
      </w:r>
      <w:r w:rsidRPr="00624956">
        <w:rPr>
          <w:rFonts w:ascii="Georgia" w:hAnsi="Georgia" w:cs="Times New Roman"/>
          <w:sz w:val="19"/>
          <w:szCs w:val="19"/>
        </w:rPr>
        <w:tab/>
        <w:t xml:space="preserve">Gokalp H, de Folter J, Verma V, Fursse J, Jones R, Clarke M. Integrated Telehealth and Telecare for Monitoring Frail Elderly with Chronic Disease. </w:t>
      </w:r>
      <w:r w:rsidRPr="00624956">
        <w:rPr>
          <w:rFonts w:ascii="Georgia" w:hAnsi="Georgia" w:cs="Times New Roman"/>
          <w:i/>
          <w:iCs/>
          <w:sz w:val="19"/>
          <w:szCs w:val="19"/>
        </w:rPr>
        <w:t>Telemed E-Health</w:t>
      </w:r>
      <w:r w:rsidRPr="00624956">
        <w:rPr>
          <w:rFonts w:ascii="Georgia" w:hAnsi="Georgia" w:cs="Times New Roman"/>
          <w:sz w:val="19"/>
          <w:szCs w:val="19"/>
        </w:rPr>
        <w:t>. 2018;24(12):940-957. doi:10.1089/tmj.2017.0322</w:t>
      </w:r>
    </w:p>
    <w:p w14:paraId="38D212D2"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45.</w:t>
      </w:r>
      <w:r w:rsidRPr="00624956">
        <w:rPr>
          <w:rFonts w:ascii="Georgia" w:hAnsi="Georgia" w:cs="Times New Roman"/>
          <w:sz w:val="19"/>
          <w:szCs w:val="19"/>
        </w:rPr>
        <w:tab/>
        <w:t xml:space="preserve">Navaz AN, Serhani MA, El Kassabi HT, Al-Qirim N, Ismail H. Trends, Technologies, and Key Challenges in Smart and Connected Healthcare. </w:t>
      </w:r>
      <w:r w:rsidRPr="00624956">
        <w:rPr>
          <w:rFonts w:ascii="Georgia" w:hAnsi="Georgia" w:cs="Times New Roman"/>
          <w:i/>
          <w:iCs/>
          <w:sz w:val="19"/>
          <w:szCs w:val="19"/>
        </w:rPr>
        <w:t>IEEE Access</w:t>
      </w:r>
      <w:r w:rsidRPr="00624956">
        <w:rPr>
          <w:rFonts w:ascii="Georgia" w:hAnsi="Georgia" w:cs="Times New Roman"/>
          <w:sz w:val="19"/>
          <w:szCs w:val="19"/>
        </w:rPr>
        <w:t>. 2021;9:74044-74067. doi:10.1109/ACCESS.2021.3079217</w:t>
      </w:r>
    </w:p>
    <w:p w14:paraId="6E28DFB9"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46.</w:t>
      </w:r>
      <w:r w:rsidRPr="00624956">
        <w:rPr>
          <w:rFonts w:ascii="Georgia" w:hAnsi="Georgia" w:cs="Times New Roman"/>
          <w:sz w:val="19"/>
          <w:szCs w:val="19"/>
        </w:rPr>
        <w:tab/>
        <w:t xml:space="preserve">Shah DA, Sall D, Peng W, Sharer R, Essary AC, Radhakrishnan P. Exploring the role of telehealth in providing equitable healthcare to the vulnerable patient population during COVID-19. </w:t>
      </w:r>
      <w:r w:rsidRPr="00624956">
        <w:rPr>
          <w:rFonts w:ascii="Georgia" w:hAnsi="Georgia" w:cs="Times New Roman"/>
          <w:i/>
          <w:iCs/>
          <w:sz w:val="19"/>
          <w:szCs w:val="19"/>
        </w:rPr>
        <w:t>J Telemed Telecare</w:t>
      </w:r>
      <w:r w:rsidRPr="00624956">
        <w:rPr>
          <w:rFonts w:ascii="Georgia" w:hAnsi="Georgia" w:cs="Times New Roman"/>
          <w:sz w:val="19"/>
          <w:szCs w:val="19"/>
        </w:rPr>
        <w:t>. Published online July 14, 2022:1357633X221113711. doi:10.1177/1357633X221113711</w:t>
      </w:r>
    </w:p>
    <w:p w14:paraId="311BA974"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47.</w:t>
      </w:r>
      <w:r w:rsidRPr="00624956">
        <w:rPr>
          <w:rFonts w:ascii="Georgia" w:hAnsi="Georgia" w:cs="Times New Roman"/>
          <w:sz w:val="19"/>
          <w:szCs w:val="19"/>
        </w:rPr>
        <w:tab/>
        <w:t xml:space="preserve">Fruchter D, Feingold Polak R, Berman S, Levy-Tzedek S. Hierarchy in Algorithm-Based Feedback to Patients Working With a Robotic Rehabilitation System: Toward User-Experience Optimization. </w:t>
      </w:r>
      <w:r w:rsidRPr="00624956">
        <w:rPr>
          <w:rFonts w:ascii="Georgia" w:hAnsi="Georgia" w:cs="Times New Roman"/>
          <w:i/>
          <w:iCs/>
          <w:sz w:val="19"/>
          <w:szCs w:val="19"/>
        </w:rPr>
        <w:t>IEEE Trans Hum-Mach Syst</w:t>
      </w:r>
      <w:r w:rsidRPr="00624956">
        <w:rPr>
          <w:rFonts w:ascii="Georgia" w:hAnsi="Georgia" w:cs="Times New Roman"/>
          <w:sz w:val="19"/>
          <w:szCs w:val="19"/>
        </w:rPr>
        <w:t>. 2022;52(5):907-917. doi:10.1109/THMS.2022.3170831</w:t>
      </w:r>
    </w:p>
    <w:p w14:paraId="0D409AB0"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48.</w:t>
      </w:r>
      <w:r w:rsidRPr="00624956">
        <w:rPr>
          <w:rFonts w:ascii="Georgia" w:hAnsi="Georgia" w:cs="Times New Roman"/>
          <w:sz w:val="19"/>
          <w:szCs w:val="19"/>
        </w:rPr>
        <w:tab/>
        <w:t xml:space="preserve">Dembovski A, Amitai Y, Levy-Tzedek S. A Socially Assistive Robot for Stroke Patients: Acceptance, Needs, and Concerns of Patients and Informal Caregivers. </w:t>
      </w:r>
      <w:r w:rsidRPr="00624956">
        <w:rPr>
          <w:rFonts w:ascii="Georgia" w:hAnsi="Georgia" w:cs="Times New Roman"/>
          <w:i/>
          <w:iCs/>
          <w:sz w:val="19"/>
          <w:szCs w:val="19"/>
        </w:rPr>
        <w:t>Front Rehabil Sci</w:t>
      </w:r>
      <w:r w:rsidRPr="00624956">
        <w:rPr>
          <w:rFonts w:ascii="Georgia" w:hAnsi="Georgia" w:cs="Times New Roman"/>
          <w:sz w:val="19"/>
          <w:szCs w:val="19"/>
        </w:rPr>
        <w:t>. 2022;2. Accessed October 30, 2022. https://www.frontiersin.org/articles/10.3389/fresc.2021.793233</w:t>
      </w:r>
    </w:p>
    <w:p w14:paraId="027B19B9"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49.</w:t>
      </w:r>
      <w:r w:rsidRPr="00624956">
        <w:rPr>
          <w:rFonts w:ascii="Georgia" w:hAnsi="Georgia" w:cs="Times New Roman"/>
          <w:sz w:val="19"/>
          <w:szCs w:val="19"/>
        </w:rPr>
        <w:tab/>
        <w:t xml:space="preserve">Bar-On I, Mayo G, Levy-Tzedek S. Socially Assistive Robots for Parkinson’s Disease: Needs, Attitudes and Specific Applications as Identified by Healthcare Professionals. </w:t>
      </w:r>
      <w:r w:rsidRPr="00624956">
        <w:rPr>
          <w:rFonts w:ascii="Georgia" w:hAnsi="Georgia" w:cs="Times New Roman"/>
          <w:i/>
          <w:iCs/>
          <w:sz w:val="19"/>
          <w:szCs w:val="19"/>
        </w:rPr>
        <w:t>Trans Hum-Robot Interact</w:t>
      </w:r>
      <w:r w:rsidRPr="00624956">
        <w:rPr>
          <w:rFonts w:ascii="Georgia" w:hAnsi="Georgia" w:cs="Times New Roman"/>
          <w:sz w:val="19"/>
          <w:szCs w:val="19"/>
        </w:rPr>
        <w:t>. Published online 2022.</w:t>
      </w:r>
    </w:p>
    <w:p w14:paraId="47968222"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50.</w:t>
      </w:r>
      <w:r w:rsidRPr="00624956">
        <w:rPr>
          <w:rFonts w:ascii="Georgia" w:hAnsi="Georgia" w:cs="Times New Roman"/>
          <w:sz w:val="19"/>
          <w:szCs w:val="19"/>
        </w:rPr>
        <w:tab/>
        <w:t xml:space="preserve">Feingold Polak R, Tzedek SL. Social Robot for Rehabilitation: Expert Clinicians and Post-Stroke Patients’ Evaluation Following a Long-Term Intervention. In: </w:t>
      </w:r>
      <w:r w:rsidRPr="00624956">
        <w:rPr>
          <w:rFonts w:ascii="Georgia" w:hAnsi="Georgia" w:cs="Times New Roman"/>
          <w:i/>
          <w:iCs/>
          <w:sz w:val="19"/>
          <w:szCs w:val="19"/>
        </w:rPr>
        <w:t>Proceedings of the 2020 ACM/IEEE International Conference on Human-Robot Interaction</w:t>
      </w:r>
      <w:r w:rsidRPr="00624956">
        <w:rPr>
          <w:rFonts w:ascii="Georgia" w:hAnsi="Georgia" w:cs="Times New Roman"/>
          <w:sz w:val="19"/>
          <w:szCs w:val="19"/>
        </w:rPr>
        <w:t>. HRI ’20. Association for Computing Machinery; 2020:151-160. doi:10.1145/3319502.3374797</w:t>
      </w:r>
    </w:p>
    <w:p w14:paraId="740B2778"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51.</w:t>
      </w:r>
      <w:r w:rsidRPr="00624956">
        <w:rPr>
          <w:rFonts w:ascii="Georgia" w:hAnsi="Georgia" w:cs="Times New Roman"/>
          <w:sz w:val="19"/>
          <w:szCs w:val="19"/>
        </w:rPr>
        <w:tab/>
        <w:t xml:space="preserve">Guest G, Namey E, McKenna K. How Many Focus Groups Are Enough? Building an Evidence Base for Nonprobability Sample Sizes. </w:t>
      </w:r>
      <w:r w:rsidRPr="00624956">
        <w:rPr>
          <w:rFonts w:ascii="Georgia" w:hAnsi="Georgia" w:cs="Times New Roman"/>
          <w:i/>
          <w:iCs/>
          <w:sz w:val="19"/>
          <w:szCs w:val="19"/>
        </w:rPr>
        <w:t>Field Methods</w:t>
      </w:r>
      <w:r w:rsidRPr="00624956">
        <w:rPr>
          <w:rFonts w:ascii="Georgia" w:hAnsi="Georgia" w:cs="Times New Roman"/>
          <w:sz w:val="19"/>
          <w:szCs w:val="19"/>
        </w:rPr>
        <w:t>. 2017;29(1):3-22. doi:10.1177/1525822X16639015</w:t>
      </w:r>
    </w:p>
    <w:p w14:paraId="6AF6249F"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52.</w:t>
      </w:r>
      <w:r w:rsidRPr="00624956">
        <w:rPr>
          <w:rFonts w:ascii="Georgia" w:hAnsi="Georgia" w:cs="Times New Roman"/>
          <w:sz w:val="19"/>
          <w:szCs w:val="19"/>
        </w:rPr>
        <w:tab/>
        <w:t xml:space="preserve">Hennink MM, Kaiser BN, Weber MB. What Influences Saturation? Estimating Sample Sizes in Focus Group Research. </w:t>
      </w:r>
      <w:r w:rsidRPr="00624956">
        <w:rPr>
          <w:rFonts w:ascii="Georgia" w:hAnsi="Georgia" w:cs="Times New Roman"/>
          <w:i/>
          <w:iCs/>
          <w:sz w:val="19"/>
          <w:szCs w:val="19"/>
        </w:rPr>
        <w:t>Qual Health Res</w:t>
      </w:r>
      <w:r w:rsidRPr="00624956">
        <w:rPr>
          <w:rFonts w:ascii="Georgia" w:hAnsi="Georgia" w:cs="Times New Roman"/>
          <w:sz w:val="19"/>
          <w:szCs w:val="19"/>
        </w:rPr>
        <w:t>. 2019;29(10):1483-1496. doi:10.1177/1049732318821692</w:t>
      </w:r>
    </w:p>
    <w:p w14:paraId="7FE7D5AE"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53.</w:t>
      </w:r>
      <w:r w:rsidRPr="00624956">
        <w:rPr>
          <w:rFonts w:ascii="Georgia" w:hAnsi="Georgia" w:cs="Times New Roman"/>
          <w:sz w:val="19"/>
          <w:szCs w:val="19"/>
        </w:rPr>
        <w:tab/>
        <w:t xml:space="preserve">Rabiee F. Focus-group interview and data analysis. </w:t>
      </w:r>
      <w:r w:rsidRPr="00624956">
        <w:rPr>
          <w:rFonts w:ascii="Georgia" w:hAnsi="Georgia" w:cs="Times New Roman"/>
          <w:i/>
          <w:iCs/>
          <w:sz w:val="19"/>
          <w:szCs w:val="19"/>
        </w:rPr>
        <w:t>Proc Nutr Soc</w:t>
      </w:r>
      <w:r w:rsidRPr="00624956">
        <w:rPr>
          <w:rFonts w:ascii="Georgia" w:hAnsi="Georgia" w:cs="Times New Roman"/>
          <w:sz w:val="19"/>
          <w:szCs w:val="19"/>
        </w:rPr>
        <w:t>. 2004;63(4):655-660. doi:10.1079/pns2004399</w:t>
      </w:r>
    </w:p>
    <w:p w14:paraId="7BFD6008"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lastRenderedPageBreak/>
        <w:t>54.</w:t>
      </w:r>
      <w:r w:rsidRPr="00624956">
        <w:rPr>
          <w:rFonts w:ascii="Georgia" w:hAnsi="Georgia" w:cs="Times New Roman"/>
          <w:sz w:val="19"/>
          <w:szCs w:val="19"/>
        </w:rPr>
        <w:tab/>
        <w:t xml:space="preserve">Braun V, Clarke V. Using thematic analysis in psychology. </w:t>
      </w:r>
      <w:r w:rsidRPr="00624956">
        <w:rPr>
          <w:rFonts w:ascii="Georgia" w:hAnsi="Georgia" w:cs="Times New Roman"/>
          <w:i/>
          <w:iCs/>
          <w:sz w:val="19"/>
          <w:szCs w:val="19"/>
        </w:rPr>
        <w:t>Qual Res Psychol</w:t>
      </w:r>
      <w:r w:rsidRPr="00624956">
        <w:rPr>
          <w:rFonts w:ascii="Georgia" w:hAnsi="Georgia" w:cs="Times New Roman"/>
          <w:sz w:val="19"/>
          <w:szCs w:val="19"/>
        </w:rPr>
        <w:t>. 2006;3(2):77-101. doi:10.1191/1478088706qp063oa</w:t>
      </w:r>
    </w:p>
    <w:p w14:paraId="4259FB6E"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55.</w:t>
      </w:r>
      <w:r w:rsidRPr="00624956">
        <w:rPr>
          <w:rFonts w:ascii="Georgia" w:hAnsi="Georgia" w:cs="Times New Roman"/>
          <w:sz w:val="19"/>
          <w:szCs w:val="19"/>
        </w:rPr>
        <w:tab/>
        <w:t xml:space="preserve">Davis FD. </w:t>
      </w:r>
      <w:r w:rsidRPr="00624956">
        <w:rPr>
          <w:rFonts w:ascii="Georgia" w:hAnsi="Georgia" w:cs="Times New Roman"/>
          <w:i/>
          <w:iCs/>
          <w:sz w:val="19"/>
          <w:szCs w:val="19"/>
        </w:rPr>
        <w:t>A Technology Acceptance Model for Empirically Testing New End-User Information Systems: Theory and Results</w:t>
      </w:r>
      <w:r w:rsidRPr="00624956">
        <w:rPr>
          <w:rFonts w:ascii="Georgia" w:hAnsi="Georgia" w:cs="Times New Roman"/>
          <w:sz w:val="19"/>
          <w:szCs w:val="19"/>
        </w:rPr>
        <w:t>. PhD Thesis. Massachusetts Institute of Technology; 1985.</w:t>
      </w:r>
    </w:p>
    <w:p w14:paraId="110F93CA"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56.</w:t>
      </w:r>
      <w:r w:rsidRPr="00624956">
        <w:rPr>
          <w:rFonts w:ascii="Georgia" w:hAnsi="Georgia" w:cs="Times New Roman"/>
          <w:sz w:val="19"/>
          <w:szCs w:val="19"/>
        </w:rPr>
        <w:tab/>
        <w:t xml:space="preserve">Venkatesh V, Morris MG, Davis GB, Davis FD. User Acceptance of Information Technology: Toward a Unified View. </w:t>
      </w:r>
      <w:r w:rsidRPr="00624956">
        <w:rPr>
          <w:rFonts w:ascii="Georgia" w:hAnsi="Georgia" w:cs="Times New Roman"/>
          <w:i/>
          <w:iCs/>
          <w:sz w:val="19"/>
          <w:szCs w:val="19"/>
        </w:rPr>
        <w:t>MIS Q</w:t>
      </w:r>
      <w:r w:rsidRPr="00624956">
        <w:rPr>
          <w:rFonts w:ascii="Georgia" w:hAnsi="Georgia" w:cs="Times New Roman"/>
          <w:sz w:val="19"/>
          <w:szCs w:val="19"/>
        </w:rPr>
        <w:t>. 2003;27(3):425-478. doi:10.2307/30036540</w:t>
      </w:r>
    </w:p>
    <w:p w14:paraId="1DA56448"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57.</w:t>
      </w:r>
      <w:r w:rsidRPr="00624956">
        <w:rPr>
          <w:rFonts w:ascii="Georgia" w:hAnsi="Georgia" w:cs="Times New Roman"/>
          <w:sz w:val="19"/>
          <w:szCs w:val="19"/>
        </w:rPr>
        <w:tab/>
        <w:t xml:space="preserve">Millar JL, Gimmon Y, Roberts D, Schubert MC. Improvement After Vestibular Rehabilitation Not Explained by Improved Passive VOR Gain. </w:t>
      </w:r>
      <w:r w:rsidRPr="00624956">
        <w:rPr>
          <w:rFonts w:ascii="Georgia" w:hAnsi="Georgia" w:cs="Times New Roman"/>
          <w:i/>
          <w:iCs/>
          <w:sz w:val="19"/>
          <w:szCs w:val="19"/>
        </w:rPr>
        <w:t>Front Neurol</w:t>
      </w:r>
      <w:r w:rsidRPr="00624956">
        <w:rPr>
          <w:rFonts w:ascii="Georgia" w:hAnsi="Georgia" w:cs="Times New Roman"/>
          <w:sz w:val="19"/>
          <w:szCs w:val="19"/>
        </w:rPr>
        <w:t>. 2020;11. Accessed October 30, 2022. https://www.frontiersin.org/articles/10.3389/fneur.2020.00079</w:t>
      </w:r>
    </w:p>
    <w:p w14:paraId="6D04E4F6"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58.</w:t>
      </w:r>
      <w:r w:rsidRPr="00624956">
        <w:rPr>
          <w:rFonts w:ascii="Georgia" w:hAnsi="Georgia" w:cs="Times New Roman"/>
          <w:sz w:val="19"/>
          <w:szCs w:val="19"/>
        </w:rPr>
        <w:tab/>
        <w:t xml:space="preserve">Gil-Gómez JA, Manzano-Hernández P, Albiol-Pérez S, Aula-Valero C, Gil-Gómez H, Lozano-Quilis JA. USEQ: A Short Questionnaire for Satisfaction Evaluation of Virtual Rehabilitation Systems. </w:t>
      </w:r>
      <w:r w:rsidRPr="00624956">
        <w:rPr>
          <w:rFonts w:ascii="Georgia" w:hAnsi="Georgia" w:cs="Times New Roman"/>
          <w:i/>
          <w:iCs/>
          <w:sz w:val="19"/>
          <w:szCs w:val="19"/>
        </w:rPr>
        <w:t>Sensors</w:t>
      </w:r>
      <w:r w:rsidRPr="00624956">
        <w:rPr>
          <w:rFonts w:ascii="Georgia" w:hAnsi="Georgia" w:cs="Times New Roman"/>
          <w:sz w:val="19"/>
          <w:szCs w:val="19"/>
        </w:rPr>
        <w:t>. 2017;17(7):1589. doi:10.3390/s17071589</w:t>
      </w:r>
    </w:p>
    <w:p w14:paraId="6FD0A428"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59.</w:t>
      </w:r>
      <w:r w:rsidRPr="00624956">
        <w:rPr>
          <w:rFonts w:ascii="Georgia" w:hAnsi="Georgia" w:cs="Times New Roman"/>
          <w:sz w:val="19"/>
          <w:szCs w:val="19"/>
        </w:rPr>
        <w:tab/>
        <w:t xml:space="preserve">Gill-Body KM, Beninato M, Krebs DE. Relationship among balance impairments, functional performance, and disability in people with peripheral vestibular hypofunction. </w:t>
      </w:r>
      <w:r w:rsidRPr="00624956">
        <w:rPr>
          <w:rFonts w:ascii="Georgia" w:hAnsi="Georgia" w:cs="Times New Roman"/>
          <w:i/>
          <w:iCs/>
          <w:sz w:val="19"/>
          <w:szCs w:val="19"/>
        </w:rPr>
        <w:t>Phys Ther</w:t>
      </w:r>
      <w:r w:rsidRPr="00624956">
        <w:rPr>
          <w:rFonts w:ascii="Georgia" w:hAnsi="Georgia" w:cs="Times New Roman"/>
          <w:sz w:val="19"/>
          <w:szCs w:val="19"/>
        </w:rPr>
        <w:t>. 2000;80(8):748-758.</w:t>
      </w:r>
    </w:p>
    <w:p w14:paraId="323676DD"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60.</w:t>
      </w:r>
      <w:r w:rsidRPr="00624956">
        <w:rPr>
          <w:rFonts w:ascii="Georgia" w:hAnsi="Georgia" w:cs="Times New Roman"/>
          <w:sz w:val="19"/>
          <w:szCs w:val="19"/>
        </w:rPr>
        <w:tab/>
        <w:t xml:space="preserve">Ricci NA, Aratani MC, Caovilla HH, Ganança FF. Challenges in conducting a randomized clinical trial of older people with chronic dizziness: Before, during and after vestibular rehabilitation. </w:t>
      </w:r>
      <w:r w:rsidRPr="00624956">
        <w:rPr>
          <w:rFonts w:ascii="Georgia" w:hAnsi="Georgia" w:cs="Times New Roman"/>
          <w:i/>
          <w:iCs/>
          <w:sz w:val="19"/>
          <w:szCs w:val="19"/>
        </w:rPr>
        <w:t>Contemp Clin Trials</w:t>
      </w:r>
      <w:r w:rsidRPr="00624956">
        <w:rPr>
          <w:rFonts w:ascii="Georgia" w:hAnsi="Georgia" w:cs="Times New Roman"/>
          <w:sz w:val="19"/>
          <w:szCs w:val="19"/>
        </w:rPr>
        <w:t>. 2015;40:26-34. doi:10.1016/j.cct.2014.11.002</w:t>
      </w:r>
    </w:p>
    <w:p w14:paraId="6E7AB826"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61.</w:t>
      </w:r>
      <w:r w:rsidRPr="00624956">
        <w:rPr>
          <w:rFonts w:ascii="Georgia" w:hAnsi="Georgia" w:cs="Times New Roman"/>
          <w:sz w:val="19"/>
          <w:szCs w:val="19"/>
        </w:rPr>
        <w:tab/>
        <w:t xml:space="preserve">Hall CD, Herdman SJ. Reliability of Clinical Measures Used to with Peripheral Vestibular Disorders. </w:t>
      </w:r>
      <w:r w:rsidRPr="00624956">
        <w:rPr>
          <w:rFonts w:ascii="Georgia" w:hAnsi="Georgia" w:cs="Times New Roman"/>
          <w:i/>
          <w:iCs/>
          <w:sz w:val="19"/>
          <w:szCs w:val="19"/>
        </w:rPr>
        <w:t>J Neurol Phys Ther</w:t>
      </w:r>
      <w:r w:rsidRPr="00624956">
        <w:rPr>
          <w:rFonts w:ascii="Georgia" w:hAnsi="Georgia" w:cs="Times New Roman"/>
          <w:sz w:val="19"/>
          <w:szCs w:val="19"/>
        </w:rPr>
        <w:t>. 2006;30(2):74-81. doi:10.1097/01.NPT.0000282571.55673.ed</w:t>
      </w:r>
    </w:p>
    <w:p w14:paraId="74F78F06"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62.</w:t>
      </w:r>
      <w:r w:rsidRPr="00624956">
        <w:rPr>
          <w:rFonts w:ascii="Georgia" w:hAnsi="Georgia" w:cs="Times New Roman"/>
          <w:sz w:val="19"/>
          <w:szCs w:val="19"/>
        </w:rPr>
        <w:tab/>
        <w:t xml:space="preserve">Kaplan DM, Friger M, Racover NK, Peleg A, Kraus M, Puterman M. The Hebrew dizziness handicap inventory. </w:t>
      </w:r>
      <w:r w:rsidRPr="00624956">
        <w:rPr>
          <w:rFonts w:ascii="Georgia" w:hAnsi="Georgia" w:cs="Times New Roman"/>
          <w:i/>
          <w:iCs/>
          <w:sz w:val="19"/>
          <w:szCs w:val="19"/>
        </w:rPr>
        <w:t>Harefuah</w:t>
      </w:r>
      <w:r w:rsidRPr="00624956">
        <w:rPr>
          <w:rFonts w:ascii="Georgia" w:hAnsi="Georgia" w:cs="Times New Roman"/>
          <w:sz w:val="19"/>
          <w:szCs w:val="19"/>
        </w:rPr>
        <w:t>. 2010;149(11):697-700, 750, 749.</w:t>
      </w:r>
    </w:p>
    <w:p w14:paraId="5836D7E2"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63.</w:t>
      </w:r>
      <w:r w:rsidRPr="00624956">
        <w:rPr>
          <w:rFonts w:ascii="Georgia" w:hAnsi="Georgia" w:cs="Times New Roman"/>
          <w:sz w:val="19"/>
          <w:szCs w:val="19"/>
        </w:rPr>
        <w:tab/>
        <w:t xml:space="preserve">Mutlu B, Serbetcioglu B. Discussion of the dizziness handicap inventory. </w:t>
      </w:r>
      <w:r w:rsidRPr="00624956">
        <w:rPr>
          <w:rFonts w:ascii="Georgia" w:hAnsi="Georgia" w:cs="Times New Roman"/>
          <w:i/>
          <w:iCs/>
          <w:sz w:val="19"/>
          <w:szCs w:val="19"/>
        </w:rPr>
        <w:t>J Vestib Res</w:t>
      </w:r>
      <w:r w:rsidRPr="00624956">
        <w:rPr>
          <w:rFonts w:ascii="Georgia" w:hAnsi="Georgia" w:cs="Times New Roman"/>
          <w:sz w:val="19"/>
          <w:szCs w:val="19"/>
        </w:rPr>
        <w:t>. 2013;23(6):271-277. doi:10.3233/VES-130488</w:t>
      </w:r>
    </w:p>
    <w:p w14:paraId="4B04D8EF"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64.</w:t>
      </w:r>
      <w:r w:rsidRPr="00624956">
        <w:rPr>
          <w:rFonts w:ascii="Georgia" w:hAnsi="Georgia" w:cs="Times New Roman"/>
          <w:sz w:val="19"/>
          <w:szCs w:val="19"/>
        </w:rPr>
        <w:tab/>
        <w:t xml:space="preserve">Whitney SL, Hudak MT, Marchetti GF. The activities-specific balance confidence scale and the dizziness handicap inventory: a comparison. </w:t>
      </w:r>
      <w:r w:rsidRPr="00624956">
        <w:rPr>
          <w:rFonts w:ascii="Georgia" w:hAnsi="Georgia" w:cs="Times New Roman"/>
          <w:i/>
          <w:iCs/>
          <w:sz w:val="19"/>
          <w:szCs w:val="19"/>
        </w:rPr>
        <w:t>J Vestib Res</w:t>
      </w:r>
      <w:r w:rsidRPr="00624956">
        <w:rPr>
          <w:rFonts w:ascii="Georgia" w:hAnsi="Georgia" w:cs="Times New Roman"/>
          <w:sz w:val="19"/>
          <w:szCs w:val="19"/>
        </w:rPr>
        <w:t>. 1999;9(4):253-259. doi:10.3233/VES-1999-9402</w:t>
      </w:r>
    </w:p>
    <w:p w14:paraId="14032EE1"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65.</w:t>
      </w:r>
      <w:r w:rsidRPr="00624956">
        <w:rPr>
          <w:rFonts w:ascii="Georgia" w:hAnsi="Georgia" w:cs="Times New Roman"/>
          <w:sz w:val="19"/>
          <w:szCs w:val="19"/>
        </w:rPr>
        <w:tab/>
        <w:t xml:space="preserve">Legters K, Whitney SL, Porter R, Buczek F. The relationship between the activities-specific Balance Confidence Scale and the Dynamic Gait Index in peripheral vestibular dysfunction. </w:t>
      </w:r>
      <w:r w:rsidRPr="00624956">
        <w:rPr>
          <w:rFonts w:ascii="Georgia" w:hAnsi="Georgia" w:cs="Times New Roman"/>
          <w:i/>
          <w:iCs/>
          <w:sz w:val="19"/>
          <w:szCs w:val="19"/>
        </w:rPr>
        <w:t>Physiother Res Int</w:t>
      </w:r>
      <w:r w:rsidRPr="00624956">
        <w:rPr>
          <w:rFonts w:ascii="Georgia" w:hAnsi="Georgia" w:cs="Times New Roman"/>
          <w:sz w:val="19"/>
          <w:szCs w:val="19"/>
        </w:rPr>
        <w:t>. 2005;10(1):10-22. doi:10.1002/pri.20</w:t>
      </w:r>
    </w:p>
    <w:p w14:paraId="592A3059"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66.</w:t>
      </w:r>
      <w:r w:rsidRPr="00624956">
        <w:rPr>
          <w:rFonts w:ascii="Georgia" w:hAnsi="Georgia" w:cs="Times New Roman"/>
          <w:sz w:val="19"/>
          <w:szCs w:val="19"/>
        </w:rPr>
        <w:tab/>
        <w:t xml:space="preserve">Podsiadlo D, Richardson S. The timed “Up &amp; Go”: a test of basic functional mobility for frail elderly persons. </w:t>
      </w:r>
      <w:r w:rsidRPr="00624956">
        <w:rPr>
          <w:rFonts w:ascii="Georgia" w:hAnsi="Georgia" w:cs="Times New Roman"/>
          <w:i/>
          <w:iCs/>
          <w:sz w:val="19"/>
          <w:szCs w:val="19"/>
        </w:rPr>
        <w:t>J Am Geriatr Soc</w:t>
      </w:r>
      <w:r w:rsidRPr="00624956">
        <w:rPr>
          <w:rFonts w:ascii="Georgia" w:hAnsi="Georgia" w:cs="Times New Roman"/>
          <w:sz w:val="19"/>
          <w:szCs w:val="19"/>
        </w:rPr>
        <w:t>. 1991;39(2):142-148. doi:10.1111/j.1532-5415.1991.tb01616.x</w:t>
      </w:r>
    </w:p>
    <w:p w14:paraId="428DB287"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67.</w:t>
      </w:r>
      <w:r w:rsidRPr="00624956">
        <w:rPr>
          <w:rFonts w:ascii="Georgia" w:hAnsi="Georgia" w:cs="Times New Roman"/>
          <w:sz w:val="19"/>
          <w:szCs w:val="19"/>
        </w:rPr>
        <w:tab/>
        <w:t xml:space="preserve">Whitney SL, Marchetti GF, Schade A, Wrisley DM. The sensitivity and specificity of the Timed “Up &amp; Go” and the Dynamic Gait Index for self-reported falls in persons with vestibular disorders. </w:t>
      </w:r>
      <w:r w:rsidRPr="00624956">
        <w:rPr>
          <w:rFonts w:ascii="Georgia" w:hAnsi="Georgia" w:cs="Times New Roman"/>
          <w:i/>
          <w:iCs/>
          <w:sz w:val="19"/>
          <w:szCs w:val="19"/>
        </w:rPr>
        <w:t>J Vestib Res Equilib Orientat</w:t>
      </w:r>
      <w:r w:rsidRPr="00624956">
        <w:rPr>
          <w:rFonts w:ascii="Georgia" w:hAnsi="Georgia" w:cs="Times New Roman"/>
          <w:sz w:val="19"/>
          <w:szCs w:val="19"/>
        </w:rPr>
        <w:t>. 2004;14(5):397-409.</w:t>
      </w:r>
    </w:p>
    <w:p w14:paraId="5106C9F8"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68.</w:t>
      </w:r>
      <w:r w:rsidRPr="00624956">
        <w:rPr>
          <w:rFonts w:ascii="Georgia" w:hAnsi="Georgia" w:cs="Times New Roman"/>
          <w:sz w:val="19"/>
          <w:szCs w:val="19"/>
        </w:rPr>
        <w:tab/>
        <w:t xml:space="preserve">Tyson S, Connell L. The psychometric properties and clinical utility of measures of walking and mobility in neurological conditions: a systematic review. </w:t>
      </w:r>
      <w:r w:rsidRPr="00624956">
        <w:rPr>
          <w:rFonts w:ascii="Georgia" w:hAnsi="Georgia" w:cs="Times New Roman"/>
          <w:i/>
          <w:iCs/>
          <w:sz w:val="19"/>
          <w:szCs w:val="19"/>
        </w:rPr>
        <w:t>Clin Rehabil</w:t>
      </w:r>
      <w:r w:rsidRPr="00624956">
        <w:rPr>
          <w:rFonts w:ascii="Georgia" w:hAnsi="Georgia" w:cs="Times New Roman"/>
          <w:sz w:val="19"/>
          <w:szCs w:val="19"/>
        </w:rPr>
        <w:t>. 2009;23(11):1018-1033. doi:10.1177/0269215509339004</w:t>
      </w:r>
    </w:p>
    <w:p w14:paraId="0C7F22A3"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69.</w:t>
      </w:r>
      <w:r w:rsidRPr="00624956">
        <w:rPr>
          <w:rFonts w:ascii="Georgia" w:hAnsi="Georgia" w:cs="Times New Roman"/>
          <w:sz w:val="19"/>
          <w:szCs w:val="19"/>
        </w:rPr>
        <w:tab/>
        <w:t xml:space="preserve">Brooks D, Davis AM, Naglie G. The Feasibility of Six-Minute and Two-Minute Walk Tests in In-patient Geriatric Rehabilitation. </w:t>
      </w:r>
      <w:r w:rsidRPr="00624956">
        <w:rPr>
          <w:rFonts w:ascii="Georgia" w:hAnsi="Georgia" w:cs="Times New Roman"/>
          <w:i/>
          <w:iCs/>
          <w:sz w:val="19"/>
          <w:szCs w:val="19"/>
        </w:rPr>
        <w:t>Can J Aging Rev Can Vieil</w:t>
      </w:r>
      <w:r w:rsidRPr="00624956">
        <w:rPr>
          <w:rFonts w:ascii="Georgia" w:hAnsi="Georgia" w:cs="Times New Roman"/>
          <w:sz w:val="19"/>
          <w:szCs w:val="19"/>
        </w:rPr>
        <w:t>. 2007;26(2):159-162. doi:10.3138/cja.26.2.009</w:t>
      </w:r>
    </w:p>
    <w:p w14:paraId="04607E24"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70.</w:t>
      </w:r>
      <w:r w:rsidRPr="00624956">
        <w:rPr>
          <w:rFonts w:ascii="Georgia" w:hAnsi="Georgia" w:cs="Times New Roman"/>
          <w:sz w:val="19"/>
          <w:szCs w:val="19"/>
        </w:rPr>
        <w:tab/>
        <w:t xml:space="preserve">Dannenbaum E, Paquet N, Chilingaryan G, Fung J. Clinical Evaluation of Dynamic Visual Acuity in Subjects With Unilateral Vestibular Hypofunction. </w:t>
      </w:r>
      <w:r w:rsidRPr="00624956">
        <w:rPr>
          <w:rFonts w:ascii="Georgia" w:hAnsi="Georgia" w:cs="Times New Roman"/>
          <w:i/>
          <w:iCs/>
          <w:sz w:val="19"/>
          <w:szCs w:val="19"/>
        </w:rPr>
        <w:t>Otol Neurotol</w:t>
      </w:r>
      <w:r w:rsidRPr="00624956">
        <w:rPr>
          <w:rFonts w:ascii="Georgia" w:hAnsi="Georgia" w:cs="Times New Roman"/>
          <w:sz w:val="19"/>
          <w:szCs w:val="19"/>
        </w:rPr>
        <w:t>. 2009;30(3):368-372. doi:10.1097/MAO.0b013e31819bda35</w:t>
      </w:r>
    </w:p>
    <w:p w14:paraId="04D3E407"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71.</w:t>
      </w:r>
      <w:r w:rsidRPr="00624956">
        <w:rPr>
          <w:rFonts w:ascii="Georgia" w:hAnsi="Georgia" w:cs="Times New Roman"/>
          <w:sz w:val="19"/>
          <w:szCs w:val="19"/>
        </w:rPr>
        <w:tab/>
        <w:t xml:space="preserve">Alhabib SF, Saliba I. Video head impulse test: a review of the literature. </w:t>
      </w:r>
      <w:r w:rsidRPr="00624956">
        <w:rPr>
          <w:rFonts w:ascii="Georgia" w:hAnsi="Georgia" w:cs="Times New Roman"/>
          <w:i/>
          <w:iCs/>
          <w:sz w:val="19"/>
          <w:szCs w:val="19"/>
        </w:rPr>
        <w:t>Eur Arch Oto-Rhino-Laryngol Off J Eur Fed Oto-Rhino-Laryngol Soc EUFOS Affil Ger Soc Oto-Rhino-Laryngol - Head Neck Surg</w:t>
      </w:r>
      <w:r w:rsidRPr="00624956">
        <w:rPr>
          <w:rFonts w:ascii="Georgia" w:hAnsi="Georgia" w:cs="Times New Roman"/>
          <w:sz w:val="19"/>
          <w:szCs w:val="19"/>
        </w:rPr>
        <w:t>. 2017;274(3):1215-1222. doi:10.1007/s00405-016-4157-4</w:t>
      </w:r>
    </w:p>
    <w:p w14:paraId="4FDF95D1"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lastRenderedPageBreak/>
        <w:t>72.</w:t>
      </w:r>
      <w:r w:rsidRPr="00624956">
        <w:rPr>
          <w:rFonts w:ascii="Georgia" w:hAnsi="Georgia" w:cs="Times New Roman"/>
          <w:sz w:val="19"/>
          <w:szCs w:val="19"/>
        </w:rPr>
        <w:tab/>
        <w:t xml:space="preserve">Des Courtis A, Castrillon R, Haenggeli CA, Delaspre O, Liard P, Guyot JP. Evaluation of subjectivity in the interpretation of videonystagmography. </w:t>
      </w:r>
      <w:r w:rsidRPr="00624956">
        <w:rPr>
          <w:rFonts w:ascii="Georgia" w:hAnsi="Georgia" w:cs="Times New Roman"/>
          <w:i/>
          <w:iCs/>
          <w:sz w:val="19"/>
          <w:szCs w:val="19"/>
        </w:rPr>
        <w:t>Acta Otolaryngol (Stockh)</w:t>
      </w:r>
      <w:r w:rsidRPr="00624956">
        <w:rPr>
          <w:rFonts w:ascii="Georgia" w:hAnsi="Georgia" w:cs="Times New Roman"/>
          <w:sz w:val="19"/>
          <w:szCs w:val="19"/>
        </w:rPr>
        <w:t>. 2008;128(8):892-895. doi:10.1080/00016480701784957</w:t>
      </w:r>
    </w:p>
    <w:p w14:paraId="4F835262"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73.</w:t>
      </w:r>
      <w:r w:rsidRPr="00624956">
        <w:rPr>
          <w:rFonts w:ascii="Georgia" w:hAnsi="Georgia" w:cs="Times New Roman"/>
          <w:sz w:val="19"/>
          <w:szCs w:val="19"/>
        </w:rPr>
        <w:tab/>
        <w:t xml:space="preserve">Tong A, Sainsbury P, Craig J. Consolidated criteria for reporting qualitative research (COREQ): a 32-item checklist for interviews and focus groups. </w:t>
      </w:r>
      <w:r w:rsidRPr="00624956">
        <w:rPr>
          <w:rFonts w:ascii="Georgia" w:hAnsi="Georgia" w:cs="Times New Roman"/>
          <w:i/>
          <w:iCs/>
          <w:sz w:val="19"/>
          <w:szCs w:val="19"/>
        </w:rPr>
        <w:t>Int J Qual Health Care</w:t>
      </w:r>
      <w:r w:rsidRPr="00624956">
        <w:rPr>
          <w:rFonts w:ascii="Georgia" w:hAnsi="Georgia" w:cs="Times New Roman"/>
          <w:sz w:val="19"/>
          <w:szCs w:val="19"/>
        </w:rPr>
        <w:t>. 2007;19(6):349-357. doi:10.1093/intqhc/mzm042</w:t>
      </w:r>
    </w:p>
    <w:p w14:paraId="7BFC632C"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74.</w:t>
      </w:r>
      <w:r w:rsidRPr="00624956">
        <w:rPr>
          <w:rFonts w:ascii="Georgia" w:hAnsi="Georgia" w:cs="Times New Roman"/>
          <w:sz w:val="19"/>
          <w:szCs w:val="19"/>
        </w:rPr>
        <w:tab/>
        <w:t xml:space="preserve">Nowell LS, Norris JM, White DE, Moules NJ. Thematic Analysis: Striving to Meet the Trustworthiness Criteria. </w:t>
      </w:r>
      <w:r w:rsidRPr="00624956">
        <w:rPr>
          <w:rFonts w:ascii="Georgia" w:hAnsi="Georgia" w:cs="Times New Roman"/>
          <w:i/>
          <w:iCs/>
          <w:sz w:val="19"/>
          <w:szCs w:val="19"/>
        </w:rPr>
        <w:t>Int J Qual Methods</w:t>
      </w:r>
      <w:r w:rsidRPr="00624956">
        <w:rPr>
          <w:rFonts w:ascii="Georgia" w:hAnsi="Georgia" w:cs="Times New Roman"/>
          <w:sz w:val="19"/>
          <w:szCs w:val="19"/>
        </w:rPr>
        <w:t>. 2017;16(1):1609406917733847. doi:10.1177/1609406917733847</w:t>
      </w:r>
    </w:p>
    <w:p w14:paraId="1C758C91"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75.</w:t>
      </w:r>
      <w:r w:rsidRPr="00624956">
        <w:rPr>
          <w:rFonts w:ascii="Georgia" w:hAnsi="Georgia" w:cs="Times New Roman"/>
          <w:sz w:val="19"/>
          <w:szCs w:val="19"/>
        </w:rPr>
        <w:tab/>
        <w:t xml:space="preserve">Feingold-Polak R, Barzel O, Levy-Tzedek S. A robot goes to rehab: a novel gamified system for long-term stroke rehabilitation using a socially assistive robot—methodology and usability testing. </w:t>
      </w:r>
      <w:r w:rsidRPr="00624956">
        <w:rPr>
          <w:rFonts w:ascii="Georgia" w:hAnsi="Georgia" w:cs="Times New Roman"/>
          <w:i/>
          <w:iCs/>
          <w:sz w:val="19"/>
          <w:szCs w:val="19"/>
        </w:rPr>
        <w:t>J NeuroEngineering Rehabil</w:t>
      </w:r>
      <w:r w:rsidRPr="00624956">
        <w:rPr>
          <w:rFonts w:ascii="Georgia" w:hAnsi="Georgia" w:cs="Times New Roman"/>
          <w:sz w:val="19"/>
          <w:szCs w:val="19"/>
        </w:rPr>
        <w:t>. 2021;18(1):122. doi:10.1186/s12984-021-00915-2</w:t>
      </w:r>
    </w:p>
    <w:p w14:paraId="649E5AA2"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76.</w:t>
      </w:r>
      <w:r w:rsidRPr="00624956">
        <w:rPr>
          <w:rFonts w:ascii="Georgia" w:hAnsi="Georgia" w:cs="Times New Roman"/>
          <w:sz w:val="19"/>
          <w:szCs w:val="19"/>
        </w:rPr>
        <w:tab/>
        <w:t xml:space="preserve">Yaffe JA, Zlotnik Y, Ifergane G, Levy-Tzedek S. Implicit task switching in Parkinson’s disease is preserved when on medication. </w:t>
      </w:r>
      <w:r w:rsidRPr="00624956">
        <w:rPr>
          <w:rFonts w:ascii="Georgia" w:hAnsi="Georgia" w:cs="Times New Roman"/>
          <w:i/>
          <w:iCs/>
          <w:sz w:val="19"/>
          <w:szCs w:val="19"/>
        </w:rPr>
        <w:t>PLOS ONE</w:t>
      </w:r>
      <w:r w:rsidRPr="00624956">
        <w:rPr>
          <w:rFonts w:ascii="Georgia" w:hAnsi="Georgia" w:cs="Times New Roman"/>
          <w:sz w:val="19"/>
          <w:szCs w:val="19"/>
        </w:rPr>
        <w:t>. 2020;15(1):e0227555. doi:10.1371/journal.pone.0227555</w:t>
      </w:r>
    </w:p>
    <w:p w14:paraId="2A07EF64"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77.</w:t>
      </w:r>
      <w:r w:rsidRPr="00624956">
        <w:rPr>
          <w:rFonts w:ascii="Georgia" w:hAnsi="Georgia" w:cs="Times New Roman"/>
          <w:sz w:val="19"/>
          <w:szCs w:val="19"/>
        </w:rPr>
        <w:tab/>
        <w:t xml:space="preserve">Gimmon Y, Migliaccio AA, Kim KJ, Schubert MC. VOR adaptation training and retention in a patient with profound bilateral vestibular hypofunction. </w:t>
      </w:r>
      <w:r w:rsidRPr="00624956">
        <w:rPr>
          <w:rFonts w:ascii="Georgia" w:hAnsi="Georgia" w:cs="Times New Roman"/>
          <w:i/>
          <w:iCs/>
          <w:sz w:val="19"/>
          <w:szCs w:val="19"/>
        </w:rPr>
        <w:t>The Laryngoscope</w:t>
      </w:r>
      <w:r w:rsidRPr="00624956">
        <w:rPr>
          <w:rFonts w:ascii="Georgia" w:hAnsi="Georgia" w:cs="Times New Roman"/>
          <w:sz w:val="19"/>
          <w:szCs w:val="19"/>
        </w:rPr>
        <w:t>. 2019;129(11):2568-2573. doi:10.1002/lary.27838</w:t>
      </w:r>
    </w:p>
    <w:p w14:paraId="0D779072"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78.</w:t>
      </w:r>
      <w:r w:rsidRPr="00624956">
        <w:rPr>
          <w:rFonts w:ascii="Georgia" w:hAnsi="Georgia" w:cs="Times New Roman"/>
          <w:sz w:val="19"/>
          <w:szCs w:val="19"/>
        </w:rPr>
        <w:tab/>
        <w:t xml:space="preserve">Chow MR*, Ayiotis AI*, Schoo DP,* Gimmon Y* et al. Posture, Gait, Quality of Life, and Hearing with a Vestibular Implant. </w:t>
      </w:r>
      <w:r w:rsidRPr="00624956">
        <w:rPr>
          <w:rFonts w:ascii="Georgia" w:hAnsi="Georgia" w:cs="Times New Roman"/>
          <w:i/>
          <w:iCs/>
          <w:sz w:val="19"/>
          <w:szCs w:val="19"/>
        </w:rPr>
        <w:t>N Engl J Med</w:t>
      </w:r>
      <w:r w:rsidRPr="00624956">
        <w:rPr>
          <w:rFonts w:ascii="Georgia" w:hAnsi="Georgia" w:cs="Times New Roman"/>
          <w:sz w:val="19"/>
          <w:szCs w:val="19"/>
        </w:rPr>
        <w:t>. 2021;384(6):521-532. doi:10.1056/NEJMoa2020457. *Equal contribution</w:t>
      </w:r>
    </w:p>
    <w:p w14:paraId="3EED12F9"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79.</w:t>
      </w:r>
      <w:r w:rsidRPr="00624956">
        <w:rPr>
          <w:rFonts w:ascii="Georgia" w:hAnsi="Georgia" w:cs="Times New Roman"/>
          <w:sz w:val="19"/>
          <w:szCs w:val="19"/>
        </w:rPr>
        <w:tab/>
        <w:t xml:space="preserve">Gimmon Y, Migliaccio AA, Todd CJ, Figtree WVC, Schubert MC. Simultaneous and opposing horizontal VOR adaptation in humans suggests functionally independent neural circuits. </w:t>
      </w:r>
      <w:r w:rsidRPr="00624956">
        <w:rPr>
          <w:rFonts w:ascii="Georgia" w:hAnsi="Georgia" w:cs="Times New Roman"/>
          <w:i/>
          <w:iCs/>
          <w:sz w:val="19"/>
          <w:szCs w:val="19"/>
        </w:rPr>
        <w:t>J Neurophysiol</w:t>
      </w:r>
      <w:r w:rsidRPr="00624956">
        <w:rPr>
          <w:rFonts w:ascii="Georgia" w:hAnsi="Georgia" w:cs="Times New Roman"/>
          <w:sz w:val="19"/>
          <w:szCs w:val="19"/>
        </w:rPr>
        <w:t>. 2018;120(4):1496-1504. doi:10.1152/jn.00134.2018</w:t>
      </w:r>
    </w:p>
    <w:p w14:paraId="27FD9EB8"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80.</w:t>
      </w:r>
      <w:r w:rsidRPr="00624956">
        <w:rPr>
          <w:rFonts w:ascii="Georgia" w:hAnsi="Georgia" w:cs="Times New Roman"/>
          <w:sz w:val="19"/>
          <w:szCs w:val="19"/>
        </w:rPr>
        <w:tab/>
        <w:t xml:space="preserve">Gimmon Y, Millar J, Pak R, Liu E, Schubert MC. Central not peripheral vestibular processing impairs gait coordination. </w:t>
      </w:r>
      <w:r w:rsidRPr="00624956">
        <w:rPr>
          <w:rFonts w:ascii="Georgia" w:hAnsi="Georgia" w:cs="Times New Roman"/>
          <w:i/>
          <w:iCs/>
          <w:sz w:val="19"/>
          <w:szCs w:val="19"/>
        </w:rPr>
        <w:t>Exp Brain Res</w:t>
      </w:r>
      <w:r w:rsidRPr="00624956">
        <w:rPr>
          <w:rFonts w:ascii="Georgia" w:hAnsi="Georgia" w:cs="Times New Roman"/>
          <w:sz w:val="19"/>
          <w:szCs w:val="19"/>
        </w:rPr>
        <w:t>. 2017;235(11):3345-3355. doi:10.1007/s00221-017-5061-x</w:t>
      </w:r>
    </w:p>
    <w:p w14:paraId="47BEBE87"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81.</w:t>
      </w:r>
      <w:r w:rsidRPr="00624956">
        <w:rPr>
          <w:rFonts w:ascii="Georgia" w:hAnsi="Georgia" w:cs="Times New Roman"/>
          <w:sz w:val="19"/>
          <w:szCs w:val="19"/>
        </w:rPr>
        <w:tab/>
        <w:t xml:space="preserve">Koren Y, Feingold Polak R, Levy-Tzedek S. Extended Interviews with Stroke Patients Over a Long-Term Rehabilitation Using Human–Robot or Human–Computer Interactions. </w:t>
      </w:r>
      <w:r w:rsidRPr="00624956">
        <w:rPr>
          <w:rFonts w:ascii="Georgia" w:hAnsi="Georgia" w:cs="Times New Roman"/>
          <w:i/>
          <w:iCs/>
          <w:sz w:val="19"/>
          <w:szCs w:val="19"/>
        </w:rPr>
        <w:t>Int J Soc Robot</w:t>
      </w:r>
      <w:r w:rsidRPr="00624956">
        <w:rPr>
          <w:rFonts w:ascii="Georgia" w:hAnsi="Georgia" w:cs="Times New Roman"/>
          <w:sz w:val="19"/>
          <w:szCs w:val="19"/>
        </w:rPr>
        <w:t>. 2022;14(8):1893-1911. doi:10.1007/s12369-022-00909-7</w:t>
      </w:r>
    </w:p>
    <w:p w14:paraId="7BA01808"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82.</w:t>
      </w:r>
      <w:r w:rsidRPr="00624956">
        <w:rPr>
          <w:rFonts w:ascii="Georgia" w:hAnsi="Georgia" w:cs="Times New Roman"/>
          <w:sz w:val="19"/>
          <w:szCs w:val="19"/>
        </w:rPr>
        <w:tab/>
        <w:t xml:space="preserve">Fruchter D, Feingold Polak R, Berman S, Levy-Tzedek S. Automating provision of feedback to stroke patients with and without information on compensatory movements: A pilot study. </w:t>
      </w:r>
      <w:r w:rsidRPr="00624956">
        <w:rPr>
          <w:rFonts w:ascii="Georgia" w:hAnsi="Georgia" w:cs="Times New Roman"/>
          <w:i/>
          <w:iCs/>
          <w:sz w:val="19"/>
          <w:szCs w:val="19"/>
        </w:rPr>
        <w:t>Front Hum Neurosci</w:t>
      </w:r>
      <w:r w:rsidRPr="00624956">
        <w:rPr>
          <w:rFonts w:ascii="Georgia" w:hAnsi="Georgia" w:cs="Times New Roman"/>
          <w:sz w:val="19"/>
          <w:szCs w:val="19"/>
        </w:rPr>
        <w:t>. 2022;16:918804. doi:10.3389/fnhum.2022.918804</w:t>
      </w:r>
    </w:p>
    <w:p w14:paraId="47C6E6B0"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83.</w:t>
      </w:r>
      <w:r w:rsidRPr="00624956">
        <w:rPr>
          <w:rFonts w:ascii="Georgia" w:hAnsi="Georgia" w:cs="Times New Roman"/>
          <w:sz w:val="19"/>
          <w:szCs w:val="19"/>
        </w:rPr>
        <w:tab/>
        <w:t xml:space="preserve">Gimmon Y, Schubert MC. Vestibular Testing-Rotary Chair and Dynamic Visual Acuity Tests. </w:t>
      </w:r>
      <w:r w:rsidRPr="00624956">
        <w:rPr>
          <w:rFonts w:ascii="Georgia" w:hAnsi="Georgia" w:cs="Times New Roman"/>
          <w:i/>
          <w:iCs/>
          <w:sz w:val="19"/>
          <w:szCs w:val="19"/>
        </w:rPr>
        <w:t>Vestib Disord</w:t>
      </w:r>
      <w:r w:rsidRPr="00624956">
        <w:rPr>
          <w:rFonts w:ascii="Georgia" w:hAnsi="Georgia" w:cs="Times New Roman"/>
          <w:sz w:val="19"/>
          <w:szCs w:val="19"/>
        </w:rPr>
        <w:t>. 2019;82:39-46. doi:10.1159/000490270</w:t>
      </w:r>
    </w:p>
    <w:p w14:paraId="348CCA7A"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84.</w:t>
      </w:r>
      <w:r w:rsidRPr="00624956">
        <w:rPr>
          <w:rFonts w:ascii="Georgia" w:hAnsi="Georgia" w:cs="Times New Roman"/>
          <w:sz w:val="19"/>
          <w:szCs w:val="19"/>
        </w:rPr>
        <w:tab/>
        <w:t xml:space="preserve">Kim KJ, Gimmon Y, Millar J, Brewer K, Serrador J, Schubert MC. The Instrumented Timed “Up &amp; Go” Test Distinguishes Turning Characteristics in Vestibular Hypofunction. </w:t>
      </w:r>
      <w:r w:rsidRPr="00624956">
        <w:rPr>
          <w:rFonts w:ascii="Georgia" w:hAnsi="Georgia" w:cs="Times New Roman"/>
          <w:i/>
          <w:iCs/>
          <w:sz w:val="19"/>
          <w:szCs w:val="19"/>
        </w:rPr>
        <w:t>Phys Ther</w:t>
      </w:r>
      <w:r w:rsidRPr="00624956">
        <w:rPr>
          <w:rFonts w:ascii="Georgia" w:hAnsi="Georgia" w:cs="Times New Roman"/>
          <w:sz w:val="19"/>
          <w:szCs w:val="19"/>
        </w:rPr>
        <w:t>. 2021;101(7):pzab103. doi:10.1093/ptj/pzab103</w:t>
      </w:r>
    </w:p>
    <w:p w14:paraId="18406A50"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85.</w:t>
      </w:r>
      <w:r w:rsidRPr="00624956">
        <w:rPr>
          <w:rFonts w:ascii="Georgia" w:hAnsi="Georgia" w:cs="Times New Roman"/>
          <w:sz w:val="19"/>
          <w:szCs w:val="19"/>
        </w:rPr>
        <w:tab/>
        <w:t xml:space="preserve">Boutros PJ, Schoo DP, Rahman M, et al. Continuous vestibular implant stimulation partially restores eye-stabilizing reflexes. </w:t>
      </w:r>
      <w:r w:rsidRPr="00624956">
        <w:rPr>
          <w:rFonts w:ascii="Georgia" w:hAnsi="Georgia" w:cs="Times New Roman"/>
          <w:i/>
          <w:iCs/>
          <w:sz w:val="19"/>
          <w:szCs w:val="19"/>
        </w:rPr>
        <w:t>JCI Insight</w:t>
      </w:r>
      <w:r w:rsidRPr="00624956">
        <w:rPr>
          <w:rFonts w:ascii="Georgia" w:hAnsi="Georgia" w:cs="Times New Roman"/>
          <w:sz w:val="19"/>
          <w:szCs w:val="19"/>
        </w:rPr>
        <w:t>. 4(22):e128397. doi:10.1172/jci.insight.128397</w:t>
      </w:r>
    </w:p>
    <w:p w14:paraId="7A3B372E"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86.</w:t>
      </w:r>
      <w:r w:rsidRPr="00624956">
        <w:rPr>
          <w:rFonts w:ascii="Georgia" w:hAnsi="Georgia" w:cs="Times New Roman"/>
          <w:sz w:val="19"/>
          <w:szCs w:val="19"/>
        </w:rPr>
        <w:tab/>
        <w:t xml:space="preserve">Tan MR, Serrador J, Perin J, et al. Binocular Alignment Changes Between Sitting and Supine Positions in Patients with Dizziness. </w:t>
      </w:r>
      <w:r w:rsidRPr="00624956">
        <w:rPr>
          <w:rFonts w:ascii="Georgia" w:hAnsi="Georgia" w:cs="Times New Roman"/>
          <w:i/>
          <w:iCs/>
          <w:sz w:val="19"/>
          <w:szCs w:val="19"/>
        </w:rPr>
        <w:t>J Assoc Res Otolaryngol</w:t>
      </w:r>
      <w:r w:rsidRPr="00624956">
        <w:rPr>
          <w:rFonts w:ascii="Georgia" w:hAnsi="Georgia" w:cs="Times New Roman"/>
          <w:sz w:val="19"/>
          <w:szCs w:val="19"/>
        </w:rPr>
        <w:t>. 2022;23(3):427-433. doi:10.1007/s10162-022-00845-3</w:t>
      </w:r>
    </w:p>
    <w:p w14:paraId="4CC0E1C9" w14:textId="77777777" w:rsidR="00EF225D" w:rsidRPr="00624956" w:rsidRDefault="00EF225D" w:rsidP="00624956">
      <w:pPr>
        <w:pStyle w:val="Bibliography"/>
        <w:bidi w:val="0"/>
        <w:spacing w:line="200" w:lineRule="exact"/>
        <w:rPr>
          <w:rFonts w:ascii="Georgia" w:hAnsi="Georgia" w:cs="Times New Roman"/>
          <w:sz w:val="19"/>
          <w:szCs w:val="19"/>
        </w:rPr>
      </w:pPr>
      <w:r w:rsidRPr="00624956">
        <w:rPr>
          <w:rFonts w:ascii="Georgia" w:hAnsi="Georgia" w:cs="Times New Roman"/>
          <w:sz w:val="19"/>
          <w:szCs w:val="19"/>
        </w:rPr>
        <w:t>87.</w:t>
      </w:r>
      <w:r w:rsidRPr="00624956">
        <w:rPr>
          <w:rFonts w:ascii="Georgia" w:hAnsi="Georgia" w:cs="Times New Roman"/>
          <w:sz w:val="19"/>
          <w:szCs w:val="19"/>
        </w:rPr>
        <w:tab/>
        <w:t>Millar JL, Schubert MC, Gimmon Y. Inter-Rater Differences of Vor Gains Using Video Head Impulse Test: A Reliability Study. In: APTA; 2020. Accessed October 31, 2022. https://apta.confex.com/apta/csm2020/meetingapp.cgi/Paper/24148</w:t>
      </w:r>
    </w:p>
    <w:p w14:paraId="0A7C3314" w14:textId="1EA2C273" w:rsidR="00317175" w:rsidRPr="00624956" w:rsidRDefault="007F3733" w:rsidP="00624956">
      <w:pPr>
        <w:bidi w:val="0"/>
        <w:spacing w:before="100" w:beforeAutospacing="1" w:line="200" w:lineRule="exact"/>
        <w:rPr>
          <w:rFonts w:ascii="Georgia" w:hAnsi="Georgia"/>
          <w:sz w:val="19"/>
          <w:szCs w:val="19"/>
          <w:rtl/>
        </w:rPr>
      </w:pPr>
      <w:r w:rsidRPr="00624956">
        <w:rPr>
          <w:rFonts w:ascii="Georgia" w:hAnsi="Georgia"/>
          <w:sz w:val="19"/>
          <w:szCs w:val="19"/>
        </w:rPr>
        <w:fldChar w:fldCharType="end"/>
      </w:r>
    </w:p>
    <w:sectPr w:rsidR="00317175" w:rsidRPr="00624956" w:rsidSect="00B31AA9">
      <w:headerReference w:type="default" r:id="rId20"/>
      <w:footerReference w:type="defaul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elly" w:date="2023-10-24T11:21:00Z" w:initials="S">
    <w:p w14:paraId="0E6EC513" w14:textId="77777777" w:rsidR="003D42BD" w:rsidRDefault="003D42BD">
      <w:pPr>
        <w:pStyle w:val="CommentText"/>
      </w:pPr>
      <w:r>
        <w:rPr>
          <w:rStyle w:val="CommentReference"/>
        </w:rPr>
        <w:annotationRef/>
      </w:r>
      <w:r>
        <w:t>Liran, pls add:</w:t>
      </w:r>
    </w:p>
    <w:p w14:paraId="593D1E04" w14:textId="77777777" w:rsidR="003D42BD" w:rsidRDefault="003D42BD">
      <w:pPr>
        <w:pStyle w:val="CommentText"/>
      </w:pPr>
    </w:p>
    <w:p w14:paraId="1D3A9B21" w14:textId="77777777" w:rsidR="003D42BD" w:rsidRPr="003D42BD" w:rsidRDefault="003D42BD" w:rsidP="003D42BD">
      <w:pPr>
        <w:bidi w:val="0"/>
        <w:spacing w:after="0" w:line="240" w:lineRule="auto"/>
        <w:rPr>
          <w:rFonts w:ascii="Times New Roman" w:eastAsia="Times New Roman" w:hAnsi="Times New Roman" w:cs="Times New Roman"/>
          <w:sz w:val="24"/>
          <w:szCs w:val="24"/>
        </w:rPr>
      </w:pPr>
      <w:r w:rsidRPr="003D42BD">
        <w:rPr>
          <w:rFonts w:ascii="Times New Roman" w:eastAsia="Times New Roman" w:hAnsi="Times New Roman" w:cs="Times New Roman"/>
          <w:sz w:val="24"/>
          <w:szCs w:val="24"/>
        </w:rPr>
        <w:t xml:space="preserve">Raz, D., Barkan-Slater, S., Baum-Cohen, I., </w:t>
      </w:r>
      <w:proofErr w:type="spellStart"/>
      <w:r w:rsidRPr="003D42BD">
        <w:rPr>
          <w:rFonts w:ascii="Times New Roman" w:eastAsia="Times New Roman" w:hAnsi="Times New Roman" w:cs="Times New Roman"/>
          <w:sz w:val="24"/>
          <w:szCs w:val="24"/>
        </w:rPr>
        <w:t>Vissel</w:t>
      </w:r>
      <w:proofErr w:type="spellEnd"/>
      <w:r w:rsidRPr="003D42BD">
        <w:rPr>
          <w:rFonts w:ascii="Times New Roman" w:eastAsia="Times New Roman" w:hAnsi="Times New Roman" w:cs="Times New Roman"/>
          <w:sz w:val="24"/>
          <w:szCs w:val="24"/>
        </w:rPr>
        <w:t xml:space="preserve">, G., Lahav-Raz, Y., Shapiro, A., &amp; Levy-Tzedek, S. (2023). A novel socially assistive robotic platform for cognitive-motor exercises for individuals with Parkinson's Disease: a participatory-design study from conception to feasibility testing with end users. </w:t>
      </w:r>
      <w:r w:rsidRPr="003D42BD">
        <w:rPr>
          <w:rFonts w:ascii="Times New Roman" w:eastAsia="Times New Roman" w:hAnsi="Times New Roman" w:cs="Times New Roman"/>
          <w:i/>
          <w:iCs/>
          <w:sz w:val="24"/>
          <w:szCs w:val="24"/>
        </w:rPr>
        <w:t>Frontiers in Robotics and AI</w:t>
      </w:r>
      <w:r w:rsidRPr="003D42BD">
        <w:rPr>
          <w:rFonts w:ascii="Times New Roman" w:eastAsia="Times New Roman" w:hAnsi="Times New Roman" w:cs="Times New Roman"/>
          <w:sz w:val="24"/>
          <w:szCs w:val="24"/>
        </w:rPr>
        <w:t xml:space="preserve">, </w:t>
      </w:r>
      <w:r w:rsidRPr="003D42BD">
        <w:rPr>
          <w:rFonts w:ascii="Times New Roman" w:eastAsia="Times New Roman" w:hAnsi="Times New Roman" w:cs="Times New Roman"/>
          <w:i/>
          <w:iCs/>
          <w:sz w:val="24"/>
          <w:szCs w:val="24"/>
        </w:rPr>
        <w:t>10</w:t>
      </w:r>
      <w:r w:rsidRPr="003D42BD">
        <w:rPr>
          <w:rFonts w:ascii="Times New Roman" w:eastAsia="Times New Roman" w:hAnsi="Times New Roman" w:cs="Times New Roman"/>
          <w:sz w:val="24"/>
          <w:szCs w:val="24"/>
        </w:rPr>
        <w:t>, 1267458.</w:t>
      </w:r>
    </w:p>
    <w:p w14:paraId="01B07F4E" w14:textId="77777777" w:rsidR="003D42BD" w:rsidRDefault="003D42BD">
      <w:pPr>
        <w:pStyle w:val="CommentText"/>
      </w:pPr>
    </w:p>
    <w:p w14:paraId="746F2AFB" w14:textId="77777777" w:rsidR="003D42BD" w:rsidRDefault="003D42BD">
      <w:pPr>
        <w:pStyle w:val="CommentText"/>
      </w:pPr>
    </w:p>
    <w:p w14:paraId="46E52062" w14:textId="77777777" w:rsidR="003D42BD" w:rsidRPr="003D42BD" w:rsidRDefault="003D42BD" w:rsidP="003D42BD">
      <w:pPr>
        <w:bidi w:val="0"/>
        <w:spacing w:after="0" w:line="240" w:lineRule="auto"/>
        <w:rPr>
          <w:rFonts w:ascii="Times New Roman" w:eastAsia="Times New Roman" w:hAnsi="Times New Roman" w:cs="Times New Roman"/>
          <w:sz w:val="24"/>
          <w:szCs w:val="24"/>
        </w:rPr>
      </w:pPr>
      <w:r w:rsidRPr="003D42BD">
        <w:rPr>
          <w:rFonts w:ascii="Times New Roman" w:eastAsia="Times New Roman" w:hAnsi="Times New Roman" w:cs="Times New Roman"/>
          <w:sz w:val="24"/>
          <w:szCs w:val="24"/>
        </w:rPr>
        <w:t xml:space="preserve">Feingold-Polak, R., </w:t>
      </w:r>
      <w:proofErr w:type="spellStart"/>
      <w:r w:rsidRPr="003D42BD">
        <w:rPr>
          <w:rFonts w:ascii="Times New Roman" w:eastAsia="Times New Roman" w:hAnsi="Times New Roman" w:cs="Times New Roman"/>
          <w:sz w:val="24"/>
          <w:szCs w:val="24"/>
        </w:rPr>
        <w:t>Barzel</w:t>
      </w:r>
      <w:proofErr w:type="spellEnd"/>
      <w:r w:rsidRPr="003D42BD">
        <w:rPr>
          <w:rFonts w:ascii="Times New Roman" w:eastAsia="Times New Roman" w:hAnsi="Times New Roman" w:cs="Times New Roman"/>
          <w:sz w:val="24"/>
          <w:szCs w:val="24"/>
        </w:rPr>
        <w:t xml:space="preserve">, O., &amp; Levy-Tzedek, S. (2021). A robot goes to rehab: a novel gamified system for long-term stroke rehabilitation using a socially assistive robot—methodology and usability testing. </w:t>
      </w:r>
      <w:r w:rsidRPr="003D42BD">
        <w:rPr>
          <w:rFonts w:ascii="Times New Roman" w:eastAsia="Times New Roman" w:hAnsi="Times New Roman" w:cs="Times New Roman"/>
          <w:i/>
          <w:iCs/>
          <w:sz w:val="24"/>
          <w:szCs w:val="24"/>
        </w:rPr>
        <w:t xml:space="preserve">Journal of </w:t>
      </w:r>
      <w:proofErr w:type="spellStart"/>
      <w:r w:rsidRPr="003D42BD">
        <w:rPr>
          <w:rFonts w:ascii="Times New Roman" w:eastAsia="Times New Roman" w:hAnsi="Times New Roman" w:cs="Times New Roman"/>
          <w:i/>
          <w:iCs/>
          <w:sz w:val="24"/>
          <w:szCs w:val="24"/>
        </w:rPr>
        <w:t>neuroengineering</w:t>
      </w:r>
      <w:proofErr w:type="spellEnd"/>
      <w:r w:rsidRPr="003D42BD">
        <w:rPr>
          <w:rFonts w:ascii="Times New Roman" w:eastAsia="Times New Roman" w:hAnsi="Times New Roman" w:cs="Times New Roman"/>
          <w:i/>
          <w:iCs/>
          <w:sz w:val="24"/>
          <w:szCs w:val="24"/>
        </w:rPr>
        <w:t xml:space="preserve"> and rehabilitation</w:t>
      </w:r>
      <w:r w:rsidRPr="003D42BD">
        <w:rPr>
          <w:rFonts w:ascii="Times New Roman" w:eastAsia="Times New Roman" w:hAnsi="Times New Roman" w:cs="Times New Roman"/>
          <w:sz w:val="24"/>
          <w:szCs w:val="24"/>
        </w:rPr>
        <w:t xml:space="preserve">, </w:t>
      </w:r>
      <w:r w:rsidRPr="003D42BD">
        <w:rPr>
          <w:rFonts w:ascii="Times New Roman" w:eastAsia="Times New Roman" w:hAnsi="Times New Roman" w:cs="Times New Roman"/>
          <w:i/>
          <w:iCs/>
          <w:sz w:val="24"/>
          <w:szCs w:val="24"/>
        </w:rPr>
        <w:t>18</w:t>
      </w:r>
      <w:r w:rsidRPr="003D42BD">
        <w:rPr>
          <w:rFonts w:ascii="Times New Roman" w:eastAsia="Times New Roman" w:hAnsi="Times New Roman" w:cs="Times New Roman"/>
          <w:sz w:val="24"/>
          <w:szCs w:val="24"/>
        </w:rPr>
        <w:t>(1), 1-18.</w:t>
      </w:r>
    </w:p>
    <w:p w14:paraId="2E533D84" w14:textId="2DFE368C" w:rsidR="003D42BD" w:rsidRDefault="003D42B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533D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631DCA" w16cex:dateUtc="2023-10-24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533D84" w16cid:durableId="24631D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2231" w14:textId="77777777" w:rsidR="00C9255B" w:rsidRDefault="00C9255B">
      <w:pPr>
        <w:spacing w:after="0" w:line="240" w:lineRule="auto"/>
      </w:pPr>
      <w:r>
        <w:separator/>
      </w:r>
    </w:p>
  </w:endnote>
  <w:endnote w:type="continuationSeparator" w:id="0">
    <w:p w14:paraId="68F85A4E" w14:textId="77777777" w:rsidR="00C9255B" w:rsidRDefault="00C9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66475527"/>
      <w:docPartObj>
        <w:docPartGallery w:val="Page Numbers (Bottom of Page)"/>
        <w:docPartUnique/>
      </w:docPartObj>
    </w:sdtPr>
    <w:sdtEndPr>
      <w:rPr>
        <w:noProof/>
      </w:rPr>
    </w:sdtEndPr>
    <w:sdtContent>
      <w:p w14:paraId="259B718B" w14:textId="77777777" w:rsidR="00153AEB" w:rsidRDefault="00153AEB">
        <w:pPr>
          <w:pStyle w:val="Footer"/>
        </w:pPr>
        <w:r>
          <w:fldChar w:fldCharType="begin"/>
        </w:r>
        <w:r>
          <w:instrText xml:space="preserve"> PAGE   \* MERGEFORMAT </w:instrText>
        </w:r>
        <w:r>
          <w:fldChar w:fldCharType="separate"/>
        </w:r>
        <w:r>
          <w:rPr>
            <w:noProof/>
            <w:rtl/>
          </w:rPr>
          <w:t>12</w:t>
        </w:r>
        <w:r>
          <w:rPr>
            <w:noProof/>
          </w:rPr>
          <w:fldChar w:fldCharType="end"/>
        </w:r>
      </w:p>
    </w:sdtContent>
  </w:sdt>
  <w:p w14:paraId="575FA528" w14:textId="77777777" w:rsidR="00153AEB" w:rsidRDefault="00153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56AB" w14:textId="77777777" w:rsidR="00C9255B" w:rsidRDefault="00C9255B">
      <w:pPr>
        <w:spacing w:after="0" w:line="240" w:lineRule="auto"/>
      </w:pPr>
      <w:r>
        <w:separator/>
      </w:r>
    </w:p>
  </w:footnote>
  <w:footnote w:type="continuationSeparator" w:id="0">
    <w:p w14:paraId="3AA7EAD1" w14:textId="77777777" w:rsidR="00C9255B" w:rsidRDefault="00C92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B3C8" w14:textId="7B3418C6" w:rsidR="00153AEB" w:rsidRDefault="00153AEB" w:rsidP="00B31AA9">
    <w:pPr>
      <w:pStyle w:val="Header"/>
      <w:rPr>
        <w:rFonts w:ascii="Georgia" w:hAnsi="Georgia"/>
        <w:rtl/>
      </w:rPr>
    </w:pPr>
    <w:r w:rsidRPr="00D205A9">
      <w:rPr>
        <w:rFonts w:ascii="Georgia" w:hAnsi="Georgia"/>
      </w:rPr>
      <w:t xml:space="preserve">Application </w:t>
    </w:r>
    <w:r>
      <w:rPr>
        <w:rFonts w:ascii="Georgia" w:hAnsi="Georgia"/>
      </w:rPr>
      <w:t>286/24</w:t>
    </w:r>
    <w:r w:rsidRPr="00D205A9">
      <w:rPr>
        <w:rFonts w:ascii="Georgia" w:hAnsi="Georgia"/>
      </w:rPr>
      <w:t xml:space="preserve"> </w:t>
    </w:r>
  </w:p>
  <w:p w14:paraId="7DD2CF6D" w14:textId="0C3D4AD6" w:rsidR="00153AEB" w:rsidRPr="00D205A9" w:rsidRDefault="00153AEB" w:rsidP="00EF011F">
    <w:pPr>
      <w:pStyle w:val="Header"/>
      <w:rPr>
        <w:rFonts w:ascii="Georgia" w:hAnsi="Georgia"/>
        <w:rtl/>
      </w:rPr>
    </w:pPr>
    <w:r w:rsidRPr="00EF011F">
      <w:rPr>
        <w:rFonts w:ascii="Georgia" w:hAnsi="Georgia"/>
      </w:rPr>
      <w:t>PI1 Name: Shelly Levy-Tzedek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BEA"/>
    <w:multiLevelType w:val="multilevel"/>
    <w:tmpl w:val="045C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E78F6"/>
    <w:multiLevelType w:val="hybridMultilevel"/>
    <w:tmpl w:val="170433F0"/>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F1B89"/>
    <w:multiLevelType w:val="hybridMultilevel"/>
    <w:tmpl w:val="CF3E344E"/>
    <w:lvl w:ilvl="0" w:tplc="25D4A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5061B"/>
    <w:multiLevelType w:val="hybridMultilevel"/>
    <w:tmpl w:val="9DF669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9494A"/>
    <w:multiLevelType w:val="hybridMultilevel"/>
    <w:tmpl w:val="DF928F5C"/>
    <w:lvl w:ilvl="0" w:tplc="B03EE6B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B5833"/>
    <w:multiLevelType w:val="hybridMultilevel"/>
    <w:tmpl w:val="A13278DE"/>
    <w:lvl w:ilvl="0" w:tplc="363AA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B5002"/>
    <w:multiLevelType w:val="hybridMultilevel"/>
    <w:tmpl w:val="D0AA83DC"/>
    <w:lvl w:ilvl="0" w:tplc="5D04CF8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64C743E"/>
    <w:multiLevelType w:val="hybridMultilevel"/>
    <w:tmpl w:val="50485406"/>
    <w:lvl w:ilvl="0" w:tplc="70DC2EA2">
      <w:start w:val="1"/>
      <w:numFmt w:val="bullet"/>
      <w:lvlText w:val=""/>
      <w:lvlJc w:val="left"/>
      <w:pPr>
        <w:ind w:left="284" w:hanging="284"/>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160C2E"/>
    <w:multiLevelType w:val="hybridMultilevel"/>
    <w:tmpl w:val="3D1CDF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624B02"/>
    <w:multiLevelType w:val="hybridMultilevel"/>
    <w:tmpl w:val="0D1A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D33EF"/>
    <w:multiLevelType w:val="hybridMultilevel"/>
    <w:tmpl w:val="D0AA83DC"/>
    <w:lvl w:ilvl="0" w:tplc="5D04CF8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AFB6DA6"/>
    <w:multiLevelType w:val="hybridMultilevel"/>
    <w:tmpl w:val="6B9A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532D0"/>
    <w:multiLevelType w:val="hybridMultilevel"/>
    <w:tmpl w:val="424269C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2F0384F"/>
    <w:multiLevelType w:val="hybridMultilevel"/>
    <w:tmpl w:val="0C5803E2"/>
    <w:lvl w:ilvl="0" w:tplc="30823D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41931"/>
    <w:multiLevelType w:val="hybridMultilevel"/>
    <w:tmpl w:val="6A2A6EC6"/>
    <w:lvl w:ilvl="0" w:tplc="4BEABF3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2364B"/>
    <w:multiLevelType w:val="hybridMultilevel"/>
    <w:tmpl w:val="56F46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F3200"/>
    <w:multiLevelType w:val="hybridMultilevel"/>
    <w:tmpl w:val="6D827DF0"/>
    <w:lvl w:ilvl="0" w:tplc="CA4203C4">
      <w:start w:val="51"/>
      <w:numFmt w:val="bullet"/>
      <w:lvlText w:val="-"/>
      <w:lvlJc w:val="left"/>
      <w:pPr>
        <w:ind w:left="720" w:hanging="360"/>
      </w:pPr>
      <w:rPr>
        <w:rFonts w:ascii="Georgia" w:eastAsiaTheme="minorHAnsi" w:hAnsi="Georgia" w:cstheme="majorBidi"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075F4"/>
    <w:multiLevelType w:val="hybridMultilevel"/>
    <w:tmpl w:val="9C90BC46"/>
    <w:lvl w:ilvl="0" w:tplc="3D322B32">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6AA7DAB"/>
    <w:multiLevelType w:val="multilevel"/>
    <w:tmpl w:val="D02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F90C98"/>
    <w:multiLevelType w:val="hybridMultilevel"/>
    <w:tmpl w:val="9C90BC46"/>
    <w:lvl w:ilvl="0" w:tplc="3D322B32">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D9C7FBF"/>
    <w:multiLevelType w:val="hybridMultilevel"/>
    <w:tmpl w:val="46628858"/>
    <w:lvl w:ilvl="0" w:tplc="A4D61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3010E"/>
    <w:multiLevelType w:val="hybridMultilevel"/>
    <w:tmpl w:val="48D8D55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6067299F"/>
    <w:multiLevelType w:val="hybridMultilevel"/>
    <w:tmpl w:val="B9CEB01E"/>
    <w:lvl w:ilvl="0" w:tplc="DC347B40">
      <w:start w:val="1"/>
      <w:numFmt w:val="bullet"/>
      <w:lvlText w:val=""/>
      <w:lvlJc w:val="left"/>
      <w:pPr>
        <w:ind w:left="284" w:hanging="284"/>
      </w:pPr>
      <w:rPr>
        <w:rFonts w:ascii="Wingdings" w:hAnsi="Wingdings"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23" w15:restartNumberingAfterBreak="0">
    <w:nsid w:val="68E86CFE"/>
    <w:multiLevelType w:val="hybridMultilevel"/>
    <w:tmpl w:val="372C0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CA36DE"/>
    <w:multiLevelType w:val="hybridMultilevel"/>
    <w:tmpl w:val="9C90BC46"/>
    <w:lvl w:ilvl="0" w:tplc="3D322B32">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BE62FB7"/>
    <w:multiLevelType w:val="hybridMultilevel"/>
    <w:tmpl w:val="8E42F5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C54203"/>
    <w:multiLevelType w:val="hybridMultilevel"/>
    <w:tmpl w:val="ABB486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CE70D0"/>
    <w:multiLevelType w:val="hybridMultilevel"/>
    <w:tmpl w:val="3286A9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6C66658"/>
    <w:multiLevelType w:val="hybridMultilevel"/>
    <w:tmpl w:val="1556F614"/>
    <w:lvl w:ilvl="0" w:tplc="1EB0B46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C2705A"/>
    <w:multiLevelType w:val="hybridMultilevel"/>
    <w:tmpl w:val="89B6B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525D91"/>
    <w:multiLevelType w:val="hybridMultilevel"/>
    <w:tmpl w:val="D0AA83DC"/>
    <w:lvl w:ilvl="0" w:tplc="5D04CF8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96665758">
    <w:abstractNumId w:val="13"/>
  </w:num>
  <w:num w:numId="2" w16cid:durableId="1565143353">
    <w:abstractNumId w:val="20"/>
  </w:num>
  <w:num w:numId="3" w16cid:durableId="2079932600">
    <w:abstractNumId w:val="28"/>
  </w:num>
  <w:num w:numId="4" w16cid:durableId="322978868">
    <w:abstractNumId w:val="29"/>
  </w:num>
  <w:num w:numId="5" w16cid:durableId="1818644357">
    <w:abstractNumId w:val="2"/>
  </w:num>
  <w:num w:numId="6" w16cid:durableId="572811444">
    <w:abstractNumId w:val="18"/>
  </w:num>
  <w:num w:numId="7" w16cid:durableId="26180223">
    <w:abstractNumId w:val="0"/>
  </w:num>
  <w:num w:numId="8" w16cid:durableId="997923733">
    <w:abstractNumId w:val="26"/>
  </w:num>
  <w:num w:numId="9" w16cid:durableId="228152831">
    <w:abstractNumId w:val="5"/>
  </w:num>
  <w:num w:numId="10" w16cid:durableId="1570648988">
    <w:abstractNumId w:val="4"/>
  </w:num>
  <w:num w:numId="11" w16cid:durableId="721103709">
    <w:abstractNumId w:val="14"/>
  </w:num>
  <w:num w:numId="12" w16cid:durableId="1148589199">
    <w:abstractNumId w:val="1"/>
  </w:num>
  <w:num w:numId="13" w16cid:durableId="737441414">
    <w:abstractNumId w:val="9"/>
  </w:num>
  <w:num w:numId="14" w16cid:durableId="803500745">
    <w:abstractNumId w:val="15"/>
  </w:num>
  <w:num w:numId="15" w16cid:durableId="926383471">
    <w:abstractNumId w:val="17"/>
  </w:num>
  <w:num w:numId="16" w16cid:durableId="1672373294">
    <w:abstractNumId w:val="19"/>
  </w:num>
  <w:num w:numId="17" w16cid:durableId="400100423">
    <w:abstractNumId w:val="6"/>
  </w:num>
  <w:num w:numId="18" w16cid:durableId="789202392">
    <w:abstractNumId w:val="30"/>
  </w:num>
  <w:num w:numId="19" w16cid:durableId="1106921559">
    <w:abstractNumId w:val="10"/>
  </w:num>
  <w:num w:numId="20" w16cid:durableId="1163350274">
    <w:abstractNumId w:val="22"/>
  </w:num>
  <w:num w:numId="21" w16cid:durableId="1429811331">
    <w:abstractNumId w:val="7"/>
  </w:num>
  <w:num w:numId="22" w16cid:durableId="165098858">
    <w:abstractNumId w:val="24"/>
  </w:num>
  <w:num w:numId="23" w16cid:durableId="1209995200">
    <w:abstractNumId w:val="21"/>
  </w:num>
  <w:num w:numId="24" w16cid:durableId="974413305">
    <w:abstractNumId w:val="27"/>
  </w:num>
  <w:num w:numId="25" w16cid:durableId="1797722080">
    <w:abstractNumId w:val="3"/>
  </w:num>
  <w:num w:numId="26" w16cid:durableId="131216418">
    <w:abstractNumId w:val="25"/>
  </w:num>
  <w:num w:numId="27" w16cid:durableId="188642914">
    <w:abstractNumId w:val="23"/>
  </w:num>
  <w:num w:numId="28" w16cid:durableId="60444484">
    <w:abstractNumId w:val="16"/>
  </w:num>
  <w:num w:numId="29" w16cid:durableId="1659117827">
    <w:abstractNumId w:val="11"/>
  </w:num>
  <w:num w:numId="30" w16cid:durableId="1246694690">
    <w:abstractNumId w:val="12"/>
  </w:num>
  <w:num w:numId="31" w16cid:durableId="834057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lly">
    <w15:presenceInfo w15:providerId="None" w15:userId="She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A0sTAztzQ2NTMyNDRW0lEKTi0uzszPAykwqgUA+XgyMSwAAAA="/>
    <w:docVar w:name="EN.InstantFormat" w:val="&lt;ENInstantFormat&gt;&lt;Enabled&gt;1&lt;/Enabled&gt;&lt;ScanUnformatted&gt;1&lt;/ScanUnformatted&gt;&lt;ScanChanges&gt;1&lt;/ScanChanges&gt;&lt;Suspended&gt;1&lt;/Suspended&gt;&lt;/ENInstantFormat&gt;"/>
  </w:docVars>
  <w:rsids>
    <w:rsidRoot w:val="00132497"/>
    <w:rsid w:val="00002964"/>
    <w:rsid w:val="0001067A"/>
    <w:rsid w:val="00011264"/>
    <w:rsid w:val="000117B7"/>
    <w:rsid w:val="000157E1"/>
    <w:rsid w:val="00016442"/>
    <w:rsid w:val="00016A20"/>
    <w:rsid w:val="00017B4D"/>
    <w:rsid w:val="000215DD"/>
    <w:rsid w:val="000248FB"/>
    <w:rsid w:val="00025B94"/>
    <w:rsid w:val="0003109D"/>
    <w:rsid w:val="0003117F"/>
    <w:rsid w:val="00032B94"/>
    <w:rsid w:val="000331C9"/>
    <w:rsid w:val="000346A0"/>
    <w:rsid w:val="00036314"/>
    <w:rsid w:val="000403F9"/>
    <w:rsid w:val="00044C8F"/>
    <w:rsid w:val="0004652D"/>
    <w:rsid w:val="00047BA1"/>
    <w:rsid w:val="000516C5"/>
    <w:rsid w:val="0005197D"/>
    <w:rsid w:val="00054F80"/>
    <w:rsid w:val="00055996"/>
    <w:rsid w:val="000606D9"/>
    <w:rsid w:val="0006184C"/>
    <w:rsid w:val="0006219D"/>
    <w:rsid w:val="00067642"/>
    <w:rsid w:val="00067ED2"/>
    <w:rsid w:val="00072A95"/>
    <w:rsid w:val="0007385C"/>
    <w:rsid w:val="00080787"/>
    <w:rsid w:val="00080891"/>
    <w:rsid w:val="00081640"/>
    <w:rsid w:val="00082249"/>
    <w:rsid w:val="000844CF"/>
    <w:rsid w:val="000857B2"/>
    <w:rsid w:val="00086B12"/>
    <w:rsid w:val="00087472"/>
    <w:rsid w:val="000878A2"/>
    <w:rsid w:val="00092CD9"/>
    <w:rsid w:val="00094B6B"/>
    <w:rsid w:val="00095C88"/>
    <w:rsid w:val="000A27A9"/>
    <w:rsid w:val="000A2D29"/>
    <w:rsid w:val="000A33A9"/>
    <w:rsid w:val="000A6310"/>
    <w:rsid w:val="000B1450"/>
    <w:rsid w:val="000B5DDB"/>
    <w:rsid w:val="000B71B0"/>
    <w:rsid w:val="000C165B"/>
    <w:rsid w:val="000C2B22"/>
    <w:rsid w:val="000C42DE"/>
    <w:rsid w:val="000C4DC6"/>
    <w:rsid w:val="000D058E"/>
    <w:rsid w:val="000D0E2E"/>
    <w:rsid w:val="000D43C3"/>
    <w:rsid w:val="000E117A"/>
    <w:rsid w:val="000E20B9"/>
    <w:rsid w:val="000E2128"/>
    <w:rsid w:val="000E3052"/>
    <w:rsid w:val="000E4050"/>
    <w:rsid w:val="000E4244"/>
    <w:rsid w:val="000F02B6"/>
    <w:rsid w:val="000F6AB2"/>
    <w:rsid w:val="000F7D6D"/>
    <w:rsid w:val="001011A5"/>
    <w:rsid w:val="00110B31"/>
    <w:rsid w:val="00110DE6"/>
    <w:rsid w:val="00111068"/>
    <w:rsid w:val="0011121F"/>
    <w:rsid w:val="00113EB1"/>
    <w:rsid w:val="001143BB"/>
    <w:rsid w:val="00120194"/>
    <w:rsid w:val="001208FD"/>
    <w:rsid w:val="00125017"/>
    <w:rsid w:val="001256DE"/>
    <w:rsid w:val="00130231"/>
    <w:rsid w:val="0013109F"/>
    <w:rsid w:val="00131A1E"/>
    <w:rsid w:val="0013237D"/>
    <w:rsid w:val="00132497"/>
    <w:rsid w:val="00134F5D"/>
    <w:rsid w:val="001370DF"/>
    <w:rsid w:val="00137436"/>
    <w:rsid w:val="00137992"/>
    <w:rsid w:val="00143225"/>
    <w:rsid w:val="00145F61"/>
    <w:rsid w:val="00153AEB"/>
    <w:rsid w:val="00153F8A"/>
    <w:rsid w:val="00154BDE"/>
    <w:rsid w:val="00155534"/>
    <w:rsid w:val="0015645E"/>
    <w:rsid w:val="00160995"/>
    <w:rsid w:val="001619FB"/>
    <w:rsid w:val="00164780"/>
    <w:rsid w:val="0016537F"/>
    <w:rsid w:val="00166880"/>
    <w:rsid w:val="0016745C"/>
    <w:rsid w:val="001675A0"/>
    <w:rsid w:val="001749DB"/>
    <w:rsid w:val="00181456"/>
    <w:rsid w:val="00185071"/>
    <w:rsid w:val="001867CA"/>
    <w:rsid w:val="00193312"/>
    <w:rsid w:val="00193FEA"/>
    <w:rsid w:val="001954A5"/>
    <w:rsid w:val="00197512"/>
    <w:rsid w:val="00197671"/>
    <w:rsid w:val="001A5667"/>
    <w:rsid w:val="001A6613"/>
    <w:rsid w:val="001B14DA"/>
    <w:rsid w:val="001B337A"/>
    <w:rsid w:val="001B4212"/>
    <w:rsid w:val="001B64CF"/>
    <w:rsid w:val="001B65AE"/>
    <w:rsid w:val="001C66A7"/>
    <w:rsid w:val="001D380D"/>
    <w:rsid w:val="001D3904"/>
    <w:rsid w:val="001D50AC"/>
    <w:rsid w:val="001D6765"/>
    <w:rsid w:val="001E0C9F"/>
    <w:rsid w:val="001E468A"/>
    <w:rsid w:val="001E50E1"/>
    <w:rsid w:val="001E7CCF"/>
    <w:rsid w:val="001F038C"/>
    <w:rsid w:val="001F17B1"/>
    <w:rsid w:val="00201773"/>
    <w:rsid w:val="0020468B"/>
    <w:rsid w:val="00206280"/>
    <w:rsid w:val="00210B17"/>
    <w:rsid w:val="00210E58"/>
    <w:rsid w:val="00213916"/>
    <w:rsid w:val="00213AB6"/>
    <w:rsid w:val="0021478D"/>
    <w:rsid w:val="00225B09"/>
    <w:rsid w:val="0022713D"/>
    <w:rsid w:val="00227A63"/>
    <w:rsid w:val="00227B01"/>
    <w:rsid w:val="00231517"/>
    <w:rsid w:val="002356E9"/>
    <w:rsid w:val="00237AAB"/>
    <w:rsid w:val="00246417"/>
    <w:rsid w:val="00252C56"/>
    <w:rsid w:val="00254C77"/>
    <w:rsid w:val="00263ACD"/>
    <w:rsid w:val="00265625"/>
    <w:rsid w:val="00267741"/>
    <w:rsid w:val="00274102"/>
    <w:rsid w:val="00282436"/>
    <w:rsid w:val="002827C5"/>
    <w:rsid w:val="002870B0"/>
    <w:rsid w:val="00287A32"/>
    <w:rsid w:val="00290488"/>
    <w:rsid w:val="00292A79"/>
    <w:rsid w:val="00295508"/>
    <w:rsid w:val="002A0001"/>
    <w:rsid w:val="002A33C3"/>
    <w:rsid w:val="002A6882"/>
    <w:rsid w:val="002A6E94"/>
    <w:rsid w:val="002B7787"/>
    <w:rsid w:val="002D2297"/>
    <w:rsid w:val="002D28B5"/>
    <w:rsid w:val="002D32AF"/>
    <w:rsid w:val="002D7A13"/>
    <w:rsid w:val="002E069F"/>
    <w:rsid w:val="002E17F7"/>
    <w:rsid w:val="002E25AF"/>
    <w:rsid w:val="002E6D50"/>
    <w:rsid w:val="002F0CD4"/>
    <w:rsid w:val="002F14D3"/>
    <w:rsid w:val="002F616C"/>
    <w:rsid w:val="00300BCB"/>
    <w:rsid w:val="0030121E"/>
    <w:rsid w:val="00302610"/>
    <w:rsid w:val="00302E40"/>
    <w:rsid w:val="00304521"/>
    <w:rsid w:val="0030634A"/>
    <w:rsid w:val="003072E8"/>
    <w:rsid w:val="003105EE"/>
    <w:rsid w:val="00312ED8"/>
    <w:rsid w:val="0031650B"/>
    <w:rsid w:val="00317175"/>
    <w:rsid w:val="0031723A"/>
    <w:rsid w:val="00320468"/>
    <w:rsid w:val="00321580"/>
    <w:rsid w:val="00322F54"/>
    <w:rsid w:val="0033260E"/>
    <w:rsid w:val="00343B74"/>
    <w:rsid w:val="0034460C"/>
    <w:rsid w:val="00344D79"/>
    <w:rsid w:val="0034708F"/>
    <w:rsid w:val="003473C5"/>
    <w:rsid w:val="003473F8"/>
    <w:rsid w:val="00347CBA"/>
    <w:rsid w:val="00351377"/>
    <w:rsid w:val="0035358B"/>
    <w:rsid w:val="00353D93"/>
    <w:rsid w:val="00354021"/>
    <w:rsid w:val="0035694E"/>
    <w:rsid w:val="00357627"/>
    <w:rsid w:val="00360517"/>
    <w:rsid w:val="00364544"/>
    <w:rsid w:val="00366368"/>
    <w:rsid w:val="00372019"/>
    <w:rsid w:val="00373310"/>
    <w:rsid w:val="00373422"/>
    <w:rsid w:val="003752A0"/>
    <w:rsid w:val="003757EB"/>
    <w:rsid w:val="00375FAF"/>
    <w:rsid w:val="003819A9"/>
    <w:rsid w:val="00387D50"/>
    <w:rsid w:val="00391034"/>
    <w:rsid w:val="003910E1"/>
    <w:rsid w:val="0039138D"/>
    <w:rsid w:val="0039527F"/>
    <w:rsid w:val="00396754"/>
    <w:rsid w:val="0039687C"/>
    <w:rsid w:val="003A1339"/>
    <w:rsid w:val="003A20A6"/>
    <w:rsid w:val="003A3054"/>
    <w:rsid w:val="003A3C84"/>
    <w:rsid w:val="003B09F2"/>
    <w:rsid w:val="003B430A"/>
    <w:rsid w:val="003B4778"/>
    <w:rsid w:val="003C1BA8"/>
    <w:rsid w:val="003C6411"/>
    <w:rsid w:val="003D15B0"/>
    <w:rsid w:val="003D42BD"/>
    <w:rsid w:val="003E217C"/>
    <w:rsid w:val="003E5BEE"/>
    <w:rsid w:val="003E6978"/>
    <w:rsid w:val="003E75F8"/>
    <w:rsid w:val="003F49DF"/>
    <w:rsid w:val="003F512D"/>
    <w:rsid w:val="003F7A8F"/>
    <w:rsid w:val="00400E8F"/>
    <w:rsid w:val="00401A21"/>
    <w:rsid w:val="004044F9"/>
    <w:rsid w:val="004105CE"/>
    <w:rsid w:val="00410A7B"/>
    <w:rsid w:val="00410D98"/>
    <w:rsid w:val="004117B2"/>
    <w:rsid w:val="0041437E"/>
    <w:rsid w:val="0041638D"/>
    <w:rsid w:val="00420B3F"/>
    <w:rsid w:val="00422A52"/>
    <w:rsid w:val="00422E29"/>
    <w:rsid w:val="00423259"/>
    <w:rsid w:val="0042361A"/>
    <w:rsid w:val="004267BD"/>
    <w:rsid w:val="00427487"/>
    <w:rsid w:val="0042788E"/>
    <w:rsid w:val="004279E7"/>
    <w:rsid w:val="00435995"/>
    <w:rsid w:val="00437175"/>
    <w:rsid w:val="0043749F"/>
    <w:rsid w:val="00441BA6"/>
    <w:rsid w:val="004438B0"/>
    <w:rsid w:val="0044506B"/>
    <w:rsid w:val="00447098"/>
    <w:rsid w:val="004473D6"/>
    <w:rsid w:val="00461518"/>
    <w:rsid w:val="0046499D"/>
    <w:rsid w:val="004652D4"/>
    <w:rsid w:val="004661F9"/>
    <w:rsid w:val="00471F41"/>
    <w:rsid w:val="004723F8"/>
    <w:rsid w:val="004758FD"/>
    <w:rsid w:val="004773BA"/>
    <w:rsid w:val="0048284E"/>
    <w:rsid w:val="00482E57"/>
    <w:rsid w:val="004842CF"/>
    <w:rsid w:val="004849B6"/>
    <w:rsid w:val="00491B1E"/>
    <w:rsid w:val="004A5863"/>
    <w:rsid w:val="004B04DD"/>
    <w:rsid w:val="004B09CB"/>
    <w:rsid w:val="004B533F"/>
    <w:rsid w:val="004B5789"/>
    <w:rsid w:val="004C16EC"/>
    <w:rsid w:val="004C3EDE"/>
    <w:rsid w:val="004D1136"/>
    <w:rsid w:val="004D2C3C"/>
    <w:rsid w:val="004D4417"/>
    <w:rsid w:val="004E0001"/>
    <w:rsid w:val="004E1322"/>
    <w:rsid w:val="004E2CA7"/>
    <w:rsid w:val="004E481E"/>
    <w:rsid w:val="004E5EDD"/>
    <w:rsid w:val="004E6E12"/>
    <w:rsid w:val="004F1E0D"/>
    <w:rsid w:val="004F24FD"/>
    <w:rsid w:val="004F441B"/>
    <w:rsid w:val="004F56B4"/>
    <w:rsid w:val="004F5953"/>
    <w:rsid w:val="004F7653"/>
    <w:rsid w:val="0050243C"/>
    <w:rsid w:val="00503DF8"/>
    <w:rsid w:val="00505993"/>
    <w:rsid w:val="00522879"/>
    <w:rsid w:val="005242F7"/>
    <w:rsid w:val="00525436"/>
    <w:rsid w:val="0052634C"/>
    <w:rsid w:val="00527877"/>
    <w:rsid w:val="0053380D"/>
    <w:rsid w:val="00534617"/>
    <w:rsid w:val="0053700F"/>
    <w:rsid w:val="00541C5D"/>
    <w:rsid w:val="005443C9"/>
    <w:rsid w:val="00545451"/>
    <w:rsid w:val="005457CF"/>
    <w:rsid w:val="005502C8"/>
    <w:rsid w:val="00552E74"/>
    <w:rsid w:val="005532A4"/>
    <w:rsid w:val="00554699"/>
    <w:rsid w:val="00555DA7"/>
    <w:rsid w:val="00557119"/>
    <w:rsid w:val="00557E6E"/>
    <w:rsid w:val="0056362A"/>
    <w:rsid w:val="00564DF2"/>
    <w:rsid w:val="00565BA4"/>
    <w:rsid w:val="00571C6F"/>
    <w:rsid w:val="00575B3B"/>
    <w:rsid w:val="0057727C"/>
    <w:rsid w:val="00581C49"/>
    <w:rsid w:val="00583AF2"/>
    <w:rsid w:val="0058407E"/>
    <w:rsid w:val="0058511F"/>
    <w:rsid w:val="0058621F"/>
    <w:rsid w:val="00586FDF"/>
    <w:rsid w:val="00597B19"/>
    <w:rsid w:val="005A072A"/>
    <w:rsid w:val="005A0C78"/>
    <w:rsid w:val="005A42DF"/>
    <w:rsid w:val="005A4DCF"/>
    <w:rsid w:val="005A7FA3"/>
    <w:rsid w:val="005B3AD7"/>
    <w:rsid w:val="005B4856"/>
    <w:rsid w:val="005B5396"/>
    <w:rsid w:val="005B6AAD"/>
    <w:rsid w:val="005C1829"/>
    <w:rsid w:val="005C53FC"/>
    <w:rsid w:val="005C760F"/>
    <w:rsid w:val="005D68A2"/>
    <w:rsid w:val="005D6F08"/>
    <w:rsid w:val="005E086E"/>
    <w:rsid w:val="005E24EE"/>
    <w:rsid w:val="005E31C4"/>
    <w:rsid w:val="005E3C9D"/>
    <w:rsid w:val="005E5BB5"/>
    <w:rsid w:val="005E781A"/>
    <w:rsid w:val="005F08E3"/>
    <w:rsid w:val="005F1C14"/>
    <w:rsid w:val="005F65B0"/>
    <w:rsid w:val="005F67D0"/>
    <w:rsid w:val="005F78EC"/>
    <w:rsid w:val="006057AD"/>
    <w:rsid w:val="00606CFC"/>
    <w:rsid w:val="00606F97"/>
    <w:rsid w:val="006115B7"/>
    <w:rsid w:val="006116FC"/>
    <w:rsid w:val="00611E2B"/>
    <w:rsid w:val="00611ECF"/>
    <w:rsid w:val="006133A4"/>
    <w:rsid w:val="006218D4"/>
    <w:rsid w:val="00624956"/>
    <w:rsid w:val="006279BD"/>
    <w:rsid w:val="00631A75"/>
    <w:rsid w:val="00631C6F"/>
    <w:rsid w:val="00642C71"/>
    <w:rsid w:val="00643741"/>
    <w:rsid w:val="006459E2"/>
    <w:rsid w:val="006471C2"/>
    <w:rsid w:val="00651238"/>
    <w:rsid w:val="006529F8"/>
    <w:rsid w:val="00655C7E"/>
    <w:rsid w:val="00662026"/>
    <w:rsid w:val="006659F4"/>
    <w:rsid w:val="00665A85"/>
    <w:rsid w:val="00665DD0"/>
    <w:rsid w:val="00667C70"/>
    <w:rsid w:val="00675FC8"/>
    <w:rsid w:val="0068252C"/>
    <w:rsid w:val="0068321C"/>
    <w:rsid w:val="00686E27"/>
    <w:rsid w:val="00687468"/>
    <w:rsid w:val="0068752D"/>
    <w:rsid w:val="00692CAC"/>
    <w:rsid w:val="00693617"/>
    <w:rsid w:val="006959D1"/>
    <w:rsid w:val="00697FBB"/>
    <w:rsid w:val="006A00F6"/>
    <w:rsid w:val="006A254E"/>
    <w:rsid w:val="006A31C8"/>
    <w:rsid w:val="006A4977"/>
    <w:rsid w:val="006B06C2"/>
    <w:rsid w:val="006B178C"/>
    <w:rsid w:val="006B189F"/>
    <w:rsid w:val="006C25DD"/>
    <w:rsid w:val="006D1778"/>
    <w:rsid w:val="006D2BEA"/>
    <w:rsid w:val="006D2D9D"/>
    <w:rsid w:val="006D7B28"/>
    <w:rsid w:val="006E03B9"/>
    <w:rsid w:val="006E4356"/>
    <w:rsid w:val="006E749F"/>
    <w:rsid w:val="006F1A8F"/>
    <w:rsid w:val="006F2E7E"/>
    <w:rsid w:val="006F41B9"/>
    <w:rsid w:val="006F5ED8"/>
    <w:rsid w:val="006F7AC9"/>
    <w:rsid w:val="007032B7"/>
    <w:rsid w:val="00705F99"/>
    <w:rsid w:val="007116FB"/>
    <w:rsid w:val="00720F5E"/>
    <w:rsid w:val="0072628D"/>
    <w:rsid w:val="0072787E"/>
    <w:rsid w:val="00730617"/>
    <w:rsid w:val="00733A4A"/>
    <w:rsid w:val="00734EFB"/>
    <w:rsid w:val="0073654C"/>
    <w:rsid w:val="007417D8"/>
    <w:rsid w:val="00742557"/>
    <w:rsid w:val="00743572"/>
    <w:rsid w:val="00745016"/>
    <w:rsid w:val="00746A36"/>
    <w:rsid w:val="00746E14"/>
    <w:rsid w:val="0074793F"/>
    <w:rsid w:val="00753947"/>
    <w:rsid w:val="00755626"/>
    <w:rsid w:val="007621BD"/>
    <w:rsid w:val="007631CA"/>
    <w:rsid w:val="007678F1"/>
    <w:rsid w:val="00771230"/>
    <w:rsid w:val="007720F1"/>
    <w:rsid w:val="0078352C"/>
    <w:rsid w:val="00783A79"/>
    <w:rsid w:val="007840EC"/>
    <w:rsid w:val="00784DF1"/>
    <w:rsid w:val="0078620A"/>
    <w:rsid w:val="00787B2B"/>
    <w:rsid w:val="007917CB"/>
    <w:rsid w:val="00792C08"/>
    <w:rsid w:val="007955A3"/>
    <w:rsid w:val="007A0DDE"/>
    <w:rsid w:val="007A57C6"/>
    <w:rsid w:val="007A6091"/>
    <w:rsid w:val="007A6421"/>
    <w:rsid w:val="007A73FB"/>
    <w:rsid w:val="007B0293"/>
    <w:rsid w:val="007B0831"/>
    <w:rsid w:val="007B30D8"/>
    <w:rsid w:val="007B477C"/>
    <w:rsid w:val="007B5911"/>
    <w:rsid w:val="007B6566"/>
    <w:rsid w:val="007C0342"/>
    <w:rsid w:val="007C40B1"/>
    <w:rsid w:val="007C5E37"/>
    <w:rsid w:val="007D03EB"/>
    <w:rsid w:val="007D07CD"/>
    <w:rsid w:val="007D15EC"/>
    <w:rsid w:val="007D2A1A"/>
    <w:rsid w:val="007D2C59"/>
    <w:rsid w:val="007D3EF6"/>
    <w:rsid w:val="007D76D8"/>
    <w:rsid w:val="007D7F71"/>
    <w:rsid w:val="007E0108"/>
    <w:rsid w:val="007E11F6"/>
    <w:rsid w:val="007E2DB7"/>
    <w:rsid w:val="007E4AC0"/>
    <w:rsid w:val="007E5DCE"/>
    <w:rsid w:val="007F1D01"/>
    <w:rsid w:val="007F3733"/>
    <w:rsid w:val="007F4D7C"/>
    <w:rsid w:val="007F738E"/>
    <w:rsid w:val="00811622"/>
    <w:rsid w:val="00816943"/>
    <w:rsid w:val="008179DA"/>
    <w:rsid w:val="00820CD0"/>
    <w:rsid w:val="00824078"/>
    <w:rsid w:val="008257E8"/>
    <w:rsid w:val="0083037F"/>
    <w:rsid w:val="00832264"/>
    <w:rsid w:val="00832C4D"/>
    <w:rsid w:val="00833081"/>
    <w:rsid w:val="008346C4"/>
    <w:rsid w:val="00837952"/>
    <w:rsid w:val="00840001"/>
    <w:rsid w:val="00843783"/>
    <w:rsid w:val="00844AFA"/>
    <w:rsid w:val="00844F4D"/>
    <w:rsid w:val="00847D55"/>
    <w:rsid w:val="00853298"/>
    <w:rsid w:val="00854933"/>
    <w:rsid w:val="00856863"/>
    <w:rsid w:val="008575F9"/>
    <w:rsid w:val="008623F2"/>
    <w:rsid w:val="00864EFD"/>
    <w:rsid w:val="008656AB"/>
    <w:rsid w:val="008701E4"/>
    <w:rsid w:val="00875C10"/>
    <w:rsid w:val="00881FB2"/>
    <w:rsid w:val="008835F3"/>
    <w:rsid w:val="008847F8"/>
    <w:rsid w:val="00884C1E"/>
    <w:rsid w:val="008864C3"/>
    <w:rsid w:val="00891FBC"/>
    <w:rsid w:val="0089201D"/>
    <w:rsid w:val="00892654"/>
    <w:rsid w:val="008956BD"/>
    <w:rsid w:val="00895C76"/>
    <w:rsid w:val="00895E12"/>
    <w:rsid w:val="008A36E6"/>
    <w:rsid w:val="008A6978"/>
    <w:rsid w:val="008A7745"/>
    <w:rsid w:val="008B7D3D"/>
    <w:rsid w:val="008C03DF"/>
    <w:rsid w:val="008C1C2E"/>
    <w:rsid w:val="008C4171"/>
    <w:rsid w:val="008C5937"/>
    <w:rsid w:val="008D28B4"/>
    <w:rsid w:val="008D4353"/>
    <w:rsid w:val="008D5A3F"/>
    <w:rsid w:val="008D5C20"/>
    <w:rsid w:val="008D72C7"/>
    <w:rsid w:val="008E21C0"/>
    <w:rsid w:val="008E56BB"/>
    <w:rsid w:val="008E5EFD"/>
    <w:rsid w:val="008E7B6A"/>
    <w:rsid w:val="008F041E"/>
    <w:rsid w:val="008F37CC"/>
    <w:rsid w:val="008F5E5E"/>
    <w:rsid w:val="008F64D1"/>
    <w:rsid w:val="008F73DA"/>
    <w:rsid w:val="00902B4D"/>
    <w:rsid w:val="009039C3"/>
    <w:rsid w:val="00903FD4"/>
    <w:rsid w:val="00906C07"/>
    <w:rsid w:val="0090701C"/>
    <w:rsid w:val="0090750E"/>
    <w:rsid w:val="009124A1"/>
    <w:rsid w:val="00914987"/>
    <w:rsid w:val="00916C3B"/>
    <w:rsid w:val="00923135"/>
    <w:rsid w:val="00925E3E"/>
    <w:rsid w:val="0092702E"/>
    <w:rsid w:val="009277D4"/>
    <w:rsid w:val="009300A2"/>
    <w:rsid w:val="009319CD"/>
    <w:rsid w:val="00932228"/>
    <w:rsid w:val="0093381A"/>
    <w:rsid w:val="00934E4B"/>
    <w:rsid w:val="00936937"/>
    <w:rsid w:val="00942625"/>
    <w:rsid w:val="00955465"/>
    <w:rsid w:val="00960109"/>
    <w:rsid w:val="00961652"/>
    <w:rsid w:val="0096308D"/>
    <w:rsid w:val="00967CDF"/>
    <w:rsid w:val="00974634"/>
    <w:rsid w:val="00974740"/>
    <w:rsid w:val="00975611"/>
    <w:rsid w:val="009768F8"/>
    <w:rsid w:val="00977E7D"/>
    <w:rsid w:val="00977F83"/>
    <w:rsid w:val="009800F1"/>
    <w:rsid w:val="00980FDE"/>
    <w:rsid w:val="009813DB"/>
    <w:rsid w:val="0098399A"/>
    <w:rsid w:val="00983D89"/>
    <w:rsid w:val="00985A2C"/>
    <w:rsid w:val="00985D46"/>
    <w:rsid w:val="009865FD"/>
    <w:rsid w:val="009874D9"/>
    <w:rsid w:val="009951E9"/>
    <w:rsid w:val="00995A4D"/>
    <w:rsid w:val="009A24C7"/>
    <w:rsid w:val="009A2EC2"/>
    <w:rsid w:val="009A2EC4"/>
    <w:rsid w:val="009A4C65"/>
    <w:rsid w:val="009A4D05"/>
    <w:rsid w:val="009A56F1"/>
    <w:rsid w:val="009A6815"/>
    <w:rsid w:val="009A7F41"/>
    <w:rsid w:val="009B0693"/>
    <w:rsid w:val="009B1DF2"/>
    <w:rsid w:val="009B1EFF"/>
    <w:rsid w:val="009B3CDF"/>
    <w:rsid w:val="009B5DAA"/>
    <w:rsid w:val="009C2ABB"/>
    <w:rsid w:val="009C2B86"/>
    <w:rsid w:val="009C441A"/>
    <w:rsid w:val="009C4C8C"/>
    <w:rsid w:val="009C5DDD"/>
    <w:rsid w:val="009D29D7"/>
    <w:rsid w:val="009E22D3"/>
    <w:rsid w:val="009E4918"/>
    <w:rsid w:val="009E67A3"/>
    <w:rsid w:val="009E7ECD"/>
    <w:rsid w:val="009F3942"/>
    <w:rsid w:val="009F4D2C"/>
    <w:rsid w:val="009F7007"/>
    <w:rsid w:val="00A11978"/>
    <w:rsid w:val="00A12DA6"/>
    <w:rsid w:val="00A13ECE"/>
    <w:rsid w:val="00A152DF"/>
    <w:rsid w:val="00A155B2"/>
    <w:rsid w:val="00A25E06"/>
    <w:rsid w:val="00A30FF0"/>
    <w:rsid w:val="00A31A67"/>
    <w:rsid w:val="00A35126"/>
    <w:rsid w:val="00A36F5E"/>
    <w:rsid w:val="00A4278E"/>
    <w:rsid w:val="00A4390F"/>
    <w:rsid w:val="00A4667C"/>
    <w:rsid w:val="00A50858"/>
    <w:rsid w:val="00A52490"/>
    <w:rsid w:val="00A56767"/>
    <w:rsid w:val="00A56799"/>
    <w:rsid w:val="00A57B13"/>
    <w:rsid w:val="00A61553"/>
    <w:rsid w:val="00A62CDE"/>
    <w:rsid w:val="00A632E5"/>
    <w:rsid w:val="00A642AC"/>
    <w:rsid w:val="00A67B8D"/>
    <w:rsid w:val="00A75132"/>
    <w:rsid w:val="00A7525F"/>
    <w:rsid w:val="00A772E1"/>
    <w:rsid w:val="00A81368"/>
    <w:rsid w:val="00A85879"/>
    <w:rsid w:val="00A936C1"/>
    <w:rsid w:val="00A943EA"/>
    <w:rsid w:val="00A96144"/>
    <w:rsid w:val="00AA0DB7"/>
    <w:rsid w:val="00AA10FF"/>
    <w:rsid w:val="00AA2ED4"/>
    <w:rsid w:val="00AA4036"/>
    <w:rsid w:val="00AA47CE"/>
    <w:rsid w:val="00AA6CFB"/>
    <w:rsid w:val="00AA6CFD"/>
    <w:rsid w:val="00AB2208"/>
    <w:rsid w:val="00AB22CA"/>
    <w:rsid w:val="00AB72BA"/>
    <w:rsid w:val="00AC24C7"/>
    <w:rsid w:val="00AC369E"/>
    <w:rsid w:val="00AC5CCA"/>
    <w:rsid w:val="00AD0911"/>
    <w:rsid w:val="00AD255B"/>
    <w:rsid w:val="00AD28AF"/>
    <w:rsid w:val="00AD3BF2"/>
    <w:rsid w:val="00AD6917"/>
    <w:rsid w:val="00AE5B47"/>
    <w:rsid w:val="00AE6B05"/>
    <w:rsid w:val="00AF1825"/>
    <w:rsid w:val="00AF4432"/>
    <w:rsid w:val="00AF475B"/>
    <w:rsid w:val="00AF6941"/>
    <w:rsid w:val="00AF74FD"/>
    <w:rsid w:val="00B02034"/>
    <w:rsid w:val="00B0533B"/>
    <w:rsid w:val="00B11515"/>
    <w:rsid w:val="00B2006C"/>
    <w:rsid w:val="00B21C21"/>
    <w:rsid w:val="00B25B40"/>
    <w:rsid w:val="00B30E88"/>
    <w:rsid w:val="00B31AA9"/>
    <w:rsid w:val="00B32D3F"/>
    <w:rsid w:val="00B3633F"/>
    <w:rsid w:val="00B45142"/>
    <w:rsid w:val="00B477B9"/>
    <w:rsid w:val="00B60D52"/>
    <w:rsid w:val="00B60E9D"/>
    <w:rsid w:val="00B61B80"/>
    <w:rsid w:val="00B66981"/>
    <w:rsid w:val="00B70611"/>
    <w:rsid w:val="00B70941"/>
    <w:rsid w:val="00B72C54"/>
    <w:rsid w:val="00B73EB4"/>
    <w:rsid w:val="00B7447E"/>
    <w:rsid w:val="00B83920"/>
    <w:rsid w:val="00B83B7A"/>
    <w:rsid w:val="00B91F0F"/>
    <w:rsid w:val="00B929C7"/>
    <w:rsid w:val="00B93EC5"/>
    <w:rsid w:val="00B948C4"/>
    <w:rsid w:val="00B95687"/>
    <w:rsid w:val="00B95C9D"/>
    <w:rsid w:val="00B95CB4"/>
    <w:rsid w:val="00BA05DB"/>
    <w:rsid w:val="00BA1A63"/>
    <w:rsid w:val="00BA4F23"/>
    <w:rsid w:val="00BA7B48"/>
    <w:rsid w:val="00BB1639"/>
    <w:rsid w:val="00BB21D3"/>
    <w:rsid w:val="00BB34C0"/>
    <w:rsid w:val="00BB3E8A"/>
    <w:rsid w:val="00BC0945"/>
    <w:rsid w:val="00BC195C"/>
    <w:rsid w:val="00BC1CEB"/>
    <w:rsid w:val="00BC6732"/>
    <w:rsid w:val="00BC6CC7"/>
    <w:rsid w:val="00BD1EF7"/>
    <w:rsid w:val="00BD2EB0"/>
    <w:rsid w:val="00BD59E1"/>
    <w:rsid w:val="00BD5E90"/>
    <w:rsid w:val="00BE04E2"/>
    <w:rsid w:val="00BE49C5"/>
    <w:rsid w:val="00BE4DDF"/>
    <w:rsid w:val="00BE660D"/>
    <w:rsid w:val="00BE6841"/>
    <w:rsid w:val="00BF11A4"/>
    <w:rsid w:val="00BF2D5C"/>
    <w:rsid w:val="00BF3600"/>
    <w:rsid w:val="00BF7091"/>
    <w:rsid w:val="00C020CF"/>
    <w:rsid w:val="00C02182"/>
    <w:rsid w:val="00C07C12"/>
    <w:rsid w:val="00C10384"/>
    <w:rsid w:val="00C14A73"/>
    <w:rsid w:val="00C14C06"/>
    <w:rsid w:val="00C14CA7"/>
    <w:rsid w:val="00C15D38"/>
    <w:rsid w:val="00C17CE9"/>
    <w:rsid w:val="00C22562"/>
    <w:rsid w:val="00C23F8F"/>
    <w:rsid w:val="00C24E44"/>
    <w:rsid w:val="00C30CDE"/>
    <w:rsid w:val="00C3562F"/>
    <w:rsid w:val="00C37238"/>
    <w:rsid w:val="00C42681"/>
    <w:rsid w:val="00C4574C"/>
    <w:rsid w:val="00C47A17"/>
    <w:rsid w:val="00C52EBA"/>
    <w:rsid w:val="00C55EA8"/>
    <w:rsid w:val="00C5715D"/>
    <w:rsid w:val="00C576BC"/>
    <w:rsid w:val="00C617F5"/>
    <w:rsid w:val="00C63C6E"/>
    <w:rsid w:val="00C7078B"/>
    <w:rsid w:val="00C7556F"/>
    <w:rsid w:val="00C762F1"/>
    <w:rsid w:val="00C80EBD"/>
    <w:rsid w:val="00C80F22"/>
    <w:rsid w:val="00C8126A"/>
    <w:rsid w:val="00C86F5E"/>
    <w:rsid w:val="00C874BE"/>
    <w:rsid w:val="00C911BF"/>
    <w:rsid w:val="00C9255B"/>
    <w:rsid w:val="00C946B9"/>
    <w:rsid w:val="00C95CF5"/>
    <w:rsid w:val="00CA12F7"/>
    <w:rsid w:val="00CA69B6"/>
    <w:rsid w:val="00CA79D7"/>
    <w:rsid w:val="00CB307C"/>
    <w:rsid w:val="00CB43EB"/>
    <w:rsid w:val="00CB5C50"/>
    <w:rsid w:val="00CB657D"/>
    <w:rsid w:val="00CB71C3"/>
    <w:rsid w:val="00CB7D30"/>
    <w:rsid w:val="00CC1288"/>
    <w:rsid w:val="00CC5355"/>
    <w:rsid w:val="00CC76D8"/>
    <w:rsid w:val="00CD26D9"/>
    <w:rsid w:val="00CD3BEC"/>
    <w:rsid w:val="00CD41B1"/>
    <w:rsid w:val="00CD4C2C"/>
    <w:rsid w:val="00CD4C45"/>
    <w:rsid w:val="00CD602E"/>
    <w:rsid w:val="00CD61FE"/>
    <w:rsid w:val="00CE0E27"/>
    <w:rsid w:val="00CE3025"/>
    <w:rsid w:val="00CE3AB9"/>
    <w:rsid w:val="00CF731B"/>
    <w:rsid w:val="00D00A77"/>
    <w:rsid w:val="00D035A4"/>
    <w:rsid w:val="00D07812"/>
    <w:rsid w:val="00D11581"/>
    <w:rsid w:val="00D1273E"/>
    <w:rsid w:val="00D135CE"/>
    <w:rsid w:val="00D20851"/>
    <w:rsid w:val="00D20BB8"/>
    <w:rsid w:val="00D20F7F"/>
    <w:rsid w:val="00D22128"/>
    <w:rsid w:val="00D2457F"/>
    <w:rsid w:val="00D2578C"/>
    <w:rsid w:val="00D265A9"/>
    <w:rsid w:val="00D26DF3"/>
    <w:rsid w:val="00D30287"/>
    <w:rsid w:val="00D30B77"/>
    <w:rsid w:val="00D3359C"/>
    <w:rsid w:val="00D36E55"/>
    <w:rsid w:val="00D43486"/>
    <w:rsid w:val="00D529C9"/>
    <w:rsid w:val="00D54619"/>
    <w:rsid w:val="00D61AF1"/>
    <w:rsid w:val="00D61D8F"/>
    <w:rsid w:val="00D62469"/>
    <w:rsid w:val="00D635D2"/>
    <w:rsid w:val="00D641BC"/>
    <w:rsid w:val="00D648EC"/>
    <w:rsid w:val="00D657ED"/>
    <w:rsid w:val="00D67213"/>
    <w:rsid w:val="00D67A1D"/>
    <w:rsid w:val="00D67CBC"/>
    <w:rsid w:val="00D70362"/>
    <w:rsid w:val="00D71635"/>
    <w:rsid w:val="00D74CE4"/>
    <w:rsid w:val="00D74EB2"/>
    <w:rsid w:val="00D75347"/>
    <w:rsid w:val="00D7534A"/>
    <w:rsid w:val="00D76A78"/>
    <w:rsid w:val="00D772A1"/>
    <w:rsid w:val="00D77A0C"/>
    <w:rsid w:val="00D8176D"/>
    <w:rsid w:val="00D82704"/>
    <w:rsid w:val="00D845C5"/>
    <w:rsid w:val="00D93ACD"/>
    <w:rsid w:val="00D94E50"/>
    <w:rsid w:val="00D95F08"/>
    <w:rsid w:val="00DA31DE"/>
    <w:rsid w:val="00DA42BF"/>
    <w:rsid w:val="00DA634F"/>
    <w:rsid w:val="00DA6943"/>
    <w:rsid w:val="00DA6BE8"/>
    <w:rsid w:val="00DA6EF2"/>
    <w:rsid w:val="00DB046C"/>
    <w:rsid w:val="00DB2726"/>
    <w:rsid w:val="00DB34E1"/>
    <w:rsid w:val="00DB5019"/>
    <w:rsid w:val="00DC0B11"/>
    <w:rsid w:val="00DC74A7"/>
    <w:rsid w:val="00DD3018"/>
    <w:rsid w:val="00DD6F7C"/>
    <w:rsid w:val="00DE5BD2"/>
    <w:rsid w:val="00DE6C7A"/>
    <w:rsid w:val="00DE772E"/>
    <w:rsid w:val="00DF320E"/>
    <w:rsid w:val="00DF4573"/>
    <w:rsid w:val="00E00894"/>
    <w:rsid w:val="00E01BC3"/>
    <w:rsid w:val="00E03840"/>
    <w:rsid w:val="00E03D1E"/>
    <w:rsid w:val="00E06D09"/>
    <w:rsid w:val="00E10A54"/>
    <w:rsid w:val="00E1449B"/>
    <w:rsid w:val="00E16B19"/>
    <w:rsid w:val="00E227F6"/>
    <w:rsid w:val="00E22A15"/>
    <w:rsid w:val="00E25377"/>
    <w:rsid w:val="00E27703"/>
    <w:rsid w:val="00E3324D"/>
    <w:rsid w:val="00E33532"/>
    <w:rsid w:val="00E33C01"/>
    <w:rsid w:val="00E43BFE"/>
    <w:rsid w:val="00E50A16"/>
    <w:rsid w:val="00E67214"/>
    <w:rsid w:val="00E679AA"/>
    <w:rsid w:val="00E67CCA"/>
    <w:rsid w:val="00E7135C"/>
    <w:rsid w:val="00E73CDF"/>
    <w:rsid w:val="00E7721E"/>
    <w:rsid w:val="00E80820"/>
    <w:rsid w:val="00E80A35"/>
    <w:rsid w:val="00E81368"/>
    <w:rsid w:val="00E838BB"/>
    <w:rsid w:val="00E83989"/>
    <w:rsid w:val="00E91F80"/>
    <w:rsid w:val="00E924C6"/>
    <w:rsid w:val="00E92A64"/>
    <w:rsid w:val="00E93167"/>
    <w:rsid w:val="00E96DBF"/>
    <w:rsid w:val="00EA0480"/>
    <w:rsid w:val="00EA0E52"/>
    <w:rsid w:val="00EA11C2"/>
    <w:rsid w:val="00EA1942"/>
    <w:rsid w:val="00EA29DD"/>
    <w:rsid w:val="00EA2F26"/>
    <w:rsid w:val="00EA7EB6"/>
    <w:rsid w:val="00EB194E"/>
    <w:rsid w:val="00EB6344"/>
    <w:rsid w:val="00EB6D68"/>
    <w:rsid w:val="00EB7E2A"/>
    <w:rsid w:val="00EC0776"/>
    <w:rsid w:val="00EC151B"/>
    <w:rsid w:val="00EC41F3"/>
    <w:rsid w:val="00ED2378"/>
    <w:rsid w:val="00ED2A49"/>
    <w:rsid w:val="00ED6362"/>
    <w:rsid w:val="00ED661A"/>
    <w:rsid w:val="00EE3B00"/>
    <w:rsid w:val="00EE491A"/>
    <w:rsid w:val="00EE4C75"/>
    <w:rsid w:val="00EE7944"/>
    <w:rsid w:val="00EF011F"/>
    <w:rsid w:val="00EF1B13"/>
    <w:rsid w:val="00EF2047"/>
    <w:rsid w:val="00EF225D"/>
    <w:rsid w:val="00EF3E86"/>
    <w:rsid w:val="00EF4550"/>
    <w:rsid w:val="00F020B3"/>
    <w:rsid w:val="00F05C6E"/>
    <w:rsid w:val="00F106A2"/>
    <w:rsid w:val="00F12156"/>
    <w:rsid w:val="00F13206"/>
    <w:rsid w:val="00F14828"/>
    <w:rsid w:val="00F15169"/>
    <w:rsid w:val="00F1601B"/>
    <w:rsid w:val="00F16E8C"/>
    <w:rsid w:val="00F2090C"/>
    <w:rsid w:val="00F212DE"/>
    <w:rsid w:val="00F22FE1"/>
    <w:rsid w:val="00F24142"/>
    <w:rsid w:val="00F278B0"/>
    <w:rsid w:val="00F2792A"/>
    <w:rsid w:val="00F27952"/>
    <w:rsid w:val="00F33775"/>
    <w:rsid w:val="00F35B89"/>
    <w:rsid w:val="00F36F42"/>
    <w:rsid w:val="00F37C5B"/>
    <w:rsid w:val="00F401E9"/>
    <w:rsid w:val="00F43C1B"/>
    <w:rsid w:val="00F44182"/>
    <w:rsid w:val="00F56EE6"/>
    <w:rsid w:val="00F5763E"/>
    <w:rsid w:val="00F630F9"/>
    <w:rsid w:val="00F6623B"/>
    <w:rsid w:val="00F72561"/>
    <w:rsid w:val="00F7257F"/>
    <w:rsid w:val="00F73A72"/>
    <w:rsid w:val="00F74A22"/>
    <w:rsid w:val="00F7523A"/>
    <w:rsid w:val="00F84F17"/>
    <w:rsid w:val="00F87DE1"/>
    <w:rsid w:val="00F901E1"/>
    <w:rsid w:val="00F91132"/>
    <w:rsid w:val="00F914E6"/>
    <w:rsid w:val="00F94324"/>
    <w:rsid w:val="00FA09A9"/>
    <w:rsid w:val="00FA15CE"/>
    <w:rsid w:val="00FA4AD5"/>
    <w:rsid w:val="00FA78C5"/>
    <w:rsid w:val="00FB2AAC"/>
    <w:rsid w:val="00FB395B"/>
    <w:rsid w:val="00FC3808"/>
    <w:rsid w:val="00FD1208"/>
    <w:rsid w:val="00FD1CBF"/>
    <w:rsid w:val="00FD2CA8"/>
    <w:rsid w:val="00FD32F1"/>
    <w:rsid w:val="00FD5760"/>
    <w:rsid w:val="00FD5FF3"/>
    <w:rsid w:val="00FE0963"/>
    <w:rsid w:val="00FE0A55"/>
    <w:rsid w:val="00FE27A8"/>
    <w:rsid w:val="00FE3C33"/>
    <w:rsid w:val="00FE69D2"/>
    <w:rsid w:val="00FE6C38"/>
    <w:rsid w:val="00FE6F44"/>
    <w:rsid w:val="00FF339B"/>
    <w:rsid w:val="00FF617C"/>
    <w:rsid w:val="00FF6D84"/>
    <w:rsid w:val="00FF7005"/>
    <w:rsid w:val="00FF7BD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2D4AF"/>
  <w15:chartTrackingRefBased/>
  <w15:docId w15:val="{8D11A2A1-C388-4DA7-87A6-1E93BFD5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4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2497"/>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324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497"/>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132497"/>
    <w:pPr>
      <w:ind w:left="720"/>
      <w:contextualSpacing/>
    </w:pPr>
  </w:style>
  <w:style w:type="character" w:styleId="CommentReference">
    <w:name w:val="annotation reference"/>
    <w:basedOn w:val="DefaultParagraphFont"/>
    <w:uiPriority w:val="99"/>
    <w:semiHidden/>
    <w:unhideWhenUsed/>
    <w:rsid w:val="00132497"/>
    <w:rPr>
      <w:sz w:val="16"/>
      <w:szCs w:val="16"/>
    </w:rPr>
  </w:style>
  <w:style w:type="paragraph" w:styleId="CommentText">
    <w:name w:val="annotation text"/>
    <w:basedOn w:val="Normal"/>
    <w:link w:val="CommentTextChar"/>
    <w:uiPriority w:val="99"/>
    <w:unhideWhenUsed/>
    <w:rsid w:val="00132497"/>
    <w:pPr>
      <w:spacing w:line="240" w:lineRule="auto"/>
    </w:pPr>
    <w:rPr>
      <w:sz w:val="20"/>
      <w:szCs w:val="20"/>
    </w:rPr>
  </w:style>
  <w:style w:type="character" w:customStyle="1" w:styleId="CommentTextChar">
    <w:name w:val="Comment Text Char"/>
    <w:basedOn w:val="DefaultParagraphFont"/>
    <w:link w:val="CommentText"/>
    <w:uiPriority w:val="99"/>
    <w:rsid w:val="00132497"/>
    <w:rPr>
      <w:sz w:val="20"/>
      <w:szCs w:val="20"/>
      <w:lang w:val="en-US"/>
    </w:rPr>
  </w:style>
  <w:style w:type="paragraph" w:styleId="CommentSubject">
    <w:name w:val="annotation subject"/>
    <w:basedOn w:val="CommentText"/>
    <w:next w:val="CommentText"/>
    <w:link w:val="CommentSubjectChar"/>
    <w:uiPriority w:val="99"/>
    <w:semiHidden/>
    <w:unhideWhenUsed/>
    <w:rsid w:val="00132497"/>
    <w:rPr>
      <w:b/>
      <w:bCs/>
    </w:rPr>
  </w:style>
  <w:style w:type="character" w:customStyle="1" w:styleId="CommentSubjectChar">
    <w:name w:val="Comment Subject Char"/>
    <w:basedOn w:val="CommentTextChar"/>
    <w:link w:val="CommentSubject"/>
    <w:uiPriority w:val="99"/>
    <w:semiHidden/>
    <w:rsid w:val="00132497"/>
    <w:rPr>
      <w:b/>
      <w:bCs/>
      <w:sz w:val="20"/>
      <w:szCs w:val="20"/>
      <w:lang w:val="en-US"/>
    </w:rPr>
  </w:style>
  <w:style w:type="paragraph" w:styleId="BalloonText">
    <w:name w:val="Balloon Text"/>
    <w:basedOn w:val="Normal"/>
    <w:link w:val="BalloonTextChar"/>
    <w:uiPriority w:val="99"/>
    <w:semiHidden/>
    <w:unhideWhenUsed/>
    <w:rsid w:val="00132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497"/>
    <w:rPr>
      <w:rFonts w:ascii="Segoe UI" w:hAnsi="Segoe UI" w:cs="Segoe UI"/>
      <w:sz w:val="18"/>
      <w:szCs w:val="18"/>
      <w:lang w:val="en-US"/>
    </w:rPr>
  </w:style>
  <w:style w:type="paragraph" w:customStyle="1" w:styleId="EndNoteBibliographyTitle">
    <w:name w:val="EndNote Bibliography Title"/>
    <w:basedOn w:val="Normal"/>
    <w:link w:val="EndNoteBibliographyTitleChar"/>
    <w:rsid w:val="00132497"/>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132497"/>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132497"/>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132497"/>
    <w:rPr>
      <w:rFonts w:ascii="Times New Roman" w:hAnsi="Times New Roman" w:cs="Times New Roman"/>
      <w:noProof/>
      <w:sz w:val="24"/>
      <w:lang w:val="en-US"/>
    </w:rPr>
  </w:style>
  <w:style w:type="character" w:customStyle="1" w:styleId="apple-converted-space">
    <w:name w:val="apple-converted-space"/>
    <w:basedOn w:val="DefaultParagraphFont"/>
    <w:rsid w:val="00132497"/>
  </w:style>
  <w:style w:type="character" w:styleId="Emphasis">
    <w:name w:val="Emphasis"/>
    <w:basedOn w:val="DefaultParagraphFont"/>
    <w:uiPriority w:val="20"/>
    <w:qFormat/>
    <w:rsid w:val="00132497"/>
    <w:rPr>
      <w:i/>
      <w:iCs/>
    </w:rPr>
  </w:style>
  <w:style w:type="character" w:styleId="IntenseEmphasis">
    <w:name w:val="Intense Emphasis"/>
    <w:basedOn w:val="DefaultParagraphFont"/>
    <w:uiPriority w:val="21"/>
    <w:qFormat/>
    <w:rsid w:val="00132497"/>
    <w:rPr>
      <w:i/>
      <w:iCs/>
      <w:color w:val="4472C4" w:themeColor="accent1"/>
    </w:rPr>
  </w:style>
  <w:style w:type="paragraph" w:styleId="Header">
    <w:name w:val="header"/>
    <w:basedOn w:val="Normal"/>
    <w:link w:val="HeaderChar"/>
    <w:uiPriority w:val="99"/>
    <w:unhideWhenUsed/>
    <w:rsid w:val="001324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2497"/>
    <w:rPr>
      <w:lang w:val="en-US"/>
    </w:rPr>
  </w:style>
  <w:style w:type="paragraph" w:styleId="Footer">
    <w:name w:val="footer"/>
    <w:basedOn w:val="Normal"/>
    <w:link w:val="FooterChar"/>
    <w:uiPriority w:val="99"/>
    <w:unhideWhenUsed/>
    <w:rsid w:val="001324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2497"/>
    <w:rPr>
      <w:lang w:val="en-US"/>
    </w:rPr>
  </w:style>
  <w:style w:type="paragraph" w:customStyle="1" w:styleId="authors">
    <w:name w:val="authors"/>
    <w:basedOn w:val="Normal"/>
    <w:rsid w:val="0013249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13249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nue">
    <w:name w:val="venue"/>
    <w:basedOn w:val="Normal"/>
    <w:rsid w:val="0013249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32497"/>
    <w:pPr>
      <w:spacing w:after="0" w:line="240" w:lineRule="auto"/>
    </w:pPr>
  </w:style>
  <w:style w:type="character" w:styleId="Hyperlink">
    <w:name w:val="Hyperlink"/>
    <w:basedOn w:val="DefaultParagraphFont"/>
    <w:uiPriority w:val="99"/>
    <w:unhideWhenUsed/>
    <w:rsid w:val="00132497"/>
    <w:rPr>
      <w:color w:val="0000FF"/>
      <w:u w:val="single"/>
    </w:rPr>
  </w:style>
  <w:style w:type="paragraph" w:styleId="BodyText">
    <w:name w:val="Body Text"/>
    <w:basedOn w:val="Normal"/>
    <w:link w:val="BodyTextChar"/>
    <w:uiPriority w:val="1"/>
    <w:qFormat/>
    <w:rsid w:val="00132497"/>
    <w:pPr>
      <w:widowControl w:val="0"/>
      <w:bidi w:val="0"/>
      <w:spacing w:after="0" w:line="240" w:lineRule="auto"/>
      <w:ind w:left="100"/>
    </w:pPr>
    <w:rPr>
      <w:rFonts w:ascii="Times New Roman" w:eastAsia="Times New Roman" w:hAnsi="Times New Roman"/>
      <w:sz w:val="24"/>
      <w:szCs w:val="24"/>
      <w:lang w:bidi="ar-SA"/>
    </w:rPr>
  </w:style>
  <w:style w:type="character" w:customStyle="1" w:styleId="BodyTextChar">
    <w:name w:val="Body Text Char"/>
    <w:basedOn w:val="DefaultParagraphFont"/>
    <w:link w:val="BodyText"/>
    <w:uiPriority w:val="1"/>
    <w:rsid w:val="00132497"/>
    <w:rPr>
      <w:rFonts w:ascii="Times New Roman" w:eastAsia="Times New Roman" w:hAnsi="Times New Roman"/>
      <w:sz w:val="24"/>
      <w:szCs w:val="24"/>
      <w:lang w:val="en-US" w:bidi="ar-SA"/>
    </w:rPr>
  </w:style>
  <w:style w:type="paragraph" w:customStyle="1" w:styleId="m6976086721123643658msolistparagraph">
    <w:name w:val="m_6976086721123643658msolistparagraph"/>
    <w:basedOn w:val="Normal"/>
    <w:rsid w:val="00132497"/>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32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132497"/>
  </w:style>
  <w:style w:type="character" w:styleId="UnresolvedMention">
    <w:name w:val="Unresolved Mention"/>
    <w:basedOn w:val="DefaultParagraphFont"/>
    <w:uiPriority w:val="99"/>
    <w:semiHidden/>
    <w:unhideWhenUsed/>
    <w:rsid w:val="001675A0"/>
    <w:rPr>
      <w:color w:val="605E5C"/>
      <w:shd w:val="clear" w:color="auto" w:fill="E1DFDD"/>
    </w:rPr>
  </w:style>
  <w:style w:type="character" w:styleId="FollowedHyperlink">
    <w:name w:val="FollowedHyperlink"/>
    <w:basedOn w:val="DefaultParagraphFont"/>
    <w:uiPriority w:val="99"/>
    <w:semiHidden/>
    <w:unhideWhenUsed/>
    <w:rsid w:val="00227B01"/>
    <w:rPr>
      <w:color w:val="954F72" w:themeColor="followedHyperlink"/>
      <w:u w:val="single"/>
    </w:rPr>
  </w:style>
  <w:style w:type="paragraph" w:styleId="Bibliography">
    <w:name w:val="Bibliography"/>
    <w:basedOn w:val="Normal"/>
    <w:next w:val="Normal"/>
    <w:uiPriority w:val="37"/>
    <w:unhideWhenUsed/>
    <w:rsid w:val="007F3733"/>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09836">
      <w:bodyDiv w:val="1"/>
      <w:marLeft w:val="0"/>
      <w:marRight w:val="0"/>
      <w:marTop w:val="0"/>
      <w:marBottom w:val="0"/>
      <w:divBdr>
        <w:top w:val="none" w:sz="0" w:space="0" w:color="auto"/>
        <w:left w:val="none" w:sz="0" w:space="0" w:color="auto"/>
        <w:bottom w:val="none" w:sz="0" w:space="0" w:color="auto"/>
        <w:right w:val="none" w:sz="0" w:space="0" w:color="auto"/>
      </w:divBdr>
    </w:div>
    <w:div w:id="1140224574">
      <w:bodyDiv w:val="1"/>
      <w:marLeft w:val="0"/>
      <w:marRight w:val="0"/>
      <w:marTop w:val="0"/>
      <w:marBottom w:val="0"/>
      <w:divBdr>
        <w:top w:val="none" w:sz="0" w:space="0" w:color="auto"/>
        <w:left w:val="none" w:sz="0" w:space="0" w:color="auto"/>
        <w:bottom w:val="none" w:sz="0" w:space="0" w:color="auto"/>
        <w:right w:val="none" w:sz="0" w:space="0" w:color="auto"/>
      </w:divBdr>
      <w:divsChild>
        <w:div w:id="628781739">
          <w:marLeft w:val="0"/>
          <w:marRight w:val="0"/>
          <w:marTop w:val="0"/>
          <w:marBottom w:val="0"/>
          <w:divBdr>
            <w:top w:val="none" w:sz="0" w:space="0" w:color="auto"/>
            <w:left w:val="none" w:sz="0" w:space="0" w:color="auto"/>
            <w:bottom w:val="none" w:sz="0" w:space="0" w:color="auto"/>
            <w:right w:val="none" w:sz="0" w:space="0" w:color="auto"/>
          </w:divBdr>
        </w:div>
      </w:divsChild>
    </w:div>
    <w:div w:id="1188134851">
      <w:bodyDiv w:val="1"/>
      <w:marLeft w:val="0"/>
      <w:marRight w:val="0"/>
      <w:marTop w:val="0"/>
      <w:marBottom w:val="0"/>
      <w:divBdr>
        <w:top w:val="none" w:sz="0" w:space="0" w:color="auto"/>
        <w:left w:val="none" w:sz="0" w:space="0" w:color="auto"/>
        <w:bottom w:val="none" w:sz="0" w:space="0" w:color="auto"/>
        <w:right w:val="none" w:sz="0" w:space="0" w:color="auto"/>
      </w:divBdr>
      <w:divsChild>
        <w:div w:id="1768622926">
          <w:marLeft w:val="0"/>
          <w:marRight w:val="0"/>
          <w:marTop w:val="0"/>
          <w:marBottom w:val="0"/>
          <w:divBdr>
            <w:top w:val="none" w:sz="0" w:space="0" w:color="auto"/>
            <w:left w:val="none" w:sz="0" w:space="0" w:color="auto"/>
            <w:bottom w:val="none" w:sz="0" w:space="0" w:color="auto"/>
            <w:right w:val="none" w:sz="0" w:space="0" w:color="auto"/>
          </w:divBdr>
        </w:div>
      </w:divsChild>
    </w:div>
    <w:div w:id="1240940869">
      <w:bodyDiv w:val="1"/>
      <w:marLeft w:val="0"/>
      <w:marRight w:val="0"/>
      <w:marTop w:val="0"/>
      <w:marBottom w:val="0"/>
      <w:divBdr>
        <w:top w:val="none" w:sz="0" w:space="0" w:color="auto"/>
        <w:left w:val="none" w:sz="0" w:space="0" w:color="auto"/>
        <w:bottom w:val="none" w:sz="0" w:space="0" w:color="auto"/>
        <w:right w:val="none" w:sz="0" w:space="0" w:color="auto"/>
      </w:divBdr>
    </w:div>
    <w:div w:id="20668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18"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diagramLayout" Target="diagrams/layout1.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microsoft.com/office/2011/relationships/people" Target="people.xml"/><Relationship Id="rId10" Type="http://schemas.openxmlformats.org/officeDocument/2006/relationships/image" Target="media/image4.png"/><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9B4E42-44CB-4A32-AC39-56FF03522E8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pPr rtl="1"/>
          <a:endParaRPr lang="he-IL"/>
        </a:p>
      </dgm:t>
    </dgm:pt>
    <dgm:pt modelId="{4379F41D-F6EB-4CF4-A647-C52BE20F3B6E}">
      <dgm:prSet phldrT="[Text]"/>
      <dgm:spPr/>
      <dgm:t>
        <a:bodyPr/>
        <a:lstStyle/>
        <a:p>
          <a:pPr rtl="1"/>
          <a:r>
            <a:rPr lang="en-US"/>
            <a:t>Phase 1</a:t>
          </a:r>
          <a:endParaRPr lang="he-IL"/>
        </a:p>
      </dgm:t>
    </dgm:pt>
    <dgm:pt modelId="{851B69AD-2EAD-44EB-9780-9C855A778427}" type="parTrans" cxnId="{E648BCC6-5011-4E9C-9DF8-6D2CA101F964}">
      <dgm:prSet/>
      <dgm:spPr/>
      <dgm:t>
        <a:bodyPr/>
        <a:lstStyle/>
        <a:p>
          <a:pPr rtl="1"/>
          <a:endParaRPr lang="he-IL"/>
        </a:p>
      </dgm:t>
    </dgm:pt>
    <dgm:pt modelId="{9A3BDFB2-FA6B-45FD-A7F1-4A883D91A806}" type="sibTrans" cxnId="{E648BCC6-5011-4E9C-9DF8-6D2CA101F964}">
      <dgm:prSet/>
      <dgm:spPr/>
      <dgm:t>
        <a:bodyPr/>
        <a:lstStyle/>
        <a:p>
          <a:pPr rtl="1"/>
          <a:endParaRPr lang="he-IL"/>
        </a:p>
      </dgm:t>
    </dgm:pt>
    <dgm:pt modelId="{99E4D651-DFB9-42FF-826B-8D90468E04CB}">
      <dgm:prSet phldrT="[Text]"/>
      <dgm:spPr/>
      <dgm:t>
        <a:bodyPr/>
        <a:lstStyle/>
        <a:p>
          <a:pPr algn="l" rtl="0"/>
          <a:r>
            <a:rPr lang="en-US" b="1"/>
            <a:t>Focus groups study </a:t>
          </a:r>
          <a:r>
            <a:rPr lang="en-US"/>
            <a:t>(</a:t>
          </a:r>
          <a:r>
            <a:rPr lang="en-US" u="sng"/>
            <a:t>partially completed</a:t>
          </a:r>
          <a:r>
            <a:rPr lang="en-US"/>
            <a:t>)</a:t>
          </a:r>
          <a:endParaRPr lang="he-IL"/>
        </a:p>
      </dgm:t>
    </dgm:pt>
    <dgm:pt modelId="{F68670CE-B11E-4627-B180-81ACF1D6835E}" type="parTrans" cxnId="{CA5A6FEA-E5C2-4222-AC9C-5013030F8131}">
      <dgm:prSet/>
      <dgm:spPr/>
      <dgm:t>
        <a:bodyPr/>
        <a:lstStyle/>
        <a:p>
          <a:pPr rtl="1"/>
          <a:endParaRPr lang="he-IL"/>
        </a:p>
      </dgm:t>
    </dgm:pt>
    <dgm:pt modelId="{73D92E7A-7EC4-423D-A1CE-A76F5A2D96F1}" type="sibTrans" cxnId="{CA5A6FEA-E5C2-4222-AC9C-5013030F8131}">
      <dgm:prSet/>
      <dgm:spPr/>
      <dgm:t>
        <a:bodyPr/>
        <a:lstStyle/>
        <a:p>
          <a:pPr rtl="1"/>
          <a:endParaRPr lang="he-IL"/>
        </a:p>
      </dgm:t>
    </dgm:pt>
    <dgm:pt modelId="{381E7C31-1589-47A6-B79A-B6FDD7B288C8}">
      <dgm:prSet phldrT="[Text]"/>
      <dgm:spPr/>
      <dgm:t>
        <a:bodyPr/>
        <a:lstStyle/>
        <a:p>
          <a:pPr rtl="1"/>
          <a:r>
            <a:rPr lang="en-US"/>
            <a:t>Phase 2</a:t>
          </a:r>
          <a:endParaRPr lang="he-IL"/>
        </a:p>
      </dgm:t>
    </dgm:pt>
    <dgm:pt modelId="{8D5ABB41-8E94-4982-A4FF-DE1499766074}" type="parTrans" cxnId="{81D850E5-F694-4D7C-AFE5-C5CC165B486B}">
      <dgm:prSet/>
      <dgm:spPr/>
      <dgm:t>
        <a:bodyPr/>
        <a:lstStyle/>
        <a:p>
          <a:pPr rtl="1"/>
          <a:endParaRPr lang="he-IL"/>
        </a:p>
      </dgm:t>
    </dgm:pt>
    <dgm:pt modelId="{9BFF23A7-6B2B-4545-86AD-71B9187C18AB}" type="sibTrans" cxnId="{81D850E5-F694-4D7C-AFE5-C5CC165B486B}">
      <dgm:prSet/>
      <dgm:spPr/>
      <dgm:t>
        <a:bodyPr/>
        <a:lstStyle/>
        <a:p>
          <a:pPr rtl="1"/>
          <a:endParaRPr lang="he-IL"/>
        </a:p>
      </dgm:t>
    </dgm:pt>
    <dgm:pt modelId="{AA0F7A7F-4097-4CA1-99A3-EF54F87CD404}">
      <dgm:prSet phldrT="[Text]"/>
      <dgm:spPr/>
      <dgm:t>
        <a:bodyPr/>
        <a:lstStyle/>
        <a:p>
          <a:pPr rtl="0"/>
          <a:r>
            <a:rPr lang="en-US" b="1" u="none"/>
            <a:t>Phone application development </a:t>
          </a:r>
          <a:r>
            <a:rPr lang="en-US" b="0" u="none"/>
            <a:t>(version 1.0)</a:t>
          </a:r>
          <a:endParaRPr lang="he-IL" b="0"/>
        </a:p>
      </dgm:t>
    </dgm:pt>
    <dgm:pt modelId="{9A97402D-1684-42B9-BDAB-8D4F43E1D1B8}" type="parTrans" cxnId="{204F79E5-A9AF-4EA6-8CF5-1F0110839E6B}">
      <dgm:prSet/>
      <dgm:spPr/>
      <dgm:t>
        <a:bodyPr/>
        <a:lstStyle/>
        <a:p>
          <a:pPr rtl="1"/>
          <a:endParaRPr lang="he-IL"/>
        </a:p>
      </dgm:t>
    </dgm:pt>
    <dgm:pt modelId="{7CA6A6FC-28ED-4CA2-8815-BCA6ACBE5FC7}" type="sibTrans" cxnId="{204F79E5-A9AF-4EA6-8CF5-1F0110839E6B}">
      <dgm:prSet/>
      <dgm:spPr/>
      <dgm:t>
        <a:bodyPr/>
        <a:lstStyle/>
        <a:p>
          <a:pPr rtl="1"/>
          <a:endParaRPr lang="he-IL"/>
        </a:p>
      </dgm:t>
    </dgm:pt>
    <dgm:pt modelId="{C388002C-241B-4D8C-A457-029CC1D27CCF}">
      <dgm:prSet phldrT="[Text]"/>
      <dgm:spPr/>
      <dgm:t>
        <a:bodyPr/>
        <a:lstStyle/>
        <a:p>
          <a:pPr rtl="0"/>
          <a:r>
            <a:rPr lang="en-US"/>
            <a:t>Estimated time: months 4-11</a:t>
          </a:r>
          <a:endParaRPr lang="he-IL"/>
        </a:p>
      </dgm:t>
    </dgm:pt>
    <dgm:pt modelId="{196AF7C2-4F9E-4B15-BCA8-162306749B07}" type="parTrans" cxnId="{8C00F55E-D1A9-4F57-A95F-ECB2FDBA5A17}">
      <dgm:prSet/>
      <dgm:spPr/>
      <dgm:t>
        <a:bodyPr/>
        <a:lstStyle/>
        <a:p>
          <a:pPr rtl="1"/>
          <a:endParaRPr lang="he-IL"/>
        </a:p>
      </dgm:t>
    </dgm:pt>
    <dgm:pt modelId="{1093EAB3-7401-4C79-B8B1-AC2A56498B82}" type="sibTrans" cxnId="{8C00F55E-D1A9-4F57-A95F-ECB2FDBA5A17}">
      <dgm:prSet/>
      <dgm:spPr/>
      <dgm:t>
        <a:bodyPr/>
        <a:lstStyle/>
        <a:p>
          <a:pPr rtl="1"/>
          <a:endParaRPr lang="he-IL"/>
        </a:p>
      </dgm:t>
    </dgm:pt>
    <dgm:pt modelId="{328B53B4-5BC0-4137-B69E-2A0E3726487E}">
      <dgm:prSet phldrT="[Text]"/>
      <dgm:spPr/>
      <dgm:t>
        <a:bodyPr/>
        <a:lstStyle/>
        <a:p>
          <a:pPr rtl="1"/>
          <a:r>
            <a:rPr lang="en-US"/>
            <a:t>Phase 3 </a:t>
          </a:r>
          <a:r>
            <a:rPr lang="he-IL"/>
            <a:t> </a:t>
          </a:r>
        </a:p>
      </dgm:t>
    </dgm:pt>
    <dgm:pt modelId="{D255E181-EBE4-4F2B-B5AD-5FC1BDDD82A0}" type="parTrans" cxnId="{E846D70D-56A7-4009-B302-E32CB0C14DD5}">
      <dgm:prSet/>
      <dgm:spPr/>
      <dgm:t>
        <a:bodyPr/>
        <a:lstStyle/>
        <a:p>
          <a:pPr rtl="1"/>
          <a:endParaRPr lang="he-IL"/>
        </a:p>
      </dgm:t>
    </dgm:pt>
    <dgm:pt modelId="{8B2798FC-ED10-418A-8255-ED845F6F52BD}" type="sibTrans" cxnId="{E846D70D-56A7-4009-B302-E32CB0C14DD5}">
      <dgm:prSet/>
      <dgm:spPr/>
      <dgm:t>
        <a:bodyPr/>
        <a:lstStyle/>
        <a:p>
          <a:pPr rtl="1"/>
          <a:endParaRPr lang="he-IL"/>
        </a:p>
      </dgm:t>
    </dgm:pt>
    <dgm:pt modelId="{CC3CC37F-C364-4BC4-BAC3-78C4E9845F61}">
      <dgm:prSet phldrT="[Text]"/>
      <dgm:spPr/>
      <dgm:t>
        <a:bodyPr/>
        <a:lstStyle/>
        <a:p>
          <a:pPr rtl="0"/>
          <a:r>
            <a:rPr lang="en-US" b="1" u="none"/>
            <a:t>Pilot feasibility study of the phone application</a:t>
          </a:r>
          <a:endParaRPr lang="he-IL" b="1" u="none"/>
        </a:p>
      </dgm:t>
    </dgm:pt>
    <dgm:pt modelId="{03DE6CF1-D6D5-4986-A541-15019BAD5EBC}" type="parTrans" cxnId="{C915205C-4DB0-49AD-B4E1-CBB47359F187}">
      <dgm:prSet/>
      <dgm:spPr/>
      <dgm:t>
        <a:bodyPr/>
        <a:lstStyle/>
        <a:p>
          <a:pPr rtl="1"/>
          <a:endParaRPr lang="he-IL"/>
        </a:p>
      </dgm:t>
    </dgm:pt>
    <dgm:pt modelId="{C88268FC-463E-45ED-BC3D-550EB1EE863E}" type="sibTrans" cxnId="{C915205C-4DB0-49AD-B4E1-CBB47359F187}">
      <dgm:prSet/>
      <dgm:spPr/>
      <dgm:t>
        <a:bodyPr/>
        <a:lstStyle/>
        <a:p>
          <a:pPr rtl="1"/>
          <a:endParaRPr lang="he-IL"/>
        </a:p>
      </dgm:t>
    </dgm:pt>
    <dgm:pt modelId="{2B3D2567-77E8-4E9B-AA40-5958ACB22FD2}">
      <dgm:prSet phldrT="[Text]"/>
      <dgm:spPr/>
      <dgm:t>
        <a:bodyPr/>
        <a:lstStyle/>
        <a:p>
          <a:pPr algn="l" rtl="0"/>
          <a:r>
            <a:rPr lang="en-US"/>
            <a:t>Estimated time: months 1-3</a:t>
          </a:r>
          <a:endParaRPr lang="he-IL"/>
        </a:p>
      </dgm:t>
    </dgm:pt>
    <dgm:pt modelId="{BBBA1818-ED92-4CA1-8A5D-DB1AEFF13C16}" type="parTrans" cxnId="{ADE6BD06-7AE8-487B-852E-AEFE37550A7F}">
      <dgm:prSet/>
      <dgm:spPr/>
      <dgm:t>
        <a:bodyPr/>
        <a:lstStyle/>
        <a:p>
          <a:pPr rtl="1"/>
          <a:endParaRPr lang="he-IL"/>
        </a:p>
      </dgm:t>
    </dgm:pt>
    <dgm:pt modelId="{059C712C-0197-4D62-AC41-E1BDDF05E46E}" type="sibTrans" cxnId="{ADE6BD06-7AE8-487B-852E-AEFE37550A7F}">
      <dgm:prSet/>
      <dgm:spPr/>
      <dgm:t>
        <a:bodyPr/>
        <a:lstStyle/>
        <a:p>
          <a:pPr rtl="1"/>
          <a:endParaRPr lang="he-IL"/>
        </a:p>
      </dgm:t>
    </dgm:pt>
    <dgm:pt modelId="{720B8A78-7F8B-4DE8-BC34-D4B62B2E55D9}">
      <dgm:prSet phldrT="[Text]"/>
      <dgm:spPr/>
      <dgm:t>
        <a:bodyPr/>
        <a:lstStyle/>
        <a:p>
          <a:pPr rtl="0"/>
          <a:r>
            <a:rPr lang="en-US"/>
            <a:t>Estimated time: months 12-21</a:t>
          </a:r>
          <a:endParaRPr lang="he-IL" b="1" u="none"/>
        </a:p>
      </dgm:t>
    </dgm:pt>
    <dgm:pt modelId="{E548CECB-EAE7-4F92-BE6B-9775C5CEB6CA}" type="parTrans" cxnId="{50CE8A63-1A03-45AE-B36F-9EDADF24EF3A}">
      <dgm:prSet/>
      <dgm:spPr/>
      <dgm:t>
        <a:bodyPr/>
        <a:lstStyle/>
        <a:p>
          <a:pPr rtl="1"/>
          <a:endParaRPr lang="he-IL"/>
        </a:p>
      </dgm:t>
    </dgm:pt>
    <dgm:pt modelId="{AB9EE1D9-6972-486A-82BF-4D00B1FADBBA}" type="sibTrans" cxnId="{50CE8A63-1A03-45AE-B36F-9EDADF24EF3A}">
      <dgm:prSet/>
      <dgm:spPr/>
      <dgm:t>
        <a:bodyPr/>
        <a:lstStyle/>
        <a:p>
          <a:pPr rtl="1"/>
          <a:endParaRPr lang="he-IL"/>
        </a:p>
      </dgm:t>
    </dgm:pt>
    <dgm:pt modelId="{12CDB459-67A6-4B8A-9C0E-324244D00EA5}">
      <dgm:prSet/>
      <dgm:spPr/>
      <dgm:t>
        <a:bodyPr/>
        <a:lstStyle/>
        <a:p>
          <a:pPr rtl="1"/>
          <a:r>
            <a:rPr lang="en-US"/>
            <a:t>Phase 4</a:t>
          </a:r>
          <a:endParaRPr lang="he-IL"/>
        </a:p>
      </dgm:t>
    </dgm:pt>
    <dgm:pt modelId="{1B8E3545-2195-4E1E-B15F-45C1367C6D67}" type="parTrans" cxnId="{0DC08380-4305-4418-B1FB-89A874EE68DB}">
      <dgm:prSet/>
      <dgm:spPr/>
      <dgm:t>
        <a:bodyPr/>
        <a:lstStyle/>
        <a:p>
          <a:pPr rtl="1"/>
          <a:endParaRPr lang="he-IL"/>
        </a:p>
      </dgm:t>
    </dgm:pt>
    <dgm:pt modelId="{706BE2B5-B115-44C6-B25A-20610D07B87C}" type="sibTrans" cxnId="{0DC08380-4305-4418-B1FB-89A874EE68DB}">
      <dgm:prSet/>
      <dgm:spPr/>
      <dgm:t>
        <a:bodyPr/>
        <a:lstStyle/>
        <a:p>
          <a:pPr rtl="1"/>
          <a:endParaRPr lang="he-IL"/>
        </a:p>
      </dgm:t>
    </dgm:pt>
    <dgm:pt modelId="{80B6C9B4-F258-4F99-833F-9BE712CBBC34}">
      <dgm:prSet/>
      <dgm:spPr/>
      <dgm:t>
        <a:bodyPr/>
        <a:lstStyle/>
        <a:p>
          <a:pPr rtl="1"/>
          <a:r>
            <a:rPr lang="en-US"/>
            <a:t>Phase 5</a:t>
          </a:r>
          <a:endParaRPr lang="he-IL"/>
        </a:p>
      </dgm:t>
    </dgm:pt>
    <dgm:pt modelId="{D14B0726-4B98-4326-A2E2-D6E2CCE1ADF1}" type="parTrans" cxnId="{35B33115-57C3-414C-A74D-E0B836BF1E4F}">
      <dgm:prSet/>
      <dgm:spPr/>
      <dgm:t>
        <a:bodyPr/>
        <a:lstStyle/>
        <a:p>
          <a:pPr rtl="1"/>
          <a:endParaRPr lang="he-IL"/>
        </a:p>
      </dgm:t>
    </dgm:pt>
    <dgm:pt modelId="{B157B429-B47C-4667-B984-C243D0FABA34}" type="sibTrans" cxnId="{35B33115-57C3-414C-A74D-E0B836BF1E4F}">
      <dgm:prSet/>
      <dgm:spPr/>
      <dgm:t>
        <a:bodyPr/>
        <a:lstStyle/>
        <a:p>
          <a:pPr rtl="1"/>
          <a:endParaRPr lang="he-IL"/>
        </a:p>
      </dgm:t>
    </dgm:pt>
    <dgm:pt modelId="{4D039BC4-CCA8-4E8F-A101-191AF0E37E6F}">
      <dgm:prSet/>
      <dgm:spPr/>
      <dgm:t>
        <a:bodyPr/>
        <a:lstStyle/>
        <a:p>
          <a:pPr algn="l" rtl="0"/>
          <a:r>
            <a:rPr lang="en-US" b="1" u="none"/>
            <a:t>Phone application development </a:t>
          </a:r>
          <a:r>
            <a:rPr lang="en-US" b="0" u="none"/>
            <a:t>(version 2.0)</a:t>
          </a:r>
          <a:endParaRPr lang="he-IL"/>
        </a:p>
      </dgm:t>
    </dgm:pt>
    <dgm:pt modelId="{43D3F039-6FBE-4730-9AA8-EBC74848EA6C}" type="parTrans" cxnId="{F26BDF21-EA75-4FAD-AA9D-7464AF0CEA76}">
      <dgm:prSet/>
      <dgm:spPr/>
      <dgm:t>
        <a:bodyPr/>
        <a:lstStyle/>
        <a:p>
          <a:endParaRPr lang="en-IL"/>
        </a:p>
      </dgm:t>
    </dgm:pt>
    <dgm:pt modelId="{26781000-F965-44EA-8210-E514B5724E1B}" type="sibTrans" cxnId="{F26BDF21-EA75-4FAD-AA9D-7464AF0CEA76}">
      <dgm:prSet/>
      <dgm:spPr/>
      <dgm:t>
        <a:bodyPr/>
        <a:lstStyle/>
        <a:p>
          <a:endParaRPr lang="en-IL"/>
        </a:p>
      </dgm:t>
    </dgm:pt>
    <dgm:pt modelId="{DC1831B8-1B83-4C6A-9F44-98AE72260B9B}">
      <dgm:prSet/>
      <dgm:spPr/>
      <dgm:t>
        <a:bodyPr/>
        <a:lstStyle/>
        <a:p>
          <a:pPr algn="l" rtl="0"/>
          <a:r>
            <a:rPr lang="en-US"/>
            <a:t>Estimated time: months 22-28</a:t>
          </a:r>
          <a:endParaRPr lang="he-IL"/>
        </a:p>
      </dgm:t>
    </dgm:pt>
    <dgm:pt modelId="{4C0E58D2-5C87-415D-94F9-68DE81CD5634}" type="parTrans" cxnId="{856E72D2-CE4F-4229-B037-D992CAED6399}">
      <dgm:prSet/>
      <dgm:spPr/>
      <dgm:t>
        <a:bodyPr/>
        <a:lstStyle/>
        <a:p>
          <a:pPr rtl="1"/>
          <a:endParaRPr lang="he-IL"/>
        </a:p>
      </dgm:t>
    </dgm:pt>
    <dgm:pt modelId="{495E0063-250D-40B3-8A1D-972DE689B1A0}" type="sibTrans" cxnId="{856E72D2-CE4F-4229-B037-D992CAED6399}">
      <dgm:prSet/>
      <dgm:spPr/>
      <dgm:t>
        <a:bodyPr/>
        <a:lstStyle/>
        <a:p>
          <a:pPr rtl="1"/>
          <a:endParaRPr lang="he-IL"/>
        </a:p>
      </dgm:t>
    </dgm:pt>
    <dgm:pt modelId="{6A6C9994-5940-48FB-9797-06FC37F3A586}">
      <dgm:prSet/>
      <dgm:spPr/>
      <dgm:t>
        <a:bodyPr/>
        <a:lstStyle/>
        <a:p>
          <a:pPr rtl="0"/>
          <a:r>
            <a:rPr lang="en-US" b="1" u="none"/>
            <a:t>A randomized controlled trial</a:t>
          </a:r>
          <a:endParaRPr lang="he-IL"/>
        </a:p>
      </dgm:t>
    </dgm:pt>
    <dgm:pt modelId="{34DB79C6-50E6-4572-BA58-680DB8D2345B}" type="parTrans" cxnId="{847AFA06-AA65-4F4E-AB0F-A1DBF6AFE774}">
      <dgm:prSet/>
      <dgm:spPr/>
      <dgm:t>
        <a:bodyPr/>
        <a:lstStyle/>
        <a:p>
          <a:endParaRPr lang="en-IL"/>
        </a:p>
      </dgm:t>
    </dgm:pt>
    <dgm:pt modelId="{3B691A78-8112-4DF7-B5AE-E74A9F4A1102}" type="sibTrans" cxnId="{847AFA06-AA65-4F4E-AB0F-A1DBF6AFE774}">
      <dgm:prSet/>
      <dgm:spPr/>
      <dgm:t>
        <a:bodyPr/>
        <a:lstStyle/>
        <a:p>
          <a:endParaRPr lang="en-IL"/>
        </a:p>
      </dgm:t>
    </dgm:pt>
    <dgm:pt modelId="{1C99DA1B-F98D-44E7-9B40-0033A113BBF5}">
      <dgm:prSet/>
      <dgm:spPr/>
      <dgm:t>
        <a:bodyPr/>
        <a:lstStyle/>
        <a:p>
          <a:pPr rtl="0"/>
          <a:r>
            <a:rPr lang="en-US"/>
            <a:t>Estimated time: months 29-48</a:t>
          </a:r>
          <a:endParaRPr lang="he-IL"/>
        </a:p>
      </dgm:t>
    </dgm:pt>
    <dgm:pt modelId="{CF53CEFA-6D39-4AAD-8F00-CE8D0550F282}" type="parTrans" cxnId="{2A2BBDB4-992C-451D-A2BD-F60B9761F485}">
      <dgm:prSet/>
      <dgm:spPr/>
      <dgm:t>
        <a:bodyPr/>
        <a:lstStyle/>
        <a:p>
          <a:pPr rtl="1"/>
          <a:endParaRPr lang="he-IL"/>
        </a:p>
      </dgm:t>
    </dgm:pt>
    <dgm:pt modelId="{748FC051-1919-4F6E-A699-AC7AE01C7BF9}" type="sibTrans" cxnId="{2A2BBDB4-992C-451D-A2BD-F60B9761F485}">
      <dgm:prSet/>
      <dgm:spPr/>
      <dgm:t>
        <a:bodyPr/>
        <a:lstStyle/>
        <a:p>
          <a:pPr rtl="1"/>
          <a:endParaRPr lang="he-IL"/>
        </a:p>
      </dgm:t>
    </dgm:pt>
    <dgm:pt modelId="{5BA4589A-5557-4FC2-B0AF-7A5543F4B4E0}" type="pres">
      <dgm:prSet presAssocID="{919B4E42-44CB-4A32-AC39-56FF03522E85}" presName="linearFlow" presStyleCnt="0">
        <dgm:presLayoutVars>
          <dgm:dir/>
          <dgm:animLvl val="lvl"/>
          <dgm:resizeHandles val="exact"/>
        </dgm:presLayoutVars>
      </dgm:prSet>
      <dgm:spPr/>
    </dgm:pt>
    <dgm:pt modelId="{5D1F117C-A339-4600-8ACB-3E07BC925B02}" type="pres">
      <dgm:prSet presAssocID="{4379F41D-F6EB-4CF4-A647-C52BE20F3B6E}" presName="composite" presStyleCnt="0"/>
      <dgm:spPr/>
    </dgm:pt>
    <dgm:pt modelId="{E8F968B6-2B6E-4BFA-9BAD-25B0EF0E9682}" type="pres">
      <dgm:prSet presAssocID="{4379F41D-F6EB-4CF4-A647-C52BE20F3B6E}" presName="parentText" presStyleLbl="alignNode1" presStyleIdx="0" presStyleCnt="5">
        <dgm:presLayoutVars>
          <dgm:chMax val="1"/>
          <dgm:bulletEnabled val="1"/>
        </dgm:presLayoutVars>
      </dgm:prSet>
      <dgm:spPr/>
    </dgm:pt>
    <dgm:pt modelId="{16F45D21-C606-4EB1-AC8A-7D67316CCC49}" type="pres">
      <dgm:prSet presAssocID="{4379F41D-F6EB-4CF4-A647-C52BE20F3B6E}" presName="descendantText" presStyleLbl="alignAcc1" presStyleIdx="0" presStyleCnt="5" custLinFactNeighborX="29100" custLinFactNeighborY="-48840">
        <dgm:presLayoutVars>
          <dgm:bulletEnabled val="1"/>
        </dgm:presLayoutVars>
      </dgm:prSet>
      <dgm:spPr/>
    </dgm:pt>
    <dgm:pt modelId="{88A7AD02-6771-4CE4-9779-894DD0FAD462}" type="pres">
      <dgm:prSet presAssocID="{9A3BDFB2-FA6B-45FD-A7F1-4A883D91A806}" presName="sp" presStyleCnt="0"/>
      <dgm:spPr/>
    </dgm:pt>
    <dgm:pt modelId="{8D6B0E3C-E8D8-4388-950F-1A524B6B1BF4}" type="pres">
      <dgm:prSet presAssocID="{381E7C31-1589-47A6-B79A-B6FDD7B288C8}" presName="composite" presStyleCnt="0"/>
      <dgm:spPr/>
    </dgm:pt>
    <dgm:pt modelId="{1FC70778-38B8-4C82-8EEE-82252FE28056}" type="pres">
      <dgm:prSet presAssocID="{381E7C31-1589-47A6-B79A-B6FDD7B288C8}" presName="parentText" presStyleLbl="alignNode1" presStyleIdx="1" presStyleCnt="5">
        <dgm:presLayoutVars>
          <dgm:chMax val="1"/>
          <dgm:bulletEnabled val="1"/>
        </dgm:presLayoutVars>
      </dgm:prSet>
      <dgm:spPr/>
    </dgm:pt>
    <dgm:pt modelId="{961529E1-06AA-4E39-87D7-736E9A006809}" type="pres">
      <dgm:prSet presAssocID="{381E7C31-1589-47A6-B79A-B6FDD7B288C8}" presName="descendantText" presStyleLbl="alignAcc1" presStyleIdx="1" presStyleCnt="5">
        <dgm:presLayoutVars>
          <dgm:bulletEnabled val="1"/>
        </dgm:presLayoutVars>
      </dgm:prSet>
      <dgm:spPr/>
    </dgm:pt>
    <dgm:pt modelId="{2531F145-E107-43DB-93C3-B85C28294144}" type="pres">
      <dgm:prSet presAssocID="{9BFF23A7-6B2B-4545-86AD-71B9187C18AB}" presName="sp" presStyleCnt="0"/>
      <dgm:spPr/>
    </dgm:pt>
    <dgm:pt modelId="{3FE8C1A3-D25B-4D6F-AC20-5EDC3DF85C9B}" type="pres">
      <dgm:prSet presAssocID="{328B53B4-5BC0-4137-B69E-2A0E3726487E}" presName="composite" presStyleCnt="0"/>
      <dgm:spPr/>
    </dgm:pt>
    <dgm:pt modelId="{3B370D8B-B9EE-4ACC-91D9-A2D5B566002B}" type="pres">
      <dgm:prSet presAssocID="{328B53B4-5BC0-4137-B69E-2A0E3726487E}" presName="parentText" presStyleLbl="alignNode1" presStyleIdx="2" presStyleCnt="5">
        <dgm:presLayoutVars>
          <dgm:chMax val="1"/>
          <dgm:bulletEnabled val="1"/>
        </dgm:presLayoutVars>
      </dgm:prSet>
      <dgm:spPr/>
    </dgm:pt>
    <dgm:pt modelId="{9A31DF80-938C-4B4A-AD10-67FE8B445AA6}" type="pres">
      <dgm:prSet presAssocID="{328B53B4-5BC0-4137-B69E-2A0E3726487E}" presName="descendantText" presStyleLbl="alignAcc1" presStyleIdx="2" presStyleCnt="5">
        <dgm:presLayoutVars>
          <dgm:bulletEnabled val="1"/>
        </dgm:presLayoutVars>
      </dgm:prSet>
      <dgm:spPr/>
    </dgm:pt>
    <dgm:pt modelId="{D4255E0A-74C2-45B5-A788-4904E6DBDA6C}" type="pres">
      <dgm:prSet presAssocID="{8B2798FC-ED10-418A-8255-ED845F6F52BD}" presName="sp" presStyleCnt="0"/>
      <dgm:spPr/>
    </dgm:pt>
    <dgm:pt modelId="{14AADCE3-2313-4D28-9B4F-3FB5712C33FC}" type="pres">
      <dgm:prSet presAssocID="{12CDB459-67A6-4B8A-9C0E-324244D00EA5}" presName="composite" presStyleCnt="0"/>
      <dgm:spPr/>
    </dgm:pt>
    <dgm:pt modelId="{C2D2B513-E5A1-4047-8096-67C151646FA1}" type="pres">
      <dgm:prSet presAssocID="{12CDB459-67A6-4B8A-9C0E-324244D00EA5}" presName="parentText" presStyleLbl="alignNode1" presStyleIdx="3" presStyleCnt="5">
        <dgm:presLayoutVars>
          <dgm:chMax val="1"/>
          <dgm:bulletEnabled val="1"/>
        </dgm:presLayoutVars>
      </dgm:prSet>
      <dgm:spPr/>
    </dgm:pt>
    <dgm:pt modelId="{2C42D1B2-CA00-4D73-8360-54E79C46B07E}" type="pres">
      <dgm:prSet presAssocID="{12CDB459-67A6-4B8A-9C0E-324244D00EA5}" presName="descendantText" presStyleLbl="alignAcc1" presStyleIdx="3" presStyleCnt="5">
        <dgm:presLayoutVars>
          <dgm:bulletEnabled val="1"/>
        </dgm:presLayoutVars>
      </dgm:prSet>
      <dgm:spPr/>
    </dgm:pt>
    <dgm:pt modelId="{164DAC4E-434A-4AAF-9519-CC8146DE5D79}" type="pres">
      <dgm:prSet presAssocID="{706BE2B5-B115-44C6-B25A-20610D07B87C}" presName="sp" presStyleCnt="0"/>
      <dgm:spPr/>
    </dgm:pt>
    <dgm:pt modelId="{164D05EB-9B18-4968-A1D8-2F839565E7CB}" type="pres">
      <dgm:prSet presAssocID="{80B6C9B4-F258-4F99-833F-9BE712CBBC34}" presName="composite" presStyleCnt="0"/>
      <dgm:spPr/>
    </dgm:pt>
    <dgm:pt modelId="{26F9CE3B-52F7-4D13-B3E6-ED91E350C1E9}" type="pres">
      <dgm:prSet presAssocID="{80B6C9B4-F258-4F99-833F-9BE712CBBC34}" presName="parentText" presStyleLbl="alignNode1" presStyleIdx="4" presStyleCnt="5">
        <dgm:presLayoutVars>
          <dgm:chMax val="1"/>
          <dgm:bulletEnabled val="1"/>
        </dgm:presLayoutVars>
      </dgm:prSet>
      <dgm:spPr/>
    </dgm:pt>
    <dgm:pt modelId="{31EE9991-67C8-4105-9362-A400DB83390E}" type="pres">
      <dgm:prSet presAssocID="{80B6C9B4-F258-4F99-833F-9BE712CBBC34}" presName="descendantText" presStyleLbl="alignAcc1" presStyleIdx="4" presStyleCnt="5">
        <dgm:presLayoutVars>
          <dgm:bulletEnabled val="1"/>
        </dgm:presLayoutVars>
      </dgm:prSet>
      <dgm:spPr/>
    </dgm:pt>
  </dgm:ptLst>
  <dgm:cxnLst>
    <dgm:cxn modelId="{ADE6BD06-7AE8-487B-852E-AEFE37550A7F}" srcId="{4379F41D-F6EB-4CF4-A647-C52BE20F3B6E}" destId="{2B3D2567-77E8-4E9B-AA40-5958ACB22FD2}" srcOrd="1" destOrd="0" parTransId="{BBBA1818-ED92-4CA1-8A5D-DB1AEFF13C16}" sibTransId="{059C712C-0197-4D62-AC41-E1BDDF05E46E}"/>
    <dgm:cxn modelId="{847AFA06-AA65-4F4E-AB0F-A1DBF6AFE774}" srcId="{80B6C9B4-F258-4F99-833F-9BE712CBBC34}" destId="{6A6C9994-5940-48FB-9797-06FC37F3A586}" srcOrd="0" destOrd="0" parTransId="{34DB79C6-50E6-4572-BA58-680DB8D2345B}" sibTransId="{3B691A78-8112-4DF7-B5AE-E74A9F4A1102}"/>
    <dgm:cxn modelId="{E846D70D-56A7-4009-B302-E32CB0C14DD5}" srcId="{919B4E42-44CB-4A32-AC39-56FF03522E85}" destId="{328B53B4-5BC0-4137-B69E-2A0E3726487E}" srcOrd="2" destOrd="0" parTransId="{D255E181-EBE4-4F2B-B5AD-5FC1BDDD82A0}" sibTransId="{8B2798FC-ED10-418A-8255-ED845F6F52BD}"/>
    <dgm:cxn modelId="{F2E78F13-002E-4AD9-8BF7-AE799E1412A7}" type="presOf" srcId="{DC1831B8-1B83-4C6A-9F44-98AE72260B9B}" destId="{2C42D1B2-CA00-4D73-8360-54E79C46B07E}" srcOrd="0" destOrd="1" presId="urn:microsoft.com/office/officeart/2005/8/layout/chevron2"/>
    <dgm:cxn modelId="{35B33115-57C3-414C-A74D-E0B836BF1E4F}" srcId="{919B4E42-44CB-4A32-AC39-56FF03522E85}" destId="{80B6C9B4-F258-4F99-833F-9BE712CBBC34}" srcOrd="4" destOrd="0" parTransId="{D14B0726-4B98-4326-A2E2-D6E2CCE1ADF1}" sibTransId="{B157B429-B47C-4667-B984-C243D0FABA34}"/>
    <dgm:cxn modelId="{F26BDF21-EA75-4FAD-AA9D-7464AF0CEA76}" srcId="{12CDB459-67A6-4B8A-9C0E-324244D00EA5}" destId="{4D039BC4-CCA8-4E8F-A101-191AF0E37E6F}" srcOrd="0" destOrd="0" parTransId="{43D3F039-6FBE-4730-9AA8-EBC74848EA6C}" sibTransId="{26781000-F965-44EA-8210-E514B5724E1B}"/>
    <dgm:cxn modelId="{E95E9535-4237-4E0C-9F0E-F7D8A0E7D5A2}" type="presOf" srcId="{6A6C9994-5940-48FB-9797-06FC37F3A586}" destId="{31EE9991-67C8-4105-9362-A400DB83390E}" srcOrd="0" destOrd="0" presId="urn:microsoft.com/office/officeart/2005/8/layout/chevron2"/>
    <dgm:cxn modelId="{E4FBD93D-37E2-45C1-9048-85744FCC4DEC}" type="presOf" srcId="{C388002C-241B-4D8C-A457-029CC1D27CCF}" destId="{961529E1-06AA-4E39-87D7-736E9A006809}" srcOrd="0" destOrd="1" presId="urn:microsoft.com/office/officeart/2005/8/layout/chevron2"/>
    <dgm:cxn modelId="{C915205C-4DB0-49AD-B4E1-CBB47359F187}" srcId="{328B53B4-5BC0-4137-B69E-2A0E3726487E}" destId="{CC3CC37F-C364-4BC4-BAC3-78C4E9845F61}" srcOrd="0" destOrd="0" parTransId="{03DE6CF1-D6D5-4986-A541-15019BAD5EBC}" sibTransId="{C88268FC-463E-45ED-BC3D-550EB1EE863E}"/>
    <dgm:cxn modelId="{8C00F55E-D1A9-4F57-A95F-ECB2FDBA5A17}" srcId="{381E7C31-1589-47A6-B79A-B6FDD7B288C8}" destId="{C388002C-241B-4D8C-A457-029CC1D27CCF}" srcOrd="1" destOrd="0" parTransId="{196AF7C2-4F9E-4B15-BCA8-162306749B07}" sibTransId="{1093EAB3-7401-4C79-B8B1-AC2A56498B82}"/>
    <dgm:cxn modelId="{D5364F61-AF7C-4DF8-919A-B9EC2F16B5E0}" type="presOf" srcId="{4379F41D-F6EB-4CF4-A647-C52BE20F3B6E}" destId="{E8F968B6-2B6E-4BFA-9BAD-25B0EF0E9682}" srcOrd="0" destOrd="0" presId="urn:microsoft.com/office/officeart/2005/8/layout/chevron2"/>
    <dgm:cxn modelId="{50CE8A63-1A03-45AE-B36F-9EDADF24EF3A}" srcId="{328B53B4-5BC0-4137-B69E-2A0E3726487E}" destId="{720B8A78-7F8B-4DE8-BC34-D4B62B2E55D9}" srcOrd="1" destOrd="0" parTransId="{E548CECB-EAE7-4F92-BE6B-9775C5CEB6CA}" sibTransId="{AB9EE1D9-6972-486A-82BF-4D00B1FADBBA}"/>
    <dgm:cxn modelId="{DA7B166A-A1C7-41F0-808D-3DB24FD97151}" type="presOf" srcId="{CC3CC37F-C364-4BC4-BAC3-78C4E9845F61}" destId="{9A31DF80-938C-4B4A-AD10-67FE8B445AA6}" srcOrd="0" destOrd="0" presId="urn:microsoft.com/office/officeart/2005/8/layout/chevron2"/>
    <dgm:cxn modelId="{8A07896C-C779-4A87-A028-C42B85AD9C49}" type="presOf" srcId="{80B6C9B4-F258-4F99-833F-9BE712CBBC34}" destId="{26F9CE3B-52F7-4D13-B3E6-ED91E350C1E9}" srcOrd="0" destOrd="0" presId="urn:microsoft.com/office/officeart/2005/8/layout/chevron2"/>
    <dgm:cxn modelId="{0DC08380-4305-4418-B1FB-89A874EE68DB}" srcId="{919B4E42-44CB-4A32-AC39-56FF03522E85}" destId="{12CDB459-67A6-4B8A-9C0E-324244D00EA5}" srcOrd="3" destOrd="0" parTransId="{1B8E3545-2195-4E1E-B15F-45C1367C6D67}" sibTransId="{706BE2B5-B115-44C6-B25A-20610D07B87C}"/>
    <dgm:cxn modelId="{F6076B83-B624-40CE-961B-31C5CB7793E8}" type="presOf" srcId="{1C99DA1B-F98D-44E7-9B40-0033A113BBF5}" destId="{31EE9991-67C8-4105-9362-A400DB83390E}" srcOrd="0" destOrd="1" presId="urn:microsoft.com/office/officeart/2005/8/layout/chevron2"/>
    <dgm:cxn modelId="{6BBCD8A2-34E5-4411-988D-1001D92225CB}" type="presOf" srcId="{99E4D651-DFB9-42FF-826B-8D90468E04CB}" destId="{16F45D21-C606-4EB1-AC8A-7D67316CCC49}" srcOrd="0" destOrd="0" presId="urn:microsoft.com/office/officeart/2005/8/layout/chevron2"/>
    <dgm:cxn modelId="{C21CD7A6-D2D8-448D-BE6E-61504DA3684D}" type="presOf" srcId="{2B3D2567-77E8-4E9B-AA40-5958ACB22FD2}" destId="{16F45D21-C606-4EB1-AC8A-7D67316CCC49}" srcOrd="0" destOrd="1" presId="urn:microsoft.com/office/officeart/2005/8/layout/chevron2"/>
    <dgm:cxn modelId="{080A0FB4-F022-467C-A231-B7E3AD17DBD5}" type="presOf" srcId="{4D039BC4-CCA8-4E8F-A101-191AF0E37E6F}" destId="{2C42D1B2-CA00-4D73-8360-54E79C46B07E}" srcOrd="0" destOrd="0" presId="urn:microsoft.com/office/officeart/2005/8/layout/chevron2"/>
    <dgm:cxn modelId="{DC9229B4-87E0-413C-A7DE-B640B1E8904C}" type="presOf" srcId="{720B8A78-7F8B-4DE8-BC34-D4B62B2E55D9}" destId="{9A31DF80-938C-4B4A-AD10-67FE8B445AA6}" srcOrd="0" destOrd="1" presId="urn:microsoft.com/office/officeart/2005/8/layout/chevron2"/>
    <dgm:cxn modelId="{2A2BBDB4-992C-451D-A2BD-F60B9761F485}" srcId="{80B6C9B4-F258-4F99-833F-9BE712CBBC34}" destId="{1C99DA1B-F98D-44E7-9B40-0033A113BBF5}" srcOrd="1" destOrd="0" parTransId="{CF53CEFA-6D39-4AAD-8F00-CE8D0550F282}" sibTransId="{748FC051-1919-4F6E-A699-AC7AE01C7BF9}"/>
    <dgm:cxn modelId="{FA5E9FC6-16C4-4B7F-8AC7-976B9388DBAD}" type="presOf" srcId="{328B53B4-5BC0-4137-B69E-2A0E3726487E}" destId="{3B370D8B-B9EE-4ACC-91D9-A2D5B566002B}" srcOrd="0" destOrd="0" presId="urn:microsoft.com/office/officeart/2005/8/layout/chevron2"/>
    <dgm:cxn modelId="{E648BCC6-5011-4E9C-9DF8-6D2CA101F964}" srcId="{919B4E42-44CB-4A32-AC39-56FF03522E85}" destId="{4379F41D-F6EB-4CF4-A647-C52BE20F3B6E}" srcOrd="0" destOrd="0" parTransId="{851B69AD-2EAD-44EB-9780-9C855A778427}" sibTransId="{9A3BDFB2-FA6B-45FD-A7F1-4A883D91A806}"/>
    <dgm:cxn modelId="{2901F1CD-318A-4F13-B451-93472FB6A679}" type="presOf" srcId="{12CDB459-67A6-4B8A-9C0E-324244D00EA5}" destId="{C2D2B513-E5A1-4047-8096-67C151646FA1}" srcOrd="0" destOrd="0" presId="urn:microsoft.com/office/officeart/2005/8/layout/chevron2"/>
    <dgm:cxn modelId="{856E72D2-CE4F-4229-B037-D992CAED6399}" srcId="{12CDB459-67A6-4B8A-9C0E-324244D00EA5}" destId="{DC1831B8-1B83-4C6A-9F44-98AE72260B9B}" srcOrd="1" destOrd="0" parTransId="{4C0E58D2-5C87-415D-94F9-68DE81CD5634}" sibTransId="{495E0063-250D-40B3-8A1D-972DE689B1A0}"/>
    <dgm:cxn modelId="{0EBDFFDD-A26F-4C4A-A28A-22A1B28E8034}" type="presOf" srcId="{919B4E42-44CB-4A32-AC39-56FF03522E85}" destId="{5BA4589A-5557-4FC2-B0AF-7A5543F4B4E0}" srcOrd="0" destOrd="0" presId="urn:microsoft.com/office/officeart/2005/8/layout/chevron2"/>
    <dgm:cxn modelId="{81D850E5-F694-4D7C-AFE5-C5CC165B486B}" srcId="{919B4E42-44CB-4A32-AC39-56FF03522E85}" destId="{381E7C31-1589-47A6-B79A-B6FDD7B288C8}" srcOrd="1" destOrd="0" parTransId="{8D5ABB41-8E94-4982-A4FF-DE1499766074}" sibTransId="{9BFF23A7-6B2B-4545-86AD-71B9187C18AB}"/>
    <dgm:cxn modelId="{204F79E5-A9AF-4EA6-8CF5-1F0110839E6B}" srcId="{381E7C31-1589-47A6-B79A-B6FDD7B288C8}" destId="{AA0F7A7F-4097-4CA1-99A3-EF54F87CD404}" srcOrd="0" destOrd="0" parTransId="{9A97402D-1684-42B9-BDAB-8D4F43E1D1B8}" sibTransId="{7CA6A6FC-28ED-4CA2-8815-BCA6ACBE5FC7}"/>
    <dgm:cxn modelId="{5BE9EAE9-9861-4DBC-AC6C-7DAC68C6017F}" type="presOf" srcId="{AA0F7A7F-4097-4CA1-99A3-EF54F87CD404}" destId="{961529E1-06AA-4E39-87D7-736E9A006809}" srcOrd="0" destOrd="0" presId="urn:microsoft.com/office/officeart/2005/8/layout/chevron2"/>
    <dgm:cxn modelId="{CA5A6FEA-E5C2-4222-AC9C-5013030F8131}" srcId="{4379F41D-F6EB-4CF4-A647-C52BE20F3B6E}" destId="{99E4D651-DFB9-42FF-826B-8D90468E04CB}" srcOrd="0" destOrd="0" parTransId="{F68670CE-B11E-4627-B180-81ACF1D6835E}" sibTransId="{73D92E7A-7EC4-423D-A1CE-A76F5A2D96F1}"/>
    <dgm:cxn modelId="{2F1B46F1-38CC-4C18-9014-FFCF616F7CFF}" type="presOf" srcId="{381E7C31-1589-47A6-B79A-B6FDD7B288C8}" destId="{1FC70778-38B8-4C82-8EEE-82252FE28056}" srcOrd="0" destOrd="0" presId="urn:microsoft.com/office/officeart/2005/8/layout/chevron2"/>
    <dgm:cxn modelId="{92C5D8EA-823B-4A6B-8A2F-A172C347243D}" type="presParOf" srcId="{5BA4589A-5557-4FC2-B0AF-7A5543F4B4E0}" destId="{5D1F117C-A339-4600-8ACB-3E07BC925B02}" srcOrd="0" destOrd="0" presId="urn:microsoft.com/office/officeart/2005/8/layout/chevron2"/>
    <dgm:cxn modelId="{C96AE602-09CB-41FF-A4C3-CECA3BE1452B}" type="presParOf" srcId="{5D1F117C-A339-4600-8ACB-3E07BC925B02}" destId="{E8F968B6-2B6E-4BFA-9BAD-25B0EF0E9682}" srcOrd="0" destOrd="0" presId="urn:microsoft.com/office/officeart/2005/8/layout/chevron2"/>
    <dgm:cxn modelId="{A90FC17A-458A-4969-B9D0-309F6E3600A1}" type="presParOf" srcId="{5D1F117C-A339-4600-8ACB-3E07BC925B02}" destId="{16F45D21-C606-4EB1-AC8A-7D67316CCC49}" srcOrd="1" destOrd="0" presId="urn:microsoft.com/office/officeart/2005/8/layout/chevron2"/>
    <dgm:cxn modelId="{1EE5662C-429E-4F03-8BC0-D7C3343F8474}" type="presParOf" srcId="{5BA4589A-5557-4FC2-B0AF-7A5543F4B4E0}" destId="{88A7AD02-6771-4CE4-9779-894DD0FAD462}" srcOrd="1" destOrd="0" presId="urn:microsoft.com/office/officeart/2005/8/layout/chevron2"/>
    <dgm:cxn modelId="{95BFFF32-3164-4C14-8A7A-8CA62CF3C3E6}" type="presParOf" srcId="{5BA4589A-5557-4FC2-B0AF-7A5543F4B4E0}" destId="{8D6B0E3C-E8D8-4388-950F-1A524B6B1BF4}" srcOrd="2" destOrd="0" presId="urn:microsoft.com/office/officeart/2005/8/layout/chevron2"/>
    <dgm:cxn modelId="{DCC325E3-63B2-4862-84C5-B9D955990CAD}" type="presParOf" srcId="{8D6B0E3C-E8D8-4388-950F-1A524B6B1BF4}" destId="{1FC70778-38B8-4C82-8EEE-82252FE28056}" srcOrd="0" destOrd="0" presId="urn:microsoft.com/office/officeart/2005/8/layout/chevron2"/>
    <dgm:cxn modelId="{CB632773-99FF-4E17-AE54-8870AFD72AFB}" type="presParOf" srcId="{8D6B0E3C-E8D8-4388-950F-1A524B6B1BF4}" destId="{961529E1-06AA-4E39-87D7-736E9A006809}" srcOrd="1" destOrd="0" presId="urn:microsoft.com/office/officeart/2005/8/layout/chevron2"/>
    <dgm:cxn modelId="{E338E572-AA9A-4A48-B0C8-ED8195E5A683}" type="presParOf" srcId="{5BA4589A-5557-4FC2-B0AF-7A5543F4B4E0}" destId="{2531F145-E107-43DB-93C3-B85C28294144}" srcOrd="3" destOrd="0" presId="urn:microsoft.com/office/officeart/2005/8/layout/chevron2"/>
    <dgm:cxn modelId="{2365C9E6-8CC7-40BA-AADA-D24C6C177C51}" type="presParOf" srcId="{5BA4589A-5557-4FC2-B0AF-7A5543F4B4E0}" destId="{3FE8C1A3-D25B-4D6F-AC20-5EDC3DF85C9B}" srcOrd="4" destOrd="0" presId="urn:microsoft.com/office/officeart/2005/8/layout/chevron2"/>
    <dgm:cxn modelId="{13B9A143-4F19-4AC6-B7F3-66AF9A3CEC7D}" type="presParOf" srcId="{3FE8C1A3-D25B-4D6F-AC20-5EDC3DF85C9B}" destId="{3B370D8B-B9EE-4ACC-91D9-A2D5B566002B}" srcOrd="0" destOrd="0" presId="urn:microsoft.com/office/officeart/2005/8/layout/chevron2"/>
    <dgm:cxn modelId="{FFE0C4F5-BFBE-419B-A4AC-EB078D5480EB}" type="presParOf" srcId="{3FE8C1A3-D25B-4D6F-AC20-5EDC3DF85C9B}" destId="{9A31DF80-938C-4B4A-AD10-67FE8B445AA6}" srcOrd="1" destOrd="0" presId="urn:microsoft.com/office/officeart/2005/8/layout/chevron2"/>
    <dgm:cxn modelId="{F128D0EB-5D89-40BC-BB10-49A8EFDC88B8}" type="presParOf" srcId="{5BA4589A-5557-4FC2-B0AF-7A5543F4B4E0}" destId="{D4255E0A-74C2-45B5-A788-4904E6DBDA6C}" srcOrd="5" destOrd="0" presId="urn:microsoft.com/office/officeart/2005/8/layout/chevron2"/>
    <dgm:cxn modelId="{AB093E8C-03ED-4F6D-9A98-2F821AFE60D7}" type="presParOf" srcId="{5BA4589A-5557-4FC2-B0AF-7A5543F4B4E0}" destId="{14AADCE3-2313-4D28-9B4F-3FB5712C33FC}" srcOrd="6" destOrd="0" presId="urn:microsoft.com/office/officeart/2005/8/layout/chevron2"/>
    <dgm:cxn modelId="{60008330-E4EE-4394-9300-20261E6749A2}" type="presParOf" srcId="{14AADCE3-2313-4D28-9B4F-3FB5712C33FC}" destId="{C2D2B513-E5A1-4047-8096-67C151646FA1}" srcOrd="0" destOrd="0" presId="urn:microsoft.com/office/officeart/2005/8/layout/chevron2"/>
    <dgm:cxn modelId="{3B05310E-0925-4BDE-8009-598C8894F8AC}" type="presParOf" srcId="{14AADCE3-2313-4D28-9B4F-3FB5712C33FC}" destId="{2C42D1B2-CA00-4D73-8360-54E79C46B07E}" srcOrd="1" destOrd="0" presId="urn:microsoft.com/office/officeart/2005/8/layout/chevron2"/>
    <dgm:cxn modelId="{046D09EF-D449-4FEE-AE61-68B7DC46B863}" type="presParOf" srcId="{5BA4589A-5557-4FC2-B0AF-7A5543F4B4E0}" destId="{164DAC4E-434A-4AAF-9519-CC8146DE5D79}" srcOrd="7" destOrd="0" presId="urn:microsoft.com/office/officeart/2005/8/layout/chevron2"/>
    <dgm:cxn modelId="{47392EA9-48CE-49E6-B2BD-02E51EAAB68C}" type="presParOf" srcId="{5BA4589A-5557-4FC2-B0AF-7A5543F4B4E0}" destId="{164D05EB-9B18-4968-A1D8-2F839565E7CB}" srcOrd="8" destOrd="0" presId="urn:microsoft.com/office/officeart/2005/8/layout/chevron2"/>
    <dgm:cxn modelId="{EC0AF423-426E-4FC8-9823-095E8276D214}" type="presParOf" srcId="{164D05EB-9B18-4968-A1D8-2F839565E7CB}" destId="{26F9CE3B-52F7-4D13-B3E6-ED91E350C1E9}" srcOrd="0" destOrd="0" presId="urn:microsoft.com/office/officeart/2005/8/layout/chevron2"/>
    <dgm:cxn modelId="{D34637D7-CAC0-4335-83B7-AA8FDE3B5D36}" type="presParOf" srcId="{164D05EB-9B18-4968-A1D8-2F839565E7CB}" destId="{31EE9991-67C8-4105-9362-A400DB83390E}"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F968B6-2B6E-4BFA-9BAD-25B0EF0E9682}">
      <dsp:nvSpPr>
        <dsp:cNvPr id="0" name=""/>
        <dsp:cNvSpPr/>
      </dsp:nvSpPr>
      <dsp:spPr>
        <a:xfrm rot="5400000">
          <a:off x="-97445" y="98673"/>
          <a:ext cx="649634" cy="45474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1">
            <a:lnSpc>
              <a:spcPct val="90000"/>
            </a:lnSpc>
            <a:spcBef>
              <a:spcPct val="0"/>
            </a:spcBef>
            <a:spcAft>
              <a:spcPct val="35000"/>
            </a:spcAft>
            <a:buNone/>
          </a:pPr>
          <a:r>
            <a:rPr lang="en-US" sz="1000" kern="1200"/>
            <a:t>Phase 1</a:t>
          </a:r>
          <a:endParaRPr lang="he-IL" sz="1000" kern="1200"/>
        </a:p>
      </dsp:txBody>
      <dsp:txXfrm rot="-5400000">
        <a:off x="0" y="228600"/>
        <a:ext cx="454744" cy="194890"/>
      </dsp:txXfrm>
    </dsp:sp>
    <dsp:sp modelId="{16F45D21-C606-4EB1-AC8A-7D67316CCC49}">
      <dsp:nvSpPr>
        <dsp:cNvPr id="0" name=""/>
        <dsp:cNvSpPr/>
      </dsp:nvSpPr>
      <dsp:spPr>
        <a:xfrm rot="5400000">
          <a:off x="2565130" y="-2110386"/>
          <a:ext cx="422262" cy="464303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rtl="0">
            <a:lnSpc>
              <a:spcPct val="90000"/>
            </a:lnSpc>
            <a:spcBef>
              <a:spcPct val="0"/>
            </a:spcBef>
            <a:spcAft>
              <a:spcPct val="15000"/>
            </a:spcAft>
            <a:buChar char="•"/>
          </a:pPr>
          <a:r>
            <a:rPr lang="en-US" sz="1200" b="1" kern="1200"/>
            <a:t>Focus groups study </a:t>
          </a:r>
          <a:r>
            <a:rPr lang="en-US" sz="1200" kern="1200"/>
            <a:t>(</a:t>
          </a:r>
          <a:r>
            <a:rPr lang="en-US" sz="1200" u="sng" kern="1200"/>
            <a:t>partially completed</a:t>
          </a:r>
          <a:r>
            <a:rPr lang="en-US" sz="1200" kern="1200"/>
            <a:t>)</a:t>
          </a:r>
          <a:endParaRPr lang="he-IL" sz="1200" kern="1200"/>
        </a:p>
        <a:p>
          <a:pPr marL="114300" lvl="1" indent="-114300" algn="l" defTabSz="533400" rtl="0">
            <a:lnSpc>
              <a:spcPct val="90000"/>
            </a:lnSpc>
            <a:spcBef>
              <a:spcPct val="0"/>
            </a:spcBef>
            <a:spcAft>
              <a:spcPct val="15000"/>
            </a:spcAft>
            <a:buChar char="•"/>
          </a:pPr>
          <a:r>
            <a:rPr lang="en-US" sz="1200" kern="1200"/>
            <a:t>Estimated time: months 1-3</a:t>
          </a:r>
          <a:endParaRPr lang="he-IL" sz="1200" kern="1200"/>
        </a:p>
      </dsp:txBody>
      <dsp:txXfrm rot="-5400000">
        <a:off x="454744" y="20613"/>
        <a:ext cx="4622422" cy="381036"/>
      </dsp:txXfrm>
    </dsp:sp>
    <dsp:sp modelId="{1FC70778-38B8-4C82-8EEE-82252FE28056}">
      <dsp:nvSpPr>
        <dsp:cNvPr id="0" name=""/>
        <dsp:cNvSpPr/>
      </dsp:nvSpPr>
      <dsp:spPr>
        <a:xfrm rot="5400000">
          <a:off x="-97445" y="621450"/>
          <a:ext cx="649634" cy="45474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1">
            <a:lnSpc>
              <a:spcPct val="90000"/>
            </a:lnSpc>
            <a:spcBef>
              <a:spcPct val="0"/>
            </a:spcBef>
            <a:spcAft>
              <a:spcPct val="35000"/>
            </a:spcAft>
            <a:buNone/>
          </a:pPr>
          <a:r>
            <a:rPr lang="en-US" sz="1000" kern="1200"/>
            <a:t>Phase 2</a:t>
          </a:r>
          <a:endParaRPr lang="he-IL" sz="1000" kern="1200"/>
        </a:p>
      </dsp:txBody>
      <dsp:txXfrm rot="-5400000">
        <a:off x="0" y="751377"/>
        <a:ext cx="454744" cy="194890"/>
      </dsp:txXfrm>
    </dsp:sp>
    <dsp:sp modelId="{961529E1-06AA-4E39-87D7-736E9A006809}">
      <dsp:nvSpPr>
        <dsp:cNvPr id="0" name=""/>
        <dsp:cNvSpPr/>
      </dsp:nvSpPr>
      <dsp:spPr>
        <a:xfrm rot="5400000">
          <a:off x="2565130" y="-1586380"/>
          <a:ext cx="422262" cy="464303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rtl="0">
            <a:lnSpc>
              <a:spcPct val="90000"/>
            </a:lnSpc>
            <a:spcBef>
              <a:spcPct val="0"/>
            </a:spcBef>
            <a:spcAft>
              <a:spcPct val="15000"/>
            </a:spcAft>
            <a:buChar char="•"/>
          </a:pPr>
          <a:r>
            <a:rPr lang="en-US" sz="1200" b="1" u="none" kern="1200"/>
            <a:t>Phone application development </a:t>
          </a:r>
          <a:r>
            <a:rPr lang="en-US" sz="1200" b="0" u="none" kern="1200"/>
            <a:t>(version 1.0)</a:t>
          </a:r>
          <a:endParaRPr lang="he-IL" sz="1200" b="0" kern="1200"/>
        </a:p>
        <a:p>
          <a:pPr marL="114300" lvl="1" indent="-114300" algn="l" defTabSz="533400" rtl="0">
            <a:lnSpc>
              <a:spcPct val="90000"/>
            </a:lnSpc>
            <a:spcBef>
              <a:spcPct val="0"/>
            </a:spcBef>
            <a:spcAft>
              <a:spcPct val="15000"/>
            </a:spcAft>
            <a:buChar char="•"/>
          </a:pPr>
          <a:r>
            <a:rPr lang="en-US" sz="1200" kern="1200"/>
            <a:t>Estimated time: months 4-11</a:t>
          </a:r>
          <a:endParaRPr lang="he-IL" sz="1200" kern="1200"/>
        </a:p>
      </dsp:txBody>
      <dsp:txXfrm rot="-5400000">
        <a:off x="454744" y="544619"/>
        <a:ext cx="4622422" cy="381036"/>
      </dsp:txXfrm>
    </dsp:sp>
    <dsp:sp modelId="{3B370D8B-B9EE-4ACC-91D9-A2D5B566002B}">
      <dsp:nvSpPr>
        <dsp:cNvPr id="0" name=""/>
        <dsp:cNvSpPr/>
      </dsp:nvSpPr>
      <dsp:spPr>
        <a:xfrm rot="5400000">
          <a:off x="-97445" y="1144227"/>
          <a:ext cx="649634" cy="45474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1">
            <a:lnSpc>
              <a:spcPct val="90000"/>
            </a:lnSpc>
            <a:spcBef>
              <a:spcPct val="0"/>
            </a:spcBef>
            <a:spcAft>
              <a:spcPct val="35000"/>
            </a:spcAft>
            <a:buNone/>
          </a:pPr>
          <a:r>
            <a:rPr lang="en-US" sz="1000" kern="1200"/>
            <a:t>Phase 3 </a:t>
          </a:r>
          <a:r>
            <a:rPr lang="he-IL" sz="1000" kern="1200"/>
            <a:t> </a:t>
          </a:r>
        </a:p>
      </dsp:txBody>
      <dsp:txXfrm rot="-5400000">
        <a:off x="0" y="1274154"/>
        <a:ext cx="454744" cy="194890"/>
      </dsp:txXfrm>
    </dsp:sp>
    <dsp:sp modelId="{9A31DF80-938C-4B4A-AD10-67FE8B445AA6}">
      <dsp:nvSpPr>
        <dsp:cNvPr id="0" name=""/>
        <dsp:cNvSpPr/>
      </dsp:nvSpPr>
      <dsp:spPr>
        <a:xfrm rot="5400000">
          <a:off x="2565130" y="-1063603"/>
          <a:ext cx="422262" cy="464303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rtl="0">
            <a:lnSpc>
              <a:spcPct val="90000"/>
            </a:lnSpc>
            <a:spcBef>
              <a:spcPct val="0"/>
            </a:spcBef>
            <a:spcAft>
              <a:spcPct val="15000"/>
            </a:spcAft>
            <a:buChar char="•"/>
          </a:pPr>
          <a:r>
            <a:rPr lang="en-US" sz="1200" b="1" u="none" kern="1200"/>
            <a:t>Pilot feasibility study of the phone application</a:t>
          </a:r>
          <a:endParaRPr lang="he-IL" sz="1200" b="1" u="none" kern="1200"/>
        </a:p>
        <a:p>
          <a:pPr marL="114300" lvl="1" indent="-114300" algn="l" defTabSz="533400" rtl="0">
            <a:lnSpc>
              <a:spcPct val="90000"/>
            </a:lnSpc>
            <a:spcBef>
              <a:spcPct val="0"/>
            </a:spcBef>
            <a:spcAft>
              <a:spcPct val="15000"/>
            </a:spcAft>
            <a:buChar char="•"/>
          </a:pPr>
          <a:r>
            <a:rPr lang="en-US" sz="1200" kern="1200"/>
            <a:t>Estimated time: months 12-21</a:t>
          </a:r>
          <a:endParaRPr lang="he-IL" sz="1200" b="1" u="none" kern="1200"/>
        </a:p>
      </dsp:txBody>
      <dsp:txXfrm rot="-5400000">
        <a:off x="454744" y="1067396"/>
        <a:ext cx="4622422" cy="381036"/>
      </dsp:txXfrm>
    </dsp:sp>
    <dsp:sp modelId="{C2D2B513-E5A1-4047-8096-67C151646FA1}">
      <dsp:nvSpPr>
        <dsp:cNvPr id="0" name=""/>
        <dsp:cNvSpPr/>
      </dsp:nvSpPr>
      <dsp:spPr>
        <a:xfrm rot="5400000">
          <a:off x="-97445" y="1667004"/>
          <a:ext cx="649634" cy="45474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1">
            <a:lnSpc>
              <a:spcPct val="90000"/>
            </a:lnSpc>
            <a:spcBef>
              <a:spcPct val="0"/>
            </a:spcBef>
            <a:spcAft>
              <a:spcPct val="35000"/>
            </a:spcAft>
            <a:buNone/>
          </a:pPr>
          <a:r>
            <a:rPr lang="en-US" sz="1000" kern="1200"/>
            <a:t>Phase 4</a:t>
          </a:r>
          <a:endParaRPr lang="he-IL" sz="1000" kern="1200"/>
        </a:p>
      </dsp:txBody>
      <dsp:txXfrm rot="-5400000">
        <a:off x="0" y="1796931"/>
        <a:ext cx="454744" cy="194890"/>
      </dsp:txXfrm>
    </dsp:sp>
    <dsp:sp modelId="{2C42D1B2-CA00-4D73-8360-54E79C46B07E}">
      <dsp:nvSpPr>
        <dsp:cNvPr id="0" name=""/>
        <dsp:cNvSpPr/>
      </dsp:nvSpPr>
      <dsp:spPr>
        <a:xfrm rot="5400000">
          <a:off x="2565130" y="-540826"/>
          <a:ext cx="422262" cy="464303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rtl="0">
            <a:lnSpc>
              <a:spcPct val="90000"/>
            </a:lnSpc>
            <a:spcBef>
              <a:spcPct val="0"/>
            </a:spcBef>
            <a:spcAft>
              <a:spcPct val="15000"/>
            </a:spcAft>
            <a:buChar char="•"/>
          </a:pPr>
          <a:r>
            <a:rPr lang="en-US" sz="1200" b="1" u="none" kern="1200"/>
            <a:t>Phone application development </a:t>
          </a:r>
          <a:r>
            <a:rPr lang="en-US" sz="1200" b="0" u="none" kern="1200"/>
            <a:t>(version 2.0)</a:t>
          </a:r>
          <a:endParaRPr lang="he-IL" sz="1200" kern="1200"/>
        </a:p>
        <a:p>
          <a:pPr marL="114300" lvl="1" indent="-114300" algn="l" defTabSz="533400" rtl="0">
            <a:lnSpc>
              <a:spcPct val="90000"/>
            </a:lnSpc>
            <a:spcBef>
              <a:spcPct val="0"/>
            </a:spcBef>
            <a:spcAft>
              <a:spcPct val="15000"/>
            </a:spcAft>
            <a:buChar char="•"/>
          </a:pPr>
          <a:r>
            <a:rPr lang="en-US" sz="1200" kern="1200"/>
            <a:t>Estimated time: months 22-28</a:t>
          </a:r>
          <a:endParaRPr lang="he-IL" sz="1200" kern="1200"/>
        </a:p>
      </dsp:txBody>
      <dsp:txXfrm rot="-5400000">
        <a:off x="454744" y="1590173"/>
        <a:ext cx="4622422" cy="381036"/>
      </dsp:txXfrm>
    </dsp:sp>
    <dsp:sp modelId="{26F9CE3B-52F7-4D13-B3E6-ED91E350C1E9}">
      <dsp:nvSpPr>
        <dsp:cNvPr id="0" name=""/>
        <dsp:cNvSpPr/>
      </dsp:nvSpPr>
      <dsp:spPr>
        <a:xfrm rot="5400000">
          <a:off x="-97445" y="2189781"/>
          <a:ext cx="649634" cy="45474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1">
            <a:lnSpc>
              <a:spcPct val="90000"/>
            </a:lnSpc>
            <a:spcBef>
              <a:spcPct val="0"/>
            </a:spcBef>
            <a:spcAft>
              <a:spcPct val="35000"/>
            </a:spcAft>
            <a:buNone/>
          </a:pPr>
          <a:r>
            <a:rPr lang="en-US" sz="1000" kern="1200"/>
            <a:t>Phase 5</a:t>
          </a:r>
          <a:endParaRPr lang="he-IL" sz="1000" kern="1200"/>
        </a:p>
      </dsp:txBody>
      <dsp:txXfrm rot="-5400000">
        <a:off x="0" y="2319708"/>
        <a:ext cx="454744" cy="194890"/>
      </dsp:txXfrm>
    </dsp:sp>
    <dsp:sp modelId="{31EE9991-67C8-4105-9362-A400DB83390E}">
      <dsp:nvSpPr>
        <dsp:cNvPr id="0" name=""/>
        <dsp:cNvSpPr/>
      </dsp:nvSpPr>
      <dsp:spPr>
        <a:xfrm rot="5400000">
          <a:off x="2565130" y="-18050"/>
          <a:ext cx="422262" cy="464303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rtl="0">
            <a:lnSpc>
              <a:spcPct val="90000"/>
            </a:lnSpc>
            <a:spcBef>
              <a:spcPct val="0"/>
            </a:spcBef>
            <a:spcAft>
              <a:spcPct val="15000"/>
            </a:spcAft>
            <a:buChar char="•"/>
          </a:pPr>
          <a:r>
            <a:rPr lang="en-US" sz="1200" b="1" u="none" kern="1200"/>
            <a:t>A randomized controlled trial</a:t>
          </a:r>
          <a:endParaRPr lang="he-IL" sz="1200" kern="1200"/>
        </a:p>
        <a:p>
          <a:pPr marL="114300" lvl="1" indent="-114300" algn="l" defTabSz="533400" rtl="0">
            <a:lnSpc>
              <a:spcPct val="90000"/>
            </a:lnSpc>
            <a:spcBef>
              <a:spcPct val="0"/>
            </a:spcBef>
            <a:spcAft>
              <a:spcPct val="15000"/>
            </a:spcAft>
            <a:buChar char="•"/>
          </a:pPr>
          <a:r>
            <a:rPr lang="en-US" sz="1200" kern="1200"/>
            <a:t>Estimated time: months 29-48</a:t>
          </a:r>
          <a:endParaRPr lang="he-IL" sz="1200" kern="1200"/>
        </a:p>
      </dsp:txBody>
      <dsp:txXfrm rot="-5400000">
        <a:off x="454744" y="2112949"/>
        <a:ext cx="4622422" cy="38103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0E8095-6F98-44B2-8670-2A7BE7D1F870}">
  <we:reference id="wa200003478" version="1.0.0.0" store="en-US" storeType="OMEX"/>
  <we:alternateReferences>
    <we:reference id="wa200003478" version="1.0.0.0" store="" storeType="OMEX"/>
  </we:alternateReferences>
  <we:properties>
    <we:property name="draftId" value="&quot;abaa04b1-35cc-494b-8082-219fd0ef5acc&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1046</TotalTime>
  <Pages>21</Pages>
  <Words>58641</Words>
  <Characters>334258</Characters>
  <Application>Microsoft Office Word</Application>
  <DocSecurity>0</DocSecurity>
  <Lines>2785</Lines>
  <Paragraphs>784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L</dc:creator>
  <cp:keywords/>
  <dc:description/>
  <cp:lastModifiedBy>Shelly</cp:lastModifiedBy>
  <cp:revision>237</cp:revision>
  <dcterms:created xsi:type="dcterms:W3CDTF">2022-11-02T12:09:00Z</dcterms:created>
  <dcterms:modified xsi:type="dcterms:W3CDTF">2023-10-24T08:24:00Z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4ac4fdc01a1bb259066d13df9054120a86a49e9941c9630731f6c9b237b602bf</vt:lpwstr>
  </property>
  <property fmtid="{D5CDD505-2E9C-101B-9397-08002B2CF9AE}" pid="3" name="ZOTERO_PREF_1">
    <vt:lpwstr>&lt;data data-version="3" zotero-version="6.0.27"&gt;&lt;session id="FlQu8Jg8"/&gt;&lt;style id="http://www.zotero.org/styles/american-medical-association" hasBibliography="1" bibliographyStyleHasBeenSet="1"/&gt;&lt;prefs&gt;&lt;pref name="fieldType" value="Field"/&gt;&lt;pref name="auto</vt:lpwstr>
  </property>
  <property fmtid="{D5CDD505-2E9C-101B-9397-08002B2CF9AE}" pid="4" name="ZOTERO_PREF_2">
    <vt:lpwstr>maticJournalAbbreviations" value="true"/&gt;&lt;/prefs&gt;&lt;/data&gt;</vt:lpwstr>
  </property>
</Properties>
</file>